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宋体"/>
          <w:b/>
          <w:color w:val="auto"/>
          <w:sz w:val="66"/>
          <w:szCs w:val="66"/>
          <w:highlight w:val="none"/>
        </w:rPr>
      </w:pPr>
      <w:r>
        <w:rPr>
          <w:rFonts w:hint="eastAsia" w:ascii="方正小标宋简体" w:hAnsi="宋体" w:eastAsia="方正小标宋简体" w:cs="宋体"/>
          <w:b/>
          <w:color w:val="auto"/>
          <w:sz w:val="66"/>
          <w:szCs w:val="66"/>
          <w:highlight w:val="none"/>
        </w:rPr>
        <w:t>广西达华工程造价咨询有限责任公司</w:t>
      </w:r>
    </w:p>
    <w:p>
      <w:pPr>
        <w:jc w:val="center"/>
        <w:rPr>
          <w:rFonts w:ascii="宋体" w:hAnsi="宋体" w:cs="宋体"/>
          <w:color w:val="auto"/>
          <w:highlight w:val="none"/>
        </w:rPr>
      </w:pPr>
    </w:p>
    <w:p>
      <w:pPr>
        <w:jc w:val="center"/>
        <w:rPr>
          <w:rFonts w:ascii="宋体" w:hAnsi="宋体" w:cs="宋体"/>
          <w:color w:val="auto"/>
          <w:highlight w:val="none"/>
        </w:rPr>
      </w:pPr>
    </w:p>
    <w:p>
      <w:pPr>
        <w:pStyle w:val="3"/>
        <w:rPr>
          <w:color w:val="auto"/>
          <w:highlight w:val="none"/>
        </w:rPr>
      </w:pPr>
    </w:p>
    <w:p>
      <w:pPr>
        <w:pStyle w:val="3"/>
        <w:rPr>
          <w:color w:val="auto"/>
          <w:highlight w:val="none"/>
        </w:rPr>
      </w:pPr>
    </w:p>
    <w:p>
      <w:pPr>
        <w:jc w:val="center"/>
        <w:rPr>
          <w:rFonts w:ascii="方正小标宋简体" w:hAnsi="宋体" w:eastAsia="方正小标宋简体" w:cs="宋体"/>
          <w:color w:val="auto"/>
          <w:highlight w:val="none"/>
        </w:rPr>
      </w:pPr>
      <w:r>
        <w:rPr>
          <w:rFonts w:hint="eastAsia" w:ascii="方正小标宋简体" w:hAnsi="宋体" w:eastAsia="方正小标宋简体" w:cs="宋体"/>
          <w:color w:val="auto"/>
          <w:highlight w:val="none"/>
        </w:rPr>
        <w:cr/>
      </w:r>
      <w:r>
        <w:rPr>
          <w:rFonts w:hint="eastAsia" w:ascii="方正小标宋简体" w:hAnsi="宋体" w:eastAsia="方正小标宋简体" w:cs="宋体"/>
          <w:b/>
          <w:bCs/>
          <w:color w:val="auto"/>
          <w:sz w:val="84"/>
          <w:highlight w:val="none"/>
        </w:rPr>
        <w:t>招 标 文 件</w:t>
      </w:r>
      <w:r>
        <w:rPr>
          <w:rFonts w:hint="eastAsia" w:ascii="方正小标宋简体" w:hAnsi="宋体" w:eastAsia="方正小标宋简体" w:cs="宋体"/>
          <w:color w:val="auto"/>
          <w:sz w:val="72"/>
          <w:highlight w:val="none"/>
        </w:rPr>
        <w:cr/>
      </w:r>
    </w:p>
    <w:p>
      <w:pPr>
        <w:jc w:val="center"/>
        <w:rPr>
          <w:rFonts w:ascii="方正小标宋简体" w:hAnsi="宋体" w:eastAsia="方正小标宋简体" w:cs="宋体"/>
          <w:color w:val="auto"/>
          <w:highlight w:val="none"/>
        </w:rPr>
      </w:pPr>
    </w:p>
    <w:p>
      <w:pPr>
        <w:pStyle w:val="3"/>
        <w:rPr>
          <w:rFonts w:ascii="方正小标宋简体" w:hAnsi="宋体" w:eastAsia="方正小标宋简体" w:cs="宋体"/>
          <w:color w:val="auto"/>
          <w:highlight w:val="none"/>
        </w:rPr>
      </w:pPr>
    </w:p>
    <w:p>
      <w:pPr>
        <w:spacing w:line="800" w:lineRule="exact"/>
        <w:rPr>
          <w:rFonts w:hint="eastAsia" w:ascii="方正小标宋简体" w:hAnsi="宋体" w:eastAsia="方正小标宋简体" w:cs="宋体"/>
          <w:b/>
          <w:color w:val="auto"/>
          <w:sz w:val="36"/>
          <w:szCs w:val="36"/>
          <w:highlight w:val="none"/>
          <w:lang w:eastAsia="zh-CN"/>
        </w:rPr>
      </w:pPr>
      <w:r>
        <w:rPr>
          <w:rFonts w:hint="eastAsia" w:ascii="方正小标宋简体" w:hAnsi="宋体" w:eastAsia="方正小标宋简体" w:cs="宋体"/>
          <w:b/>
          <w:color w:val="auto"/>
          <w:sz w:val="36"/>
          <w:szCs w:val="36"/>
          <w:highlight w:val="none"/>
        </w:rPr>
        <w:t>项目名称：</w:t>
      </w:r>
      <w:r>
        <w:rPr>
          <w:rFonts w:hint="eastAsia" w:ascii="方正小标宋简体" w:hAnsi="宋体" w:eastAsia="方正小标宋简体" w:cs="宋体"/>
          <w:b/>
          <w:color w:val="auto"/>
          <w:sz w:val="36"/>
          <w:szCs w:val="36"/>
          <w:highlight w:val="none"/>
          <w:lang w:eastAsia="zh-CN"/>
        </w:rPr>
        <w:t>防城港市机关后勤服务中心防城港市反腐倡廉教育基地综合服务外包项目</w:t>
      </w:r>
    </w:p>
    <w:p>
      <w:pPr>
        <w:spacing w:line="800" w:lineRule="exact"/>
        <w:rPr>
          <w:rFonts w:ascii="方正小标宋简体" w:hAnsi="宋体" w:eastAsia="方正小标宋简体" w:cs="宋体"/>
          <w:b/>
          <w:color w:val="auto"/>
          <w:sz w:val="36"/>
          <w:szCs w:val="36"/>
          <w:highlight w:val="none"/>
        </w:rPr>
      </w:pPr>
      <w:r>
        <w:rPr>
          <w:rFonts w:hint="eastAsia" w:ascii="方正小标宋简体" w:hAnsi="宋体" w:eastAsia="方正小标宋简体" w:cs="宋体"/>
          <w:b/>
          <w:color w:val="auto"/>
          <w:sz w:val="36"/>
          <w:szCs w:val="36"/>
          <w:highlight w:val="none"/>
        </w:rPr>
        <w:t>项目编号：FCZC2021-G3-10006-GXDH</w:t>
      </w:r>
    </w:p>
    <w:p>
      <w:pPr>
        <w:ind w:left="-2" w:leftChars="-1" w:firstLine="1365" w:firstLineChars="650"/>
        <w:rPr>
          <w:rFonts w:ascii="方正小标宋简体" w:hAnsi="宋体" w:eastAsia="方正小标宋简体" w:cs="宋体"/>
          <w:color w:val="auto"/>
          <w:highlight w:val="none"/>
        </w:rPr>
      </w:pPr>
    </w:p>
    <w:p>
      <w:pPr>
        <w:ind w:left="-2" w:leftChars="-1" w:firstLine="1365" w:firstLineChars="650"/>
        <w:rPr>
          <w:rFonts w:ascii="方正小标宋简体" w:hAnsi="宋体" w:eastAsia="方正小标宋简体" w:cs="宋体"/>
          <w:color w:val="auto"/>
          <w:highlight w:val="none"/>
        </w:rPr>
      </w:pPr>
    </w:p>
    <w:p>
      <w:pPr>
        <w:ind w:left="-2" w:leftChars="-1" w:firstLine="1365" w:firstLineChars="650"/>
        <w:rPr>
          <w:rFonts w:ascii="方正小标宋简体" w:hAnsi="宋体" w:eastAsia="方正小标宋简体" w:cs="宋体"/>
          <w:color w:val="auto"/>
          <w:highlight w:val="none"/>
        </w:rPr>
      </w:pPr>
    </w:p>
    <w:p>
      <w:pPr>
        <w:pStyle w:val="3"/>
        <w:rPr>
          <w:rFonts w:ascii="方正小标宋简体" w:hAnsi="宋体" w:eastAsia="方正小标宋简体" w:cs="宋体"/>
          <w:color w:val="auto"/>
          <w:highlight w:val="none"/>
        </w:rPr>
      </w:pPr>
    </w:p>
    <w:p>
      <w:pPr>
        <w:pStyle w:val="3"/>
        <w:rPr>
          <w:rFonts w:ascii="方正小标宋简体" w:hAnsi="宋体" w:eastAsia="方正小标宋简体" w:cs="宋体"/>
          <w:color w:val="auto"/>
          <w:highlight w:val="none"/>
        </w:rPr>
      </w:pPr>
    </w:p>
    <w:p>
      <w:pPr>
        <w:pStyle w:val="3"/>
        <w:rPr>
          <w:rFonts w:ascii="方正小标宋简体" w:hAnsi="宋体" w:eastAsia="方正小标宋简体" w:cs="宋体"/>
          <w:color w:val="auto"/>
          <w:highlight w:val="none"/>
        </w:rPr>
      </w:pPr>
    </w:p>
    <w:p>
      <w:pPr>
        <w:ind w:left="-2" w:leftChars="-1" w:firstLine="1365" w:firstLineChars="650"/>
        <w:rPr>
          <w:rFonts w:ascii="方正小标宋简体" w:hAnsi="宋体" w:eastAsia="方正小标宋简体" w:cs="宋体"/>
          <w:color w:val="auto"/>
          <w:highlight w:val="none"/>
        </w:rPr>
      </w:pPr>
    </w:p>
    <w:p>
      <w:pPr>
        <w:ind w:left="-2" w:leftChars="-1" w:firstLine="1365" w:firstLineChars="650"/>
        <w:rPr>
          <w:rFonts w:ascii="方正小标宋简体" w:hAnsi="宋体" w:eastAsia="方正小标宋简体" w:cs="宋体"/>
          <w:color w:val="auto"/>
          <w:highlight w:val="none"/>
        </w:rPr>
      </w:pPr>
    </w:p>
    <w:p>
      <w:pPr>
        <w:ind w:firstLine="1439" w:firstLineChars="448"/>
        <w:rPr>
          <w:rFonts w:ascii="方正小标宋简体" w:hAnsi="宋体" w:eastAsia="方正小标宋简体" w:cs="宋体"/>
          <w:b/>
          <w:color w:val="auto"/>
          <w:sz w:val="32"/>
          <w:szCs w:val="32"/>
          <w:highlight w:val="none"/>
        </w:rPr>
      </w:pPr>
      <w:r>
        <w:rPr>
          <w:rFonts w:hint="eastAsia" w:ascii="方正小标宋简体" w:hAnsi="宋体" w:eastAsia="方正小标宋简体" w:cs="宋体"/>
          <w:b/>
          <w:color w:val="auto"/>
          <w:sz w:val="32"/>
          <w:szCs w:val="32"/>
          <w:highlight w:val="none"/>
        </w:rPr>
        <w:t>采购人：防城港市机关后勤服务中心</w:t>
      </w:r>
    </w:p>
    <w:p>
      <w:pPr>
        <w:ind w:left="-2" w:leftChars="-1" w:firstLine="1365" w:firstLineChars="650"/>
        <w:rPr>
          <w:rFonts w:ascii="方正小标宋简体" w:hAnsi="宋体" w:eastAsia="方正小标宋简体" w:cs="宋体"/>
          <w:color w:val="auto"/>
          <w:highlight w:val="none"/>
        </w:rPr>
      </w:pPr>
    </w:p>
    <w:p>
      <w:pPr>
        <w:ind w:firstLine="1439" w:firstLineChars="448"/>
        <w:rPr>
          <w:rFonts w:ascii="方正小标宋简体" w:hAnsi="宋体" w:eastAsia="方正小标宋简体" w:cs="宋体"/>
          <w:b/>
          <w:color w:val="auto"/>
          <w:spacing w:val="-8"/>
          <w:sz w:val="32"/>
          <w:szCs w:val="32"/>
          <w:highlight w:val="none"/>
        </w:rPr>
      </w:pPr>
      <w:r>
        <w:rPr>
          <w:rFonts w:hint="eastAsia" w:ascii="方正小标宋简体" w:hAnsi="宋体" w:eastAsia="方正小标宋简体" w:cs="宋体"/>
          <w:b/>
          <w:color w:val="auto"/>
          <w:sz w:val="32"/>
          <w:szCs w:val="32"/>
          <w:highlight w:val="none"/>
        </w:rPr>
        <w:t>采购代理机构：广西达华工程造价咨询有限责任公司</w:t>
      </w:r>
    </w:p>
    <w:p>
      <w:pPr>
        <w:pStyle w:val="19"/>
        <w:spacing w:before="120" w:after="120" w:line="360" w:lineRule="auto"/>
        <w:jc w:val="center"/>
        <w:rPr>
          <w:rFonts w:hint="eastAsia" w:ascii="方正小标宋简体" w:hAnsi="宋体" w:eastAsia="方正小标宋简体" w:cs="宋体"/>
          <w:b/>
          <w:color w:val="auto"/>
          <w:spacing w:val="-8"/>
          <w:sz w:val="32"/>
          <w:szCs w:val="32"/>
          <w:highlight w:val="none"/>
        </w:rPr>
      </w:pPr>
    </w:p>
    <w:p>
      <w:pPr>
        <w:pStyle w:val="19"/>
        <w:spacing w:before="120" w:after="120" w:line="360" w:lineRule="auto"/>
        <w:jc w:val="center"/>
        <w:rPr>
          <w:rFonts w:hint="eastAsia" w:ascii="方正小标宋简体" w:hAnsi="宋体" w:eastAsia="方正小标宋简体" w:cs="宋体"/>
          <w:b/>
          <w:color w:val="auto"/>
          <w:spacing w:val="-8"/>
          <w:sz w:val="32"/>
          <w:szCs w:val="32"/>
          <w:highlight w:val="none"/>
        </w:rPr>
      </w:pPr>
    </w:p>
    <w:p>
      <w:pPr>
        <w:pStyle w:val="19"/>
        <w:spacing w:before="120" w:after="120" w:line="360" w:lineRule="auto"/>
        <w:jc w:val="center"/>
        <w:rPr>
          <w:rStyle w:val="20"/>
          <w:rFonts w:ascii="方正小标宋简体" w:hAnsi="宋体" w:eastAsia="方正小标宋简体"/>
          <w:b/>
          <w:color w:val="auto"/>
          <w:sz w:val="30"/>
          <w:szCs w:val="30"/>
          <w:highlight w:val="none"/>
        </w:rPr>
      </w:pPr>
      <w:r>
        <w:rPr>
          <w:rFonts w:hint="eastAsia" w:ascii="方正小标宋简体" w:hAnsi="宋体" w:eastAsia="方正小标宋简体" w:cs="宋体"/>
          <w:b/>
          <w:color w:val="auto"/>
          <w:spacing w:val="-8"/>
          <w:sz w:val="32"/>
          <w:szCs w:val="32"/>
          <w:highlight w:val="none"/>
        </w:rPr>
        <w:t>2021年6月</w:t>
      </w:r>
    </w:p>
    <w:p>
      <w:pPr>
        <w:pStyle w:val="19"/>
        <w:spacing w:before="120" w:after="120" w:line="360" w:lineRule="auto"/>
        <w:jc w:val="center"/>
        <w:rPr>
          <w:rStyle w:val="20"/>
          <w:rFonts w:ascii="方正小标宋简体" w:hAnsi="宋体" w:eastAsia="方正小标宋简体"/>
          <w:b/>
          <w:color w:val="auto"/>
          <w:sz w:val="44"/>
          <w:szCs w:val="44"/>
          <w:highlight w:val="none"/>
        </w:rPr>
      </w:pPr>
      <w:r>
        <w:rPr>
          <w:rStyle w:val="20"/>
          <w:rFonts w:hint="eastAsia" w:ascii="方正小标宋简体" w:hAnsi="宋体" w:eastAsia="方正小标宋简体"/>
          <w:b/>
          <w:color w:val="auto"/>
          <w:sz w:val="44"/>
          <w:szCs w:val="44"/>
          <w:highlight w:val="none"/>
        </w:rPr>
        <w:t>目    录</w:t>
      </w:r>
    </w:p>
    <w:p>
      <w:pPr>
        <w:pStyle w:val="12"/>
        <w:tabs>
          <w:tab w:val="right" w:leader="dot" w:pos="9060"/>
        </w:tabs>
        <w:rPr>
          <w:rFonts w:ascii="仿宋_GB2312" w:eastAsia="仿宋_GB2312"/>
          <w:color w:val="auto"/>
          <w:kern w:val="2"/>
          <w:sz w:val="32"/>
          <w:szCs w:val="32"/>
          <w:highlight w:val="none"/>
        </w:rPr>
      </w:pPr>
      <w:r>
        <w:rPr>
          <w:rStyle w:val="18"/>
          <w:rFonts w:ascii="宋体" w:hAnsi="宋体"/>
          <w:b/>
          <w:bCs/>
          <w:caps/>
          <w:color w:val="auto"/>
          <w:sz w:val="32"/>
          <w:szCs w:val="32"/>
          <w:highlight w:val="none"/>
        </w:rPr>
        <w:fldChar w:fldCharType="begin"/>
      </w:r>
      <w:r>
        <w:rPr>
          <w:rStyle w:val="18"/>
          <w:rFonts w:ascii="宋体" w:hAnsi="宋体"/>
          <w:b/>
          <w:bCs/>
          <w:caps/>
          <w:color w:val="auto"/>
          <w:sz w:val="32"/>
          <w:szCs w:val="32"/>
          <w:highlight w:val="none"/>
        </w:rPr>
        <w:instrText xml:space="preserve"> TOC \o "1-3" \h \z \u </w:instrText>
      </w:r>
      <w:r>
        <w:rPr>
          <w:rStyle w:val="18"/>
          <w:rFonts w:ascii="宋体" w:hAnsi="宋体"/>
          <w:b/>
          <w:bCs/>
          <w:caps/>
          <w:color w:val="auto"/>
          <w:sz w:val="32"/>
          <w:szCs w:val="32"/>
          <w:highlight w:val="none"/>
        </w:rPr>
        <w:fldChar w:fldCharType="separate"/>
      </w:r>
      <w:r>
        <w:rPr>
          <w:color w:val="auto"/>
          <w:highlight w:val="none"/>
        </w:rPr>
        <w:fldChar w:fldCharType="begin"/>
      </w:r>
      <w:r>
        <w:rPr>
          <w:color w:val="auto"/>
          <w:highlight w:val="none"/>
        </w:rPr>
        <w:instrText xml:space="preserve"> HYPERLINK \l "_Toc47208712" </w:instrText>
      </w:r>
      <w:r>
        <w:rPr>
          <w:color w:val="auto"/>
          <w:highlight w:val="none"/>
        </w:rPr>
        <w:fldChar w:fldCharType="separate"/>
      </w:r>
      <w:r>
        <w:rPr>
          <w:rStyle w:val="18"/>
          <w:rFonts w:hint="eastAsia" w:ascii="仿宋_GB2312" w:hAnsi="宋体" w:eastAsia="仿宋_GB2312"/>
          <w:color w:val="auto"/>
          <w:sz w:val="32"/>
          <w:szCs w:val="32"/>
          <w:highlight w:val="none"/>
        </w:rPr>
        <w:t xml:space="preserve">第一章  </w:t>
      </w:r>
      <w:r>
        <w:rPr>
          <w:rStyle w:val="18"/>
          <w:rFonts w:hint="eastAsia" w:ascii="仿宋_GB2312" w:eastAsia="仿宋_GB2312"/>
          <w:color w:val="auto"/>
          <w:sz w:val="32"/>
          <w:szCs w:val="32"/>
          <w:highlight w:val="none"/>
        </w:rPr>
        <w:t>招标公告</w:t>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fldChar w:fldCharType="end"/>
      </w:r>
      <w:r>
        <w:rPr>
          <w:rFonts w:hint="eastAsia" w:ascii="仿宋_GB2312" w:eastAsia="仿宋_GB2312"/>
          <w:color w:val="auto"/>
          <w:sz w:val="32"/>
          <w:szCs w:val="32"/>
          <w:highlight w:val="none"/>
        </w:rPr>
        <w:t>3</w:t>
      </w:r>
    </w:p>
    <w:p>
      <w:pPr>
        <w:pStyle w:val="12"/>
        <w:tabs>
          <w:tab w:val="right" w:leader="dot" w:pos="9060"/>
        </w:tabs>
        <w:rPr>
          <w:rFonts w:ascii="仿宋_GB2312" w:eastAsia="仿宋_GB2312"/>
          <w:color w:val="auto"/>
          <w:kern w:val="2"/>
          <w:sz w:val="32"/>
          <w:szCs w:val="32"/>
          <w:highlight w:val="none"/>
        </w:rPr>
      </w:pPr>
      <w:r>
        <w:rPr>
          <w:color w:val="auto"/>
          <w:highlight w:val="none"/>
        </w:rPr>
        <w:fldChar w:fldCharType="begin"/>
      </w:r>
      <w:r>
        <w:rPr>
          <w:color w:val="auto"/>
          <w:highlight w:val="none"/>
        </w:rPr>
        <w:instrText xml:space="preserve"> HYPERLINK \l "_Toc47208713" </w:instrText>
      </w:r>
      <w:r>
        <w:rPr>
          <w:color w:val="auto"/>
          <w:highlight w:val="none"/>
        </w:rPr>
        <w:fldChar w:fldCharType="separate"/>
      </w:r>
      <w:r>
        <w:rPr>
          <w:rStyle w:val="18"/>
          <w:rFonts w:hint="eastAsia" w:ascii="仿宋_GB2312" w:hAnsi="宋体" w:eastAsia="仿宋_GB2312" w:cs="方正小标宋简体"/>
          <w:color w:val="auto"/>
          <w:sz w:val="32"/>
          <w:szCs w:val="32"/>
          <w:highlight w:val="none"/>
        </w:rPr>
        <w:t>第二章  招标项目采购需求</w:t>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fldChar w:fldCharType="begin"/>
      </w:r>
      <w:r>
        <w:rPr>
          <w:rFonts w:hint="eastAsia" w:ascii="仿宋_GB2312" w:eastAsia="仿宋_GB2312"/>
          <w:color w:val="auto"/>
          <w:sz w:val="32"/>
          <w:szCs w:val="32"/>
          <w:highlight w:val="none"/>
        </w:rPr>
        <w:instrText xml:space="preserve"> PAGEREF _Toc47208713 \h </w:instrText>
      </w:r>
      <w:r>
        <w:rPr>
          <w:rFonts w:hint="eastAsia" w:ascii="仿宋_GB2312" w:eastAsia="仿宋_GB2312"/>
          <w:color w:val="auto"/>
          <w:sz w:val="32"/>
          <w:szCs w:val="32"/>
          <w:highlight w:val="none"/>
        </w:rPr>
        <w:fldChar w:fldCharType="separate"/>
      </w:r>
      <w:r>
        <w:rPr>
          <w:rFonts w:hint="eastAsia" w:ascii="仿宋_GB2312" w:eastAsia="仿宋_GB2312"/>
          <w:color w:val="auto"/>
          <w:sz w:val="32"/>
          <w:szCs w:val="32"/>
          <w:highlight w:val="none"/>
        </w:rPr>
        <w:t>6</w:t>
      </w:r>
      <w:r>
        <w:rPr>
          <w:rFonts w:hint="eastAsia" w:ascii="仿宋_GB2312" w:eastAsia="仿宋_GB2312"/>
          <w:color w:val="auto"/>
          <w:sz w:val="32"/>
          <w:szCs w:val="32"/>
          <w:highlight w:val="none"/>
        </w:rPr>
        <w:fldChar w:fldCharType="end"/>
      </w:r>
      <w:r>
        <w:rPr>
          <w:rFonts w:hint="eastAsia" w:ascii="仿宋_GB2312" w:eastAsia="仿宋_GB2312"/>
          <w:color w:val="auto"/>
          <w:sz w:val="32"/>
          <w:szCs w:val="32"/>
          <w:highlight w:val="none"/>
        </w:rPr>
        <w:fldChar w:fldCharType="end"/>
      </w:r>
    </w:p>
    <w:p>
      <w:pPr>
        <w:pStyle w:val="12"/>
        <w:tabs>
          <w:tab w:val="right" w:leader="dot" w:pos="9060"/>
        </w:tabs>
        <w:rPr>
          <w:rFonts w:ascii="仿宋_GB2312" w:eastAsia="仿宋_GB2312"/>
          <w:color w:val="auto"/>
          <w:kern w:val="2"/>
          <w:sz w:val="32"/>
          <w:szCs w:val="32"/>
          <w:highlight w:val="none"/>
        </w:rPr>
      </w:pPr>
      <w:r>
        <w:rPr>
          <w:color w:val="auto"/>
          <w:highlight w:val="none"/>
        </w:rPr>
        <w:fldChar w:fldCharType="begin"/>
      </w:r>
      <w:r>
        <w:rPr>
          <w:color w:val="auto"/>
          <w:highlight w:val="none"/>
        </w:rPr>
        <w:instrText xml:space="preserve"> HYPERLINK \l "_Toc47208714" </w:instrText>
      </w:r>
      <w:r>
        <w:rPr>
          <w:color w:val="auto"/>
          <w:highlight w:val="none"/>
        </w:rPr>
        <w:fldChar w:fldCharType="separate"/>
      </w:r>
      <w:r>
        <w:rPr>
          <w:rStyle w:val="18"/>
          <w:rFonts w:hint="eastAsia" w:ascii="仿宋_GB2312" w:hAnsi="宋体" w:eastAsia="仿宋_GB2312"/>
          <w:color w:val="auto"/>
          <w:sz w:val="32"/>
          <w:szCs w:val="32"/>
          <w:highlight w:val="none"/>
        </w:rPr>
        <w:t>第三章  投标人须知</w:t>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fldChar w:fldCharType="begin"/>
      </w:r>
      <w:r>
        <w:rPr>
          <w:rFonts w:hint="eastAsia" w:ascii="仿宋_GB2312" w:eastAsia="仿宋_GB2312"/>
          <w:color w:val="auto"/>
          <w:sz w:val="32"/>
          <w:szCs w:val="32"/>
          <w:highlight w:val="none"/>
        </w:rPr>
        <w:instrText xml:space="preserve"> PAGEREF _Toc47208714 \h </w:instrText>
      </w:r>
      <w:r>
        <w:rPr>
          <w:rFonts w:hint="eastAsia" w:ascii="仿宋_GB2312" w:eastAsia="仿宋_GB2312"/>
          <w:color w:val="auto"/>
          <w:sz w:val="32"/>
          <w:szCs w:val="32"/>
          <w:highlight w:val="none"/>
        </w:rPr>
        <w:fldChar w:fldCharType="separate"/>
      </w:r>
      <w:r>
        <w:rPr>
          <w:rFonts w:hint="eastAsia" w:ascii="仿宋_GB2312" w:eastAsia="仿宋_GB2312"/>
          <w:color w:val="auto"/>
          <w:sz w:val="32"/>
          <w:szCs w:val="32"/>
          <w:highlight w:val="none"/>
        </w:rPr>
        <w:t>17</w:t>
      </w:r>
      <w:r>
        <w:rPr>
          <w:rFonts w:hint="eastAsia" w:ascii="仿宋_GB2312" w:eastAsia="仿宋_GB2312"/>
          <w:color w:val="auto"/>
          <w:sz w:val="32"/>
          <w:szCs w:val="32"/>
          <w:highlight w:val="none"/>
        </w:rPr>
        <w:fldChar w:fldCharType="end"/>
      </w:r>
      <w:r>
        <w:rPr>
          <w:rFonts w:hint="eastAsia" w:ascii="仿宋_GB2312" w:eastAsia="仿宋_GB2312"/>
          <w:color w:val="auto"/>
          <w:sz w:val="32"/>
          <w:szCs w:val="32"/>
          <w:highlight w:val="none"/>
        </w:rPr>
        <w:fldChar w:fldCharType="end"/>
      </w:r>
    </w:p>
    <w:p>
      <w:pPr>
        <w:pStyle w:val="12"/>
        <w:tabs>
          <w:tab w:val="right" w:leader="dot" w:pos="9060"/>
        </w:tabs>
        <w:rPr>
          <w:rFonts w:ascii="仿宋_GB2312" w:eastAsia="仿宋_GB2312"/>
          <w:color w:val="auto"/>
          <w:kern w:val="2"/>
          <w:sz w:val="32"/>
          <w:szCs w:val="32"/>
          <w:highlight w:val="none"/>
        </w:rPr>
      </w:pPr>
      <w:r>
        <w:rPr>
          <w:color w:val="auto"/>
          <w:highlight w:val="none"/>
        </w:rPr>
        <w:fldChar w:fldCharType="begin"/>
      </w:r>
      <w:r>
        <w:rPr>
          <w:color w:val="auto"/>
          <w:highlight w:val="none"/>
        </w:rPr>
        <w:instrText xml:space="preserve"> HYPERLINK \l "_Toc47208715" </w:instrText>
      </w:r>
      <w:r>
        <w:rPr>
          <w:color w:val="auto"/>
          <w:highlight w:val="none"/>
        </w:rPr>
        <w:fldChar w:fldCharType="separate"/>
      </w:r>
      <w:r>
        <w:rPr>
          <w:rStyle w:val="18"/>
          <w:rFonts w:hint="eastAsia" w:ascii="仿宋_GB2312" w:hAnsi="宋体" w:eastAsia="仿宋_GB2312"/>
          <w:color w:val="auto"/>
          <w:sz w:val="32"/>
          <w:szCs w:val="32"/>
          <w:highlight w:val="none"/>
        </w:rPr>
        <w:t>第四章  评标办法及标准</w:t>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fldChar w:fldCharType="begin"/>
      </w:r>
      <w:r>
        <w:rPr>
          <w:rFonts w:hint="eastAsia" w:ascii="仿宋_GB2312" w:eastAsia="仿宋_GB2312"/>
          <w:color w:val="auto"/>
          <w:sz w:val="32"/>
          <w:szCs w:val="32"/>
          <w:highlight w:val="none"/>
        </w:rPr>
        <w:instrText xml:space="preserve"> PAGEREF _Toc47208715 \h </w:instrText>
      </w:r>
      <w:r>
        <w:rPr>
          <w:rFonts w:hint="eastAsia" w:ascii="仿宋_GB2312" w:eastAsia="仿宋_GB2312"/>
          <w:color w:val="auto"/>
          <w:sz w:val="32"/>
          <w:szCs w:val="32"/>
          <w:highlight w:val="none"/>
        </w:rPr>
        <w:fldChar w:fldCharType="separate"/>
      </w:r>
      <w:r>
        <w:rPr>
          <w:rFonts w:hint="eastAsia" w:ascii="仿宋_GB2312" w:eastAsia="仿宋_GB2312"/>
          <w:color w:val="auto"/>
          <w:sz w:val="32"/>
          <w:szCs w:val="32"/>
          <w:highlight w:val="none"/>
        </w:rPr>
        <w:t>35</w:t>
      </w:r>
      <w:r>
        <w:rPr>
          <w:rFonts w:hint="eastAsia" w:ascii="仿宋_GB2312" w:eastAsia="仿宋_GB2312"/>
          <w:color w:val="auto"/>
          <w:sz w:val="32"/>
          <w:szCs w:val="32"/>
          <w:highlight w:val="none"/>
        </w:rPr>
        <w:fldChar w:fldCharType="end"/>
      </w:r>
      <w:r>
        <w:rPr>
          <w:rFonts w:hint="eastAsia" w:ascii="仿宋_GB2312" w:eastAsia="仿宋_GB2312"/>
          <w:color w:val="auto"/>
          <w:sz w:val="32"/>
          <w:szCs w:val="32"/>
          <w:highlight w:val="none"/>
        </w:rPr>
        <w:fldChar w:fldCharType="end"/>
      </w:r>
    </w:p>
    <w:p>
      <w:pPr>
        <w:pStyle w:val="12"/>
        <w:tabs>
          <w:tab w:val="right" w:leader="dot" w:pos="9060"/>
        </w:tabs>
        <w:rPr>
          <w:rFonts w:ascii="仿宋_GB2312" w:eastAsia="仿宋_GB2312"/>
          <w:color w:val="auto"/>
          <w:kern w:val="2"/>
          <w:sz w:val="32"/>
          <w:szCs w:val="32"/>
          <w:highlight w:val="none"/>
        </w:rPr>
      </w:pPr>
      <w:r>
        <w:rPr>
          <w:color w:val="auto"/>
          <w:highlight w:val="none"/>
        </w:rPr>
        <w:fldChar w:fldCharType="begin"/>
      </w:r>
      <w:r>
        <w:rPr>
          <w:color w:val="auto"/>
          <w:highlight w:val="none"/>
        </w:rPr>
        <w:instrText xml:space="preserve"> HYPERLINK \l "_Toc47208716" </w:instrText>
      </w:r>
      <w:r>
        <w:rPr>
          <w:color w:val="auto"/>
          <w:highlight w:val="none"/>
        </w:rPr>
        <w:fldChar w:fldCharType="separate"/>
      </w:r>
      <w:r>
        <w:rPr>
          <w:rStyle w:val="18"/>
          <w:rFonts w:hint="eastAsia" w:ascii="仿宋_GB2312" w:hAnsi="宋体" w:eastAsia="仿宋_GB2312"/>
          <w:color w:val="auto"/>
          <w:sz w:val="32"/>
          <w:szCs w:val="32"/>
          <w:highlight w:val="none"/>
        </w:rPr>
        <w:t>第五章  合同主要条款格式</w:t>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fldChar w:fldCharType="begin"/>
      </w:r>
      <w:r>
        <w:rPr>
          <w:rFonts w:hint="eastAsia" w:ascii="仿宋_GB2312" w:eastAsia="仿宋_GB2312"/>
          <w:color w:val="auto"/>
          <w:sz w:val="32"/>
          <w:szCs w:val="32"/>
          <w:highlight w:val="none"/>
        </w:rPr>
        <w:instrText xml:space="preserve"> PAGEREF _Toc47208716 \h </w:instrText>
      </w:r>
      <w:r>
        <w:rPr>
          <w:rFonts w:hint="eastAsia" w:ascii="仿宋_GB2312" w:eastAsia="仿宋_GB2312"/>
          <w:color w:val="auto"/>
          <w:sz w:val="32"/>
          <w:szCs w:val="32"/>
          <w:highlight w:val="none"/>
        </w:rPr>
        <w:fldChar w:fldCharType="separate"/>
      </w:r>
      <w:r>
        <w:rPr>
          <w:rFonts w:hint="eastAsia" w:ascii="仿宋_GB2312" w:eastAsia="仿宋_GB2312"/>
          <w:color w:val="auto"/>
          <w:sz w:val="32"/>
          <w:szCs w:val="32"/>
          <w:highlight w:val="none"/>
        </w:rPr>
        <w:t>41</w:t>
      </w:r>
      <w:r>
        <w:rPr>
          <w:rFonts w:hint="eastAsia" w:ascii="仿宋_GB2312" w:eastAsia="仿宋_GB2312"/>
          <w:color w:val="auto"/>
          <w:sz w:val="32"/>
          <w:szCs w:val="32"/>
          <w:highlight w:val="none"/>
        </w:rPr>
        <w:fldChar w:fldCharType="end"/>
      </w:r>
      <w:r>
        <w:rPr>
          <w:rFonts w:hint="eastAsia" w:ascii="仿宋_GB2312" w:eastAsia="仿宋_GB2312"/>
          <w:color w:val="auto"/>
          <w:sz w:val="32"/>
          <w:szCs w:val="32"/>
          <w:highlight w:val="none"/>
        </w:rPr>
        <w:fldChar w:fldCharType="end"/>
      </w:r>
    </w:p>
    <w:p>
      <w:pPr>
        <w:pStyle w:val="12"/>
        <w:tabs>
          <w:tab w:val="right" w:leader="dot" w:pos="9060"/>
        </w:tabs>
        <w:rPr>
          <w:rFonts w:ascii="仿宋_GB2312" w:eastAsia="仿宋_GB2312"/>
          <w:color w:val="auto"/>
          <w:kern w:val="2"/>
          <w:sz w:val="32"/>
          <w:szCs w:val="32"/>
          <w:highlight w:val="none"/>
        </w:rPr>
      </w:pPr>
      <w:r>
        <w:rPr>
          <w:color w:val="auto"/>
          <w:highlight w:val="none"/>
        </w:rPr>
        <w:fldChar w:fldCharType="begin"/>
      </w:r>
      <w:r>
        <w:rPr>
          <w:color w:val="auto"/>
          <w:highlight w:val="none"/>
        </w:rPr>
        <w:instrText xml:space="preserve"> HYPERLINK \l "_Toc47208717" </w:instrText>
      </w:r>
      <w:r>
        <w:rPr>
          <w:color w:val="auto"/>
          <w:highlight w:val="none"/>
        </w:rPr>
        <w:fldChar w:fldCharType="separate"/>
      </w:r>
      <w:r>
        <w:rPr>
          <w:rStyle w:val="18"/>
          <w:rFonts w:hint="eastAsia" w:ascii="仿宋_GB2312" w:hAnsi="宋体" w:eastAsia="仿宋_GB2312"/>
          <w:color w:val="auto"/>
          <w:sz w:val="32"/>
          <w:szCs w:val="32"/>
          <w:highlight w:val="none"/>
        </w:rPr>
        <w:t>第六章　投标文件格式</w:t>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fldChar w:fldCharType="begin"/>
      </w:r>
      <w:r>
        <w:rPr>
          <w:rFonts w:hint="eastAsia" w:ascii="仿宋_GB2312" w:eastAsia="仿宋_GB2312"/>
          <w:color w:val="auto"/>
          <w:sz w:val="32"/>
          <w:szCs w:val="32"/>
          <w:highlight w:val="none"/>
        </w:rPr>
        <w:instrText xml:space="preserve"> PAGEREF _Toc47208717 \h </w:instrText>
      </w:r>
      <w:r>
        <w:rPr>
          <w:rFonts w:hint="eastAsia" w:ascii="仿宋_GB2312" w:eastAsia="仿宋_GB2312"/>
          <w:color w:val="auto"/>
          <w:sz w:val="32"/>
          <w:szCs w:val="32"/>
          <w:highlight w:val="none"/>
        </w:rPr>
        <w:fldChar w:fldCharType="separate"/>
      </w:r>
      <w:r>
        <w:rPr>
          <w:rFonts w:hint="eastAsia" w:ascii="仿宋_GB2312" w:eastAsia="仿宋_GB2312"/>
          <w:color w:val="auto"/>
          <w:sz w:val="32"/>
          <w:szCs w:val="32"/>
          <w:highlight w:val="none"/>
        </w:rPr>
        <w:t>72</w:t>
      </w:r>
      <w:r>
        <w:rPr>
          <w:rFonts w:hint="eastAsia" w:ascii="仿宋_GB2312" w:eastAsia="仿宋_GB2312"/>
          <w:color w:val="auto"/>
          <w:sz w:val="32"/>
          <w:szCs w:val="32"/>
          <w:highlight w:val="none"/>
        </w:rPr>
        <w:fldChar w:fldCharType="end"/>
      </w:r>
      <w:r>
        <w:rPr>
          <w:rFonts w:hint="eastAsia" w:ascii="仿宋_GB2312" w:eastAsia="仿宋_GB2312"/>
          <w:color w:val="auto"/>
          <w:sz w:val="32"/>
          <w:szCs w:val="32"/>
          <w:highlight w:val="none"/>
        </w:rPr>
        <w:fldChar w:fldCharType="end"/>
      </w:r>
    </w:p>
    <w:p>
      <w:pPr>
        <w:spacing w:before="120" w:line="360" w:lineRule="auto"/>
        <w:ind w:left="1440"/>
        <w:rPr>
          <w:rStyle w:val="20"/>
          <w:rFonts w:ascii="宋体" w:hAnsi="宋体"/>
          <w:color w:val="auto"/>
          <w:szCs w:val="21"/>
          <w:highlight w:val="none"/>
        </w:rPr>
      </w:pPr>
      <w:r>
        <w:rPr>
          <w:rStyle w:val="18"/>
          <w:rFonts w:ascii="宋体" w:hAnsi="宋体"/>
          <w:b/>
          <w:bCs/>
          <w:caps/>
          <w:color w:val="auto"/>
          <w:sz w:val="32"/>
          <w:szCs w:val="32"/>
          <w:highlight w:val="none"/>
        </w:rPr>
        <w:fldChar w:fldCharType="end"/>
      </w:r>
    </w:p>
    <w:p>
      <w:pPr>
        <w:spacing w:before="120" w:line="360" w:lineRule="auto"/>
        <w:rPr>
          <w:rStyle w:val="20"/>
          <w:rFonts w:ascii="宋体" w:hAnsi="宋体"/>
          <w:color w:val="auto"/>
          <w:szCs w:val="21"/>
          <w:highlight w:val="none"/>
        </w:rPr>
      </w:pPr>
    </w:p>
    <w:p>
      <w:pPr>
        <w:spacing w:before="120" w:line="360" w:lineRule="auto"/>
        <w:rPr>
          <w:rStyle w:val="20"/>
          <w:rFonts w:ascii="宋体" w:hAnsi="宋体"/>
          <w:color w:val="auto"/>
          <w:szCs w:val="21"/>
          <w:highlight w:val="none"/>
        </w:rPr>
      </w:pPr>
    </w:p>
    <w:p>
      <w:pPr>
        <w:spacing w:before="120" w:line="360" w:lineRule="auto"/>
        <w:rPr>
          <w:rStyle w:val="20"/>
          <w:rFonts w:ascii="宋体" w:hAnsi="宋体"/>
          <w:color w:val="auto"/>
          <w:szCs w:val="21"/>
          <w:highlight w:val="none"/>
        </w:rPr>
      </w:pPr>
    </w:p>
    <w:p>
      <w:pPr>
        <w:spacing w:before="120" w:line="360" w:lineRule="auto"/>
        <w:rPr>
          <w:rStyle w:val="20"/>
          <w:rFonts w:ascii="宋体" w:hAnsi="宋体"/>
          <w:color w:val="auto"/>
          <w:szCs w:val="21"/>
          <w:highlight w:val="none"/>
        </w:rPr>
      </w:pPr>
    </w:p>
    <w:p>
      <w:pPr>
        <w:spacing w:before="120" w:line="360" w:lineRule="auto"/>
        <w:rPr>
          <w:rStyle w:val="20"/>
          <w:rFonts w:ascii="宋体" w:hAnsi="宋体"/>
          <w:color w:val="auto"/>
          <w:szCs w:val="21"/>
          <w:highlight w:val="none"/>
        </w:rPr>
      </w:pPr>
    </w:p>
    <w:p>
      <w:pPr>
        <w:spacing w:before="120" w:line="360" w:lineRule="auto"/>
        <w:rPr>
          <w:rStyle w:val="20"/>
          <w:rFonts w:ascii="宋体" w:hAnsi="宋体"/>
          <w:color w:val="auto"/>
          <w:szCs w:val="21"/>
          <w:highlight w:val="none"/>
        </w:rPr>
      </w:pPr>
    </w:p>
    <w:p>
      <w:pPr>
        <w:pStyle w:val="19"/>
        <w:snapToGrid w:val="0"/>
        <w:spacing w:before="120" w:after="120" w:line="360" w:lineRule="auto"/>
        <w:rPr>
          <w:rStyle w:val="20"/>
          <w:rFonts w:hAnsi="宋体"/>
          <w:color w:val="auto"/>
          <w:sz w:val="32"/>
          <w:szCs w:val="32"/>
          <w:highlight w:val="none"/>
        </w:rPr>
      </w:pPr>
    </w:p>
    <w:p>
      <w:pPr>
        <w:pStyle w:val="14"/>
        <w:jc w:val="both"/>
        <w:rPr>
          <w:rStyle w:val="20"/>
          <w:color w:val="auto"/>
          <w:highlight w:val="none"/>
        </w:rPr>
      </w:pPr>
    </w:p>
    <w:p>
      <w:pPr>
        <w:spacing w:line="560" w:lineRule="exact"/>
        <w:jc w:val="center"/>
        <w:rPr>
          <w:rStyle w:val="20"/>
          <w:rFonts w:ascii="方正小标宋简体" w:eastAsia="方正小标宋简体"/>
          <w:color w:val="auto"/>
          <w:sz w:val="36"/>
          <w:szCs w:val="36"/>
          <w:highlight w:val="none"/>
        </w:rPr>
      </w:pPr>
      <w:r>
        <w:rPr>
          <w:rStyle w:val="20"/>
          <w:color w:val="auto"/>
          <w:highlight w:val="none"/>
        </w:rPr>
        <w:br w:type="page"/>
      </w:r>
      <w:r>
        <w:rPr>
          <w:rStyle w:val="20"/>
          <w:rFonts w:hint="eastAsia" w:ascii="华文中宋" w:hAnsi="华文中宋" w:eastAsia="华文中宋" w:cs="华文中宋"/>
          <w:b/>
          <w:bCs/>
          <w:color w:val="auto"/>
          <w:sz w:val="44"/>
          <w:szCs w:val="44"/>
          <w:highlight w:val="none"/>
        </w:rPr>
        <w:t>第一章</w:t>
      </w:r>
    </w:p>
    <w:p>
      <w:pPr>
        <w:pStyle w:val="4"/>
        <w:tabs>
          <w:tab w:val="left" w:pos="0"/>
          <w:tab w:val="left" w:pos="3165"/>
          <w:tab w:val="center" w:pos="4153"/>
        </w:tabs>
        <w:autoSpaceDE w:val="0"/>
        <w:autoSpaceDN w:val="0"/>
        <w:adjustRightInd w:val="0"/>
        <w:spacing w:before="260" w:after="260" w:line="240" w:lineRule="auto"/>
        <w:jc w:val="center"/>
        <w:rPr>
          <w:rFonts w:ascii="华文中宋" w:hAnsi="华文中宋" w:eastAsia="华文中宋" w:cs="华文中宋"/>
          <w:color w:val="auto"/>
          <w:highlight w:val="none"/>
        </w:rPr>
      </w:pPr>
      <w:r>
        <w:rPr>
          <w:rFonts w:hint="eastAsia" w:ascii="华文中宋" w:hAnsi="华文中宋" w:eastAsia="华文中宋" w:cs="华文中宋"/>
          <w:color w:val="auto"/>
          <w:highlight w:val="none"/>
        </w:rPr>
        <w:t>防城港市机关后勤服务中心防城港市反腐倡廉教育基地综合服务外包项目</w:t>
      </w:r>
    </w:p>
    <w:p>
      <w:pPr>
        <w:pStyle w:val="4"/>
        <w:tabs>
          <w:tab w:val="left" w:pos="0"/>
          <w:tab w:val="left" w:pos="3165"/>
          <w:tab w:val="center" w:pos="4153"/>
        </w:tabs>
        <w:autoSpaceDE w:val="0"/>
        <w:autoSpaceDN w:val="0"/>
        <w:adjustRightInd w:val="0"/>
        <w:spacing w:before="260" w:after="260" w:line="240" w:lineRule="auto"/>
        <w:jc w:val="center"/>
        <w:rPr>
          <w:rFonts w:ascii="华文中宋" w:hAnsi="华文中宋" w:eastAsia="华文中宋" w:cs="华文中宋"/>
          <w:color w:val="auto"/>
          <w:highlight w:val="none"/>
        </w:rPr>
      </w:pPr>
      <w:r>
        <w:rPr>
          <w:rFonts w:hint="eastAsia" w:ascii="华文中宋" w:hAnsi="华文中宋" w:eastAsia="华文中宋" w:cs="华文中宋"/>
          <w:color w:val="auto"/>
          <w:highlight w:val="none"/>
        </w:rPr>
        <w:t>招标公告</w:t>
      </w:r>
    </w:p>
    <w:tbl>
      <w:tblPr>
        <w:tblStyle w:val="1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rPr>
                <w:rFonts w:ascii="黑体" w:hAnsi="黑体" w:eastAsia="黑体" w:cs="黑体"/>
                <w:color w:val="auto"/>
                <w:kern w:val="0"/>
                <w:sz w:val="28"/>
                <w:szCs w:val="28"/>
                <w:highlight w:val="none"/>
              </w:rPr>
            </w:pPr>
            <w:bookmarkStart w:id="0" w:name="_Toc28359002"/>
            <w:bookmarkStart w:id="1" w:name="_Toc28359079"/>
            <w:bookmarkStart w:id="2" w:name="_Toc35393790"/>
            <w:bookmarkStart w:id="3" w:name="_Toc35393621"/>
            <w:bookmarkStart w:id="4" w:name="_Hlk24379207"/>
            <w:r>
              <w:rPr>
                <w:rFonts w:hint="eastAsia" w:ascii="黑体" w:hAnsi="黑体" w:eastAsia="黑体" w:cs="黑体"/>
                <w:color w:val="auto"/>
                <w:kern w:val="0"/>
                <w:sz w:val="28"/>
                <w:szCs w:val="28"/>
                <w:highlight w:val="none"/>
              </w:rPr>
              <w:t>项目概况</w:t>
            </w:r>
          </w:p>
          <w:p>
            <w:pPr>
              <w:ind w:firstLine="560" w:firstLineChars="200"/>
              <w:rPr>
                <w:rFonts w:ascii="黑体" w:hAnsi="黑体" w:eastAsia="黑体" w:cs="黑体"/>
                <w:color w:val="auto"/>
                <w:kern w:val="0"/>
                <w:sz w:val="28"/>
                <w:szCs w:val="28"/>
                <w:highlight w:val="none"/>
              </w:rPr>
            </w:pPr>
            <w:r>
              <w:rPr>
                <w:rFonts w:hint="eastAsia" w:ascii="仿宋" w:hAnsi="仿宋" w:eastAsia="仿宋" w:cs="仿宋"/>
                <w:color w:val="auto"/>
                <w:sz w:val="28"/>
                <w:szCs w:val="28"/>
                <w:highlight w:val="none"/>
              </w:rPr>
              <w:t>防城港市机关后勤服务中心防城港市反腐倡廉教育基地综合服务外包项目的潜在投标人应在政采云平台获取招标文件，并于</w:t>
            </w:r>
            <w:r>
              <w:rPr>
                <w:rFonts w:hint="eastAsia" w:ascii="仿宋" w:hAnsi="仿宋" w:eastAsia="仿宋" w:cs="仿宋"/>
                <w:color w:val="auto"/>
                <w:sz w:val="28"/>
                <w:szCs w:val="28"/>
                <w:highlight w:val="none"/>
                <w:lang w:val="en-US" w:eastAsia="zh-CN"/>
              </w:rPr>
              <w:t>2021</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 xml:space="preserve">日   </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点</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分（北京时间）前递交投标文件。</w:t>
            </w:r>
          </w:p>
        </w:tc>
      </w:tr>
    </w:tbl>
    <w:p>
      <w:pPr>
        <w:spacing w:before="260" w:after="260"/>
        <w:ind w:right="2730" w:rightChars="1300"/>
        <w:rPr>
          <w:rFonts w:ascii="黑体" w:hAnsi="黑体" w:eastAsia="黑体" w:cs="黑体"/>
          <w:color w:val="auto"/>
          <w:kern w:val="0"/>
          <w:sz w:val="28"/>
          <w:szCs w:val="28"/>
          <w:highlight w:val="none"/>
        </w:rPr>
      </w:pPr>
      <w:r>
        <w:rPr>
          <w:rFonts w:hint="eastAsia" w:ascii="黑体" w:hAnsi="黑体" w:eastAsia="黑体" w:cs="黑体"/>
          <w:color w:val="auto"/>
          <w:kern w:val="0"/>
          <w:sz w:val="28"/>
          <w:szCs w:val="28"/>
          <w:highlight w:val="none"/>
        </w:rPr>
        <w:t>一、项目基本情况</w:t>
      </w:r>
      <w:bookmarkEnd w:id="0"/>
      <w:bookmarkEnd w:id="1"/>
      <w:bookmarkEnd w:id="2"/>
      <w:bookmarkEnd w:id="3"/>
    </w:p>
    <w:p>
      <w:pPr>
        <w:spacing w:before="260" w:after="26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项目编号：FCZC2021-G3-10006-GXDH</w:t>
      </w:r>
    </w:p>
    <w:p>
      <w:pPr>
        <w:spacing w:before="260" w:after="260"/>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防城港市机关后勤服务中心防城港市反腐倡廉教育基地综合服务外包项目</w:t>
      </w:r>
    </w:p>
    <w:bookmarkEnd w:id="4"/>
    <w:p>
      <w:pPr>
        <w:spacing w:before="260" w:after="26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预算金额：人民币柒佰伍拾万元整（¥7500000.00）</w:t>
      </w:r>
    </w:p>
    <w:p>
      <w:pPr>
        <w:spacing w:before="260" w:after="26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采购需求：具体采购需求详见</w:t>
      </w:r>
      <w:r>
        <w:rPr>
          <w:color w:val="auto"/>
          <w:highlight w:val="none"/>
        </w:rPr>
        <w:fldChar w:fldCharType="begin"/>
      </w:r>
      <w:r>
        <w:rPr>
          <w:color w:val="auto"/>
          <w:highlight w:val="none"/>
        </w:rPr>
        <w:instrText xml:space="preserve"> HYPERLINK "http://zfcg.fcgs.gov.cn/cgxxgg/cggg/202011/W020201123396907106881.docx" </w:instrText>
      </w:r>
      <w:r>
        <w:rPr>
          <w:color w:val="auto"/>
          <w:highlight w:val="none"/>
        </w:rPr>
        <w:fldChar w:fldCharType="separate"/>
      </w:r>
      <w:r>
        <w:rPr>
          <w:rFonts w:hint="eastAsia" w:ascii="仿宋" w:hAnsi="仿宋" w:eastAsia="仿宋" w:cs="仿宋"/>
          <w:color w:val="auto"/>
          <w:sz w:val="28"/>
          <w:szCs w:val="28"/>
          <w:highlight w:val="none"/>
        </w:rPr>
        <w:t>采购项目需求一览表</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w:t>
      </w:r>
    </w:p>
    <w:p>
      <w:pPr>
        <w:spacing w:before="260" w:after="26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合同履行期限：自合同签订之日起三年。</w:t>
      </w:r>
    </w:p>
    <w:p>
      <w:pPr>
        <w:spacing w:before="260" w:after="26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本项目不接受联合体投标。</w:t>
      </w:r>
    </w:p>
    <w:p>
      <w:pPr>
        <w:spacing w:before="260" w:after="260"/>
        <w:ind w:right="2730" w:rightChars="1300"/>
        <w:rPr>
          <w:rFonts w:ascii="黑体" w:hAnsi="黑体" w:eastAsia="黑体" w:cs="黑体"/>
          <w:color w:val="auto"/>
          <w:kern w:val="0"/>
          <w:sz w:val="28"/>
          <w:szCs w:val="28"/>
          <w:highlight w:val="none"/>
        </w:rPr>
      </w:pPr>
      <w:r>
        <w:rPr>
          <w:rFonts w:hint="eastAsia" w:ascii="黑体" w:hAnsi="黑体" w:eastAsia="黑体" w:cs="黑体"/>
          <w:color w:val="auto"/>
          <w:kern w:val="0"/>
          <w:sz w:val="28"/>
          <w:szCs w:val="28"/>
          <w:highlight w:val="none"/>
        </w:rPr>
        <w:t>二、申请人的资格要求：</w:t>
      </w:r>
    </w:p>
    <w:p>
      <w:pPr>
        <w:spacing w:before="260" w:after="26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pPr>
        <w:spacing w:before="260" w:after="260"/>
        <w:ind w:firstLine="560" w:firstLineChars="200"/>
        <w:rPr>
          <w:rFonts w:ascii="仿宋" w:hAnsi="仿宋" w:eastAsia="仿宋" w:cs="仿宋"/>
          <w:color w:val="auto"/>
          <w:sz w:val="28"/>
          <w:szCs w:val="28"/>
          <w:highlight w:val="none"/>
        </w:rPr>
      </w:pPr>
      <w:bookmarkStart w:id="5" w:name="_Toc28359004"/>
      <w:bookmarkStart w:id="6" w:name="_Toc28359081"/>
      <w:r>
        <w:rPr>
          <w:rFonts w:hint="eastAsia" w:ascii="仿宋" w:hAnsi="仿宋" w:eastAsia="仿宋" w:cs="仿宋"/>
          <w:color w:val="auto"/>
          <w:sz w:val="28"/>
          <w:szCs w:val="28"/>
          <w:highlight w:val="none"/>
        </w:rPr>
        <w:t>2.落实政府采购政策需满足的资格要求：无。</w:t>
      </w:r>
    </w:p>
    <w:p>
      <w:pPr>
        <w:spacing w:before="260" w:after="26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3.本项目的特定资格要求：无。</w:t>
      </w:r>
    </w:p>
    <w:p>
      <w:pPr>
        <w:spacing w:before="260" w:after="260"/>
        <w:ind w:right="2730" w:rightChars="1300"/>
        <w:rPr>
          <w:rFonts w:ascii="黑体" w:hAnsi="黑体" w:eastAsia="黑体" w:cs="黑体"/>
          <w:color w:val="auto"/>
          <w:kern w:val="0"/>
          <w:sz w:val="28"/>
          <w:szCs w:val="28"/>
          <w:highlight w:val="none"/>
        </w:rPr>
      </w:pPr>
      <w:r>
        <w:rPr>
          <w:rFonts w:hint="eastAsia" w:ascii="黑体" w:hAnsi="黑体" w:eastAsia="黑体" w:cs="黑体"/>
          <w:color w:val="auto"/>
          <w:kern w:val="0"/>
          <w:sz w:val="28"/>
          <w:szCs w:val="28"/>
          <w:highlight w:val="none"/>
        </w:rPr>
        <w:t>三、获取招标文件</w:t>
      </w:r>
      <w:bookmarkEnd w:id="5"/>
      <w:bookmarkEnd w:id="6"/>
    </w:p>
    <w:p>
      <w:pPr>
        <w:spacing w:before="260" w:after="26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lang w:val="en-US" w:eastAsia="zh-CN"/>
        </w:rPr>
        <w:t>2021</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lang w:val="en-US" w:eastAsia="zh-CN"/>
        </w:rPr>
        <w:t>2021</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日，每天上午8:00至12:00，下午15:00至18:00（北京时间，法定节假日除外）。</w:t>
      </w:r>
    </w:p>
    <w:p>
      <w:pPr>
        <w:spacing w:before="260" w:after="26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地点：政采云平台</w:t>
      </w:r>
    </w:p>
    <w:p>
      <w:pPr>
        <w:spacing w:before="260" w:after="26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方式：由潜在投标人登陆政采云平台进行报名登记，并在附件上传主体资格证明（如营业执照或事业单位法人证书等）副本复印件（加盖单位公章），待审核通过后方可从网上下载招标文件电子版,并根据采购文件规定的投标截止时间和地点提交响应文件。未注册的投标人可登录政采云平台进行注册，如在操作过程中遇到问题或者需要技术支持，请致电政采云客服热线：400-881-7190。</w:t>
      </w:r>
    </w:p>
    <w:p>
      <w:pPr>
        <w:spacing w:before="260" w:after="260"/>
        <w:ind w:firstLine="560" w:firstLineChars="200"/>
        <w:rPr>
          <w:rFonts w:eastAsia="仿宋"/>
          <w:color w:val="auto"/>
          <w:highlight w:val="none"/>
        </w:rPr>
      </w:pPr>
      <w:r>
        <w:rPr>
          <w:rFonts w:hint="eastAsia" w:ascii="仿宋" w:hAnsi="仿宋" w:eastAsia="仿宋" w:cs="仿宋"/>
          <w:color w:val="auto"/>
          <w:sz w:val="28"/>
          <w:szCs w:val="28"/>
          <w:highlight w:val="none"/>
        </w:rPr>
        <w:t>售价：0元</w:t>
      </w:r>
    </w:p>
    <w:p>
      <w:pPr>
        <w:spacing w:before="260" w:after="260"/>
        <w:ind w:right="2730" w:rightChars="1300"/>
        <w:rPr>
          <w:rFonts w:ascii="黑体" w:hAnsi="黑体" w:eastAsia="黑体" w:cs="黑体"/>
          <w:color w:val="auto"/>
          <w:kern w:val="0"/>
          <w:sz w:val="28"/>
          <w:szCs w:val="28"/>
          <w:highlight w:val="none"/>
        </w:rPr>
      </w:pPr>
      <w:r>
        <w:rPr>
          <w:rFonts w:hint="eastAsia" w:ascii="黑体" w:hAnsi="黑体" w:eastAsia="黑体" w:cs="黑体"/>
          <w:color w:val="auto"/>
          <w:kern w:val="0"/>
          <w:sz w:val="28"/>
          <w:szCs w:val="28"/>
          <w:highlight w:val="none"/>
        </w:rPr>
        <w:t>四、提交投标文件截止时间、开标时间和地点</w:t>
      </w:r>
    </w:p>
    <w:p>
      <w:pPr>
        <w:spacing w:before="260" w:after="260"/>
        <w:ind w:firstLine="1120" w:firstLineChars="4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2021</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w:t>
      </w:r>
    </w:p>
    <w:p>
      <w:pPr>
        <w:spacing w:before="260" w:after="26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地点：防城港市公共资源交易中心开标厅（防城港市迎宾路红树林大厦东塔，详见6楼电子大屏）。</w:t>
      </w:r>
    </w:p>
    <w:p>
      <w:pPr>
        <w:spacing w:before="260" w:after="260"/>
        <w:ind w:right="2730" w:rightChars="1300"/>
        <w:rPr>
          <w:rFonts w:ascii="黑体" w:hAnsi="黑体" w:eastAsia="黑体" w:cs="黑体"/>
          <w:color w:val="auto"/>
          <w:kern w:val="0"/>
          <w:sz w:val="28"/>
          <w:szCs w:val="28"/>
          <w:highlight w:val="none"/>
        </w:rPr>
      </w:pPr>
      <w:r>
        <w:rPr>
          <w:rFonts w:hint="eastAsia" w:ascii="黑体" w:hAnsi="黑体" w:eastAsia="黑体" w:cs="黑体"/>
          <w:color w:val="auto"/>
          <w:kern w:val="0"/>
          <w:sz w:val="28"/>
          <w:szCs w:val="28"/>
          <w:highlight w:val="none"/>
        </w:rPr>
        <w:t>五、公告期限</w:t>
      </w:r>
    </w:p>
    <w:p>
      <w:pPr>
        <w:spacing w:before="260" w:after="26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自本公告发布之日起5个工作日。</w:t>
      </w:r>
    </w:p>
    <w:p>
      <w:pPr>
        <w:spacing w:before="260" w:after="260"/>
        <w:ind w:right="2730" w:rightChars="1300"/>
        <w:rPr>
          <w:rFonts w:ascii="黑体" w:hAnsi="黑体" w:eastAsia="黑体" w:cs="黑体"/>
          <w:color w:val="auto"/>
          <w:kern w:val="0"/>
          <w:sz w:val="28"/>
          <w:szCs w:val="28"/>
          <w:highlight w:val="none"/>
        </w:rPr>
      </w:pPr>
      <w:r>
        <w:rPr>
          <w:rFonts w:hint="eastAsia" w:ascii="黑体" w:hAnsi="黑体" w:eastAsia="黑体" w:cs="黑体"/>
          <w:color w:val="auto"/>
          <w:kern w:val="0"/>
          <w:sz w:val="28"/>
          <w:szCs w:val="28"/>
          <w:highlight w:val="none"/>
        </w:rPr>
        <w:t>六、其他补充事宜</w:t>
      </w:r>
    </w:p>
    <w:p>
      <w:pPr>
        <w:spacing w:before="260" w:after="26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before="260" w:after="26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对在“信用中国”网站、中国政府采购网等渠道列入失信被执行人、重大税收违法案件当事人名单、政府采购严重违法失信行为记录名单及其他不符合《中华人民共和国政府采购法》第二十二条规定条件的供应商，将被拒绝参与本次政府采购活动。</w:t>
      </w:r>
    </w:p>
    <w:p>
      <w:pPr>
        <w:spacing w:before="260" w:after="26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本采购项目落实的政府采购政策：《政府采购促进中小企业发展管理办法》（财库[2020]46号）、《财政部、司法部关于政府采购支持监狱企业发展有关问题的通知》（财库[2014]68号）、《三部门联合发布关于促进残疾人就业政府采购政策的通知》（财库〔2017〕141号）、强制采购、优先采购节能产品、环境标志产品。</w:t>
      </w:r>
    </w:p>
    <w:p>
      <w:pPr>
        <w:spacing w:before="260" w:after="26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4.网上公告媒体查询：中国政府采购网、广西壮族自治区政府采购网、广西防城港政府采购网站、防城港市公共资源交易中心网。</w:t>
      </w:r>
    </w:p>
    <w:p>
      <w:pPr>
        <w:spacing w:before="260" w:after="26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5.投标保证金金额：按照防财采〔2020〕14号文件规定，本项目不收取投标保证金。</w:t>
      </w:r>
    </w:p>
    <w:p>
      <w:pPr>
        <w:spacing w:before="260" w:after="260"/>
        <w:ind w:right="2730" w:rightChars="1300"/>
        <w:rPr>
          <w:rFonts w:ascii="黑体" w:hAnsi="黑体" w:eastAsia="黑体" w:cs="黑体"/>
          <w:color w:val="auto"/>
          <w:kern w:val="0"/>
          <w:sz w:val="28"/>
          <w:szCs w:val="28"/>
          <w:highlight w:val="none"/>
        </w:rPr>
      </w:pPr>
      <w:r>
        <w:rPr>
          <w:rFonts w:hint="eastAsia" w:ascii="黑体" w:hAnsi="黑体" w:eastAsia="黑体" w:cs="黑体"/>
          <w:color w:val="auto"/>
          <w:kern w:val="0"/>
          <w:sz w:val="28"/>
          <w:szCs w:val="28"/>
          <w:highlight w:val="none"/>
        </w:rPr>
        <w:t>七、对本次招标提出询问，请按以下方式联系。</w:t>
      </w:r>
    </w:p>
    <w:p>
      <w:pPr>
        <w:spacing w:before="260" w:after="26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1.采购人信息</w:t>
      </w:r>
    </w:p>
    <w:p>
      <w:pPr>
        <w:spacing w:before="260" w:after="26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名 称：</w:t>
      </w:r>
      <w:r>
        <w:rPr>
          <w:rFonts w:hint="eastAsia" w:ascii="仿宋_GB2312" w:hAnsi="宋体" w:eastAsia="仿宋_GB2312" w:cs="宋体"/>
          <w:color w:val="auto"/>
          <w:kern w:val="0"/>
          <w:sz w:val="28"/>
          <w:szCs w:val="28"/>
          <w:highlight w:val="none"/>
        </w:rPr>
        <w:t>防城港市机关后勤服务中心</w:t>
      </w:r>
    </w:p>
    <w:p>
      <w:pPr>
        <w:spacing w:before="260" w:after="26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 址：</w:t>
      </w:r>
      <w:r>
        <w:rPr>
          <w:rFonts w:hint="eastAsia" w:ascii="仿宋_GB2312" w:hAnsi="宋体" w:eastAsia="仿宋_GB2312" w:cs="宋体"/>
          <w:color w:val="auto"/>
          <w:kern w:val="0"/>
          <w:sz w:val="28"/>
          <w:szCs w:val="28"/>
          <w:highlight w:val="none"/>
        </w:rPr>
        <w:t>防城港市行政中心区政府大楼</w:t>
      </w:r>
    </w:p>
    <w:p>
      <w:pPr>
        <w:spacing w:before="260" w:after="26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w:t>
      </w:r>
      <w:r>
        <w:rPr>
          <w:rFonts w:hint="eastAsia" w:ascii="仿宋_GB2312" w:hAnsi="宋体" w:eastAsia="仿宋_GB2312" w:cs="宋体"/>
          <w:color w:val="auto"/>
          <w:kern w:val="0"/>
          <w:sz w:val="28"/>
          <w:szCs w:val="28"/>
          <w:highlight w:val="none"/>
        </w:rPr>
        <w:t>13517705216</w:t>
      </w:r>
    </w:p>
    <w:p>
      <w:pPr>
        <w:spacing w:before="260" w:after="26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p>
    <w:p>
      <w:pPr>
        <w:spacing w:before="260" w:after="26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名 称：广西达华工程造价咨询有限责任公司</w:t>
      </w:r>
    </w:p>
    <w:p>
      <w:pPr>
        <w:spacing w:before="260" w:after="26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 址：防城港市港口区渔洲坪街道中段金石国际财富中心1302房</w:t>
      </w:r>
    </w:p>
    <w:p>
      <w:pPr>
        <w:spacing w:before="260" w:after="26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联系方式：0770-2882618</w:t>
      </w:r>
    </w:p>
    <w:p>
      <w:pPr>
        <w:spacing w:before="260" w:after="26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3.项目联系方式</w:t>
      </w:r>
    </w:p>
    <w:p>
      <w:pPr>
        <w:spacing w:before="260" w:after="26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项目联系人：林桦</w:t>
      </w:r>
    </w:p>
    <w:p>
      <w:pPr>
        <w:spacing w:before="260" w:after="26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 话：13307708400</w:t>
      </w:r>
    </w:p>
    <w:p>
      <w:pPr>
        <w:spacing w:before="260" w:after="26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4.政府采购监督管理部门</w:t>
      </w:r>
    </w:p>
    <w:p>
      <w:pPr>
        <w:spacing w:before="260" w:after="26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防城港市政府采购管理中心  </w:t>
      </w:r>
    </w:p>
    <w:p>
      <w:pPr>
        <w:spacing w:before="260" w:after="26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 话：0770-6102319</w:t>
      </w:r>
    </w:p>
    <w:p>
      <w:pPr>
        <w:spacing w:before="260" w:after="260"/>
        <w:ind w:firstLine="560" w:firstLineChars="200"/>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w:t>
      </w:r>
      <w:r>
        <w:rPr>
          <w:rFonts w:hint="eastAsia" w:ascii="仿宋_GB2312" w:hAnsi="宋体" w:eastAsia="仿宋_GB2312" w:cs="宋体"/>
          <w:color w:val="auto"/>
          <w:kern w:val="0"/>
          <w:sz w:val="28"/>
          <w:szCs w:val="28"/>
          <w:highlight w:val="none"/>
        </w:rPr>
        <w:t>防城港市机关后勤服务中心</w:t>
      </w:r>
    </w:p>
    <w:p>
      <w:pPr>
        <w:spacing w:before="260" w:after="260"/>
        <w:ind w:firstLine="560" w:firstLineChars="200"/>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采购代理机构：广西达华工程造价咨询有限责任公司</w:t>
      </w:r>
    </w:p>
    <w:p>
      <w:pPr>
        <w:spacing w:line="560" w:lineRule="exact"/>
        <w:ind w:firstLine="4538"/>
        <w:jc w:val="right"/>
        <w:rPr>
          <w:rStyle w:val="20"/>
          <w:rFonts w:ascii="宋体" w:hAnsi="宋体" w:cs="宋体"/>
          <w:color w:val="auto"/>
          <w:sz w:val="28"/>
          <w:szCs w:val="28"/>
          <w:highlight w:val="none"/>
        </w:rPr>
      </w:pPr>
      <w:r>
        <w:rPr>
          <w:rFonts w:hint="eastAsia" w:ascii="仿宋" w:hAnsi="仿宋" w:eastAsia="仿宋" w:cs="仿宋"/>
          <w:color w:val="auto"/>
          <w:sz w:val="28"/>
          <w:szCs w:val="28"/>
          <w:highlight w:val="none"/>
          <w:lang w:val="en-US" w:eastAsia="zh-CN"/>
        </w:rPr>
        <w:t>2021</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日</w:t>
      </w:r>
    </w:p>
    <w:p>
      <w:pPr>
        <w:snapToGrid w:val="0"/>
        <w:spacing w:line="360" w:lineRule="auto"/>
        <w:jc w:val="center"/>
        <w:rPr>
          <w:rStyle w:val="20"/>
          <w:rFonts w:ascii="宋体" w:hAnsi="宋体" w:cs="方正小标宋简体"/>
          <w:b/>
          <w:bCs/>
          <w:color w:val="auto"/>
          <w:sz w:val="32"/>
          <w:szCs w:val="32"/>
          <w:highlight w:val="none"/>
        </w:rPr>
      </w:pPr>
      <w:r>
        <w:rPr>
          <w:rStyle w:val="20"/>
          <w:rFonts w:ascii="宋体" w:hAnsi="宋体"/>
          <w:color w:val="auto"/>
          <w:sz w:val="32"/>
          <w:szCs w:val="32"/>
          <w:highlight w:val="none"/>
        </w:rPr>
        <w:br w:type="page"/>
      </w:r>
      <w:bookmarkStart w:id="7" w:name="_Toc47208713"/>
      <w:r>
        <w:rPr>
          <w:rStyle w:val="20"/>
          <w:rFonts w:ascii="宋体" w:hAnsi="宋体" w:cs="方正小标宋简体"/>
          <w:b/>
          <w:bCs/>
          <w:color w:val="auto"/>
          <w:sz w:val="36"/>
          <w:szCs w:val="36"/>
          <w:highlight w:val="none"/>
        </w:rPr>
        <w:t>第二章  招标项目采购需求</w:t>
      </w:r>
      <w:bookmarkEnd w:id="7"/>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一、项目背景</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防城港市反腐倡廉教育基地（以下简称“基地”）即将建成并交付使用，为了保证基地内办公人员和办公物品的安全，保证水、电、停车场及设施设备等的正常运行，保持基地内卫生的整洁、美观，拟通过公开招标选聘实力较强的专业物业公司对基地进行物业服务保障。</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二、项目名称</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防城港市机关后勤服务中心防城港市反腐倡廉教育基地综合服务外包项目</w:t>
      </w:r>
      <w:r>
        <w:rPr>
          <w:rFonts w:hint="eastAsia" w:ascii="仿宋" w:hAnsi="仿宋" w:eastAsia="仿宋" w:cs="仿宋"/>
          <w:color w:val="auto"/>
          <w:sz w:val="28"/>
          <w:szCs w:val="28"/>
          <w:highlight w:val="none"/>
        </w:rPr>
        <w:t>。</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三、服务范围及基本情况</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（一）项目服务地点：位于防城港市滨海公路(市委党校)旁。</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（二）项目服务面积：共有7栋建筑及其他附属建筑，规模：占地约60亩，其中建筑面积26271.99㎡，室外面积31305.61㎡。</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项目主要设施设备：高、低压配电系统及其配套设备；消防系统及其配套设备；外围安防监控系统及其配套设备；中央空调系统及其配套设备；弱电系统及其配电设备；给、排水系统及其配套设备；电梯系统及其配套设备；停车场系统及其配套设备；宿舍配套设备、食堂餐厨配套设备等。</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四、服务内容</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（一）房屋建筑本体共用部位日常维护和管理；</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（二）建筑附属设施设备日常维护和管理；</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（三）外围安全保卫服务管理；</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（四）公共区域卫生服务管理；</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（五）室外绿化养护服务管理；</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（六）食堂餐饮服务保障；</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（七）宿舍服务保障；</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（八）防城港市反腐倡廉教育基地管理中心（以下简称“管理中心”）临时交办的相关服务工作。</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五、服务期限</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自合同签订之日起三年。</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六、服务费用</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费用主要由以下几个部分组成:</w:t>
      </w:r>
    </w:p>
    <w:p>
      <w:pPr>
        <w:pStyle w:val="3"/>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（一）服务人员工资福利、社保费、加班费、劳保费。</w:t>
      </w:r>
    </w:p>
    <w:p>
      <w:pPr>
        <w:pStyle w:val="3"/>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（二）服务企业管理费、办公费、工具费、税费。</w:t>
      </w:r>
    </w:p>
    <w:p>
      <w:pPr>
        <w:pStyle w:val="3"/>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（三）绿化养护费用、小修工具费用、保洁工具费、四害消杀费用、保安耗材费等。</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七、服务费用支付方式</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项目服务费用由招标单位于每月15日前按月以银行转账的方式支付上一个月的服务费。</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八、基本要求</w:t>
      </w:r>
    </w:p>
    <w:p>
      <w:pPr>
        <w:pStyle w:val="3"/>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（一）中标单位应严格执行国家、自治区、防城港市有关物业管理法律法规规定和物业管理服务合同，对基地物业实施专业化统一管理。</w:t>
      </w:r>
    </w:p>
    <w:p>
      <w:pPr>
        <w:pStyle w:val="3"/>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（二）中标单位接受管理中心的监督和指导，如发现有不按规定和标准执行的，招标单位视情节协商扣除物业公司相关管理费。</w:t>
      </w:r>
    </w:p>
    <w:p>
      <w:pPr>
        <w:pStyle w:val="3"/>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（三）中标单位负责安排本单位员工日常及节假日调休工作。</w:t>
      </w:r>
    </w:p>
    <w:p>
      <w:pPr>
        <w:pStyle w:val="3"/>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中标单位应为本单位员工支付不低于防城港市最低工资标准的工资（不包含加班费），并按国家规定为他们缴交养老保险、医疗保险、工伤保险、失业保险、生育保险、人身意外伤亡险。涉及用工方面的劳务纠纷、福利纠纷和劳动事故均由中标单位负责。</w:t>
      </w:r>
    </w:p>
    <w:p>
      <w:pPr>
        <w:pStyle w:val="3"/>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（五）中标单位应保持工作人员队伍的相对稳定，在合同期内，在业务经营的过程中发生劳务纠纷、工伤亡等涉及费用的用工风险时，一切费用由中标单位负责。</w:t>
      </w:r>
    </w:p>
    <w:p>
      <w:pPr>
        <w:pStyle w:val="3"/>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（六）中标单位派驻到项目的所有服务人员均需经公安机关审查合格并经管理中心审核后方可上岗。</w:t>
      </w:r>
    </w:p>
    <w:p>
      <w:pPr>
        <w:pStyle w:val="3"/>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（七）中标单位严格遵循物业考核评分标准要求开展物业务工作。</w:t>
      </w:r>
    </w:p>
    <w:p>
      <w:pPr>
        <w:pStyle w:val="3"/>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（八）管理中心对中标单位承诺的服务标准和提供的服务质量进行监督检查，有权提醒中标单位对不符合服务标准和服务质量要求的相关事项进行整改。</w:t>
      </w:r>
    </w:p>
    <w:p>
      <w:pPr>
        <w:pStyle w:val="3"/>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（九）中标单位中标后不得转包、分包，物业服务公司不得以挂靠形式承揽该项目，一经发现视为违约。</w:t>
      </w:r>
    </w:p>
    <w:p>
      <w:pPr>
        <w:pStyle w:val="3"/>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九、物业服务人员配置计划</w:t>
      </w:r>
    </w:p>
    <w:p>
      <w:pPr>
        <w:pStyle w:val="3"/>
        <w:ind w:firstLine="560" w:firstLineChars="200"/>
        <w:rPr>
          <w:rFonts w:ascii="仿宋" w:hAnsi="仿宋" w:eastAsia="仿宋" w:cs="仿宋"/>
          <w:color w:val="auto"/>
          <w:sz w:val="28"/>
          <w:szCs w:val="28"/>
          <w:highlight w:val="none"/>
        </w:rPr>
      </w:pPr>
    </w:p>
    <w:p>
      <w:pPr>
        <w:pStyle w:val="3"/>
        <w:ind w:firstLine="560" w:firstLineChars="200"/>
        <w:rPr>
          <w:rFonts w:ascii="仿宋" w:hAnsi="仿宋" w:eastAsia="仿宋" w:cs="仿宋"/>
          <w:color w:val="auto"/>
          <w:sz w:val="28"/>
          <w:szCs w:val="28"/>
          <w:highlight w:val="none"/>
        </w:rPr>
      </w:pPr>
    </w:p>
    <w:p>
      <w:pPr>
        <w:pStyle w:val="3"/>
        <w:ind w:firstLine="560" w:firstLineChars="200"/>
        <w:rPr>
          <w:rFonts w:ascii="仿宋" w:hAnsi="仿宋" w:eastAsia="仿宋" w:cs="仿宋"/>
          <w:color w:val="auto"/>
          <w:sz w:val="28"/>
          <w:szCs w:val="28"/>
          <w:highlight w:val="none"/>
        </w:rPr>
      </w:pPr>
    </w:p>
    <w:tbl>
      <w:tblPr>
        <w:tblStyle w:val="15"/>
        <w:tblW w:w="9097" w:type="dxa"/>
        <w:tblInd w:w="0" w:type="dxa"/>
        <w:tblLayout w:type="fixed"/>
        <w:tblCellMar>
          <w:top w:w="0" w:type="dxa"/>
          <w:left w:w="15" w:type="dxa"/>
          <w:bottom w:w="0" w:type="dxa"/>
          <w:right w:w="15" w:type="dxa"/>
        </w:tblCellMar>
      </w:tblPr>
      <w:tblGrid>
        <w:gridCol w:w="1046"/>
        <w:gridCol w:w="584"/>
        <w:gridCol w:w="4321"/>
        <w:gridCol w:w="3146"/>
      </w:tblGrid>
      <w:tr>
        <w:tblPrEx>
          <w:tblCellMar>
            <w:top w:w="0" w:type="dxa"/>
            <w:left w:w="15" w:type="dxa"/>
            <w:bottom w:w="0" w:type="dxa"/>
            <w:right w:w="15" w:type="dxa"/>
          </w:tblCellMar>
        </w:tblPrEx>
        <w:trPr>
          <w:trHeight w:val="633" w:hRule="atLeast"/>
        </w:trPr>
        <w:tc>
          <w:tcPr>
            <w:tcW w:w="10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岗   位</w:t>
            </w:r>
          </w:p>
        </w:tc>
        <w:tc>
          <w:tcPr>
            <w:tcW w:w="584" w:type="dxa"/>
            <w:tcBorders>
              <w:top w:val="single" w:color="000000" w:sz="4" w:space="0"/>
              <w:left w:val="single" w:color="000000" w:sz="4" w:space="0"/>
              <w:bottom w:val="single" w:color="000000" w:sz="4" w:space="0"/>
              <w:right w:val="single" w:color="000000" w:sz="4" w:space="0"/>
            </w:tcBorders>
            <w:vAlign w:val="center"/>
          </w:tcPr>
          <w:p>
            <w:pPr>
              <w:pStyle w:val="3"/>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编制</w:t>
            </w:r>
          </w:p>
        </w:tc>
        <w:tc>
          <w:tcPr>
            <w:tcW w:w="4321" w:type="dxa"/>
            <w:tcBorders>
              <w:top w:val="single" w:color="000000" w:sz="4" w:space="0"/>
              <w:left w:val="single" w:color="000000" w:sz="4" w:space="0"/>
              <w:bottom w:val="single" w:color="000000" w:sz="4" w:space="0"/>
              <w:right w:val="single" w:color="000000" w:sz="4" w:space="0"/>
            </w:tcBorders>
            <w:vAlign w:val="center"/>
          </w:tcPr>
          <w:p>
            <w:pPr>
              <w:pStyle w:val="3"/>
              <w:ind w:firstLine="6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条   件</w:t>
            </w:r>
          </w:p>
        </w:tc>
        <w:tc>
          <w:tcPr>
            <w:tcW w:w="3146" w:type="dxa"/>
            <w:tcBorders>
              <w:top w:val="single" w:color="000000" w:sz="4" w:space="0"/>
              <w:left w:val="single" w:color="000000" w:sz="4" w:space="0"/>
              <w:bottom w:val="single" w:color="000000" w:sz="4" w:space="0"/>
              <w:right w:val="single" w:color="000000" w:sz="4" w:space="0"/>
            </w:tcBorders>
            <w:vAlign w:val="center"/>
          </w:tcPr>
          <w:p>
            <w:pPr>
              <w:pStyle w:val="3"/>
              <w:ind w:firstLine="6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    责</w:t>
            </w:r>
          </w:p>
        </w:tc>
      </w:tr>
      <w:tr>
        <w:tblPrEx>
          <w:tblCellMar>
            <w:top w:w="0" w:type="dxa"/>
            <w:left w:w="15" w:type="dxa"/>
            <w:bottom w:w="0" w:type="dxa"/>
            <w:right w:w="15" w:type="dxa"/>
          </w:tblCellMar>
        </w:tblPrEx>
        <w:trPr>
          <w:trHeight w:val="2182" w:hRule="atLeast"/>
        </w:trPr>
        <w:tc>
          <w:tcPr>
            <w:tcW w:w="10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物业经理</w:t>
            </w:r>
          </w:p>
        </w:tc>
        <w:tc>
          <w:tcPr>
            <w:tcW w:w="584" w:type="dxa"/>
            <w:tcBorders>
              <w:top w:val="single" w:color="000000" w:sz="4" w:space="0"/>
              <w:left w:val="single" w:color="000000" w:sz="4" w:space="0"/>
              <w:bottom w:val="single" w:color="000000" w:sz="4" w:space="0"/>
              <w:right w:val="single" w:color="000000" w:sz="4" w:space="0"/>
            </w:tcBorders>
            <w:vAlign w:val="center"/>
          </w:tcPr>
          <w:p>
            <w:pPr>
              <w:pStyle w:val="3"/>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321"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政治思想素质过硬，责任心强，身体健康，五官端正，仪表仪态良好，年龄35-55岁，大专以上学历，有较强的组织和管理能力；3年以上物业经理相关工作经历；熟悉物业管理服务法规、规范，对物业行业有全面了解，并有自己的独到见解，具备独立运作物业管理能力，能够独立掌控各项工作的执行，精通各类文书、档案管理和房屋管理工作。能独立完成项目秩序维护、设备维修、技术指导等工作。 </w:t>
            </w:r>
          </w:p>
        </w:tc>
        <w:tc>
          <w:tcPr>
            <w:tcW w:w="31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负责统筹指挥、管理、安保、保洁、绿化、工程维修、餐饮等物业服务工作；并且能够与采购单位及时沟通联系和协调。</w:t>
            </w:r>
          </w:p>
        </w:tc>
      </w:tr>
      <w:tr>
        <w:tblPrEx>
          <w:tblCellMar>
            <w:top w:w="0" w:type="dxa"/>
            <w:left w:w="15" w:type="dxa"/>
            <w:bottom w:w="0" w:type="dxa"/>
            <w:right w:w="15" w:type="dxa"/>
          </w:tblCellMar>
        </w:tblPrEx>
        <w:trPr>
          <w:trHeight w:val="90" w:hRule="atLeast"/>
        </w:trPr>
        <w:tc>
          <w:tcPr>
            <w:tcW w:w="1046" w:type="dxa"/>
            <w:tcBorders>
              <w:top w:val="single" w:color="000000" w:sz="4" w:space="0"/>
              <w:left w:val="single" w:color="auto"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综合主管</w:t>
            </w:r>
          </w:p>
        </w:tc>
        <w:tc>
          <w:tcPr>
            <w:tcW w:w="584" w:type="dxa"/>
            <w:tcBorders>
              <w:top w:val="single" w:color="000000" w:sz="4" w:space="0"/>
              <w:left w:val="single" w:color="000000" w:sz="4" w:space="0"/>
              <w:bottom w:val="single" w:color="000000" w:sz="4" w:space="0"/>
              <w:right w:val="single" w:color="000000" w:sz="4" w:space="0"/>
            </w:tcBorders>
            <w:vAlign w:val="center"/>
          </w:tcPr>
          <w:p>
            <w:pPr>
              <w:pStyle w:val="3"/>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321"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责任心强，身体健康，仪容仪表良好，年龄25-45岁，全日制大专以上学历，熟悉物业管理操作流程且掌握有关物业管理相关法律、法规；熟悉供配电、工民建、智能化等专业管理；具备较强的语言表达力、协调与沟通能力，有较强的实际操作能力； 具有团队协作精神，待人谦和，办事认真，吃苦耐劳，爱岗敬业。</w:t>
            </w:r>
          </w:p>
        </w:tc>
        <w:tc>
          <w:tcPr>
            <w:tcW w:w="31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负责配合物业经理做好日常项目物业管理工作。</w:t>
            </w:r>
          </w:p>
        </w:tc>
      </w:tr>
      <w:tr>
        <w:tblPrEx>
          <w:tblCellMar>
            <w:top w:w="0" w:type="dxa"/>
            <w:left w:w="15" w:type="dxa"/>
            <w:bottom w:w="0" w:type="dxa"/>
            <w:right w:w="15" w:type="dxa"/>
          </w:tblCellMar>
        </w:tblPrEx>
        <w:trPr>
          <w:trHeight w:val="912" w:hRule="atLeast"/>
        </w:trPr>
        <w:tc>
          <w:tcPr>
            <w:tcW w:w="10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客服员</w:t>
            </w:r>
          </w:p>
        </w:tc>
        <w:tc>
          <w:tcPr>
            <w:tcW w:w="584" w:type="dxa"/>
            <w:tcBorders>
              <w:top w:val="single" w:color="000000" w:sz="4" w:space="0"/>
              <w:left w:val="single" w:color="000000" w:sz="4" w:space="0"/>
              <w:bottom w:val="single" w:color="000000" w:sz="4" w:space="0"/>
              <w:right w:val="single" w:color="000000" w:sz="4" w:space="0"/>
            </w:tcBorders>
            <w:vAlign w:val="center"/>
          </w:tcPr>
          <w:p>
            <w:pPr>
              <w:pStyle w:val="3"/>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321"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高中以上文化程度，年龄20-45岁，品貌端庄，身体健康；组织纪律观念强，敬业精神好，任劳任怨，工作认真细致。具有较强的沟通协调能力，熟练操作电脑，具有一定的接待能力。</w:t>
            </w:r>
          </w:p>
        </w:tc>
        <w:tc>
          <w:tcPr>
            <w:tcW w:w="31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负责日常客户接待，投诉处理，各岗位工作检查及领导和主管单位交代的其他工作。</w:t>
            </w:r>
          </w:p>
        </w:tc>
      </w:tr>
      <w:tr>
        <w:tblPrEx>
          <w:tblCellMar>
            <w:top w:w="0" w:type="dxa"/>
            <w:left w:w="15" w:type="dxa"/>
            <w:bottom w:w="0" w:type="dxa"/>
            <w:right w:w="15" w:type="dxa"/>
          </w:tblCellMar>
        </w:tblPrEx>
        <w:trPr>
          <w:trHeight w:val="912" w:hRule="atLeast"/>
        </w:trPr>
        <w:tc>
          <w:tcPr>
            <w:tcW w:w="10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工程维修员</w:t>
            </w:r>
          </w:p>
        </w:tc>
        <w:tc>
          <w:tcPr>
            <w:tcW w:w="584" w:type="dxa"/>
            <w:tcBorders>
              <w:top w:val="single" w:color="000000" w:sz="4" w:space="0"/>
              <w:left w:val="single" w:color="000000" w:sz="4" w:space="0"/>
              <w:bottom w:val="single" w:color="000000" w:sz="4" w:space="0"/>
              <w:right w:val="single" w:color="000000" w:sz="4" w:space="0"/>
            </w:tcBorders>
            <w:vAlign w:val="center"/>
          </w:tcPr>
          <w:p>
            <w:pPr>
              <w:pStyle w:val="3"/>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321"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男性，高中以上文化程度，身体健康，具备设施设备运行及维修工作经验，持相关专业上岗证，熟悉强电、弱电、空调、排水等各项设施设备的管理及应用；办事认真，吃苦耐劳，爱岗敬业。</w:t>
            </w:r>
          </w:p>
        </w:tc>
        <w:tc>
          <w:tcPr>
            <w:tcW w:w="31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负责各类设施设备维护、维修和保养。</w:t>
            </w:r>
          </w:p>
        </w:tc>
      </w:tr>
      <w:tr>
        <w:tblPrEx>
          <w:tblCellMar>
            <w:top w:w="0" w:type="dxa"/>
            <w:left w:w="15" w:type="dxa"/>
            <w:bottom w:w="0" w:type="dxa"/>
            <w:right w:w="15" w:type="dxa"/>
          </w:tblCellMar>
        </w:tblPrEx>
        <w:trPr>
          <w:trHeight w:val="912" w:hRule="atLeast"/>
        </w:trPr>
        <w:tc>
          <w:tcPr>
            <w:tcW w:w="10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保安领班</w:t>
            </w:r>
          </w:p>
        </w:tc>
        <w:tc>
          <w:tcPr>
            <w:tcW w:w="584" w:type="dxa"/>
            <w:tcBorders>
              <w:top w:val="single" w:color="000000" w:sz="4" w:space="0"/>
              <w:left w:val="single" w:color="000000" w:sz="4" w:space="0"/>
              <w:bottom w:val="single" w:color="000000" w:sz="4" w:space="0"/>
              <w:right w:val="single" w:color="000000" w:sz="4" w:space="0"/>
            </w:tcBorders>
            <w:vAlign w:val="center"/>
          </w:tcPr>
          <w:p>
            <w:pPr>
              <w:pStyle w:val="3"/>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321"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年龄25-50岁，高中以上文化程度，经过职业岗位培训，两年以上治安管理工作经验，复退（转业）军人，身体健康；熟悉治安管理法律、法规；精通秩序维护专业知识；较强的军事管理能力及各项军事项目操作能力；作风正派，为人正直，处事果断。有较强的组织协调和管理能力。 </w:t>
            </w:r>
          </w:p>
        </w:tc>
        <w:tc>
          <w:tcPr>
            <w:tcW w:w="31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负责管理区域范围内安全保卫工作的统筹安排、监督检查和管理等工作；不定时对岗位履职情况进行巡查。</w:t>
            </w:r>
          </w:p>
        </w:tc>
      </w:tr>
      <w:tr>
        <w:tblPrEx>
          <w:tblCellMar>
            <w:top w:w="0" w:type="dxa"/>
            <w:left w:w="15" w:type="dxa"/>
            <w:bottom w:w="0" w:type="dxa"/>
            <w:right w:w="15" w:type="dxa"/>
          </w:tblCellMar>
        </w:tblPrEx>
        <w:trPr>
          <w:trHeight w:val="912" w:hRule="atLeast"/>
        </w:trPr>
        <w:tc>
          <w:tcPr>
            <w:tcW w:w="10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保安员</w:t>
            </w:r>
          </w:p>
        </w:tc>
        <w:tc>
          <w:tcPr>
            <w:tcW w:w="584" w:type="dxa"/>
            <w:tcBorders>
              <w:top w:val="single" w:color="000000" w:sz="4" w:space="0"/>
              <w:left w:val="single" w:color="000000" w:sz="4" w:space="0"/>
              <w:bottom w:val="single" w:color="000000" w:sz="4" w:space="0"/>
              <w:right w:val="single" w:color="000000" w:sz="4" w:space="0"/>
            </w:tcBorders>
            <w:vAlign w:val="center"/>
          </w:tcPr>
          <w:p>
            <w:pPr>
              <w:pStyle w:val="3"/>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4321"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年龄55周岁以下，身高1.65米以上，初中以上文化水平，反应敏捷，身体健康，品貌端正，品行优良、纪律性强，工作认真负责，作风正派，能吃苦耐劳，无不良记录。</w:t>
            </w:r>
          </w:p>
        </w:tc>
        <w:tc>
          <w:tcPr>
            <w:tcW w:w="31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保障物业管理区域内的人身、财物、消防、治安等安全及工作秩序正常，并做好日常车辆出入和停放的管理工作，并针对各类型突发事件做好应急处理工作。其中设保安值勤岗3个，分别为大门岗、监控岗、巡逻岗；每个岗位配置3人，2人轮休，共计编制11人</w:t>
            </w:r>
          </w:p>
        </w:tc>
      </w:tr>
      <w:tr>
        <w:tblPrEx>
          <w:tblCellMar>
            <w:top w:w="0" w:type="dxa"/>
            <w:left w:w="15" w:type="dxa"/>
            <w:bottom w:w="0" w:type="dxa"/>
            <w:right w:w="15" w:type="dxa"/>
          </w:tblCellMar>
        </w:tblPrEx>
        <w:trPr>
          <w:trHeight w:val="988" w:hRule="atLeast"/>
        </w:trPr>
        <w:tc>
          <w:tcPr>
            <w:tcW w:w="10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保洁员</w:t>
            </w:r>
          </w:p>
        </w:tc>
        <w:tc>
          <w:tcPr>
            <w:tcW w:w="584" w:type="dxa"/>
            <w:tcBorders>
              <w:top w:val="single" w:color="000000" w:sz="4" w:space="0"/>
              <w:left w:val="single" w:color="000000" w:sz="4" w:space="0"/>
              <w:bottom w:val="single" w:color="000000" w:sz="4" w:space="0"/>
              <w:right w:val="single" w:color="000000" w:sz="4" w:space="0"/>
            </w:tcBorders>
            <w:vAlign w:val="center"/>
          </w:tcPr>
          <w:p>
            <w:pPr>
              <w:pStyle w:val="3"/>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4321"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女性，初中以上文化程度，年龄20-55岁，身体健康；组织纪律观念强，敬业精神好，任劳任怨，工作认真细致。1年以上环卫清洁工作经验，接受过保洁培训，熟悉各类型清洁设备、用品的操作规程。</w:t>
            </w:r>
          </w:p>
        </w:tc>
        <w:tc>
          <w:tcPr>
            <w:tcW w:w="31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负责各自管理区域内的卫生清洁工作；项目公共区域的卫生清洁工作。其中食堂和体育馆1人、办案业务楼2人、综合楼3人、宿舍楼6人、外围4人，共计16人。</w:t>
            </w:r>
          </w:p>
        </w:tc>
      </w:tr>
      <w:tr>
        <w:tblPrEx>
          <w:tblCellMar>
            <w:top w:w="0" w:type="dxa"/>
            <w:left w:w="15" w:type="dxa"/>
            <w:bottom w:w="0" w:type="dxa"/>
            <w:right w:w="15" w:type="dxa"/>
          </w:tblCellMar>
        </w:tblPrEx>
        <w:trPr>
          <w:trHeight w:val="1097" w:hRule="atLeast"/>
        </w:trPr>
        <w:tc>
          <w:tcPr>
            <w:tcW w:w="10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绿化员</w:t>
            </w:r>
          </w:p>
        </w:tc>
        <w:tc>
          <w:tcPr>
            <w:tcW w:w="584" w:type="dxa"/>
            <w:tcBorders>
              <w:top w:val="single" w:color="000000" w:sz="4" w:space="0"/>
              <w:left w:val="single" w:color="000000" w:sz="4" w:space="0"/>
              <w:bottom w:val="single" w:color="000000" w:sz="4" w:space="0"/>
              <w:right w:val="single" w:color="000000" w:sz="4" w:space="0"/>
            </w:tcBorders>
            <w:vAlign w:val="center"/>
          </w:tcPr>
          <w:p>
            <w:pPr>
              <w:pStyle w:val="3"/>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321"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初中以上文化程度，年龄20-55岁，身体健康；组织纪律观念强，敬业精神好，任劳任怨，工作认真细致。1年以上绿化养护工作经验，接受过绿化培训，熟悉各类型绿化设备、用品的操作规程。</w:t>
            </w:r>
          </w:p>
        </w:tc>
        <w:tc>
          <w:tcPr>
            <w:tcW w:w="31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负责管理区域内的绿化养护、维护及绿化垃圾清理工作。</w:t>
            </w:r>
          </w:p>
        </w:tc>
      </w:tr>
      <w:tr>
        <w:tblPrEx>
          <w:tblCellMar>
            <w:top w:w="0" w:type="dxa"/>
            <w:left w:w="15" w:type="dxa"/>
            <w:bottom w:w="0" w:type="dxa"/>
            <w:right w:w="15" w:type="dxa"/>
          </w:tblCellMar>
        </w:tblPrEx>
        <w:trPr>
          <w:trHeight w:val="1097" w:hRule="atLeast"/>
        </w:trPr>
        <w:tc>
          <w:tcPr>
            <w:tcW w:w="10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厨师</w:t>
            </w:r>
          </w:p>
        </w:tc>
        <w:tc>
          <w:tcPr>
            <w:tcW w:w="584" w:type="dxa"/>
            <w:tcBorders>
              <w:top w:val="single" w:color="000000" w:sz="4" w:space="0"/>
              <w:left w:val="single" w:color="000000" w:sz="4" w:space="0"/>
              <w:bottom w:val="single" w:color="000000" w:sz="4" w:space="0"/>
              <w:right w:val="single" w:color="000000" w:sz="4" w:space="0"/>
            </w:tcBorders>
            <w:vAlign w:val="center"/>
          </w:tcPr>
          <w:p>
            <w:pPr>
              <w:pStyle w:val="3"/>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321"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办理健康证、讲究卫生，具备较好的餐饮制作技能特长，有一定的食品营养搭配知识，3年以上相关工作经验，能独立完成单位团餐制作。</w:t>
            </w:r>
          </w:p>
        </w:tc>
        <w:tc>
          <w:tcPr>
            <w:tcW w:w="31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负责食堂的管理及餐饮制作出品，其中领班1人。</w:t>
            </w:r>
          </w:p>
        </w:tc>
      </w:tr>
      <w:tr>
        <w:tblPrEx>
          <w:tblCellMar>
            <w:top w:w="0" w:type="dxa"/>
            <w:left w:w="15" w:type="dxa"/>
            <w:bottom w:w="0" w:type="dxa"/>
            <w:right w:w="15" w:type="dxa"/>
          </w:tblCellMar>
        </w:tblPrEx>
        <w:trPr>
          <w:trHeight w:val="1097" w:hRule="atLeast"/>
        </w:trPr>
        <w:tc>
          <w:tcPr>
            <w:tcW w:w="10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面点师</w:t>
            </w:r>
          </w:p>
        </w:tc>
        <w:tc>
          <w:tcPr>
            <w:tcW w:w="584" w:type="dxa"/>
            <w:tcBorders>
              <w:top w:val="single" w:color="000000" w:sz="4" w:space="0"/>
              <w:left w:val="single" w:color="000000" w:sz="4" w:space="0"/>
              <w:bottom w:val="single" w:color="000000" w:sz="4" w:space="0"/>
              <w:right w:val="single" w:color="000000" w:sz="4" w:space="0"/>
            </w:tcBorders>
            <w:vAlign w:val="center"/>
          </w:tcPr>
          <w:p>
            <w:pPr>
              <w:pStyle w:val="3"/>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321"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办理健康证、讲究卫生，具备较好的面点制作技能特长，有一定的食品营养搭配知识，2年以上相关工作经验，能独立完成面点制作。</w:t>
            </w:r>
          </w:p>
        </w:tc>
        <w:tc>
          <w:tcPr>
            <w:tcW w:w="31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负责食堂面点的制作出品</w:t>
            </w:r>
          </w:p>
        </w:tc>
      </w:tr>
      <w:tr>
        <w:tblPrEx>
          <w:tblCellMar>
            <w:top w:w="0" w:type="dxa"/>
            <w:left w:w="15" w:type="dxa"/>
            <w:bottom w:w="0" w:type="dxa"/>
            <w:right w:w="15" w:type="dxa"/>
          </w:tblCellMar>
        </w:tblPrEx>
        <w:trPr>
          <w:trHeight w:val="1097" w:hRule="atLeast"/>
        </w:trPr>
        <w:tc>
          <w:tcPr>
            <w:tcW w:w="10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打荷</w:t>
            </w:r>
          </w:p>
        </w:tc>
        <w:tc>
          <w:tcPr>
            <w:tcW w:w="584" w:type="dxa"/>
            <w:tcBorders>
              <w:top w:val="single" w:color="000000" w:sz="4" w:space="0"/>
              <w:left w:val="single" w:color="000000" w:sz="4" w:space="0"/>
              <w:bottom w:val="single" w:color="000000" w:sz="4" w:space="0"/>
              <w:right w:val="single" w:color="000000" w:sz="4" w:space="0"/>
            </w:tcBorders>
            <w:vAlign w:val="center"/>
          </w:tcPr>
          <w:p>
            <w:pPr>
              <w:pStyle w:val="3"/>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321"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办理健康证、讲究卫生，勤劳肯干、服从安排、责任心强，能积极配合各工种工作。</w:t>
            </w:r>
          </w:p>
        </w:tc>
        <w:tc>
          <w:tcPr>
            <w:tcW w:w="31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协助厨师和面点师做好餐饮制作出品</w:t>
            </w:r>
          </w:p>
        </w:tc>
      </w:tr>
      <w:tr>
        <w:tblPrEx>
          <w:tblCellMar>
            <w:top w:w="0" w:type="dxa"/>
            <w:left w:w="15" w:type="dxa"/>
            <w:bottom w:w="0" w:type="dxa"/>
            <w:right w:w="15" w:type="dxa"/>
          </w:tblCellMar>
        </w:tblPrEx>
        <w:trPr>
          <w:trHeight w:val="1097" w:hRule="atLeast"/>
        </w:trPr>
        <w:tc>
          <w:tcPr>
            <w:tcW w:w="10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服务员</w:t>
            </w:r>
          </w:p>
        </w:tc>
        <w:tc>
          <w:tcPr>
            <w:tcW w:w="584" w:type="dxa"/>
            <w:tcBorders>
              <w:top w:val="single" w:color="000000" w:sz="4" w:space="0"/>
              <w:left w:val="single" w:color="000000" w:sz="4" w:space="0"/>
              <w:bottom w:val="single" w:color="000000" w:sz="4" w:space="0"/>
              <w:right w:val="single" w:color="000000" w:sz="4" w:space="0"/>
            </w:tcBorders>
            <w:vAlign w:val="center"/>
          </w:tcPr>
          <w:p>
            <w:pPr>
              <w:pStyle w:val="3"/>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321"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办理健康证、讲究卫生，勤劳肯干、服从安排、责任心强、热情细心，具备一定的服务礼仪知识，能积极配合各工种工作。</w:t>
            </w:r>
          </w:p>
        </w:tc>
        <w:tc>
          <w:tcPr>
            <w:tcW w:w="31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负责食堂的保洁卫生及包厢接待服务保障工作</w:t>
            </w:r>
          </w:p>
        </w:tc>
      </w:tr>
      <w:tr>
        <w:tblPrEx>
          <w:tblCellMar>
            <w:top w:w="0" w:type="dxa"/>
            <w:left w:w="15" w:type="dxa"/>
            <w:bottom w:w="0" w:type="dxa"/>
            <w:right w:w="15" w:type="dxa"/>
          </w:tblCellMar>
        </w:tblPrEx>
        <w:trPr>
          <w:trHeight w:val="274" w:hRule="atLeast"/>
        </w:trPr>
        <w:tc>
          <w:tcPr>
            <w:tcW w:w="1046" w:type="dxa"/>
            <w:tcBorders>
              <w:top w:val="single" w:color="000000" w:sz="4" w:space="0"/>
              <w:left w:val="single" w:color="auto"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584" w:type="dxa"/>
            <w:tcBorders>
              <w:top w:val="single" w:color="auto" w:sz="4" w:space="0"/>
              <w:bottom w:val="single" w:color="auto" w:sz="4" w:space="0"/>
              <w:right w:val="single" w:color="auto" w:sz="4" w:space="0"/>
            </w:tcBorders>
            <w:vAlign w:val="center"/>
          </w:tcPr>
          <w:p>
            <w:pPr>
              <w:pStyle w:val="3"/>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49</w:t>
            </w:r>
          </w:p>
        </w:tc>
        <w:tc>
          <w:tcPr>
            <w:tcW w:w="7467" w:type="dxa"/>
            <w:gridSpan w:val="2"/>
            <w:tcBorders>
              <w:top w:val="single" w:color="auto" w:sz="4" w:space="0"/>
              <w:bottom w:val="single" w:color="auto" w:sz="4" w:space="0"/>
              <w:right w:val="single" w:color="auto" w:sz="4" w:space="0"/>
            </w:tcBorders>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共性要求：</w:t>
            </w:r>
          </w:p>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（1）敬业、爱岗、专业、精干、高效、健康、思想品质好，作风正派，服务意识强。 </w:t>
            </w:r>
          </w:p>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（2）男员工不准留胡须、蓄长发、染发（黑色除外）、刺青纹身、佩带过分的饰物；女员工不准浓妆艳抹或佩带过分的饰物。  </w:t>
            </w:r>
          </w:p>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（3）所有物业人员工作时间不准抽烟或吃零食、闲谈以及做和工作无关的事；使用语言要文明，举止要大方，要具有一定的工作经验。      </w:t>
            </w:r>
          </w:p>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（4）本项目物业管理服务全体工作人员须统一着装，佩戴统一标志，仪表端庄、大方，衣着整洁，表情自然和蔼、亲切；       </w:t>
            </w:r>
          </w:p>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（5）所有服务人员均需经管理中心考核审查合格后方可上岗。</w:t>
            </w:r>
          </w:p>
        </w:tc>
      </w:tr>
    </w:tbl>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十、 服务工作标准要求</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（一）公共环境卫生保洁要求</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（1）室内卫生保洁标准</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电梯厅、大厅、楼道及楼梯每日至少拖洗1次，楼梯扶手、电梯厢内及栏杆，每日至少擦拭1次；共用部分玻璃和楼道办公室门框、门板及楼道内设施设备外表每周至少擦拭1次；楼道（层）垃圾桶每日至少清理1次，每周至少冲洗1次。</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公共卫生间每日至少清洁2次，并及时清除异味、每周至少冲洗2次。卫生间保持清洁、干净，洗手盆上无杂物、无纸屑、无积水；及时清理脚印、水渍；镜子每日全面擦拭清洁；大小便池内外无积便、无污垢；墙面、水管、隔断、门坎、窗台无灰尘，厕所内无异味；公共厕所香薰、纸巾、洗手液等卫浴消耗品由乙方负责。</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3.电梯每日至少拖洗、消毒2次，每月至少对电梯门壁打蜡上光1次。</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4.工作日有专人负责巡查保洁，保持室内干净清洁，保持排水通畅，无遗弃物、无满溢污迹、无残留散落物、无异味，发现设施设备损坏及时报告。</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5.督促装修单位做好施工现场的卫生清洁措施，及时清理建筑垃圾。</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6.公共会议室会前会后都要保持室内干净清洁，室内的地面、墙壁、桌椅上无杂物、无污痕、无尘挂。</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7.室内特定场所的清洁打扫要在管理中心工作人员带领下作业，未经允许严禁涉足，具体区域按管理中心规定执行。</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8.宿舍床上用品一个星期换洗1次，特殊情况随时换洗。</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9.宿舍室内卫生平时由住客负责打扫，卫生间由保洁人员一个月集中冲洗1次。</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（2）室外卫生保洁标准</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及时清扫院内道路、停车场、绿地及室外公共场所，每日至少清扫2次。工作日上班时间有专人巡查保洁，做到无明显暴露垃圾，无卫生死角；及时清除水泥、沥青、生态砖地面上的杂草；明沟每周至少清扫1次；院内路面每季度至少冲洗1次。</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2.果皮箱、垃圾桶每日至少清理2次，每周至少擦试2次，垃圾箱内胆每周至少冲洗2次以上,做到无满溢、无异味、无污迹。</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3.及时收集垃圾和清运内各类垃圾，做到日产日清，并督促环卫站及时清运，垃圾收集点周围地面无散落垃圾、无污迹、无异味。</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4.室外标识、宣传栏、信报箱、道闸等共用部位设施设备每周至少擦拭1次；路灯、楼道灯、高杆路灯2米以下每周至少清洁1次,2米以上每季度至少清洁1次，电动车棚顶每月至少清扫1次。</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5.明沟每周至少清扫1次，每月至少疏通1次，下雨天及时清扫主要道路积水、泥沙和落叶，及时清扫楼顶落叶和垃圾，保证排水通畅防止雨水倒灌进入办公楼影响办公秩序，道路每季度至少冲洗1次。</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6.服务区域公共场所地面无纸屑、油渍、痰迹、口香糖、果皮、烟头、白色垃圾等。</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7.大门玻璃每日至少清洁1次，玻璃门（窗、墙）光亮、清洁、无污迹、水迹、灰尘及明显手印。</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8.定期检查化粪池、污水井、雨水井、沉沙井、下水道等，发现异常及时清掏，有检查和清理记录。</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9.及时进行消除四害，每季度至少灭“四害”1次，每月对污水井、沟、垃圾堆放点至少洒药水1次。</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10.生活垃圾、餐余垃圾100%日产日清，及时转运，不能停留过夜。</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11.保洁所需工具、清洁用剂由乙方负责。</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12.生活垃圾清运、公共卫生设施、宿舍卫浴耗材等由管理中心负责。</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（二）安全秩序维护要求</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（1）秩序员须着制式工作服，佩戴相应保安标志及工作牌，禁止穿拖鞋或凉鞋上岗。</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（2）门卫岗、外围监控岗、巡逻岗24小时值班。</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大门设立门岗，对来访人员办理《临时来访证》，严格实行访客出入登记制度。检查进入院内的外来人员，要问清楚进入的理由并请示管理中心，同意后办理登记手续，经检验无误和征询被访人同意后准予进入；不准拾荒、小摊贩、推销人员及其它闲杂人员进入，对进出的施工、维修等人员实行临时出入证管理。</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严格进出车辆管理和疏导，保持出入口有序畅通。检查进入院内的各种车辆，凭通行证出入，对外来车辆，要问清楚进入的理由并请示管理中心，同意后办理登记手续，经检验无误后，征询被访人同意后准予进入。</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（5）禁止载有易燃、易爆、有毒、有害及其它危险物品的车辆进入管理区域。</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（6）检查进出大门的大件物资。物资送入时，要认真登记检查，防止危险物品带入；院内物资、设备运出要凭管理中心的放行条放行。</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（7）对各处门口周围交通管理及安全秩序维护，不准机动车和非机动车在门口停放，确保大门区域出入畅通。</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（8）建立安全应急预案，设置足够的保安巡逻点，配备足够的保安人员，保证24小时上岗执勤，不得发生脱岗现象。</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上岗执勤的保安人员必需持有国家有关部门核发的《保安员证》，其中负责消防监控的，还必须持有建（构）筑物消防证或消防设备操作员证，物业服务企业应开展经常性的消防培训活动，全体执勤保安员必须熟悉掌握消防操作处置规程。巡逻岗人员按照规定路线和时间24小时进行有计划、不间断巡逻，对重点区域、重点部位每小时至少巡查1次。</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（10）定期开展消防应急演练和公共卫生安全应急演练。</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（11）物业服务企业需在管理中心的指导下，严密开展安全保卫工作。</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（三）绿化养护管理要求</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（1）绿地无改变使用用途和破坏、践踏、占用现象。</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（2）花草树木长势良好，无病虫害，无明显枯枝、死枝。</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（3）行道树树冠基本完整：主侧枝分布均称，树冠通风透光。</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（4）根据植物种类、季节、天气、土质、生长周期等情况，实施淋水、施肥、修剪和灭虫，病虫害以防为主。</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修剪整形：高大树木每年至少修剪一次，修剪绿化带、草地及景观树根据树木形态、观赏效果、树木品种和生长情况等因素定期进行修剪整形。修整树木一般在冬季或休眠期。负责清运修剪下来的树枝、枯枝、杂草等，日产日清。</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（6）每年立冬前10天开始对乔木树干用石灰按技术要求涂白，消灭过冬虫害。</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（7）对于生长过程中严重歪斜倒伏的树木要及时采取扶正、加固措施。</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（8）保持植物的长势良好,尤其公共会议室里的花草植物，定期晒太阳、浇水、培土、杀虫、施肥和修剪，无杂草丛生，无因干旱缺肥而枯萎现象。</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（9）及时做好台风、霜冻等恶劣天气下绿植的防护工作，灾害过后及时进行减损补救工作。</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（10）在绿化亮化提升改造方面，给管理中心提供合理化建议。</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（11）绿化养护工具、农药化肥、绿化垃圾清运由乙方负责。</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（12）绿化移植、补种、亮化改造的苗木费工程费由管理中心。</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（四）设备设施运维管理服务要求</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（1）建立健全设备管理制度和重要机房管理制度，明确各种岗位工作标准，并制定具体的落实措施和考核办法。</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（2）管理档案资料收集齐全、分类清晰、管理完善；建立设备台账，登记详细，账物相符。</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（3）严格按规范做好设备管理服务，确保各类设备系统正常使用，完好率应达到95%以上。设备机房环境整洁，物品摆放有序；机房内严禁吸烟、饮酒等，无关人员不得随意入内。</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（4）落实设备安全运行的岗位责任制；定期巡检和完成设备设施的日常维修保养，严格执行维修保养和操作使用规程，并按规定记录设备运行状况。</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（5）设立服务电话，执行24小时值班值勤制度，随时接受管理中心对物业管理报修、求助、建议、问询、质疑、投拆等各类信息的收集和反馈，并及时处理，有回访制度和记录。</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（6）在接到维修通知后，应在10分钟内到达现场，维修及时率保证达到100%。原则上要求修复期限为3小时。</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（7）加强日常工作巡查，及时发现并解决问题，做好问题处理情况的记录。严格按操作规程进行操作；出现电梯故障等有关问题，接报后维修人员应在5分钟内到达现场，并通知电梯维保单位解决电梯故障问题。</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（8）及时记录各类维修材料损耗和流向情况，定期分析物耗具体原因，每月向管理中心提供物耗清单和分析报告。</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（9）制订供电、给排水等事故应急处理方案。严格控制停水停电审批权限，有计划限停水电时，应按规定通知管理中心。一旦发生事故，维修人员须在5分钟内抵现场抢修。</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（10）负责与外包服务单位等第三方的联系及现场管理工作，记录外包服务单位的服务情况，并进一步向管理中心提出合理化建议。</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（11）协助做好电梯、消防、厨具、空调等维保单位的监管和现场协调工作，记录维保单位的服务情况，及时向管理中心反映维保单位的工作情况；协助做好装修施工单位的现场监管和协调工作。</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（五）供电系统管理维护要求</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（1）按照要求对电线电缆、电气照明、指示灯具、配电送电（含应急发电机组）等系统和设备进行巡检、日常维护、运行管理、零星小修等。</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（2）制定停电应急处置预案，并严格执行，应急发电率达到100%。</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（3）维护各弱电系统正常工作。</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（4）遇有故障，维修人员在5分钟内(特殊情况除外)到达现场进行抢修，发现重大故障及时报告。</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（5）合理做好维修保养计划，建议管理中心储备有足够的小修耗材，能及时快速地维修一般故障。</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（六）给排水系统管理维护要求</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（1）按照要求对水箱、上下水道、阀门、管道、落水管、水泵、二次加压供水等系统和设备进行巡检、日常维护、运行管理、零星小修等。</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（2）建立用水、供水管理制度、积极协助用户安排合理的用水和节水计划。</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（3）设备、阀门、管道工作正常、无跑冒滴漏，密切监控水电能耗状况，发现异常及时报告并排查原因。</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（4）建议管理中心按规定对二次供水蓄水池设施设备进行清洁、消毒；二次供水卫生许可证、水质化验单、操作人员健康合格证齐全。</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（5）水池、水箱清洁卫生，无二次污染。</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（6）高压水泵、水池、水箱有严格的管理措施，水池、水箱周围无污染隐患。</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（7）限水、停水按规定时间通知业主和使用人。</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（8）排水系统通畅，汛期道路无积水，地下室、车库、设备房无积水，浸泡发生。</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（9）无大面积漏水、喷水、长时间停水现象；制定事故应急处理预案。</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（10）遇有故障，维修人员在5分钟内(特殊情况除外)到达现场进行抢修，发现重大故障及时报告。</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（七）空调系统管理维护要求</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（1）中央空调系统由管理中心选聘专业公司进行维护保养。</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（2）对空调主机、新风系统、除尘、采气装置、各类风口、自动控制、冷却塔等空气调节系统和设备进行巡检、日常运行管理等。</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（3）遇有故障，及时通知维保单位到达现场进行抢修，发现重大故障及时报告管理中心。</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（4）如遇重要活动，需提前检查空调系统并试用，确保活动期间正常运行。</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（八）消防和监控系统管理维护要求</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（1）对消防水泵、消防栓、消防柜、灭火器、消防控制台、消防管道、烟感器、喷淋头、安全出口等消防系统、设备以及监控观察室、监控摄像头、对讲机等监控系统的日常维护、运行管理等。</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（2）消防控制中心24小时值班、消防系统设施设备齐全、完好无损，可随时起用。</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（3）消防管理人员持证上岗，掌握消防设施设备的使用方法并能及时处理各种问题。</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（4）组织开展消防法规及消防知识的宣传教育，明确各区域防火责任人。</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（5）制定有突发火灾应急方案，在明显处设立消防疏散示意图。照明设施、引路标志完好，紧急疏散通道畅通无阻。</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（6）消防用电有严格的管理规定。室内电线、插座安装规范，无安全隐患。</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（7）定期排查所属区域内火灾安全隐患，发现问题及时报告。</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（8）遇有突发火灾事故，小火灾立即组织扑灭，火情较大时立即拨打119报警，并及时报告相关领导。</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（九）电梯运行维护要求</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（1）电梯由管理中心选聘专业公司维修保养；维修、操作人员持证上岗；货运电梯由专人管理操作，严禁超载，客梯严禁载货。</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（2）按照要求对电梯进行日常保洁、运行管理等。</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（3）安全设施齐全，巡查通风、散热、照明及附属设施完好，轿厢、并道、机房保持整洁。</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（4）电梯准用证、年检合格证等档案资料完备。</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（5）运行出现险情后，有排除险情的应急处理措施，及时报告综合服务科及维保单位到现场进行处理。</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（十）维修耗材、电梯年检、防雷检测、水质检测由管理中心负责。</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（十一）食堂服务要求</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（1）膳食品种标准要求</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要求一天三餐（必要时提供夜宵）及三天内菜谱不重复，一周内菜谱重复率不超过50%，每个月开发1个以上新菜品。</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（2）服务标准要求</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1.乙方按国家食堂和饮食行业的有关规定，按照餐饮企业IS022000食品安全管理体系和五常法（或7S）的管理标准进行管理。</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严格遵照相关食品安全法律法规等要求规范操作，杜绝食品安全事故；严禁违规使用燃料，确保安全用电，杜绝火灾事故；积极做食堂日常卫生保洁工作，有效的做好防“四害”工作，确保食堂环境卫生。因乙方管理不善造成人员食物中毒或火灾等安全事故，或受到市场监督管理部门或卫生防疫部门处罚，由乙方承担一切责任。</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乙方所出品销售的食品质量必须符合国家卫生安全标准，认真执行留样制度，做到每一餐足量（每份饭菜数量足量、满足用餐总人数的需求）、优质（质量保证）、味美（色香味俱全）、品种多样化（每天列出供应品种，每周列出下周菜谱，每个月要有新菜品出品）、食材新鲜（不售卖隔夜菜）、保温保质。</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4.建立节能、节约方面的工作制度，乙方要教育员工做好节能工作，在工作过程中，须爱护设施设备，对食材及餐厨用品要合理安排、节约使用、杜绝浪费。</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5.乙方使用管理中心提供的所有设施设备时，应正确、合理使用，并做好维保工作，如造成物品丢失或人为损坏的，乙方应承担赔偿责任（自然损耗的除外）。</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6.食堂卫生要达到《食品卫生管理办法》要求，荤素搭配合理，定期回访用餐职工满意率达到 85%以上。</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7.食堂二次供水水池、窗帘、灯具、抽油烟系统等设施每年至少清洗一次。</w:t>
      </w:r>
    </w:p>
    <w:p>
      <w:pPr>
        <w:pStyle w:val="3"/>
        <w:ind w:firstLine="620"/>
        <w:rPr>
          <w:color w:val="auto"/>
          <w:highlight w:val="none"/>
        </w:rPr>
      </w:pPr>
      <w:r>
        <w:rPr>
          <w:rFonts w:hint="eastAsia" w:ascii="仿宋" w:hAnsi="仿宋" w:eastAsia="仿宋" w:cs="仿宋"/>
          <w:color w:val="auto"/>
          <w:sz w:val="28"/>
          <w:szCs w:val="28"/>
          <w:highlight w:val="none"/>
        </w:rPr>
        <w:t>8.餐饮服务企业提供劳务服务，其它如厨具、食材采购、水电、燃料、餐厅耗材等由管理中心负责，其中食材由管理中心根据餐饮服务企业制定的菜单向专业配送企业采购，餐饮服务企业负责加工出品。</w:t>
      </w:r>
    </w:p>
    <w:p>
      <w:pPr>
        <w:pStyle w:val="3"/>
        <w:rPr>
          <w:rStyle w:val="20"/>
          <w:rFonts w:ascii="宋体" w:hAnsi="宋体"/>
          <w:color w:val="auto"/>
          <w:sz w:val="36"/>
          <w:szCs w:val="36"/>
          <w:highlight w:val="none"/>
        </w:rPr>
      </w:pPr>
      <w:bookmarkStart w:id="8" w:name="_Toc47208714"/>
    </w:p>
    <w:p>
      <w:pPr>
        <w:pStyle w:val="14"/>
        <w:spacing w:line="560" w:lineRule="exact"/>
        <w:rPr>
          <w:rStyle w:val="20"/>
          <w:rFonts w:ascii="方正小标宋简体" w:hAnsi="宋体" w:eastAsia="方正小标宋简体"/>
          <w:color w:val="auto"/>
          <w:sz w:val="44"/>
          <w:szCs w:val="44"/>
          <w:highlight w:val="none"/>
        </w:rPr>
      </w:pPr>
    </w:p>
    <w:p>
      <w:pPr>
        <w:pStyle w:val="14"/>
        <w:spacing w:line="560" w:lineRule="exact"/>
        <w:rPr>
          <w:rStyle w:val="20"/>
          <w:rFonts w:ascii="方正小标宋简体" w:hAnsi="宋体" w:eastAsia="方正小标宋简体"/>
          <w:color w:val="auto"/>
          <w:sz w:val="44"/>
          <w:szCs w:val="44"/>
          <w:highlight w:val="none"/>
        </w:rPr>
      </w:pPr>
    </w:p>
    <w:p>
      <w:pPr>
        <w:pStyle w:val="14"/>
        <w:spacing w:line="560" w:lineRule="exact"/>
        <w:rPr>
          <w:rStyle w:val="20"/>
          <w:rFonts w:ascii="方正小标宋简体" w:hAnsi="宋体" w:eastAsia="方正小标宋简体"/>
          <w:color w:val="auto"/>
          <w:sz w:val="44"/>
          <w:szCs w:val="44"/>
          <w:highlight w:val="none"/>
        </w:rPr>
      </w:pPr>
    </w:p>
    <w:p>
      <w:pPr>
        <w:pStyle w:val="14"/>
        <w:spacing w:line="560" w:lineRule="exact"/>
        <w:rPr>
          <w:rStyle w:val="20"/>
          <w:rFonts w:ascii="方正小标宋简体" w:hAnsi="宋体" w:eastAsia="方正小标宋简体"/>
          <w:color w:val="auto"/>
          <w:sz w:val="44"/>
          <w:szCs w:val="44"/>
          <w:highlight w:val="none"/>
        </w:rPr>
      </w:pPr>
    </w:p>
    <w:p>
      <w:pPr>
        <w:pStyle w:val="14"/>
        <w:spacing w:line="560" w:lineRule="exact"/>
        <w:rPr>
          <w:rStyle w:val="20"/>
          <w:rFonts w:ascii="方正小标宋简体" w:hAnsi="宋体" w:eastAsia="方正小标宋简体"/>
          <w:bCs w:val="0"/>
          <w:color w:val="auto"/>
          <w:sz w:val="44"/>
          <w:szCs w:val="44"/>
          <w:highlight w:val="none"/>
        </w:rPr>
      </w:pPr>
      <w:r>
        <w:rPr>
          <w:rStyle w:val="20"/>
          <w:rFonts w:hint="eastAsia" w:ascii="方正小标宋简体" w:hAnsi="宋体" w:eastAsia="方正小标宋简体"/>
          <w:color w:val="auto"/>
          <w:sz w:val="44"/>
          <w:szCs w:val="44"/>
          <w:highlight w:val="none"/>
        </w:rPr>
        <w:t>第三章  投标人须知</w:t>
      </w:r>
      <w:bookmarkEnd w:id="8"/>
    </w:p>
    <w:p>
      <w:pPr>
        <w:snapToGrid w:val="0"/>
        <w:spacing w:before="120" w:after="120" w:line="560" w:lineRule="exact"/>
        <w:ind w:left="238"/>
        <w:jc w:val="center"/>
        <w:rPr>
          <w:rStyle w:val="20"/>
          <w:rFonts w:ascii="方正小标宋简体" w:hAnsi="宋体" w:eastAsia="方正小标宋简体"/>
          <w:b/>
          <w:color w:val="auto"/>
          <w:sz w:val="44"/>
          <w:szCs w:val="44"/>
          <w:highlight w:val="none"/>
        </w:rPr>
      </w:pPr>
      <w:r>
        <w:rPr>
          <w:rStyle w:val="20"/>
          <w:rFonts w:hint="eastAsia" w:ascii="方正小标宋简体" w:hAnsi="宋体" w:eastAsia="方正小标宋简体"/>
          <w:b/>
          <w:color w:val="auto"/>
          <w:sz w:val="44"/>
          <w:szCs w:val="44"/>
          <w:highlight w:val="none"/>
        </w:rPr>
        <w:t>前附表</w:t>
      </w:r>
    </w:p>
    <w:tbl>
      <w:tblPr>
        <w:tblStyle w:val="15"/>
        <w:tblW w:w="9000"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17"/>
        <w:gridCol w:w="83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09"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序号</w:t>
            </w:r>
          </w:p>
        </w:tc>
        <w:tc>
          <w:tcPr>
            <w:tcW w:w="838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内容、要求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9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w:t>
            </w:r>
          </w:p>
        </w:tc>
        <w:tc>
          <w:tcPr>
            <w:tcW w:w="838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hint="eastAsia" w:ascii="仿宋_GB2312" w:hAnsi="宋体" w:eastAsia="仿宋_GB2312"/>
                <w:color w:val="auto"/>
                <w:sz w:val="28"/>
                <w:szCs w:val="28"/>
                <w:highlight w:val="none"/>
                <w:lang w:eastAsia="zh-CN"/>
              </w:rPr>
            </w:pPr>
            <w:r>
              <w:rPr>
                <w:rStyle w:val="20"/>
                <w:rFonts w:hint="eastAsia" w:ascii="仿宋_GB2312" w:hAnsi="宋体" w:eastAsia="仿宋_GB2312"/>
                <w:color w:val="auto"/>
                <w:sz w:val="28"/>
                <w:szCs w:val="28"/>
                <w:highlight w:val="none"/>
              </w:rPr>
              <w:t>项目名称：</w:t>
            </w:r>
            <w:r>
              <w:rPr>
                <w:rStyle w:val="20"/>
                <w:rFonts w:hint="eastAsia" w:ascii="仿宋_GB2312" w:hAnsi="宋体" w:eastAsia="仿宋_GB2312"/>
                <w:color w:val="auto"/>
                <w:sz w:val="28"/>
                <w:szCs w:val="28"/>
                <w:highlight w:val="none"/>
                <w:lang w:eastAsia="zh-CN"/>
              </w:rPr>
              <w:t>防城港市机关后勤服务中心防城港市反腐倡廉教育基地综合服务外包项目</w:t>
            </w:r>
          </w:p>
          <w:p>
            <w:pPr>
              <w:snapToGrid w:val="0"/>
              <w:spacing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项目编号：FCZC2021-G3-10006-GXDH</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4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2</w:t>
            </w:r>
          </w:p>
        </w:tc>
        <w:tc>
          <w:tcPr>
            <w:tcW w:w="838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投标报价及费用：1.本项目投标应按分标以人民币报价；2.不论投标结果如何，投标人均应自行承担所有与投标有关的全部费用；3.本项目代理服务费按国家发展计划委员会计价格[2002]1980号《招标代理服务费管理暂行办法》收费标准向中标人收取。领取中标通知书前，中标人应向采购代理机构一次性付清招标代理服务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37"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3</w:t>
            </w:r>
          </w:p>
        </w:tc>
        <w:tc>
          <w:tcPr>
            <w:tcW w:w="838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仿宋_GB2312" w:hAnsi="宋体" w:eastAsia="仿宋_GB2312"/>
                <w:color w:val="auto"/>
                <w:sz w:val="28"/>
                <w:szCs w:val="28"/>
                <w:highlight w:val="none"/>
              </w:rPr>
            </w:pPr>
            <w:r>
              <w:rPr>
                <w:rFonts w:hint="eastAsia" w:ascii="仿宋_GB2312" w:hAnsi="宋体" w:eastAsia="仿宋_GB2312"/>
                <w:b/>
                <w:color w:val="auto"/>
                <w:sz w:val="28"/>
                <w:szCs w:val="28"/>
                <w:highlight w:val="none"/>
              </w:rPr>
              <w:t>投标保证金的交纳：</w:t>
            </w:r>
            <w:r>
              <w:rPr>
                <w:rFonts w:hint="eastAsia" w:ascii="仿宋_GB2312" w:hAnsi="宋体" w:eastAsia="仿宋_GB2312"/>
                <w:b w:val="0"/>
                <w:bCs/>
                <w:color w:val="auto"/>
                <w:sz w:val="28"/>
                <w:szCs w:val="28"/>
                <w:highlight w:val="none"/>
              </w:rPr>
              <w:t>按照防财采〔2020〕14号文件规定，本项目不收取投标保证金。</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37"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4</w:t>
            </w:r>
          </w:p>
        </w:tc>
        <w:tc>
          <w:tcPr>
            <w:tcW w:w="838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仿宋_GB2312" w:hAnsi="宋体" w:eastAsia="仿宋_GB2312"/>
                <w:color w:val="auto"/>
                <w:sz w:val="28"/>
                <w:szCs w:val="28"/>
                <w:highlight w:val="none"/>
              </w:rPr>
            </w:pPr>
            <w:r>
              <w:rPr>
                <w:rFonts w:hint="eastAsia" w:ascii="仿宋_GB2312" w:hAnsi="宋体" w:eastAsia="仿宋_GB2312"/>
                <w:b/>
                <w:color w:val="auto"/>
                <w:sz w:val="28"/>
                <w:szCs w:val="28"/>
                <w:highlight w:val="none"/>
              </w:rPr>
              <w:t>履约保证金的收取</w:t>
            </w:r>
            <w:r>
              <w:rPr>
                <w:rFonts w:hint="eastAsia" w:ascii="仿宋_GB2312" w:hAnsi="宋体" w:eastAsia="仿宋_GB2312"/>
                <w:color w:val="auto"/>
                <w:sz w:val="28"/>
                <w:szCs w:val="28"/>
                <w:highlight w:val="none"/>
              </w:rPr>
              <w:t>: 无</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82"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5</w:t>
            </w:r>
          </w:p>
        </w:tc>
        <w:tc>
          <w:tcPr>
            <w:tcW w:w="838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hint="eastAsia" w:ascii="仿宋_GB2312" w:hAnsi="宋体" w:eastAsia="仿宋_GB2312"/>
                <w:color w:val="auto"/>
                <w:sz w:val="28"/>
                <w:szCs w:val="28"/>
                <w:highlight w:val="none"/>
                <w:lang w:eastAsia="zh-CN"/>
              </w:rPr>
            </w:pPr>
            <w:r>
              <w:rPr>
                <w:rStyle w:val="20"/>
                <w:rFonts w:hint="eastAsia" w:ascii="仿宋_GB2312" w:hAnsi="宋体" w:eastAsia="仿宋_GB2312"/>
                <w:color w:val="auto"/>
                <w:sz w:val="28"/>
                <w:szCs w:val="28"/>
                <w:highlight w:val="none"/>
              </w:rPr>
              <w:t>现场踏勘：</w:t>
            </w:r>
            <w:r>
              <w:rPr>
                <w:rStyle w:val="20"/>
                <w:rFonts w:hint="eastAsia" w:ascii="仿宋_GB2312" w:hAnsi="宋体" w:eastAsia="仿宋_GB2312"/>
                <w:color w:val="auto"/>
                <w:sz w:val="28"/>
                <w:szCs w:val="28"/>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5"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6</w:t>
            </w:r>
          </w:p>
        </w:tc>
        <w:tc>
          <w:tcPr>
            <w:tcW w:w="838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演示时间及地点：无</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2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7</w:t>
            </w:r>
          </w:p>
        </w:tc>
        <w:tc>
          <w:tcPr>
            <w:tcW w:w="838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答疑与澄清：投标人如认为招标文件有误、有不合理要求的或者其他违法内容的，应当于购买招标文件后5个工作日内，以书面形式要求招标采购单位作出书面解释、澄清或者向招标采购单位提出书面疑问；答疑内容是招标文件的组成部份，并将以书面形式送达所有已购买招标文件的投标人；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2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8</w:t>
            </w:r>
          </w:p>
        </w:tc>
        <w:tc>
          <w:tcPr>
            <w:tcW w:w="838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textAlignment w:val="bottom"/>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投标文件组成：开标一览表</w:t>
            </w:r>
            <w:r>
              <w:rPr>
                <w:rStyle w:val="20"/>
                <w:rFonts w:hint="eastAsia" w:ascii="仿宋_GB2312" w:hAnsi="宋体" w:eastAsia="仿宋_GB2312"/>
                <w:color w:val="auto"/>
                <w:sz w:val="28"/>
                <w:szCs w:val="28"/>
                <w:highlight w:val="none"/>
                <w:u w:val="single"/>
              </w:rPr>
              <w:t xml:space="preserve">1 </w:t>
            </w:r>
            <w:r>
              <w:rPr>
                <w:rStyle w:val="20"/>
                <w:rFonts w:hint="eastAsia" w:ascii="仿宋_GB2312" w:hAnsi="宋体" w:eastAsia="仿宋_GB2312"/>
                <w:color w:val="auto"/>
                <w:sz w:val="28"/>
                <w:szCs w:val="28"/>
                <w:highlight w:val="none"/>
              </w:rPr>
              <w:t>份；投标文件正本</w:t>
            </w:r>
            <w:r>
              <w:rPr>
                <w:rStyle w:val="20"/>
                <w:rFonts w:hint="eastAsia" w:ascii="仿宋_GB2312" w:hAnsi="宋体" w:eastAsia="仿宋_GB2312"/>
                <w:color w:val="auto"/>
                <w:sz w:val="28"/>
                <w:szCs w:val="28"/>
                <w:highlight w:val="none"/>
                <w:u w:val="single"/>
              </w:rPr>
              <w:t>1</w:t>
            </w:r>
            <w:r>
              <w:rPr>
                <w:rStyle w:val="20"/>
                <w:rFonts w:hint="eastAsia" w:ascii="仿宋_GB2312" w:hAnsi="宋体" w:eastAsia="仿宋_GB2312"/>
                <w:color w:val="auto"/>
                <w:sz w:val="28"/>
                <w:szCs w:val="28"/>
                <w:highlight w:val="none"/>
              </w:rPr>
              <w:t>份，副本</w:t>
            </w:r>
            <w:r>
              <w:rPr>
                <w:rStyle w:val="20"/>
                <w:rFonts w:hint="eastAsia" w:ascii="仿宋_GB2312" w:hAnsi="宋体" w:eastAsia="仿宋_GB2312"/>
                <w:color w:val="auto"/>
                <w:sz w:val="28"/>
                <w:szCs w:val="28"/>
                <w:highlight w:val="none"/>
                <w:u w:val="single"/>
              </w:rPr>
              <w:t>4</w:t>
            </w:r>
            <w:r>
              <w:rPr>
                <w:rStyle w:val="20"/>
                <w:rFonts w:hint="eastAsia" w:ascii="仿宋_GB2312" w:hAnsi="宋体" w:eastAsia="仿宋_GB2312"/>
                <w:color w:val="auto"/>
                <w:sz w:val="28"/>
                <w:szCs w:val="28"/>
                <w:highlight w:val="none"/>
              </w:rPr>
              <w:t>份，电子版（U盘）1份。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26"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9</w:t>
            </w:r>
          </w:p>
        </w:tc>
        <w:tc>
          <w:tcPr>
            <w:tcW w:w="838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投标截止时间及地点：投标人应于</w:t>
            </w:r>
            <w:r>
              <w:rPr>
                <w:rStyle w:val="20"/>
                <w:rFonts w:hint="eastAsia" w:ascii="仿宋_GB2312" w:hAnsi="宋体" w:eastAsia="仿宋_GB2312"/>
                <w:color w:val="auto"/>
                <w:sz w:val="28"/>
                <w:szCs w:val="28"/>
                <w:highlight w:val="none"/>
                <w:u w:val="single"/>
                <w:lang w:val="en-US" w:eastAsia="zh-CN"/>
              </w:rPr>
              <w:t>2021</w:t>
            </w:r>
            <w:r>
              <w:rPr>
                <w:rStyle w:val="20"/>
                <w:rFonts w:hint="eastAsia" w:ascii="仿宋_GB2312" w:hAnsi="宋体" w:eastAsia="仿宋_GB2312" w:cs="宋体"/>
                <w:bCs/>
                <w:color w:val="auto"/>
                <w:sz w:val="28"/>
                <w:szCs w:val="28"/>
                <w:highlight w:val="none"/>
                <w:u w:val="single"/>
              </w:rPr>
              <w:t>年</w:t>
            </w:r>
            <w:r>
              <w:rPr>
                <w:rStyle w:val="20"/>
                <w:rFonts w:hint="eastAsia" w:ascii="仿宋_GB2312" w:hAnsi="宋体" w:eastAsia="仿宋_GB2312" w:cs="宋体"/>
                <w:bCs/>
                <w:color w:val="auto"/>
                <w:sz w:val="28"/>
                <w:szCs w:val="28"/>
                <w:highlight w:val="none"/>
                <w:u w:val="single"/>
                <w:lang w:val="en-US" w:eastAsia="zh-CN"/>
              </w:rPr>
              <w:t>7</w:t>
            </w:r>
            <w:r>
              <w:rPr>
                <w:rStyle w:val="20"/>
                <w:rFonts w:hint="eastAsia" w:ascii="仿宋_GB2312" w:hAnsi="宋体" w:eastAsia="仿宋_GB2312" w:cs="宋体"/>
                <w:bCs/>
                <w:color w:val="auto"/>
                <w:sz w:val="28"/>
                <w:szCs w:val="28"/>
                <w:highlight w:val="none"/>
                <w:u w:val="single"/>
              </w:rPr>
              <w:t>月</w:t>
            </w:r>
            <w:r>
              <w:rPr>
                <w:rStyle w:val="20"/>
                <w:rFonts w:hint="eastAsia" w:ascii="仿宋_GB2312" w:hAnsi="宋体" w:eastAsia="仿宋_GB2312" w:cs="宋体"/>
                <w:bCs/>
                <w:color w:val="auto"/>
                <w:sz w:val="28"/>
                <w:szCs w:val="28"/>
                <w:highlight w:val="none"/>
                <w:u w:val="single"/>
                <w:lang w:val="en-US" w:eastAsia="zh-CN"/>
              </w:rPr>
              <w:t>1</w:t>
            </w:r>
            <w:r>
              <w:rPr>
                <w:rStyle w:val="20"/>
                <w:rFonts w:hint="eastAsia" w:ascii="仿宋_GB2312" w:hAnsi="宋体" w:eastAsia="仿宋_GB2312" w:cs="宋体"/>
                <w:bCs/>
                <w:color w:val="auto"/>
                <w:sz w:val="28"/>
                <w:szCs w:val="28"/>
                <w:highlight w:val="none"/>
                <w:u w:val="single"/>
              </w:rPr>
              <w:t>日</w:t>
            </w:r>
            <w:r>
              <w:rPr>
                <w:rStyle w:val="20"/>
                <w:rFonts w:hint="eastAsia" w:ascii="仿宋_GB2312" w:hAnsi="宋体" w:eastAsia="仿宋_GB2312" w:cs="宋体"/>
                <w:bCs/>
                <w:color w:val="auto"/>
                <w:sz w:val="28"/>
                <w:szCs w:val="28"/>
                <w:highlight w:val="none"/>
                <w:u w:val="single"/>
                <w:lang w:val="en-US" w:eastAsia="zh-CN"/>
              </w:rPr>
              <w:t>09</w:t>
            </w:r>
            <w:r>
              <w:rPr>
                <w:rStyle w:val="20"/>
                <w:rFonts w:hint="eastAsia" w:ascii="仿宋_GB2312" w:hAnsi="宋体" w:eastAsia="仿宋_GB2312" w:cs="宋体"/>
                <w:bCs/>
                <w:color w:val="auto"/>
                <w:sz w:val="28"/>
                <w:szCs w:val="28"/>
                <w:highlight w:val="none"/>
                <w:u w:val="single"/>
              </w:rPr>
              <w:t xml:space="preserve"> 点</w:t>
            </w:r>
            <w:r>
              <w:rPr>
                <w:rStyle w:val="20"/>
                <w:rFonts w:hint="eastAsia" w:ascii="仿宋_GB2312" w:hAnsi="宋体" w:eastAsia="仿宋_GB2312" w:cs="宋体"/>
                <w:bCs/>
                <w:color w:val="auto"/>
                <w:sz w:val="28"/>
                <w:szCs w:val="28"/>
                <w:highlight w:val="none"/>
                <w:u w:val="single"/>
                <w:lang w:val="en-US" w:eastAsia="zh-CN"/>
              </w:rPr>
              <w:t>30</w:t>
            </w:r>
            <w:r>
              <w:rPr>
                <w:rStyle w:val="20"/>
                <w:rFonts w:hint="eastAsia" w:ascii="仿宋_GB2312" w:hAnsi="宋体" w:eastAsia="仿宋_GB2312" w:cs="宋体"/>
                <w:bCs/>
                <w:color w:val="auto"/>
                <w:sz w:val="28"/>
                <w:szCs w:val="28"/>
                <w:highlight w:val="none"/>
                <w:u w:val="single"/>
              </w:rPr>
              <w:t>分</w:t>
            </w:r>
            <w:r>
              <w:rPr>
                <w:rStyle w:val="20"/>
                <w:rFonts w:hint="eastAsia" w:ascii="仿宋_GB2312" w:hAnsi="宋体" w:eastAsia="仿宋_GB2312"/>
                <w:color w:val="auto"/>
                <w:sz w:val="28"/>
                <w:szCs w:val="28"/>
                <w:highlight w:val="none"/>
              </w:rPr>
              <w:t>前将投标文件密封送交到</w:t>
            </w:r>
            <w:r>
              <w:rPr>
                <w:rStyle w:val="20"/>
                <w:rFonts w:hint="eastAsia" w:ascii="仿宋_GB2312" w:hAnsi="宋体" w:eastAsia="仿宋_GB2312"/>
                <w:color w:val="auto"/>
                <w:sz w:val="28"/>
                <w:szCs w:val="28"/>
                <w:highlight w:val="none"/>
                <w:u w:val="single"/>
              </w:rPr>
              <w:t>防城港市公共资源交易中心（防城港市迎宾路红树林大厦东塔）（具体开标室根据电子屏幕显示的安排）</w:t>
            </w:r>
            <w:r>
              <w:rPr>
                <w:rStyle w:val="20"/>
                <w:rFonts w:hint="eastAsia" w:ascii="仿宋_GB2312" w:hAnsi="宋体" w:eastAsia="仿宋_GB2312"/>
                <w:color w:val="auto"/>
                <w:sz w:val="28"/>
                <w:szCs w:val="28"/>
                <w:highlight w:val="none"/>
              </w:rPr>
              <w:t>，逾期送达或未密封将予以拒收（或作无效投标文件处理）。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01"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10</w:t>
            </w:r>
          </w:p>
        </w:tc>
        <w:tc>
          <w:tcPr>
            <w:tcW w:w="838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开标时间及地点：本次招标将于</w:t>
            </w:r>
            <w:r>
              <w:rPr>
                <w:rStyle w:val="20"/>
                <w:rFonts w:hint="eastAsia" w:ascii="仿宋_GB2312" w:hAnsi="宋体" w:eastAsia="仿宋_GB2312"/>
                <w:color w:val="auto"/>
                <w:sz w:val="28"/>
                <w:szCs w:val="28"/>
                <w:highlight w:val="none"/>
                <w:u w:val="single"/>
                <w:lang w:val="en-US" w:eastAsia="zh-CN"/>
              </w:rPr>
              <w:t>2021</w:t>
            </w:r>
            <w:r>
              <w:rPr>
                <w:rStyle w:val="20"/>
                <w:rFonts w:hint="eastAsia" w:ascii="仿宋_GB2312" w:hAnsi="宋体" w:eastAsia="仿宋_GB2312" w:cs="宋体"/>
                <w:bCs/>
                <w:color w:val="auto"/>
                <w:sz w:val="28"/>
                <w:szCs w:val="28"/>
                <w:highlight w:val="none"/>
                <w:u w:val="single"/>
              </w:rPr>
              <w:t>年</w:t>
            </w:r>
            <w:r>
              <w:rPr>
                <w:rStyle w:val="20"/>
                <w:rFonts w:hint="eastAsia" w:ascii="仿宋_GB2312" w:hAnsi="宋体" w:eastAsia="仿宋_GB2312" w:cs="宋体"/>
                <w:bCs/>
                <w:color w:val="auto"/>
                <w:sz w:val="28"/>
                <w:szCs w:val="28"/>
                <w:highlight w:val="none"/>
                <w:u w:val="single"/>
                <w:lang w:val="en-US" w:eastAsia="zh-CN"/>
              </w:rPr>
              <w:t>7</w:t>
            </w:r>
            <w:r>
              <w:rPr>
                <w:rStyle w:val="20"/>
                <w:rFonts w:hint="eastAsia" w:ascii="仿宋_GB2312" w:hAnsi="宋体" w:eastAsia="仿宋_GB2312" w:cs="宋体"/>
                <w:bCs/>
                <w:color w:val="auto"/>
                <w:sz w:val="28"/>
                <w:szCs w:val="28"/>
                <w:highlight w:val="none"/>
                <w:u w:val="single"/>
              </w:rPr>
              <w:t>月</w:t>
            </w:r>
            <w:r>
              <w:rPr>
                <w:rStyle w:val="20"/>
                <w:rFonts w:hint="eastAsia" w:ascii="仿宋_GB2312" w:hAnsi="宋体" w:eastAsia="仿宋_GB2312" w:cs="宋体"/>
                <w:bCs/>
                <w:color w:val="auto"/>
                <w:sz w:val="28"/>
                <w:szCs w:val="28"/>
                <w:highlight w:val="none"/>
                <w:u w:val="single"/>
                <w:lang w:val="en-US" w:eastAsia="zh-CN"/>
              </w:rPr>
              <w:t>1</w:t>
            </w:r>
            <w:r>
              <w:rPr>
                <w:rStyle w:val="20"/>
                <w:rFonts w:hint="eastAsia" w:ascii="仿宋_GB2312" w:hAnsi="宋体" w:eastAsia="仿宋_GB2312" w:cs="宋体"/>
                <w:bCs/>
                <w:color w:val="auto"/>
                <w:sz w:val="28"/>
                <w:szCs w:val="28"/>
                <w:highlight w:val="none"/>
                <w:u w:val="single"/>
              </w:rPr>
              <w:t>日</w:t>
            </w:r>
            <w:r>
              <w:rPr>
                <w:rStyle w:val="20"/>
                <w:rFonts w:hint="eastAsia" w:ascii="仿宋_GB2312" w:hAnsi="宋体" w:eastAsia="仿宋_GB2312" w:cs="宋体"/>
                <w:bCs/>
                <w:color w:val="auto"/>
                <w:sz w:val="28"/>
                <w:szCs w:val="28"/>
                <w:highlight w:val="none"/>
                <w:u w:val="single"/>
                <w:lang w:val="en-US" w:eastAsia="zh-CN"/>
              </w:rPr>
              <w:t>09</w:t>
            </w:r>
            <w:r>
              <w:rPr>
                <w:rStyle w:val="20"/>
                <w:rFonts w:hint="eastAsia" w:ascii="仿宋_GB2312" w:hAnsi="宋体" w:eastAsia="仿宋_GB2312" w:cs="宋体"/>
                <w:bCs/>
                <w:color w:val="auto"/>
                <w:sz w:val="28"/>
                <w:szCs w:val="28"/>
                <w:highlight w:val="none"/>
                <w:u w:val="single"/>
              </w:rPr>
              <w:t xml:space="preserve"> 点</w:t>
            </w:r>
            <w:r>
              <w:rPr>
                <w:rStyle w:val="20"/>
                <w:rFonts w:hint="eastAsia" w:ascii="仿宋_GB2312" w:hAnsi="宋体" w:eastAsia="仿宋_GB2312" w:cs="宋体"/>
                <w:bCs/>
                <w:color w:val="auto"/>
                <w:sz w:val="28"/>
                <w:szCs w:val="28"/>
                <w:highlight w:val="none"/>
                <w:u w:val="single"/>
                <w:lang w:val="en-US" w:eastAsia="zh-CN"/>
              </w:rPr>
              <w:t>30</w:t>
            </w:r>
            <w:r>
              <w:rPr>
                <w:rStyle w:val="20"/>
                <w:rFonts w:hint="eastAsia" w:ascii="仿宋_GB2312" w:hAnsi="宋体" w:eastAsia="仿宋_GB2312" w:cs="宋体"/>
                <w:bCs/>
                <w:color w:val="auto"/>
                <w:sz w:val="28"/>
                <w:szCs w:val="28"/>
                <w:highlight w:val="none"/>
                <w:u w:val="single"/>
              </w:rPr>
              <w:t>分</w:t>
            </w:r>
            <w:r>
              <w:rPr>
                <w:rStyle w:val="20"/>
                <w:rFonts w:hint="eastAsia" w:ascii="仿宋_GB2312" w:hAnsi="宋体" w:eastAsia="仿宋_GB2312"/>
                <w:color w:val="auto"/>
                <w:sz w:val="28"/>
                <w:szCs w:val="28"/>
                <w:highlight w:val="none"/>
              </w:rPr>
              <w:t>在</w:t>
            </w:r>
            <w:r>
              <w:rPr>
                <w:rStyle w:val="20"/>
                <w:rFonts w:hint="eastAsia" w:ascii="仿宋_GB2312" w:hAnsi="宋体" w:eastAsia="仿宋_GB2312"/>
                <w:color w:val="auto"/>
                <w:sz w:val="28"/>
                <w:szCs w:val="28"/>
                <w:highlight w:val="none"/>
                <w:u w:val="single"/>
              </w:rPr>
              <w:t>防城港市公共资源交易中心（防城港市迎宾路红树林大厦东塔）（具体开标室根据电子屏幕显示的安排）</w:t>
            </w:r>
            <w:r>
              <w:rPr>
                <w:rStyle w:val="20"/>
                <w:rFonts w:hint="eastAsia" w:ascii="仿宋_GB2312" w:hAnsi="宋体" w:eastAsia="仿宋_GB2312"/>
                <w:color w:val="auto"/>
                <w:sz w:val="28"/>
                <w:szCs w:val="28"/>
                <w:highlight w:val="none"/>
              </w:rPr>
              <w:t>开标，投标人可以派授权代表出席开标会议。</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01"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11</w:t>
            </w:r>
          </w:p>
        </w:tc>
        <w:tc>
          <w:tcPr>
            <w:tcW w:w="838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由采购人或采购代理机构在对投标人资格审查时进行信用查询</w:t>
            </w:r>
          </w:p>
          <w:p>
            <w:pPr>
              <w:snapToGrid w:val="0"/>
              <w:spacing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b/>
                <w:color w:val="auto"/>
                <w:sz w:val="28"/>
                <w:szCs w:val="28"/>
                <w:highlight w:val="none"/>
              </w:rPr>
              <w:t>查询渠道：</w:t>
            </w:r>
            <w:r>
              <w:rPr>
                <w:rStyle w:val="20"/>
                <w:rFonts w:hint="eastAsia" w:ascii="仿宋_GB2312" w:hAnsi="宋体" w:eastAsia="仿宋_GB2312"/>
                <w:color w:val="auto"/>
                <w:sz w:val="28"/>
                <w:szCs w:val="28"/>
                <w:highlight w:val="none"/>
              </w:rPr>
              <w:t>“信用中国”网站、中国政府采购网</w:t>
            </w:r>
          </w:p>
          <w:p>
            <w:pPr>
              <w:snapToGrid w:val="0"/>
              <w:spacing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b/>
                <w:color w:val="auto"/>
                <w:sz w:val="28"/>
                <w:szCs w:val="28"/>
                <w:highlight w:val="none"/>
              </w:rPr>
              <w:t>查询截止时点：</w:t>
            </w:r>
            <w:r>
              <w:rPr>
                <w:rStyle w:val="20"/>
                <w:rFonts w:hint="eastAsia" w:ascii="仿宋_GB2312" w:hAnsi="宋体" w:eastAsia="仿宋_GB2312"/>
                <w:color w:val="auto"/>
                <w:sz w:val="28"/>
                <w:szCs w:val="28"/>
                <w:highlight w:val="none"/>
              </w:rPr>
              <w:t>投标截止时间</w:t>
            </w:r>
          </w:p>
          <w:p>
            <w:pPr>
              <w:snapToGrid w:val="0"/>
              <w:spacing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b/>
                <w:color w:val="auto"/>
                <w:sz w:val="28"/>
                <w:szCs w:val="28"/>
                <w:highlight w:val="none"/>
              </w:rPr>
              <w:t>查询记录和证据留存方式：</w:t>
            </w:r>
            <w:r>
              <w:rPr>
                <w:rStyle w:val="20"/>
                <w:rFonts w:hint="eastAsia" w:ascii="仿宋_GB2312" w:hAnsi="宋体" w:eastAsia="仿宋_GB2312"/>
                <w:color w:val="auto"/>
                <w:sz w:val="28"/>
                <w:szCs w:val="28"/>
                <w:highlight w:val="none"/>
              </w:rPr>
              <w:t>在查询网站中直接打印查询记录，打印材料作为评审资料保存。</w:t>
            </w:r>
          </w:p>
          <w:p>
            <w:pPr>
              <w:snapToGrid w:val="0"/>
              <w:spacing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b/>
                <w:color w:val="auto"/>
                <w:sz w:val="28"/>
                <w:szCs w:val="28"/>
                <w:highlight w:val="none"/>
              </w:rPr>
              <w:t>信用信息使用规则：</w:t>
            </w:r>
            <w:r>
              <w:rPr>
                <w:rStyle w:val="20"/>
                <w:rFonts w:hint="eastAsia" w:ascii="仿宋_GB2312" w:hAnsi="宋体" w:eastAsia="仿宋_GB2312"/>
                <w:color w:val="auto"/>
                <w:sz w:val="28"/>
                <w:szCs w:val="28"/>
                <w:highlight w:val="none"/>
              </w:rPr>
              <w:t>对在“信用中国”网站、中国政府采购网被列入失信被执行人、重大税收违法案件当事人名单、政府采购严重违法失信行为记录名单及其他不符合《中华人民共和国政府采购法》第二十二条规定条件的供应商，资格审查不通过，不得参与政府采购活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05"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12</w:t>
            </w:r>
          </w:p>
        </w:tc>
        <w:tc>
          <w:tcPr>
            <w:tcW w:w="838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textAlignment w:val="bottom"/>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评标办法及标准：综合评分法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3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13</w:t>
            </w:r>
          </w:p>
        </w:tc>
        <w:tc>
          <w:tcPr>
            <w:tcW w:w="838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textAlignment w:val="bottom"/>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中标公告及中标通知书：采购代理机构在采购人依法确认中标人后2个工作日内发布中标公告和发出中标通知书，中标公告发布于中国政府采购网、广西政府采购网、广西防城港政府采购网站、防城港市公共资源交易中心网。</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89"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14</w:t>
            </w:r>
          </w:p>
        </w:tc>
        <w:tc>
          <w:tcPr>
            <w:tcW w:w="838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textAlignment w:val="bottom"/>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签订合同时间：中标通知书发出后7日内。</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9"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15</w:t>
            </w:r>
          </w:p>
        </w:tc>
        <w:tc>
          <w:tcPr>
            <w:tcW w:w="838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textAlignment w:val="bottom"/>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采购资金来源：财政资金。</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31"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16</w:t>
            </w:r>
          </w:p>
        </w:tc>
        <w:tc>
          <w:tcPr>
            <w:tcW w:w="838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投标文件有效期：</w:t>
            </w:r>
            <w:r>
              <w:rPr>
                <w:rStyle w:val="20"/>
                <w:rFonts w:hint="eastAsia" w:ascii="仿宋_GB2312" w:hAnsi="宋体" w:eastAsia="仿宋_GB2312"/>
                <w:color w:val="auto"/>
                <w:sz w:val="28"/>
                <w:szCs w:val="28"/>
                <w:highlight w:val="none"/>
                <w:u w:val="single"/>
              </w:rPr>
              <w:t>60</w:t>
            </w:r>
            <w:r>
              <w:rPr>
                <w:rStyle w:val="20"/>
                <w:rFonts w:hint="eastAsia" w:ascii="仿宋_GB2312" w:hAnsi="宋体" w:eastAsia="仿宋_GB2312"/>
                <w:color w:val="auto"/>
                <w:sz w:val="28"/>
                <w:szCs w:val="28"/>
                <w:highlight w:val="none"/>
              </w:rPr>
              <w:t>天。</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52"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17</w:t>
            </w:r>
          </w:p>
        </w:tc>
        <w:tc>
          <w:tcPr>
            <w:tcW w:w="838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解释：本招标文件的解释权属于招标采购单位。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52"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18</w:t>
            </w:r>
          </w:p>
        </w:tc>
        <w:tc>
          <w:tcPr>
            <w:tcW w:w="8383" w:type="dxa"/>
            <w:tcBorders>
              <w:top w:val="single" w:color="000000" w:sz="4" w:space="0"/>
              <w:left w:val="single" w:color="000000" w:sz="4" w:space="0"/>
              <w:bottom w:val="single" w:color="000000" w:sz="4" w:space="0"/>
              <w:right w:val="single" w:color="000000" w:sz="4" w:space="0"/>
            </w:tcBorders>
            <w:vAlign w:val="center"/>
          </w:tcPr>
          <w:p>
            <w:pPr>
              <w:snapToGrid w:val="0"/>
              <w:textAlignment w:val="bottom"/>
              <w:rPr>
                <w:rStyle w:val="20"/>
                <w:rFonts w:ascii="仿宋_GB2312" w:hAnsi="宋体" w:eastAsia="仿宋_GB2312"/>
                <w:color w:val="auto"/>
                <w:sz w:val="28"/>
                <w:szCs w:val="28"/>
                <w:highlight w:val="none"/>
              </w:rPr>
            </w:pPr>
            <w:r>
              <w:rPr>
                <w:rStyle w:val="20"/>
                <w:rFonts w:hint="eastAsia" w:ascii="仿宋_GB2312" w:hAnsi="宋体" w:eastAsia="仿宋_GB2312"/>
                <w:b/>
                <w:bCs/>
                <w:color w:val="auto"/>
                <w:sz w:val="28"/>
                <w:szCs w:val="28"/>
                <w:highlight w:val="none"/>
              </w:rPr>
              <w:t>签订合同：</w:t>
            </w:r>
            <w:r>
              <w:rPr>
                <w:rStyle w:val="20"/>
                <w:rFonts w:hint="eastAsia" w:ascii="仿宋_GB2312" w:hAnsi="宋体" w:eastAsia="仿宋_GB2312"/>
                <w:color w:val="auto"/>
                <w:sz w:val="28"/>
                <w:szCs w:val="28"/>
                <w:highlight w:val="none"/>
              </w:rPr>
              <w:t>中标人应自接到本采购代理机构通知之日起5个工作日内领取中标通知书，并由采购单位向广西达华工程造价咨询有限责任公司一次性付清招标代理服务费。中标人须在自中标通知书发出之日起25日内凭中标通知书与采购人签订政府采购合同，不得逾期。</w:t>
            </w:r>
          </w:p>
          <w:p>
            <w:pPr>
              <w:snapToGrid w:val="0"/>
              <w:textAlignment w:val="bottom"/>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注：采购合同必须与本招标文件中的合同书格式(包括内容和结构)相一致，不能改变主要条款。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52"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19</w:t>
            </w:r>
          </w:p>
        </w:tc>
        <w:tc>
          <w:tcPr>
            <w:tcW w:w="8383" w:type="dxa"/>
            <w:tcBorders>
              <w:top w:val="single" w:color="000000" w:sz="4" w:space="0"/>
              <w:left w:val="single" w:color="000000" w:sz="4" w:space="0"/>
              <w:bottom w:val="single" w:color="000000" w:sz="4" w:space="0"/>
              <w:right w:val="single" w:color="000000" w:sz="4" w:space="0"/>
            </w:tcBorders>
            <w:vAlign w:val="center"/>
          </w:tcPr>
          <w:p>
            <w:pPr>
              <w:snapToGrid w:val="0"/>
              <w:textAlignment w:val="bottom"/>
              <w:rPr>
                <w:rStyle w:val="20"/>
                <w:rFonts w:ascii="仿宋_GB2312" w:hAnsi="宋体" w:eastAsia="仿宋_GB2312"/>
                <w:b/>
                <w:bCs/>
                <w:color w:val="auto"/>
                <w:sz w:val="28"/>
                <w:szCs w:val="28"/>
                <w:highlight w:val="none"/>
              </w:rPr>
            </w:pPr>
            <w:r>
              <w:rPr>
                <w:rStyle w:val="20"/>
                <w:rFonts w:hint="eastAsia" w:ascii="仿宋_GB2312" w:hAnsi="宋体" w:eastAsia="仿宋_GB2312"/>
                <w:b/>
                <w:bCs/>
                <w:color w:val="auto"/>
                <w:sz w:val="28"/>
                <w:szCs w:val="28"/>
                <w:highlight w:val="none"/>
              </w:rPr>
              <w:t>政府采购合同审核、备案：</w:t>
            </w:r>
          </w:p>
          <w:p>
            <w:pPr>
              <w:snapToGrid w:val="0"/>
              <w:textAlignment w:val="bottom"/>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政府采购合同自签订之日起2个工作日内，中标人必须将政府采购合同送本采购代理机构审核盖章确认，以便采购代理机构在自治区级以上政府采购网上公告。</w:t>
            </w:r>
          </w:p>
        </w:tc>
      </w:tr>
    </w:tbl>
    <w:p>
      <w:pPr>
        <w:pStyle w:val="19"/>
        <w:snapToGrid w:val="0"/>
        <w:spacing w:before="120" w:after="120" w:line="360" w:lineRule="auto"/>
        <w:rPr>
          <w:rStyle w:val="20"/>
          <w:rFonts w:hAnsi="宋体"/>
          <w:b/>
          <w:color w:val="auto"/>
          <w:sz w:val="24"/>
          <w:szCs w:val="24"/>
          <w:highlight w:val="none"/>
        </w:rPr>
      </w:pPr>
    </w:p>
    <w:p>
      <w:pPr>
        <w:pStyle w:val="19"/>
        <w:snapToGrid w:val="0"/>
        <w:spacing w:before="120" w:after="120" w:line="360" w:lineRule="auto"/>
        <w:rPr>
          <w:rStyle w:val="20"/>
          <w:rFonts w:hAnsi="宋体"/>
          <w:b/>
          <w:color w:val="auto"/>
          <w:sz w:val="24"/>
          <w:szCs w:val="24"/>
          <w:highlight w:val="none"/>
        </w:rPr>
      </w:pPr>
      <w:r>
        <w:rPr>
          <w:rStyle w:val="20"/>
          <w:rFonts w:hAnsi="宋体"/>
          <w:b/>
          <w:color w:val="auto"/>
          <w:sz w:val="24"/>
          <w:szCs w:val="24"/>
          <w:highlight w:val="none"/>
        </w:rPr>
        <w:br w:type="page"/>
      </w:r>
    </w:p>
    <w:p>
      <w:pPr>
        <w:pStyle w:val="19"/>
        <w:snapToGrid w:val="0"/>
        <w:spacing w:before="120" w:after="120" w:line="560" w:lineRule="exact"/>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一、总  则</w:t>
      </w:r>
    </w:p>
    <w:p>
      <w:pPr>
        <w:pStyle w:val="19"/>
        <w:snapToGrid w:val="0"/>
        <w:spacing w:before="120" w:after="120" w:line="560" w:lineRule="exact"/>
        <w:ind w:firstLine="275" w:firstLineChars="98"/>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（一） 适用范围</w:t>
      </w:r>
    </w:p>
    <w:p>
      <w:pPr>
        <w:snapToGrid w:val="0"/>
        <w:spacing w:line="560" w:lineRule="exact"/>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本招标文件适用于本项目的招标、投标、评标、定标、验收、合同履约、付款等行为（法律、法规另有规定的，从其规定）。</w:t>
      </w:r>
    </w:p>
    <w:p>
      <w:pPr>
        <w:snapToGrid w:val="0"/>
        <w:spacing w:before="120" w:line="560" w:lineRule="exact"/>
        <w:ind w:firstLine="275" w:firstLineChars="98"/>
        <w:jc w:val="left"/>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（二）定义</w:t>
      </w:r>
    </w:p>
    <w:p>
      <w:pPr>
        <w:snapToGrid w:val="0"/>
        <w:spacing w:line="560" w:lineRule="exact"/>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1.招标采购单位系指组织本次招标的采购人及采购代理机构。</w:t>
      </w:r>
    </w:p>
    <w:p>
      <w:pPr>
        <w:snapToGrid w:val="0"/>
        <w:spacing w:line="560" w:lineRule="exact"/>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2.“投标人”系指向招标方提交投标文件的单位或自然人。</w:t>
      </w:r>
    </w:p>
    <w:p>
      <w:pPr>
        <w:snapToGrid w:val="0"/>
        <w:spacing w:line="560" w:lineRule="exact"/>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3.“产品”系指供方按招标文件规定，须向采购人提供的一切设备、保险、税金、备品备件、工具、手册及其它有关技术资料和材料。</w:t>
      </w:r>
    </w:p>
    <w:p>
      <w:pPr>
        <w:snapToGrid w:val="0"/>
        <w:spacing w:line="560" w:lineRule="exact"/>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4.“服务”系指招标文件规定投标人须承担的安装、调试、技术协助、校准、培训、技术指导以及其他类似的义务。</w:t>
      </w:r>
    </w:p>
    <w:p>
      <w:pPr>
        <w:snapToGrid w:val="0"/>
        <w:spacing w:line="560" w:lineRule="exact"/>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5.“项目”系指投标人按招标文件规定向采购人提供的产品和服务。</w:t>
      </w:r>
    </w:p>
    <w:p>
      <w:pPr>
        <w:snapToGrid w:val="0"/>
        <w:spacing w:line="560" w:lineRule="exact"/>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6.“书面形式”包括信函、传真、电报等。</w:t>
      </w:r>
    </w:p>
    <w:p>
      <w:pPr>
        <w:snapToGrid w:val="0"/>
        <w:spacing w:line="560" w:lineRule="exact"/>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7.“▲”系指实质性要求条款。</w:t>
      </w:r>
    </w:p>
    <w:p>
      <w:pPr>
        <w:snapToGrid w:val="0"/>
        <w:spacing w:before="120" w:line="360" w:lineRule="auto"/>
        <w:ind w:firstLine="551" w:firstLineChars="196"/>
        <w:jc w:val="left"/>
        <w:rPr>
          <w:rStyle w:val="20"/>
          <w:rFonts w:ascii="宋体" w:hAnsi="宋体"/>
          <w:b/>
          <w:color w:val="auto"/>
          <w:sz w:val="28"/>
          <w:szCs w:val="28"/>
          <w:highlight w:val="none"/>
        </w:rPr>
      </w:pPr>
      <w:r>
        <w:rPr>
          <w:rStyle w:val="20"/>
          <w:rFonts w:ascii="宋体" w:hAnsi="宋体"/>
          <w:b/>
          <w:color w:val="auto"/>
          <w:sz w:val="28"/>
          <w:szCs w:val="28"/>
          <w:highlight w:val="none"/>
        </w:rPr>
        <w:t>（三）招标方式</w:t>
      </w:r>
    </w:p>
    <w:p>
      <w:pPr>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公开招标</w:t>
      </w:r>
    </w:p>
    <w:p>
      <w:pPr>
        <w:snapToGrid w:val="0"/>
        <w:spacing w:before="120" w:line="360" w:lineRule="auto"/>
        <w:ind w:firstLine="551" w:firstLineChars="196"/>
        <w:jc w:val="left"/>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（四）投标委托</w:t>
      </w:r>
    </w:p>
    <w:p>
      <w:pPr>
        <w:pStyle w:val="22"/>
        <w:snapToGrid w:val="0"/>
        <w:spacing w:line="360" w:lineRule="auto"/>
        <w:ind w:firstLine="560" w:firstLineChars="200"/>
        <w:jc w:val="left"/>
        <w:rPr>
          <w:rStyle w:val="20"/>
          <w:rFonts w:hAnsi="宋体"/>
          <w:color w:val="auto"/>
          <w:sz w:val="28"/>
          <w:szCs w:val="28"/>
          <w:highlight w:val="none"/>
        </w:rPr>
      </w:pPr>
      <w:r>
        <w:rPr>
          <w:rStyle w:val="20"/>
          <w:rFonts w:hint="eastAsia" w:hAnsi="宋体"/>
          <w:color w:val="auto"/>
          <w:sz w:val="28"/>
          <w:szCs w:val="28"/>
          <w:highlight w:val="none"/>
        </w:rPr>
        <w:t>投标人代表须携带有效身份证件。如投标人代表不是法定代表人，须有法定代表人出具的授权委托书（正本用原件，副本用复印件，格式见第六章）。</w:t>
      </w:r>
    </w:p>
    <w:p>
      <w:pPr>
        <w:snapToGrid w:val="0"/>
        <w:spacing w:before="120" w:line="360" w:lineRule="auto"/>
        <w:ind w:firstLine="551" w:firstLineChars="196"/>
        <w:jc w:val="left"/>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（五）投标费用</w:t>
      </w:r>
    </w:p>
    <w:p>
      <w:pPr>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投标人均应自行承担所有与投标有关的全部费用（招标文件有相关的规定除外）</w:t>
      </w:r>
    </w:p>
    <w:p>
      <w:pPr>
        <w:snapToGrid w:val="0"/>
        <w:spacing w:before="120" w:line="360" w:lineRule="auto"/>
        <w:ind w:firstLine="551" w:firstLineChars="196"/>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（六）联合体投标（联合体投标要求适用于接受联合体投标的项目）</w:t>
      </w:r>
    </w:p>
    <w:p>
      <w:pPr>
        <w:snapToGrid w:val="0"/>
        <w:spacing w:before="120" w:line="360" w:lineRule="auto"/>
        <w:ind w:firstLine="548" w:firstLineChars="196"/>
        <w:rPr>
          <w:rStyle w:val="20"/>
          <w:rFonts w:ascii="仿宋_GB2312" w:hAnsi="宋体" w:eastAsia="仿宋_GB2312"/>
          <w:b/>
          <w:color w:val="auto"/>
          <w:sz w:val="28"/>
          <w:szCs w:val="28"/>
          <w:highlight w:val="none"/>
        </w:rPr>
      </w:pPr>
      <w:r>
        <w:rPr>
          <w:rStyle w:val="20"/>
          <w:rFonts w:hint="eastAsia" w:ascii="仿宋_GB2312" w:hAnsi="宋体" w:eastAsia="仿宋_GB2312"/>
          <w:color w:val="auto"/>
          <w:kern w:val="0"/>
          <w:sz w:val="28"/>
          <w:szCs w:val="28"/>
          <w:highlight w:val="none"/>
        </w:rPr>
        <w:t>本项目不允许联合体投标</w:t>
      </w:r>
    </w:p>
    <w:p>
      <w:pPr>
        <w:snapToGrid w:val="0"/>
        <w:spacing w:before="120" w:line="360" w:lineRule="auto"/>
        <w:ind w:firstLine="551" w:firstLineChars="196"/>
        <w:rPr>
          <w:rStyle w:val="20"/>
          <w:rFonts w:ascii="黑体" w:hAnsi="黑体" w:eastAsia="黑体"/>
          <w:b/>
          <w:color w:val="auto"/>
          <w:kern w:val="0"/>
          <w:sz w:val="28"/>
          <w:szCs w:val="28"/>
          <w:highlight w:val="none"/>
        </w:rPr>
      </w:pPr>
      <w:r>
        <w:rPr>
          <w:rStyle w:val="20"/>
          <w:rFonts w:ascii="黑体" w:hAnsi="黑体" w:eastAsia="黑体"/>
          <w:b/>
          <w:color w:val="auto"/>
          <w:sz w:val="28"/>
          <w:szCs w:val="28"/>
          <w:highlight w:val="none"/>
        </w:rPr>
        <w:t>（七）</w:t>
      </w:r>
      <w:r>
        <w:rPr>
          <w:rStyle w:val="20"/>
          <w:rFonts w:ascii="黑体" w:hAnsi="黑体" w:eastAsia="黑体"/>
          <w:b/>
          <w:color w:val="auto"/>
          <w:kern w:val="0"/>
          <w:sz w:val="28"/>
          <w:szCs w:val="28"/>
          <w:highlight w:val="none"/>
        </w:rPr>
        <w:t>转包与分包</w:t>
      </w:r>
    </w:p>
    <w:p>
      <w:pPr>
        <w:snapToGrid w:val="0"/>
        <w:spacing w:line="360" w:lineRule="auto"/>
        <w:ind w:firstLine="560" w:firstLineChars="200"/>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kern w:val="0"/>
          <w:sz w:val="28"/>
          <w:szCs w:val="28"/>
          <w:highlight w:val="none"/>
        </w:rPr>
        <w:t>本项目不允许转包</w:t>
      </w:r>
    </w:p>
    <w:p>
      <w:pPr>
        <w:snapToGrid w:val="0"/>
        <w:spacing w:before="120" w:line="360" w:lineRule="auto"/>
        <w:ind w:firstLine="551" w:firstLineChars="196"/>
        <w:jc w:val="left"/>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（八）特别说明</w:t>
      </w:r>
    </w:p>
    <w:p>
      <w:pPr>
        <w:snapToGrid w:val="0"/>
        <w:spacing w:line="360" w:lineRule="auto"/>
        <w:ind w:firstLine="560" w:firstLineChars="200"/>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sz w:val="28"/>
          <w:szCs w:val="28"/>
          <w:highlight w:val="none"/>
        </w:rPr>
        <w:t>▲</w:t>
      </w:r>
      <w:r>
        <w:rPr>
          <w:rStyle w:val="20"/>
          <w:rFonts w:hint="eastAsia" w:ascii="仿宋_GB2312" w:hAnsi="宋体" w:eastAsia="仿宋_GB2312"/>
          <w:color w:val="auto"/>
          <w:kern w:val="0"/>
          <w:sz w:val="28"/>
          <w:szCs w:val="28"/>
          <w:highlight w:val="none"/>
        </w:rPr>
        <w:t>1.单位负责人为同一人或者存在直接控股、管理关系的不同供应商，不得参加同一合同项下的政府采购活动。</w:t>
      </w:r>
    </w:p>
    <w:p>
      <w:pPr>
        <w:snapToGrid w:val="0"/>
        <w:spacing w:line="360" w:lineRule="auto"/>
        <w:ind w:firstLine="560" w:firstLineChars="200"/>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sz w:val="28"/>
          <w:szCs w:val="28"/>
          <w:highlight w:val="none"/>
        </w:rPr>
        <w:t>▲2</w:t>
      </w:r>
      <w:r>
        <w:rPr>
          <w:rStyle w:val="20"/>
          <w:rFonts w:hint="eastAsia" w:ascii="仿宋_GB2312" w:hAnsi="宋体" w:eastAsia="仿宋_GB2312"/>
          <w:color w:val="auto"/>
          <w:kern w:val="0"/>
          <w:sz w:val="28"/>
          <w:szCs w:val="28"/>
          <w:highlight w:val="none"/>
        </w:rPr>
        <w:t>.投标人投标所使用的资格、信誉、荣誉、业绩与企业认证必须为本法人所拥有。投标人投标所使用的采购项目实施（指项目合同的履行）人员必须为本法人员工（或必须为本法人或控股公司正式员工）。</w:t>
      </w:r>
    </w:p>
    <w:p>
      <w:pPr>
        <w:snapToGrid w:val="0"/>
        <w:spacing w:line="360" w:lineRule="auto"/>
        <w:ind w:firstLine="560" w:firstLineChars="200"/>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sz w:val="28"/>
          <w:szCs w:val="28"/>
          <w:highlight w:val="none"/>
        </w:rPr>
        <w:t>▲</w:t>
      </w:r>
      <w:r>
        <w:rPr>
          <w:rStyle w:val="20"/>
          <w:rFonts w:hint="eastAsia" w:ascii="仿宋_GB2312" w:hAnsi="宋体" w:eastAsia="仿宋_GB2312"/>
          <w:color w:val="auto"/>
          <w:kern w:val="0"/>
          <w:sz w:val="28"/>
          <w:szCs w:val="28"/>
          <w:highlight w:val="none"/>
        </w:rPr>
        <w:t>3.投标人应仔细阅读招标文件的所有内容，按照招标文件的要求提交投标文件，并对所提供的全部资料的真实性承担法律责任。</w:t>
      </w:r>
    </w:p>
    <w:p>
      <w:pPr>
        <w:snapToGrid w:val="0"/>
        <w:spacing w:line="360" w:lineRule="auto"/>
        <w:ind w:firstLine="560" w:firstLineChars="200"/>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sz w:val="28"/>
          <w:szCs w:val="28"/>
          <w:highlight w:val="none"/>
        </w:rPr>
        <w:t>▲</w:t>
      </w:r>
      <w:r>
        <w:rPr>
          <w:rStyle w:val="20"/>
          <w:rFonts w:hint="eastAsia" w:ascii="仿宋_GB2312" w:hAnsi="宋体" w:eastAsia="仿宋_GB2312"/>
          <w:color w:val="auto"/>
          <w:kern w:val="0"/>
          <w:sz w:val="28"/>
          <w:szCs w:val="28"/>
          <w:highlight w:val="none"/>
        </w:rPr>
        <w:t>4.投标人在投标活动中提供任何虚假材料、互相串通投标，其投标无效，并报监管部门查处。</w:t>
      </w:r>
    </w:p>
    <w:p>
      <w:pPr>
        <w:pStyle w:val="19"/>
        <w:snapToGrid w:val="0"/>
        <w:spacing w:line="360" w:lineRule="auto"/>
        <w:ind w:firstLine="551" w:firstLineChars="196"/>
        <w:rPr>
          <w:rStyle w:val="20"/>
          <w:rFonts w:ascii="黑体" w:hAnsi="黑体" w:eastAsia="黑体" w:cs="Courier New"/>
          <w:b/>
          <w:bCs/>
          <w:color w:val="auto"/>
          <w:sz w:val="28"/>
          <w:szCs w:val="28"/>
          <w:highlight w:val="none"/>
        </w:rPr>
      </w:pPr>
      <w:r>
        <w:rPr>
          <w:rStyle w:val="20"/>
          <w:rFonts w:ascii="黑体" w:hAnsi="黑体" w:eastAsia="黑体" w:cs="Courier New"/>
          <w:b/>
          <w:bCs/>
          <w:color w:val="auto"/>
          <w:sz w:val="28"/>
          <w:szCs w:val="28"/>
          <w:highlight w:val="none"/>
        </w:rPr>
        <w:t>（九）质疑和投诉</w:t>
      </w:r>
    </w:p>
    <w:p>
      <w:pPr>
        <w:pStyle w:val="19"/>
        <w:snapToGrid w:val="0"/>
        <w:spacing w:line="360" w:lineRule="auto"/>
        <w:ind w:firstLine="560" w:firstLineChars="200"/>
        <w:rPr>
          <w:rStyle w:val="20"/>
          <w:rFonts w:ascii="仿宋_GB2312" w:hAnsi="宋体" w:eastAsia="仿宋_GB2312" w:cs="Courier New"/>
          <w:bCs/>
          <w:color w:val="auto"/>
          <w:sz w:val="28"/>
          <w:szCs w:val="28"/>
          <w:highlight w:val="none"/>
        </w:rPr>
      </w:pPr>
      <w:r>
        <w:rPr>
          <w:rStyle w:val="20"/>
          <w:rFonts w:hint="eastAsia" w:ascii="仿宋_GB2312" w:hAnsi="宋体" w:eastAsia="仿宋_GB2312" w:cs="Courier New"/>
          <w:bCs/>
          <w:color w:val="auto"/>
          <w:sz w:val="28"/>
          <w:szCs w:val="28"/>
          <w:highlight w:val="none"/>
        </w:rPr>
        <w:t>1.投标人认为招标文件、招标过程或中标结果使自己的合法权益受到损害的，应当在知道或者应知其权益受到损害之日起七个工作日内，以书面形式向采购人、采购代理机构提出质疑。采购人在收到供应商的书面质疑后七个工作日内作出答复，并以书面形式通知质疑供应商和其他有关供应商。供应商应在法定质疑期内一次性提出针对同一采购程序环节的质疑。</w:t>
      </w:r>
      <w:r>
        <w:rPr>
          <w:rStyle w:val="20"/>
          <w:rFonts w:hint="eastAsia" w:ascii="仿宋_GB2312" w:hAnsi="宋体" w:eastAsia="仿宋_GB2312"/>
          <w:color w:val="auto"/>
          <w:sz w:val="28"/>
          <w:szCs w:val="28"/>
          <w:highlight w:val="none"/>
        </w:rPr>
        <w:t>投标人对招标采购单位的质疑答复不满意或者招标采购单位未在规定时间内作出答复的，可以在答复期满后十五个工作日内向同级采购监管部门投诉。</w:t>
      </w:r>
    </w:p>
    <w:p>
      <w:pPr>
        <w:pStyle w:val="19"/>
        <w:snapToGrid w:val="0"/>
        <w:spacing w:line="360" w:lineRule="auto"/>
        <w:ind w:firstLine="560" w:firstLineChars="200"/>
        <w:rPr>
          <w:rStyle w:val="20"/>
          <w:rFonts w:ascii="仿宋_GB2312" w:hAnsi="宋体" w:eastAsia="仿宋_GB2312" w:cs="Courier New"/>
          <w:bCs/>
          <w:color w:val="auto"/>
          <w:sz w:val="28"/>
          <w:szCs w:val="28"/>
          <w:highlight w:val="none"/>
        </w:rPr>
      </w:pPr>
      <w:r>
        <w:rPr>
          <w:rStyle w:val="20"/>
          <w:rFonts w:hint="eastAsia" w:ascii="仿宋_GB2312" w:hAnsi="宋体" w:eastAsia="仿宋_GB2312" w:cs="Courier New"/>
          <w:bCs/>
          <w:color w:val="auto"/>
          <w:sz w:val="28"/>
          <w:szCs w:val="28"/>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19"/>
        <w:snapToGrid w:val="0"/>
        <w:spacing w:line="360" w:lineRule="auto"/>
        <w:ind w:firstLine="560" w:firstLineChars="200"/>
        <w:rPr>
          <w:rStyle w:val="20"/>
          <w:rFonts w:ascii="仿宋_GB2312" w:hAnsi="宋体" w:eastAsia="仿宋_GB2312" w:cs="Courier New"/>
          <w:bCs/>
          <w:color w:val="auto"/>
          <w:sz w:val="28"/>
          <w:szCs w:val="28"/>
          <w:highlight w:val="none"/>
        </w:rPr>
      </w:pPr>
      <w:r>
        <w:rPr>
          <w:rStyle w:val="20"/>
          <w:rFonts w:hint="eastAsia" w:ascii="仿宋_GB2312" w:hAnsi="宋体" w:eastAsia="仿宋_GB2312" w:cs="Courier New"/>
          <w:bCs/>
          <w:color w:val="auto"/>
          <w:sz w:val="28"/>
          <w:szCs w:val="28"/>
          <w:highlight w:val="none"/>
        </w:rPr>
        <w:t>3.接收质疑函的方式：现场（书面）递交；联系部门：广西达华工程造价咨询有限责任公司。</w:t>
      </w:r>
    </w:p>
    <w:p>
      <w:pPr>
        <w:pStyle w:val="19"/>
        <w:snapToGrid w:val="0"/>
        <w:spacing w:line="360" w:lineRule="auto"/>
        <w:ind w:firstLine="560" w:firstLineChars="200"/>
        <w:rPr>
          <w:rStyle w:val="20"/>
          <w:rFonts w:ascii="仿宋_GB2312" w:hAnsi="宋体" w:eastAsia="仿宋_GB2312" w:cs="Courier New"/>
          <w:bCs/>
          <w:color w:val="auto"/>
          <w:sz w:val="28"/>
          <w:szCs w:val="28"/>
          <w:highlight w:val="none"/>
        </w:rPr>
      </w:pPr>
      <w:r>
        <w:rPr>
          <w:rStyle w:val="20"/>
          <w:rFonts w:hint="eastAsia" w:ascii="仿宋_GB2312" w:hAnsi="宋体" w:eastAsia="仿宋_GB2312" w:cs="Courier New"/>
          <w:bCs/>
          <w:color w:val="auto"/>
          <w:sz w:val="28"/>
          <w:szCs w:val="28"/>
          <w:highlight w:val="none"/>
        </w:rPr>
        <w:t>4.联系人：林桦    联系电话：0770-2882618</w:t>
      </w:r>
    </w:p>
    <w:p>
      <w:pPr>
        <w:pStyle w:val="19"/>
        <w:snapToGrid w:val="0"/>
        <w:spacing w:line="360" w:lineRule="auto"/>
        <w:ind w:firstLine="560" w:firstLineChars="200"/>
        <w:rPr>
          <w:rStyle w:val="20"/>
          <w:rFonts w:ascii="仿宋_GB2312" w:hAnsi="宋体" w:eastAsia="仿宋_GB2312" w:cs="Courier New"/>
          <w:bCs/>
          <w:color w:val="auto"/>
          <w:sz w:val="28"/>
          <w:szCs w:val="28"/>
          <w:highlight w:val="none"/>
        </w:rPr>
      </w:pPr>
      <w:r>
        <w:rPr>
          <w:rStyle w:val="20"/>
          <w:rFonts w:hint="eastAsia" w:ascii="仿宋_GB2312" w:hAnsi="宋体" w:eastAsia="仿宋_GB2312" w:cs="Courier New"/>
          <w:bCs/>
          <w:color w:val="auto"/>
          <w:sz w:val="28"/>
          <w:szCs w:val="28"/>
          <w:highlight w:val="none"/>
        </w:rPr>
        <w:t>5.通讯地址：广西达华工程造价咨询有限责任公司（防城港市港口区渔洲坪街道中段金石国际财富中心1302房）</w:t>
      </w:r>
    </w:p>
    <w:p>
      <w:pPr>
        <w:pStyle w:val="19"/>
        <w:snapToGrid w:val="0"/>
        <w:spacing w:line="360" w:lineRule="auto"/>
        <w:ind w:firstLine="551" w:firstLineChars="196"/>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二、招标文件</w:t>
      </w:r>
    </w:p>
    <w:p>
      <w:pPr>
        <w:snapToGrid w:val="0"/>
        <w:spacing w:line="360" w:lineRule="auto"/>
        <w:ind w:firstLine="551" w:firstLineChars="196"/>
        <w:jc w:val="left"/>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（一）招标文件的构成。本招标文件由以下部份组成</w:t>
      </w:r>
    </w:p>
    <w:p>
      <w:pPr>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1.招标公告</w:t>
      </w:r>
    </w:p>
    <w:p>
      <w:pPr>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2.招标需求</w:t>
      </w:r>
    </w:p>
    <w:p>
      <w:pPr>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3.投标人须知</w:t>
      </w:r>
    </w:p>
    <w:p>
      <w:pPr>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4.评标办法及标准</w:t>
      </w:r>
    </w:p>
    <w:p>
      <w:pPr>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5.合同主要条款</w:t>
      </w:r>
    </w:p>
    <w:p>
      <w:pPr>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6.投标文件格式</w:t>
      </w:r>
    </w:p>
    <w:p>
      <w:pPr>
        <w:snapToGrid w:val="0"/>
        <w:spacing w:before="120" w:line="360" w:lineRule="auto"/>
        <w:ind w:firstLine="551" w:firstLineChars="196"/>
        <w:jc w:val="left"/>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（二）投标人的风险</w:t>
      </w:r>
    </w:p>
    <w:p>
      <w:pPr>
        <w:pStyle w:val="23"/>
        <w:spacing w:line="360" w:lineRule="auto"/>
        <w:ind w:left="0" w:leftChars="0" w:firstLine="537" w:firstLineChars="192"/>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投标人没有按照招标文件要求提供全部资料，或者投标人没有对招标文件在各方面作出实质性响应是投标人的风险，并可能导致其投标被拒绝。</w:t>
      </w:r>
    </w:p>
    <w:p>
      <w:pPr>
        <w:pStyle w:val="24"/>
        <w:numPr>
          <w:ilvl w:val="0"/>
          <w:numId w:val="0"/>
        </w:numPr>
        <w:tabs>
          <w:tab w:val="left" w:pos="720"/>
          <w:tab w:val="left" w:pos="840"/>
        </w:tabs>
        <w:snapToGrid w:val="0"/>
        <w:spacing w:before="120" w:after="120" w:line="360" w:lineRule="auto"/>
        <w:ind w:left="413"/>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 xml:space="preserve">（三）招标文件的澄清与修改 </w:t>
      </w:r>
    </w:p>
    <w:p>
      <w:pPr>
        <w:pStyle w:val="19"/>
        <w:snapToGrid w:val="0"/>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w:t>
      </w:r>
      <w:r>
        <w:rPr>
          <w:rStyle w:val="20"/>
          <w:rFonts w:hint="eastAsia" w:ascii="仿宋_GB2312" w:hAnsi="宋体" w:eastAsia="仿宋_GB2312" w:cs="Courier New"/>
          <w:bCs/>
          <w:color w:val="auto"/>
          <w:sz w:val="28"/>
          <w:szCs w:val="28"/>
          <w:highlight w:val="none"/>
        </w:rPr>
        <w:t>投标人应认真阅读本招标文件，发现其中有误或有不合理要求的，投标人应当于购买招标文件后5个工作日内以书面形式要求招标采购单位澄清</w:t>
      </w:r>
      <w:r>
        <w:rPr>
          <w:rStyle w:val="20"/>
          <w:rFonts w:hint="eastAsia" w:ascii="仿宋_GB2312" w:hAnsi="宋体" w:eastAsia="仿宋_GB2312"/>
          <w:color w:val="auto"/>
          <w:sz w:val="28"/>
          <w:szCs w:val="28"/>
          <w:highlight w:val="none"/>
        </w:rPr>
        <w:t>。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该澄清或者修改的内容为招标文件的组成部分。</w:t>
      </w:r>
    </w:p>
    <w:p>
      <w:pPr>
        <w:pStyle w:val="19"/>
        <w:snapToGrid w:val="0"/>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2.采购代理机构必须以书面形式答复投标人要求澄清的问题，并将不包含问题来源的答复书面通知所有购买招标文件的投标人；除书面答复以外的其他澄清方式及澄清内容均无效。</w:t>
      </w:r>
    </w:p>
    <w:p>
      <w:pPr>
        <w:pStyle w:val="19"/>
        <w:snapToGrid w:val="0"/>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3.招标文件澄清、答复、修改、补充的内容为招标文件的组成部分。当招标文件与招标文件的答复、澄清、修改、补充通知就同一内容的表述不一致时，以最后发出的书面文件为准。</w:t>
      </w:r>
    </w:p>
    <w:p>
      <w:pPr>
        <w:pStyle w:val="19"/>
        <w:snapToGrid w:val="0"/>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4.招标文件的澄清、答复、修改或补充都应该通过本采购代理机构以法定形式发布，采购人非通过本机构，不得擅自澄清、答复、修改或补充招标文件。</w:t>
      </w:r>
    </w:p>
    <w:p>
      <w:pPr>
        <w:pStyle w:val="19"/>
        <w:snapToGrid w:val="0"/>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5.采购人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pPr>
        <w:pStyle w:val="19"/>
        <w:snapToGrid w:val="0"/>
        <w:spacing w:line="360" w:lineRule="auto"/>
        <w:ind w:firstLine="551" w:firstLineChars="196"/>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三、投标文件的编制</w:t>
      </w:r>
    </w:p>
    <w:p>
      <w:pPr>
        <w:spacing w:line="360" w:lineRule="auto"/>
        <w:ind w:firstLine="422" w:firstLineChars="150"/>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（一）投标文件的组成</w:t>
      </w:r>
    </w:p>
    <w:p>
      <w:pPr>
        <w:pStyle w:val="19"/>
        <w:snapToGrid w:val="0"/>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投标文件由资格文件、资信/商务文件、技术文件、投标报价文件四部份组成，其中资格文件独立装订成册，其余尽量装订成一册；投标报价文件中的《开标一览表》独立装订成册，尽量单独包装、密封递交。</w:t>
      </w:r>
    </w:p>
    <w:p>
      <w:pPr>
        <w:snapToGrid w:val="0"/>
        <w:spacing w:before="120" w:line="360" w:lineRule="auto"/>
        <w:ind w:firstLine="551" w:firstLineChars="196"/>
        <w:jc w:val="left"/>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1.资格文件</w:t>
      </w:r>
    </w:p>
    <w:p>
      <w:pPr>
        <w:snapToGrid w:val="0"/>
        <w:spacing w:before="120" w:line="360" w:lineRule="auto"/>
        <w:ind w:firstLine="548" w:firstLineChars="196"/>
        <w:jc w:val="left"/>
        <w:rPr>
          <w:rStyle w:val="20"/>
          <w:rFonts w:ascii="黑体" w:hAnsi="黑体" w:eastAsia="黑体"/>
          <w:b/>
          <w:color w:val="auto"/>
          <w:sz w:val="28"/>
          <w:szCs w:val="28"/>
          <w:highlight w:val="none"/>
        </w:rPr>
      </w:pPr>
      <w:r>
        <w:rPr>
          <w:rStyle w:val="20"/>
          <w:rFonts w:ascii="黑体" w:hAnsi="黑体" w:eastAsia="黑体"/>
          <w:color w:val="auto"/>
          <w:sz w:val="28"/>
          <w:szCs w:val="28"/>
          <w:highlight w:val="none"/>
        </w:rPr>
        <w:t>▲</w:t>
      </w:r>
      <w:r>
        <w:rPr>
          <w:rStyle w:val="20"/>
          <w:rFonts w:ascii="黑体" w:hAnsi="黑体" w:eastAsia="黑体"/>
          <w:b/>
          <w:color w:val="auto"/>
          <w:sz w:val="28"/>
          <w:szCs w:val="28"/>
          <w:highlight w:val="none"/>
        </w:rPr>
        <w:t>实质性要求的资格材料</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（1）投标声明书 (格式见第六章)。</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（2）投标人有效的营业执照副本复印件（或事业单位法人证书或者证明投标人具有独立承担民事责任能力的注册登记证书等证明文件）。</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3）距投标截止之日6个月内投标人连续三个月（税款所属时期）依法缴纳税收或依法免缴税收的证明；无缴纳税收记录的，应提供由投标人所在地主管税务部门出具的《依法纳税或依法免税证明》（格式自拟）。</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（4）距投标截止之日6个月内投标人连续三个月依法缴纳社会保障资金的证明；无缴费记录的，应提供由投标人所在地社保部门出具的《依法缴纳或依法免缴社保费证明》（格式自拟）。</w:t>
      </w:r>
    </w:p>
    <w:p>
      <w:pPr>
        <w:snapToGrid w:val="0"/>
        <w:spacing w:before="120" w:line="360" w:lineRule="auto"/>
        <w:ind w:firstLine="551" w:firstLineChars="196"/>
        <w:jc w:val="left"/>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2.资信/商务文件</w:t>
      </w:r>
    </w:p>
    <w:p>
      <w:pPr>
        <w:snapToGrid w:val="0"/>
        <w:spacing w:before="120" w:line="360" w:lineRule="auto"/>
        <w:ind w:firstLine="551" w:firstLineChars="196"/>
        <w:jc w:val="left"/>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实质性要求的资信/商务</w:t>
      </w:r>
      <w:r>
        <w:rPr>
          <w:rStyle w:val="20"/>
          <w:rFonts w:ascii="黑体" w:hAnsi="黑体" w:eastAsia="黑体"/>
          <w:b/>
          <w:bCs/>
          <w:color w:val="auto"/>
          <w:sz w:val="28"/>
          <w:szCs w:val="28"/>
          <w:highlight w:val="none"/>
        </w:rPr>
        <w:t>材料</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ascii="黑体" w:hAnsi="黑体" w:eastAsia="黑体"/>
          <w:color w:val="auto"/>
          <w:sz w:val="28"/>
          <w:szCs w:val="28"/>
          <w:highlight w:val="none"/>
        </w:rPr>
        <w:t>▲</w:t>
      </w:r>
      <w:r>
        <w:rPr>
          <w:rStyle w:val="20"/>
          <w:rFonts w:hint="eastAsia" w:ascii="仿宋_GB2312" w:hAnsi="宋体" w:eastAsia="仿宋_GB2312"/>
          <w:color w:val="auto"/>
          <w:sz w:val="28"/>
          <w:szCs w:val="28"/>
          <w:highlight w:val="none"/>
        </w:rPr>
        <w:t>（1）法定代表人授权委托书、法定代表人身份证复印件及被授权人身份证复印。</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ascii="黑体" w:hAnsi="黑体" w:eastAsia="黑体"/>
          <w:color w:val="auto"/>
          <w:sz w:val="28"/>
          <w:szCs w:val="28"/>
          <w:highlight w:val="none"/>
        </w:rPr>
        <w:t>▲</w:t>
      </w:r>
      <w:r>
        <w:rPr>
          <w:rStyle w:val="20"/>
          <w:rFonts w:hint="eastAsia" w:ascii="仿宋_GB2312" w:hAnsi="宋体" w:eastAsia="仿宋_GB2312"/>
          <w:color w:val="auto"/>
          <w:sz w:val="28"/>
          <w:szCs w:val="28"/>
          <w:highlight w:val="none"/>
        </w:rPr>
        <w:t>（2）招标项目采购需求中要求必须提供的材料</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ascii="黑体" w:hAnsi="黑体" w:eastAsia="黑体"/>
          <w:color w:val="auto"/>
          <w:sz w:val="28"/>
          <w:szCs w:val="28"/>
          <w:highlight w:val="none"/>
        </w:rPr>
        <w:t>▲</w:t>
      </w:r>
      <w:r>
        <w:rPr>
          <w:rStyle w:val="20"/>
          <w:rFonts w:hint="eastAsia" w:ascii="仿宋_GB2312" w:hAnsi="宋体" w:eastAsia="仿宋_GB2312"/>
          <w:color w:val="auto"/>
          <w:sz w:val="28"/>
          <w:szCs w:val="28"/>
          <w:highlight w:val="none"/>
        </w:rPr>
        <w:t>（3）商务响应表（格式见第六章）</w:t>
      </w:r>
    </w:p>
    <w:p>
      <w:pPr>
        <w:snapToGrid w:val="0"/>
        <w:spacing w:line="360" w:lineRule="auto"/>
        <w:ind w:firstLine="560" w:firstLineChars="200"/>
        <w:jc w:val="left"/>
        <w:rPr>
          <w:rStyle w:val="20"/>
          <w:rFonts w:ascii="仿宋_GB2312" w:hAnsi="黑体" w:eastAsia="仿宋_GB2312"/>
          <w:color w:val="auto"/>
          <w:sz w:val="28"/>
          <w:szCs w:val="28"/>
          <w:highlight w:val="none"/>
        </w:rPr>
      </w:pPr>
      <w:r>
        <w:rPr>
          <w:rStyle w:val="20"/>
          <w:rFonts w:hint="eastAsia" w:ascii="仿宋_GB2312" w:hAnsi="黑体" w:eastAsia="仿宋_GB2312"/>
          <w:bCs/>
          <w:color w:val="auto"/>
          <w:sz w:val="28"/>
          <w:szCs w:val="28"/>
          <w:highlight w:val="none"/>
        </w:rPr>
        <w:t>（4）投标人认为必要提供的资信证明材料</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（5）类似案例成功的业绩（投标人同类项目实施情况一览表、合同复印件、用户验收报告、用户评价）</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（6）投标人的信誉、荣誉证书。</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（7）投标人质量管理和质量保证体系等方面的认证证书</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（8）投标人认为可以证明其能力或业绩的其他材料</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（9）节能产品证明文件、环保产品证明文件。</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（10）投标人情况介绍</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（11）中小企业声明函（投标人如为中小微型企业的请按第六章要求的格式填写，否则不予享受优惠政策）</w:t>
      </w:r>
    </w:p>
    <w:p>
      <w:pPr>
        <w:snapToGrid w:val="0"/>
        <w:spacing w:line="360" w:lineRule="auto"/>
        <w:ind w:firstLine="548" w:firstLineChars="196"/>
        <w:jc w:val="left"/>
        <w:rPr>
          <w:rStyle w:val="20"/>
          <w:rFonts w:ascii="仿宋_GB2312" w:hAnsi="宋体" w:eastAsia="仿宋_GB2312"/>
          <w:bCs/>
          <w:color w:val="auto"/>
          <w:sz w:val="28"/>
          <w:szCs w:val="28"/>
          <w:highlight w:val="none"/>
        </w:rPr>
      </w:pPr>
      <w:r>
        <w:rPr>
          <w:rStyle w:val="20"/>
          <w:rFonts w:hint="eastAsia" w:ascii="仿宋_GB2312" w:hAnsi="宋体" w:eastAsia="仿宋_GB2312"/>
          <w:color w:val="auto"/>
          <w:sz w:val="28"/>
          <w:szCs w:val="28"/>
          <w:highlight w:val="none"/>
        </w:rPr>
        <w:t>（12）</w:t>
      </w:r>
      <w:r>
        <w:rPr>
          <w:rStyle w:val="20"/>
          <w:rFonts w:hint="eastAsia" w:ascii="仿宋_GB2312" w:hAnsi="宋体" w:eastAsia="仿宋_GB2312"/>
          <w:bCs/>
          <w:color w:val="auto"/>
          <w:sz w:val="28"/>
          <w:szCs w:val="28"/>
          <w:highlight w:val="none"/>
        </w:rPr>
        <w:t>监狱企业由省级以上监狱管理局、戒毒管理局（含新疆生产建设兵团）出具的属于监狱企业的证明文件。</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（13）残疾人福利性单位声明函（投标人如为残疾人福利性单位的请按第六章要求的格式填写，否则不予享受优惠政策）</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（14）投标人需要说明的其他文件和说明</w:t>
      </w:r>
    </w:p>
    <w:p>
      <w:pPr>
        <w:snapToGrid w:val="0"/>
        <w:spacing w:line="360" w:lineRule="auto"/>
        <w:ind w:firstLine="551" w:firstLineChars="196"/>
        <w:jc w:val="left"/>
        <w:rPr>
          <w:rStyle w:val="20"/>
          <w:rFonts w:ascii="黑体" w:hAnsi="黑体" w:eastAsia="黑体"/>
          <w:b/>
          <w:bCs/>
          <w:color w:val="auto"/>
          <w:sz w:val="28"/>
          <w:szCs w:val="28"/>
          <w:highlight w:val="none"/>
        </w:rPr>
      </w:pPr>
      <w:r>
        <w:rPr>
          <w:rStyle w:val="20"/>
          <w:rFonts w:ascii="黑体" w:hAnsi="黑体" w:eastAsia="黑体"/>
          <w:b/>
          <w:bCs/>
          <w:color w:val="auto"/>
          <w:sz w:val="28"/>
          <w:szCs w:val="28"/>
          <w:highlight w:val="none"/>
        </w:rPr>
        <w:t>3.技术文件</w:t>
      </w:r>
    </w:p>
    <w:p>
      <w:pPr>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（1）对本项目系统总体要求的理解[格式自拟]</w:t>
      </w:r>
    </w:p>
    <w:p>
      <w:pPr>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ascii="黑体" w:hAnsi="黑体" w:eastAsia="黑体"/>
          <w:color w:val="auto"/>
          <w:sz w:val="28"/>
          <w:szCs w:val="28"/>
          <w:highlight w:val="none"/>
        </w:rPr>
        <w:t>▲</w:t>
      </w:r>
      <w:r>
        <w:rPr>
          <w:rStyle w:val="20"/>
          <w:rFonts w:hint="eastAsia" w:ascii="仿宋_GB2312" w:hAnsi="宋体" w:eastAsia="仿宋_GB2312"/>
          <w:color w:val="auto"/>
          <w:sz w:val="28"/>
          <w:szCs w:val="28"/>
          <w:highlight w:val="none"/>
        </w:rPr>
        <w:t>（2）项目实施方案[格式自拟]</w:t>
      </w:r>
    </w:p>
    <w:p>
      <w:pPr>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▲（3）技术响应表</w:t>
      </w:r>
    </w:p>
    <w:p>
      <w:pPr>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（4）项目实施人员一览表</w:t>
      </w:r>
    </w:p>
    <w:p>
      <w:pPr>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（5）投标人对本项目的合理化建议和改进措施</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（6）投标人需要说明的其他文件和说明</w:t>
      </w:r>
    </w:p>
    <w:p>
      <w:pPr>
        <w:snapToGrid w:val="0"/>
        <w:spacing w:line="360" w:lineRule="auto"/>
        <w:ind w:firstLine="551" w:firstLineChars="196"/>
        <w:jc w:val="left"/>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4.报价文件</w:t>
      </w:r>
    </w:p>
    <w:p>
      <w:pPr>
        <w:tabs>
          <w:tab w:val="left" w:pos="3870"/>
          <w:tab w:val="left" w:pos="4085"/>
        </w:tabs>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▲（1）投标函（格式见第六章）</w:t>
      </w:r>
    </w:p>
    <w:p>
      <w:pPr>
        <w:tabs>
          <w:tab w:val="left" w:pos="3870"/>
          <w:tab w:val="left" w:pos="4085"/>
        </w:tabs>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▲（2）投标报价明细表（格式见第六章）</w:t>
      </w:r>
    </w:p>
    <w:p>
      <w:pPr>
        <w:tabs>
          <w:tab w:val="left" w:pos="3870"/>
          <w:tab w:val="left" w:pos="4085"/>
        </w:tabs>
        <w:snapToGrid w:val="0"/>
        <w:spacing w:line="360" w:lineRule="auto"/>
        <w:ind w:firstLine="840" w:firstLineChars="3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（3）投标人针对报价需要说明的其他文件和说明（格式自拟）</w:t>
      </w:r>
    </w:p>
    <w:p>
      <w:pPr>
        <w:tabs>
          <w:tab w:val="left" w:pos="3870"/>
          <w:tab w:val="left" w:pos="4085"/>
        </w:tabs>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▲（4）开标一览表（独立装订成册，尽量单独包装、密封递交，格式见第六章）</w:t>
      </w:r>
    </w:p>
    <w:p>
      <w:pPr>
        <w:pStyle w:val="25"/>
        <w:spacing w:line="360" w:lineRule="auto"/>
        <w:ind w:firstLine="560" w:firstLineChars="200"/>
        <w:rPr>
          <w:rStyle w:val="20"/>
          <w:rFonts w:ascii="黑体" w:hAnsi="黑体" w:eastAsia="黑体"/>
          <w:color w:val="auto"/>
          <w:sz w:val="28"/>
          <w:szCs w:val="28"/>
          <w:highlight w:val="none"/>
        </w:rPr>
      </w:pPr>
      <w:r>
        <w:rPr>
          <w:rStyle w:val="20"/>
          <w:rFonts w:ascii="黑体" w:hAnsi="黑体" w:eastAsia="黑体"/>
          <w:color w:val="auto"/>
          <w:sz w:val="28"/>
          <w:szCs w:val="28"/>
          <w:highlight w:val="none"/>
        </w:rPr>
        <w:t>▲</w:t>
      </w:r>
      <w:r>
        <w:rPr>
          <w:rStyle w:val="20"/>
          <w:rFonts w:ascii="黑体" w:hAnsi="黑体" w:eastAsia="黑体"/>
          <w:b/>
          <w:bCs/>
          <w:color w:val="auto"/>
          <w:sz w:val="28"/>
          <w:szCs w:val="28"/>
          <w:highlight w:val="none"/>
        </w:rPr>
        <w:t>注：法定代表人授权委托书、投标声明书、投标函、开标一览表必须由法定代表人或授权代表签名并加盖单位公章。</w:t>
      </w:r>
    </w:p>
    <w:p>
      <w:pPr>
        <w:spacing w:line="360" w:lineRule="auto"/>
        <w:ind w:firstLine="422" w:firstLineChars="150"/>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（二）投标文件的语言及计量</w:t>
      </w:r>
    </w:p>
    <w:p>
      <w:pPr>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▲2.投标计量单位，招标文件已有明确规定的，使用招标文件规定的计量单位；招标文件没有规定的，应采用中华人民共和国法定计量单位（货币单位：人民币元），否则视同未响应。</w:t>
      </w:r>
    </w:p>
    <w:p>
      <w:pPr>
        <w:spacing w:line="360" w:lineRule="auto"/>
        <w:ind w:firstLine="422" w:firstLineChars="150"/>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（三）投标报价</w:t>
      </w:r>
    </w:p>
    <w:p>
      <w:pPr>
        <w:pStyle w:val="19"/>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1.投标报价应按招标文件中相关附表格式填写</w:t>
      </w:r>
    </w:p>
    <w:p>
      <w:pPr>
        <w:pStyle w:val="19"/>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▲2.投标报价是履行合同的最终价格，应包括服务的价格、提供服务所需的备品备件、专用工具、包装、运输、装卸、保险、税金、差旅、培训、保修等一切税金和费用。</w:t>
      </w:r>
    </w:p>
    <w:p>
      <w:pPr>
        <w:tabs>
          <w:tab w:val="left" w:pos="525"/>
        </w:tabs>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▲3.投标文件每个分标只允许有一个报价，有选择的或有条件的报价将不予接受。</w:t>
      </w:r>
    </w:p>
    <w:p>
      <w:pPr>
        <w:pStyle w:val="24"/>
        <w:numPr>
          <w:ilvl w:val="0"/>
          <w:numId w:val="2"/>
        </w:numPr>
        <w:tabs>
          <w:tab w:val="left" w:pos="720"/>
          <w:tab w:val="left" w:pos="840"/>
        </w:tabs>
        <w:snapToGrid w:val="0"/>
        <w:spacing w:before="120" w:line="360" w:lineRule="auto"/>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投标文件的有效期</w:t>
      </w:r>
    </w:p>
    <w:p>
      <w:pPr>
        <w:pStyle w:val="24"/>
        <w:numPr>
          <w:ilvl w:val="0"/>
          <w:numId w:val="0"/>
        </w:numPr>
        <w:tabs>
          <w:tab w:val="left" w:pos="580"/>
          <w:tab w:val="left" w:pos="840"/>
          <w:tab w:val="clear" w:pos="360"/>
        </w:tabs>
        <w:snapToGrid w:val="0"/>
        <w:spacing w:line="360" w:lineRule="auto"/>
        <w:rPr>
          <w:rStyle w:val="20"/>
          <w:rFonts w:ascii="仿宋_GB2312" w:hAnsi="宋体" w:eastAsia="仿宋_GB2312"/>
          <w:color w:val="auto"/>
          <w:sz w:val="28"/>
          <w:szCs w:val="28"/>
          <w:highlight w:val="none"/>
        </w:rPr>
      </w:pPr>
      <w:r>
        <w:rPr>
          <w:rStyle w:val="20"/>
          <w:rFonts w:hint="eastAsia" w:ascii="宋体" w:hAnsi="宋体"/>
          <w:color w:val="auto"/>
          <w:sz w:val="28"/>
          <w:szCs w:val="28"/>
          <w:highlight w:val="none"/>
        </w:rPr>
        <w:tab/>
      </w:r>
      <w:r>
        <w:rPr>
          <w:rStyle w:val="20"/>
          <w:rFonts w:hint="eastAsia" w:ascii="仿宋_GB2312" w:hAnsi="宋体" w:eastAsia="仿宋_GB2312"/>
          <w:color w:val="auto"/>
          <w:sz w:val="28"/>
          <w:szCs w:val="28"/>
          <w:highlight w:val="none"/>
        </w:rPr>
        <w:t>1.自投标截止日起</w:t>
      </w:r>
      <w:r>
        <w:rPr>
          <w:rStyle w:val="20"/>
          <w:rFonts w:hint="eastAsia" w:ascii="仿宋_GB2312" w:hAnsi="宋体" w:eastAsia="仿宋_GB2312"/>
          <w:color w:val="auto"/>
          <w:sz w:val="28"/>
          <w:szCs w:val="28"/>
          <w:highlight w:val="none"/>
          <w:u w:val="single"/>
        </w:rPr>
        <w:t>60</w:t>
      </w:r>
      <w:r>
        <w:rPr>
          <w:rStyle w:val="20"/>
          <w:rFonts w:hint="eastAsia" w:ascii="仿宋_GB2312" w:hAnsi="宋体" w:eastAsia="仿宋_GB2312"/>
          <w:color w:val="auto"/>
          <w:sz w:val="28"/>
          <w:szCs w:val="28"/>
          <w:highlight w:val="none"/>
        </w:rPr>
        <w:t>天投标文件应保持有效。有效期不足的投标文件将被拒绝。</w:t>
      </w:r>
    </w:p>
    <w:p>
      <w:pPr>
        <w:pStyle w:val="24"/>
        <w:numPr>
          <w:ilvl w:val="0"/>
          <w:numId w:val="0"/>
        </w:numPr>
        <w:tabs>
          <w:tab w:val="left" w:pos="720"/>
          <w:tab w:val="left" w:pos="840"/>
        </w:tabs>
        <w:snapToGrid w:val="0"/>
        <w:spacing w:line="360" w:lineRule="auto"/>
        <w:ind w:left="481" w:leftChars="229" w:firstLine="140" w:firstLineChars="5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2.在特殊情况下，采购人可与投标人协商延长投标书的有效期，这种</w:t>
      </w:r>
    </w:p>
    <w:p>
      <w:pPr>
        <w:pStyle w:val="24"/>
        <w:numPr>
          <w:ilvl w:val="0"/>
          <w:numId w:val="0"/>
        </w:numPr>
        <w:tabs>
          <w:tab w:val="left" w:pos="720"/>
          <w:tab w:val="left" w:pos="840"/>
        </w:tabs>
        <w:snapToGrid w:val="0"/>
        <w:spacing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要求和答复均以书面形式进行。</w:t>
      </w:r>
    </w:p>
    <w:p>
      <w:pPr>
        <w:snapToGrid w:val="0"/>
        <w:spacing w:line="360" w:lineRule="auto"/>
        <w:ind w:firstLine="560" w:firstLineChars="200"/>
        <w:jc w:val="left"/>
        <w:rPr>
          <w:rStyle w:val="20"/>
          <w:rFonts w:ascii="仿宋_GB2312" w:hAnsi="宋体" w:eastAsia="仿宋_GB2312"/>
          <w:b/>
          <w:color w:val="auto"/>
          <w:sz w:val="28"/>
          <w:szCs w:val="28"/>
          <w:highlight w:val="none"/>
        </w:rPr>
      </w:pPr>
      <w:r>
        <w:rPr>
          <w:rStyle w:val="20"/>
          <w:rFonts w:hint="eastAsia" w:ascii="仿宋_GB2312" w:hAnsi="宋体" w:eastAsia="仿宋_GB2312"/>
          <w:color w:val="auto"/>
          <w:sz w:val="28"/>
          <w:szCs w:val="28"/>
          <w:highlight w:val="none"/>
        </w:rPr>
        <w:t>3.投标人可拒绝接受延期要求，同意延长有效期的投标人不能修改投标文件。</w:t>
      </w:r>
    </w:p>
    <w:p>
      <w:pPr>
        <w:snapToGrid w:val="0"/>
        <w:spacing w:line="360" w:lineRule="auto"/>
        <w:ind w:firstLine="560" w:firstLineChars="200"/>
        <w:jc w:val="left"/>
        <w:rPr>
          <w:rStyle w:val="20"/>
          <w:rFonts w:ascii="仿宋_GB2312" w:hAnsi="宋体" w:eastAsia="仿宋_GB2312"/>
          <w:b/>
          <w:color w:val="auto"/>
          <w:sz w:val="28"/>
          <w:szCs w:val="28"/>
          <w:highlight w:val="none"/>
        </w:rPr>
      </w:pPr>
      <w:r>
        <w:rPr>
          <w:rStyle w:val="20"/>
          <w:rFonts w:hint="eastAsia" w:ascii="仿宋_GB2312" w:hAnsi="宋体" w:eastAsia="仿宋_GB2312"/>
          <w:color w:val="auto"/>
          <w:sz w:val="28"/>
          <w:szCs w:val="28"/>
          <w:highlight w:val="none"/>
        </w:rPr>
        <w:t>4.中标人的投标文件自开标之日起至合同履行完毕止均应保持有效</w:t>
      </w:r>
    </w:p>
    <w:p>
      <w:pPr>
        <w:pStyle w:val="24"/>
        <w:numPr>
          <w:ilvl w:val="0"/>
          <w:numId w:val="0"/>
        </w:numPr>
        <w:tabs>
          <w:tab w:val="left" w:pos="720"/>
          <w:tab w:val="left" w:pos="840"/>
        </w:tabs>
        <w:snapToGrid w:val="0"/>
        <w:spacing w:before="120" w:line="360" w:lineRule="auto"/>
        <w:ind w:left="413"/>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（五）投标保证金</w:t>
      </w:r>
    </w:p>
    <w:p>
      <w:pPr>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1.本项目不收取投标保证金</w:t>
      </w:r>
    </w:p>
    <w:p>
      <w:pPr>
        <w:snapToGrid w:val="0"/>
        <w:spacing w:before="120" w:line="360" w:lineRule="auto"/>
        <w:ind w:firstLine="413" w:firstLineChars="147"/>
        <w:jc w:val="left"/>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（六）投标文件的签署和份数</w:t>
      </w:r>
    </w:p>
    <w:p>
      <w:pPr>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1.投标人应按本招标文件规定的格式和顺序编制、装订投标文件并标注页码，投标文件内容不完整、编排混乱导致投标文件被误读、漏读或者查找不到相关内容的，是投标人的责任。</w:t>
      </w:r>
    </w:p>
    <w:p>
      <w:pPr>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2.投标人应将投标文件装订成册成正本1份，副本</w:t>
      </w:r>
      <w:r>
        <w:rPr>
          <w:rStyle w:val="20"/>
          <w:rFonts w:hint="eastAsia" w:ascii="仿宋_GB2312" w:hAnsi="宋体" w:eastAsia="仿宋_GB2312"/>
          <w:color w:val="auto"/>
          <w:sz w:val="28"/>
          <w:szCs w:val="28"/>
          <w:highlight w:val="none"/>
          <w:u w:val="single"/>
        </w:rPr>
        <w:t>4</w:t>
      </w:r>
      <w:r>
        <w:rPr>
          <w:rStyle w:val="20"/>
          <w:rFonts w:hint="eastAsia" w:ascii="仿宋_GB2312" w:hAnsi="宋体" w:eastAsia="仿宋_GB2312"/>
          <w:color w:val="auto"/>
          <w:sz w:val="28"/>
          <w:szCs w:val="28"/>
          <w:highlight w:val="none"/>
        </w:rPr>
        <w:t>份，电子版（U盘）1份，投标文件的封面应注明“正本”、“副本”字样。活页装订的投标文件将被拒绝。</w:t>
      </w:r>
    </w:p>
    <w:p>
      <w:pPr>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3.投标文件的正本需打印或用不褪色的墨水填写，投标文件正本除本《投标人须知》中规定的可提供复印件外均须提供原件。副本为正本的复印件。</w:t>
      </w:r>
    </w:p>
    <w:p>
      <w:pPr>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4.投标文件须由投标人在规定位置盖章并由法定代表人或法定代表人的授权委托人签署，投标人应写全称。</w:t>
      </w:r>
    </w:p>
    <w:p>
      <w:pPr>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5.投标文件不得涂改，若有修改错漏处，须加盖单位公章或者法定代表人或授权委托人签字或盖章。投标文件因字迹潦草或表达不清所引起的后果由投标人负责。</w:t>
      </w:r>
    </w:p>
    <w:p>
      <w:pPr>
        <w:snapToGrid w:val="0"/>
        <w:spacing w:before="120" w:line="360" w:lineRule="auto"/>
        <w:ind w:firstLine="413" w:firstLineChars="147"/>
        <w:jc w:val="left"/>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（七）投标文件的包装、递交、修改和撤回</w:t>
      </w:r>
    </w:p>
    <w:p>
      <w:pPr>
        <w:snapToGrid w:val="0"/>
        <w:spacing w:before="120" w:line="360" w:lineRule="auto"/>
        <w:ind w:firstLine="691" w:firstLineChars="247"/>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1.投标人应将投标文件正、副本（正本一份、副本四份、电子版（U盘）1份）一并装入一个投标文件袋内加以密封 (投标人应尽量将全部投标文件一并装入一个投标文件袋中)，在每一封贴处密封签章（公章或密封章或法定代表人或其委托代理人签字均可）。</w:t>
      </w:r>
    </w:p>
    <w:p>
      <w:pPr>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其中《开标一览表》（格式见附件）应单独用小信封密封。投标文件的包装封面上应注明投标人名称、投标人地址、投标文件名称（资格文件、资信/商务文件或者技术文件、报价文件等）、投标项目名称、项目编号及“开标时启封”字样，并加盖投标人公章。</w:t>
      </w:r>
    </w:p>
    <w:p>
      <w:pPr>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2.逾期送达或投标文件的包装未按要求密封、盖章、标记将予以拒收或作无效投标文件处理，由此造成的风险由投标人承担。</w:t>
      </w:r>
    </w:p>
    <w:p>
      <w:pPr>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3.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snapToGrid w:val="0"/>
        <w:spacing w:before="120" w:line="360" w:lineRule="auto"/>
        <w:ind w:firstLine="551" w:firstLineChars="196"/>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（八）投标无效的情形</w:t>
      </w:r>
    </w:p>
    <w:p>
      <w:pPr>
        <w:snapToGrid w:val="0"/>
        <w:spacing w:line="360" w:lineRule="auto"/>
        <w:ind w:firstLine="560" w:firstLineChars="200"/>
        <w:rPr>
          <w:rStyle w:val="20"/>
          <w:rFonts w:ascii="仿宋_GB2312" w:hAnsi="宋体" w:eastAsia="仿宋_GB2312"/>
          <w:bCs/>
          <w:color w:val="auto"/>
          <w:sz w:val="28"/>
          <w:szCs w:val="28"/>
          <w:highlight w:val="none"/>
        </w:rPr>
      </w:pPr>
      <w:r>
        <w:rPr>
          <w:rStyle w:val="20"/>
          <w:rFonts w:hint="eastAsia" w:ascii="仿宋_GB2312" w:hAnsi="宋体" w:eastAsia="仿宋_GB2312"/>
          <w:bCs/>
          <w:color w:val="auto"/>
          <w:sz w:val="28"/>
          <w:szCs w:val="28"/>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60" w:lineRule="auto"/>
        <w:ind w:firstLine="551" w:firstLineChars="196"/>
        <w:rPr>
          <w:rStyle w:val="20"/>
          <w:rFonts w:ascii="黑体" w:hAnsi="黑体" w:eastAsia="黑体"/>
          <w:b/>
          <w:bCs/>
          <w:color w:val="auto"/>
          <w:sz w:val="28"/>
          <w:szCs w:val="28"/>
          <w:highlight w:val="none"/>
        </w:rPr>
      </w:pPr>
      <w:r>
        <w:rPr>
          <w:rStyle w:val="20"/>
          <w:rFonts w:ascii="黑体" w:hAnsi="黑体" w:eastAsia="黑体"/>
          <w:b/>
          <w:bCs/>
          <w:color w:val="auto"/>
          <w:sz w:val="28"/>
          <w:szCs w:val="28"/>
          <w:highlight w:val="none"/>
        </w:rPr>
        <w:t>1.在</w:t>
      </w:r>
      <w:r>
        <w:rPr>
          <w:rStyle w:val="20"/>
          <w:rFonts w:ascii="黑体" w:hAnsi="黑体" w:eastAsia="黑体" w:cs="Courier New"/>
          <w:b/>
          <w:bCs/>
          <w:color w:val="auto"/>
          <w:sz w:val="28"/>
          <w:szCs w:val="28"/>
          <w:highlight w:val="none"/>
        </w:rPr>
        <w:t>资格性审查</w:t>
      </w:r>
      <w:r>
        <w:rPr>
          <w:rStyle w:val="20"/>
          <w:rFonts w:ascii="黑体" w:hAnsi="黑体" w:eastAsia="黑体"/>
          <w:b/>
          <w:bCs/>
          <w:color w:val="auto"/>
          <w:sz w:val="28"/>
          <w:szCs w:val="28"/>
          <w:highlight w:val="none"/>
        </w:rPr>
        <w:t>和符合性审查</w:t>
      </w:r>
      <w:r>
        <w:rPr>
          <w:rStyle w:val="20"/>
          <w:rFonts w:ascii="黑体" w:hAnsi="黑体" w:eastAsia="黑体" w:cs="Courier New"/>
          <w:b/>
          <w:bCs/>
          <w:color w:val="auto"/>
          <w:sz w:val="28"/>
          <w:szCs w:val="28"/>
          <w:highlight w:val="none"/>
        </w:rPr>
        <w:t>时</w:t>
      </w:r>
      <w:r>
        <w:rPr>
          <w:rStyle w:val="20"/>
          <w:rFonts w:ascii="黑体" w:hAnsi="黑体" w:eastAsia="黑体"/>
          <w:b/>
          <w:bCs/>
          <w:color w:val="auto"/>
          <w:sz w:val="28"/>
          <w:szCs w:val="28"/>
          <w:highlight w:val="none"/>
        </w:rPr>
        <w:t>，如发现下列情形之一的，投标文件将被视为无效</w:t>
      </w:r>
      <w:r>
        <w:rPr>
          <w:rStyle w:val="20"/>
          <w:rFonts w:hint="eastAsia" w:ascii="黑体" w:hAnsi="黑体" w:eastAsia="黑体"/>
          <w:b/>
          <w:bCs/>
          <w:color w:val="auto"/>
          <w:sz w:val="28"/>
          <w:szCs w:val="28"/>
          <w:highlight w:val="none"/>
        </w:rPr>
        <w:t>。</w:t>
      </w:r>
    </w:p>
    <w:p>
      <w:pPr>
        <w:snapToGrid w:val="0"/>
        <w:spacing w:line="360" w:lineRule="auto"/>
        <w:ind w:firstLine="548" w:firstLineChars="196"/>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（1）超越了按照法律法规规定必须获得行政许可或者行政审批的经营范围的。</w:t>
      </w:r>
    </w:p>
    <w:p>
      <w:pPr>
        <w:snapToGrid w:val="0"/>
        <w:spacing w:line="360" w:lineRule="auto"/>
        <w:ind w:firstLine="548" w:firstLineChars="196"/>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（2）资格证明文件不全的，或者不符合招标文件标明的资格要求的，或者未在规定时间内购买招标文件的。</w:t>
      </w:r>
    </w:p>
    <w:p>
      <w:pPr>
        <w:snapToGrid w:val="0"/>
        <w:spacing w:line="360" w:lineRule="auto"/>
        <w:ind w:firstLine="548" w:firstLineChars="196"/>
        <w:rPr>
          <w:rStyle w:val="20"/>
          <w:rFonts w:ascii="仿宋_GB2312" w:hAnsi="宋体" w:eastAsia="仿宋_GB2312"/>
          <w:bCs/>
          <w:color w:val="auto"/>
          <w:kern w:val="0"/>
          <w:sz w:val="28"/>
          <w:szCs w:val="28"/>
          <w:highlight w:val="none"/>
        </w:rPr>
      </w:pPr>
      <w:r>
        <w:rPr>
          <w:rStyle w:val="20"/>
          <w:rFonts w:hint="eastAsia" w:ascii="仿宋_GB2312" w:hAnsi="宋体" w:eastAsia="仿宋_GB2312"/>
          <w:color w:val="auto"/>
          <w:sz w:val="28"/>
          <w:szCs w:val="28"/>
          <w:highlight w:val="none"/>
        </w:rPr>
        <w:t>（3）投标文件无法定代表人或其授权委托代理人签字，或未提供法定代表人授权委托书、投标声明书或者填写项目不齐全的，或未按招标文件规定要求签署、盖章。</w:t>
      </w:r>
    </w:p>
    <w:p>
      <w:pPr>
        <w:snapToGrid w:val="0"/>
        <w:spacing w:line="360" w:lineRule="auto"/>
        <w:ind w:firstLine="548" w:firstLineChars="196"/>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（4）投标代表人未能出具身份证明或与法定代表人授权委托人身份不符的。</w:t>
      </w:r>
    </w:p>
    <w:p>
      <w:pPr>
        <w:pStyle w:val="22"/>
        <w:snapToGrid w:val="0"/>
        <w:spacing w:line="360" w:lineRule="auto"/>
        <w:ind w:firstLine="548" w:firstLineChars="196"/>
        <w:rPr>
          <w:rStyle w:val="20"/>
          <w:rFonts w:hAnsi="宋体"/>
          <w:color w:val="auto"/>
          <w:sz w:val="28"/>
          <w:szCs w:val="28"/>
          <w:highlight w:val="none"/>
        </w:rPr>
      </w:pPr>
      <w:r>
        <w:rPr>
          <w:rStyle w:val="20"/>
          <w:rFonts w:hint="eastAsia" w:hAnsi="宋体"/>
          <w:color w:val="auto"/>
          <w:sz w:val="28"/>
          <w:szCs w:val="28"/>
          <w:highlight w:val="none"/>
        </w:rPr>
        <w:t>（5）项目不齐全或者内容虚假的。</w:t>
      </w:r>
    </w:p>
    <w:p>
      <w:pPr>
        <w:pStyle w:val="22"/>
        <w:snapToGrid w:val="0"/>
        <w:spacing w:line="360" w:lineRule="auto"/>
        <w:ind w:firstLine="548" w:firstLineChars="196"/>
        <w:rPr>
          <w:rStyle w:val="20"/>
          <w:rFonts w:hAnsi="宋体"/>
          <w:color w:val="auto"/>
          <w:sz w:val="28"/>
          <w:szCs w:val="28"/>
          <w:highlight w:val="none"/>
        </w:rPr>
      </w:pPr>
      <w:r>
        <w:rPr>
          <w:rStyle w:val="20"/>
          <w:rFonts w:hint="eastAsia" w:hAnsi="宋体"/>
          <w:color w:val="auto"/>
          <w:sz w:val="28"/>
          <w:szCs w:val="28"/>
          <w:highlight w:val="none"/>
        </w:rPr>
        <w:t>（6）投标文件的实质性内容未使用中文表述、意思表述不明确、前后矛盾或者使用计量单位不符合招标文件要求的（经评标委员会认定并允许其当场更正的笔误除外）。</w:t>
      </w:r>
    </w:p>
    <w:p>
      <w:pPr>
        <w:pStyle w:val="22"/>
        <w:snapToGrid w:val="0"/>
        <w:spacing w:line="360" w:lineRule="auto"/>
        <w:ind w:firstLine="548" w:firstLineChars="196"/>
        <w:rPr>
          <w:rStyle w:val="20"/>
          <w:rFonts w:hAnsi="宋体"/>
          <w:color w:val="auto"/>
          <w:sz w:val="28"/>
          <w:szCs w:val="28"/>
          <w:highlight w:val="none"/>
        </w:rPr>
      </w:pPr>
      <w:r>
        <w:rPr>
          <w:rStyle w:val="20"/>
          <w:rFonts w:hint="eastAsia" w:hAnsi="宋体"/>
          <w:color w:val="auto"/>
          <w:sz w:val="28"/>
          <w:szCs w:val="28"/>
          <w:highlight w:val="none"/>
        </w:rPr>
        <w:t>（7）投标有效期、合同履行期限、质量保证期等商务条款不能满足招标文件要求的。</w:t>
      </w:r>
    </w:p>
    <w:p>
      <w:pPr>
        <w:pStyle w:val="22"/>
        <w:snapToGrid w:val="0"/>
        <w:spacing w:line="360" w:lineRule="auto"/>
        <w:ind w:firstLine="548" w:firstLineChars="196"/>
        <w:rPr>
          <w:rStyle w:val="20"/>
          <w:rFonts w:hAnsi="宋体"/>
          <w:color w:val="auto"/>
          <w:sz w:val="28"/>
          <w:szCs w:val="28"/>
          <w:highlight w:val="none"/>
        </w:rPr>
      </w:pPr>
      <w:r>
        <w:rPr>
          <w:rStyle w:val="20"/>
          <w:rFonts w:hint="eastAsia" w:hAnsi="宋体"/>
          <w:color w:val="auto"/>
          <w:sz w:val="28"/>
          <w:szCs w:val="28"/>
          <w:highlight w:val="none"/>
        </w:rPr>
        <w:t>（8）未实质性响应招标文件或不符合法律、法规要求或投标文件含有采购人不能接受的附加条件的。</w:t>
      </w:r>
    </w:p>
    <w:p>
      <w:pPr>
        <w:pStyle w:val="22"/>
        <w:snapToGrid w:val="0"/>
        <w:spacing w:line="360" w:lineRule="auto"/>
        <w:ind w:firstLine="551" w:firstLineChars="196"/>
        <w:rPr>
          <w:rStyle w:val="20"/>
          <w:rFonts w:ascii="黑体" w:hAnsi="黑体" w:eastAsia="黑体"/>
          <w:b/>
          <w:bCs/>
          <w:color w:val="auto"/>
          <w:sz w:val="28"/>
          <w:szCs w:val="28"/>
          <w:highlight w:val="none"/>
        </w:rPr>
      </w:pPr>
      <w:r>
        <w:rPr>
          <w:rStyle w:val="20"/>
          <w:rFonts w:ascii="黑体" w:hAnsi="黑体" w:eastAsia="黑体"/>
          <w:b/>
          <w:bCs/>
          <w:color w:val="auto"/>
          <w:sz w:val="28"/>
          <w:szCs w:val="28"/>
          <w:highlight w:val="none"/>
        </w:rPr>
        <w:t>2.在技术评审时，如发现下列情形之一的，投标文件将被视为无效</w:t>
      </w:r>
      <w:r>
        <w:rPr>
          <w:rStyle w:val="20"/>
          <w:rFonts w:hint="eastAsia" w:ascii="黑体" w:hAnsi="黑体" w:eastAsia="黑体"/>
          <w:b/>
          <w:bCs/>
          <w:color w:val="auto"/>
          <w:sz w:val="28"/>
          <w:szCs w:val="28"/>
          <w:highlight w:val="none"/>
        </w:rPr>
        <w:t>。</w:t>
      </w:r>
    </w:p>
    <w:p>
      <w:pPr>
        <w:pStyle w:val="22"/>
        <w:snapToGrid w:val="0"/>
        <w:spacing w:line="360" w:lineRule="auto"/>
        <w:ind w:firstLine="548" w:firstLineChars="196"/>
        <w:rPr>
          <w:rStyle w:val="20"/>
          <w:rFonts w:hAnsi="宋体"/>
          <w:color w:val="auto"/>
          <w:sz w:val="28"/>
          <w:szCs w:val="28"/>
          <w:highlight w:val="none"/>
        </w:rPr>
      </w:pPr>
      <w:r>
        <w:rPr>
          <w:rStyle w:val="20"/>
          <w:rFonts w:hint="eastAsia" w:hAnsi="宋体"/>
          <w:color w:val="auto"/>
          <w:sz w:val="28"/>
          <w:szCs w:val="28"/>
          <w:highlight w:val="none"/>
        </w:rPr>
        <w:t>（1）未提供或未如实提供投标服务的技术参数，或者投标文件标明的响应或偏离与事实不符或虚假投标的。</w:t>
      </w:r>
    </w:p>
    <w:p>
      <w:pPr>
        <w:pStyle w:val="22"/>
        <w:snapToGrid w:val="0"/>
        <w:spacing w:line="360" w:lineRule="auto"/>
        <w:ind w:firstLine="548" w:firstLineChars="196"/>
        <w:rPr>
          <w:rStyle w:val="20"/>
          <w:rFonts w:hAnsi="宋体"/>
          <w:color w:val="auto"/>
          <w:sz w:val="28"/>
          <w:szCs w:val="28"/>
          <w:highlight w:val="none"/>
        </w:rPr>
      </w:pPr>
      <w:r>
        <w:rPr>
          <w:rStyle w:val="20"/>
          <w:rFonts w:hint="eastAsia" w:hAnsi="宋体"/>
          <w:color w:val="auto"/>
          <w:sz w:val="28"/>
          <w:szCs w:val="28"/>
          <w:highlight w:val="none"/>
        </w:rPr>
        <w:t>（2）明显不符合招标文件要求的规格型号、质量标准，或者与招标文件中标“▲”的技术指标、主要功能项目发生实质性偏离的。</w:t>
      </w:r>
    </w:p>
    <w:p>
      <w:pPr>
        <w:pStyle w:val="22"/>
        <w:snapToGrid w:val="0"/>
        <w:spacing w:line="360" w:lineRule="auto"/>
        <w:ind w:firstLine="548" w:firstLineChars="196"/>
        <w:rPr>
          <w:rStyle w:val="20"/>
          <w:rFonts w:hAnsi="宋体"/>
          <w:color w:val="auto"/>
          <w:sz w:val="28"/>
          <w:szCs w:val="28"/>
          <w:highlight w:val="none"/>
        </w:rPr>
      </w:pPr>
      <w:r>
        <w:rPr>
          <w:rStyle w:val="20"/>
          <w:rFonts w:hint="eastAsia" w:hAnsi="宋体"/>
          <w:color w:val="auto"/>
          <w:sz w:val="28"/>
          <w:szCs w:val="28"/>
          <w:highlight w:val="none"/>
        </w:rPr>
        <w:t>（3）投标技术服务方案不明确，存在一个或一个以上备选（替代）投标方案的。</w:t>
      </w:r>
    </w:p>
    <w:p>
      <w:pPr>
        <w:pStyle w:val="22"/>
        <w:snapToGrid w:val="0"/>
        <w:spacing w:line="360" w:lineRule="auto"/>
        <w:ind w:firstLine="560" w:firstLineChars="200"/>
        <w:rPr>
          <w:rStyle w:val="20"/>
          <w:rFonts w:hAnsi="宋体"/>
          <w:color w:val="auto"/>
          <w:sz w:val="28"/>
          <w:szCs w:val="28"/>
          <w:highlight w:val="none"/>
        </w:rPr>
      </w:pPr>
      <w:r>
        <w:rPr>
          <w:rStyle w:val="20"/>
          <w:rFonts w:hint="eastAsia" w:hAnsi="宋体"/>
          <w:color w:val="auto"/>
          <w:sz w:val="28"/>
          <w:szCs w:val="28"/>
          <w:highlight w:val="none"/>
        </w:rPr>
        <w:t>（4）与其他参加本次投标人的投标文件（技术文件）的文字表述内容差错相同二处以上的。</w:t>
      </w:r>
    </w:p>
    <w:p>
      <w:pPr>
        <w:pStyle w:val="22"/>
        <w:snapToGrid w:val="0"/>
        <w:spacing w:line="360" w:lineRule="auto"/>
        <w:ind w:firstLine="551" w:firstLineChars="196"/>
        <w:rPr>
          <w:rStyle w:val="20"/>
          <w:rFonts w:ascii="黑体" w:hAnsi="黑体" w:eastAsia="黑体"/>
          <w:b/>
          <w:bCs/>
          <w:color w:val="auto"/>
          <w:sz w:val="28"/>
          <w:szCs w:val="28"/>
          <w:highlight w:val="none"/>
        </w:rPr>
      </w:pPr>
      <w:r>
        <w:rPr>
          <w:rStyle w:val="20"/>
          <w:rFonts w:ascii="黑体" w:hAnsi="黑体" w:eastAsia="黑体"/>
          <w:b/>
          <w:bCs/>
          <w:color w:val="auto"/>
          <w:sz w:val="28"/>
          <w:szCs w:val="28"/>
          <w:highlight w:val="none"/>
        </w:rPr>
        <w:t>3.在报价评审时，如发现下列情形之一的，投标文件将被视为无效</w:t>
      </w:r>
      <w:r>
        <w:rPr>
          <w:rStyle w:val="20"/>
          <w:rFonts w:hint="eastAsia" w:ascii="黑体" w:hAnsi="黑体" w:eastAsia="黑体"/>
          <w:b/>
          <w:bCs/>
          <w:color w:val="auto"/>
          <w:sz w:val="28"/>
          <w:szCs w:val="28"/>
          <w:highlight w:val="none"/>
        </w:rPr>
        <w:t>。</w:t>
      </w:r>
    </w:p>
    <w:p>
      <w:pPr>
        <w:pStyle w:val="22"/>
        <w:snapToGrid w:val="0"/>
        <w:spacing w:line="360" w:lineRule="auto"/>
        <w:ind w:firstLine="548" w:firstLineChars="196"/>
        <w:rPr>
          <w:rStyle w:val="20"/>
          <w:rFonts w:hAnsi="宋体"/>
          <w:color w:val="auto"/>
          <w:sz w:val="28"/>
          <w:szCs w:val="28"/>
          <w:highlight w:val="none"/>
        </w:rPr>
      </w:pPr>
      <w:r>
        <w:rPr>
          <w:rStyle w:val="20"/>
          <w:rFonts w:hint="eastAsia" w:hAnsi="宋体"/>
          <w:color w:val="auto"/>
          <w:sz w:val="28"/>
          <w:szCs w:val="28"/>
          <w:highlight w:val="none"/>
        </w:rPr>
        <w:t>（1）未采用人民币报价或者未按照招标文件标明的币种报价的。</w:t>
      </w:r>
    </w:p>
    <w:p>
      <w:pPr>
        <w:pStyle w:val="22"/>
        <w:snapToGrid w:val="0"/>
        <w:spacing w:line="360" w:lineRule="auto"/>
        <w:ind w:firstLine="548" w:firstLineChars="196"/>
        <w:rPr>
          <w:rStyle w:val="20"/>
          <w:rFonts w:hAnsi="宋体"/>
          <w:color w:val="auto"/>
          <w:sz w:val="28"/>
          <w:szCs w:val="28"/>
          <w:highlight w:val="none"/>
        </w:rPr>
      </w:pPr>
      <w:r>
        <w:rPr>
          <w:rStyle w:val="20"/>
          <w:rFonts w:hint="eastAsia" w:hAnsi="宋体"/>
          <w:color w:val="auto"/>
          <w:sz w:val="28"/>
          <w:szCs w:val="28"/>
          <w:highlight w:val="none"/>
        </w:rPr>
        <w:t>（2）报价超过招标文件中规定的预算金额或者最高限价的。</w:t>
      </w:r>
    </w:p>
    <w:p>
      <w:pPr>
        <w:pStyle w:val="22"/>
        <w:snapToGrid w:val="0"/>
        <w:spacing w:line="360" w:lineRule="auto"/>
        <w:ind w:firstLine="560" w:firstLineChars="200"/>
        <w:rPr>
          <w:rStyle w:val="20"/>
          <w:rFonts w:hAnsi="宋体"/>
          <w:color w:val="auto"/>
          <w:sz w:val="28"/>
          <w:szCs w:val="28"/>
          <w:highlight w:val="none"/>
        </w:rPr>
      </w:pPr>
      <w:r>
        <w:rPr>
          <w:rStyle w:val="20"/>
          <w:rFonts w:hint="eastAsia" w:hAnsi="宋体"/>
          <w:color w:val="auto"/>
          <w:sz w:val="28"/>
          <w:szCs w:val="28"/>
          <w:highlight w:val="none"/>
        </w:rPr>
        <w:t>（3）投标报价具有选择性，或者开标价格与投标文件承诺的优惠（折扣）价格不一致的。</w:t>
      </w:r>
    </w:p>
    <w:p>
      <w:pPr>
        <w:pStyle w:val="22"/>
        <w:snapToGrid w:val="0"/>
        <w:spacing w:line="360" w:lineRule="auto"/>
        <w:ind w:firstLine="562" w:firstLineChars="200"/>
        <w:rPr>
          <w:rStyle w:val="20"/>
          <w:rFonts w:ascii="黑体" w:hAnsi="黑体" w:eastAsia="黑体"/>
          <w:color w:val="auto"/>
          <w:sz w:val="28"/>
          <w:szCs w:val="28"/>
          <w:highlight w:val="none"/>
        </w:rPr>
      </w:pPr>
      <w:r>
        <w:rPr>
          <w:rStyle w:val="20"/>
          <w:rFonts w:ascii="黑体" w:hAnsi="黑体" w:eastAsia="黑体"/>
          <w:b/>
          <w:bCs/>
          <w:color w:val="auto"/>
          <w:sz w:val="28"/>
          <w:szCs w:val="28"/>
          <w:highlight w:val="none"/>
        </w:rPr>
        <w:t>4.投标人有下列情形之一的视为投标人相互串通投标，投标文件将被视为无效</w:t>
      </w:r>
      <w:r>
        <w:rPr>
          <w:rStyle w:val="20"/>
          <w:rFonts w:hint="eastAsia" w:ascii="黑体" w:hAnsi="黑体" w:eastAsia="黑体"/>
          <w:b/>
          <w:bCs/>
          <w:color w:val="auto"/>
          <w:sz w:val="28"/>
          <w:szCs w:val="28"/>
          <w:highlight w:val="none"/>
        </w:rPr>
        <w:t>。</w:t>
      </w:r>
    </w:p>
    <w:p>
      <w:pPr>
        <w:pStyle w:val="22"/>
        <w:snapToGrid w:val="0"/>
        <w:spacing w:line="360" w:lineRule="auto"/>
        <w:ind w:firstLine="548" w:firstLineChars="196"/>
        <w:rPr>
          <w:rStyle w:val="20"/>
          <w:rFonts w:hAnsi="宋体"/>
          <w:bCs/>
          <w:color w:val="auto"/>
          <w:sz w:val="28"/>
          <w:szCs w:val="28"/>
          <w:highlight w:val="none"/>
        </w:rPr>
      </w:pPr>
      <w:r>
        <w:rPr>
          <w:rStyle w:val="20"/>
          <w:rFonts w:hint="eastAsia" w:hAnsi="宋体"/>
          <w:bCs/>
          <w:color w:val="auto"/>
          <w:sz w:val="28"/>
          <w:szCs w:val="28"/>
          <w:highlight w:val="none"/>
        </w:rPr>
        <w:t>（1）不同投标人的投标文件由同一单位或者个人编制；或不同投标人报名的IP地址一致的。</w:t>
      </w:r>
    </w:p>
    <w:p>
      <w:pPr>
        <w:pStyle w:val="22"/>
        <w:snapToGrid w:val="0"/>
        <w:spacing w:line="360" w:lineRule="auto"/>
        <w:ind w:firstLine="548" w:firstLineChars="196"/>
        <w:rPr>
          <w:rStyle w:val="20"/>
          <w:rFonts w:hAnsi="宋体"/>
          <w:bCs/>
          <w:color w:val="auto"/>
          <w:sz w:val="28"/>
          <w:szCs w:val="28"/>
          <w:highlight w:val="none"/>
        </w:rPr>
      </w:pPr>
      <w:r>
        <w:rPr>
          <w:rStyle w:val="20"/>
          <w:rFonts w:hint="eastAsia" w:hAnsi="宋体"/>
          <w:bCs/>
          <w:color w:val="auto"/>
          <w:sz w:val="28"/>
          <w:szCs w:val="28"/>
          <w:highlight w:val="none"/>
        </w:rPr>
        <w:t>（2）不同投标人委托同一单位或者个人办理投标事宜。</w:t>
      </w:r>
    </w:p>
    <w:p>
      <w:pPr>
        <w:pStyle w:val="22"/>
        <w:snapToGrid w:val="0"/>
        <w:spacing w:line="360" w:lineRule="auto"/>
        <w:ind w:firstLine="548" w:firstLineChars="196"/>
        <w:rPr>
          <w:rStyle w:val="20"/>
          <w:rFonts w:hAnsi="宋体"/>
          <w:bCs/>
          <w:color w:val="auto"/>
          <w:sz w:val="28"/>
          <w:szCs w:val="28"/>
          <w:highlight w:val="none"/>
        </w:rPr>
      </w:pPr>
      <w:r>
        <w:rPr>
          <w:rStyle w:val="20"/>
          <w:rFonts w:hint="eastAsia" w:hAnsi="宋体"/>
          <w:bCs/>
          <w:color w:val="auto"/>
          <w:sz w:val="28"/>
          <w:szCs w:val="28"/>
          <w:highlight w:val="none"/>
        </w:rPr>
        <w:t>（3）不同的投标人的投标文件载明的项目管理员或项目实施人员为同一个人。</w:t>
      </w:r>
    </w:p>
    <w:p>
      <w:pPr>
        <w:pStyle w:val="22"/>
        <w:snapToGrid w:val="0"/>
        <w:spacing w:line="360" w:lineRule="auto"/>
        <w:ind w:firstLine="548" w:firstLineChars="196"/>
        <w:rPr>
          <w:rStyle w:val="20"/>
          <w:rFonts w:hAnsi="宋体"/>
          <w:bCs/>
          <w:color w:val="auto"/>
          <w:sz w:val="28"/>
          <w:szCs w:val="28"/>
          <w:highlight w:val="none"/>
        </w:rPr>
      </w:pPr>
      <w:r>
        <w:rPr>
          <w:rStyle w:val="20"/>
          <w:rFonts w:hint="eastAsia" w:hAnsi="宋体"/>
          <w:bCs/>
          <w:color w:val="auto"/>
          <w:sz w:val="28"/>
          <w:szCs w:val="28"/>
          <w:highlight w:val="none"/>
        </w:rPr>
        <w:t>（4）不同投标人的投标文件异常一致或投标报价呈规律性差异。</w:t>
      </w:r>
    </w:p>
    <w:p>
      <w:pPr>
        <w:pStyle w:val="22"/>
        <w:snapToGrid w:val="0"/>
        <w:spacing w:line="360" w:lineRule="auto"/>
        <w:ind w:firstLine="548" w:firstLineChars="196"/>
        <w:rPr>
          <w:rStyle w:val="20"/>
          <w:rFonts w:hAnsi="宋体"/>
          <w:bCs/>
          <w:color w:val="auto"/>
          <w:sz w:val="28"/>
          <w:szCs w:val="28"/>
          <w:highlight w:val="none"/>
        </w:rPr>
      </w:pPr>
      <w:r>
        <w:rPr>
          <w:rStyle w:val="20"/>
          <w:rFonts w:hint="eastAsia" w:hAnsi="宋体"/>
          <w:bCs/>
          <w:color w:val="auto"/>
          <w:sz w:val="28"/>
          <w:szCs w:val="28"/>
          <w:highlight w:val="none"/>
        </w:rPr>
        <w:t>（5）不同投标人的投标文件相互混装。</w:t>
      </w:r>
    </w:p>
    <w:p>
      <w:pPr>
        <w:pStyle w:val="22"/>
        <w:snapToGrid w:val="0"/>
        <w:spacing w:line="360" w:lineRule="auto"/>
        <w:ind w:firstLine="551" w:firstLineChars="196"/>
        <w:rPr>
          <w:rStyle w:val="20"/>
          <w:rFonts w:ascii="黑体" w:hAnsi="黑体" w:eastAsia="黑体"/>
          <w:b/>
          <w:bCs/>
          <w:color w:val="auto"/>
          <w:sz w:val="28"/>
          <w:szCs w:val="28"/>
          <w:highlight w:val="none"/>
        </w:rPr>
      </w:pPr>
      <w:r>
        <w:rPr>
          <w:rStyle w:val="20"/>
          <w:rFonts w:ascii="黑体" w:hAnsi="黑体" w:eastAsia="黑体"/>
          <w:b/>
          <w:bCs/>
          <w:color w:val="auto"/>
          <w:sz w:val="28"/>
          <w:szCs w:val="28"/>
          <w:highlight w:val="none"/>
        </w:rPr>
        <w:t>5.关联供应商不得参加同一合同项下政府采购活动，否则投标文件将被视为无效</w:t>
      </w:r>
      <w:r>
        <w:rPr>
          <w:rStyle w:val="20"/>
          <w:rFonts w:hint="eastAsia" w:ascii="黑体" w:hAnsi="黑体" w:eastAsia="黑体"/>
          <w:b/>
          <w:bCs/>
          <w:color w:val="auto"/>
          <w:sz w:val="28"/>
          <w:szCs w:val="28"/>
          <w:highlight w:val="none"/>
        </w:rPr>
        <w:t>。</w:t>
      </w:r>
    </w:p>
    <w:p>
      <w:pPr>
        <w:pStyle w:val="22"/>
        <w:snapToGrid w:val="0"/>
        <w:spacing w:line="360" w:lineRule="auto"/>
        <w:ind w:firstLine="548" w:firstLineChars="196"/>
        <w:rPr>
          <w:rStyle w:val="20"/>
          <w:rFonts w:hAnsi="宋体"/>
          <w:bCs/>
          <w:color w:val="auto"/>
          <w:sz w:val="28"/>
          <w:szCs w:val="28"/>
          <w:highlight w:val="none"/>
        </w:rPr>
      </w:pPr>
      <w:r>
        <w:rPr>
          <w:rStyle w:val="20"/>
          <w:rFonts w:hint="eastAsia" w:hAnsi="宋体"/>
          <w:bCs/>
          <w:color w:val="auto"/>
          <w:sz w:val="28"/>
          <w:szCs w:val="28"/>
          <w:highlight w:val="none"/>
        </w:rPr>
        <w:t>（1）单位负责人为同一人或者存在直接控股、管理关系的不同的供应商，不得参加同一合同项下的政府采购活动。</w:t>
      </w:r>
    </w:p>
    <w:p>
      <w:pPr>
        <w:pStyle w:val="22"/>
        <w:snapToGrid w:val="0"/>
        <w:spacing w:line="360" w:lineRule="auto"/>
        <w:ind w:firstLine="548" w:firstLineChars="196"/>
        <w:rPr>
          <w:rStyle w:val="20"/>
          <w:rFonts w:hAnsi="宋体"/>
          <w:bCs/>
          <w:color w:val="auto"/>
          <w:sz w:val="28"/>
          <w:szCs w:val="28"/>
          <w:highlight w:val="none"/>
        </w:rPr>
      </w:pPr>
      <w:r>
        <w:rPr>
          <w:rStyle w:val="20"/>
          <w:rFonts w:hint="eastAsia" w:hAnsi="宋体"/>
          <w:bCs/>
          <w:color w:val="auto"/>
          <w:sz w:val="28"/>
          <w:szCs w:val="28"/>
          <w:highlight w:val="none"/>
        </w:rPr>
        <w:t xml:space="preserve">（2）生产厂商授权给供应商后自己不得参加同一合同项下的政府采购活动。 </w:t>
      </w:r>
    </w:p>
    <w:p>
      <w:pPr>
        <w:pStyle w:val="22"/>
        <w:snapToGrid w:val="0"/>
        <w:spacing w:line="360" w:lineRule="auto"/>
        <w:ind w:firstLine="551" w:firstLineChars="196"/>
        <w:rPr>
          <w:rStyle w:val="20"/>
          <w:rFonts w:ascii="黑体" w:hAnsi="黑体" w:eastAsia="黑体"/>
          <w:b/>
          <w:color w:val="auto"/>
          <w:sz w:val="28"/>
          <w:szCs w:val="28"/>
          <w:highlight w:val="none"/>
        </w:rPr>
      </w:pPr>
      <w:r>
        <w:rPr>
          <w:rStyle w:val="20"/>
          <w:rFonts w:ascii="黑体" w:hAnsi="黑体" w:eastAsia="黑体"/>
          <w:b/>
          <w:bCs/>
          <w:color w:val="auto"/>
          <w:sz w:val="28"/>
          <w:szCs w:val="28"/>
          <w:highlight w:val="none"/>
        </w:rPr>
        <w:t>6.被拒绝的投标文件为无效。</w:t>
      </w:r>
    </w:p>
    <w:p>
      <w:pPr>
        <w:pStyle w:val="22"/>
        <w:snapToGrid w:val="0"/>
        <w:spacing w:line="360" w:lineRule="auto"/>
        <w:ind w:firstLine="551" w:firstLineChars="196"/>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四、开标</w:t>
      </w:r>
    </w:p>
    <w:p>
      <w:pPr>
        <w:pStyle w:val="19"/>
        <w:snapToGrid w:val="0"/>
        <w:spacing w:line="360" w:lineRule="auto"/>
        <w:ind w:firstLine="551" w:firstLineChars="196"/>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（一）开标准备</w:t>
      </w:r>
    </w:p>
    <w:p>
      <w:pPr>
        <w:pStyle w:val="19"/>
        <w:snapToGrid w:val="0"/>
        <w:spacing w:line="360" w:lineRule="auto"/>
        <w:ind w:firstLine="560" w:firstLineChars="200"/>
        <w:rPr>
          <w:rStyle w:val="20"/>
          <w:rFonts w:ascii="仿宋_GB2312" w:hAnsi="宋体" w:eastAsia="仿宋_GB2312" w:cs="Courier New"/>
          <w:bCs/>
          <w:color w:val="auto"/>
          <w:sz w:val="28"/>
          <w:szCs w:val="28"/>
          <w:highlight w:val="none"/>
        </w:rPr>
      </w:pPr>
      <w:r>
        <w:rPr>
          <w:rStyle w:val="20"/>
          <w:rFonts w:hint="eastAsia" w:ascii="仿宋_GB2312" w:hAnsi="宋体" w:eastAsia="仿宋_GB2312" w:cs="Courier New"/>
          <w:bCs/>
          <w:color w:val="auto"/>
          <w:sz w:val="28"/>
          <w:szCs w:val="28"/>
          <w:highlight w:val="none"/>
        </w:rPr>
        <w:t>采购代理机构将在规定的时间和地点进行开标，投标人的法定代表人或其授权代表参加开标会并签到。投标人的法定代表人或其授权代表未按时签到的，视同放弃开标监督权利、认可开标结果。投标截止时间结束后，参加投标的供应商不足三家，应予废标。</w:t>
      </w:r>
    </w:p>
    <w:p>
      <w:pPr>
        <w:pStyle w:val="19"/>
        <w:snapToGrid w:val="0"/>
        <w:spacing w:line="360" w:lineRule="auto"/>
        <w:ind w:firstLine="551" w:firstLineChars="196"/>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（二） 开标程序</w:t>
      </w:r>
    </w:p>
    <w:p>
      <w:pPr>
        <w:pStyle w:val="19"/>
        <w:snapToGrid w:val="0"/>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1.开标会由采购代理机构主持，主持人宣布开标会议开始。</w:t>
      </w:r>
    </w:p>
    <w:p>
      <w:pPr>
        <w:pStyle w:val="19"/>
        <w:snapToGrid w:val="0"/>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2.由投标人或者其推选的代表检查投标文件的密封情况；经确认无误后，由采购代理机构工作人员当众拆封，宣布投标人名称、投标价格和招标文件规定的需要宣布的其他内容。投标人不足3家的，不得开标。</w:t>
      </w:r>
    </w:p>
    <w:p>
      <w:pPr>
        <w:pStyle w:val="19"/>
        <w:snapToGrid w:val="0"/>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3.开标过程由采购人或者采购代理机构负责记录，由参加开标的各投标人代表和相关工作人员签字确认后随采购文件一并存档。</w:t>
      </w:r>
    </w:p>
    <w:p>
      <w:pPr>
        <w:pStyle w:val="19"/>
        <w:snapToGrid w:val="0"/>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及时处理。</w:t>
      </w:r>
    </w:p>
    <w:p>
      <w:pPr>
        <w:pStyle w:val="19"/>
        <w:snapToGrid w:val="0"/>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5.投标人未参加开标的，视同认可开标结果。</w:t>
      </w:r>
    </w:p>
    <w:p>
      <w:pPr>
        <w:pStyle w:val="19"/>
        <w:snapToGrid w:val="0"/>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6.公开招标采购项目开标结束后，采购人或者采购代理机构依法对投标人的资格进行审查。合格投标人不足3家的，不得评标。</w:t>
      </w:r>
    </w:p>
    <w:p>
      <w:pPr>
        <w:pStyle w:val="19"/>
        <w:snapToGrid w:val="0"/>
        <w:spacing w:line="360" w:lineRule="auto"/>
        <w:ind w:left="842" w:leftChars="267" w:hanging="281" w:hangingChars="100"/>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五、评标</w:t>
      </w:r>
    </w:p>
    <w:p>
      <w:pPr>
        <w:pStyle w:val="19"/>
        <w:snapToGrid w:val="0"/>
        <w:spacing w:line="360" w:lineRule="auto"/>
        <w:ind w:left="760" w:leftChars="228" w:hanging="281" w:hangingChars="100"/>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（一）组建评标委员会</w:t>
      </w:r>
    </w:p>
    <w:p>
      <w:pPr>
        <w:pStyle w:val="19"/>
        <w:snapToGrid w:val="0"/>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评标委员会由采购人代表和评审专家组成，成员人数应当为5人以上单数，其中评审专家不得少于成员总数的三分之二。采购项目符合下列情形之一的，评标委员会成员人数应当为7人以上单数：1.采购预算金额在1000万元以上；2.技术复杂；3.社会影响较大。</w:t>
      </w:r>
    </w:p>
    <w:p>
      <w:pPr>
        <w:pStyle w:val="19"/>
        <w:snapToGrid w:val="0"/>
        <w:spacing w:line="360" w:lineRule="auto"/>
        <w:ind w:left="760" w:leftChars="228" w:hanging="281" w:hangingChars="100"/>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（二）评标的方式</w:t>
      </w:r>
    </w:p>
    <w:p>
      <w:pPr>
        <w:pStyle w:val="19"/>
        <w:snapToGrid w:val="0"/>
        <w:spacing w:line="360" w:lineRule="auto"/>
        <w:ind w:left="759" w:leftChars="228" w:hanging="280" w:hangingChars="1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本项目采用不公开方式评标，评标的依据为招标文件和投标文件。</w:t>
      </w:r>
    </w:p>
    <w:p>
      <w:pPr>
        <w:pStyle w:val="19"/>
        <w:snapToGrid w:val="0"/>
        <w:spacing w:line="360" w:lineRule="auto"/>
        <w:ind w:left="760" w:leftChars="228" w:hanging="281" w:hangingChars="100"/>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（三）</w:t>
      </w:r>
      <w:r>
        <w:rPr>
          <w:rStyle w:val="20"/>
          <w:rFonts w:ascii="黑体" w:hAnsi="黑体" w:eastAsia="黑体" w:cs="Courier New"/>
          <w:b/>
          <w:bCs/>
          <w:color w:val="auto"/>
          <w:sz w:val="28"/>
          <w:szCs w:val="28"/>
          <w:highlight w:val="none"/>
        </w:rPr>
        <w:t>评标程序</w:t>
      </w:r>
    </w:p>
    <w:p>
      <w:pPr>
        <w:snapToGrid w:val="0"/>
        <w:spacing w:line="360" w:lineRule="auto"/>
        <w:ind w:firstLine="551" w:firstLineChars="196"/>
        <w:rPr>
          <w:rStyle w:val="20"/>
          <w:rFonts w:ascii="黑体" w:hAnsi="黑体" w:eastAsia="黑体"/>
          <w:b/>
          <w:bCs/>
          <w:color w:val="auto"/>
          <w:sz w:val="28"/>
          <w:szCs w:val="28"/>
          <w:highlight w:val="none"/>
        </w:rPr>
      </w:pPr>
      <w:r>
        <w:rPr>
          <w:rStyle w:val="20"/>
          <w:rFonts w:ascii="黑体" w:hAnsi="黑体" w:eastAsia="黑体"/>
          <w:b/>
          <w:bCs/>
          <w:color w:val="auto"/>
          <w:sz w:val="28"/>
          <w:szCs w:val="28"/>
          <w:highlight w:val="none"/>
        </w:rPr>
        <w:t>1.形式审查</w:t>
      </w:r>
    </w:p>
    <w:p>
      <w:pPr>
        <w:snapToGrid w:val="0"/>
        <w:spacing w:line="360" w:lineRule="auto"/>
        <w:ind w:firstLine="560" w:firstLineChars="200"/>
        <w:rPr>
          <w:rStyle w:val="20"/>
          <w:rFonts w:ascii="仿宋_GB2312" w:hAnsi="宋体" w:eastAsia="仿宋_GB2312"/>
          <w:b/>
          <w:color w:val="auto"/>
          <w:sz w:val="28"/>
          <w:szCs w:val="28"/>
          <w:highlight w:val="none"/>
        </w:rPr>
      </w:pPr>
      <w:r>
        <w:rPr>
          <w:rStyle w:val="20"/>
          <w:rFonts w:hint="eastAsia" w:ascii="仿宋_GB2312" w:hAnsi="宋体" w:eastAsia="仿宋_GB2312"/>
          <w:color w:val="auto"/>
          <w:sz w:val="28"/>
          <w:szCs w:val="28"/>
          <w:highlight w:val="none"/>
        </w:rPr>
        <w:t>评标委员会对投标文件的完整性、合法性等进行审查。</w:t>
      </w:r>
    </w:p>
    <w:p>
      <w:pPr>
        <w:snapToGrid w:val="0"/>
        <w:spacing w:line="360" w:lineRule="auto"/>
        <w:ind w:firstLine="551" w:firstLineChars="196"/>
        <w:rPr>
          <w:rStyle w:val="20"/>
          <w:rFonts w:ascii="黑体" w:hAnsi="黑体" w:eastAsia="黑体"/>
          <w:b/>
          <w:bCs/>
          <w:color w:val="auto"/>
          <w:sz w:val="28"/>
          <w:szCs w:val="28"/>
          <w:highlight w:val="none"/>
        </w:rPr>
      </w:pPr>
      <w:r>
        <w:rPr>
          <w:rStyle w:val="20"/>
          <w:rFonts w:ascii="黑体" w:hAnsi="黑体" w:eastAsia="黑体"/>
          <w:b/>
          <w:bCs/>
          <w:color w:val="auto"/>
          <w:sz w:val="28"/>
          <w:szCs w:val="28"/>
          <w:highlight w:val="none"/>
        </w:rPr>
        <w:t>2.实质审查与比较</w:t>
      </w:r>
    </w:p>
    <w:p>
      <w:pPr>
        <w:snapToGrid w:val="0"/>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（1）审查、评价投标文件是否符合招标文件的商务、技术等实质性要求。</w:t>
      </w:r>
    </w:p>
    <w:p>
      <w:pPr>
        <w:snapToGrid w:val="0"/>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2）评标委员会将根据投标人的投标文件进行审查、核对，如有疑问，要求投标人对投标文件有关事项作出澄清或者说明，投标人要向评标委员会澄清有关问题，并最终以书面形式进行答复。投标人代表未到场或者拒绝澄清或者澄清的内容改变了投标文件的实质性内容的，评标委员会有权视该投标文件无效。</w:t>
      </w:r>
    </w:p>
    <w:p>
      <w:pPr>
        <w:snapToGrid w:val="0"/>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（3）对投标文件进行比较和评价。</w:t>
      </w:r>
    </w:p>
    <w:p>
      <w:pPr>
        <w:snapToGrid w:val="0"/>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（4）确定中标候选人名单，以及根据采购人委托直接确定中标人。</w:t>
      </w:r>
    </w:p>
    <w:p>
      <w:pPr>
        <w:snapToGrid w:val="0"/>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5）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ind w:firstLine="562" w:firstLineChars="200"/>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（四）澄清问题的形式</w:t>
      </w:r>
    </w:p>
    <w:p>
      <w:pPr>
        <w:snapToGrid w:val="0"/>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pStyle w:val="19"/>
        <w:snapToGrid w:val="0"/>
        <w:spacing w:line="360" w:lineRule="auto"/>
        <w:ind w:left="760" w:leftChars="228" w:hanging="281" w:hangingChars="100"/>
        <w:rPr>
          <w:rStyle w:val="20"/>
          <w:rFonts w:ascii="黑体" w:hAnsi="黑体" w:eastAsia="黑体"/>
          <w:b/>
          <w:color w:val="auto"/>
          <w:sz w:val="28"/>
          <w:szCs w:val="28"/>
          <w:highlight w:val="none"/>
        </w:rPr>
      </w:pPr>
      <w:r>
        <w:rPr>
          <w:rStyle w:val="20"/>
          <w:rFonts w:ascii="黑体" w:hAnsi="黑体" w:eastAsia="黑体"/>
          <w:b/>
          <w:color w:val="auto"/>
          <w:sz w:val="28"/>
          <w:szCs w:val="28"/>
          <w:highlight w:val="none"/>
        </w:rPr>
        <w:t>（五）错误修正</w:t>
      </w:r>
    </w:p>
    <w:p>
      <w:pPr>
        <w:snapToGrid w:val="0"/>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投标文件报价出现前后不一致的，除招标文件另有规定外，按照下列规定修正：</w:t>
      </w:r>
    </w:p>
    <w:p>
      <w:pPr>
        <w:snapToGrid w:val="0"/>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1.投标文件中开标一览表（报价表）内容与投标文件中相应内容不一致的，以开标一览表（报价表）为准。</w:t>
      </w:r>
    </w:p>
    <w:p>
      <w:pPr>
        <w:snapToGrid w:val="0"/>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2.大写金额和小写金额不一致的，以大写金额为准。</w:t>
      </w:r>
    </w:p>
    <w:p>
      <w:pPr>
        <w:snapToGrid w:val="0"/>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3.单价金额小数点或者百分比有明显错位的，以开标一览表的总价为准，并修改单价。</w:t>
      </w:r>
    </w:p>
    <w:p>
      <w:pPr>
        <w:snapToGrid w:val="0"/>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4.总价金额与按单价汇总金额不一致的，以单价金额计算结果为准。</w:t>
      </w:r>
    </w:p>
    <w:p>
      <w:pPr>
        <w:snapToGrid w:val="0"/>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同时出现两种以上不一致的，按照前款规定的顺序修正。修正后的报价加盖公章，或者由法定代表人或其授权的代表签字确认后产生约束力，投标人不确认的，其投标无效。</w:t>
      </w:r>
    </w:p>
    <w:p>
      <w:pPr>
        <w:pStyle w:val="19"/>
        <w:tabs>
          <w:tab w:val="left" w:pos="630"/>
        </w:tabs>
        <w:snapToGrid w:val="0"/>
        <w:spacing w:line="360" w:lineRule="auto"/>
        <w:ind w:firstLine="551" w:firstLineChars="196"/>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（六）评标原则和评标办法</w:t>
      </w:r>
    </w:p>
    <w:p>
      <w:pPr>
        <w:pStyle w:val="19"/>
        <w:snapToGrid w:val="0"/>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在评标期间，出现符合专业条件的供应商或者对招标文件作出实质响应的供应商不足三家时，采购代理机构将按规定以书面形式向政府采购监督管理部门报告，由政府采购监督管理部门审核后作相应处理。</w:t>
      </w:r>
    </w:p>
    <w:p>
      <w:pPr>
        <w:pStyle w:val="19"/>
        <w:snapToGrid w:val="0"/>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2.评标办法。本项目评标办法是</w:t>
      </w:r>
      <w:r>
        <w:rPr>
          <w:rStyle w:val="20"/>
          <w:rFonts w:hint="eastAsia" w:ascii="仿宋_GB2312" w:hAnsi="宋体" w:eastAsia="仿宋_GB2312"/>
          <w:color w:val="auto"/>
          <w:sz w:val="28"/>
          <w:szCs w:val="28"/>
          <w:highlight w:val="none"/>
          <w:u w:val="single"/>
        </w:rPr>
        <w:t>综合评分法</w:t>
      </w:r>
      <w:r>
        <w:rPr>
          <w:rStyle w:val="20"/>
          <w:rFonts w:hint="eastAsia" w:ascii="仿宋_GB2312" w:hAnsi="宋体" w:eastAsia="仿宋_GB2312"/>
          <w:color w:val="auto"/>
          <w:sz w:val="28"/>
          <w:szCs w:val="28"/>
          <w:highlight w:val="none"/>
        </w:rPr>
        <w:t>，具体评标内容及评分标准等详见《第四章：评标办法及标准》。</w:t>
      </w:r>
    </w:p>
    <w:p>
      <w:pPr>
        <w:pStyle w:val="19"/>
        <w:snapToGrid w:val="0"/>
        <w:spacing w:line="360" w:lineRule="auto"/>
        <w:ind w:firstLine="551" w:firstLineChars="196"/>
        <w:rPr>
          <w:rStyle w:val="20"/>
          <w:rFonts w:ascii="黑体" w:hAnsi="黑体" w:eastAsia="黑体"/>
          <w:b/>
          <w:color w:val="auto"/>
          <w:sz w:val="28"/>
          <w:szCs w:val="28"/>
          <w:highlight w:val="none"/>
        </w:rPr>
      </w:pPr>
      <w:r>
        <w:rPr>
          <w:rStyle w:val="20"/>
          <w:rFonts w:hint="eastAsia" w:ascii="黑体" w:hAnsi="黑体" w:eastAsia="黑体"/>
          <w:b/>
          <w:color w:val="auto"/>
          <w:sz w:val="28"/>
          <w:szCs w:val="28"/>
          <w:highlight w:val="none"/>
        </w:rPr>
        <w:t>（七）评标过程的监控</w:t>
      </w:r>
    </w:p>
    <w:p>
      <w:pPr>
        <w:pStyle w:val="19"/>
        <w:snapToGrid w:val="0"/>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本项目评标过程实行全程录音、录像监控，投标人在评标过程中所进行的试图影响评标结果的不公正活动，可能导致其投标被拒绝。</w:t>
      </w:r>
    </w:p>
    <w:p>
      <w:pPr>
        <w:pStyle w:val="19"/>
        <w:snapToGrid w:val="0"/>
        <w:spacing w:line="360" w:lineRule="auto"/>
        <w:ind w:firstLine="551" w:firstLineChars="196"/>
        <w:rPr>
          <w:rStyle w:val="20"/>
          <w:rFonts w:ascii="黑体" w:hAnsi="黑体" w:eastAsia="黑体"/>
          <w:b/>
          <w:color w:val="auto"/>
          <w:sz w:val="28"/>
          <w:szCs w:val="28"/>
          <w:highlight w:val="none"/>
        </w:rPr>
      </w:pPr>
      <w:r>
        <w:rPr>
          <w:rStyle w:val="20"/>
          <w:rFonts w:hint="eastAsia" w:ascii="黑体" w:hAnsi="黑体" w:eastAsia="黑体"/>
          <w:b/>
          <w:color w:val="auto"/>
          <w:sz w:val="28"/>
          <w:szCs w:val="28"/>
          <w:highlight w:val="none"/>
        </w:rPr>
        <w:t>六、评标结果</w:t>
      </w:r>
    </w:p>
    <w:p>
      <w:pPr>
        <w:pStyle w:val="19"/>
        <w:spacing w:line="360" w:lineRule="auto"/>
        <w:ind w:firstLine="42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一）采购代理机构将在评标结束后2个工作日内将评标报告送采购人，采购人应当自收到评标报告之日起５个工作日内，在评标报告确定的中标候选人名单中按顺序确定中标人。中标候选人并列的，由采购人自行确定其中一家为中标人。采购人也可以事先授权评标委员会直接确定中标人。</w:t>
      </w:r>
    </w:p>
    <w:p>
      <w:pPr>
        <w:pStyle w:val="19"/>
        <w:spacing w:line="360" w:lineRule="auto"/>
        <w:ind w:firstLine="42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采购人在收到评标报告5个工作日内未按评标报告推荐的中标候选人顺序确定中标人，又不能说明合法理由的，视同按评标报告推荐的顺序确定排名第一的中标候选人为中标人。</w:t>
      </w:r>
    </w:p>
    <w:p>
      <w:pPr>
        <w:pStyle w:val="19"/>
        <w:spacing w:line="360" w:lineRule="auto"/>
        <w:ind w:firstLine="42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（二）中标人确定后，采购代理机构在中国政府采购网、广西政府采购网、广西防城港政府采购网、防城港市公共资源交易中心网发布中标公告。</w:t>
      </w:r>
    </w:p>
    <w:p>
      <w:pPr>
        <w:pStyle w:val="19"/>
        <w:spacing w:line="360" w:lineRule="auto"/>
        <w:ind w:firstLine="42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（三）在发布中标公告的同时，采购代理机构向中标人发出中标通知书。</w:t>
      </w:r>
    </w:p>
    <w:p>
      <w:pPr>
        <w:pStyle w:val="19"/>
        <w:spacing w:line="360" w:lineRule="auto"/>
        <w:ind w:firstLine="560" w:firstLineChars="200"/>
        <w:rPr>
          <w:rStyle w:val="20"/>
          <w:rFonts w:ascii="仿宋_GB2312" w:hAnsi="宋体" w:eastAsia="仿宋_GB2312" w:cs="Courier New"/>
          <w:bCs/>
          <w:color w:val="auto"/>
          <w:sz w:val="28"/>
          <w:szCs w:val="28"/>
          <w:highlight w:val="none"/>
        </w:rPr>
      </w:pPr>
      <w:r>
        <w:rPr>
          <w:rStyle w:val="20"/>
          <w:rFonts w:hint="eastAsia" w:ascii="仿宋_GB2312" w:hAnsi="宋体" w:eastAsia="仿宋_GB2312"/>
          <w:color w:val="auto"/>
          <w:sz w:val="28"/>
          <w:szCs w:val="28"/>
          <w:highlight w:val="none"/>
        </w:rPr>
        <w:t>（四）</w:t>
      </w:r>
      <w:r>
        <w:rPr>
          <w:rStyle w:val="20"/>
          <w:rFonts w:hint="eastAsia" w:ascii="仿宋_GB2312" w:hAnsi="宋体" w:eastAsia="仿宋_GB2312" w:cs="Courier New"/>
          <w:bCs/>
          <w:color w:val="auto"/>
          <w:sz w:val="28"/>
          <w:szCs w:val="28"/>
          <w:highlight w:val="none"/>
        </w:rPr>
        <w:t>投标人认为招标文件、招标过程和中标结果使自己的权益受到损害的，可以在知道或者应知其权益受到损害之日起七个工作日内，以书面形式向采购代理机构提出质疑，并及时索要书面回执。</w:t>
      </w:r>
    </w:p>
    <w:p>
      <w:pPr>
        <w:pStyle w:val="19"/>
        <w:spacing w:line="360" w:lineRule="auto"/>
        <w:ind w:firstLine="42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（五）</w:t>
      </w:r>
      <w:r>
        <w:rPr>
          <w:rStyle w:val="20"/>
          <w:rFonts w:hint="eastAsia" w:ascii="仿宋_GB2312" w:hAnsi="宋体" w:eastAsia="仿宋_GB2312" w:cs="Courier New"/>
          <w:bCs/>
          <w:color w:val="auto"/>
          <w:sz w:val="28"/>
          <w:szCs w:val="28"/>
          <w:highlight w:val="none"/>
        </w:rPr>
        <w:t>采购代理机构应当按照有关规定就采购人委托授权范围内的事项在收到投标人的书面质疑后七个工作日内做出答复，但答复的内容不得涉及商业秘密。</w:t>
      </w:r>
    </w:p>
    <w:p>
      <w:pPr>
        <w:pStyle w:val="19"/>
        <w:spacing w:line="360" w:lineRule="auto"/>
        <w:ind w:firstLine="42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（六）采购代理机构无义务向未中标的供应商解释未中标原因和退还投标文件。</w:t>
      </w:r>
    </w:p>
    <w:p>
      <w:pPr>
        <w:pStyle w:val="19"/>
        <w:spacing w:line="360" w:lineRule="auto"/>
        <w:ind w:firstLine="551" w:firstLineChars="196"/>
        <w:rPr>
          <w:rStyle w:val="20"/>
          <w:rFonts w:ascii="黑体" w:hAnsi="黑体" w:eastAsia="黑体"/>
          <w:b/>
          <w:color w:val="auto"/>
          <w:sz w:val="28"/>
          <w:szCs w:val="28"/>
          <w:highlight w:val="none"/>
        </w:rPr>
      </w:pPr>
      <w:r>
        <w:rPr>
          <w:rStyle w:val="20"/>
          <w:rFonts w:hint="eastAsia" w:ascii="黑体" w:hAnsi="黑体" w:eastAsia="黑体"/>
          <w:b/>
          <w:color w:val="auto"/>
          <w:sz w:val="28"/>
          <w:szCs w:val="28"/>
          <w:highlight w:val="none"/>
        </w:rPr>
        <w:t>七 、签订合同</w:t>
      </w:r>
    </w:p>
    <w:p>
      <w:pPr>
        <w:pStyle w:val="19"/>
        <w:spacing w:line="360" w:lineRule="auto"/>
        <w:ind w:firstLine="551" w:firstLineChars="196"/>
        <w:rPr>
          <w:rStyle w:val="20"/>
          <w:rFonts w:ascii="黑体" w:hAnsi="黑体" w:eastAsia="黑体"/>
          <w:b/>
          <w:color w:val="auto"/>
          <w:sz w:val="28"/>
          <w:szCs w:val="28"/>
          <w:highlight w:val="none"/>
        </w:rPr>
      </w:pPr>
      <w:r>
        <w:rPr>
          <w:rStyle w:val="20"/>
          <w:rFonts w:hint="eastAsia" w:ascii="黑体" w:hAnsi="黑体" w:eastAsia="黑体"/>
          <w:b/>
          <w:color w:val="auto"/>
          <w:sz w:val="28"/>
          <w:szCs w:val="28"/>
          <w:highlight w:val="none"/>
        </w:rPr>
        <w:t>（一）合同授予标准</w:t>
      </w:r>
    </w:p>
    <w:p>
      <w:pPr>
        <w:pStyle w:val="19"/>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合同将授予被确定实质上响应招标文件要求，具备履行合同能力，综合评分排名第一的投标人。</w:t>
      </w:r>
    </w:p>
    <w:p>
      <w:pPr>
        <w:pStyle w:val="19"/>
        <w:spacing w:line="360" w:lineRule="auto"/>
        <w:ind w:firstLine="551" w:firstLineChars="196"/>
        <w:rPr>
          <w:rStyle w:val="20"/>
          <w:rFonts w:ascii="黑体" w:hAnsi="黑体" w:eastAsia="黑体"/>
          <w:color w:val="auto"/>
          <w:sz w:val="28"/>
          <w:szCs w:val="28"/>
          <w:highlight w:val="none"/>
        </w:rPr>
      </w:pPr>
      <w:r>
        <w:rPr>
          <w:rStyle w:val="20"/>
          <w:rFonts w:hint="eastAsia" w:ascii="黑体" w:hAnsi="黑体" w:eastAsia="黑体"/>
          <w:b/>
          <w:color w:val="auto"/>
          <w:sz w:val="28"/>
          <w:szCs w:val="28"/>
          <w:highlight w:val="none"/>
        </w:rPr>
        <w:t>（二）签订合同</w:t>
      </w:r>
    </w:p>
    <w:p>
      <w:pPr>
        <w:pStyle w:val="19"/>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1.投标人接到中标通知书后，应按中标通知书规定的时间、地点与采购人签订合同。</w:t>
      </w:r>
    </w:p>
    <w:p>
      <w:pPr>
        <w:pStyle w:val="19"/>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2.如中标人不按中标通知书的规定签订合同，则按中标人违约处理。</w:t>
      </w:r>
    </w:p>
    <w:p>
      <w:pPr>
        <w:pStyle w:val="19"/>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3.中标人因不可抗力或者自身原因不能履行采购合同的，采购人可以与中标人之后排名第一的中标候选人签订采购合同，以此类推。</w:t>
      </w:r>
    </w:p>
    <w:p>
      <w:pPr>
        <w:pStyle w:val="19"/>
        <w:spacing w:line="360" w:lineRule="auto"/>
        <w:ind w:firstLine="551" w:firstLineChars="196"/>
        <w:rPr>
          <w:rStyle w:val="20"/>
          <w:rFonts w:ascii="黑体" w:hAnsi="黑体" w:eastAsia="黑体"/>
          <w:b/>
          <w:color w:val="auto"/>
          <w:sz w:val="28"/>
          <w:szCs w:val="28"/>
          <w:highlight w:val="none"/>
        </w:rPr>
      </w:pPr>
      <w:r>
        <w:rPr>
          <w:rStyle w:val="20"/>
          <w:rFonts w:hint="eastAsia" w:ascii="黑体" w:hAnsi="黑体" w:eastAsia="黑体"/>
          <w:b/>
          <w:color w:val="auto"/>
          <w:sz w:val="28"/>
          <w:szCs w:val="28"/>
          <w:highlight w:val="none"/>
        </w:rPr>
        <w:t>八、其他事项</w:t>
      </w:r>
    </w:p>
    <w:p>
      <w:pPr>
        <w:pStyle w:val="19"/>
        <w:spacing w:line="360" w:lineRule="auto"/>
        <w:ind w:firstLine="551" w:firstLineChars="196"/>
        <w:rPr>
          <w:rStyle w:val="20"/>
          <w:rFonts w:ascii="黑体" w:hAnsi="黑体" w:eastAsia="黑体"/>
          <w:b/>
          <w:color w:val="auto"/>
          <w:sz w:val="28"/>
          <w:szCs w:val="28"/>
          <w:highlight w:val="none"/>
        </w:rPr>
      </w:pPr>
      <w:r>
        <w:rPr>
          <w:rStyle w:val="20"/>
          <w:rFonts w:hint="eastAsia" w:ascii="黑体" w:hAnsi="黑体" w:eastAsia="黑体"/>
          <w:b/>
          <w:color w:val="auto"/>
          <w:sz w:val="28"/>
          <w:szCs w:val="28"/>
          <w:highlight w:val="none"/>
        </w:rPr>
        <w:t>招标代理服务费</w:t>
      </w:r>
    </w:p>
    <w:p>
      <w:pPr>
        <w:pStyle w:val="19"/>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1.招标代理服务收费按国家发展计划委员会计价格[2002]1980号《招标代理服务费管理暂行办法》收费标准向中标人收取。领取中标通知书前，中标人应向采购代理机构一次性付清招标代理服务费。</w:t>
      </w:r>
    </w:p>
    <w:p>
      <w:pPr>
        <w:pStyle w:val="19"/>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2.代理服务收费标准</w:t>
      </w:r>
    </w:p>
    <w:tbl>
      <w:tblPr>
        <w:tblStyle w:val="15"/>
        <w:tblW w:w="901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0"/>
        <w:gridCol w:w="2100"/>
        <w:gridCol w:w="2059"/>
        <w:gridCol w:w="1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7" w:hRule="atLeast"/>
        </w:trPr>
        <w:tc>
          <w:tcPr>
            <w:tcW w:w="2920" w:type="dxa"/>
            <w:tcBorders>
              <w:top w:val="single" w:color="000000" w:sz="4" w:space="0"/>
              <w:left w:val="single" w:color="000000" w:sz="4" w:space="0"/>
              <w:bottom w:val="single" w:color="000000" w:sz="4" w:space="0"/>
              <w:right w:val="single" w:color="000000" w:sz="4" w:space="0"/>
              <w:tl2br w:val="single" w:color="000000" w:sz="4" w:space="0"/>
            </w:tcBorders>
          </w:tcPr>
          <w:p>
            <w:pPr>
              <w:rPr>
                <w:color w:val="auto"/>
                <w:highlight w:val="none"/>
              </w:rPr>
            </w:pPr>
            <w:r>
              <w:rPr>
                <w:color w:val="auto"/>
                <w:highlight w:val="none"/>
              </w:rPr>
              <w:pict>
                <v:shape id="_x0000_s1026" o:spid="_x0000_s1026" o:spt="100" style="position:absolute;left:0pt;margin-left:0pt;margin-top:0pt;height:50pt;width:50pt;visibility:hidden;z-index:251659264;mso-width-relative:page;mso-height-relative:page;" filled="f" stroked="f" coordsize="21600,216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&#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KY/denPAAAABQEAAA8AAAAAAAAAAQAgAAAAIgAAAGRy&#10;cy9kb3ducmV2LnhtbFBLAQIUABQAAAAIAIdO4kCtRpPjnAEAAGMDAAAOAAAAAAAAAAEAIAAAAB4B&#10;AABkcnMvZTJvRG9jLnhtbFBLBQYAAAAABgAGAFkBAAAsBQAAAAA=&#10;">
                  <v:fill on="f" focussize="0,0"/>
                  <v:stroke on="f"/>
                  <v:imagedata o:title=""/>
                  <o:lock v:ext="edit"/>
                  <v:textbox>
                    <w:txbxContent>
                      <w:p/>
                    </w:txbxContent>
                  </v:textbox>
                </v:shape>
              </w:pict>
            </w:r>
            <w:r>
              <w:rPr>
                <w:rFonts w:hint="eastAsia"/>
                <w:color w:val="auto"/>
                <w:highlight w:val="none"/>
              </w:rPr>
              <w:t xml:space="preserve">             </w:t>
            </w:r>
            <w:r>
              <w:rPr>
                <w:rFonts w:hint="eastAsia" w:ascii="仿宋" w:hAnsi="仿宋" w:eastAsia="仿宋" w:cs="仿宋"/>
                <w:color w:val="auto"/>
                <w:sz w:val="28"/>
                <w:szCs w:val="28"/>
                <w:highlight w:val="none"/>
              </w:rPr>
              <w:t>费率</w:t>
            </w:r>
          </w:p>
          <w:p>
            <w:pPr>
              <w:pStyle w:val="3"/>
              <w:rPr>
                <w:rFonts w:ascii="仿宋" w:hAnsi="仿宋" w:eastAsia="仿宋" w:cs="仿宋"/>
                <w:color w:val="auto"/>
                <w:sz w:val="28"/>
                <w:szCs w:val="28"/>
                <w:highlight w:val="none"/>
              </w:rPr>
            </w:pPr>
          </w:p>
          <w:p>
            <w:pPr>
              <w:pStyle w:val="3"/>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中标金额</w:t>
            </w:r>
          </w:p>
          <w:p>
            <w:pPr>
              <w:pStyle w:val="3"/>
              <w:rPr>
                <w:color w:val="auto"/>
                <w:highlight w:val="none"/>
              </w:rPr>
            </w:pPr>
          </w:p>
        </w:tc>
        <w:tc>
          <w:tcPr>
            <w:tcW w:w="2100" w:type="dxa"/>
            <w:tcBorders>
              <w:top w:val="single" w:color="000000" w:sz="4" w:space="0"/>
              <w:left w:val="single" w:color="000000" w:sz="4" w:space="0"/>
              <w:bottom w:val="single" w:color="000000" w:sz="4" w:space="0"/>
              <w:right w:val="single" w:color="000000" w:sz="4" w:space="0"/>
            </w:tcBorders>
            <w:vAlign w:val="center"/>
          </w:tcPr>
          <w:p>
            <w:pPr>
              <w:ind w:firstLine="140" w:firstLineChars="50"/>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货物招标</w:t>
            </w:r>
          </w:p>
        </w:tc>
        <w:tc>
          <w:tcPr>
            <w:tcW w:w="2059"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服务招标</w:t>
            </w:r>
          </w:p>
        </w:tc>
        <w:tc>
          <w:tcPr>
            <w:tcW w:w="1938" w:type="dxa"/>
            <w:tcBorders>
              <w:top w:val="single" w:color="000000" w:sz="4" w:space="0"/>
              <w:left w:val="single" w:color="000000" w:sz="4" w:space="0"/>
              <w:bottom w:val="single" w:color="000000" w:sz="4" w:space="0"/>
              <w:right w:val="single" w:color="000000" w:sz="4" w:space="0"/>
            </w:tcBorders>
            <w:vAlign w:val="center"/>
          </w:tcPr>
          <w:p>
            <w:pPr>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920" w:type="dxa"/>
            <w:tcBorders>
              <w:top w:val="single" w:color="000000" w:sz="4" w:space="0"/>
              <w:left w:val="single" w:color="000000" w:sz="4" w:space="0"/>
              <w:bottom w:val="single" w:color="000000" w:sz="4" w:space="0"/>
              <w:right w:val="single" w:color="000000" w:sz="4" w:space="0"/>
            </w:tcBorders>
          </w:tcPr>
          <w:p>
            <w:pPr>
              <w:spacing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100万元以下</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kern w:val="0"/>
                <w:sz w:val="28"/>
                <w:szCs w:val="28"/>
                <w:highlight w:val="none"/>
              </w:rPr>
              <w:t>1.5%</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kern w:val="0"/>
                <w:sz w:val="28"/>
                <w:szCs w:val="28"/>
                <w:highlight w:val="none"/>
              </w:rPr>
              <w:t>1.5%</w:t>
            </w:r>
          </w:p>
        </w:tc>
        <w:tc>
          <w:tcPr>
            <w:tcW w:w="193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kern w:val="0"/>
                <w:sz w:val="28"/>
                <w:szCs w:val="28"/>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920" w:type="dxa"/>
            <w:tcBorders>
              <w:top w:val="single" w:color="000000" w:sz="4" w:space="0"/>
              <w:left w:val="single" w:color="000000" w:sz="4" w:space="0"/>
              <w:bottom w:val="single" w:color="000000" w:sz="4" w:space="0"/>
              <w:right w:val="single" w:color="000000" w:sz="4" w:space="0"/>
            </w:tcBorders>
          </w:tcPr>
          <w:p>
            <w:pPr>
              <w:spacing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100～500万元</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kern w:val="0"/>
                <w:sz w:val="28"/>
                <w:szCs w:val="28"/>
                <w:highlight w:val="none"/>
              </w:rPr>
              <w:t>1.1%</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kern w:val="0"/>
                <w:sz w:val="28"/>
                <w:szCs w:val="28"/>
                <w:highlight w:val="none"/>
              </w:rPr>
              <w:t>0.8%</w:t>
            </w:r>
          </w:p>
        </w:tc>
        <w:tc>
          <w:tcPr>
            <w:tcW w:w="193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kern w:val="0"/>
                <w:sz w:val="28"/>
                <w:szCs w:val="28"/>
                <w:highlight w:val="none"/>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920" w:type="dxa"/>
            <w:tcBorders>
              <w:top w:val="single" w:color="000000" w:sz="4" w:space="0"/>
              <w:left w:val="single" w:color="000000" w:sz="4" w:space="0"/>
              <w:bottom w:val="single" w:color="000000" w:sz="4" w:space="0"/>
              <w:right w:val="single" w:color="000000" w:sz="4" w:space="0"/>
            </w:tcBorders>
          </w:tcPr>
          <w:p>
            <w:pPr>
              <w:spacing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500～1000万元</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kern w:val="0"/>
                <w:sz w:val="28"/>
                <w:szCs w:val="28"/>
                <w:highlight w:val="none"/>
              </w:rPr>
              <w:t>0.8%</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kern w:val="0"/>
                <w:sz w:val="28"/>
                <w:szCs w:val="28"/>
                <w:highlight w:val="none"/>
              </w:rPr>
              <w:t>0.45%</w:t>
            </w:r>
          </w:p>
        </w:tc>
        <w:tc>
          <w:tcPr>
            <w:tcW w:w="193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kern w:val="0"/>
                <w:sz w:val="28"/>
                <w:szCs w:val="28"/>
                <w:highlight w:val="none"/>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920" w:type="dxa"/>
            <w:tcBorders>
              <w:top w:val="single" w:color="000000" w:sz="4" w:space="0"/>
              <w:left w:val="single" w:color="000000" w:sz="4" w:space="0"/>
              <w:bottom w:val="single" w:color="000000" w:sz="4" w:space="0"/>
              <w:right w:val="single" w:color="000000" w:sz="4" w:space="0"/>
            </w:tcBorders>
          </w:tcPr>
          <w:p>
            <w:pPr>
              <w:spacing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1000～5000万元</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kern w:val="0"/>
                <w:sz w:val="28"/>
                <w:szCs w:val="28"/>
                <w:highlight w:val="none"/>
              </w:rPr>
              <w:t>0.5%</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kern w:val="0"/>
                <w:sz w:val="28"/>
                <w:szCs w:val="28"/>
                <w:highlight w:val="none"/>
              </w:rPr>
              <w:t>0.25%</w:t>
            </w:r>
          </w:p>
        </w:tc>
        <w:tc>
          <w:tcPr>
            <w:tcW w:w="193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kern w:val="0"/>
                <w:sz w:val="28"/>
                <w:szCs w:val="28"/>
                <w:highlight w:val="none"/>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920" w:type="dxa"/>
            <w:tcBorders>
              <w:top w:val="single" w:color="000000" w:sz="4" w:space="0"/>
              <w:left w:val="single" w:color="000000" w:sz="4" w:space="0"/>
              <w:bottom w:val="single" w:color="000000" w:sz="4" w:space="0"/>
              <w:right w:val="single" w:color="000000" w:sz="4" w:space="0"/>
            </w:tcBorders>
          </w:tcPr>
          <w:p>
            <w:pPr>
              <w:spacing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5000万元～1亿元</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kern w:val="0"/>
                <w:sz w:val="28"/>
                <w:szCs w:val="28"/>
                <w:highlight w:val="none"/>
              </w:rPr>
              <w:t>0.25%</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kern w:val="0"/>
                <w:sz w:val="28"/>
                <w:szCs w:val="28"/>
                <w:highlight w:val="none"/>
              </w:rPr>
              <w:t>0.1%</w:t>
            </w:r>
          </w:p>
        </w:tc>
        <w:tc>
          <w:tcPr>
            <w:tcW w:w="193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kern w:val="0"/>
                <w:sz w:val="28"/>
                <w:szCs w:val="28"/>
                <w:highlight w:val="none"/>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920" w:type="dxa"/>
            <w:tcBorders>
              <w:top w:val="single" w:color="000000" w:sz="4" w:space="0"/>
              <w:left w:val="single" w:color="000000" w:sz="4" w:space="0"/>
              <w:bottom w:val="single" w:color="000000" w:sz="4" w:space="0"/>
              <w:right w:val="single" w:color="000000" w:sz="4" w:space="0"/>
            </w:tcBorders>
          </w:tcPr>
          <w:p>
            <w:pPr>
              <w:spacing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1～5亿元</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0.05%</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0.05%</w:t>
            </w:r>
          </w:p>
        </w:tc>
        <w:tc>
          <w:tcPr>
            <w:tcW w:w="193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920" w:type="dxa"/>
            <w:tcBorders>
              <w:top w:val="single" w:color="000000" w:sz="4" w:space="0"/>
              <w:left w:val="single" w:color="000000" w:sz="4" w:space="0"/>
              <w:bottom w:val="single" w:color="000000" w:sz="4" w:space="0"/>
              <w:right w:val="single" w:color="000000" w:sz="4" w:space="0"/>
            </w:tcBorders>
          </w:tcPr>
          <w:p>
            <w:pPr>
              <w:spacing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5～10亿元</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0.035%</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0.035%</w:t>
            </w:r>
          </w:p>
        </w:tc>
        <w:tc>
          <w:tcPr>
            <w:tcW w:w="193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0.035%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920" w:type="dxa"/>
            <w:tcBorders>
              <w:top w:val="single" w:color="000000" w:sz="4" w:space="0"/>
              <w:left w:val="single" w:color="000000" w:sz="4" w:space="0"/>
              <w:bottom w:val="single" w:color="000000" w:sz="4" w:space="0"/>
              <w:right w:val="single" w:color="000000" w:sz="4" w:space="0"/>
            </w:tcBorders>
          </w:tcPr>
          <w:p>
            <w:pPr>
              <w:spacing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10～50亿元</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0.008%</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0.008%</w:t>
            </w:r>
          </w:p>
        </w:tc>
        <w:tc>
          <w:tcPr>
            <w:tcW w:w="193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0.008%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920" w:type="dxa"/>
            <w:tcBorders>
              <w:top w:val="single" w:color="000000" w:sz="4" w:space="0"/>
              <w:left w:val="single" w:color="000000" w:sz="4" w:space="0"/>
              <w:bottom w:val="single" w:color="000000" w:sz="4" w:space="0"/>
              <w:right w:val="single" w:color="000000" w:sz="4" w:space="0"/>
            </w:tcBorders>
          </w:tcPr>
          <w:p>
            <w:pPr>
              <w:spacing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50～100亿元</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0.006%</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0.006%</w:t>
            </w:r>
          </w:p>
        </w:tc>
        <w:tc>
          <w:tcPr>
            <w:tcW w:w="193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0.006%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920" w:type="dxa"/>
            <w:tcBorders>
              <w:top w:val="single" w:color="000000" w:sz="4" w:space="0"/>
              <w:left w:val="single" w:color="000000" w:sz="4" w:space="0"/>
              <w:bottom w:val="single" w:color="000000" w:sz="4" w:space="0"/>
              <w:right w:val="single" w:color="000000" w:sz="4" w:space="0"/>
            </w:tcBorders>
          </w:tcPr>
          <w:p>
            <w:pPr>
              <w:spacing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100亿以上</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0.004%</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0.004%</w:t>
            </w:r>
          </w:p>
        </w:tc>
        <w:tc>
          <w:tcPr>
            <w:tcW w:w="193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0.004%</w:t>
            </w:r>
          </w:p>
        </w:tc>
      </w:tr>
    </w:tbl>
    <w:p>
      <w:pPr>
        <w:pStyle w:val="19"/>
        <w:spacing w:line="360" w:lineRule="auto"/>
        <w:rPr>
          <w:rStyle w:val="20"/>
          <w:rFonts w:ascii="仿宋_GB2312" w:hAnsi="宋体" w:eastAsia="仿宋_GB2312"/>
          <w:b/>
          <w:color w:val="auto"/>
          <w:sz w:val="28"/>
          <w:szCs w:val="28"/>
          <w:highlight w:val="none"/>
        </w:rPr>
      </w:pPr>
      <w:r>
        <w:rPr>
          <w:rStyle w:val="20"/>
          <w:rFonts w:hint="eastAsia" w:ascii="仿宋_GB2312" w:hAnsi="宋体" w:eastAsia="仿宋_GB2312"/>
          <w:color w:val="auto"/>
          <w:sz w:val="28"/>
          <w:szCs w:val="28"/>
          <w:highlight w:val="none"/>
        </w:rPr>
        <w:t>注：招标代理服务收费按差额定率累进法计算。</w:t>
      </w:r>
    </w:p>
    <w:p>
      <w:pPr>
        <w:pStyle w:val="19"/>
        <w:snapToGrid w:val="0"/>
        <w:spacing w:before="120" w:after="120" w:line="360" w:lineRule="auto"/>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br w:type="page"/>
      </w:r>
    </w:p>
    <w:p>
      <w:pPr>
        <w:pStyle w:val="14"/>
        <w:rPr>
          <w:rStyle w:val="20"/>
          <w:rFonts w:ascii="方正小标宋简体" w:hAnsi="宋体" w:eastAsia="方正小标宋简体"/>
          <w:b w:val="0"/>
          <w:color w:val="auto"/>
          <w:sz w:val="28"/>
          <w:szCs w:val="28"/>
          <w:highlight w:val="none"/>
        </w:rPr>
      </w:pPr>
      <w:bookmarkStart w:id="9" w:name="_Toc47208715"/>
      <w:r>
        <w:rPr>
          <w:rStyle w:val="20"/>
          <w:rFonts w:hint="eastAsia" w:ascii="方正小标宋简体" w:hAnsi="宋体" w:eastAsia="方正小标宋简体"/>
          <w:color w:val="auto"/>
          <w:sz w:val="28"/>
          <w:szCs w:val="28"/>
          <w:highlight w:val="none"/>
        </w:rPr>
        <w:t>第四章评标办法及标准</w:t>
      </w:r>
      <w:bookmarkEnd w:id="9"/>
    </w:p>
    <w:p>
      <w:pPr>
        <w:pStyle w:val="19"/>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本项目评标采用综合评分法评标。</w:t>
      </w:r>
    </w:p>
    <w:p>
      <w:pPr>
        <w:spacing w:line="360" w:lineRule="auto"/>
        <w:ind w:firstLine="607" w:firstLineChars="216"/>
        <w:rPr>
          <w:rStyle w:val="20"/>
          <w:rFonts w:ascii="黑体" w:hAnsi="黑体" w:eastAsia="黑体"/>
          <w:b/>
          <w:color w:val="auto"/>
          <w:sz w:val="28"/>
          <w:szCs w:val="28"/>
          <w:highlight w:val="none"/>
        </w:rPr>
      </w:pPr>
      <w:r>
        <w:rPr>
          <w:rStyle w:val="20"/>
          <w:rFonts w:hint="eastAsia" w:ascii="黑体" w:hAnsi="黑体" w:eastAsia="黑体"/>
          <w:b/>
          <w:color w:val="auto"/>
          <w:sz w:val="28"/>
          <w:szCs w:val="28"/>
          <w:highlight w:val="none"/>
        </w:rPr>
        <w:t>一、评标原则</w:t>
      </w:r>
    </w:p>
    <w:p>
      <w:pPr>
        <w:spacing w:line="360" w:lineRule="auto"/>
        <w:ind w:firstLine="560" w:firstLineChars="200"/>
        <w:rPr>
          <w:rStyle w:val="20"/>
          <w:rFonts w:ascii="仿宋_GB2312" w:hAnsi="宋体" w:eastAsia="仿宋_GB2312" w:cs="宋体"/>
          <w:bCs/>
          <w:color w:val="auto"/>
          <w:sz w:val="28"/>
          <w:szCs w:val="28"/>
          <w:highlight w:val="none"/>
        </w:rPr>
      </w:pPr>
      <w:r>
        <w:rPr>
          <w:rStyle w:val="20"/>
          <w:rFonts w:hint="eastAsia" w:ascii="仿宋_GB2312" w:hAnsi="宋体" w:eastAsia="仿宋_GB2312" w:cs="宋体"/>
          <w:bCs/>
          <w:color w:val="auto"/>
          <w:sz w:val="28"/>
          <w:szCs w:val="28"/>
          <w:highlight w:val="none"/>
        </w:rPr>
        <w:t>(一)评委构成：评标委员会由依法组建的评审专家组成，成员人数应当为</w:t>
      </w:r>
      <w:r>
        <w:rPr>
          <w:rStyle w:val="20"/>
          <w:rFonts w:hint="eastAsia" w:ascii="仿宋_GB2312" w:hAnsi="宋体" w:eastAsia="仿宋_GB2312" w:cs="宋体"/>
          <w:bCs/>
          <w:color w:val="auto"/>
          <w:sz w:val="28"/>
          <w:szCs w:val="28"/>
          <w:highlight w:val="none"/>
          <w:lang w:val="en-US" w:eastAsia="zh-CN"/>
        </w:rPr>
        <w:t>5</w:t>
      </w:r>
      <w:r>
        <w:rPr>
          <w:rStyle w:val="20"/>
          <w:rFonts w:hint="eastAsia" w:ascii="仿宋_GB2312" w:hAnsi="宋体" w:eastAsia="仿宋_GB2312" w:cs="宋体"/>
          <w:bCs/>
          <w:color w:val="auto"/>
          <w:sz w:val="28"/>
          <w:szCs w:val="28"/>
          <w:highlight w:val="none"/>
        </w:rPr>
        <w:t>人以上单数（注：评审专家按规定从省级及以上财政部门设立的政府采购评审专家库中通过随机方式抽取评标专家）。</w:t>
      </w:r>
    </w:p>
    <w:p>
      <w:pPr>
        <w:tabs>
          <w:tab w:val="left" w:pos="7740"/>
        </w:tabs>
        <w:spacing w:line="360" w:lineRule="auto"/>
        <w:ind w:firstLine="560" w:firstLineChars="200"/>
        <w:rPr>
          <w:rStyle w:val="20"/>
          <w:rFonts w:ascii="仿宋_GB2312" w:hAnsi="宋体" w:eastAsia="仿宋_GB2312" w:cs="宋体"/>
          <w:bCs/>
          <w:color w:val="auto"/>
          <w:sz w:val="28"/>
          <w:szCs w:val="28"/>
          <w:highlight w:val="none"/>
        </w:rPr>
      </w:pPr>
      <w:r>
        <w:rPr>
          <w:rStyle w:val="20"/>
          <w:rFonts w:hint="eastAsia" w:ascii="仿宋_GB2312" w:hAnsi="宋体" w:eastAsia="仿宋_GB2312" w:cs="宋体"/>
          <w:bCs/>
          <w:color w:val="auto"/>
          <w:sz w:val="28"/>
          <w:szCs w:val="28"/>
          <w:highlight w:val="none"/>
        </w:rPr>
        <w:t>(二)评标依据：</w:t>
      </w:r>
      <w:r>
        <w:rPr>
          <w:rStyle w:val="20"/>
          <w:rFonts w:hint="eastAsia" w:ascii="仿宋_GB2312" w:hAnsi="宋体" w:eastAsia="仿宋_GB2312"/>
          <w:color w:val="auto"/>
          <w:sz w:val="28"/>
          <w:szCs w:val="28"/>
          <w:highlight w:val="none"/>
        </w:rPr>
        <w:t>评标委员会将以招标文件、投标文件为评标依据，采用综合评分法对投标人的价格、技术分、业绩与信誉等四方面内容按百分制打分。</w:t>
      </w:r>
      <w:r>
        <w:rPr>
          <w:rStyle w:val="20"/>
          <w:rFonts w:hint="eastAsia" w:ascii="仿宋_GB2312" w:hAnsi="宋体" w:eastAsia="仿宋_GB2312" w:cs="宋体"/>
          <w:bCs/>
          <w:color w:val="auto"/>
          <w:sz w:val="28"/>
          <w:szCs w:val="28"/>
          <w:highlight w:val="none"/>
        </w:rPr>
        <w:t>其中</w:t>
      </w:r>
      <w:r>
        <w:rPr>
          <w:rStyle w:val="20"/>
          <w:rFonts w:hint="eastAsia" w:ascii="仿宋_GB2312" w:hAnsi="宋体" w:eastAsia="仿宋_GB2312"/>
          <w:color w:val="auto"/>
          <w:sz w:val="28"/>
          <w:szCs w:val="28"/>
          <w:highlight w:val="none"/>
        </w:rPr>
        <w:t>价格分为</w:t>
      </w:r>
      <w:r>
        <w:rPr>
          <w:rStyle w:val="20"/>
          <w:rFonts w:hint="eastAsia" w:ascii="仿宋_GB2312" w:hAnsi="宋体" w:eastAsia="仿宋_GB2312"/>
          <w:color w:val="auto"/>
          <w:sz w:val="28"/>
          <w:szCs w:val="28"/>
          <w:highlight w:val="none"/>
          <w:u w:val="single"/>
        </w:rPr>
        <w:t xml:space="preserve"> 10</w:t>
      </w:r>
      <w:r>
        <w:rPr>
          <w:rStyle w:val="20"/>
          <w:rFonts w:hint="eastAsia" w:ascii="仿宋_GB2312" w:hAnsi="宋体" w:eastAsia="仿宋_GB2312"/>
          <w:color w:val="auto"/>
          <w:sz w:val="28"/>
          <w:szCs w:val="28"/>
          <w:highlight w:val="none"/>
        </w:rPr>
        <w:t>分，技术分</w:t>
      </w:r>
      <w:r>
        <w:rPr>
          <w:rStyle w:val="20"/>
          <w:rFonts w:hint="eastAsia" w:ascii="仿宋_GB2312" w:hAnsi="宋体" w:eastAsia="仿宋_GB2312"/>
          <w:color w:val="auto"/>
          <w:sz w:val="28"/>
          <w:szCs w:val="28"/>
          <w:highlight w:val="none"/>
          <w:u w:val="single"/>
          <w:lang w:val="en-US" w:eastAsia="zh-CN"/>
        </w:rPr>
        <w:t>57</w:t>
      </w:r>
      <w:r>
        <w:rPr>
          <w:rStyle w:val="20"/>
          <w:rFonts w:hint="eastAsia" w:ascii="仿宋_GB2312" w:hAnsi="宋体" w:eastAsia="仿宋_GB2312"/>
          <w:color w:val="auto"/>
          <w:sz w:val="28"/>
          <w:szCs w:val="28"/>
          <w:highlight w:val="none"/>
        </w:rPr>
        <w:t>分，业绩分为</w:t>
      </w:r>
      <w:r>
        <w:rPr>
          <w:rStyle w:val="20"/>
          <w:rFonts w:hint="eastAsia" w:ascii="仿宋_GB2312" w:hAnsi="宋体" w:eastAsia="仿宋_GB2312"/>
          <w:color w:val="auto"/>
          <w:sz w:val="28"/>
          <w:szCs w:val="28"/>
          <w:highlight w:val="none"/>
          <w:u w:val="single"/>
        </w:rPr>
        <w:t>1</w:t>
      </w:r>
      <w:r>
        <w:rPr>
          <w:rStyle w:val="20"/>
          <w:rFonts w:hint="eastAsia" w:ascii="仿宋_GB2312" w:hAnsi="宋体" w:eastAsia="仿宋_GB2312"/>
          <w:color w:val="auto"/>
          <w:sz w:val="28"/>
          <w:szCs w:val="28"/>
          <w:highlight w:val="none"/>
          <w:u w:val="single"/>
          <w:lang w:val="en-US" w:eastAsia="zh-CN"/>
        </w:rPr>
        <w:t>0</w:t>
      </w:r>
      <w:r>
        <w:rPr>
          <w:rStyle w:val="20"/>
          <w:rFonts w:hint="eastAsia" w:ascii="仿宋_GB2312" w:hAnsi="宋体" w:eastAsia="仿宋_GB2312"/>
          <w:color w:val="auto"/>
          <w:sz w:val="28"/>
          <w:szCs w:val="28"/>
          <w:highlight w:val="none"/>
        </w:rPr>
        <w:t>分，信誉分为</w:t>
      </w:r>
      <w:r>
        <w:rPr>
          <w:rStyle w:val="20"/>
          <w:rFonts w:hint="eastAsia" w:ascii="仿宋_GB2312" w:hAnsi="宋体" w:eastAsia="仿宋_GB2312"/>
          <w:color w:val="auto"/>
          <w:sz w:val="28"/>
          <w:szCs w:val="28"/>
          <w:highlight w:val="none"/>
          <w:u w:val="single"/>
        </w:rPr>
        <w:t>2</w:t>
      </w:r>
      <w:r>
        <w:rPr>
          <w:rStyle w:val="20"/>
          <w:rFonts w:hint="eastAsia" w:ascii="仿宋_GB2312" w:hAnsi="宋体" w:eastAsia="仿宋_GB2312"/>
          <w:color w:val="auto"/>
          <w:sz w:val="28"/>
          <w:szCs w:val="28"/>
          <w:highlight w:val="none"/>
          <w:u w:val="single"/>
          <w:lang w:val="en-US" w:eastAsia="zh-CN"/>
        </w:rPr>
        <w:t>3</w:t>
      </w:r>
      <w:r>
        <w:rPr>
          <w:rStyle w:val="20"/>
          <w:rFonts w:hint="eastAsia" w:ascii="仿宋_GB2312" w:hAnsi="宋体" w:eastAsia="仿宋_GB2312"/>
          <w:color w:val="auto"/>
          <w:sz w:val="28"/>
          <w:szCs w:val="28"/>
          <w:highlight w:val="none"/>
        </w:rPr>
        <w:t>分。</w:t>
      </w:r>
    </w:p>
    <w:p>
      <w:pPr>
        <w:spacing w:line="360" w:lineRule="auto"/>
        <w:ind w:firstLine="560" w:firstLineChars="200"/>
        <w:rPr>
          <w:rStyle w:val="20"/>
          <w:rFonts w:ascii="仿宋_GB2312" w:hAnsi="宋体" w:eastAsia="仿宋_GB2312" w:cs="宋体"/>
          <w:bCs/>
          <w:color w:val="auto"/>
          <w:sz w:val="28"/>
          <w:szCs w:val="28"/>
          <w:highlight w:val="none"/>
        </w:rPr>
      </w:pPr>
      <w:r>
        <w:rPr>
          <w:rStyle w:val="20"/>
          <w:rFonts w:hint="eastAsia" w:ascii="仿宋_GB2312" w:hAnsi="宋体" w:eastAsia="仿宋_GB2312" w:cs="宋体"/>
          <w:bCs/>
          <w:color w:val="auto"/>
          <w:sz w:val="28"/>
          <w:szCs w:val="28"/>
          <w:highlight w:val="none"/>
        </w:rPr>
        <w:t>(三)评标方式：以封闭方式进行，</w:t>
      </w:r>
      <w:r>
        <w:rPr>
          <w:rStyle w:val="20"/>
          <w:rFonts w:hint="eastAsia" w:ascii="仿宋_GB2312" w:hAnsi="宋体" w:eastAsia="仿宋_GB2312"/>
          <w:color w:val="auto"/>
          <w:sz w:val="28"/>
          <w:szCs w:val="28"/>
          <w:highlight w:val="none"/>
        </w:rPr>
        <w:t>评标全过程中不允许投标人与评标委员会之间有可能影响到评标结果公正性的会面与谈话，以体现公平、公正的基本原则。</w:t>
      </w:r>
    </w:p>
    <w:p>
      <w:pPr>
        <w:spacing w:line="360" w:lineRule="auto"/>
        <w:ind w:firstLine="551" w:firstLineChars="196"/>
        <w:rPr>
          <w:rStyle w:val="20"/>
          <w:rFonts w:ascii="黑体" w:hAnsi="黑体" w:eastAsia="黑体"/>
          <w:b/>
          <w:color w:val="auto"/>
          <w:sz w:val="28"/>
          <w:szCs w:val="28"/>
          <w:highlight w:val="none"/>
        </w:rPr>
      </w:pPr>
      <w:r>
        <w:rPr>
          <w:rStyle w:val="20"/>
          <w:rFonts w:hint="eastAsia" w:ascii="黑体" w:hAnsi="黑体" w:eastAsia="黑体"/>
          <w:b/>
          <w:color w:val="auto"/>
          <w:sz w:val="28"/>
          <w:szCs w:val="28"/>
          <w:highlight w:val="none"/>
        </w:rPr>
        <w:t>二、评分办法</w:t>
      </w:r>
    </w:p>
    <w:p>
      <w:pPr>
        <w:pStyle w:val="19"/>
        <w:spacing w:line="360" w:lineRule="auto"/>
        <w:ind w:firstLine="706" w:firstLineChars="251"/>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（一）价格分………………………………………………………10分</w:t>
      </w:r>
    </w:p>
    <w:p>
      <w:pPr>
        <w:pStyle w:val="19"/>
        <w:spacing w:line="360" w:lineRule="auto"/>
        <w:ind w:firstLine="702" w:firstLineChars="251"/>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1.按照《政府采购促进中小企业发展管理办法》（财库[2020]46号），</w:t>
      </w:r>
      <w:r>
        <w:rPr>
          <w:rStyle w:val="20"/>
          <w:rFonts w:hint="eastAsia" w:ascii="仿宋_GB2312" w:hAnsi="宋体" w:eastAsia="仿宋_GB2312" w:cs="宋体"/>
          <w:bCs/>
          <w:color w:val="auto"/>
          <w:sz w:val="28"/>
          <w:szCs w:val="28"/>
          <w:highlight w:val="none"/>
        </w:rPr>
        <w:t>认定为小型和微型企业的（以投标文件提供的符合规定的有关证明材料为准）</w:t>
      </w:r>
      <w:r>
        <w:rPr>
          <w:rStyle w:val="20"/>
          <w:rFonts w:hint="eastAsia" w:ascii="仿宋_GB2312" w:hAnsi="宋体" w:eastAsia="仿宋_GB2312"/>
          <w:color w:val="auto"/>
          <w:sz w:val="28"/>
          <w:szCs w:val="28"/>
          <w:highlight w:val="none"/>
        </w:rPr>
        <w:t>，并提供本企业制造的货物，由本企业承担工程、提供服务，或者提供其他小型、微型企业制造的货物的（不包括使用大型企业注册商标的货物），对投标报价给予10%的扣除，扣除后的价格为评标报价，即评标报价=投标报价×（1-10%）。</w:t>
      </w:r>
    </w:p>
    <w:p>
      <w:pPr>
        <w:pStyle w:val="19"/>
        <w:spacing w:line="360" w:lineRule="auto"/>
        <w:ind w:firstLine="702" w:firstLineChars="251"/>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2.投标人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19"/>
        <w:spacing w:line="360" w:lineRule="auto"/>
        <w:ind w:firstLine="702" w:firstLineChars="251"/>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3.投标人按《三部门联合发布关于促进残疾人就业政府采购政策的通知》（财库〔2017〕141号）认定为残疾人福利性单位的，在政府采购活动中，残疾人福利性单位视同小型、微型企业。残疾人福利性单位参加政府采购活动时，应当提供《残疾人福利性单位声明函》。（以投标人按第五章“投标文件格式”要求提供的《残疾人福利性单位声明函》为评分依据）</w:t>
      </w:r>
    </w:p>
    <w:p>
      <w:pPr>
        <w:pStyle w:val="19"/>
        <w:spacing w:line="360" w:lineRule="auto"/>
        <w:ind w:firstLine="702" w:firstLineChars="251"/>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4.除上述情况外，评标报价＝投标报价；</w:t>
      </w:r>
    </w:p>
    <w:p>
      <w:pPr>
        <w:pStyle w:val="22"/>
        <w:spacing w:line="360" w:lineRule="auto"/>
        <w:ind w:firstLine="840" w:firstLineChars="300"/>
        <w:rPr>
          <w:rStyle w:val="20"/>
          <w:rFonts w:hAnsi="宋体"/>
          <w:color w:val="auto"/>
          <w:sz w:val="28"/>
          <w:szCs w:val="28"/>
          <w:highlight w:val="none"/>
        </w:rPr>
      </w:pPr>
      <w:r>
        <w:rPr>
          <w:rStyle w:val="20"/>
          <w:rFonts w:hint="eastAsia" w:hAnsi="宋体"/>
          <w:color w:val="auto"/>
          <w:sz w:val="28"/>
          <w:szCs w:val="28"/>
          <w:highlight w:val="none"/>
        </w:rPr>
        <w:t>5.计算公式：</w:t>
      </w:r>
    </w:p>
    <w:p>
      <w:pPr>
        <w:pStyle w:val="22"/>
        <w:spacing w:line="360" w:lineRule="auto"/>
        <w:ind w:firstLine="3766" w:firstLineChars="1345"/>
        <w:rPr>
          <w:rStyle w:val="20"/>
          <w:rFonts w:hAnsi="宋体"/>
          <w:color w:val="auto"/>
          <w:sz w:val="28"/>
          <w:szCs w:val="28"/>
          <w:highlight w:val="none"/>
        </w:rPr>
      </w:pPr>
      <w:r>
        <w:rPr>
          <w:rStyle w:val="20"/>
          <w:rFonts w:hint="eastAsia" w:hAnsi="宋体"/>
          <w:color w:val="auto"/>
          <w:sz w:val="28"/>
          <w:szCs w:val="28"/>
          <w:highlight w:val="none"/>
        </w:rPr>
        <w:t>投标人有效最低评标报价</w:t>
      </w:r>
    </w:p>
    <w:p>
      <w:pPr>
        <w:pStyle w:val="22"/>
        <w:spacing w:line="360" w:lineRule="auto"/>
        <w:ind w:firstLine="1120" w:firstLineChars="400"/>
        <w:rPr>
          <w:rStyle w:val="20"/>
          <w:rFonts w:hAnsi="宋体"/>
          <w:color w:val="auto"/>
          <w:sz w:val="28"/>
          <w:szCs w:val="28"/>
          <w:highlight w:val="none"/>
        </w:rPr>
      </w:pPr>
      <w:r>
        <w:rPr>
          <w:color w:val="auto"/>
          <w:sz w:val="28"/>
          <w:szCs w:val="28"/>
          <w:highlight w:val="none"/>
        </w:rPr>
        <w:pict>
          <v:line id="_x0000_s1028" o:spid="_x0000_s1028" o:spt="20" style="position:absolute;left:0pt;margin-left:193pt;margin-top:11.05pt;height:0.05pt;width:141.75pt;z-index:251660288;mso-width-relative:page;mso-height-relative:page;" coordsize="21600,21600" o:gfxdata="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ylXCNcAAAAJAQAADwAAAAAAAAABACAAAAAiAAAAZHJzL2Rvd25yZXYueG1s&#10;UEsBAhQAFAAAAAgAh07iQCwjpYL5AQAA9AMAAA4AAAAAAAAAAQAgAAAAJgEAAGRycy9lMm9Eb2Mu&#10;eG1sUEsFBgAAAAAGAAYAWQEAAJEFAAAAAA==&#10;">
            <v:path arrowok="t"/>
            <v:fill focussize="0,0"/>
            <v:stroke/>
            <v:imagedata o:title=""/>
            <o:lock v:ext="edit"/>
          </v:line>
        </w:pict>
      </w:r>
      <w:r>
        <w:rPr>
          <w:rStyle w:val="20"/>
          <w:rFonts w:hint="eastAsia" w:hAnsi="宋体"/>
          <w:color w:val="auto"/>
          <w:sz w:val="28"/>
          <w:szCs w:val="28"/>
          <w:highlight w:val="none"/>
        </w:rPr>
        <w:t>某投标人价格分=                              ×10分</w:t>
      </w:r>
    </w:p>
    <w:p>
      <w:pPr>
        <w:pStyle w:val="19"/>
        <w:spacing w:line="360" w:lineRule="auto"/>
        <w:ind w:firstLine="3780" w:firstLineChars="135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某投标人有效评标报价</w:t>
      </w:r>
    </w:p>
    <w:p>
      <w:pPr>
        <w:spacing w:line="360" w:lineRule="auto"/>
        <w:ind w:firstLine="840" w:firstLineChars="300"/>
        <w:rPr>
          <w:rStyle w:val="20"/>
          <w:rFonts w:ascii="仿宋_GB2312" w:hAnsi="宋体" w:eastAsia="仿宋_GB2312" w:cs="宋体"/>
          <w:bCs/>
          <w:color w:val="auto"/>
          <w:sz w:val="28"/>
          <w:szCs w:val="28"/>
          <w:highlight w:val="none"/>
        </w:rPr>
      </w:pPr>
      <w:r>
        <w:rPr>
          <w:rStyle w:val="20"/>
          <w:rFonts w:hint="eastAsia" w:ascii="仿宋_GB2312" w:hAnsi="宋体" w:eastAsia="仿宋_GB2312"/>
          <w:color w:val="auto"/>
          <w:sz w:val="28"/>
          <w:szCs w:val="28"/>
          <w:highlight w:val="none"/>
        </w:rPr>
        <w:t>6.</w:t>
      </w:r>
      <w:r>
        <w:rPr>
          <w:rStyle w:val="20"/>
          <w:rFonts w:hint="eastAsia" w:ascii="仿宋_GB2312" w:hAnsi="宋体" w:eastAsia="仿宋_GB2312" w:cs="宋体"/>
          <w:bCs/>
          <w:color w:val="auto"/>
          <w:sz w:val="28"/>
          <w:szCs w:val="28"/>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551" w:firstLineChars="196"/>
        <w:rPr>
          <w:rStyle w:val="20"/>
          <w:rFonts w:ascii="黑体" w:hAnsi="黑体" w:eastAsia="黑体"/>
          <w:b/>
          <w:color w:val="auto"/>
          <w:sz w:val="28"/>
          <w:szCs w:val="28"/>
          <w:highlight w:val="none"/>
        </w:rPr>
      </w:pPr>
      <w:r>
        <w:rPr>
          <w:rStyle w:val="20"/>
          <w:rFonts w:hint="eastAsia" w:ascii="黑体" w:hAnsi="黑体" w:eastAsia="黑体"/>
          <w:b/>
          <w:color w:val="auto"/>
          <w:sz w:val="28"/>
          <w:szCs w:val="28"/>
          <w:highlight w:val="none"/>
        </w:rPr>
        <w:t>（二）</w:t>
      </w:r>
      <w:r>
        <w:rPr>
          <w:rStyle w:val="20"/>
          <w:rFonts w:hint="eastAsia" w:ascii="黑体" w:hAnsi="黑体" w:eastAsia="黑体" w:cs="宋体"/>
          <w:b/>
          <w:bCs/>
          <w:color w:val="auto"/>
          <w:sz w:val="28"/>
          <w:szCs w:val="28"/>
          <w:highlight w:val="none"/>
        </w:rPr>
        <w:t>技术</w:t>
      </w:r>
      <w:r>
        <w:rPr>
          <w:rStyle w:val="20"/>
          <w:rFonts w:hint="eastAsia" w:ascii="黑体" w:hAnsi="黑体" w:eastAsia="黑体"/>
          <w:b/>
          <w:color w:val="auto"/>
          <w:sz w:val="28"/>
          <w:szCs w:val="28"/>
          <w:highlight w:val="none"/>
        </w:rPr>
        <w:t>分………………………………………………………</w:t>
      </w:r>
      <w:r>
        <w:rPr>
          <w:rStyle w:val="20"/>
          <w:rFonts w:hint="eastAsia" w:ascii="黑体" w:hAnsi="黑体" w:eastAsia="黑体"/>
          <w:b/>
          <w:color w:val="auto"/>
          <w:sz w:val="28"/>
          <w:szCs w:val="28"/>
          <w:highlight w:val="none"/>
          <w:lang w:val="en-US" w:eastAsia="zh-CN"/>
        </w:rPr>
        <w:t>57</w:t>
      </w:r>
      <w:r>
        <w:rPr>
          <w:rStyle w:val="20"/>
          <w:rFonts w:hint="eastAsia" w:ascii="黑体" w:hAnsi="黑体" w:eastAsia="黑体"/>
          <w:b/>
          <w:color w:val="auto"/>
          <w:sz w:val="28"/>
          <w:szCs w:val="28"/>
          <w:highlight w:val="none"/>
        </w:rPr>
        <w:t>分</w:t>
      </w:r>
    </w:p>
    <w:p>
      <w:pPr>
        <w:pStyle w:val="19"/>
        <w:spacing w:line="360" w:lineRule="auto"/>
        <w:ind w:firstLine="557" w:firstLineChars="198"/>
        <w:rPr>
          <w:rStyle w:val="20"/>
          <w:rFonts w:ascii="黑体" w:hAnsi="黑体" w:eastAsia="黑体" w:cs="宋体"/>
          <w:b/>
          <w:bCs/>
          <w:color w:val="auto"/>
          <w:sz w:val="28"/>
          <w:szCs w:val="28"/>
          <w:highlight w:val="none"/>
        </w:rPr>
      </w:pPr>
      <w:r>
        <w:rPr>
          <w:rStyle w:val="20"/>
          <w:rFonts w:hint="eastAsia" w:ascii="黑体" w:hAnsi="黑体" w:eastAsia="黑体"/>
          <w:b/>
          <w:color w:val="auto"/>
          <w:sz w:val="28"/>
          <w:szCs w:val="28"/>
          <w:highlight w:val="none"/>
        </w:rPr>
        <w:t>1.拟投入项目人员配置及工资计划分</w:t>
      </w:r>
      <w:r>
        <w:rPr>
          <w:rStyle w:val="20"/>
          <w:rFonts w:hint="eastAsia" w:ascii="黑体" w:hAnsi="黑体" w:eastAsia="黑体" w:cs="宋体"/>
          <w:b/>
          <w:bCs/>
          <w:color w:val="auto"/>
          <w:sz w:val="28"/>
          <w:szCs w:val="28"/>
          <w:highlight w:val="none"/>
        </w:rPr>
        <w:t>（满分12分）</w:t>
      </w:r>
    </w:p>
    <w:p>
      <w:pPr>
        <w:pStyle w:val="19"/>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一档（4分）：拟投入的岗位人员安排基本满足要求，岗位安排合理、工资计划基本合理。</w:t>
      </w:r>
    </w:p>
    <w:p>
      <w:pPr>
        <w:pStyle w:val="19"/>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二档（8分）：拟投入的物业项目经理有中级职称、建设部颁发的物业管理师和人力资源和社会保障部颁发的二级企业人力资源管理师的，拟投入本项目综合主管取得高级清洁项目管理师和高级园林绿化工程师，经过职业岗位培训取得全国物业管理企业经理证的，拟投入本项目保安领班经过培训取得高级消防工程师、高级保安管理师、高级安全管理师，有退伍证的，其他岗位人员安排较合理、工资计划较合理。</w:t>
      </w:r>
    </w:p>
    <w:p>
      <w:pPr>
        <w:pStyle w:val="19"/>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三档（12分）：拟投入的物业项目经理有本科学历、中级职称技术人员、建设部颁发的物业管理师和人力资源和社保保障部颁发的一级企业人力资源管理师的，拟投入本项目综合主管取得全日制本科学历，环境保护工程类中级职称、高级清洁项目管理师、高级园林绿化工程师、经过职业岗位培训取得全国物业管理企业经理证的，拟投入本项目保安领班取得大专学历、中级职称、经过培训取得高级消防工程师、高级保安管理师、高级安全管理师，有退伍证的，岗位人员安排较合理、工资计划较合理且优于采购文件要求。</w:t>
      </w:r>
    </w:p>
    <w:p>
      <w:pPr>
        <w:pStyle w:val="19"/>
        <w:spacing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（注：提供项目经理、综合主管、保安领班相关证书复印件和近三个月在投标企业购买社会劳动保险证明，不提供复印件不得分，原件备查。）</w:t>
      </w:r>
    </w:p>
    <w:p>
      <w:pPr>
        <w:pStyle w:val="19"/>
        <w:spacing w:line="360" w:lineRule="auto"/>
        <w:ind w:firstLine="551" w:firstLineChars="196"/>
        <w:rPr>
          <w:rStyle w:val="20"/>
          <w:rFonts w:ascii="仿宋_GB2312" w:hAnsi="宋体" w:eastAsia="仿宋_GB2312"/>
          <w:color w:val="auto"/>
          <w:sz w:val="28"/>
          <w:szCs w:val="28"/>
          <w:highlight w:val="none"/>
        </w:rPr>
      </w:pPr>
      <w:r>
        <w:rPr>
          <w:rStyle w:val="20"/>
          <w:rFonts w:hint="eastAsia" w:ascii="黑体" w:hAnsi="黑体" w:eastAsia="黑体"/>
          <w:b/>
          <w:color w:val="auto"/>
          <w:sz w:val="28"/>
          <w:szCs w:val="28"/>
          <w:highlight w:val="none"/>
        </w:rPr>
        <w:t>2.服务工作方案分</w:t>
      </w:r>
      <w:r>
        <w:rPr>
          <w:rStyle w:val="20"/>
          <w:rFonts w:hint="eastAsia" w:ascii="黑体" w:hAnsi="黑体" w:eastAsia="黑体" w:cs="宋体"/>
          <w:b/>
          <w:bCs/>
          <w:color w:val="auto"/>
          <w:sz w:val="28"/>
          <w:szCs w:val="28"/>
          <w:highlight w:val="none"/>
        </w:rPr>
        <w:t>（满分33分）</w:t>
      </w:r>
    </w:p>
    <w:p>
      <w:pPr>
        <w:pStyle w:val="19"/>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（1）总体服务方案分（满分9分）</w:t>
      </w:r>
    </w:p>
    <w:p>
      <w:pPr>
        <w:pStyle w:val="19"/>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一档（3分）：物业管理服务总体方案不适用本项目用户需求，亮点不突出，针对性不强。</w:t>
      </w:r>
    </w:p>
    <w:p>
      <w:pPr>
        <w:pStyle w:val="19"/>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二档（6分）：物业管理服务总体方案基本适用本项目用户需求，针对性一般，方案架构基本完整。</w:t>
      </w:r>
    </w:p>
    <w:p>
      <w:pPr>
        <w:pStyle w:val="19"/>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三档（9分）：服务工作方案满足招标文件需求，有较强针对性，完整详细，科学合理，亮点多，可行性强，有4项以上（含4项）服务内容优于采购文件要求的，方案完善、可行，计划详细具体、有保证，符合性强且投标人取得国家安全生产监督部门生产经营单位生产安全事故应急预案备案的（提供备案证明复印件）。</w:t>
      </w:r>
    </w:p>
    <w:p>
      <w:pPr>
        <w:pStyle w:val="19"/>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（2）机构设立、运作流程及管理方式分（满分4分）</w:t>
      </w:r>
    </w:p>
    <w:p>
      <w:pPr>
        <w:pStyle w:val="19"/>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一档（2分）：机构设置不合理、运作不流畅、管理方式不够科学。</w:t>
      </w:r>
    </w:p>
    <w:p>
      <w:pPr>
        <w:pStyle w:val="19"/>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二档（3分）：机构设置基本合理、运作比较流畅、管理方式比较科学。</w:t>
      </w:r>
    </w:p>
    <w:p>
      <w:pPr>
        <w:pStyle w:val="19"/>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三档（4分）：机构设置合理、运作流畅、管理方式科学。</w:t>
      </w:r>
    </w:p>
    <w:p>
      <w:pPr>
        <w:pStyle w:val="19"/>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（3）管理规章制度与档案管理制度分（满分8分）</w:t>
      </w:r>
    </w:p>
    <w:p>
      <w:pPr>
        <w:pStyle w:val="19"/>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一档（3分）：规章管理制度与档案管理制度不够完善。</w:t>
      </w:r>
    </w:p>
    <w:p>
      <w:pPr>
        <w:pStyle w:val="19"/>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二档（5分）：规章管理制度与档案管理制度基本满足项目服务需求。</w:t>
      </w:r>
    </w:p>
    <w:p>
      <w:pPr>
        <w:pStyle w:val="19"/>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三档（8分）：管理规章制度完善、细致，有良好的内部管理构架、管理运作机制、激励机制、监督机制、自我约束机制、信息反馈处理机制，物资装备中有详细的机械及其它维修工具以及通讯、治安装备、办公用品、清洁工具和用品、会务用品等说明的。投标人机构设置合理、运作流畅、管理方式科学，投标人建立的标准体系结构合理，标准化工作良好，通过“标准化良好行为”认证，达到AAAA级的。</w:t>
      </w:r>
    </w:p>
    <w:p>
      <w:pPr>
        <w:pStyle w:val="19"/>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（4）综合管理服务分（含会务接待服务）（满分8分）</w:t>
      </w:r>
    </w:p>
    <w:p>
      <w:pPr>
        <w:pStyle w:val="19"/>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一档（2分）：综合管理及会务接待服务方案欠合理、可行性较差、针对性、操作性不强。</w:t>
      </w:r>
    </w:p>
    <w:p>
      <w:pPr>
        <w:pStyle w:val="19"/>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二档（5分）：综合管理及会务接待服务方案比较合理、可行、基本满足工作需要。</w:t>
      </w:r>
    </w:p>
    <w:p>
      <w:pPr>
        <w:pStyle w:val="19"/>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三档（8分）：综合管理及会务接待服务方案科学、合理、针对性、操作性强。</w:t>
      </w:r>
    </w:p>
    <w:p>
      <w:pPr>
        <w:pStyle w:val="19"/>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（5）突发事件应急处理能力和资源调配能力（满分4分）</w:t>
      </w:r>
    </w:p>
    <w:p>
      <w:pPr>
        <w:pStyle w:val="19"/>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一档（2分）：方案有不适用本项目用户需求，亮点不突出，针对性不强。</w:t>
      </w:r>
    </w:p>
    <w:p>
      <w:pPr>
        <w:pStyle w:val="19"/>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二档（3分）：方案基本适用本项目用户需求，方案架构基本完整，较为合理，基本可行。</w:t>
      </w:r>
    </w:p>
    <w:p>
      <w:pPr>
        <w:pStyle w:val="19"/>
        <w:spacing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三档（4分）：方案完全适用本项目用户需求，完整详细，科学合理，亮点多，可行性强。</w:t>
      </w:r>
    </w:p>
    <w:p>
      <w:pPr>
        <w:pStyle w:val="19"/>
        <w:spacing w:line="360" w:lineRule="auto"/>
        <w:ind w:firstLine="551" w:firstLineChars="196"/>
        <w:rPr>
          <w:rStyle w:val="20"/>
          <w:rFonts w:ascii="仿宋_GB2312" w:hAnsi="宋体" w:eastAsia="仿宋_GB2312" w:cs="宋体"/>
          <w:b/>
          <w:bCs/>
          <w:color w:val="auto"/>
          <w:sz w:val="28"/>
          <w:szCs w:val="28"/>
          <w:highlight w:val="none"/>
        </w:rPr>
      </w:pPr>
      <w:r>
        <w:rPr>
          <w:rStyle w:val="20"/>
          <w:rFonts w:hint="eastAsia" w:ascii="仿宋_GB2312" w:hAnsi="宋体" w:eastAsia="仿宋_GB2312"/>
          <w:b/>
          <w:color w:val="auto"/>
          <w:sz w:val="28"/>
          <w:szCs w:val="28"/>
          <w:highlight w:val="none"/>
        </w:rPr>
        <w:t>3.服务质量承诺分</w:t>
      </w:r>
      <w:r>
        <w:rPr>
          <w:rStyle w:val="20"/>
          <w:rFonts w:hint="eastAsia" w:ascii="仿宋_GB2312" w:hAnsi="宋体" w:eastAsia="仿宋_GB2312" w:cs="宋体"/>
          <w:b/>
          <w:bCs/>
          <w:color w:val="auto"/>
          <w:sz w:val="28"/>
          <w:szCs w:val="28"/>
          <w:highlight w:val="none"/>
        </w:rPr>
        <w:t>（满分</w:t>
      </w:r>
      <w:r>
        <w:rPr>
          <w:rStyle w:val="20"/>
          <w:rFonts w:hint="eastAsia" w:ascii="仿宋_GB2312" w:hAnsi="宋体" w:eastAsia="仿宋_GB2312" w:cs="宋体"/>
          <w:b/>
          <w:bCs/>
          <w:color w:val="auto"/>
          <w:sz w:val="28"/>
          <w:szCs w:val="28"/>
          <w:highlight w:val="none"/>
          <w:lang w:val="en-US" w:eastAsia="zh-CN"/>
        </w:rPr>
        <w:t>12</w:t>
      </w:r>
      <w:r>
        <w:rPr>
          <w:rStyle w:val="20"/>
          <w:rFonts w:hint="eastAsia" w:ascii="仿宋_GB2312" w:hAnsi="宋体" w:eastAsia="仿宋_GB2312" w:cs="宋体"/>
          <w:b/>
          <w:bCs/>
          <w:color w:val="auto"/>
          <w:sz w:val="28"/>
          <w:szCs w:val="28"/>
          <w:highlight w:val="none"/>
        </w:rPr>
        <w:t>分）</w:t>
      </w:r>
    </w:p>
    <w:p>
      <w:pPr>
        <w:pStyle w:val="19"/>
        <w:spacing w:line="360" w:lineRule="auto"/>
        <w:ind w:firstLine="560" w:firstLineChars="200"/>
        <w:rPr>
          <w:rStyle w:val="20"/>
          <w:rFonts w:ascii="仿宋_GB2312" w:hAnsi="宋体" w:eastAsia="仿宋_GB2312"/>
          <w:b/>
          <w:color w:val="auto"/>
          <w:sz w:val="28"/>
          <w:szCs w:val="28"/>
          <w:highlight w:val="none"/>
        </w:rPr>
      </w:pPr>
      <w:r>
        <w:rPr>
          <w:rStyle w:val="20"/>
          <w:rFonts w:hint="eastAsia" w:ascii="仿宋_GB2312" w:hAnsi="宋体" w:eastAsia="仿宋_GB2312"/>
          <w:color w:val="auto"/>
          <w:sz w:val="28"/>
          <w:szCs w:val="28"/>
          <w:highlight w:val="none"/>
        </w:rPr>
        <w:t>由评委在打分前根据各投标人对本次项目服务质量承诺条款确定各投标人所属档次，然后由评委在各档次内独立打分。</w:t>
      </w:r>
    </w:p>
    <w:p>
      <w:pPr>
        <w:pStyle w:val="19"/>
        <w:spacing w:line="360" w:lineRule="auto"/>
        <w:ind w:firstLine="417" w:firstLineChars="149"/>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一档（</w:t>
      </w:r>
      <w:r>
        <w:rPr>
          <w:rStyle w:val="20"/>
          <w:rFonts w:hint="eastAsia" w:ascii="仿宋_GB2312" w:hAnsi="宋体" w:eastAsia="仿宋_GB2312"/>
          <w:color w:val="auto"/>
          <w:sz w:val="28"/>
          <w:szCs w:val="28"/>
          <w:highlight w:val="none"/>
          <w:lang w:val="en-US" w:eastAsia="zh-CN"/>
        </w:rPr>
        <w:t>4</w:t>
      </w:r>
      <w:r>
        <w:rPr>
          <w:rStyle w:val="20"/>
          <w:rFonts w:hint="eastAsia" w:ascii="仿宋_GB2312" w:hAnsi="宋体" w:eastAsia="仿宋_GB2312"/>
          <w:color w:val="auto"/>
          <w:sz w:val="28"/>
          <w:szCs w:val="28"/>
          <w:highlight w:val="none"/>
        </w:rPr>
        <w:t>分）: 有可行的承诺，基本满足招标文件需求。</w:t>
      </w:r>
    </w:p>
    <w:p>
      <w:pPr>
        <w:pStyle w:val="19"/>
        <w:spacing w:line="360" w:lineRule="auto"/>
        <w:ind w:firstLine="417" w:firstLineChars="149"/>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二档（</w:t>
      </w:r>
      <w:r>
        <w:rPr>
          <w:rStyle w:val="20"/>
          <w:rFonts w:hint="eastAsia" w:ascii="仿宋_GB2312" w:hAnsi="宋体" w:eastAsia="仿宋_GB2312"/>
          <w:color w:val="auto"/>
          <w:sz w:val="28"/>
          <w:szCs w:val="28"/>
          <w:highlight w:val="none"/>
          <w:lang w:val="en-US" w:eastAsia="zh-CN"/>
        </w:rPr>
        <w:t>8</w:t>
      </w:r>
      <w:r>
        <w:rPr>
          <w:rStyle w:val="20"/>
          <w:rFonts w:hint="eastAsia" w:ascii="仿宋_GB2312" w:hAnsi="宋体" w:eastAsia="仿宋_GB2312"/>
          <w:color w:val="auto"/>
          <w:sz w:val="28"/>
          <w:szCs w:val="28"/>
          <w:highlight w:val="none"/>
        </w:rPr>
        <w:t>分）: 为采购人提供的服务承诺有合理的保障。</w:t>
      </w:r>
    </w:p>
    <w:p>
      <w:pPr>
        <w:pStyle w:val="19"/>
        <w:spacing w:line="360" w:lineRule="auto"/>
        <w:ind w:firstLine="417" w:firstLineChars="149"/>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三档（1</w:t>
      </w:r>
      <w:r>
        <w:rPr>
          <w:rStyle w:val="20"/>
          <w:rFonts w:hint="eastAsia" w:ascii="仿宋_GB2312" w:hAnsi="宋体" w:eastAsia="仿宋_GB2312"/>
          <w:color w:val="auto"/>
          <w:sz w:val="28"/>
          <w:szCs w:val="28"/>
          <w:highlight w:val="none"/>
          <w:lang w:val="en-US" w:eastAsia="zh-CN"/>
        </w:rPr>
        <w:t>2</w:t>
      </w:r>
      <w:r>
        <w:rPr>
          <w:rStyle w:val="20"/>
          <w:rFonts w:hint="eastAsia" w:ascii="仿宋_GB2312" w:hAnsi="宋体" w:eastAsia="仿宋_GB2312"/>
          <w:color w:val="auto"/>
          <w:sz w:val="28"/>
          <w:szCs w:val="28"/>
          <w:highlight w:val="none"/>
        </w:rPr>
        <w:t>分）: 为采购人提供的服务承诺有优质保障，有特色。</w:t>
      </w:r>
    </w:p>
    <w:p>
      <w:pPr>
        <w:pStyle w:val="19"/>
        <w:spacing w:line="360" w:lineRule="auto"/>
        <w:ind w:firstLine="275" w:firstLineChars="98"/>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（三）业绩分…………………………………………………………</w:t>
      </w:r>
      <w:r>
        <w:rPr>
          <w:rStyle w:val="20"/>
          <w:rFonts w:hint="eastAsia" w:ascii="仿宋_GB2312" w:hAnsi="宋体" w:eastAsia="仿宋_GB2312"/>
          <w:b/>
          <w:color w:val="auto"/>
          <w:sz w:val="28"/>
          <w:szCs w:val="28"/>
          <w:highlight w:val="none"/>
          <w:lang w:val="en-US" w:eastAsia="zh-CN"/>
        </w:rPr>
        <w:t>10</w:t>
      </w:r>
      <w:r>
        <w:rPr>
          <w:rStyle w:val="20"/>
          <w:rFonts w:hint="eastAsia" w:ascii="仿宋_GB2312" w:hAnsi="宋体" w:eastAsia="仿宋_GB2312"/>
          <w:b/>
          <w:color w:val="auto"/>
          <w:sz w:val="28"/>
          <w:szCs w:val="28"/>
          <w:highlight w:val="none"/>
        </w:rPr>
        <w:t>分</w:t>
      </w:r>
    </w:p>
    <w:p>
      <w:pPr>
        <w:snapToGrid w:val="0"/>
        <w:spacing w:line="360" w:lineRule="auto"/>
        <w:ind w:firstLine="554" w:firstLineChars="198"/>
        <w:jc w:val="left"/>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kern w:val="0"/>
          <w:sz w:val="28"/>
          <w:szCs w:val="28"/>
          <w:highlight w:val="none"/>
        </w:rPr>
        <w:t>投标人考核期内通过政府采购承接的同类物业管理服务项目，每有一个得1分，</w:t>
      </w:r>
      <w:r>
        <w:rPr>
          <w:rStyle w:val="20"/>
          <w:rFonts w:hint="eastAsia" w:ascii="仿宋_GB2312" w:hAnsi="宋体" w:eastAsia="仿宋_GB2312"/>
          <w:b/>
          <w:color w:val="auto"/>
          <w:kern w:val="0"/>
          <w:sz w:val="28"/>
          <w:szCs w:val="28"/>
          <w:highlight w:val="none"/>
        </w:rPr>
        <w:t>满分</w:t>
      </w:r>
      <w:r>
        <w:rPr>
          <w:rStyle w:val="20"/>
          <w:rFonts w:hint="eastAsia" w:ascii="仿宋_GB2312" w:hAnsi="宋体" w:eastAsia="仿宋_GB2312"/>
          <w:b/>
          <w:color w:val="auto"/>
          <w:kern w:val="0"/>
          <w:sz w:val="28"/>
          <w:szCs w:val="28"/>
          <w:highlight w:val="none"/>
          <w:lang w:val="en-US" w:eastAsia="zh-CN"/>
        </w:rPr>
        <w:t>10</w:t>
      </w:r>
      <w:r>
        <w:rPr>
          <w:rStyle w:val="20"/>
          <w:rFonts w:hint="eastAsia" w:ascii="仿宋_GB2312" w:hAnsi="宋体" w:eastAsia="仿宋_GB2312"/>
          <w:b/>
          <w:color w:val="auto"/>
          <w:kern w:val="0"/>
          <w:sz w:val="28"/>
          <w:szCs w:val="28"/>
          <w:highlight w:val="none"/>
        </w:rPr>
        <w:t>分</w:t>
      </w:r>
      <w:r>
        <w:rPr>
          <w:rStyle w:val="20"/>
          <w:rFonts w:hint="eastAsia" w:ascii="仿宋_GB2312" w:hAnsi="宋体" w:eastAsia="仿宋_GB2312"/>
          <w:color w:val="auto"/>
          <w:kern w:val="0"/>
          <w:sz w:val="28"/>
          <w:szCs w:val="28"/>
          <w:highlight w:val="none"/>
        </w:rPr>
        <w:t>。</w:t>
      </w:r>
    </w:p>
    <w:p>
      <w:pPr>
        <w:snapToGrid w:val="0"/>
        <w:spacing w:line="360" w:lineRule="auto"/>
        <w:ind w:firstLine="414" w:firstLineChars="148"/>
        <w:jc w:val="left"/>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kern w:val="0"/>
          <w:sz w:val="28"/>
          <w:szCs w:val="28"/>
          <w:highlight w:val="none"/>
        </w:rPr>
        <w:t>【备注：1.考核期为2018年1月1日起至今，提供合同或中标通知书等证明文件，提供以上业绩的项目甲方负责人名单（含姓名、联系方式）原件备查。2.同类项目指党政机关、司法部门等政府行政部门的物业管理项目。】</w:t>
      </w:r>
    </w:p>
    <w:p>
      <w:pPr>
        <w:pStyle w:val="19"/>
        <w:spacing w:line="360" w:lineRule="auto"/>
        <w:ind w:firstLine="413" w:firstLineChars="147"/>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（四）信誉分…………………………………………………………</w:t>
      </w:r>
      <w:r>
        <w:rPr>
          <w:rStyle w:val="20"/>
          <w:rFonts w:hint="eastAsia" w:ascii="仿宋_GB2312" w:hAnsi="宋体" w:eastAsia="仿宋_GB2312"/>
          <w:b/>
          <w:color w:val="auto"/>
          <w:sz w:val="28"/>
          <w:szCs w:val="28"/>
          <w:highlight w:val="none"/>
          <w:lang w:val="en-US" w:eastAsia="zh-CN"/>
        </w:rPr>
        <w:t>23</w:t>
      </w:r>
      <w:r>
        <w:rPr>
          <w:rStyle w:val="20"/>
          <w:rFonts w:hint="eastAsia" w:ascii="仿宋_GB2312" w:hAnsi="宋体" w:eastAsia="仿宋_GB2312"/>
          <w:b/>
          <w:color w:val="auto"/>
          <w:sz w:val="28"/>
          <w:szCs w:val="28"/>
          <w:highlight w:val="none"/>
        </w:rPr>
        <w:t>分</w:t>
      </w:r>
    </w:p>
    <w:p>
      <w:pPr>
        <w:snapToGrid w:val="0"/>
        <w:spacing w:line="360" w:lineRule="auto"/>
        <w:ind w:firstLine="652" w:firstLineChars="233"/>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1.投标人通过ISO9001：2015质量管理体系认证、ISO14001：2015环境管理体系认证、ISO45001：2018 职业健康安全管理体系、</w:t>
      </w:r>
      <w:r>
        <w:rPr>
          <w:rFonts w:hint="eastAsia" w:ascii="仿宋_GB2312" w:hAnsi="宋体" w:eastAsia="仿宋_GB2312" w:cs="宋体"/>
          <w:color w:val="auto"/>
          <w:sz w:val="28"/>
          <w:szCs w:val="28"/>
          <w:highlight w:val="none"/>
        </w:rPr>
        <w:t>SA 8000:2014企业社会责任管理体系、</w:t>
      </w:r>
      <w:r>
        <w:rPr>
          <w:rFonts w:hint="eastAsia" w:ascii="仿宋_GB2312" w:hAnsi="宋体" w:eastAsia="仿宋_GB2312" w:cs="宋体"/>
          <w:bCs/>
          <w:color w:val="auto"/>
          <w:sz w:val="28"/>
          <w:szCs w:val="28"/>
          <w:highlight w:val="none"/>
        </w:rPr>
        <w:t>RBT 302-2016 合同能源管理服务认证、</w:t>
      </w:r>
      <w:r>
        <w:rPr>
          <w:rFonts w:hint="eastAsia" w:ascii="仿宋_GB2312" w:hAnsi="宋体" w:eastAsia="仿宋_GB2312" w:cs="宋体"/>
          <w:color w:val="auto"/>
          <w:sz w:val="28"/>
          <w:szCs w:val="28"/>
          <w:highlight w:val="none"/>
        </w:rPr>
        <w:t>GB/T31950-2015 企业诚信管理体系</w:t>
      </w:r>
      <w:r>
        <w:rPr>
          <w:rFonts w:hint="eastAsia" w:ascii="仿宋_GB2312" w:eastAsia="仿宋_GB2312"/>
          <w:color w:val="auto"/>
          <w:sz w:val="28"/>
          <w:szCs w:val="28"/>
          <w:highlight w:val="none"/>
        </w:rPr>
        <w:t>、</w:t>
      </w:r>
      <w:r>
        <w:rPr>
          <w:rStyle w:val="20"/>
          <w:rFonts w:hint="eastAsia" w:ascii="仿宋_GB2312" w:hAnsi="宋体" w:eastAsia="仿宋_GB2312"/>
          <w:color w:val="auto"/>
          <w:kern w:val="0"/>
          <w:sz w:val="28"/>
          <w:szCs w:val="28"/>
          <w:highlight w:val="none"/>
        </w:rPr>
        <w:t>物业服务认证证书五星级（GB/T20647.9-2006）</w:t>
      </w:r>
      <w:r>
        <w:rPr>
          <w:rStyle w:val="20"/>
          <w:rFonts w:hint="eastAsia" w:ascii="仿宋_GB2312" w:hAnsi="宋体" w:eastAsia="仿宋_GB2312"/>
          <w:color w:val="auto"/>
          <w:sz w:val="28"/>
          <w:szCs w:val="28"/>
          <w:highlight w:val="none"/>
        </w:rPr>
        <w:t>且在有效期内的，每通过一项得1分，满分为7分。</w:t>
      </w:r>
    </w:p>
    <w:p>
      <w:pPr>
        <w:pStyle w:val="26"/>
        <w:snapToGrid w:val="0"/>
        <w:spacing w:line="360" w:lineRule="auto"/>
        <w:ind w:firstLine="560" w:firstLineChars="200"/>
        <w:rPr>
          <w:rStyle w:val="20"/>
          <w:rFonts w:ascii="仿宋_GB2312" w:eastAsia="仿宋_GB2312"/>
          <w:color w:val="auto"/>
          <w:sz w:val="28"/>
          <w:szCs w:val="28"/>
          <w:highlight w:val="none"/>
        </w:rPr>
      </w:pPr>
      <w:r>
        <w:rPr>
          <w:rStyle w:val="20"/>
          <w:rFonts w:hint="eastAsia" w:ascii="仿宋_GB2312" w:eastAsia="仿宋_GB2312"/>
          <w:color w:val="auto"/>
          <w:sz w:val="28"/>
          <w:szCs w:val="28"/>
          <w:highlight w:val="none"/>
        </w:rPr>
        <w:t>2.投标人同时具备国家清洁二级资质的，得1分；具备国家清洁一级资质的，得2分，满分2分。</w:t>
      </w:r>
    </w:p>
    <w:p>
      <w:pPr>
        <w:pStyle w:val="26"/>
        <w:snapToGrid w:val="0"/>
        <w:spacing w:line="360" w:lineRule="auto"/>
        <w:ind w:firstLine="560" w:firstLineChars="200"/>
        <w:rPr>
          <w:rStyle w:val="20"/>
          <w:rFonts w:ascii="仿宋_GB2312" w:eastAsia="仿宋_GB2312"/>
          <w:color w:val="auto"/>
          <w:sz w:val="28"/>
          <w:szCs w:val="28"/>
          <w:highlight w:val="none"/>
        </w:rPr>
      </w:pPr>
      <w:r>
        <w:rPr>
          <w:rStyle w:val="20"/>
          <w:rFonts w:hint="eastAsia" w:ascii="仿宋_GB2312" w:eastAsia="仿宋_GB2312"/>
          <w:color w:val="auto"/>
          <w:sz w:val="28"/>
          <w:szCs w:val="28"/>
          <w:highlight w:val="none"/>
        </w:rPr>
        <w:t>3.投标人组织架构完善，成立有中国共产党党支部（需出具上级机关证明文件，原件备查）、工会组织（需出具成立批复，原件备查）得3分，满分3分。</w:t>
      </w:r>
    </w:p>
    <w:p>
      <w:pPr>
        <w:snapToGrid w:val="0"/>
        <w:spacing w:line="360" w:lineRule="auto"/>
        <w:ind w:firstLine="551" w:firstLineChars="197"/>
        <w:jc w:val="left"/>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kern w:val="0"/>
          <w:sz w:val="28"/>
          <w:szCs w:val="28"/>
          <w:highlight w:val="none"/>
        </w:rPr>
        <w:t>4.投标人获得省级及以上政府行政部门颁发“企业社会责任报告发布证书”的，得3分，满分3分。（以政府行政部门出具的证书为准，原件备查）。</w:t>
      </w:r>
    </w:p>
    <w:p>
      <w:pPr>
        <w:spacing w:line="360" w:lineRule="auto"/>
        <w:rPr>
          <w:rStyle w:val="20"/>
          <w:rFonts w:hint="eastAsia"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 xml:space="preserve">    5.投标人在物业服务中采用新技术、新方法提升物业管理和服务质量并获得相关专利的，每项得1分，满分3分。（提供证书复印件，原件备查）</w:t>
      </w:r>
    </w:p>
    <w:p>
      <w:pPr>
        <w:pStyle w:val="2"/>
        <w:spacing w:line="360" w:lineRule="auto"/>
        <w:ind w:firstLine="280"/>
        <w:rPr>
          <w:rFonts w:hint="eastAsia" w:ascii="仿宋" w:hAnsi="仿宋" w:eastAsia="仿宋" w:cs="Courier New"/>
          <w:color w:val="auto"/>
          <w:sz w:val="28"/>
          <w:szCs w:val="28"/>
          <w:highlight w:val="none"/>
        </w:rPr>
      </w:pPr>
      <w:r>
        <w:rPr>
          <w:rFonts w:hint="eastAsia" w:ascii="仿宋" w:hAnsi="仿宋" w:eastAsia="仿宋"/>
          <w:color w:val="auto"/>
          <w:sz w:val="28"/>
          <w:szCs w:val="28"/>
          <w:highlight w:val="none"/>
        </w:rPr>
        <w:t>6. 投标人2018年以来获得由政府行政部门颁发的省级“服务业品牌”奖项的得2分，满分2分（以政府部门出具的证书为准，原件备查）</w:t>
      </w:r>
      <w:r>
        <w:rPr>
          <w:rFonts w:hint="eastAsia" w:ascii="仿宋" w:hAnsi="仿宋" w:eastAsia="仿宋" w:cs="Courier New"/>
          <w:color w:val="auto"/>
          <w:sz w:val="28"/>
          <w:szCs w:val="28"/>
          <w:highlight w:val="none"/>
        </w:rPr>
        <w:t>。</w:t>
      </w:r>
    </w:p>
    <w:p>
      <w:pPr>
        <w:pStyle w:val="2"/>
        <w:adjustRightInd w:val="0"/>
        <w:snapToGrid w:val="0"/>
        <w:spacing w:line="360" w:lineRule="auto"/>
        <w:ind w:firstLine="280"/>
        <w:jc w:val="left"/>
        <w:rPr>
          <w:rFonts w:hint="eastAsia" w:ascii="仿宋" w:hAnsi="仿宋" w:eastAsia="仿宋" w:cs="Courier New"/>
          <w:color w:val="auto"/>
          <w:sz w:val="28"/>
          <w:szCs w:val="28"/>
          <w:highlight w:val="none"/>
        </w:rPr>
      </w:pPr>
      <w:r>
        <w:rPr>
          <w:rFonts w:hint="eastAsia" w:ascii="仿宋" w:hAnsi="仿宋" w:eastAsia="仿宋" w:cs="Courier New"/>
          <w:color w:val="auto"/>
          <w:sz w:val="28"/>
          <w:szCs w:val="28"/>
          <w:highlight w:val="none"/>
        </w:rPr>
        <w:t>7. 投标人2018年以来获得由物业行业监管政府部门颁发的 “诚信（供应商）单位”奖项的得2分，满分2分（以政府部门出具的证书为准，原件备查）。</w:t>
      </w:r>
    </w:p>
    <w:p>
      <w:pPr>
        <w:pStyle w:val="2"/>
        <w:adjustRightInd w:val="0"/>
        <w:snapToGrid w:val="0"/>
        <w:spacing w:line="360" w:lineRule="auto"/>
        <w:ind w:firstLine="280"/>
        <w:jc w:val="left"/>
        <w:rPr>
          <w:color w:val="auto"/>
          <w:highlight w:val="none"/>
        </w:rPr>
      </w:pPr>
      <w:r>
        <w:rPr>
          <w:rFonts w:hint="eastAsia" w:ascii="仿宋" w:hAnsi="仿宋" w:eastAsia="仿宋" w:cs="Courier New"/>
          <w:color w:val="auto"/>
          <w:sz w:val="28"/>
          <w:szCs w:val="28"/>
          <w:highlight w:val="none"/>
          <w:lang w:eastAsia="zh-CN"/>
        </w:rPr>
        <w:t>8.</w:t>
      </w:r>
      <w:r>
        <w:rPr>
          <w:rFonts w:hint="eastAsia" w:ascii="仿宋" w:hAnsi="仿宋" w:eastAsia="仿宋" w:cs="Courier New"/>
          <w:color w:val="auto"/>
          <w:sz w:val="28"/>
          <w:szCs w:val="28"/>
          <w:highlight w:val="none"/>
        </w:rPr>
        <w:t>投标人2018年以来获得省级及以上物价部门授予“价格信用单位”荣誉称号的得1分，满分1分（以省级及以上价格主管部门出具的证书为准，原件备查）。</w:t>
      </w:r>
    </w:p>
    <w:p>
      <w:pPr>
        <w:pStyle w:val="19"/>
        <w:widowControl/>
        <w:ind w:firstLine="557" w:firstLineChars="198"/>
        <w:textAlignment w:val="baseline"/>
        <w:rPr>
          <w:rStyle w:val="20"/>
          <w:rFonts w:ascii="黑体" w:hAnsi="黑体" w:eastAsia="黑体" w:cs="宋体"/>
          <w:b/>
          <w:bCs/>
          <w:color w:val="auto"/>
          <w:sz w:val="28"/>
          <w:szCs w:val="28"/>
          <w:highlight w:val="none"/>
        </w:rPr>
      </w:pPr>
      <w:r>
        <w:rPr>
          <w:rStyle w:val="20"/>
          <w:rFonts w:hint="eastAsia" w:ascii="黑体" w:hAnsi="黑体" w:eastAsia="黑体" w:cs="宋体"/>
          <w:b/>
          <w:bCs/>
          <w:color w:val="auto"/>
          <w:sz w:val="28"/>
          <w:szCs w:val="28"/>
          <w:highlight w:val="none"/>
        </w:rPr>
        <w:t>四、中标标准</w:t>
      </w:r>
    </w:p>
    <w:p>
      <w:pPr>
        <w:pStyle w:val="19"/>
        <w:widowControl/>
        <w:spacing w:before="120" w:after="120" w:line="560" w:lineRule="exact"/>
        <w:ind w:firstLine="560" w:firstLineChars="200"/>
        <w:jc w:val="left"/>
        <w:textAlignment w:val="baseline"/>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kern w:val="0"/>
          <w:sz w:val="28"/>
          <w:szCs w:val="28"/>
          <w:highlight w:val="none"/>
        </w:rPr>
        <w:t>评标委员会将按总得分由高到低排列中标候选供应商顺序（总得分相同时，依次按报价低优先、按服务技术、服务承诺指标优劣顺序排列），并推荐中标候选人。综合得分排名第一名投标人为中标候选人；排名第一的中标候选人放弃中标、因不可抗力提出不能履行合同的，采购人可以确定排名第二的中标候选人为中标人。排名第二的中标候选人因前款规定的同样原因不能签订合同的，采购人可以确定排名第三的中标候选人为中标人。</w:t>
      </w:r>
    </w:p>
    <w:p>
      <w:pPr>
        <w:pStyle w:val="19"/>
        <w:widowControl/>
        <w:spacing w:before="120" w:after="120" w:line="560" w:lineRule="exact"/>
        <w:ind w:firstLine="560" w:firstLineChars="200"/>
        <w:jc w:val="left"/>
        <w:textAlignment w:val="baseline"/>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kern w:val="0"/>
          <w:sz w:val="28"/>
          <w:szCs w:val="28"/>
          <w:highlight w:val="none"/>
        </w:rPr>
        <w:t>评标委员会认为，某投标人的投标报价或者某些分项报价明显不合理或者低于成本，有可能影响服务质量和不能诚信履约的，应当要求其在规定的期限内提供书面文件予以解释说明，并提交相关证明材料，否则，评标委员会可以取消该投标人的中标候选人资格，按顺序由排在后面的中标候选人递补，以此类推。</w:t>
      </w:r>
    </w:p>
    <w:p>
      <w:pPr>
        <w:pStyle w:val="14"/>
        <w:rPr>
          <w:rStyle w:val="20"/>
          <w:rFonts w:ascii="方正小标宋简体" w:hAnsi="宋体" w:eastAsia="方正小标宋简体"/>
          <w:b w:val="0"/>
          <w:bCs w:val="0"/>
          <w:color w:val="auto"/>
          <w:sz w:val="44"/>
          <w:szCs w:val="44"/>
          <w:highlight w:val="none"/>
        </w:rPr>
      </w:pPr>
      <w:bookmarkStart w:id="10" w:name="_Toc47208716"/>
      <w:r>
        <w:rPr>
          <w:rStyle w:val="20"/>
          <w:rFonts w:hint="eastAsia" w:ascii="仿宋_GB2312" w:hAnsi="宋体" w:eastAsia="仿宋_GB2312"/>
          <w:color w:val="auto"/>
          <w:sz w:val="28"/>
          <w:szCs w:val="28"/>
          <w:highlight w:val="none"/>
        </w:rPr>
        <w:br w:type="page"/>
      </w:r>
      <w:r>
        <w:rPr>
          <w:rStyle w:val="20"/>
          <w:rFonts w:hint="eastAsia" w:ascii="方正小标宋简体" w:hAnsi="宋体" w:eastAsia="方正小标宋简体"/>
          <w:color w:val="auto"/>
          <w:sz w:val="44"/>
          <w:szCs w:val="44"/>
          <w:highlight w:val="none"/>
        </w:rPr>
        <w:t>第五章  合同主要条款格式</w:t>
      </w:r>
      <w:bookmarkEnd w:id="10"/>
    </w:p>
    <w:p>
      <w:pPr>
        <w:pStyle w:val="3"/>
        <w:jc w:val="center"/>
        <w:rPr>
          <w:rStyle w:val="20"/>
          <w:rFonts w:cs="黑体"/>
          <w:b/>
          <w:bCs/>
          <w:color w:val="auto"/>
          <w:sz w:val="44"/>
          <w:szCs w:val="44"/>
          <w:highlight w:val="none"/>
        </w:rPr>
      </w:pPr>
      <w:r>
        <w:rPr>
          <w:rStyle w:val="20"/>
          <w:rFonts w:cs="黑体"/>
          <w:b/>
          <w:bCs/>
          <w:color w:val="auto"/>
          <w:sz w:val="44"/>
          <w:szCs w:val="44"/>
          <w:highlight w:val="none"/>
        </w:rPr>
        <w:t>物业服务合同</w:t>
      </w: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甲方：防城港市机关后勤服务中心</w:t>
      </w:r>
    </w:p>
    <w:p>
      <w:pPr>
        <w:pStyle w:val="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乙方：</w:t>
      </w:r>
    </w:p>
    <w:p>
      <w:pPr>
        <w:pStyle w:val="3"/>
        <w:ind w:firstLine="560" w:firstLineChars="200"/>
        <w:rPr>
          <w:rFonts w:ascii="仿宋_GB2312" w:hAnsi="宋体" w:eastAsia="仿宋_GB2312"/>
          <w:color w:val="auto"/>
          <w:sz w:val="28"/>
          <w:szCs w:val="28"/>
          <w:highlight w:val="none"/>
        </w:rPr>
      </w:pPr>
      <w:r>
        <w:rPr>
          <w:rFonts w:ascii="仿宋_GB2312" w:hAnsi="宋体" w:eastAsia="仿宋_GB2312"/>
          <w:color w:val="auto"/>
          <w:sz w:val="28"/>
          <w:szCs w:val="28"/>
          <w:highlight w:val="none"/>
        </w:rPr>
        <w:t>根据《中华人民共和国招投标法》、《</w:t>
      </w:r>
      <w:r>
        <w:rPr>
          <w:rFonts w:hint="eastAsia" w:ascii="仿宋_GB2312" w:hAnsi="宋体" w:eastAsia="仿宋_GB2312"/>
          <w:color w:val="auto"/>
          <w:sz w:val="28"/>
          <w:szCs w:val="28"/>
          <w:highlight w:val="none"/>
        </w:rPr>
        <w:t>中华人民共和国民法典</w:t>
      </w:r>
      <w:r>
        <w:rPr>
          <w:rFonts w:ascii="仿宋_GB2312" w:hAnsi="宋体" w:eastAsia="仿宋_GB2312"/>
          <w:color w:val="auto"/>
          <w:sz w:val="28"/>
          <w:szCs w:val="28"/>
          <w:highlight w:val="none"/>
        </w:rPr>
        <w:t>》和国家《物业管理条例》、《广西壮族自治区物业管理条例》以及国家、地方有关城市物业管理法规，以合同的形式委托中标物业管理公司在合同有效期内对甲方委托的物业进行社会化、专业化、市场化的物业管理，甲乙双方遵循平等、自愿、公平、诚实信用的原则，经协商一致，就甲方选聘乙方对本项目物业服务事宜，订立本合同。</w:t>
      </w:r>
    </w:p>
    <w:p>
      <w:pPr>
        <w:pStyle w:val="3"/>
        <w:rPr>
          <w:rFonts w:ascii="黑体" w:hAnsi="黑体" w:eastAsia="黑体"/>
          <w:color w:val="auto"/>
          <w:sz w:val="28"/>
          <w:szCs w:val="28"/>
          <w:highlight w:val="none"/>
        </w:rPr>
      </w:pPr>
      <w:r>
        <w:rPr>
          <w:rFonts w:ascii="黑体" w:hAnsi="黑体" w:eastAsia="黑体"/>
          <w:color w:val="auto"/>
          <w:sz w:val="28"/>
          <w:szCs w:val="28"/>
          <w:highlight w:val="none"/>
        </w:rPr>
        <w:t>第一条</w:t>
      </w:r>
      <w:r>
        <w:rPr>
          <w:rFonts w:hint="eastAsia" w:ascii="黑体" w:hAnsi="黑体" w:eastAsia="黑体"/>
          <w:color w:val="auto"/>
          <w:sz w:val="28"/>
          <w:szCs w:val="28"/>
          <w:highlight w:val="none"/>
        </w:rPr>
        <w:t xml:space="preserve">  </w:t>
      </w:r>
      <w:r>
        <w:rPr>
          <w:rFonts w:ascii="黑体" w:hAnsi="黑体" w:eastAsia="黑体"/>
          <w:color w:val="auto"/>
          <w:sz w:val="28"/>
          <w:szCs w:val="28"/>
          <w:highlight w:val="none"/>
        </w:rPr>
        <w:t>项目概况</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（一）项目地点：位于防城港市滨海公路(市委党校)旁。</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（二）规模：共有7栋建筑及其他附属建筑，规模：占地约60亩，其中建筑面积26271.99㎡，室外面积31305.61㎡。(相互独立，共用一馆)23373.40㎡，博物馆18149㎡。</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三）主要设施设备：高、低压配电系统及其配套设备；消防系统及其配套设备；外围安防监控系统及其配套设备；中央空调系统及其配套设备；弱电系统及其配电设备；给、排水系统及其配套设备；电梯系统及其配套设备；停车场系统及其配套设备；宿舍配套设备、食堂餐厨配套设备等。</w:t>
      </w:r>
    </w:p>
    <w:p>
      <w:pPr>
        <w:pStyle w:val="3"/>
        <w:rPr>
          <w:rFonts w:ascii="黑体" w:hAnsi="黑体" w:eastAsia="黑体"/>
          <w:color w:val="auto"/>
          <w:sz w:val="28"/>
          <w:szCs w:val="28"/>
          <w:highlight w:val="none"/>
        </w:rPr>
      </w:pPr>
      <w:r>
        <w:rPr>
          <w:rFonts w:ascii="黑体" w:hAnsi="黑体" w:eastAsia="黑体"/>
          <w:color w:val="auto"/>
          <w:sz w:val="28"/>
          <w:szCs w:val="28"/>
          <w:highlight w:val="none"/>
        </w:rPr>
        <w:t>第二条</w:t>
      </w:r>
      <w:r>
        <w:rPr>
          <w:rFonts w:hint="eastAsia" w:ascii="黑体" w:hAnsi="黑体" w:eastAsia="黑体"/>
          <w:color w:val="auto"/>
          <w:sz w:val="28"/>
          <w:szCs w:val="28"/>
          <w:highlight w:val="none"/>
        </w:rPr>
        <w:t xml:space="preserve">  </w:t>
      </w:r>
      <w:r>
        <w:rPr>
          <w:rFonts w:ascii="黑体" w:hAnsi="黑体" w:eastAsia="黑体"/>
          <w:color w:val="auto"/>
          <w:sz w:val="28"/>
          <w:szCs w:val="28"/>
          <w:highlight w:val="none"/>
        </w:rPr>
        <w:t>服务内容</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（一）房屋建筑本体共用部位日常维护和管理；</w:t>
      </w:r>
    </w:p>
    <w:p>
      <w:pPr>
        <w:pStyle w:val="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（二）建筑附属设施设备日常维护和管理；</w:t>
      </w:r>
    </w:p>
    <w:p>
      <w:pPr>
        <w:pStyle w:val="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（三）外围安全保卫服务管理；</w:t>
      </w:r>
    </w:p>
    <w:p>
      <w:pPr>
        <w:pStyle w:val="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（四）公共区域卫生服务管理；</w:t>
      </w:r>
    </w:p>
    <w:p>
      <w:pPr>
        <w:pStyle w:val="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（五）室外绿化养护服务管理；</w:t>
      </w:r>
    </w:p>
    <w:p>
      <w:pPr>
        <w:pStyle w:val="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（六）食堂餐饮服务保障；</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（七）宿舍服务保障；</w:t>
      </w:r>
    </w:p>
    <w:p>
      <w:pPr>
        <w:pStyle w:val="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（八）防城港市反腐倡廉教育基地管理中心（以下简称“管理中心”）临时交办的相关服务工作。</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w:t>
      </w:r>
      <w:r>
        <w:rPr>
          <w:rFonts w:ascii="仿宋_GB2312" w:hAnsi="宋体" w:eastAsia="仿宋_GB2312"/>
          <w:color w:val="auto"/>
          <w:sz w:val="28"/>
          <w:szCs w:val="28"/>
          <w:highlight w:val="none"/>
        </w:rPr>
        <w:t>详见</w:t>
      </w:r>
      <w:r>
        <w:rPr>
          <w:rFonts w:hint="eastAsia" w:ascii="仿宋_GB2312" w:hAnsi="宋体" w:eastAsia="仿宋_GB2312"/>
          <w:color w:val="auto"/>
          <w:sz w:val="28"/>
          <w:szCs w:val="28"/>
          <w:highlight w:val="none"/>
        </w:rPr>
        <w:t>服务需求）</w:t>
      </w:r>
      <w:r>
        <w:rPr>
          <w:rFonts w:ascii="仿宋_GB2312" w:hAnsi="宋体" w:eastAsia="仿宋_GB2312"/>
          <w:color w:val="auto"/>
          <w:sz w:val="28"/>
          <w:szCs w:val="28"/>
          <w:highlight w:val="none"/>
        </w:rPr>
        <w:t>。</w:t>
      </w:r>
    </w:p>
    <w:p>
      <w:pPr>
        <w:pStyle w:val="3"/>
        <w:rPr>
          <w:rFonts w:ascii="黑体" w:hAnsi="黑体" w:eastAsia="黑体"/>
          <w:color w:val="auto"/>
          <w:sz w:val="28"/>
          <w:szCs w:val="28"/>
          <w:highlight w:val="none"/>
        </w:rPr>
      </w:pPr>
      <w:r>
        <w:rPr>
          <w:rFonts w:ascii="黑体" w:hAnsi="黑体" w:eastAsia="黑体"/>
          <w:color w:val="auto"/>
          <w:sz w:val="28"/>
          <w:szCs w:val="28"/>
          <w:highlight w:val="none"/>
        </w:rPr>
        <w:t>第三条</w:t>
      </w:r>
      <w:r>
        <w:rPr>
          <w:rFonts w:hint="eastAsia" w:ascii="黑体" w:hAnsi="黑体" w:eastAsia="黑体"/>
          <w:color w:val="auto"/>
          <w:sz w:val="28"/>
          <w:szCs w:val="28"/>
          <w:highlight w:val="none"/>
        </w:rPr>
        <w:t xml:space="preserve">  </w:t>
      </w:r>
      <w:r>
        <w:rPr>
          <w:rFonts w:ascii="黑体" w:hAnsi="黑体" w:eastAsia="黑体"/>
          <w:color w:val="auto"/>
          <w:sz w:val="28"/>
          <w:szCs w:val="28"/>
          <w:highlight w:val="none"/>
        </w:rPr>
        <w:t>合同期限</w:t>
      </w:r>
    </w:p>
    <w:p>
      <w:pPr>
        <w:spacing w:line="600" w:lineRule="exact"/>
        <w:ind w:firstLine="640"/>
        <w:rPr>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自合同签订之日起至</w:t>
      </w:r>
      <w:r>
        <w:rPr>
          <w:rStyle w:val="20"/>
          <w:rFonts w:hint="eastAsia" w:ascii="仿宋_GB2312" w:hAnsi="宋体" w:eastAsia="仿宋_GB2312"/>
          <w:color w:val="auto"/>
          <w:sz w:val="28"/>
          <w:szCs w:val="28"/>
          <w:highlight w:val="none"/>
          <w:u w:val="single"/>
        </w:rPr>
        <w:t xml:space="preserve">     </w:t>
      </w:r>
      <w:r>
        <w:rPr>
          <w:rStyle w:val="20"/>
          <w:rFonts w:hint="eastAsia" w:ascii="仿宋_GB2312" w:hAnsi="宋体" w:eastAsia="仿宋_GB2312"/>
          <w:color w:val="auto"/>
          <w:sz w:val="28"/>
          <w:szCs w:val="28"/>
          <w:highlight w:val="none"/>
        </w:rPr>
        <w:t>年</w:t>
      </w:r>
      <w:r>
        <w:rPr>
          <w:rStyle w:val="20"/>
          <w:rFonts w:hint="eastAsia" w:ascii="仿宋_GB2312" w:hAnsi="宋体" w:eastAsia="仿宋_GB2312"/>
          <w:color w:val="auto"/>
          <w:sz w:val="28"/>
          <w:szCs w:val="28"/>
          <w:highlight w:val="none"/>
          <w:u w:val="single"/>
        </w:rPr>
        <w:t xml:space="preserve">     </w:t>
      </w:r>
      <w:r>
        <w:rPr>
          <w:rStyle w:val="20"/>
          <w:rFonts w:hint="eastAsia" w:ascii="仿宋_GB2312" w:hAnsi="宋体" w:eastAsia="仿宋_GB2312"/>
          <w:color w:val="auto"/>
          <w:sz w:val="28"/>
          <w:szCs w:val="28"/>
          <w:highlight w:val="none"/>
        </w:rPr>
        <w:t>月</w:t>
      </w:r>
      <w:r>
        <w:rPr>
          <w:rStyle w:val="20"/>
          <w:rFonts w:hint="eastAsia" w:ascii="仿宋_GB2312" w:hAnsi="宋体" w:eastAsia="仿宋_GB2312"/>
          <w:color w:val="auto"/>
          <w:sz w:val="28"/>
          <w:szCs w:val="28"/>
          <w:highlight w:val="none"/>
          <w:u w:val="single"/>
        </w:rPr>
        <w:t xml:space="preserve">     </w:t>
      </w:r>
      <w:r>
        <w:rPr>
          <w:rStyle w:val="20"/>
          <w:rFonts w:hint="eastAsia" w:ascii="仿宋_GB2312" w:hAnsi="宋体" w:eastAsia="仿宋_GB2312"/>
          <w:color w:val="auto"/>
          <w:sz w:val="28"/>
          <w:szCs w:val="28"/>
          <w:highlight w:val="none"/>
        </w:rPr>
        <w:t>日止，</w:t>
      </w:r>
      <w:r>
        <w:rPr>
          <w:rFonts w:ascii="仿宋_GB2312" w:hAnsi="宋体" w:eastAsia="仿宋_GB2312"/>
          <w:color w:val="auto"/>
          <w:sz w:val="28"/>
          <w:szCs w:val="28"/>
          <w:highlight w:val="none"/>
        </w:rPr>
        <w:t>合同期限为3年。</w:t>
      </w:r>
    </w:p>
    <w:p>
      <w:pPr>
        <w:pStyle w:val="3"/>
        <w:rPr>
          <w:rFonts w:ascii="黑体" w:hAnsi="黑体" w:eastAsia="黑体"/>
          <w:color w:val="auto"/>
          <w:sz w:val="28"/>
          <w:szCs w:val="28"/>
          <w:highlight w:val="none"/>
        </w:rPr>
      </w:pPr>
      <w:r>
        <w:rPr>
          <w:rFonts w:ascii="黑体" w:hAnsi="黑体" w:eastAsia="黑体"/>
          <w:color w:val="auto"/>
          <w:sz w:val="28"/>
          <w:szCs w:val="28"/>
          <w:highlight w:val="none"/>
        </w:rPr>
        <w:t>第四条</w:t>
      </w:r>
      <w:r>
        <w:rPr>
          <w:rFonts w:hint="eastAsia" w:ascii="黑体" w:hAnsi="黑体" w:eastAsia="黑体"/>
          <w:color w:val="auto"/>
          <w:sz w:val="28"/>
          <w:szCs w:val="28"/>
          <w:highlight w:val="none"/>
        </w:rPr>
        <w:t xml:space="preserve">  </w:t>
      </w:r>
      <w:r>
        <w:rPr>
          <w:rFonts w:ascii="黑体" w:hAnsi="黑体" w:eastAsia="黑体"/>
          <w:color w:val="auto"/>
          <w:sz w:val="28"/>
          <w:szCs w:val="28"/>
          <w:highlight w:val="none"/>
        </w:rPr>
        <w:t>甲方权利义务</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（一）审议乙方提交的物业服务方案及管理制度。</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（二）审议乙方提出的物业服务年度计划。</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（三）监督并检查、考评、考核乙方管理服务工作的实施及制度的执行。</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（四）本合同所指物业的建筑本体、设施、设备应达到国家验收标准要求。</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（五）合同签订之后，甲方就本合同内的物业向乙方的物业管理服务中心无偿提供工作开展条件的物业管理用房（有效期至合同期止）。</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（六）负责协调乙方在涉及管理上的各种关系，处理非乙方管理原因而产生的各种纠纷和协调工作。</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（七）按合同规定支付乙方本合同所指物业的物业管理费。</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（八）维护乙方权利和地位，保障乙方正常开展工作，无正当理由不得向第三方提供管理资料。</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（九）按合同规定负责</w:t>
      </w:r>
      <w:r>
        <w:rPr>
          <w:rFonts w:hint="eastAsia" w:ascii="仿宋_GB2312" w:hAnsi="宋体" w:eastAsia="仿宋_GB2312"/>
          <w:color w:val="auto"/>
          <w:sz w:val="28"/>
          <w:szCs w:val="28"/>
          <w:highlight w:val="none"/>
          <w:lang w:eastAsia="zh-CN"/>
        </w:rPr>
        <w:t>应由管理中心承担的费用支出，确保管理保障的效率</w:t>
      </w:r>
      <w:r>
        <w:rPr>
          <w:rFonts w:hint="eastAsia" w:ascii="仿宋_GB2312" w:hAnsi="宋体" w:eastAsia="仿宋_GB2312"/>
          <w:color w:val="auto"/>
          <w:sz w:val="28"/>
          <w:szCs w:val="28"/>
          <w:highlight w:val="none"/>
        </w:rPr>
        <w:t>。</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（十）甲方有权对乙方的服务工作进行满意度调查，若服务对象满意度连续三次未达到90%的，甲方有权终止合同。</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（十一）乙方管理不善、严重违约，造成重大经济损失或重大责任事故的，甲方有权终止本合同，并追究乙方的责任。</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（十二）因政府政策、决策变动等原因，致使合同无法履行的，甲方有权单方终止本合同。</w:t>
      </w:r>
    </w:p>
    <w:p>
      <w:pPr>
        <w:pStyle w:val="3"/>
        <w:rPr>
          <w:rFonts w:ascii="黑体" w:hAnsi="黑体" w:eastAsia="黑体"/>
          <w:color w:val="auto"/>
          <w:sz w:val="28"/>
          <w:szCs w:val="28"/>
          <w:highlight w:val="none"/>
        </w:rPr>
      </w:pPr>
      <w:r>
        <w:rPr>
          <w:rFonts w:ascii="黑体" w:hAnsi="黑体" w:eastAsia="黑体"/>
          <w:color w:val="auto"/>
          <w:sz w:val="28"/>
          <w:szCs w:val="28"/>
          <w:highlight w:val="none"/>
        </w:rPr>
        <w:t>第五条</w:t>
      </w:r>
      <w:r>
        <w:rPr>
          <w:rFonts w:ascii="黑体" w:hAnsi="黑体" w:eastAsia="黑体"/>
          <w:color w:val="auto"/>
          <w:sz w:val="28"/>
          <w:szCs w:val="28"/>
          <w:highlight w:val="none"/>
        </w:rPr>
        <w:tab/>
      </w:r>
      <w:r>
        <w:rPr>
          <w:rFonts w:ascii="黑体" w:hAnsi="黑体" w:eastAsia="黑体"/>
          <w:color w:val="auto"/>
          <w:sz w:val="28"/>
          <w:szCs w:val="28"/>
          <w:highlight w:val="none"/>
        </w:rPr>
        <w:t>乙方权利义务</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（一）依照有关规定和本合同约定，制定物业服务制度，对物业及其环境、秩序进行管理。在服务中有义务向甲方报告房屋、设施设备需保养的事项。</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（二）依照本合同约定向甲方收取物业服务费。</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（三）建立物业项目的管理档案。</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（四）按《机关后勤服务社会化服务考核标准》进行养护、服务与管理。</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（五）不得将物业项目整体转让或部分给其他物业服务企业管理，特种设备专项维保维修服务除外。</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（六）负责编制物业的服务年度计划（含维修养护计划），经双方议定后，由乙方组织实施。</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（七）本合同终止时乙方必须向甲方移交全部借用的物品、管理用房及物业管理的全部档案资料。</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（八）协助公安部门维护本物业管理区域内治安秩序、制止违法行为。</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九）因乙方管理不当导致甲方或其他第三方的人身、财产安全受到损害、设施设备损坏、工作受阻、环境污染或遭破坏等情况发生，情节较轻的，乙方承担赔偿责任并落实整改到位，情节严重的，乙方应当依法承担相应的法律责任及经济赔偿。</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（十）乙方管理人员进行如下物业管理活动时，对甲方造成的财产损失可不承担民事赔偿责任：</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1.为救助他人生命而造成的必要财产损失。</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2.为避免甲方财产受损或可能受损而造成的必要财产损失。</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3.为抓捕违法犯罪分子、制止不法侵害行为而造成的必要财产损失。</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4.其他类似紧急避险情形的。</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w:t>
      </w:r>
      <w:r>
        <w:rPr>
          <w:rFonts w:hint="eastAsia" w:ascii="仿宋_GB2312" w:hAnsi="宋体" w:eastAsia="仿宋_GB2312"/>
          <w:color w:val="auto"/>
          <w:sz w:val="28"/>
          <w:szCs w:val="28"/>
          <w:highlight w:val="none"/>
          <w:lang w:eastAsia="zh-CN"/>
        </w:rPr>
        <w:t>一</w:t>
      </w:r>
      <w:r>
        <w:rPr>
          <w:rFonts w:hint="eastAsia" w:ascii="仿宋_GB2312" w:hAnsi="宋体" w:eastAsia="仿宋_GB2312"/>
          <w:color w:val="auto"/>
          <w:sz w:val="28"/>
          <w:szCs w:val="28"/>
          <w:highlight w:val="none"/>
        </w:rPr>
        <w:t>）接受甲方的监督、检查、考评、考核和物业管理行政主管部门的监督指导。完成甲方临时交办的相关服务工作。</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w:t>
      </w:r>
      <w:r>
        <w:rPr>
          <w:rFonts w:hint="eastAsia" w:ascii="仿宋_GB2312" w:hAnsi="宋体" w:eastAsia="仿宋_GB2312"/>
          <w:color w:val="auto"/>
          <w:sz w:val="28"/>
          <w:szCs w:val="28"/>
          <w:highlight w:val="none"/>
          <w:lang w:eastAsia="zh-CN"/>
        </w:rPr>
        <w:t>二</w:t>
      </w:r>
      <w:r>
        <w:rPr>
          <w:rFonts w:hint="eastAsia" w:ascii="仿宋_GB2312" w:hAnsi="宋体" w:eastAsia="仿宋_GB2312"/>
          <w:color w:val="auto"/>
          <w:sz w:val="28"/>
          <w:szCs w:val="28"/>
          <w:highlight w:val="none"/>
        </w:rPr>
        <w:t>)乙方必须按照招标文件要求配备物业服务人员，建立健全聘用人员审查档案并报甲方审核和备案。</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w:t>
      </w:r>
      <w:r>
        <w:rPr>
          <w:rFonts w:hint="eastAsia" w:ascii="仿宋_GB2312" w:hAnsi="宋体" w:eastAsia="仿宋_GB2312"/>
          <w:color w:val="auto"/>
          <w:sz w:val="28"/>
          <w:szCs w:val="28"/>
          <w:highlight w:val="none"/>
          <w:lang w:eastAsia="zh-CN"/>
        </w:rPr>
        <w:t>三</w:t>
      </w:r>
      <w:r>
        <w:rPr>
          <w:rFonts w:hint="eastAsia" w:ascii="仿宋_GB2312" w:hAnsi="宋体" w:eastAsia="仿宋_GB2312"/>
          <w:color w:val="auto"/>
          <w:sz w:val="28"/>
          <w:szCs w:val="28"/>
          <w:highlight w:val="none"/>
        </w:rPr>
        <w:t>）乙方提供的服务质量必须与投标文件和服务承诺相一致。</w:t>
      </w:r>
    </w:p>
    <w:p>
      <w:pPr>
        <w:pStyle w:val="3"/>
        <w:rPr>
          <w:rFonts w:ascii="黑体" w:hAnsi="黑体" w:eastAsia="黑体"/>
          <w:color w:val="auto"/>
          <w:sz w:val="28"/>
          <w:szCs w:val="28"/>
          <w:highlight w:val="none"/>
        </w:rPr>
      </w:pPr>
      <w:r>
        <w:rPr>
          <w:rFonts w:ascii="黑体" w:hAnsi="黑体" w:eastAsia="黑体"/>
          <w:color w:val="auto"/>
          <w:sz w:val="28"/>
          <w:szCs w:val="28"/>
          <w:highlight w:val="none"/>
        </w:rPr>
        <w:t>第六条</w:t>
      </w:r>
      <w:r>
        <w:rPr>
          <w:rFonts w:hint="eastAsia" w:ascii="黑体" w:hAnsi="黑体" w:eastAsia="黑体"/>
          <w:color w:val="auto"/>
          <w:sz w:val="28"/>
          <w:szCs w:val="28"/>
          <w:highlight w:val="none"/>
        </w:rPr>
        <w:t xml:space="preserve">  </w:t>
      </w:r>
      <w:r>
        <w:rPr>
          <w:rFonts w:ascii="黑体" w:hAnsi="黑体" w:eastAsia="黑体"/>
          <w:color w:val="auto"/>
          <w:sz w:val="28"/>
          <w:szCs w:val="28"/>
          <w:highlight w:val="none"/>
        </w:rPr>
        <w:t>考核标准</w:t>
      </w:r>
    </w:p>
    <w:p>
      <w:pPr>
        <w:pStyle w:val="3"/>
        <w:ind w:firstLine="560" w:firstLineChars="200"/>
        <w:rPr>
          <w:rFonts w:ascii="仿宋_GB2312" w:hAnsi="宋体" w:eastAsia="仿宋_GB2312"/>
          <w:color w:val="auto"/>
          <w:sz w:val="28"/>
          <w:szCs w:val="28"/>
          <w:highlight w:val="none"/>
        </w:rPr>
      </w:pPr>
      <w:r>
        <w:rPr>
          <w:rFonts w:ascii="仿宋_GB2312" w:hAnsi="宋体" w:eastAsia="仿宋_GB2312"/>
          <w:color w:val="auto"/>
          <w:sz w:val="28"/>
          <w:szCs w:val="28"/>
          <w:highlight w:val="none"/>
        </w:rPr>
        <w:t>按照《机关后勤服务社会化服务考核标准》实施。</w:t>
      </w:r>
    </w:p>
    <w:p>
      <w:pPr>
        <w:pStyle w:val="3"/>
        <w:rPr>
          <w:rFonts w:ascii="黑体" w:hAnsi="黑体" w:eastAsia="黑体"/>
          <w:color w:val="auto"/>
          <w:sz w:val="28"/>
          <w:szCs w:val="28"/>
          <w:highlight w:val="none"/>
        </w:rPr>
      </w:pPr>
      <w:r>
        <w:rPr>
          <w:rFonts w:ascii="黑体" w:hAnsi="黑体" w:eastAsia="黑体"/>
          <w:color w:val="auto"/>
          <w:sz w:val="28"/>
          <w:szCs w:val="28"/>
          <w:highlight w:val="none"/>
        </w:rPr>
        <w:t>第七条</w:t>
      </w:r>
      <w:r>
        <w:rPr>
          <w:rFonts w:ascii="黑体" w:hAnsi="黑体" w:eastAsia="黑体"/>
          <w:color w:val="auto"/>
          <w:sz w:val="28"/>
          <w:szCs w:val="28"/>
          <w:highlight w:val="none"/>
        </w:rPr>
        <w:tab/>
      </w:r>
      <w:r>
        <w:rPr>
          <w:rFonts w:ascii="黑体" w:hAnsi="黑体" w:eastAsia="黑体"/>
          <w:color w:val="auto"/>
          <w:sz w:val="28"/>
          <w:szCs w:val="28"/>
          <w:highlight w:val="none"/>
        </w:rPr>
        <w:t>服务费用及支付</w:t>
      </w:r>
    </w:p>
    <w:p>
      <w:pPr>
        <w:pStyle w:val="3"/>
        <w:spacing w:line="578" w:lineRule="exact"/>
        <w:ind w:firstLine="420" w:firstLineChars="150"/>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（一）服务人员工资福利、社保费、加班费、劳保费。</w:t>
      </w:r>
    </w:p>
    <w:p>
      <w:pPr>
        <w:pStyle w:val="3"/>
        <w:spacing w:line="578" w:lineRule="exact"/>
        <w:ind w:firstLine="420" w:firstLineChars="150"/>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（二）服务企业管理费、办公费、工具费、税费。</w:t>
      </w:r>
    </w:p>
    <w:p>
      <w:pPr>
        <w:pStyle w:val="3"/>
        <w:spacing w:line="578" w:lineRule="exact"/>
        <w:ind w:firstLine="420" w:firstLineChars="150"/>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（三）绿化养护费用、小修工具费用、保洁工具费、四害消杀费用、保安耗材费等。</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eastAsia="zh-CN"/>
        </w:rPr>
        <w:t>四</w:t>
      </w:r>
      <w:r>
        <w:rPr>
          <w:rFonts w:hint="eastAsia" w:ascii="仿宋_GB2312" w:hAnsi="宋体" w:eastAsia="仿宋_GB2312"/>
          <w:color w:val="auto"/>
          <w:sz w:val="28"/>
          <w:szCs w:val="28"/>
          <w:highlight w:val="none"/>
        </w:rPr>
        <w:t>）支付方式</w:t>
      </w:r>
    </w:p>
    <w:p>
      <w:pPr>
        <w:spacing w:line="578" w:lineRule="exact"/>
        <w:ind w:firstLine="640" w:firstLineChars="200"/>
        <w:rPr>
          <w:rFonts w:ascii="仿宋_GB2312" w:hAnsi="宋体" w:eastAsia="仿宋_GB2312"/>
          <w:b/>
          <w:color w:val="auto"/>
          <w:sz w:val="28"/>
          <w:szCs w:val="28"/>
          <w:highlight w:val="none"/>
        </w:rPr>
      </w:pPr>
      <w:r>
        <w:rPr>
          <w:rFonts w:ascii="Times New Roman" w:hAnsi="Times New Roman" w:eastAsia="仿宋_GB2312" w:cs="Times New Roman"/>
          <w:color w:val="auto"/>
          <w:sz w:val="32"/>
          <w:szCs w:val="32"/>
          <w:highlight w:val="none"/>
        </w:rPr>
        <w:t xml:space="preserve"> </w:t>
      </w:r>
      <w:r>
        <w:rPr>
          <w:rFonts w:ascii="仿宋_GB2312" w:hAnsi="宋体" w:eastAsia="仿宋_GB2312" w:cs="Times New Roman"/>
          <w:color w:val="auto"/>
          <w:sz w:val="28"/>
          <w:szCs w:val="28"/>
          <w:highlight w:val="none"/>
        </w:rPr>
        <w:t>项目服务费用由招标单位于每月15日前按月以银行转账的方式支付上一个月的服务费。</w:t>
      </w:r>
      <w:r>
        <w:rPr>
          <w:rFonts w:ascii="仿宋_GB2312" w:hAnsi="宋体" w:eastAsia="仿宋_GB2312"/>
          <w:color w:val="auto"/>
          <w:sz w:val="28"/>
          <w:szCs w:val="28"/>
          <w:highlight w:val="none"/>
        </w:rPr>
        <w:t>乙方未按约定提交发票的，甲方有权顺延付款时间而不视为违约。</w:t>
      </w:r>
    </w:p>
    <w:p>
      <w:pPr>
        <w:pStyle w:val="3"/>
        <w:rPr>
          <w:rFonts w:ascii="黑体" w:hAnsi="黑体" w:eastAsia="黑体"/>
          <w:color w:val="auto"/>
          <w:sz w:val="28"/>
          <w:szCs w:val="28"/>
          <w:highlight w:val="none"/>
        </w:rPr>
      </w:pPr>
      <w:r>
        <w:rPr>
          <w:rFonts w:ascii="黑体" w:hAnsi="黑体" w:eastAsia="黑体"/>
          <w:color w:val="auto"/>
          <w:sz w:val="28"/>
          <w:szCs w:val="28"/>
          <w:highlight w:val="none"/>
        </w:rPr>
        <w:t>第八条</w:t>
      </w:r>
      <w:r>
        <w:rPr>
          <w:rFonts w:ascii="黑体" w:hAnsi="黑体" w:eastAsia="黑体"/>
          <w:color w:val="auto"/>
          <w:sz w:val="28"/>
          <w:szCs w:val="28"/>
          <w:highlight w:val="none"/>
        </w:rPr>
        <w:tab/>
      </w:r>
      <w:r>
        <w:rPr>
          <w:rFonts w:ascii="黑体" w:hAnsi="黑体" w:eastAsia="黑体"/>
          <w:color w:val="auto"/>
          <w:sz w:val="28"/>
          <w:szCs w:val="28"/>
          <w:highlight w:val="none"/>
        </w:rPr>
        <w:t>违约责任</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（一）甲方违反合同第四条的约定，导致使乙方未完成规定管理目标，乙方有权要求甲方解决，甲方在30个工作日内逾期未解决的，乙方有权终止合同。</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（二）甲方违反本合同第七条约定（遇不可抗力或不可预见的客观原因除外），未按时按标准支付甲方应承担费用的，乙方有权要求甲方支付，从逾期之日起，按每天应交未交物业服务费的 0.01%向乙方支付违约金，逾期付款超过三个月的，乙方有权停止服务，由此造成乙方经济损失的，甲方应给予乙方经济赔偿，包括但不限于直接经济损失、预期利益损失、乙方为维权而支出的律师费、诉讼费、调查取证费、保全费、鉴定费等各项费用。</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三）乙方违反本合同第五、六条的约定，未能达到约定的管理目标，甲方有权要求乙方在3日内整改，逾期未整改或者整改后仍未达到要求的，甲方有权终止合同。造成甲方经济损失的，乙方应给予甲方经济赔偿，包括但不限于直接经济损失、预期利益损失、甲方为维权而支出的律师费、诉讼费、调查取证费、保全费、鉴定费等各项费用。</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（四）甲方有权不定期按双方签订条款对乙方进行检查考核，乙方经验收不达标的，甲方有权按规定对乙方进行罚款</w:t>
      </w:r>
      <w:r>
        <w:rPr>
          <w:rFonts w:hint="eastAsia" w:ascii="仿宋_GB2312" w:hAnsi="宋体" w:eastAsia="仿宋_GB2312"/>
          <w:color w:val="auto"/>
          <w:sz w:val="28"/>
          <w:szCs w:val="28"/>
          <w:highlight w:val="none"/>
          <w:lang w:val="en-US" w:eastAsia="zh-CN"/>
        </w:rPr>
        <w:t>2000元－</w:t>
      </w:r>
      <w:r>
        <w:rPr>
          <w:rFonts w:hint="eastAsia" w:ascii="仿宋_GB2312" w:hAnsi="宋体" w:eastAsia="仿宋_GB2312"/>
          <w:color w:val="auto"/>
          <w:sz w:val="28"/>
          <w:szCs w:val="28"/>
          <w:highlight w:val="none"/>
        </w:rPr>
        <w:t>10000元，并可要求乙方在规定的时间内完成整改。</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（五）甲、乙任何一方无正当理由提前终止合同的，除应向对方一次性支付半个月物业管理费的违约金外，还应视给对方造成的实际损失承担相应的赔偿责任。</w:t>
      </w:r>
    </w:p>
    <w:p>
      <w:pPr>
        <w:pStyle w:val="3"/>
        <w:rPr>
          <w:rFonts w:ascii="黑体" w:hAnsi="黑体" w:eastAsia="黑体"/>
          <w:color w:val="auto"/>
          <w:sz w:val="28"/>
          <w:szCs w:val="28"/>
          <w:highlight w:val="none"/>
        </w:rPr>
      </w:pPr>
      <w:r>
        <w:rPr>
          <w:rFonts w:ascii="黑体" w:hAnsi="黑体" w:eastAsia="黑体"/>
          <w:color w:val="auto"/>
          <w:sz w:val="28"/>
          <w:szCs w:val="28"/>
          <w:highlight w:val="none"/>
        </w:rPr>
        <w:t>第九条</w:t>
      </w:r>
      <w:r>
        <w:rPr>
          <w:rFonts w:ascii="黑体" w:hAnsi="黑体" w:eastAsia="黑体"/>
          <w:color w:val="auto"/>
          <w:sz w:val="28"/>
          <w:szCs w:val="28"/>
          <w:highlight w:val="none"/>
        </w:rPr>
        <w:tab/>
      </w:r>
      <w:r>
        <w:rPr>
          <w:rFonts w:ascii="黑体" w:hAnsi="黑体" w:eastAsia="黑体"/>
          <w:color w:val="auto"/>
          <w:sz w:val="28"/>
          <w:szCs w:val="28"/>
          <w:highlight w:val="none"/>
        </w:rPr>
        <w:t>质量纠纷的约定</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因房屋建筑质量、设备设施质量或安装技术等原因，达不到使用功能，造成重大事故的，由甲方承担责任并作善后处理。产生质量事故的直接原因，以有资质的鉴定部门的鉴定为准。</w:t>
      </w:r>
    </w:p>
    <w:p>
      <w:pPr>
        <w:pStyle w:val="3"/>
        <w:rPr>
          <w:rFonts w:ascii="黑体" w:hAnsi="黑体" w:eastAsia="黑体"/>
          <w:color w:val="auto"/>
          <w:sz w:val="28"/>
          <w:szCs w:val="28"/>
          <w:highlight w:val="none"/>
        </w:rPr>
      </w:pPr>
      <w:r>
        <w:rPr>
          <w:rFonts w:ascii="黑体" w:hAnsi="黑体" w:eastAsia="黑体"/>
          <w:color w:val="auto"/>
          <w:sz w:val="28"/>
          <w:szCs w:val="28"/>
          <w:highlight w:val="none"/>
        </w:rPr>
        <w:t>第十条</w:t>
      </w:r>
      <w:r>
        <w:rPr>
          <w:rFonts w:ascii="黑体" w:hAnsi="黑体" w:eastAsia="黑体"/>
          <w:color w:val="auto"/>
          <w:sz w:val="28"/>
          <w:szCs w:val="28"/>
          <w:highlight w:val="none"/>
        </w:rPr>
        <w:tab/>
      </w:r>
      <w:r>
        <w:rPr>
          <w:rFonts w:ascii="黑体" w:hAnsi="黑体" w:eastAsia="黑体"/>
          <w:color w:val="auto"/>
          <w:sz w:val="28"/>
          <w:szCs w:val="28"/>
          <w:highlight w:val="none"/>
        </w:rPr>
        <w:t>不可抗力的约定</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本合同执行期间，如遇不可抗力，致使合同无法履行时，双方应按有关法律规定及时协商处理。</w:t>
      </w:r>
    </w:p>
    <w:p>
      <w:pPr>
        <w:pStyle w:val="3"/>
        <w:rPr>
          <w:rFonts w:ascii="黑体" w:hAnsi="黑体" w:eastAsia="黑体"/>
          <w:color w:val="auto"/>
          <w:sz w:val="28"/>
          <w:szCs w:val="28"/>
          <w:highlight w:val="none"/>
        </w:rPr>
      </w:pPr>
      <w:r>
        <w:rPr>
          <w:rFonts w:ascii="黑体" w:hAnsi="黑体" w:eastAsia="黑体"/>
          <w:color w:val="auto"/>
          <w:sz w:val="28"/>
          <w:szCs w:val="28"/>
          <w:highlight w:val="none"/>
        </w:rPr>
        <w:t>第十一条</w:t>
      </w:r>
      <w:r>
        <w:rPr>
          <w:rFonts w:hint="eastAsia" w:ascii="黑体" w:hAnsi="黑体" w:eastAsia="黑体"/>
          <w:color w:val="auto"/>
          <w:sz w:val="28"/>
          <w:szCs w:val="28"/>
          <w:highlight w:val="none"/>
        </w:rPr>
        <w:t xml:space="preserve">   </w:t>
      </w:r>
      <w:r>
        <w:rPr>
          <w:rFonts w:ascii="黑体" w:hAnsi="黑体" w:eastAsia="黑体"/>
          <w:color w:val="auto"/>
          <w:sz w:val="28"/>
          <w:szCs w:val="28"/>
          <w:highlight w:val="none"/>
        </w:rPr>
        <w:t>争议处理</w:t>
      </w:r>
    </w:p>
    <w:p>
      <w:pPr>
        <w:pStyle w:val="3"/>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本合同在履行中如发生争议，双方应协商解决或报请物业管理行政主管部门进行调解，协商或调解不成的，向甲方所在地人民法院提起诉讼。</w:t>
      </w:r>
    </w:p>
    <w:p>
      <w:pPr>
        <w:pStyle w:val="3"/>
        <w:rPr>
          <w:rFonts w:ascii="黑体" w:hAnsi="黑体" w:eastAsia="黑体"/>
          <w:color w:val="auto"/>
          <w:sz w:val="28"/>
          <w:szCs w:val="28"/>
          <w:highlight w:val="none"/>
        </w:rPr>
      </w:pPr>
      <w:r>
        <w:rPr>
          <w:rFonts w:ascii="黑体" w:hAnsi="黑体" w:eastAsia="黑体"/>
          <w:color w:val="auto"/>
          <w:sz w:val="28"/>
          <w:szCs w:val="28"/>
          <w:highlight w:val="none"/>
        </w:rPr>
        <w:t>第十二条</w:t>
      </w:r>
      <w:r>
        <w:rPr>
          <w:rFonts w:hint="eastAsia" w:ascii="黑体" w:hAnsi="黑体" w:eastAsia="黑体"/>
          <w:color w:val="auto"/>
          <w:sz w:val="28"/>
          <w:szCs w:val="28"/>
          <w:highlight w:val="none"/>
        </w:rPr>
        <w:t xml:space="preserve">   </w:t>
      </w:r>
      <w:r>
        <w:rPr>
          <w:rFonts w:ascii="黑体" w:hAnsi="黑体" w:eastAsia="黑体"/>
          <w:color w:val="auto"/>
          <w:sz w:val="28"/>
          <w:szCs w:val="28"/>
          <w:highlight w:val="none"/>
        </w:rPr>
        <w:t>合同附件</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（一）双方可对本合同的条款进行补充，以书面形式签订补充合同，补充合同与本合同具有同等效力。</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（二）本合同附件及物业管理方案均为合同有效组成部分。本合同及其附件内空格部分填写的文字与印刷文字具有同等效力。</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（三）本合同及其附件和补充合同中未规定的事宜，均遵照国家和本市有关法律、法规和规章执行。</w:t>
      </w:r>
    </w:p>
    <w:p>
      <w:pPr>
        <w:pStyle w:val="3"/>
        <w:rPr>
          <w:rFonts w:ascii="黑体" w:hAnsi="黑体" w:eastAsia="黑体"/>
          <w:color w:val="auto"/>
          <w:sz w:val="28"/>
          <w:szCs w:val="28"/>
          <w:highlight w:val="none"/>
        </w:rPr>
      </w:pPr>
      <w:r>
        <w:rPr>
          <w:rFonts w:ascii="黑体" w:hAnsi="黑体" w:eastAsia="黑体"/>
          <w:color w:val="auto"/>
          <w:sz w:val="28"/>
          <w:szCs w:val="28"/>
          <w:highlight w:val="none"/>
        </w:rPr>
        <w:t>第十三条</w:t>
      </w:r>
      <w:r>
        <w:rPr>
          <w:rFonts w:ascii="黑体" w:hAnsi="黑体" w:eastAsia="黑体"/>
          <w:color w:val="auto"/>
          <w:sz w:val="28"/>
          <w:szCs w:val="28"/>
          <w:highlight w:val="none"/>
        </w:rPr>
        <w:tab/>
      </w:r>
      <w:r>
        <w:rPr>
          <w:rFonts w:hint="eastAsia" w:ascii="黑体" w:hAnsi="黑体" w:eastAsia="黑体"/>
          <w:color w:val="auto"/>
          <w:sz w:val="28"/>
          <w:szCs w:val="28"/>
          <w:highlight w:val="none"/>
        </w:rPr>
        <w:t xml:space="preserve">  </w:t>
      </w:r>
      <w:r>
        <w:rPr>
          <w:rFonts w:ascii="黑体" w:hAnsi="黑体" w:eastAsia="黑体"/>
          <w:color w:val="auto"/>
          <w:sz w:val="28"/>
          <w:szCs w:val="28"/>
          <w:highlight w:val="none"/>
        </w:rPr>
        <w:t>其他约定事项</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（一）本合同一式五份，具有同等法律效力，甲乙双方、防城港市财政局、采购代理机构、交易中心各执一份,具有同等法律效力。</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（二） 每年年终物业平均考核评分低于90分，扣减物业服务费</w:t>
      </w:r>
      <w:r>
        <w:rPr>
          <w:rFonts w:hint="eastAsia" w:ascii="仿宋_GB2312" w:hAnsi="宋体" w:eastAsia="仿宋_GB2312"/>
          <w:color w:val="auto"/>
          <w:sz w:val="28"/>
          <w:szCs w:val="28"/>
          <w:highlight w:val="none"/>
          <w:lang w:val="en-US" w:eastAsia="zh-CN"/>
        </w:rPr>
        <w:t>1</w:t>
      </w:r>
      <w:r>
        <w:rPr>
          <w:rFonts w:hint="eastAsia" w:ascii="仿宋_GB2312" w:hAnsi="宋体" w:eastAsia="仿宋_GB2312"/>
          <w:color w:val="auto"/>
          <w:sz w:val="28"/>
          <w:szCs w:val="28"/>
          <w:highlight w:val="none"/>
        </w:rPr>
        <w:t>万元。每年平均考核评分高于95分以上，本合同期满后若甲方继续实行本物业的招标，在同等条件下可以作为优先选聘的参考条件。</w:t>
      </w:r>
    </w:p>
    <w:p>
      <w:pPr>
        <w:pStyle w:val="3"/>
        <w:rPr>
          <w:rFonts w:ascii="黑体" w:hAnsi="黑体" w:eastAsia="黑体"/>
          <w:color w:val="auto"/>
          <w:sz w:val="28"/>
          <w:szCs w:val="28"/>
          <w:highlight w:val="none"/>
        </w:rPr>
      </w:pPr>
      <w:r>
        <w:rPr>
          <w:rFonts w:ascii="黑体" w:hAnsi="黑体" w:eastAsia="黑体"/>
          <w:color w:val="auto"/>
          <w:sz w:val="28"/>
          <w:szCs w:val="28"/>
          <w:highlight w:val="none"/>
        </w:rPr>
        <w:t>第十四条</w:t>
      </w:r>
      <w:r>
        <w:rPr>
          <w:rFonts w:ascii="黑体" w:hAnsi="黑体" w:eastAsia="黑体"/>
          <w:color w:val="auto"/>
          <w:sz w:val="28"/>
          <w:szCs w:val="28"/>
          <w:highlight w:val="none"/>
        </w:rPr>
        <w:tab/>
      </w:r>
      <w:r>
        <w:rPr>
          <w:rFonts w:hint="eastAsia" w:ascii="黑体" w:hAnsi="黑体" w:eastAsia="黑体"/>
          <w:color w:val="auto"/>
          <w:sz w:val="28"/>
          <w:szCs w:val="28"/>
          <w:highlight w:val="none"/>
        </w:rPr>
        <w:t xml:space="preserve">  </w:t>
      </w:r>
      <w:r>
        <w:rPr>
          <w:rFonts w:ascii="黑体" w:hAnsi="黑体" w:eastAsia="黑体"/>
          <w:color w:val="auto"/>
          <w:sz w:val="28"/>
          <w:szCs w:val="28"/>
          <w:highlight w:val="none"/>
        </w:rPr>
        <w:t>合同责任及生效</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（一）乙方提供服务的受益人为本物业的甲方及使用人，本物业的甲方及使用人应对履行本合同承担相应的责任。</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（二）本合同自甲乙双方法定代表人或授权代表签字并盖章之日起生效。</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（三）合同期满本合同自然终止。</w:t>
      </w:r>
    </w:p>
    <w:p>
      <w:pPr>
        <w:pStyle w:val="3"/>
        <w:rPr>
          <w:rFonts w:ascii="黑体" w:hAnsi="黑体" w:eastAsia="黑体"/>
          <w:color w:val="auto"/>
          <w:sz w:val="28"/>
          <w:szCs w:val="28"/>
          <w:highlight w:val="none"/>
        </w:rPr>
      </w:pPr>
      <w:r>
        <w:rPr>
          <w:rFonts w:ascii="黑体" w:hAnsi="黑体" w:eastAsia="黑体"/>
          <w:color w:val="auto"/>
          <w:sz w:val="28"/>
          <w:szCs w:val="28"/>
          <w:highlight w:val="none"/>
        </w:rPr>
        <w:t xml:space="preserve">第十五条 </w:t>
      </w:r>
      <w:r>
        <w:rPr>
          <w:rFonts w:hint="eastAsia" w:ascii="黑体" w:hAnsi="黑体" w:eastAsia="黑体"/>
          <w:color w:val="auto"/>
          <w:sz w:val="28"/>
          <w:szCs w:val="28"/>
          <w:highlight w:val="none"/>
        </w:rPr>
        <w:t xml:space="preserve">  </w:t>
      </w:r>
      <w:r>
        <w:rPr>
          <w:rFonts w:ascii="黑体" w:hAnsi="黑体" w:eastAsia="黑体"/>
          <w:color w:val="auto"/>
          <w:sz w:val="28"/>
          <w:szCs w:val="28"/>
          <w:highlight w:val="none"/>
        </w:rPr>
        <w:t>送达条款</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本合同内的所载明的地址、联系人及电子通信终端均为双方工作联系往来文书、争议解决时人民法院或仲裁机构的法律文书送达地址，双方工作联系往来文书、法律文书向任何一方当事人于本合同中约定的送达地址或工商登记公示地址、电子通信终端、联系人送达的，书面文件发出之日起第三日视为有效送达，电子文件、传真发出即视为有效送达。</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合同双方同意电子送达。若任何一方变更本合同中约定联系方式的，应在变更之日起三个工作日内通知对方，对方当事人在收到变更通知前的送达仍为有效送达。</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本合同送达条款与争议解决条款均为独立条款，不受合同整体或其他条款的效力影响。</w:t>
      </w: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p>
    <w:p>
      <w:pPr>
        <w:pStyle w:val="3"/>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eastAsia="zh-CN"/>
        </w:rPr>
        <w:t>附件：</w:t>
      </w:r>
      <w:r>
        <w:rPr>
          <w:rFonts w:hint="eastAsia" w:ascii="仿宋_GB2312" w:hAnsi="宋体" w:eastAsia="仿宋_GB2312"/>
          <w:color w:val="auto"/>
          <w:sz w:val="28"/>
          <w:szCs w:val="28"/>
          <w:highlight w:val="none"/>
          <w:lang w:val="en-US" w:eastAsia="zh-CN"/>
        </w:rPr>
        <w:t>1.物业服务工作要求</w:t>
      </w:r>
    </w:p>
    <w:p>
      <w:pPr>
        <w:pStyle w:val="3"/>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 xml:space="preserve">      2.</w:t>
      </w:r>
      <w:r>
        <w:rPr>
          <w:rFonts w:hint="eastAsia" w:ascii="仿宋_GB2312" w:hAnsi="宋体" w:eastAsia="仿宋_GB2312"/>
          <w:bCs w:val="0"/>
          <w:color w:val="auto"/>
          <w:sz w:val="28"/>
          <w:szCs w:val="28"/>
          <w:highlight w:val="none"/>
        </w:rPr>
        <w:t>机关后勤服务社会化服务考核标准</w:t>
      </w: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p>
    <w:tbl>
      <w:tblPr>
        <w:tblStyle w:val="15"/>
        <w:tblW w:w="9239" w:type="dxa"/>
        <w:jc w:val="center"/>
        <w:tblLayout w:type="fixed"/>
        <w:tblCellMar>
          <w:top w:w="0" w:type="dxa"/>
          <w:left w:w="0" w:type="dxa"/>
          <w:bottom w:w="0" w:type="dxa"/>
          <w:right w:w="0" w:type="dxa"/>
        </w:tblCellMar>
      </w:tblPr>
      <w:tblGrid>
        <w:gridCol w:w="4476"/>
        <w:gridCol w:w="4763"/>
      </w:tblGrid>
      <w:tr>
        <w:tblPrEx>
          <w:tblCellMar>
            <w:top w:w="0" w:type="dxa"/>
            <w:left w:w="0" w:type="dxa"/>
            <w:bottom w:w="0" w:type="dxa"/>
            <w:right w:w="0" w:type="dxa"/>
          </w:tblCellMar>
        </w:tblPrEx>
        <w:trPr>
          <w:trHeight w:val="1278" w:hRule="exact"/>
          <w:jc w:val="center"/>
        </w:trPr>
        <w:tc>
          <w:tcPr>
            <w:tcW w:w="4476" w:type="dxa"/>
            <w:tcBorders>
              <w:top w:val="nil"/>
              <w:left w:val="nil"/>
              <w:bottom w:val="nil"/>
              <w:right w:val="nil"/>
            </w:tcBorders>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甲方：</w:t>
            </w:r>
            <w:r>
              <w:rPr>
                <w:rFonts w:hint="eastAsia" w:ascii="仿宋_GB2312" w:hAnsi="宋体" w:eastAsia="仿宋_GB2312"/>
                <w:color w:val="auto"/>
                <w:sz w:val="28"/>
                <w:szCs w:val="28"/>
                <w:highlight w:val="none"/>
              </w:rPr>
              <w:t>防城港市机关后勤服务中心</w:t>
            </w: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p>
        </w:tc>
        <w:tc>
          <w:tcPr>
            <w:tcW w:w="4763" w:type="dxa"/>
            <w:tcBorders>
              <w:top w:val="nil"/>
              <w:left w:val="nil"/>
              <w:bottom w:val="nil"/>
              <w:right w:val="nil"/>
            </w:tcBorders>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乙方（物业服务公司）：</w:t>
            </w:r>
          </w:p>
          <w:p>
            <w:pPr>
              <w:pStyle w:val="3"/>
              <w:rPr>
                <w:rFonts w:ascii="仿宋_GB2312" w:hAnsi="宋体" w:eastAsia="仿宋_GB2312"/>
                <w:color w:val="auto"/>
                <w:sz w:val="28"/>
                <w:szCs w:val="28"/>
                <w:highlight w:val="none"/>
              </w:rPr>
            </w:pPr>
          </w:p>
        </w:tc>
      </w:tr>
      <w:tr>
        <w:tblPrEx>
          <w:tblCellMar>
            <w:top w:w="0" w:type="dxa"/>
            <w:left w:w="0" w:type="dxa"/>
            <w:bottom w:w="0" w:type="dxa"/>
            <w:right w:w="0" w:type="dxa"/>
          </w:tblCellMar>
        </w:tblPrEx>
        <w:trPr>
          <w:trHeight w:val="1227" w:hRule="exact"/>
          <w:jc w:val="center"/>
        </w:trPr>
        <w:tc>
          <w:tcPr>
            <w:tcW w:w="4476" w:type="dxa"/>
            <w:tcBorders>
              <w:top w:val="nil"/>
              <w:left w:val="nil"/>
              <w:bottom w:val="nil"/>
              <w:right w:val="nil"/>
            </w:tcBorders>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法定代表人：</w:t>
            </w:r>
          </w:p>
        </w:tc>
        <w:tc>
          <w:tcPr>
            <w:tcW w:w="4763" w:type="dxa"/>
            <w:tcBorders>
              <w:top w:val="nil"/>
              <w:left w:val="nil"/>
              <w:bottom w:val="nil"/>
              <w:right w:val="nil"/>
            </w:tcBorders>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法定代表人：</w:t>
            </w:r>
          </w:p>
        </w:tc>
      </w:tr>
      <w:tr>
        <w:tblPrEx>
          <w:tblCellMar>
            <w:top w:w="0" w:type="dxa"/>
            <w:left w:w="0" w:type="dxa"/>
            <w:bottom w:w="0" w:type="dxa"/>
            <w:right w:w="0" w:type="dxa"/>
          </w:tblCellMar>
        </w:tblPrEx>
        <w:trPr>
          <w:trHeight w:val="1224" w:hRule="exact"/>
          <w:jc w:val="center"/>
        </w:trPr>
        <w:tc>
          <w:tcPr>
            <w:tcW w:w="4476" w:type="dxa"/>
            <w:tcBorders>
              <w:top w:val="nil"/>
              <w:left w:val="nil"/>
              <w:bottom w:val="nil"/>
              <w:right w:val="nil"/>
            </w:tcBorders>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或委托代理人：</w:t>
            </w:r>
          </w:p>
        </w:tc>
        <w:tc>
          <w:tcPr>
            <w:tcW w:w="4763" w:type="dxa"/>
            <w:tcBorders>
              <w:top w:val="nil"/>
              <w:left w:val="nil"/>
              <w:bottom w:val="nil"/>
              <w:right w:val="nil"/>
            </w:tcBorders>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或委托代理人：</w:t>
            </w:r>
          </w:p>
        </w:tc>
      </w:tr>
      <w:tr>
        <w:tblPrEx>
          <w:tblCellMar>
            <w:top w:w="0" w:type="dxa"/>
            <w:left w:w="0" w:type="dxa"/>
            <w:bottom w:w="0" w:type="dxa"/>
            <w:right w:w="0" w:type="dxa"/>
          </w:tblCellMar>
        </w:tblPrEx>
        <w:trPr>
          <w:trHeight w:val="1274" w:hRule="exact"/>
          <w:jc w:val="center"/>
        </w:trPr>
        <w:tc>
          <w:tcPr>
            <w:tcW w:w="4476" w:type="dxa"/>
            <w:tcBorders>
              <w:top w:val="nil"/>
              <w:left w:val="nil"/>
              <w:bottom w:val="nil"/>
              <w:right w:val="nil"/>
            </w:tcBorders>
          </w:tcPr>
          <w:p>
            <w:pPr>
              <w:pStyle w:val="3"/>
              <w:ind w:firstLine="420" w:firstLineChars="150"/>
              <w:rPr>
                <w:rFonts w:ascii="仿宋_GB2312" w:hAnsi="宋体" w:eastAsia="仿宋_GB2312"/>
                <w:color w:val="auto"/>
                <w:sz w:val="28"/>
                <w:szCs w:val="28"/>
                <w:highlight w:val="none"/>
              </w:rPr>
            </w:pPr>
            <w:r>
              <w:rPr>
                <w:rFonts w:ascii="仿宋_GB2312" w:hAnsi="宋体" w:eastAsia="仿宋_GB2312"/>
                <w:color w:val="auto"/>
                <w:sz w:val="28"/>
                <w:szCs w:val="28"/>
                <w:highlight w:val="none"/>
              </w:rPr>
              <w:t>年</w:t>
            </w:r>
            <w:r>
              <w:rPr>
                <w:rFonts w:ascii="仿宋_GB2312" w:hAnsi="宋体" w:eastAsia="仿宋_GB2312"/>
                <w:color w:val="auto"/>
                <w:sz w:val="28"/>
                <w:szCs w:val="28"/>
                <w:highlight w:val="none"/>
              </w:rPr>
              <w:tab/>
            </w:r>
            <w:r>
              <w:rPr>
                <w:rFonts w:hint="eastAsia" w:ascii="仿宋_GB2312" w:hAnsi="宋体" w:eastAsia="仿宋_GB2312"/>
                <w:color w:val="auto"/>
                <w:sz w:val="28"/>
                <w:szCs w:val="28"/>
                <w:highlight w:val="none"/>
              </w:rPr>
              <w:t xml:space="preserve"> </w:t>
            </w:r>
            <w:r>
              <w:rPr>
                <w:rFonts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rPr>
              <w:t xml:space="preserve">  日</w:t>
            </w:r>
          </w:p>
        </w:tc>
        <w:tc>
          <w:tcPr>
            <w:tcW w:w="4763" w:type="dxa"/>
            <w:tcBorders>
              <w:top w:val="nil"/>
              <w:left w:val="nil"/>
              <w:bottom w:val="nil"/>
              <w:right w:val="nil"/>
            </w:tcBorders>
          </w:tcPr>
          <w:p>
            <w:pPr>
              <w:pStyle w:val="3"/>
              <w:ind w:firstLine="560" w:firstLineChars="200"/>
              <w:rPr>
                <w:rFonts w:ascii="仿宋_GB2312" w:hAnsi="宋体" w:eastAsia="仿宋_GB2312"/>
                <w:color w:val="auto"/>
                <w:sz w:val="28"/>
                <w:szCs w:val="28"/>
                <w:highlight w:val="none"/>
              </w:rPr>
            </w:pPr>
            <w:r>
              <w:rPr>
                <w:rFonts w:ascii="仿宋_GB2312" w:hAnsi="宋体" w:eastAsia="仿宋_GB2312"/>
                <w:color w:val="auto"/>
                <w:sz w:val="28"/>
                <w:szCs w:val="28"/>
                <w:highlight w:val="none"/>
              </w:rPr>
              <w:t>年</w:t>
            </w:r>
            <w:r>
              <w:rPr>
                <w:rFonts w:ascii="仿宋_GB2312" w:hAnsi="宋体" w:eastAsia="仿宋_GB2312"/>
                <w:color w:val="auto"/>
                <w:sz w:val="28"/>
                <w:szCs w:val="28"/>
                <w:highlight w:val="none"/>
              </w:rPr>
              <w:tab/>
            </w:r>
            <w:r>
              <w:rPr>
                <w:rFonts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rPr>
              <w:t xml:space="preserve">  </w:t>
            </w:r>
            <w:r>
              <w:rPr>
                <w:rFonts w:ascii="仿宋_GB2312" w:hAnsi="宋体" w:eastAsia="仿宋_GB2312"/>
                <w:color w:val="auto"/>
                <w:sz w:val="28"/>
                <w:szCs w:val="28"/>
                <w:highlight w:val="none"/>
              </w:rPr>
              <w:t>日</w:t>
            </w:r>
          </w:p>
        </w:tc>
      </w:tr>
    </w:tbl>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p>
    <w:p>
      <w:pPr>
        <w:pStyle w:val="3"/>
        <w:rPr>
          <w:rFonts w:hint="eastAsia" w:ascii="黑体" w:hAnsi="黑体" w:eastAsia="黑体"/>
          <w:bCs/>
          <w:color w:val="auto"/>
          <w:sz w:val="28"/>
          <w:szCs w:val="28"/>
          <w:highlight w:val="none"/>
          <w:lang w:val="en-US" w:eastAsia="zh-CN"/>
        </w:rPr>
      </w:pPr>
      <w:r>
        <w:rPr>
          <w:rFonts w:hint="eastAsia" w:ascii="黑体" w:hAnsi="黑体" w:eastAsia="黑体"/>
          <w:bCs/>
          <w:color w:val="auto"/>
          <w:sz w:val="28"/>
          <w:szCs w:val="28"/>
          <w:highlight w:val="none"/>
          <w:lang w:eastAsia="zh-CN"/>
        </w:rPr>
        <w:t>附件</w:t>
      </w:r>
      <w:r>
        <w:rPr>
          <w:rFonts w:hint="eastAsia" w:ascii="黑体" w:hAnsi="黑体" w:eastAsia="黑体"/>
          <w:bCs/>
          <w:color w:val="auto"/>
          <w:sz w:val="28"/>
          <w:szCs w:val="28"/>
          <w:highlight w:val="none"/>
          <w:lang w:val="en-US" w:eastAsia="zh-CN"/>
        </w:rPr>
        <w:t>1：</w:t>
      </w:r>
    </w:p>
    <w:p>
      <w:pPr>
        <w:pStyle w:val="3"/>
        <w:jc w:val="center"/>
        <w:rPr>
          <w:rFonts w:hint="eastAsia" w:ascii="方正小标宋简体" w:hAnsi="方正小标宋简体" w:eastAsia="方正小标宋简体" w:cs="方正小标宋简体"/>
          <w:bCs/>
          <w:color w:val="auto"/>
          <w:sz w:val="32"/>
          <w:szCs w:val="32"/>
          <w:highlight w:val="none"/>
          <w:lang w:val="en-US" w:eastAsia="zh-CN"/>
        </w:rPr>
      </w:pPr>
      <w:r>
        <w:rPr>
          <w:rFonts w:hint="eastAsia" w:ascii="方正小标宋简体" w:hAnsi="方正小标宋简体" w:eastAsia="方正小标宋简体" w:cs="方正小标宋简体"/>
          <w:bCs/>
          <w:color w:val="auto"/>
          <w:sz w:val="32"/>
          <w:szCs w:val="32"/>
          <w:highlight w:val="none"/>
          <w:lang w:val="en-US" w:eastAsia="zh-CN"/>
        </w:rPr>
        <w:t>物业服务工作要求</w:t>
      </w:r>
    </w:p>
    <w:p>
      <w:pPr>
        <w:pStyle w:val="3"/>
        <w:rPr>
          <w:rFonts w:ascii="黑体" w:hAnsi="黑体" w:eastAsia="黑体"/>
          <w:bCs/>
          <w:color w:val="auto"/>
          <w:sz w:val="28"/>
          <w:szCs w:val="28"/>
          <w:highlight w:val="none"/>
        </w:rPr>
      </w:pPr>
    </w:p>
    <w:p>
      <w:pPr>
        <w:pStyle w:val="3"/>
        <w:ind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一、</w:t>
      </w:r>
      <w:r>
        <w:rPr>
          <w:rFonts w:hint="eastAsia" w:ascii="黑体" w:hAnsi="黑体" w:eastAsia="黑体" w:cs="黑体"/>
          <w:color w:val="auto"/>
          <w:sz w:val="28"/>
          <w:szCs w:val="28"/>
          <w:highlight w:val="none"/>
        </w:rPr>
        <w:t>物业服务人员配置</w:t>
      </w:r>
    </w:p>
    <w:tbl>
      <w:tblPr>
        <w:tblStyle w:val="15"/>
        <w:tblW w:w="9097" w:type="dxa"/>
        <w:tblInd w:w="0" w:type="dxa"/>
        <w:tblLayout w:type="fixed"/>
        <w:tblCellMar>
          <w:top w:w="0" w:type="dxa"/>
          <w:left w:w="15" w:type="dxa"/>
          <w:bottom w:w="0" w:type="dxa"/>
          <w:right w:w="15" w:type="dxa"/>
        </w:tblCellMar>
      </w:tblPr>
      <w:tblGrid>
        <w:gridCol w:w="1046"/>
        <w:gridCol w:w="584"/>
        <w:gridCol w:w="4321"/>
        <w:gridCol w:w="3146"/>
      </w:tblGrid>
      <w:tr>
        <w:tblPrEx>
          <w:tblCellMar>
            <w:top w:w="0" w:type="dxa"/>
            <w:left w:w="15" w:type="dxa"/>
            <w:bottom w:w="0" w:type="dxa"/>
            <w:right w:w="15" w:type="dxa"/>
          </w:tblCellMar>
        </w:tblPrEx>
        <w:trPr>
          <w:trHeight w:val="633" w:hRule="atLeast"/>
        </w:trPr>
        <w:tc>
          <w:tcPr>
            <w:tcW w:w="10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岗   位</w:t>
            </w:r>
          </w:p>
        </w:tc>
        <w:tc>
          <w:tcPr>
            <w:tcW w:w="584" w:type="dxa"/>
            <w:tcBorders>
              <w:top w:val="single" w:color="000000" w:sz="4" w:space="0"/>
              <w:left w:val="single" w:color="000000" w:sz="4" w:space="0"/>
              <w:bottom w:val="single" w:color="000000" w:sz="4" w:space="0"/>
              <w:right w:val="single" w:color="000000" w:sz="4" w:space="0"/>
            </w:tcBorders>
            <w:vAlign w:val="center"/>
          </w:tcPr>
          <w:p>
            <w:pPr>
              <w:pStyle w:val="3"/>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编制</w:t>
            </w:r>
          </w:p>
        </w:tc>
        <w:tc>
          <w:tcPr>
            <w:tcW w:w="4321" w:type="dxa"/>
            <w:tcBorders>
              <w:top w:val="single" w:color="000000" w:sz="4" w:space="0"/>
              <w:left w:val="single" w:color="000000" w:sz="4" w:space="0"/>
              <w:bottom w:val="single" w:color="000000" w:sz="4" w:space="0"/>
              <w:right w:val="single" w:color="000000" w:sz="4" w:space="0"/>
            </w:tcBorders>
            <w:vAlign w:val="center"/>
          </w:tcPr>
          <w:p>
            <w:pPr>
              <w:pStyle w:val="3"/>
              <w:ind w:firstLine="6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条   件</w:t>
            </w:r>
          </w:p>
        </w:tc>
        <w:tc>
          <w:tcPr>
            <w:tcW w:w="3146" w:type="dxa"/>
            <w:tcBorders>
              <w:top w:val="single" w:color="000000" w:sz="4" w:space="0"/>
              <w:left w:val="single" w:color="000000" w:sz="4" w:space="0"/>
              <w:bottom w:val="single" w:color="000000" w:sz="4" w:space="0"/>
              <w:right w:val="single" w:color="000000" w:sz="4" w:space="0"/>
            </w:tcBorders>
            <w:vAlign w:val="center"/>
          </w:tcPr>
          <w:p>
            <w:pPr>
              <w:pStyle w:val="3"/>
              <w:ind w:firstLine="6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    责</w:t>
            </w:r>
          </w:p>
        </w:tc>
      </w:tr>
      <w:tr>
        <w:tblPrEx>
          <w:tblCellMar>
            <w:top w:w="0" w:type="dxa"/>
            <w:left w:w="15" w:type="dxa"/>
            <w:bottom w:w="0" w:type="dxa"/>
            <w:right w:w="15" w:type="dxa"/>
          </w:tblCellMar>
        </w:tblPrEx>
        <w:trPr>
          <w:trHeight w:val="2182" w:hRule="atLeast"/>
        </w:trPr>
        <w:tc>
          <w:tcPr>
            <w:tcW w:w="10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物业经理</w:t>
            </w:r>
          </w:p>
        </w:tc>
        <w:tc>
          <w:tcPr>
            <w:tcW w:w="584" w:type="dxa"/>
            <w:tcBorders>
              <w:top w:val="single" w:color="000000" w:sz="4" w:space="0"/>
              <w:left w:val="single" w:color="000000" w:sz="4" w:space="0"/>
              <w:bottom w:val="single" w:color="000000" w:sz="4" w:space="0"/>
              <w:right w:val="single" w:color="000000" w:sz="4" w:space="0"/>
            </w:tcBorders>
            <w:vAlign w:val="center"/>
          </w:tcPr>
          <w:p>
            <w:pPr>
              <w:pStyle w:val="3"/>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321"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政治思想素质过硬，责任心强，身体健康，五官端正，仪表仪态良好，年龄35-55岁，大专以上学历，有较强的组织和管理能力；3年以上物业经理相关工作经历；熟悉物业管理服务法规、规范，对物业行业有全面了解，并有自己的独到见解，具备独立运作物业管理能力，能够独立掌控各项工作的执行，精通各类文书、档案管理和房屋管理工作。能独立完成项目秩序维护、设备维修、技术指导等工作。 </w:t>
            </w:r>
          </w:p>
        </w:tc>
        <w:tc>
          <w:tcPr>
            <w:tcW w:w="31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负责统筹指挥、管理、安保、保洁、绿化、工程维修、餐饮等物业服务工作；并且能够与采购单位及时沟通联系和协调。</w:t>
            </w:r>
          </w:p>
        </w:tc>
      </w:tr>
      <w:tr>
        <w:tblPrEx>
          <w:tblCellMar>
            <w:top w:w="0" w:type="dxa"/>
            <w:left w:w="15" w:type="dxa"/>
            <w:bottom w:w="0" w:type="dxa"/>
            <w:right w:w="15" w:type="dxa"/>
          </w:tblCellMar>
        </w:tblPrEx>
        <w:trPr>
          <w:trHeight w:val="90" w:hRule="atLeast"/>
        </w:trPr>
        <w:tc>
          <w:tcPr>
            <w:tcW w:w="1046" w:type="dxa"/>
            <w:tcBorders>
              <w:top w:val="single" w:color="000000" w:sz="4" w:space="0"/>
              <w:left w:val="single" w:color="auto"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综合主管</w:t>
            </w:r>
          </w:p>
        </w:tc>
        <w:tc>
          <w:tcPr>
            <w:tcW w:w="584" w:type="dxa"/>
            <w:tcBorders>
              <w:top w:val="single" w:color="000000" w:sz="4" w:space="0"/>
              <w:left w:val="single" w:color="000000" w:sz="4" w:space="0"/>
              <w:bottom w:val="single" w:color="000000" w:sz="4" w:space="0"/>
              <w:right w:val="single" w:color="000000" w:sz="4" w:space="0"/>
            </w:tcBorders>
            <w:vAlign w:val="center"/>
          </w:tcPr>
          <w:p>
            <w:pPr>
              <w:pStyle w:val="3"/>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321"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责任心强，身体健康，仪容仪表良好，年龄25-45岁，全日制大专以上学历，熟悉物业管理操作流程且掌握有关物业管理相关法律、法规；熟悉供配电、工民建、智能化等专业管理；具备较强的语言表达力、协调与沟通能力，有较强的实际操作能力； 具有团队协作精神，待人谦和，办事认真，吃苦耐劳，爱岗敬业。</w:t>
            </w:r>
          </w:p>
        </w:tc>
        <w:tc>
          <w:tcPr>
            <w:tcW w:w="31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负责配合物业经理做好日常项目物业管理工作。</w:t>
            </w:r>
          </w:p>
        </w:tc>
      </w:tr>
      <w:tr>
        <w:tblPrEx>
          <w:tblCellMar>
            <w:top w:w="0" w:type="dxa"/>
            <w:left w:w="15" w:type="dxa"/>
            <w:bottom w:w="0" w:type="dxa"/>
            <w:right w:w="15" w:type="dxa"/>
          </w:tblCellMar>
        </w:tblPrEx>
        <w:trPr>
          <w:trHeight w:val="912" w:hRule="atLeast"/>
        </w:trPr>
        <w:tc>
          <w:tcPr>
            <w:tcW w:w="10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客服员</w:t>
            </w:r>
          </w:p>
        </w:tc>
        <w:tc>
          <w:tcPr>
            <w:tcW w:w="584" w:type="dxa"/>
            <w:tcBorders>
              <w:top w:val="single" w:color="000000" w:sz="4" w:space="0"/>
              <w:left w:val="single" w:color="000000" w:sz="4" w:space="0"/>
              <w:bottom w:val="single" w:color="000000" w:sz="4" w:space="0"/>
              <w:right w:val="single" w:color="000000" w:sz="4" w:space="0"/>
            </w:tcBorders>
            <w:vAlign w:val="center"/>
          </w:tcPr>
          <w:p>
            <w:pPr>
              <w:pStyle w:val="3"/>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321"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高中以上文化程度，年龄20-45岁，品貌端庄，身体健康；组织纪律观念强，敬业精神好，任劳任怨，工作认真细致。具有较强的沟通协调能力，熟练操作电脑，具有一定的接待能力。</w:t>
            </w:r>
          </w:p>
        </w:tc>
        <w:tc>
          <w:tcPr>
            <w:tcW w:w="31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负责日常客户接待，投诉处理，各岗位工作检查及领导和主管单位交代的其他工作。</w:t>
            </w:r>
          </w:p>
        </w:tc>
      </w:tr>
      <w:tr>
        <w:tblPrEx>
          <w:tblCellMar>
            <w:top w:w="0" w:type="dxa"/>
            <w:left w:w="15" w:type="dxa"/>
            <w:bottom w:w="0" w:type="dxa"/>
            <w:right w:w="15" w:type="dxa"/>
          </w:tblCellMar>
        </w:tblPrEx>
        <w:trPr>
          <w:trHeight w:val="912" w:hRule="atLeast"/>
        </w:trPr>
        <w:tc>
          <w:tcPr>
            <w:tcW w:w="10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工程维修员</w:t>
            </w:r>
          </w:p>
        </w:tc>
        <w:tc>
          <w:tcPr>
            <w:tcW w:w="584" w:type="dxa"/>
            <w:tcBorders>
              <w:top w:val="single" w:color="000000" w:sz="4" w:space="0"/>
              <w:left w:val="single" w:color="000000" w:sz="4" w:space="0"/>
              <w:bottom w:val="single" w:color="000000" w:sz="4" w:space="0"/>
              <w:right w:val="single" w:color="000000" w:sz="4" w:space="0"/>
            </w:tcBorders>
            <w:vAlign w:val="center"/>
          </w:tcPr>
          <w:p>
            <w:pPr>
              <w:pStyle w:val="3"/>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321"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男性，高中以上文化程度，身体健康，具备设施设备运行及维修工作经验，持相关专业上岗证，熟悉强电、弱电、空调、排水等各项设施设备的管理及应用；办事认真，吃苦耐劳，爱岗敬业。</w:t>
            </w:r>
          </w:p>
        </w:tc>
        <w:tc>
          <w:tcPr>
            <w:tcW w:w="31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负责各类设施设备维护、维修和保养。</w:t>
            </w:r>
          </w:p>
        </w:tc>
      </w:tr>
      <w:tr>
        <w:tblPrEx>
          <w:tblCellMar>
            <w:top w:w="0" w:type="dxa"/>
            <w:left w:w="15" w:type="dxa"/>
            <w:bottom w:w="0" w:type="dxa"/>
            <w:right w:w="15" w:type="dxa"/>
          </w:tblCellMar>
        </w:tblPrEx>
        <w:trPr>
          <w:trHeight w:val="912" w:hRule="atLeast"/>
        </w:trPr>
        <w:tc>
          <w:tcPr>
            <w:tcW w:w="10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保安领班</w:t>
            </w:r>
          </w:p>
        </w:tc>
        <w:tc>
          <w:tcPr>
            <w:tcW w:w="584" w:type="dxa"/>
            <w:tcBorders>
              <w:top w:val="single" w:color="000000" w:sz="4" w:space="0"/>
              <w:left w:val="single" w:color="000000" w:sz="4" w:space="0"/>
              <w:bottom w:val="single" w:color="000000" w:sz="4" w:space="0"/>
              <w:right w:val="single" w:color="000000" w:sz="4" w:space="0"/>
            </w:tcBorders>
            <w:vAlign w:val="center"/>
          </w:tcPr>
          <w:p>
            <w:pPr>
              <w:pStyle w:val="3"/>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321"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年龄25-50岁，高中以上文化程度，经过职业岗位培训，两年以上治安管理工作经验，复退（转业）军人，身体健康；熟悉治安管理法律、法规；精通秩序维护专业知识；较强的军事管理能力及各项军事项目操作能力；作风正派，为人正直，处事果断。有较强的组织协调和管理能力。 </w:t>
            </w:r>
          </w:p>
        </w:tc>
        <w:tc>
          <w:tcPr>
            <w:tcW w:w="31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负责管理区域范围内安全保卫工作的统筹安排、监督检查和管理等工作；不定时对岗位履职情况进行巡查。</w:t>
            </w:r>
          </w:p>
        </w:tc>
      </w:tr>
      <w:tr>
        <w:tblPrEx>
          <w:tblCellMar>
            <w:top w:w="0" w:type="dxa"/>
            <w:left w:w="15" w:type="dxa"/>
            <w:bottom w:w="0" w:type="dxa"/>
            <w:right w:w="15" w:type="dxa"/>
          </w:tblCellMar>
        </w:tblPrEx>
        <w:trPr>
          <w:trHeight w:val="912" w:hRule="atLeast"/>
        </w:trPr>
        <w:tc>
          <w:tcPr>
            <w:tcW w:w="10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保安员</w:t>
            </w:r>
          </w:p>
        </w:tc>
        <w:tc>
          <w:tcPr>
            <w:tcW w:w="584" w:type="dxa"/>
            <w:tcBorders>
              <w:top w:val="single" w:color="000000" w:sz="4" w:space="0"/>
              <w:left w:val="single" w:color="000000" w:sz="4" w:space="0"/>
              <w:bottom w:val="single" w:color="000000" w:sz="4" w:space="0"/>
              <w:right w:val="single" w:color="000000" w:sz="4" w:space="0"/>
            </w:tcBorders>
            <w:vAlign w:val="center"/>
          </w:tcPr>
          <w:p>
            <w:pPr>
              <w:pStyle w:val="3"/>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4321"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年龄55周岁以下，身高1.65米以上，初中以上文化水平，反应敏捷，身体健康，品貌端正，品行优良、纪律性强，工作认真负责，作风正派，能吃苦耐劳，无不良记录。</w:t>
            </w:r>
          </w:p>
        </w:tc>
        <w:tc>
          <w:tcPr>
            <w:tcW w:w="31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保障物业管理区域内的人身、财物、消防、治安等安全及工作秩序正常，并做好日常车辆出入和停放的管理工作，并针对各类型突发事件做好应急处理工作。其中设保安值勤岗3个，分别为大门岗、监控岗、巡逻岗；每个岗位配置3人，2人轮休，共计编制11人</w:t>
            </w:r>
          </w:p>
        </w:tc>
      </w:tr>
      <w:tr>
        <w:tblPrEx>
          <w:tblCellMar>
            <w:top w:w="0" w:type="dxa"/>
            <w:left w:w="15" w:type="dxa"/>
            <w:bottom w:w="0" w:type="dxa"/>
            <w:right w:w="15" w:type="dxa"/>
          </w:tblCellMar>
        </w:tblPrEx>
        <w:trPr>
          <w:trHeight w:val="988" w:hRule="atLeast"/>
        </w:trPr>
        <w:tc>
          <w:tcPr>
            <w:tcW w:w="10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保洁员</w:t>
            </w:r>
          </w:p>
        </w:tc>
        <w:tc>
          <w:tcPr>
            <w:tcW w:w="584" w:type="dxa"/>
            <w:tcBorders>
              <w:top w:val="single" w:color="000000" w:sz="4" w:space="0"/>
              <w:left w:val="single" w:color="000000" w:sz="4" w:space="0"/>
              <w:bottom w:val="single" w:color="000000" w:sz="4" w:space="0"/>
              <w:right w:val="single" w:color="000000" w:sz="4" w:space="0"/>
            </w:tcBorders>
            <w:vAlign w:val="center"/>
          </w:tcPr>
          <w:p>
            <w:pPr>
              <w:pStyle w:val="3"/>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4321"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女性，初中以上文化程度，年龄20-55岁，身体健康；组织纪律观念强，敬业精神好，任劳任怨，工作认真细致。1年以上环卫清洁工作经验，接受过保洁培训，熟悉各类型清洁设备、用品的操作规程。</w:t>
            </w:r>
          </w:p>
        </w:tc>
        <w:tc>
          <w:tcPr>
            <w:tcW w:w="31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负责各自管理区域内的卫生清洁工作；项目公共区域的卫生清洁工作。其中食堂和体育馆1人、办案业务楼2人、综合楼3人、宿舍楼6人、外围4人，共计16人。</w:t>
            </w:r>
          </w:p>
        </w:tc>
      </w:tr>
      <w:tr>
        <w:tblPrEx>
          <w:tblCellMar>
            <w:top w:w="0" w:type="dxa"/>
            <w:left w:w="15" w:type="dxa"/>
            <w:bottom w:w="0" w:type="dxa"/>
            <w:right w:w="15" w:type="dxa"/>
          </w:tblCellMar>
        </w:tblPrEx>
        <w:trPr>
          <w:trHeight w:val="1097" w:hRule="atLeast"/>
        </w:trPr>
        <w:tc>
          <w:tcPr>
            <w:tcW w:w="10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绿化员</w:t>
            </w:r>
          </w:p>
        </w:tc>
        <w:tc>
          <w:tcPr>
            <w:tcW w:w="584" w:type="dxa"/>
            <w:tcBorders>
              <w:top w:val="single" w:color="000000" w:sz="4" w:space="0"/>
              <w:left w:val="single" w:color="000000" w:sz="4" w:space="0"/>
              <w:bottom w:val="single" w:color="000000" w:sz="4" w:space="0"/>
              <w:right w:val="single" w:color="000000" w:sz="4" w:space="0"/>
            </w:tcBorders>
            <w:vAlign w:val="center"/>
          </w:tcPr>
          <w:p>
            <w:pPr>
              <w:pStyle w:val="3"/>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321"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初中以上文化程度，年龄20-55岁，身体健康；组织纪律观念强，敬业精神好，任劳任怨，工作认真细致。1年以上绿化养护工作经验，接受过绿化培训，熟悉各类型绿化设备、用品的操作规程。</w:t>
            </w:r>
          </w:p>
        </w:tc>
        <w:tc>
          <w:tcPr>
            <w:tcW w:w="31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负责管理区域内的绿化养护、维护及绿化垃圾清理工作。</w:t>
            </w:r>
          </w:p>
        </w:tc>
      </w:tr>
      <w:tr>
        <w:tblPrEx>
          <w:tblCellMar>
            <w:top w:w="0" w:type="dxa"/>
            <w:left w:w="15" w:type="dxa"/>
            <w:bottom w:w="0" w:type="dxa"/>
            <w:right w:w="15" w:type="dxa"/>
          </w:tblCellMar>
        </w:tblPrEx>
        <w:trPr>
          <w:trHeight w:val="1097" w:hRule="atLeast"/>
        </w:trPr>
        <w:tc>
          <w:tcPr>
            <w:tcW w:w="10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厨师</w:t>
            </w:r>
          </w:p>
        </w:tc>
        <w:tc>
          <w:tcPr>
            <w:tcW w:w="584" w:type="dxa"/>
            <w:tcBorders>
              <w:top w:val="single" w:color="000000" w:sz="4" w:space="0"/>
              <w:left w:val="single" w:color="000000" w:sz="4" w:space="0"/>
              <w:bottom w:val="single" w:color="000000" w:sz="4" w:space="0"/>
              <w:right w:val="single" w:color="000000" w:sz="4" w:space="0"/>
            </w:tcBorders>
            <w:vAlign w:val="center"/>
          </w:tcPr>
          <w:p>
            <w:pPr>
              <w:pStyle w:val="3"/>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321"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办理健康证、讲究卫生，具备较好的餐饮制作技能特长，有一定的食品营养搭配知识，3年以上相关工作经验，能独立完成单位团餐制作。</w:t>
            </w:r>
          </w:p>
        </w:tc>
        <w:tc>
          <w:tcPr>
            <w:tcW w:w="31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负责食堂的管理及餐饮制作出品，其中领班1人。</w:t>
            </w:r>
          </w:p>
        </w:tc>
      </w:tr>
      <w:tr>
        <w:tblPrEx>
          <w:tblCellMar>
            <w:top w:w="0" w:type="dxa"/>
            <w:left w:w="15" w:type="dxa"/>
            <w:bottom w:w="0" w:type="dxa"/>
            <w:right w:w="15" w:type="dxa"/>
          </w:tblCellMar>
        </w:tblPrEx>
        <w:trPr>
          <w:trHeight w:val="1097" w:hRule="atLeast"/>
        </w:trPr>
        <w:tc>
          <w:tcPr>
            <w:tcW w:w="10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面点师</w:t>
            </w:r>
          </w:p>
        </w:tc>
        <w:tc>
          <w:tcPr>
            <w:tcW w:w="584" w:type="dxa"/>
            <w:tcBorders>
              <w:top w:val="single" w:color="000000" w:sz="4" w:space="0"/>
              <w:left w:val="single" w:color="000000" w:sz="4" w:space="0"/>
              <w:bottom w:val="single" w:color="000000" w:sz="4" w:space="0"/>
              <w:right w:val="single" w:color="000000" w:sz="4" w:space="0"/>
            </w:tcBorders>
            <w:vAlign w:val="center"/>
          </w:tcPr>
          <w:p>
            <w:pPr>
              <w:pStyle w:val="3"/>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321"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办理健康证、讲究卫生，具备较好的面点制作技能特长，有一定的食品营养搭配知识，2年以上相关工作经验，能独立完成面点制作。</w:t>
            </w:r>
          </w:p>
        </w:tc>
        <w:tc>
          <w:tcPr>
            <w:tcW w:w="31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负责食堂面点的制作出品</w:t>
            </w:r>
          </w:p>
        </w:tc>
      </w:tr>
      <w:tr>
        <w:tblPrEx>
          <w:tblCellMar>
            <w:top w:w="0" w:type="dxa"/>
            <w:left w:w="15" w:type="dxa"/>
            <w:bottom w:w="0" w:type="dxa"/>
            <w:right w:w="15" w:type="dxa"/>
          </w:tblCellMar>
        </w:tblPrEx>
        <w:trPr>
          <w:trHeight w:val="1097" w:hRule="atLeast"/>
        </w:trPr>
        <w:tc>
          <w:tcPr>
            <w:tcW w:w="10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打荷</w:t>
            </w:r>
          </w:p>
        </w:tc>
        <w:tc>
          <w:tcPr>
            <w:tcW w:w="584" w:type="dxa"/>
            <w:tcBorders>
              <w:top w:val="single" w:color="000000" w:sz="4" w:space="0"/>
              <w:left w:val="single" w:color="000000" w:sz="4" w:space="0"/>
              <w:bottom w:val="single" w:color="000000" w:sz="4" w:space="0"/>
              <w:right w:val="single" w:color="000000" w:sz="4" w:space="0"/>
            </w:tcBorders>
            <w:vAlign w:val="center"/>
          </w:tcPr>
          <w:p>
            <w:pPr>
              <w:pStyle w:val="3"/>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321"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办理健康证、讲究卫生，勤劳肯干、服从安排、责任心强，能积极配合各工种工作。</w:t>
            </w:r>
          </w:p>
        </w:tc>
        <w:tc>
          <w:tcPr>
            <w:tcW w:w="31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协助厨师和面点师做好餐饮制作出品</w:t>
            </w:r>
          </w:p>
        </w:tc>
      </w:tr>
      <w:tr>
        <w:tblPrEx>
          <w:tblCellMar>
            <w:top w:w="0" w:type="dxa"/>
            <w:left w:w="15" w:type="dxa"/>
            <w:bottom w:w="0" w:type="dxa"/>
            <w:right w:w="15" w:type="dxa"/>
          </w:tblCellMar>
        </w:tblPrEx>
        <w:trPr>
          <w:trHeight w:val="1097" w:hRule="atLeast"/>
        </w:trPr>
        <w:tc>
          <w:tcPr>
            <w:tcW w:w="10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服务员</w:t>
            </w:r>
          </w:p>
        </w:tc>
        <w:tc>
          <w:tcPr>
            <w:tcW w:w="584" w:type="dxa"/>
            <w:tcBorders>
              <w:top w:val="single" w:color="000000" w:sz="4" w:space="0"/>
              <w:left w:val="single" w:color="000000" w:sz="4" w:space="0"/>
              <w:bottom w:val="single" w:color="000000" w:sz="4" w:space="0"/>
              <w:right w:val="single" w:color="000000" w:sz="4" w:space="0"/>
            </w:tcBorders>
            <w:vAlign w:val="center"/>
          </w:tcPr>
          <w:p>
            <w:pPr>
              <w:pStyle w:val="3"/>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321"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办理健康证、讲究卫生，勤劳肯干、服从安排、责任心强、热情细心，具备一定的服务礼仪知识，能积极配合各工种工作。</w:t>
            </w:r>
          </w:p>
        </w:tc>
        <w:tc>
          <w:tcPr>
            <w:tcW w:w="3146" w:type="dxa"/>
            <w:tcBorders>
              <w:top w:val="single" w:color="000000" w:sz="4" w:space="0"/>
              <w:left w:val="single" w:color="000000"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负责食堂的保洁卫生及包厢接待服务保障工作</w:t>
            </w:r>
          </w:p>
        </w:tc>
      </w:tr>
      <w:tr>
        <w:tblPrEx>
          <w:tblCellMar>
            <w:top w:w="0" w:type="dxa"/>
            <w:left w:w="15" w:type="dxa"/>
            <w:bottom w:w="0" w:type="dxa"/>
            <w:right w:w="15" w:type="dxa"/>
          </w:tblCellMar>
        </w:tblPrEx>
        <w:trPr>
          <w:trHeight w:val="274" w:hRule="atLeast"/>
        </w:trPr>
        <w:tc>
          <w:tcPr>
            <w:tcW w:w="1046" w:type="dxa"/>
            <w:tcBorders>
              <w:top w:val="single" w:color="000000" w:sz="4" w:space="0"/>
              <w:left w:val="single" w:color="auto" w:sz="4" w:space="0"/>
              <w:bottom w:val="single" w:color="000000" w:sz="4" w:space="0"/>
              <w:right w:val="single" w:color="000000" w:sz="4" w:space="0"/>
            </w:tcBorders>
            <w:vAlign w:val="center"/>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584" w:type="dxa"/>
            <w:tcBorders>
              <w:top w:val="single" w:color="auto" w:sz="4" w:space="0"/>
              <w:bottom w:val="single" w:color="auto" w:sz="4" w:space="0"/>
              <w:right w:val="single" w:color="auto" w:sz="4" w:space="0"/>
            </w:tcBorders>
            <w:vAlign w:val="center"/>
          </w:tcPr>
          <w:p>
            <w:pPr>
              <w:pStyle w:val="3"/>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49</w:t>
            </w:r>
          </w:p>
        </w:tc>
        <w:tc>
          <w:tcPr>
            <w:tcW w:w="7467" w:type="dxa"/>
            <w:gridSpan w:val="2"/>
            <w:tcBorders>
              <w:top w:val="single" w:color="auto" w:sz="4" w:space="0"/>
              <w:bottom w:val="single" w:color="auto" w:sz="4" w:space="0"/>
              <w:right w:val="single" w:color="auto" w:sz="4" w:space="0"/>
            </w:tcBorders>
          </w:tcPr>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共性要求：</w:t>
            </w:r>
          </w:p>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（1）敬业、爱岗、专业、精干、高效、健康、思想品质好，作风正派，服务意识强。 </w:t>
            </w:r>
          </w:p>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（2）男员工不准留胡须、蓄长发、染发（黑色除外）、刺青纹身、佩带过分的饰物；女员工不准浓妆艳抹或佩带过分的饰物。  </w:t>
            </w:r>
          </w:p>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（3）所有物业人员工作时间不准抽烟或吃零食、闲谈以及做和工作无关的事；使用语言要文明，举止要大方，要具有一定的工作经验。      </w:t>
            </w:r>
          </w:p>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（4）本项目物业管理服务全体工作人员须统一着装，佩戴统一标志，仪表端庄、大方，衣着整洁，表情自然和蔼、亲切；       </w:t>
            </w:r>
          </w:p>
          <w:p>
            <w:pPr>
              <w:pStyle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（5）所有服务人员均需经管理中心考核审查合格后方可上岗。</w:t>
            </w:r>
          </w:p>
        </w:tc>
      </w:tr>
    </w:tbl>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二</w:t>
      </w:r>
      <w:r>
        <w:rPr>
          <w:rFonts w:hint="eastAsia" w:ascii="仿宋" w:hAnsi="仿宋" w:eastAsia="仿宋" w:cs="仿宋"/>
          <w:color w:val="auto"/>
          <w:sz w:val="28"/>
          <w:szCs w:val="28"/>
          <w:highlight w:val="none"/>
        </w:rPr>
        <w:t>、 服务工作标准要求</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（一）公共环境卫生保洁要求</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（1）室内卫生保洁标准</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电梯厅、大厅、楼道及楼梯每日至少拖洗1次，楼梯扶手、电梯厢内及栏杆，每日至少擦拭1次；共用部分玻璃和楼道办公室门框、门板及楼道内设施设备外表每周至少擦拭1次；楼道（层）垃圾桶每日至少清理1次，每周至少冲洗1次。</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公共卫生间每日至少清洁2次，并及时清除异味、每周至少冲洗2次。卫生间保持清洁、干净，洗手盆上无杂物、无纸屑、无积水；及时清理脚印、水渍；镜子每日全面擦拭清洁；大小便池内外无积便、无污垢；墙面、水管、隔断、门坎、窗台无灰尘，厕所内无异味；公共厕所香薰、纸巾、洗手液等卫浴消耗品由乙方负责。</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3.电梯每日至少拖洗、消毒2次，每月至少对电梯门壁打蜡上光1次。</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4.工作日有专人负责巡查保洁，保持室内干净清洁，保持排水通畅，无遗弃物、无满溢污迹、无残留散落物、无异味，发现设施设备损坏及时报告。</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5.督促装修单位做好施工现场的卫生清洁措施，及时清理建筑垃圾。</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6.公共会议室会前会后都要保持室内干净清洁，室内的地面、墙壁、桌椅上无杂物、无污痕、无尘挂。</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7.室内特定场所的清洁打扫要在管理中心工作人员带领下作业，未经允许严禁涉足，具体区域按管理中心规定执行。</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8.宿舍床上用品一个星期换洗1次，特殊情况随时换洗。</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9.宿舍室内卫生平时由住客负责打扫，卫生间由保洁人员一个月集中冲洗1次。</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（2）室外卫生保洁标准</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及时清扫院内道路、停车场、绿地及室外公共场所，每日至少清扫2次。工作日上班时间有专人巡查保洁，做到无明显暴露垃圾，无卫生死角；及时清除水泥、沥青、生态砖地面上的杂草；明沟每周至少清扫1次；院内路面每季度至少冲洗1次。</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2.果皮箱、垃圾桶每日至少清理2次，每周至少擦试2次，垃圾箱内胆每周至少冲洗2次以上,做到无满溢、无异味、无污迹。</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3.及时收集垃圾和清运内各类垃圾，做到日产日清，并督促环卫站及时清运，垃圾收集点周围地面无散落垃圾、无污迹、无异味。</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4.室外标识、宣传栏、信报箱、道闸等共用部位设施设备每周至少擦拭1次；路灯、楼道灯、高杆路灯2米以下每周至少清洁1次,2米以上每季度至少清洁1次，电动车棚顶每月至少清扫1次。</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5.明沟每周至少清扫1次，每月至少疏通1次，下雨天及时清扫主要道路积水、泥沙和落叶，及时清扫楼顶落叶和垃圾，保证排水通畅防止雨水倒灌进入办公楼影响办公秩序，道路每季度至少冲洗1次。</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6.服务区域公共场所地面无纸屑、油渍、痰迹、口香糖、果皮、烟头、白色垃圾等。</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7.大门玻璃每日至少清洁1次，玻璃门（窗、墙）光亮、清洁、无污迹、水迹、灰尘及明显手印。</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8.定期检查化粪池、污水井、雨水井、沉沙井、下水道等，发现异常及时清掏，有检查和清理记录。</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9.及时进行消除四害，每季度至少灭“四害”1次，每月对污水井、沟、垃圾堆放点至少洒药水1次。</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10.生活垃圾、餐余垃圾100%日产日清，及时转运，不能停留过夜。</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11.保洁所需工具、清洁用剂由乙方负责。</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12.生活垃圾清运、公共卫生设施、宿舍卫浴耗材等由管理中心负责。</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（二）安全秩序维护要求</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（1）秩序员须着制式工作服，佩戴相应保安标志及工作牌，禁止穿拖鞋或凉鞋上岗。</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（2）门卫岗、外围监控岗、巡逻岗24小时值班。</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大门设立门岗，对来访人员办理《临时来访证》，严格实行访客出入登记制度。检查进入院内的外来人员，要问清楚进入的理由并请示管理中心，同意后办理登记手续，经检验无误和征询被访人同意后准予进入；不准拾荒、小摊贩、推销人员及其它闲杂人员进入，对进出的施工、维修等人员实行临时出入证管理。</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严格进出车辆管理和疏导，保持出入口有序畅通。检查进入院内的各种车辆，凭通行证出入，对外来车辆，要问清楚进入的理由并请示管理中心，同意后办理登记手续，经检验无误后，征询被访人同意后准予进入。</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（5）禁止载有易燃、易爆、有毒、有害及其它危险物品的车辆进入管理区域。</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（6）检查进出大门的大件物资。物资送入时，要认真登记检查，防止危险物品带入；院内物资、设备运出要凭管理中心的放行条放行。</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（7）对各处门口周围交通管理及安全秩序维护，不准机动车和非机动车在门口停放，确保大门区域出入畅通。</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（8）建立安全应急预案，设置足够的保安巡逻点，配备足够的保安人员，保证24小时上岗执勤，不得发生脱岗现象。</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上岗执勤的保安人员必需持有国家有关部门核发的《保安员证》，其中负责消防监控的，还必须持有《消防安全员证》，物业服务企业应开展经常性的消防培训活动，全体执勤保安员必须熟悉掌握消防操作处置规程。巡逻岗人员按照规定路线和时间24小时进行有计划、不间断巡逻，对重点区域、重点部位每小时至少巡查1次。</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（10）定期开展消防应急演练和公共卫生安全应急演练。</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（11）物业服务企业需在管理中心的指导下，严密开展安全保卫工作。</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（三）绿化养护管理要求</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（1）绿地无改变使用用途和破坏、践踏、占用现象。</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（2）花草树木长势良好，无病虫害，无明显枯枝、死枝。</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（3）行道树树冠基本完整：主侧枝分布均称，树冠通风透光。</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（4）根据植物种类、季节、天气、土质、生长周期等情况，实施淋水、施肥、修剪和灭虫，病虫害以防为主。</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修剪整形：高大树木每年至少修剪一次，修剪绿化带、草地及景观树根据树木形态、观赏效果、树木品种和生长情况等因素定期进行修剪整形。修整树木一般在冬季或休眠期。负责清运修剪下来的树枝、枯枝、杂草等，日产日清。</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（6）每年立冬前10天开始对乔木树干用石灰按技术要求涂白，消灭过冬虫害。</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（7）对于生长过程中严重歪斜倒伏的树木要及时采取扶正、加固措施。</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（8）保持植物的长势良好,尤其公共会议室里的花草植物，定期晒太阳、浇水、培土、杀虫、施肥和修剪，无杂草丛生，无因干旱缺肥而枯萎现象。</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（9）及时做好台风、霜冻等恶劣天气下绿植的防护工作，灾害过后及时进行减损补救工作。</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（10）在绿化亮化提升改造方面，给管理中心提供合理化建议。</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（11）绿化养护工具、农药化肥、绿化垃圾清运由乙方负责。</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（12）绿化移植、补种、亮化改造的苗木费工程费由管理中心。</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（四）设备设施运维管理服务要求</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（1）建立健全设备管理制度和重要机房管理制度，明确各种岗位工作标准，并制定具体的落实措施和考核办法。</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（2）管理档案资料收集齐全、分类清晰、管理完善；建立设备台账，登记详细，账物相符。</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（3）严格按规范做好设备管理服务，确保各类设备系统正常使用，完好率应达到95%以上。设备机房环境整洁，物品摆放有序；机房内严禁吸烟、饮酒等，无关人员不得随意入内。</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（4）落实设备安全运行的岗位责任制；定期巡检和完成设备设施的日常维修保养，严格执行维修保养和操作使用规程，并按规定记录设备运行状况。</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（5）设立服务电话，执行24小时值班值勤制度，随时接受管理中心对物业管理报修、求助、建议、问询、质疑、投拆等各类信息的收集和反馈，并及时处理，有回访制度和记录。</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（6）在接到维修通知后，应在10分钟内到达现场，维修及时率保证达到100%。原则上要求修复期限为3小时。</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（7）加强日常工作巡查，及时发现并解决问题，做好问题处理情况的记录。严格按操作规程进行操作；出现电梯故障等有关问题，接报后维修人员应在5分钟内到达现场，并通知电梯维保单位解决电梯故障问题。</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（8）及时记录各类维修材料损耗和流向情况，定期分析物耗具体原因，每月向管理中心提供物耗清单和分析报告。</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（9）制订供电、给排水等事故应急处理方案。严格控制停水停电审批权限，有计划限停水电时，应按规定通知管理中心。一旦发生事故，维修人员须在5分钟内抵现场抢修。</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（10）负责与外包服务单位等第三方的联系及现场管理工作，记录外包服务单位的服务情况，并进一步向管理中心提出合理化建议。</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（11）协助做好电梯、消防、厨具、空调等维保单位的监管和现场协调工作，记录维保单位的服务情况，及时向管理中心反映维保单位的工作情况；协助做好装修施工单位的现场监管和协调工作。</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（五）供电系统管理维护要求</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（1）按照要求对电线电缆、电气照明、指示灯具、配电送电（含应急发电机组）等系统和设备进行巡检、日常维护、运行管理、零星小修等。</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（2）制定停电应急处置预案，并严格执行，应急发电率达到100%。</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（3）维护各弱电系统正常工作。</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（4）遇有故障，维修人员在5分钟内(特殊情况除外)到达现场进行抢修，发现重大故障及时报告。</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（5）合理做好维修保养计划，建议管理中心储备有足够的小修耗材，能及时快速地维修一般故障。</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（六）给排水系统管理维护要求</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（1）按照要求对水箱、上下水道、阀门、管道、落水管、水泵、二次加压供水等系统和设备进行巡检、日常维护、运行管理、零星小修等。</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（2）建立用水、供水管理制度、积极协助用户安排合理的用水和节水计划。</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（3）设备、阀门、管道工作正常、无跑冒滴漏，密切监控水电能耗状况，发现异常及时报告并排查原因。</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（4）建议管理中心按规定对二次供水蓄水池设施设备进行清洁、消毒；二次供水卫生许可证、水质化验单、操作人员健康合格证齐全。</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（5）水池、水箱清洁卫生，无二次污染。</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（6）高压水泵、水池、水箱有严格的管理措施，水池、水箱周围无污染隐患。</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（7）限水、停水按规定时间通知业主和使用人。</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（8）排水系统通畅，汛期道路无积水，地下室、车库、设备房无积水，浸泡发生。</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（9）无大面积漏水、喷水、长时间停水现象；制定事故应急处理预案。</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（10）遇有故障，维修人员在5分钟内(特殊情况除外)到达现场进行抢修，发现重大故障及时报告。</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（七）空调系统管理维护要求</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（1）中央空调系统由管理中心选聘专业公司进行维护保养。</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（2）对空调主机、新风系统、除尘、采气装置、各类风口、自动控制、冷却塔等空气调节系统和设备进行巡检、日常运行管理等。</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（3）遇有故障，及时通知维保单位到达现场进行抢修，发现重大故障及时报告管理中心。</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（4）如遇重要活动，需提前检查空调系统并试用，确保活动期间正常运行。</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（八）消防和监控系统管理维护要求</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（1）对消防水泵、消防栓、消防柜、灭火器、消防控制台、消防管道、烟感器、喷淋头、安全出口等消防系统、设备以及监控观察室、监控摄像头、对讲机等监控系统的日常维护、运行管理等。</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（2）消防控制中心24小时值班、消防系统设施设备齐全、完好无损，可随时起用。</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（3）消防管理人员持证上岗，掌握消防设施设备的使用方法并能及时处理各种问题。</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（4）组织开展消防法规及消防知识的宣传教育，明确各区域防火责任人。</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（5）制定有突发火灾应急方案，在明显处设立消防疏散示意图。照明设施、引路标志完好，紧急疏散通道畅通无阻。</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（6）消防用电有严格的管理规定。室内电线、插座安装规范，无安全隐患。</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（7）定期排查所属区域内火灾安全隐患，发现问题及时报告。</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（8）遇有突发火灾事故，小火灾立即组织扑灭，火情较大时立即拨打119报警，并及时报告相关领导。</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（九）电梯运行维护要求</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（1）电梯由管理中心选聘专业公司维修保养；维修、操作人员持证上岗；货运电梯由专人管理操作，严禁超载，客梯严禁载货。</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（2）按照要求对电梯进行日常保洁、运行管理等。</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（3）安全设施齐全，巡查通风、散热、照明及附属设施完好，轿厢、并道、机房保持整洁。</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（4）电梯准用证、年检合格证等档案资料完备。</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（5）运行出现险情后，有排除险情的应急处理措施，及时报告综合服务科及维保单位到现场进行处理。</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（十）维修耗材、电梯年检、防雷检测、水质检测由管理中心负责。</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（十一）食堂服务要求</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（1）膳食品种标准要求</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要求一天三餐（必要时提供夜宵）及三天内菜谱不重复，一周内菜谱重复率不超过50%，每个月开发1个以上新菜品。</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（2）服务标准要求</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1.乙方按国家食堂和饮食行业的有关规定，按照餐饮企业IS022000食品安全管理体系和五常法（或7S）的管理标准进行管理。</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严格遵照相关食品安全法律法规等要求规范操作，杜绝食品安全事故；严禁违规使用燃料，确保安全用电，杜绝火灾事故；积极做食堂日常卫生保洁工作，有效的做好防“四害”工作，确保食堂环境卫生。因乙方管理不善造成人员食物中毒或火灾等安全事故，或受到市场监督管理部门或卫生防疫部门处罚，由乙方承担一切责任。</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乙方所出品销售的食品质量必须符合国家卫生安全标准，认真执行留样制度，做到每一餐足量（每份饭菜数量足量、满足用餐总人数的需求）、优质（质量保证）、味美（色香味俱全）、品种多样化（每天列出供应品种，每周列出下周菜谱，每个月要有新菜品出品）、食材新鲜（不售卖隔夜菜）、保温保质。</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4.建立节能、节约方面的工作制度，乙方要教育员工做好节能工作，在工作过程中，须爱护设施设备，对食材及餐厨用品要合理安排、节约使用、杜绝浪费。</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5.乙方使用管理中心提供的所有设施设备时，应正确、合理使用，并做好维保工作，如造成物品丢失或人为损坏的，乙方应承担赔偿责任（自然损耗的除外）。</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6.食堂卫生要达到《食品卫生管理办法》要求，荤素搭配合理，定期回访用餐职工满意率达到 85%以上。</w:t>
      </w:r>
    </w:p>
    <w:p>
      <w:pPr>
        <w:pStyle w:val="3"/>
        <w:ind w:firstLine="6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7.食堂二次供水水池、窗帘、灯具、抽油烟系统等设施每年至少清洗一次。</w:t>
      </w:r>
    </w:p>
    <w:p>
      <w:pPr>
        <w:pStyle w:val="3"/>
        <w:ind w:firstLine="620"/>
        <w:rPr>
          <w:color w:val="auto"/>
          <w:highlight w:val="none"/>
        </w:rPr>
      </w:pPr>
      <w:r>
        <w:rPr>
          <w:rFonts w:hint="eastAsia" w:ascii="仿宋" w:hAnsi="仿宋" w:eastAsia="仿宋" w:cs="仿宋"/>
          <w:color w:val="auto"/>
          <w:sz w:val="28"/>
          <w:szCs w:val="28"/>
          <w:highlight w:val="none"/>
        </w:rPr>
        <w:t>8.餐饮服务企业提供劳务服务，其它如厨具、食材采购、水电、燃料、餐厅耗材等由管理中心负责，其中食材由管理中心根据餐饮服务企业制定的菜单向专业配送企业采购，餐饮服务企业负责加工出品。</w:t>
      </w:r>
    </w:p>
    <w:p>
      <w:pPr>
        <w:pStyle w:val="3"/>
        <w:rPr>
          <w:rFonts w:ascii="黑体" w:hAnsi="黑体" w:eastAsia="黑体"/>
          <w:bCs/>
          <w:color w:val="auto"/>
          <w:sz w:val="28"/>
          <w:szCs w:val="28"/>
          <w:highlight w:val="none"/>
        </w:rPr>
      </w:pPr>
    </w:p>
    <w:p>
      <w:pPr>
        <w:pStyle w:val="3"/>
        <w:rPr>
          <w:rFonts w:ascii="黑体" w:hAnsi="黑体" w:eastAsia="黑体"/>
          <w:bCs/>
          <w:color w:val="auto"/>
          <w:sz w:val="28"/>
          <w:szCs w:val="28"/>
          <w:highlight w:val="none"/>
        </w:rPr>
      </w:pPr>
    </w:p>
    <w:p>
      <w:pPr>
        <w:pStyle w:val="3"/>
        <w:rPr>
          <w:rFonts w:ascii="黑体" w:hAnsi="黑体" w:eastAsia="黑体"/>
          <w:bCs/>
          <w:color w:val="auto"/>
          <w:sz w:val="28"/>
          <w:szCs w:val="28"/>
          <w:highlight w:val="none"/>
        </w:rPr>
      </w:pPr>
    </w:p>
    <w:p>
      <w:pPr>
        <w:pStyle w:val="3"/>
        <w:rPr>
          <w:rFonts w:ascii="黑体" w:hAnsi="黑体" w:eastAsia="黑体"/>
          <w:bCs/>
          <w:color w:val="auto"/>
          <w:sz w:val="28"/>
          <w:szCs w:val="28"/>
          <w:highlight w:val="none"/>
        </w:rPr>
      </w:pPr>
      <w:r>
        <w:rPr>
          <w:rFonts w:ascii="黑体" w:hAnsi="黑体" w:eastAsia="黑体"/>
          <w:bCs/>
          <w:color w:val="auto"/>
          <w:sz w:val="28"/>
          <w:szCs w:val="28"/>
          <w:highlight w:val="none"/>
        </w:rPr>
        <w:t>附件</w:t>
      </w:r>
      <w:r>
        <w:rPr>
          <w:rFonts w:hint="eastAsia" w:ascii="黑体" w:hAnsi="黑体" w:eastAsia="黑体"/>
          <w:bCs/>
          <w:color w:val="auto"/>
          <w:sz w:val="28"/>
          <w:szCs w:val="28"/>
          <w:highlight w:val="none"/>
        </w:rPr>
        <w:t>2：</w:t>
      </w:r>
    </w:p>
    <w:p>
      <w:pPr>
        <w:pStyle w:val="3"/>
        <w:jc w:val="center"/>
        <w:rPr>
          <w:rFonts w:ascii="方正小标宋简体" w:hAnsi="宋体" w:eastAsia="方正小标宋简体"/>
          <w:bCs/>
          <w:color w:val="auto"/>
          <w:sz w:val="28"/>
          <w:szCs w:val="28"/>
          <w:highlight w:val="none"/>
        </w:rPr>
      </w:pPr>
      <w:r>
        <w:rPr>
          <w:rFonts w:hint="eastAsia" w:ascii="方正小标宋简体" w:hAnsi="宋体" w:eastAsia="方正小标宋简体"/>
          <w:bCs/>
          <w:color w:val="auto"/>
          <w:sz w:val="28"/>
          <w:szCs w:val="28"/>
          <w:highlight w:val="none"/>
        </w:rPr>
        <w:t>机关后勤服务社会化服务考核标准</w:t>
      </w:r>
    </w:p>
    <w:tbl>
      <w:tblPr>
        <w:tblStyle w:val="15"/>
        <w:tblpPr w:leftFromText="180" w:rightFromText="180" w:vertAnchor="text" w:horzAnchor="page" w:tblpX="1653" w:tblpY="205"/>
        <w:tblOverlap w:val="never"/>
        <w:tblW w:w="93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6430"/>
        <w:gridCol w:w="873"/>
        <w:gridCol w:w="680"/>
        <w:gridCol w:w="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内容</w:t>
            </w:r>
          </w:p>
        </w:tc>
        <w:tc>
          <w:tcPr>
            <w:tcW w:w="6430"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考核标准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评分方法</w:t>
            </w:r>
          </w:p>
        </w:tc>
        <w:tc>
          <w:tcPr>
            <w:tcW w:w="680"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扣分原因</w:t>
            </w:r>
          </w:p>
        </w:tc>
        <w:tc>
          <w:tcPr>
            <w:tcW w:w="716"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基本</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要求</w:t>
            </w:r>
          </w:p>
        </w:tc>
        <w:tc>
          <w:tcPr>
            <w:tcW w:w="64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（一）物业服务单位和人员要求3分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1.应具有独立的法人资格，具备专业物业管理服务能力。0.5分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2.应根据物业服务合同约定和服务项目、面积、复杂情况等配备相应数量服务人员和设施设备。0.5分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3.应建立健全规章制度，包括物业服务方案、岗位职责、工作流程及服务规范、内部管理制度等，并应有具体落实措施及考核办法。0.5分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4.管理人员应具备物业服务知识，服务人员应持有健康证（每年检查2次）。专业技术人员应取得职业技能资格证书，技术主管应取得相应专业技术证书，从事特种设备作业人员应取得特种作业资格。0.5分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5.掌握物业服务基本法律法规，熟悉办公楼基本情况。上岗前应进行专业技能培训和保密教育，合格后上岗。每年至少参加2次业务知识培训。0.5分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7.统一着装，佩戴工作牌，遵守工作纪律，仪容仪表整洁大方，精神风貌良好，服务主动热情。0.5分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一项不合格扣0.5分。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vMerge w:val="continue"/>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64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（二）档案管理1分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1.建立档案管理制度，进行电子备份，对服务记录应分类归档保存，方便查阅。档案记录应及时准确、清晰完整，并有责任人和审核人签字。0.5分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2.档案应设置查阅权限，未经许可，不应将资料内容转作其他用途。0.5分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一项不合格扣0.5分。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continue"/>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64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（三）保密管理1分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1.根据保密需求建立保密制度，涉密工作岗位的服务人员应签订保密责任书。0.5分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2.定期对服务人员进行保密知识培训，增强服务人员保密意识。0.5分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一项不合扣0.5分。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vMerge w:val="continue"/>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64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（四）标识管理2分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1.应在各楼层明显位置张贴平面疏散示意图、引路标志、紧急出口及控烟标志。应在主要道路和停车场(库)设置行车指示标志。0.5分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2.标识应风格统一，文字规范，并设置在明显位置。0.5分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3.应定期对标识进行检查，发现损坏或丢失时，应及时修缮或重新安装。0.5分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4.应设置24小时服务热线，受理及时到位，记录归档保存。0.5分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一项不合格扣相应分。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restart"/>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服务</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要求</w:t>
            </w: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保洁服务室内</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区域</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清洁</w:t>
            </w:r>
          </w:p>
        </w:tc>
        <w:tc>
          <w:tcPr>
            <w:tcW w:w="64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（一）保洁基本要求3.5分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1.根据清洁区域的不同，对所使用的清洁工具，应标记不同标识或颜色加以区分。0.5分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2.清洁用品应符合产品标准，并分类保存。危险化学品的储存应符合相关规定。1分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3.开展高</w:t>
            </w:r>
            <w:r>
              <w:rPr>
                <w:rFonts w:hint="eastAsia" w:ascii="仿宋_GB2312" w:hAnsi="宋体" w:eastAsia="仿宋_GB2312"/>
                <w:color w:val="auto"/>
                <w:sz w:val="28"/>
                <w:szCs w:val="28"/>
                <w:highlight w:val="none"/>
              </w:rPr>
              <w:t>危</w:t>
            </w:r>
            <w:r>
              <w:rPr>
                <w:rFonts w:ascii="仿宋_GB2312" w:hAnsi="宋体" w:eastAsia="仿宋_GB2312"/>
                <w:color w:val="auto"/>
                <w:sz w:val="28"/>
                <w:szCs w:val="28"/>
                <w:highlight w:val="none"/>
              </w:rPr>
              <w:t>清洁作业时，应采取安全防护措施。0.5分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4.定期对公共场所和周围环境进行预防性卫生消杀，适时投放消杀药物和设施。0.5分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5.应按相关规定采取综合措施消灭老鼠、蟑螂、白蚁，控制室内外苍蝇、蚊虫孳生。0.5分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6.定期开展主题宣传和知识培训活动，包括但不限于垃圾分类、控烟等方面。0.5分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一项不合格扣相应分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vMerge w:val="continue"/>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64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（二）服务功能性用房2.5分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1.脚踢线等处无积垢、灰尘、水迹和胶粘物等。内墙面、天花板、顶角、转角及墙踢脚等处无积尘、霉斑和蜘蛛网。0.5分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2.地面保持干燥洁净、无污垢、纸屑。0.5分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3.玻璃门、玻璃窗等表面应洁净、明亮、无水迹、手指印和张帖物。窗台及上下四周接缝处等应光洁、无灰尘。0.5分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4.门面、门框、门背等应无油迹和灰尘，金属门饰、门锁、门附件等应保持金属光亮，无锈斑、污迹。0.5分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5.办公室家具应保持表面无灰尘，辅助设施的物件表面无积尘和污迹。0.5分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一项不合格扣0.5分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continue"/>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64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（三）电梯管理1.5分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1.电梯召唤面板应光亮，无指印和污迹。0.5分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2.电梯轿厢门和内壁面应保持光亮洁净，无手印、污迹、胶黏物和乱张贴。0.5分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3.梯内地毯保持清洁，无污渍、纸屑、垃圾等，定期更换清洗。0.5分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一项不合格扣0.5分。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p>
        </w:tc>
        <w:tc>
          <w:tcPr>
            <w:tcW w:w="64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（四）走廊、过道、楼梯（消防梯）3分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1.过道无堆积。楼梯无痰迹、油污、纸屑、烟蒂和废弃物。1分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2.扶手栏杆应洁净、无污迹、锈斑及灰尘。0.5分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3.楼梯墙面无污迹、鞋印等。0.5分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4.通道设施、消防设施等无破损、无积灰、水印。0.5分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5.通风窗窗框、窗槽及窗沿无积灰、积水、杂物有悬挂蛛网等，玻璃定期清洁。0.5分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一项不合格扣相应分。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continue"/>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64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（五）卫生间5分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1.镜面应明净，无水迹。0.5分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2.台盆和台面应无积垢、锈迹、皂迹和毛发。面池水龙头应无皂迹、锈迹和污垢。0.5分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3.便斗内应放置清洁球，无积垢、黄迹、无堵塞。0.5分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4.坐便器、大便池外部无积垢，内部无黄斑、霉斑，外部无污迹、无积灰。0.5分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5.废纸篓无拖挂、无满溢，废弃物袋装，及时倾倒，定期清洗消毒。0.5分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6.地面无积水印和脚印，地砖缝隙无霉斑、积垢。0.5分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7.隔板无积灰、无蛛网、无锈迹、无乱张贴刻画。0.5分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8.通风窗窗框、窗槽及窗沿无积灰、积水、杂物及悬挂蛛网等，玻璃定期清洗。0.5分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9.</w:t>
            </w:r>
            <w:r>
              <w:rPr>
                <w:rFonts w:hint="eastAsia" w:ascii="仿宋_GB2312" w:hAnsi="宋体" w:eastAsia="仿宋_GB2312"/>
                <w:color w:val="auto"/>
                <w:sz w:val="28"/>
                <w:szCs w:val="28"/>
                <w:highlight w:val="none"/>
              </w:rPr>
              <w:t>清洁工具</w:t>
            </w:r>
            <w:r>
              <w:rPr>
                <w:rFonts w:ascii="仿宋_GB2312" w:hAnsi="宋体" w:eastAsia="仿宋_GB2312"/>
                <w:color w:val="auto"/>
                <w:sz w:val="28"/>
                <w:szCs w:val="28"/>
                <w:highlight w:val="none"/>
              </w:rPr>
              <w:t>摆放整齐，各类设施无积灰。0.5分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10.卫生间整体无异味、清洁明亮。0.5分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一项不合格扣0.5分。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vMerge w:val="continue"/>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64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（六）大厅4.5分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1.大厅地面，无垃圾、水迹及脚印，定期进行清洗。地面保持整洁。0.5分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2.挑空厅顶及吊顶无蛛网、无长期积灰。0.5分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3.大厅环境应整洁，大理石墙面、立柱应清洁光亮，无积灰。0.5分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4.大厅内各类摆设、装饰物无积灰，摆放整齐。0.5分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5.落地玻璃明亮，无手印，无水迹，定期清洗。0.5分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6.进门地毯定期清洗、更换、无破损。0.5分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7.绿植生长茂盛，绿叶无浮灰，花盆干净，无烟蒂、杂物、盆底无水迹。0.5分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8.垃圾桶（烟缸）清洁无污垢，无异味，无满溢拖挂，摆放合理整齐。0.5分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9.座椅应保持清洁，无水迹和污迹。0.5分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一项不合格扣0.5分。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continue"/>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64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（七）设备房1分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1.无卫生死角，无废弃物堆积，无蛛网，无积水。0.5分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2.管道漆面干净，无锈斑，无油渍，无积灰。0.5分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一项不合格扣0.5分。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vMerge w:val="restart"/>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保洁服务室外</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区域</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清洁</w:t>
            </w:r>
          </w:p>
        </w:tc>
        <w:tc>
          <w:tcPr>
            <w:tcW w:w="64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（一）地下车库4分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1.车库地面无积水、积尘油迹和垃圾。0.5分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2.照明灯表面无灰尘，无蛛网。0.5分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3.消防设施应定期除尘。0.5分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4.车库应定期喷洒灭害药水进行消杀处理，保持空气流通，无异味。0.5分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5.雨季应设置警告牌，做好防滑措施。0.5分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6.下水沟定期清理，无积土，无落叶，无堵塞。0.5分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7.管道设施无明显积灰。0.5分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8.地下车库无杂物堆积，标识标杆清晰。0.5分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项不合格扣0.5分。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p>
        </w:tc>
        <w:tc>
          <w:tcPr>
            <w:tcW w:w="64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（二）外立面、广场、停车场2.5分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w:t>
            </w:r>
            <w:r>
              <w:rPr>
                <w:rFonts w:hint="eastAsia" w:ascii="仿宋_GB2312" w:hAnsi="宋体" w:eastAsia="仿宋_GB2312"/>
                <w:color w:val="auto"/>
                <w:sz w:val="28"/>
                <w:szCs w:val="28"/>
                <w:highlight w:val="none"/>
              </w:rPr>
              <w:t>5米以下</w:t>
            </w:r>
            <w:r>
              <w:rPr>
                <w:rFonts w:ascii="仿宋_GB2312" w:hAnsi="宋体" w:eastAsia="仿宋_GB2312"/>
                <w:color w:val="auto"/>
                <w:sz w:val="28"/>
                <w:szCs w:val="28"/>
                <w:highlight w:val="none"/>
              </w:rPr>
              <w:t>外立面无明显积灰、渗出物及污迹，</w:t>
            </w:r>
            <w:r>
              <w:rPr>
                <w:rFonts w:hint="eastAsia" w:ascii="仿宋_GB2312" w:hAnsi="宋体" w:eastAsia="仿宋_GB2312"/>
                <w:color w:val="auto"/>
                <w:sz w:val="28"/>
                <w:szCs w:val="28"/>
                <w:highlight w:val="none"/>
              </w:rPr>
              <w:t>及时</w:t>
            </w:r>
            <w:r>
              <w:rPr>
                <w:rFonts w:ascii="仿宋_GB2312" w:hAnsi="宋体" w:eastAsia="仿宋_GB2312"/>
                <w:color w:val="auto"/>
                <w:sz w:val="28"/>
                <w:szCs w:val="28"/>
                <w:highlight w:val="none"/>
              </w:rPr>
              <w:t>建议</w:t>
            </w:r>
            <w:r>
              <w:rPr>
                <w:rFonts w:hint="eastAsia" w:ascii="仿宋_GB2312" w:hAnsi="宋体" w:eastAsia="仿宋_GB2312"/>
                <w:color w:val="auto"/>
                <w:sz w:val="28"/>
                <w:szCs w:val="28"/>
                <w:highlight w:val="none"/>
              </w:rPr>
              <w:t>甲方进行</w:t>
            </w:r>
            <w:r>
              <w:rPr>
                <w:rFonts w:ascii="仿宋_GB2312" w:hAnsi="宋体" w:eastAsia="仿宋_GB2312"/>
                <w:color w:val="auto"/>
                <w:sz w:val="28"/>
                <w:szCs w:val="28"/>
                <w:highlight w:val="none"/>
              </w:rPr>
              <w:t>外墙清洗</w:t>
            </w:r>
            <w:r>
              <w:rPr>
                <w:rFonts w:hint="eastAsia" w:ascii="仿宋_GB2312" w:hAnsi="宋体" w:eastAsia="仿宋_GB2312"/>
                <w:color w:val="auto"/>
                <w:sz w:val="28"/>
                <w:szCs w:val="28"/>
                <w:highlight w:val="none"/>
              </w:rPr>
              <w:t>（通常</w:t>
            </w:r>
            <w:r>
              <w:rPr>
                <w:rFonts w:ascii="仿宋_GB2312" w:hAnsi="宋体" w:eastAsia="仿宋_GB2312"/>
                <w:color w:val="auto"/>
                <w:sz w:val="28"/>
                <w:szCs w:val="28"/>
                <w:highlight w:val="none"/>
              </w:rPr>
              <w:t>二年一次</w:t>
            </w:r>
            <w:r>
              <w:rPr>
                <w:rFonts w:hint="eastAsia" w:ascii="仿宋_GB2312" w:hAnsi="宋体" w:eastAsia="仿宋_GB2312"/>
                <w:color w:val="auto"/>
                <w:sz w:val="28"/>
                <w:szCs w:val="28"/>
                <w:highlight w:val="none"/>
              </w:rPr>
              <w:t>，重要活动前视情进行）</w:t>
            </w:r>
            <w:r>
              <w:rPr>
                <w:rFonts w:ascii="仿宋_GB2312" w:hAnsi="宋体" w:eastAsia="仿宋_GB2312"/>
                <w:color w:val="auto"/>
                <w:sz w:val="28"/>
                <w:szCs w:val="28"/>
                <w:highlight w:val="none"/>
              </w:rPr>
              <w:t>。0.5分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2.地面应保持干净、平整，路面标识清晰。无大面积积水，无大面积落叶，无青苔、杂草、油污。明沟下水道畅，无垃圾，落叶、淤泥等堆积，定期清理。0.5分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3.道路指示牌、照明、垃圾桶、果壳箱等无积灰、无污垢。0.5分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4.绿化带内无烟蒂、杂物、无白色垃圾。0.5分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5.各类设施无破损，无蛛网悬挂，无严重积灰。0.5分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一项不合格扣0.5分。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p>
        </w:tc>
        <w:tc>
          <w:tcPr>
            <w:tcW w:w="6430"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（三）天台/屋顶/台阶2分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1.无垃圾，无淤泥，无杂草，无杂物堆积。明沟通畅，无垃圾、落叶、淤泥等堆积物。0.5分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2.设施设备整齐，无大面积积灰，无私自拉线、拖挂、晾晒。0.5分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3.定期冲洗台阶。0.5分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4.定期清洁屋顶，下水通畅，无垃圾、落叶、淤泥等堆积。0.5分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一项不合格扣0.5分。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continue"/>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64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（四）园林绿地1.5分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1.无大面积落叶堆积，无枯枝修剪树枝堆积，无杂物堆积。0.5分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2.目测无垃圾、飘落物等。0.5分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3.栏杆等无灰尘，无污垢。0.5分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一项不合格扣0.5分。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vMerge w:val="continue"/>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64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（五）垃圾2分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1.封闭式，垃圾应分类。0.5分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2.应制定垃圾定时定点投放制度，明确管理责任人。0.5分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3.垃圾日产日清，无拖挂，不满溢。清运时应分类收集和运输，并做好防护，避免二次污染。0.5分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4.垃圾装袋，不散放，垃圾桶等每日清洗、消毒，定期灭四害。0.5分</w:t>
            </w:r>
          </w:p>
        </w:tc>
        <w:tc>
          <w:tcPr>
            <w:tcW w:w="873" w:type="dxa"/>
            <w:tcBorders>
              <w:top w:val="single" w:color="000000" w:sz="4" w:space="0"/>
              <w:left w:val="single" w:color="000000" w:sz="4" w:space="0"/>
              <w:bottom w:val="single" w:color="000000" w:sz="4" w:space="0"/>
              <w:right w:val="single" w:color="auto"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一项不合格扣0.5分。</w:t>
            </w:r>
          </w:p>
        </w:tc>
        <w:tc>
          <w:tcPr>
            <w:tcW w:w="680" w:type="dxa"/>
            <w:tcBorders>
              <w:top w:val="single" w:color="000000" w:sz="4" w:space="0"/>
              <w:left w:val="single" w:color="auto" w:sz="4" w:space="0"/>
              <w:bottom w:val="single" w:color="000000" w:sz="4" w:space="0"/>
              <w:right w:val="single" w:color="auto"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auto"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安全服务</w:t>
            </w:r>
          </w:p>
        </w:tc>
        <w:tc>
          <w:tcPr>
            <w:tcW w:w="64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（一）公共秩序维护2分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1.应建立出入登记制度，做好人员出入登记和管理，发生问题或发现可疑危险品时，应及时处理。0.5分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2.引导车辆按规定路线行驶、指定停放区域，车库内配置道闸和监控系统，非机动车定点有序停放。0.5分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3.监控设施应24小时正常运行，保证出入口和内部重点区域的安全监控。监控室收到异常情况报警信号后，应及时报警，并派相关人员第一时间到现场处理。0.5分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4.视频图像监控资料的保存期限应符合相关规定，至少保留30天，重点目标管理单位不少于90天。0.5分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一项不合格扣0.5分。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p>
        </w:tc>
        <w:tc>
          <w:tcPr>
            <w:tcW w:w="64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（二）消防安全管理9.5分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1.消防设施和器材配备、维护管理和消防控制室应符合要求。0.5分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2.易燃易爆品设专区专人管理，并应符合消防相关要求。0.5分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3.每月至少开展一次消防检查，检查内容包括消防设施和器材、疏散通道、安全出口及消防车道畅通情况，并做好记录。6分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4.对消防安全进行巡查，出现问题应及时整改并上报。0.5分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5.每年至少各组织1次消防安全培训和生产安全培训，每半年至少组织1次消防演练。2分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一项不合格扣相应分。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p>
        </w:tc>
        <w:tc>
          <w:tcPr>
            <w:tcW w:w="64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（三）突发事件处理7分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1.建立突发事件应急预案体系，包括但不限于电梯困人、紧急会议、火警火灾、突发停电、意外伤害、群体性上访、台风、暴雨及雷电等应急预案。4.5分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2.突发事件发生时应立即启动应急预案，迅速展开指挥协调、信息报告、紧急处置、秩序维护、抢险救援、后勤保障等工作，并在第一时间向市机关后勤服务中心汇报处理结果。1分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3.突发事件发生后编制突发事件处理报告，完善应急预案，并向市机关后勤服务中心汇报。0.5分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4.每年至少组织1次突发事件应急演习。1分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一项不合格扣相应分。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绿化</w:t>
            </w:r>
          </w:p>
        </w:tc>
        <w:tc>
          <w:tcPr>
            <w:tcW w:w="64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（一）基本要求2分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1.根据季节和气候状况，进行浇灌、施肥、修剪和松土等养护。0.5分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2.绿化养护作业现场应放置明显标识，保证施工人员和过往行人的安全。0.5分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3.绿化养护时产生的垃圾应随产随清，室内外绿化养护期内应lOO％存活。1分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一项不合格扣相应分。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p>
        </w:tc>
        <w:tc>
          <w:tcPr>
            <w:tcW w:w="64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（二）室内绿化1分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1.植株长势良好，无残枝、黄叶，花朵饱满、无萎蔫，托盘内无积水。0.5分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2.应定期施肥浇水，出现病虫害问题应及时进行治理养护。0.5分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一项不合格扣0.5分。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p>
        </w:tc>
        <w:tc>
          <w:tcPr>
            <w:tcW w:w="64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（三）室外绿化2分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1.乔木丰满健壮、生长良好，灌木枝叶紧密圆整，无脱节、无枯枝。0.5分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2.草坪生长整齐，清洁美观，修剪高度一致，覆盖率高。0.5分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3.花卉色彩鲜艳，摆放造型新颖，无杂草、无枯死。0.5分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4.雨、台风等特殊天气前，应派专人巡查，及时加固、支撑、修剪高大乔木，排除安全隐患。冬季做好绿植保温措施。0.5分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一项不合格扣0.5分。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p>
        </w:tc>
        <w:tc>
          <w:tcPr>
            <w:tcW w:w="64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（四）病虫害治理1分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1.根据病虫害发生规律实施综合治理。0.5分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2.定期检查病虫害情况，病虫害防治率100％，危害率应低于5％。0.5分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一项不合格扣0.5分。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设施设备维护</w:t>
            </w:r>
          </w:p>
        </w:tc>
        <w:tc>
          <w:tcPr>
            <w:tcW w:w="64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（一）基本要求5分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1.设施设备环境和场所应具备防雷电、防火灾、防日晒、防高温、防潮湿、防腐蚀、防噪音等功能，保证设施设备安全、稳定运行。0.5分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2.应在显著位置张贴各类设施设备管理制度、紧急联系方式、设备标识、安全防护和警示标识等。1.5分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3.建立现场管理、设施设备台账，根据设施设备运行情况，制定月、季、年度维护保养计划。0.5分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4.应对重点设施设备进行巡检，设置巡检周期、路线、内容和要求，如实记录运行参数和状况。1分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5.设施设备损坏应及时安排维修，并做好检查维修记录。维修时应放置警示标志，维修完毕后进行调试，及时清理现场。特种设备由具有资质的专业性机构维修养护，物业公司进行日常管理。0.5分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6.制订定期与不定期的设施设备维保计划，加强日常维护保养工作，如</w:t>
            </w:r>
            <w:r>
              <w:rPr>
                <w:rFonts w:hint="eastAsia" w:ascii="仿宋_GB2312" w:hAnsi="宋体" w:eastAsia="仿宋_GB2312"/>
                <w:color w:val="auto"/>
                <w:sz w:val="28"/>
                <w:szCs w:val="28"/>
                <w:highlight w:val="none"/>
                <w:lang w:eastAsia="zh-CN"/>
              </w:rPr>
              <w:t>需维</w:t>
            </w:r>
            <w:r>
              <w:rPr>
                <w:rFonts w:ascii="仿宋_GB2312" w:hAnsi="宋体" w:eastAsia="仿宋_GB2312"/>
                <w:color w:val="auto"/>
                <w:sz w:val="28"/>
                <w:szCs w:val="28"/>
                <w:highlight w:val="none"/>
              </w:rPr>
              <w:t>修或到期更新应及时报告甲方并申请。1分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一项不合格扣相应分。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p>
        </w:tc>
        <w:tc>
          <w:tcPr>
            <w:tcW w:w="64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（二）能源管理1分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1.应根据气候变化、工作性质和</w:t>
            </w:r>
            <w:r>
              <w:rPr>
                <w:rFonts w:hint="eastAsia" w:ascii="仿宋_GB2312" w:hAnsi="宋体" w:eastAsia="仿宋_GB2312"/>
                <w:color w:val="auto"/>
                <w:sz w:val="28"/>
                <w:szCs w:val="28"/>
                <w:highlight w:val="none"/>
                <w:lang w:eastAsia="zh-CN"/>
              </w:rPr>
              <w:t>基地</w:t>
            </w:r>
            <w:r>
              <w:rPr>
                <w:rFonts w:ascii="仿宋_GB2312" w:hAnsi="宋体" w:eastAsia="仿宋_GB2312"/>
                <w:color w:val="auto"/>
                <w:sz w:val="28"/>
                <w:szCs w:val="28"/>
                <w:highlight w:val="none"/>
              </w:rPr>
              <w:t>的需求，调整设施设备的启停时间、运行参数，制定合理的节能运行计划。0.5分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2.应对重点用能设备的能源消耗及利用效率进行监控，定期进行能源统计和分析，采取措施进行改善。0.5分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一项不合格扣0.5分。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p>
        </w:tc>
        <w:tc>
          <w:tcPr>
            <w:tcW w:w="64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（三）房屋维护4.5分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1.定期巡视梁、板、柱等结构构件，发现外观有变形、开裂等现象，应采取必要防护措施。0.5分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2.建筑物及其附属件质量要求包括但不限于：</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——房屋(含地下室)地面、墙、台面、吊顶、门窗、楼梯、通风道、卫生洁具、大厅大面积玻璃顶、外墙幕墙等完好，无霉变破损；</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一一各类管道通畅无锈蚀、无滴漏，室内外标识标牌、室外栏杆、扶手及钢架完好无锈蚀；</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一一室外铺装及道路平整无坑洼、无破损；</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一一玻璃无破裂，五金配件完好，门窗开闭灵活、密封性好、无异常声响；</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一一粉刷无剥落开裂，墙面砖、地坪、地砖、地板平整不起壳、无遗缺，吊顶无污(水)渍、开缝和破损；</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一一屋面排水沟、室内室外排水管保障畅通。总共3分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3.维修任务应在规定时间内完成。0.5分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4.应由具有资质的检测机构按要求对避雷系统进行全面检测，并出具检测报告。0.5分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一项不合格扣相应分。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p>
        </w:tc>
        <w:tc>
          <w:tcPr>
            <w:tcW w:w="64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（四）供配电系统3分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1.高(低)压变(配)电柜操作应运行正常，各类表计显示正常，功率因数自动补偿电容器(组)、有源滤波系统等运行正常，自动切换准确可靠。0.5分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2.各类照明灯具、泛光照明系统、应急供电系统、供用电设备设施(包括配电箱柜、桥架、井道、分电箱、开关、插座等)应运行正常。0.5分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3.建立配送电运行制度、电气维修制度和配电房管理制度。0.5分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4.应委托具有检验资质的单位进行预防性试验。0.5分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5.建立24小时运行值班监控制度，对供电范围内的电气设备定期巡视，对低压配电柜、配电箱、控制柜及线路等进行重点监测，至少每半天巡视一次各机房配电设备运行情况，定期进行检查、维护和清洁，并做好记录。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6.出现故障时，物业管理单位、物业使用单位和物业服务单位应第一时间进行指挥调度，维修人员应及时到场，判断故障原因，并进行维修。0.5分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一项不合格扣0.5分。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p>
        </w:tc>
        <w:tc>
          <w:tcPr>
            <w:tcW w:w="64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（五）弱电系统3分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1.定期巡查机房现场环境、监控、门禁、会议系统设备，确保传输性能符合技术指标要求并做好记录。2分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2.定期擦拭设备机柜、控制箱、单体设备外表吸附的灰尘和絮状物。0.5分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3.暴雨、冰雹等恶劣天气前后，应检查设备线路，排除故障隐患。0.5分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一项不合格扣相应分。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p>
        </w:tc>
        <w:tc>
          <w:tcPr>
            <w:tcW w:w="64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（六）电梯升降系统3.5分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1.电梯应经有资质检测机构检验合格，在《安全使用许可证》有效期内安全运行。0.5分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2.应在电梯轿厢内显著位置标明电梯使用标志、安全注意事项、应急救援电话、电梯使用管理和维护保养单位等相关信息。0.5分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3.应装设易于识别和触及的紧急报警装置和自动再充电的紧急照明电源。紧急报警装置和紧急照明电源应符合要求。0.5分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4.电梯设备机房、井道、底坑无渗水和漏水现象。轿厢内保持清洁，操作按钮及指示灯正常，楼层显示清晰，通风和照明应符合要求。0.5分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5.电梯应由具有专业资质的维修保养单位至少每一个月进行一次清洁、润滑、调整和检查。建立每台电梯的台账，日常维护和应急维修应及时记录。电梯维修应符合要求。0.5分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6.应配置持有特种设备作业人员证的电梯安全管理人员，对电梯保养进行监督，对电梯运行进行管理。0.5分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7.电梯发生困人、停梯等重大事件时，应第一时间启动应急预案开展救援，并在现场进行指挥调度，对设备及时进行抢修处理。0.5分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一项不合格扣0.5分。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p>
        </w:tc>
        <w:tc>
          <w:tcPr>
            <w:tcW w:w="64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（七）空调通风系统2.5分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1.保证空调通风系统安全运行和正常使用，无超标噪音和严重滴漏水现象。0.5分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2.定期对冷冻水、冷却水系统进行杀菌灭藻处理及除浮锈、除油化学清洗。0.5分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3.每季度对空调新风机、排气阀进行系统维护保养。每年冬夏两次对空调系统、暖通系统进行全面检查和清洗，空调通风系统清洗应符合要求。0.5分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4.分体式空调应定期巡查挂机和室外支架是否稳固。0.5分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5.空调通风系统出现运行故障后，维修人员应及时到达现场维修，并记录存档，零修合格率100％。0.5分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一项不合格扣0.5分。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p>
        </w:tc>
        <w:tc>
          <w:tcPr>
            <w:tcW w:w="64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（八）给排水系统2分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1.每周检查污水泵、提升泵、排水泵、阀门等，确保风机、排水系统通畅，各种管道阀门完好，仪表显示正常，无“跑”、“冒”、“滴”、“漏”现象。0.5分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2.每季对给排水总管进行检查，每半年对水泵、管道进行养护。每半年对给排水系统进行维护、润滑，保持管道畅通。0.5分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3.每年至少对水箱进行2次全面清洗，并提供水质检测报告。以二次供水水箱为取水点，饮用水水质应符合要求，饮用水设施的日常使用管理、清洗消毒以及水质检测应符合要求。0.5分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4.水压及流量应满足使用要求。0.5分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一项不合格扣0.5分。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重大公共活动</w:t>
            </w:r>
            <w:r>
              <w:rPr>
                <w:rFonts w:ascii="仿宋_GB2312" w:hAnsi="宋体" w:eastAsia="仿宋_GB2312"/>
                <w:color w:val="auto"/>
                <w:sz w:val="28"/>
                <w:szCs w:val="28"/>
                <w:highlight w:val="none"/>
              </w:rPr>
              <w:t>服务要求</w:t>
            </w:r>
          </w:p>
        </w:tc>
        <w:tc>
          <w:tcPr>
            <w:tcW w:w="6430"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（一）办公室</w:t>
            </w:r>
            <w:r>
              <w:rPr>
                <w:rFonts w:hint="eastAsia" w:ascii="仿宋_GB2312" w:hAnsi="宋体" w:eastAsia="仿宋_GB2312"/>
                <w:b/>
                <w:bCs/>
                <w:color w:val="auto"/>
                <w:sz w:val="28"/>
                <w:szCs w:val="28"/>
                <w:highlight w:val="none"/>
              </w:rPr>
              <w:t>管理</w:t>
            </w:r>
            <w:r>
              <w:rPr>
                <w:rFonts w:ascii="仿宋_GB2312" w:hAnsi="宋体" w:eastAsia="仿宋_GB2312"/>
                <w:b/>
                <w:bCs/>
                <w:color w:val="auto"/>
                <w:sz w:val="28"/>
                <w:szCs w:val="28"/>
                <w:highlight w:val="none"/>
              </w:rPr>
              <w:t>1.5分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1.根据通知受理</w:t>
            </w:r>
            <w:r>
              <w:rPr>
                <w:rFonts w:hint="eastAsia" w:ascii="仿宋_GB2312" w:hAnsi="宋体" w:eastAsia="仿宋_GB2312"/>
                <w:color w:val="auto"/>
                <w:sz w:val="28"/>
                <w:szCs w:val="28"/>
                <w:highlight w:val="none"/>
              </w:rPr>
              <w:t>公共活动</w:t>
            </w:r>
            <w:r>
              <w:rPr>
                <w:rFonts w:ascii="仿宋_GB2312" w:hAnsi="宋体" w:eastAsia="仿宋_GB2312"/>
                <w:color w:val="auto"/>
                <w:sz w:val="28"/>
                <w:szCs w:val="28"/>
                <w:highlight w:val="none"/>
              </w:rPr>
              <w:t>服务信息，及时落实到</w:t>
            </w:r>
            <w:r>
              <w:rPr>
                <w:rFonts w:hint="eastAsia" w:ascii="仿宋_GB2312" w:hAnsi="宋体" w:eastAsia="仿宋_GB2312"/>
                <w:color w:val="auto"/>
                <w:sz w:val="28"/>
                <w:szCs w:val="28"/>
                <w:highlight w:val="none"/>
              </w:rPr>
              <w:t>客服</w:t>
            </w:r>
            <w:r>
              <w:rPr>
                <w:rFonts w:hint="eastAsia" w:ascii="仿宋_GB2312" w:hAnsi="宋体" w:eastAsia="仿宋_GB2312"/>
                <w:color w:val="auto"/>
                <w:sz w:val="28"/>
                <w:szCs w:val="28"/>
                <w:highlight w:val="none"/>
                <w:lang w:eastAsia="zh-CN"/>
              </w:rPr>
              <w:t>人员</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rPr>
              <w:t>客服</w:t>
            </w:r>
            <w:r>
              <w:rPr>
                <w:rFonts w:hint="eastAsia" w:ascii="仿宋_GB2312" w:hAnsi="宋体" w:eastAsia="仿宋_GB2312"/>
                <w:color w:val="auto"/>
                <w:sz w:val="28"/>
                <w:szCs w:val="28"/>
                <w:highlight w:val="none"/>
                <w:lang w:eastAsia="zh-CN"/>
              </w:rPr>
              <w:t>人员</w:t>
            </w:r>
            <w:r>
              <w:rPr>
                <w:rFonts w:ascii="仿宋_GB2312" w:hAnsi="宋体" w:eastAsia="仿宋_GB2312"/>
                <w:color w:val="auto"/>
                <w:sz w:val="28"/>
                <w:szCs w:val="28"/>
                <w:highlight w:val="none"/>
              </w:rPr>
              <w:t>及时回复主办单位，细节确认快速有效；服务信息发布及时、准确，各服务人员提前准备；</w:t>
            </w:r>
            <w:r>
              <w:rPr>
                <w:rFonts w:hint="eastAsia" w:ascii="仿宋_GB2312" w:hAnsi="宋体" w:eastAsia="仿宋_GB2312"/>
                <w:color w:val="auto"/>
                <w:sz w:val="28"/>
                <w:szCs w:val="28"/>
                <w:highlight w:val="none"/>
              </w:rPr>
              <w:t>客服</w:t>
            </w:r>
            <w:r>
              <w:rPr>
                <w:rFonts w:ascii="仿宋_GB2312" w:hAnsi="宋体" w:eastAsia="仿宋_GB2312"/>
                <w:color w:val="auto"/>
                <w:sz w:val="28"/>
                <w:szCs w:val="28"/>
                <w:highlight w:val="none"/>
              </w:rPr>
              <w:t>会前与主办单位再次确认细节及检查跟进。0.5分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2.做好各类台账，保证详实完整。0.5分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3.</w:t>
            </w:r>
            <w:r>
              <w:rPr>
                <w:rFonts w:hint="eastAsia" w:ascii="仿宋_GB2312" w:hAnsi="宋体" w:eastAsia="仿宋_GB2312"/>
                <w:color w:val="auto"/>
                <w:sz w:val="28"/>
                <w:szCs w:val="28"/>
                <w:highlight w:val="none"/>
              </w:rPr>
              <w:t>重大公共活动</w:t>
            </w:r>
            <w:r>
              <w:rPr>
                <w:rFonts w:ascii="仿宋_GB2312" w:hAnsi="宋体" w:eastAsia="仿宋_GB2312"/>
                <w:color w:val="auto"/>
                <w:sz w:val="28"/>
                <w:szCs w:val="28"/>
                <w:highlight w:val="none"/>
              </w:rPr>
              <w:t>服务做到全年随时待命状态。0.5分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一项不合格扣0.5分。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p>
        </w:tc>
        <w:tc>
          <w:tcPr>
            <w:tcW w:w="6430"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（二）</w:t>
            </w:r>
            <w:r>
              <w:rPr>
                <w:rFonts w:hint="eastAsia" w:ascii="仿宋_GB2312" w:hAnsi="宋体" w:eastAsia="仿宋_GB2312"/>
                <w:b/>
                <w:bCs/>
                <w:color w:val="auto"/>
                <w:sz w:val="28"/>
                <w:szCs w:val="28"/>
                <w:highlight w:val="none"/>
              </w:rPr>
              <w:t>活动</w:t>
            </w:r>
            <w:r>
              <w:rPr>
                <w:rFonts w:ascii="仿宋_GB2312" w:hAnsi="宋体" w:eastAsia="仿宋_GB2312"/>
                <w:b/>
                <w:bCs/>
                <w:color w:val="auto"/>
                <w:sz w:val="28"/>
                <w:szCs w:val="28"/>
                <w:highlight w:val="none"/>
              </w:rPr>
              <w:t>前准备1.5分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1.按照主办单位提前完成</w:t>
            </w:r>
            <w:r>
              <w:rPr>
                <w:rFonts w:hint="eastAsia" w:ascii="仿宋_GB2312" w:hAnsi="宋体" w:eastAsia="仿宋_GB2312"/>
                <w:color w:val="auto"/>
                <w:sz w:val="28"/>
                <w:szCs w:val="28"/>
                <w:highlight w:val="none"/>
              </w:rPr>
              <w:t>活动</w:t>
            </w:r>
            <w:r>
              <w:rPr>
                <w:rFonts w:ascii="仿宋_GB2312" w:hAnsi="宋体" w:eastAsia="仿宋_GB2312"/>
                <w:color w:val="auto"/>
                <w:sz w:val="28"/>
                <w:szCs w:val="28"/>
                <w:highlight w:val="none"/>
              </w:rPr>
              <w:t>会场</w:t>
            </w:r>
            <w:r>
              <w:rPr>
                <w:rFonts w:hint="eastAsia" w:ascii="仿宋_GB2312" w:hAnsi="宋体" w:eastAsia="仿宋_GB2312"/>
                <w:color w:val="auto"/>
                <w:sz w:val="28"/>
                <w:szCs w:val="28"/>
                <w:highlight w:val="none"/>
              </w:rPr>
              <w:t>清洁</w:t>
            </w:r>
            <w:r>
              <w:rPr>
                <w:rFonts w:ascii="仿宋_GB2312" w:hAnsi="宋体" w:eastAsia="仿宋_GB2312"/>
                <w:color w:val="auto"/>
                <w:sz w:val="28"/>
                <w:szCs w:val="28"/>
                <w:highlight w:val="none"/>
              </w:rPr>
              <w:t>，保证会</w:t>
            </w:r>
            <w:r>
              <w:rPr>
                <w:rFonts w:hint="eastAsia" w:ascii="仿宋_GB2312" w:hAnsi="宋体" w:eastAsia="仿宋_GB2312"/>
                <w:color w:val="auto"/>
                <w:sz w:val="28"/>
                <w:szCs w:val="28"/>
                <w:highlight w:val="none"/>
              </w:rPr>
              <w:t>场</w:t>
            </w:r>
            <w:r>
              <w:rPr>
                <w:rFonts w:ascii="仿宋_GB2312" w:hAnsi="宋体" w:eastAsia="仿宋_GB2312"/>
                <w:color w:val="auto"/>
                <w:sz w:val="28"/>
                <w:szCs w:val="28"/>
                <w:highlight w:val="none"/>
              </w:rPr>
              <w:t>用品干净整洁并在</w:t>
            </w:r>
            <w:r>
              <w:rPr>
                <w:rFonts w:hint="eastAsia" w:ascii="仿宋_GB2312" w:hAnsi="宋体" w:eastAsia="仿宋_GB2312"/>
                <w:color w:val="auto"/>
                <w:sz w:val="28"/>
                <w:szCs w:val="28"/>
                <w:highlight w:val="none"/>
              </w:rPr>
              <w:t>活动</w:t>
            </w:r>
            <w:r>
              <w:rPr>
                <w:rFonts w:ascii="仿宋_GB2312" w:hAnsi="宋体" w:eastAsia="仿宋_GB2312"/>
                <w:color w:val="auto"/>
                <w:sz w:val="28"/>
                <w:szCs w:val="28"/>
                <w:highlight w:val="none"/>
              </w:rPr>
              <w:t>前半小时准备完毕。0.5分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2.服务人员仪表端庄大方、服务热情周到，根据服务标准确保人员及时到岗、分布合理。0.5分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3.</w:t>
            </w:r>
            <w:r>
              <w:rPr>
                <w:rFonts w:hint="eastAsia" w:ascii="仿宋_GB2312" w:hAnsi="宋体" w:eastAsia="仿宋_GB2312"/>
                <w:color w:val="auto"/>
                <w:sz w:val="28"/>
                <w:szCs w:val="28"/>
                <w:highlight w:val="none"/>
              </w:rPr>
              <w:t>工程</w:t>
            </w:r>
            <w:r>
              <w:rPr>
                <w:rFonts w:hint="eastAsia" w:ascii="仿宋_GB2312" w:hAnsi="宋体" w:eastAsia="仿宋_GB2312"/>
                <w:color w:val="auto"/>
                <w:sz w:val="28"/>
                <w:szCs w:val="28"/>
                <w:highlight w:val="none"/>
                <w:lang w:eastAsia="zh-CN"/>
              </w:rPr>
              <w:t>人员</w:t>
            </w:r>
            <w:r>
              <w:rPr>
                <w:rFonts w:ascii="仿宋_GB2312" w:hAnsi="宋体" w:eastAsia="仿宋_GB2312"/>
                <w:color w:val="auto"/>
                <w:sz w:val="28"/>
                <w:szCs w:val="28"/>
                <w:highlight w:val="none"/>
              </w:rPr>
              <w:t>关注会场灯光、空调、</w:t>
            </w:r>
            <w:r>
              <w:rPr>
                <w:rFonts w:hint="eastAsia" w:ascii="仿宋_GB2312" w:hAnsi="宋体" w:eastAsia="仿宋_GB2312"/>
                <w:color w:val="auto"/>
                <w:sz w:val="28"/>
                <w:szCs w:val="28"/>
                <w:highlight w:val="none"/>
              </w:rPr>
              <w:t>用电</w:t>
            </w:r>
            <w:r>
              <w:rPr>
                <w:rFonts w:ascii="仿宋_GB2312" w:hAnsi="宋体" w:eastAsia="仿宋_GB2312"/>
                <w:color w:val="auto"/>
                <w:sz w:val="28"/>
                <w:szCs w:val="28"/>
                <w:highlight w:val="none"/>
              </w:rPr>
              <w:t>等情况，即保证会议正常运行，确保会场的灯光、空调、以及其他设施设备等使用遵守节能规定。如遇突发事件，及时妥善处理问题。0.5分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一项不合格扣0.5分。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p>
        </w:tc>
        <w:tc>
          <w:tcPr>
            <w:tcW w:w="6430"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（三）</w:t>
            </w:r>
            <w:r>
              <w:rPr>
                <w:rFonts w:hint="eastAsia" w:ascii="仿宋_GB2312" w:hAnsi="宋体" w:eastAsia="仿宋_GB2312"/>
                <w:b/>
                <w:bCs/>
                <w:color w:val="auto"/>
                <w:sz w:val="28"/>
                <w:szCs w:val="28"/>
                <w:highlight w:val="none"/>
              </w:rPr>
              <w:t>活动</w:t>
            </w:r>
            <w:r>
              <w:rPr>
                <w:rFonts w:ascii="仿宋_GB2312" w:hAnsi="宋体" w:eastAsia="仿宋_GB2312"/>
                <w:b/>
                <w:bCs/>
                <w:color w:val="auto"/>
                <w:sz w:val="28"/>
                <w:szCs w:val="28"/>
                <w:highlight w:val="none"/>
              </w:rPr>
              <w:t>中服务1.5分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1.按照服务程序及服务标准做好各项</w:t>
            </w:r>
            <w:r>
              <w:rPr>
                <w:rFonts w:hint="eastAsia" w:ascii="仿宋_GB2312" w:hAnsi="宋体" w:eastAsia="仿宋_GB2312"/>
                <w:color w:val="auto"/>
                <w:sz w:val="28"/>
                <w:szCs w:val="28"/>
                <w:highlight w:val="none"/>
              </w:rPr>
              <w:t>保障</w:t>
            </w:r>
            <w:r>
              <w:rPr>
                <w:rFonts w:ascii="仿宋_GB2312" w:hAnsi="宋体" w:eastAsia="仿宋_GB2312"/>
                <w:color w:val="auto"/>
                <w:sz w:val="28"/>
                <w:szCs w:val="28"/>
                <w:highlight w:val="none"/>
              </w:rPr>
              <w:t>服务工作，同时，做好各项服务应急预案。0.5分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w:t>
            </w:r>
            <w:r>
              <w:rPr>
                <w:rFonts w:hint="eastAsia" w:ascii="仿宋_GB2312" w:hAnsi="宋体" w:eastAsia="仿宋_GB2312"/>
                <w:color w:val="auto"/>
                <w:sz w:val="28"/>
                <w:szCs w:val="28"/>
                <w:highlight w:val="none"/>
              </w:rPr>
              <w:t>服务人员</w:t>
            </w:r>
            <w:r>
              <w:rPr>
                <w:rFonts w:ascii="仿宋_GB2312" w:hAnsi="宋体" w:eastAsia="仿宋_GB2312"/>
                <w:color w:val="auto"/>
                <w:sz w:val="28"/>
                <w:szCs w:val="28"/>
                <w:highlight w:val="none"/>
              </w:rPr>
              <w:t>保持</w:t>
            </w:r>
            <w:r>
              <w:rPr>
                <w:rFonts w:hint="eastAsia" w:ascii="仿宋_GB2312" w:hAnsi="宋体" w:eastAsia="仿宋_GB2312"/>
                <w:color w:val="auto"/>
                <w:sz w:val="28"/>
                <w:szCs w:val="28"/>
                <w:highlight w:val="none"/>
              </w:rPr>
              <w:t>待命</w:t>
            </w:r>
            <w:r>
              <w:rPr>
                <w:rFonts w:ascii="仿宋_GB2312" w:hAnsi="宋体" w:eastAsia="仿宋_GB2312"/>
                <w:color w:val="auto"/>
                <w:sz w:val="28"/>
                <w:szCs w:val="28"/>
                <w:highlight w:val="none"/>
              </w:rPr>
              <w:t>状态，临时增加服务响应及时，体现个性化服务。0.5分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3.维护会场秩序，劝阻吸烟。0.5分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一项不合格扣0.5分。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p>
        </w:tc>
        <w:tc>
          <w:tcPr>
            <w:tcW w:w="6430"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b/>
                <w:bCs/>
                <w:color w:val="auto"/>
                <w:sz w:val="28"/>
                <w:szCs w:val="28"/>
                <w:highlight w:val="none"/>
              </w:rPr>
            </w:pPr>
            <w:r>
              <w:rPr>
                <w:rFonts w:ascii="仿宋_GB2312" w:hAnsi="宋体" w:eastAsia="仿宋_GB2312"/>
                <w:b/>
                <w:bCs/>
                <w:color w:val="auto"/>
                <w:sz w:val="28"/>
                <w:szCs w:val="28"/>
                <w:highlight w:val="none"/>
              </w:rPr>
              <w:t>（四）</w:t>
            </w:r>
            <w:r>
              <w:rPr>
                <w:rFonts w:hint="eastAsia" w:ascii="仿宋_GB2312" w:hAnsi="宋体" w:eastAsia="仿宋_GB2312"/>
                <w:b/>
                <w:bCs/>
                <w:color w:val="auto"/>
                <w:sz w:val="28"/>
                <w:szCs w:val="28"/>
                <w:highlight w:val="none"/>
              </w:rPr>
              <w:t>活动</w:t>
            </w:r>
            <w:r>
              <w:rPr>
                <w:rFonts w:ascii="仿宋_GB2312" w:hAnsi="宋体" w:eastAsia="仿宋_GB2312"/>
                <w:b/>
                <w:bCs/>
                <w:color w:val="auto"/>
                <w:sz w:val="28"/>
                <w:szCs w:val="28"/>
                <w:highlight w:val="none"/>
              </w:rPr>
              <w:t>后工作1.5分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w:t>
            </w:r>
            <w:r>
              <w:rPr>
                <w:rFonts w:hint="eastAsia" w:ascii="仿宋_GB2312" w:hAnsi="宋体" w:eastAsia="仿宋_GB2312"/>
                <w:color w:val="auto"/>
                <w:sz w:val="28"/>
                <w:szCs w:val="28"/>
                <w:highlight w:val="none"/>
              </w:rPr>
              <w:t>活动后及时清扫活动场所卫生</w:t>
            </w:r>
            <w:r>
              <w:rPr>
                <w:rFonts w:ascii="仿宋_GB2312" w:hAnsi="宋体" w:eastAsia="仿宋_GB2312"/>
                <w:color w:val="auto"/>
                <w:sz w:val="28"/>
                <w:szCs w:val="28"/>
                <w:highlight w:val="none"/>
              </w:rPr>
              <w:t>，检查会场做好参会人员遗留物品登记认领手续。0.5分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2.及时</w:t>
            </w:r>
            <w:r>
              <w:rPr>
                <w:rFonts w:hint="eastAsia" w:ascii="仿宋_GB2312" w:hAnsi="宋体" w:eastAsia="仿宋_GB2312"/>
                <w:color w:val="auto"/>
                <w:sz w:val="28"/>
                <w:szCs w:val="28"/>
                <w:highlight w:val="none"/>
              </w:rPr>
              <w:t>恢复会场待用状态</w:t>
            </w:r>
            <w:r>
              <w:rPr>
                <w:rFonts w:ascii="仿宋_GB2312" w:hAnsi="宋体" w:eastAsia="仿宋_GB2312"/>
                <w:color w:val="auto"/>
                <w:sz w:val="28"/>
                <w:szCs w:val="28"/>
                <w:highlight w:val="none"/>
              </w:rPr>
              <w:t>。0.5分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3.会场设施、设备保持完好、维护到位。0.5分</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一项不合格扣0.5分。</w:t>
            </w:r>
          </w:p>
        </w:tc>
        <w:tc>
          <w:tcPr>
            <w:tcW w:w="68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c>
          <w:tcPr>
            <w:tcW w:w="716"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374" w:type="dxa"/>
            <w:gridSpan w:val="5"/>
            <w:tcBorders>
              <w:top w:val="single" w:color="000000" w:sz="4" w:space="0"/>
              <w:left w:val="single" w:color="000000" w:sz="4" w:space="0"/>
              <w:bottom w:val="single" w:color="000000" w:sz="4" w:space="0"/>
              <w:right w:val="single" w:color="000000" w:sz="4" w:space="0"/>
            </w:tcBorders>
            <w:vAlign w:val="center"/>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考核要求</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1.市机关后勤服务中心采取日常监督考核、评价小组考核等方式对物业公司的运行情况进行考核管理。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2.每季度至少开展1次监督考核，执行“日巡查、周检查、季考核”的考核机制。日常巡查发现的问题，市机关后勤服务中心发放</w:t>
            </w:r>
            <w:r>
              <w:rPr>
                <w:rFonts w:hint="eastAsia" w:ascii="仿宋_GB2312" w:hAnsi="宋体" w:eastAsia="仿宋_GB2312"/>
                <w:color w:val="auto"/>
                <w:sz w:val="28"/>
                <w:szCs w:val="28"/>
                <w:highlight w:val="none"/>
              </w:rPr>
              <w:t>3整改</w:t>
            </w:r>
            <w:r>
              <w:rPr>
                <w:rFonts w:ascii="仿宋_GB2312" w:hAnsi="宋体" w:eastAsia="仿宋_GB2312"/>
                <w:color w:val="auto"/>
                <w:sz w:val="28"/>
                <w:szCs w:val="28"/>
                <w:highlight w:val="none"/>
              </w:rPr>
              <w:t>通知书并全程跟踪整改进度。</w:t>
            </w:r>
            <w:r>
              <w:rPr>
                <w:rFonts w:hint="eastAsia" w:ascii="仿宋_GB2312" w:hAnsi="宋体" w:eastAsia="仿宋_GB2312"/>
                <w:color w:val="auto"/>
                <w:sz w:val="28"/>
                <w:szCs w:val="28"/>
                <w:highlight w:val="none"/>
              </w:rPr>
              <w:t>整改</w:t>
            </w:r>
            <w:r>
              <w:rPr>
                <w:rFonts w:ascii="仿宋_GB2312" w:hAnsi="宋体" w:eastAsia="仿宋_GB2312"/>
                <w:color w:val="auto"/>
                <w:sz w:val="28"/>
                <w:szCs w:val="28"/>
                <w:highlight w:val="none"/>
              </w:rPr>
              <w:t>通知书参见附件，年内发放</w:t>
            </w:r>
            <w:r>
              <w:rPr>
                <w:rFonts w:hint="eastAsia" w:ascii="仿宋_GB2312" w:hAnsi="宋体" w:eastAsia="仿宋_GB2312"/>
                <w:color w:val="auto"/>
                <w:sz w:val="28"/>
                <w:szCs w:val="28"/>
                <w:highlight w:val="none"/>
              </w:rPr>
              <w:t>整改</w:t>
            </w:r>
            <w:r>
              <w:rPr>
                <w:rFonts w:ascii="仿宋_GB2312" w:hAnsi="宋体" w:eastAsia="仿宋_GB2312"/>
                <w:color w:val="auto"/>
                <w:sz w:val="28"/>
                <w:szCs w:val="28"/>
                <w:highlight w:val="none"/>
              </w:rPr>
              <w:t>通知书</w:t>
            </w:r>
            <w:r>
              <w:rPr>
                <w:rFonts w:hint="eastAsia" w:ascii="仿宋_GB2312" w:hAnsi="宋体" w:eastAsia="仿宋_GB2312"/>
                <w:color w:val="auto"/>
                <w:sz w:val="28"/>
                <w:szCs w:val="28"/>
                <w:highlight w:val="none"/>
              </w:rPr>
              <w:t>10</w:t>
            </w:r>
            <w:r>
              <w:rPr>
                <w:rFonts w:ascii="仿宋_GB2312" w:hAnsi="宋体" w:eastAsia="仿宋_GB2312"/>
                <w:color w:val="auto"/>
                <w:sz w:val="28"/>
                <w:szCs w:val="28"/>
                <w:highlight w:val="none"/>
              </w:rPr>
              <w:t>次以上的，一次扣完5分，计算在第四季度总分。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3.每季度开展1次考核，考核小组成员由市机关后勤服务中心召集。</w:t>
            </w: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4.出现以下安全管理责任事故的情形，物业公司应立即整改，并按合同约定接受处罚：</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w:t>
            </w:r>
            <w:r>
              <w:rPr>
                <w:rFonts w:ascii="仿宋_GB2312" w:hAnsi="宋体" w:eastAsia="仿宋_GB2312"/>
                <w:color w:val="auto"/>
                <w:sz w:val="28"/>
                <w:szCs w:val="28"/>
                <w:highlight w:val="none"/>
              </w:rPr>
              <w:t>工作时间，因管理或操作人员失误等原因导致不能正常供电，致使办公连续中断l小时以上的情形；</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w:t>
            </w:r>
            <w:r>
              <w:rPr>
                <w:rFonts w:ascii="仿宋_GB2312" w:hAnsi="宋体" w:eastAsia="仿宋_GB2312"/>
                <w:color w:val="auto"/>
                <w:sz w:val="28"/>
                <w:szCs w:val="28"/>
                <w:highlight w:val="none"/>
              </w:rPr>
              <w:t>发生火灾事故，经消防部门认定负重大责任的情形；</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w:t>
            </w:r>
            <w:r>
              <w:rPr>
                <w:rFonts w:ascii="仿宋_GB2312" w:hAnsi="宋体" w:eastAsia="仿宋_GB2312"/>
                <w:color w:val="auto"/>
                <w:sz w:val="28"/>
                <w:szCs w:val="28"/>
                <w:highlight w:val="none"/>
              </w:rPr>
              <w:t>组织高空作业或装修施工，</w:t>
            </w:r>
            <w:r>
              <w:rPr>
                <w:rFonts w:hint="eastAsia" w:ascii="仿宋_GB2312" w:hAnsi="宋体" w:eastAsia="仿宋_GB2312"/>
                <w:color w:val="auto"/>
                <w:sz w:val="28"/>
                <w:szCs w:val="28"/>
                <w:highlight w:val="none"/>
              </w:rPr>
              <w:t>发生</w:t>
            </w:r>
            <w:r>
              <w:rPr>
                <w:rFonts w:ascii="仿宋_GB2312" w:hAnsi="宋体" w:eastAsia="仿宋_GB2312"/>
                <w:color w:val="auto"/>
                <w:sz w:val="28"/>
                <w:szCs w:val="28"/>
                <w:highlight w:val="none"/>
              </w:rPr>
              <w:t>人员伤亡事故（直接责任不在物业公司</w:t>
            </w:r>
            <w:r>
              <w:rPr>
                <w:rFonts w:hint="eastAsia" w:ascii="仿宋_GB2312" w:hAnsi="宋体" w:eastAsia="仿宋_GB2312"/>
                <w:color w:val="auto"/>
                <w:sz w:val="28"/>
                <w:szCs w:val="28"/>
                <w:highlight w:val="none"/>
                <w:lang w:eastAsia="zh-CN"/>
              </w:rPr>
              <w:t>除外</w:t>
            </w:r>
            <w:r>
              <w:rPr>
                <w:rFonts w:ascii="仿宋_GB2312" w:hAnsi="宋体" w:eastAsia="仿宋_GB2312"/>
                <w:color w:val="auto"/>
                <w:sz w:val="28"/>
                <w:szCs w:val="28"/>
                <w:highlight w:val="none"/>
              </w:rPr>
              <w:t>）的情形；</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w:t>
            </w:r>
            <w:r>
              <w:rPr>
                <w:rFonts w:ascii="仿宋_GB2312" w:hAnsi="宋体" w:eastAsia="仿宋_GB2312"/>
                <w:color w:val="auto"/>
                <w:sz w:val="28"/>
                <w:szCs w:val="28"/>
                <w:highlight w:val="none"/>
              </w:rPr>
              <w:t>因工作人员操作失误或管理疏漏，造成空调、消防设施设备、供水等重大设备严重故障，致使正常办公受到严重影响的情形；</w:t>
            </w:r>
          </w:p>
          <w:p>
            <w:pPr>
              <w:pStyle w:val="3"/>
              <w:ind w:firstLine="420" w:firstLineChars="1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（5）</w:t>
            </w:r>
            <w:r>
              <w:rPr>
                <w:rFonts w:ascii="仿宋_GB2312" w:hAnsi="宋体" w:eastAsia="仿宋_GB2312"/>
                <w:color w:val="auto"/>
                <w:sz w:val="28"/>
                <w:szCs w:val="28"/>
                <w:highlight w:val="none"/>
              </w:rPr>
              <w:t>其它被认定的严重责任事故。</w:t>
            </w:r>
          </w:p>
        </w:tc>
      </w:tr>
    </w:tbl>
    <w:p>
      <w:pPr>
        <w:pStyle w:val="3"/>
        <w:ind w:firstLine="140" w:firstLineChars="50"/>
        <w:rPr>
          <w:rFonts w:ascii="仿宋_GB2312" w:hAnsi="宋体" w:eastAsia="仿宋_GB2312"/>
          <w:color w:val="auto"/>
          <w:sz w:val="28"/>
          <w:szCs w:val="28"/>
          <w:highlight w:val="none"/>
        </w:rPr>
      </w:pPr>
      <w:r>
        <w:rPr>
          <w:rFonts w:ascii="仿宋_GB2312" w:hAnsi="宋体" w:eastAsia="仿宋_GB2312"/>
          <w:color w:val="auto"/>
          <w:sz w:val="28"/>
          <w:szCs w:val="28"/>
          <w:highlight w:val="none"/>
        </w:rPr>
        <w:t>检查组成员：</w:t>
      </w:r>
    </w:p>
    <w:p>
      <w:pPr>
        <w:pStyle w:val="3"/>
        <w:ind w:firstLine="140" w:firstLineChars="50"/>
        <w:rPr>
          <w:rFonts w:ascii="仿宋_GB2312" w:hAnsi="宋体" w:eastAsia="仿宋_GB2312"/>
          <w:bCs/>
          <w:color w:val="auto"/>
          <w:sz w:val="28"/>
          <w:szCs w:val="28"/>
          <w:highlight w:val="none"/>
        </w:rPr>
      </w:pPr>
      <w:r>
        <w:rPr>
          <w:rFonts w:ascii="仿宋_GB2312" w:hAnsi="宋体" w:eastAsia="仿宋_GB2312"/>
          <w:bCs/>
          <w:color w:val="auto"/>
          <w:sz w:val="28"/>
          <w:szCs w:val="28"/>
          <w:highlight w:val="none"/>
        </w:rPr>
        <w:t>受检单位负责人：</w:t>
      </w:r>
    </w:p>
    <w:p>
      <w:pPr>
        <w:pStyle w:val="3"/>
        <w:rPr>
          <w:rFonts w:ascii="仿宋_GB2312" w:hAnsi="宋体" w:eastAsia="仿宋_GB2312"/>
          <w:bCs/>
          <w:color w:val="auto"/>
          <w:sz w:val="28"/>
          <w:szCs w:val="28"/>
          <w:highlight w:val="none"/>
        </w:rPr>
      </w:pPr>
    </w:p>
    <w:p>
      <w:pPr>
        <w:pStyle w:val="3"/>
        <w:ind w:firstLine="1960" w:firstLineChars="700"/>
        <w:rPr>
          <w:rFonts w:ascii="仿宋_GB2312" w:hAnsi="宋体" w:eastAsia="仿宋_GB2312"/>
          <w:bCs/>
          <w:color w:val="auto"/>
          <w:sz w:val="28"/>
          <w:szCs w:val="28"/>
          <w:highlight w:val="none"/>
        </w:rPr>
      </w:pPr>
      <w:r>
        <w:rPr>
          <w:rFonts w:ascii="仿宋_GB2312" w:hAnsi="宋体" w:eastAsia="仿宋_GB2312"/>
          <w:bCs/>
          <w:color w:val="auto"/>
          <w:sz w:val="28"/>
          <w:szCs w:val="28"/>
          <w:highlight w:val="none"/>
        </w:rPr>
        <w:t>年   月   日</w:t>
      </w:r>
    </w:p>
    <w:p>
      <w:pPr>
        <w:pStyle w:val="3"/>
        <w:rPr>
          <w:rFonts w:ascii="仿宋_GB2312" w:hAnsi="宋体" w:eastAsia="仿宋_GB2312"/>
          <w:bCs/>
          <w:color w:val="auto"/>
          <w:sz w:val="28"/>
          <w:szCs w:val="28"/>
          <w:highlight w:val="none"/>
        </w:rPr>
      </w:pPr>
      <w:r>
        <w:rPr>
          <w:rFonts w:ascii="仿宋_GB2312" w:hAnsi="宋体" w:eastAsia="仿宋_GB2312"/>
          <w:bCs/>
          <w:color w:val="auto"/>
          <w:sz w:val="28"/>
          <w:szCs w:val="28"/>
          <w:highlight w:val="none"/>
        </w:rPr>
        <w:br w:type="page"/>
      </w:r>
    </w:p>
    <w:p>
      <w:pPr>
        <w:pStyle w:val="3"/>
        <w:jc w:val="center"/>
        <w:rPr>
          <w:rFonts w:ascii="方正小标宋简体" w:hAnsi="宋体" w:eastAsia="方正小标宋简体"/>
          <w:bCs/>
          <w:color w:val="auto"/>
          <w:sz w:val="28"/>
          <w:szCs w:val="28"/>
          <w:highlight w:val="none"/>
        </w:rPr>
      </w:pPr>
      <w:r>
        <w:rPr>
          <w:rFonts w:hint="eastAsia" w:ascii="方正小标宋简体" w:hAnsi="宋体" w:eastAsia="方正小标宋简体"/>
          <w:bCs/>
          <w:color w:val="auto"/>
          <w:sz w:val="28"/>
          <w:szCs w:val="28"/>
          <w:highlight w:val="none"/>
        </w:rPr>
        <w:t>工作整改通知书</w:t>
      </w:r>
    </w:p>
    <w:tbl>
      <w:tblPr>
        <w:tblStyle w:val="15"/>
        <w:tblW w:w="94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0"/>
        <w:gridCol w:w="7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trPr>
        <w:tc>
          <w:tcPr>
            <w:tcW w:w="9414" w:type="dxa"/>
            <w:gridSpan w:val="2"/>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p>
            <w:pPr>
              <w:pStyle w:val="3"/>
              <w:ind w:firstLine="2240" w:firstLineChars="800"/>
              <w:rPr>
                <w:rFonts w:ascii="仿宋_GB2312" w:hAnsi="宋体" w:eastAsia="仿宋_GB2312"/>
                <w:color w:val="auto"/>
                <w:sz w:val="28"/>
                <w:szCs w:val="28"/>
                <w:highlight w:val="none"/>
              </w:rPr>
            </w:pPr>
            <w:r>
              <w:rPr>
                <w:rFonts w:ascii="仿宋_GB2312" w:hAnsi="宋体" w:eastAsia="仿宋_GB2312"/>
                <w:color w:val="auto"/>
                <w:sz w:val="28"/>
                <w:szCs w:val="28"/>
                <w:highlight w:val="none"/>
              </w:rPr>
              <w:pict>
                <v:line id="_x0000_s1027" o:spid="_x0000_s1027" o:spt="20" style="position:absolute;left:0pt;margin-left:4.5pt;margin-top:12.6pt;height:0pt;width:104.2pt;z-index:251661312;mso-width-relative:page;mso-height-relative:page;" coordsize="21600,21600" o:gfxdata="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UvPCtQAAAAHAQAADwAAAAAA&#10;AAABACAAAAAiAAAAZHJzL2Rvd25yZXYueG1sUEsBAhQAFAAAAAgAh07iQOXRpUbeAQAAqAMAAA4A&#10;AAAAAAAAAQAgAAAAIwEAAGRycy9lMm9Eb2MueG1sUEsFBgAAAAAGAAYAWQEAAHMFAAAAAA==&#10;">
                  <v:path arrowok="t"/>
                  <v:fill focussize="0,0"/>
                  <v:stroke/>
                  <v:imagedata o:title=""/>
                  <o:lock v:ext="edit"/>
                </v:line>
              </w:pict>
            </w:r>
            <w:r>
              <w:rPr>
                <w:rFonts w:ascii="仿宋_GB2312" w:hAnsi="宋体" w:eastAsia="仿宋_GB2312"/>
                <w:color w:val="auto"/>
                <w:sz w:val="28"/>
                <w:szCs w:val="28"/>
                <w:highlight w:val="none"/>
              </w:rPr>
              <w:t>物业</w:t>
            </w:r>
          </w:p>
          <w:p>
            <w:pPr>
              <w:pStyle w:val="3"/>
              <w:ind w:firstLine="560" w:firstLineChars="200"/>
              <w:rPr>
                <w:rFonts w:ascii="仿宋_GB2312" w:hAnsi="宋体" w:eastAsia="仿宋_GB2312"/>
                <w:color w:val="auto"/>
                <w:sz w:val="28"/>
                <w:szCs w:val="28"/>
                <w:highlight w:val="none"/>
              </w:rPr>
            </w:pPr>
            <w:r>
              <w:rPr>
                <w:rFonts w:ascii="仿宋_GB2312" w:hAnsi="宋体" w:eastAsia="仿宋_GB2312"/>
                <w:color w:val="auto"/>
                <w:sz w:val="28"/>
                <w:szCs w:val="28"/>
                <w:highlight w:val="none"/>
              </w:rPr>
              <w:t>我单位在巡查中发现存在下列故障（隐患），现通知你单位，请尽快采取措施整改和消除隐患，并在消除隐患后书面告知我单位。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22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整改时间</w:t>
            </w:r>
          </w:p>
        </w:tc>
        <w:tc>
          <w:tcPr>
            <w:tcW w:w="7184"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故障（隐患）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9" w:hRule="atLeast"/>
        </w:trPr>
        <w:tc>
          <w:tcPr>
            <w:tcW w:w="22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立即整改项</w:t>
            </w:r>
          </w:p>
        </w:tc>
        <w:tc>
          <w:tcPr>
            <w:tcW w:w="7184"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2" w:hRule="atLeast"/>
        </w:trPr>
        <w:tc>
          <w:tcPr>
            <w:tcW w:w="2230"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限期整改项</w:t>
            </w:r>
          </w:p>
        </w:tc>
        <w:tc>
          <w:tcPr>
            <w:tcW w:w="7184" w:type="dxa"/>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9" w:hRule="atLeast"/>
        </w:trPr>
        <w:tc>
          <w:tcPr>
            <w:tcW w:w="9414" w:type="dxa"/>
            <w:gridSpan w:val="2"/>
            <w:tcBorders>
              <w:top w:val="single" w:color="000000" w:sz="4" w:space="0"/>
              <w:left w:val="single" w:color="000000" w:sz="4" w:space="0"/>
              <w:bottom w:val="single" w:color="000000" w:sz="4" w:space="0"/>
              <w:right w:val="single" w:color="000000" w:sz="4" w:space="0"/>
            </w:tcBorders>
          </w:tcPr>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巡查经办人：</w:t>
            </w: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物业签收人：</w:t>
            </w: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p>
          <w:p>
            <w:pPr>
              <w:pStyle w:val="3"/>
              <w:rPr>
                <w:rFonts w:ascii="仿宋_GB2312" w:hAnsi="宋体" w:eastAsia="仿宋_GB2312"/>
                <w:color w:val="auto"/>
                <w:sz w:val="28"/>
                <w:szCs w:val="28"/>
                <w:highlight w:val="none"/>
              </w:rPr>
            </w:pPr>
            <w:r>
              <w:rPr>
                <w:rFonts w:ascii="仿宋_GB2312" w:hAnsi="宋体" w:eastAsia="仿宋_GB2312"/>
                <w:color w:val="auto"/>
                <w:sz w:val="28"/>
                <w:szCs w:val="28"/>
                <w:highlight w:val="none"/>
              </w:rPr>
              <w:t>签收时间：</w:t>
            </w:r>
            <w:r>
              <w:rPr>
                <w:rFonts w:hint="eastAsia" w:ascii="仿宋_GB2312" w:hAnsi="宋体" w:eastAsia="仿宋_GB2312"/>
                <w:color w:val="auto"/>
                <w:sz w:val="28"/>
                <w:szCs w:val="28"/>
                <w:highlight w:val="none"/>
              </w:rPr>
              <w:t xml:space="preserve">  </w:t>
            </w:r>
            <w:r>
              <w:rPr>
                <w:rFonts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rPr>
              <w:t xml:space="preserve">  </w:t>
            </w:r>
            <w:r>
              <w:rPr>
                <w:rFonts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rPr>
              <w:t xml:space="preserve">  </w:t>
            </w:r>
            <w:r>
              <w:rPr>
                <w:rFonts w:ascii="仿宋_GB2312" w:hAnsi="宋体" w:eastAsia="仿宋_GB2312"/>
                <w:color w:val="auto"/>
                <w:sz w:val="28"/>
                <w:szCs w:val="28"/>
                <w:highlight w:val="none"/>
              </w:rPr>
              <w:t>日</w:t>
            </w:r>
          </w:p>
        </w:tc>
      </w:tr>
    </w:tbl>
    <w:p>
      <w:pPr>
        <w:pStyle w:val="3"/>
        <w:rPr>
          <w:rFonts w:ascii="仿宋_GB2312" w:hAnsi="宋体" w:eastAsia="仿宋_GB2312"/>
          <w:color w:val="auto"/>
          <w:sz w:val="28"/>
          <w:szCs w:val="28"/>
          <w:highlight w:val="none"/>
        </w:rPr>
      </w:pPr>
    </w:p>
    <w:p>
      <w:pPr>
        <w:pStyle w:val="3"/>
        <w:rPr>
          <w:rFonts w:ascii="仿宋_GB2312" w:hAnsi="宋体" w:eastAsia="仿宋_GB2312"/>
          <w:bCs/>
          <w:color w:val="auto"/>
          <w:sz w:val="28"/>
          <w:szCs w:val="28"/>
          <w:highlight w:val="none"/>
        </w:rPr>
      </w:pPr>
    </w:p>
    <w:p>
      <w:pPr>
        <w:pStyle w:val="3"/>
        <w:rPr>
          <w:rFonts w:ascii="仿宋_GB2312" w:hAnsi="宋体" w:eastAsia="仿宋_GB2312"/>
          <w:bCs/>
          <w:color w:val="auto"/>
          <w:sz w:val="28"/>
          <w:szCs w:val="28"/>
          <w:highlight w:val="none"/>
        </w:rPr>
      </w:pPr>
    </w:p>
    <w:p>
      <w:pPr>
        <w:pStyle w:val="3"/>
        <w:rPr>
          <w:rStyle w:val="20"/>
          <w:rFonts w:ascii="仿宋_GB2312" w:hAnsi="宋体" w:eastAsia="仿宋_GB2312"/>
          <w:color w:val="auto"/>
          <w:sz w:val="28"/>
          <w:szCs w:val="28"/>
          <w:highlight w:val="none"/>
        </w:rPr>
      </w:pPr>
    </w:p>
    <w:p>
      <w:pPr>
        <w:pStyle w:val="3"/>
        <w:rPr>
          <w:rStyle w:val="20"/>
          <w:rFonts w:ascii="仿宋_GB2312" w:hAnsi="宋体" w:eastAsia="仿宋_GB2312"/>
          <w:color w:val="auto"/>
          <w:sz w:val="28"/>
          <w:szCs w:val="28"/>
          <w:highlight w:val="none"/>
        </w:rPr>
      </w:pPr>
    </w:p>
    <w:p>
      <w:pPr>
        <w:pStyle w:val="3"/>
        <w:jc w:val="center"/>
        <w:rPr>
          <w:rStyle w:val="20"/>
          <w:rFonts w:ascii="仿宋_GB2312" w:hAnsi="宋体" w:eastAsia="仿宋_GB2312"/>
          <w:color w:val="auto"/>
          <w:sz w:val="28"/>
          <w:szCs w:val="28"/>
          <w:highlight w:val="none"/>
        </w:rPr>
      </w:pPr>
    </w:p>
    <w:p>
      <w:pPr>
        <w:pStyle w:val="3"/>
        <w:jc w:val="center"/>
        <w:rPr>
          <w:rFonts w:ascii="方正小标宋简体" w:hAnsi="宋体" w:eastAsia="方正小标宋简体"/>
          <w:bCs/>
          <w:color w:val="auto"/>
          <w:sz w:val="28"/>
          <w:szCs w:val="28"/>
          <w:highlight w:val="none"/>
        </w:rPr>
      </w:pPr>
      <w:r>
        <w:rPr>
          <w:rFonts w:hint="eastAsia" w:ascii="方正小标宋简体" w:hAnsi="宋体" w:eastAsia="方正小标宋简体"/>
          <w:bCs/>
          <w:color w:val="auto"/>
          <w:sz w:val="28"/>
          <w:szCs w:val="28"/>
          <w:highlight w:val="none"/>
        </w:rPr>
        <w:t>季度物业检查记录表</w:t>
      </w:r>
    </w:p>
    <w:tbl>
      <w:tblPr>
        <w:tblStyle w:val="16"/>
        <w:tblW w:w="94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0"/>
        <w:gridCol w:w="8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6" w:hRule="atLeast"/>
        </w:trPr>
        <w:tc>
          <w:tcPr>
            <w:tcW w:w="9432" w:type="dxa"/>
            <w:gridSpan w:val="2"/>
          </w:tcPr>
          <w:p>
            <w:pPr>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检查时间：           年      月      日                                    </w:t>
            </w:r>
          </w:p>
          <w:p>
            <w:pPr>
              <w:rPr>
                <w:rFonts w:ascii="仿宋_GB2312" w:eastAsia="仿宋_GB2312"/>
                <w:color w:val="auto"/>
                <w:sz w:val="28"/>
                <w:szCs w:val="28"/>
                <w:highlight w:val="none"/>
              </w:rPr>
            </w:pPr>
          </w:p>
          <w:p>
            <w:pPr>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受检公司： </w:t>
            </w:r>
          </w:p>
          <w:p>
            <w:pPr>
              <w:rPr>
                <w:rFonts w:ascii="仿宋_GB2312"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1" w:hRule="atLeast"/>
        </w:trPr>
        <w:tc>
          <w:tcPr>
            <w:tcW w:w="1110" w:type="dxa"/>
          </w:tcPr>
          <w:p>
            <w:pPr>
              <w:rPr>
                <w:rFonts w:ascii="仿宋_GB2312" w:eastAsia="仿宋_GB2312"/>
                <w:color w:val="auto"/>
                <w:sz w:val="28"/>
                <w:szCs w:val="28"/>
                <w:highlight w:val="none"/>
              </w:rPr>
            </w:pPr>
          </w:p>
          <w:p>
            <w:pPr>
              <w:rPr>
                <w:rFonts w:ascii="仿宋_GB2312" w:eastAsia="仿宋_GB2312"/>
                <w:color w:val="auto"/>
                <w:sz w:val="28"/>
                <w:szCs w:val="28"/>
                <w:highlight w:val="none"/>
              </w:rPr>
            </w:pPr>
            <w:r>
              <w:rPr>
                <w:rFonts w:hint="eastAsia" w:ascii="仿宋_GB2312" w:eastAsia="仿宋_GB2312"/>
                <w:color w:val="auto"/>
                <w:sz w:val="28"/>
                <w:szCs w:val="28"/>
                <w:highlight w:val="none"/>
              </w:rPr>
              <w:t>存在问题及扣分情况</w:t>
            </w:r>
          </w:p>
        </w:tc>
        <w:tc>
          <w:tcPr>
            <w:tcW w:w="8322" w:type="dxa"/>
          </w:tcPr>
          <w:p>
            <w:pPr>
              <w:rPr>
                <w:rFonts w:ascii="仿宋_GB2312"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trPr>
        <w:tc>
          <w:tcPr>
            <w:tcW w:w="9432" w:type="dxa"/>
            <w:gridSpan w:val="2"/>
          </w:tcPr>
          <w:p>
            <w:pPr>
              <w:rPr>
                <w:rFonts w:ascii="仿宋_GB2312" w:eastAsia="仿宋_GB2312"/>
                <w:color w:val="auto"/>
                <w:sz w:val="28"/>
                <w:szCs w:val="28"/>
                <w:highlight w:val="none"/>
              </w:rPr>
            </w:pPr>
          </w:p>
          <w:p>
            <w:pPr>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检查组成员：     </w:t>
            </w:r>
          </w:p>
          <w:p>
            <w:pPr>
              <w:rPr>
                <w:rFonts w:ascii="仿宋_GB2312"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trPr>
        <w:tc>
          <w:tcPr>
            <w:tcW w:w="9432" w:type="dxa"/>
            <w:gridSpan w:val="2"/>
          </w:tcPr>
          <w:p>
            <w:pPr>
              <w:rPr>
                <w:rFonts w:ascii="仿宋_GB2312" w:eastAsia="仿宋_GB2312"/>
                <w:color w:val="auto"/>
                <w:sz w:val="28"/>
                <w:szCs w:val="28"/>
                <w:highlight w:val="none"/>
              </w:rPr>
            </w:pPr>
            <w:r>
              <w:rPr>
                <w:rFonts w:hint="eastAsia" w:ascii="仿宋_GB2312" w:eastAsia="仿宋_GB2312"/>
                <w:color w:val="auto"/>
                <w:sz w:val="28"/>
                <w:szCs w:val="28"/>
                <w:highlight w:val="none"/>
              </w:rPr>
              <w:t>物业负责人：</w:t>
            </w:r>
          </w:p>
          <w:p>
            <w:pPr>
              <w:ind w:firstLine="13440" w:firstLineChars="4800"/>
              <w:rPr>
                <w:rFonts w:ascii="仿宋_GB2312" w:eastAsia="仿宋_GB2312"/>
                <w:color w:val="auto"/>
                <w:sz w:val="28"/>
                <w:szCs w:val="28"/>
                <w:highlight w:val="none"/>
              </w:rPr>
            </w:pPr>
            <w:r>
              <w:rPr>
                <w:rFonts w:hint="eastAsia" w:ascii="仿宋_GB2312" w:eastAsia="仿宋_GB2312"/>
                <w:color w:val="auto"/>
                <w:sz w:val="28"/>
                <w:szCs w:val="28"/>
                <w:highlight w:val="none"/>
              </w:rPr>
              <w:t>签</w:t>
            </w:r>
          </w:p>
        </w:tc>
      </w:tr>
    </w:tbl>
    <w:p>
      <w:pPr>
        <w:pStyle w:val="3"/>
        <w:rPr>
          <w:rStyle w:val="20"/>
          <w:rFonts w:ascii="仿宋_GB2312" w:hAnsi="宋体" w:eastAsia="仿宋_GB2312"/>
          <w:color w:val="auto"/>
          <w:sz w:val="28"/>
          <w:szCs w:val="28"/>
          <w:highlight w:val="none"/>
        </w:rPr>
      </w:pPr>
    </w:p>
    <w:p>
      <w:pPr>
        <w:spacing w:line="360" w:lineRule="auto"/>
        <w:jc w:val="center"/>
        <w:rPr>
          <w:rStyle w:val="20"/>
          <w:rFonts w:ascii="仿宋_GB2312" w:hAnsi="宋体" w:eastAsia="仿宋_GB2312"/>
          <w:color w:val="auto"/>
          <w:kern w:val="0"/>
          <w:sz w:val="28"/>
          <w:szCs w:val="28"/>
          <w:highlight w:val="none"/>
        </w:rPr>
      </w:pPr>
    </w:p>
    <w:p>
      <w:pPr>
        <w:spacing w:line="360" w:lineRule="auto"/>
        <w:jc w:val="center"/>
        <w:rPr>
          <w:rStyle w:val="20"/>
          <w:rFonts w:ascii="仿宋_GB2312" w:hAnsi="宋体" w:eastAsia="仿宋_GB2312"/>
          <w:color w:val="auto"/>
          <w:kern w:val="0"/>
          <w:sz w:val="28"/>
          <w:szCs w:val="28"/>
          <w:highlight w:val="none"/>
        </w:rPr>
      </w:pPr>
    </w:p>
    <w:p>
      <w:pPr>
        <w:spacing w:line="360" w:lineRule="auto"/>
        <w:jc w:val="center"/>
        <w:rPr>
          <w:rStyle w:val="20"/>
          <w:rFonts w:ascii="仿宋_GB2312" w:hAnsi="宋体" w:eastAsia="仿宋_GB2312"/>
          <w:color w:val="auto"/>
          <w:kern w:val="0"/>
          <w:sz w:val="28"/>
          <w:szCs w:val="28"/>
          <w:highlight w:val="none"/>
        </w:rPr>
      </w:pPr>
    </w:p>
    <w:p>
      <w:pPr>
        <w:spacing w:line="360" w:lineRule="auto"/>
        <w:jc w:val="center"/>
        <w:rPr>
          <w:rStyle w:val="20"/>
          <w:rFonts w:ascii="仿宋_GB2312" w:hAnsi="宋体" w:eastAsia="仿宋_GB2312" w:cs="新宋体"/>
          <w:b/>
          <w:bCs/>
          <w:color w:val="auto"/>
          <w:kern w:val="0"/>
          <w:sz w:val="28"/>
          <w:szCs w:val="28"/>
          <w:highlight w:val="none"/>
        </w:rPr>
      </w:pPr>
      <w:r>
        <w:rPr>
          <w:rStyle w:val="20"/>
          <w:rFonts w:hint="eastAsia" w:ascii="仿宋_GB2312" w:hAnsi="宋体" w:eastAsia="仿宋_GB2312"/>
          <w:color w:val="auto"/>
          <w:kern w:val="0"/>
          <w:sz w:val="28"/>
          <w:szCs w:val="28"/>
          <w:highlight w:val="none"/>
        </w:rPr>
        <w:t>政府采购项目合同验收报告（格式）</w:t>
      </w:r>
    </w:p>
    <w:p>
      <w:pPr>
        <w:snapToGrid w:val="0"/>
        <w:spacing w:before="100" w:beforeAutospacing="1" w:after="100" w:afterAutospacing="1" w:line="360" w:lineRule="auto"/>
        <w:ind w:firstLine="560" w:firstLineChars="200"/>
        <w:jc w:val="left"/>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kern w:val="0"/>
          <w:sz w:val="28"/>
          <w:szCs w:val="28"/>
          <w:highlight w:val="none"/>
        </w:rPr>
        <w:t>根据政府采购合同（采购合同编号：　　）的约定，我单位对</w:t>
      </w:r>
      <w:r>
        <w:rPr>
          <w:rStyle w:val="20"/>
          <w:rFonts w:hint="eastAsia" w:ascii="仿宋_GB2312" w:hAnsi="宋体" w:eastAsia="仿宋_GB2312"/>
          <w:color w:val="auto"/>
          <w:kern w:val="0"/>
          <w:sz w:val="28"/>
          <w:szCs w:val="28"/>
          <w:highlight w:val="none"/>
          <w:u w:val="single"/>
        </w:rPr>
        <w:t>（项目名称）　　　　</w:t>
      </w:r>
      <w:r>
        <w:rPr>
          <w:rStyle w:val="20"/>
          <w:rFonts w:hint="eastAsia" w:ascii="仿宋_GB2312" w:hAnsi="宋体" w:eastAsia="仿宋_GB2312"/>
          <w:color w:val="auto"/>
          <w:kern w:val="0"/>
          <w:sz w:val="28"/>
          <w:szCs w:val="28"/>
          <w:highlight w:val="none"/>
        </w:rPr>
        <w:t>政府采购项目中标人</w:t>
      </w:r>
      <w:r>
        <w:rPr>
          <w:rStyle w:val="20"/>
          <w:rFonts w:hint="eastAsia" w:ascii="仿宋_GB2312" w:hAnsi="宋体" w:eastAsia="仿宋_GB2312"/>
          <w:color w:val="auto"/>
          <w:kern w:val="0"/>
          <w:sz w:val="28"/>
          <w:szCs w:val="28"/>
          <w:highlight w:val="none"/>
          <w:u w:val="single"/>
        </w:rPr>
        <w:t>（公司名称）　　　　</w:t>
      </w:r>
      <w:r>
        <w:rPr>
          <w:rStyle w:val="20"/>
          <w:rFonts w:hint="eastAsia" w:ascii="仿宋_GB2312" w:hAnsi="宋体" w:eastAsia="仿宋_GB2312"/>
          <w:color w:val="auto"/>
          <w:kern w:val="0"/>
          <w:sz w:val="28"/>
          <w:szCs w:val="28"/>
          <w:highlight w:val="none"/>
        </w:rPr>
        <w:t>提供的货物（或服务）进行了验收，验收情况如下：</w:t>
      </w:r>
    </w:p>
    <w:tbl>
      <w:tblPr>
        <w:tblStyle w:val="15"/>
        <w:tblW w:w="97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7" w:hRule="atLeast"/>
          <w:jc w:val="center"/>
        </w:trPr>
        <w:tc>
          <w:tcPr>
            <w:tcW w:w="3482"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jc w:val="center"/>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kern w:val="0"/>
                <w:sz w:val="28"/>
                <w:szCs w:val="28"/>
                <w:highlight w:val="none"/>
              </w:rPr>
              <w:t>验收方式：</w:t>
            </w:r>
          </w:p>
        </w:tc>
        <w:tc>
          <w:tcPr>
            <w:tcW w:w="6218" w:type="dxa"/>
            <w:gridSpan w:val="5"/>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jc w:val="center"/>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kern w:val="0"/>
                <w:sz w:val="28"/>
                <w:szCs w:val="28"/>
                <w:highlight w:val="none"/>
              </w:rPr>
              <w:t>□自行验收</w:t>
            </w:r>
            <w:r>
              <w:rPr>
                <w:rStyle w:val="20"/>
                <w:rFonts w:hint="eastAsia" w:ascii="宋体" w:hAnsi="宋体" w:eastAsia="仿宋_GB2312"/>
                <w:color w:val="auto"/>
                <w:kern w:val="0"/>
                <w:sz w:val="28"/>
                <w:szCs w:val="28"/>
                <w:highlight w:val="none"/>
              </w:rPr>
              <w:t>        </w:t>
            </w:r>
            <w:r>
              <w:rPr>
                <w:rStyle w:val="20"/>
                <w:rFonts w:hint="eastAsia" w:ascii="仿宋_GB2312" w:hAnsi="宋体" w:eastAsia="仿宋_GB2312"/>
                <w:color w:val="auto"/>
                <w:kern w:val="0"/>
                <w:sz w:val="28"/>
                <w:szCs w:val="28"/>
                <w:highlight w:val="none"/>
              </w:rPr>
              <w:t>□联合验收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2" w:hRule="atLeast"/>
          <w:jc w:val="center"/>
        </w:trPr>
        <w:tc>
          <w:tcPr>
            <w:tcW w:w="151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kern w:val="0"/>
                <w:sz w:val="28"/>
                <w:szCs w:val="28"/>
                <w:highlight w:val="none"/>
              </w:rPr>
              <w:t>序号</w:t>
            </w:r>
          </w:p>
        </w:tc>
        <w:tc>
          <w:tcPr>
            <w:tcW w:w="196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jc w:val="center"/>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kern w:val="0"/>
                <w:sz w:val="28"/>
                <w:szCs w:val="28"/>
                <w:highlight w:val="none"/>
              </w:rPr>
              <w:t>名</w:t>
            </w:r>
            <w:r>
              <w:rPr>
                <w:rStyle w:val="20"/>
                <w:rFonts w:hint="eastAsia" w:ascii="宋体" w:hAnsi="宋体" w:eastAsia="仿宋_GB2312"/>
                <w:color w:val="auto"/>
                <w:kern w:val="0"/>
                <w:sz w:val="28"/>
                <w:szCs w:val="28"/>
                <w:highlight w:val="none"/>
              </w:rPr>
              <w:t> </w:t>
            </w:r>
            <w:r>
              <w:rPr>
                <w:rStyle w:val="20"/>
                <w:rFonts w:hint="eastAsia" w:ascii="仿宋_GB2312" w:hAnsi="宋体" w:eastAsia="仿宋_GB2312"/>
                <w:color w:val="auto"/>
                <w:kern w:val="0"/>
                <w:sz w:val="28"/>
                <w:szCs w:val="28"/>
                <w:highlight w:val="none"/>
              </w:rPr>
              <w:t>称</w:t>
            </w:r>
          </w:p>
        </w:tc>
        <w:tc>
          <w:tcPr>
            <w:tcW w:w="3441"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jc w:val="center"/>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kern w:val="0"/>
                <w:sz w:val="28"/>
                <w:szCs w:val="28"/>
                <w:highlight w:val="none"/>
              </w:rPr>
              <w:t>货物型号规格、标准及配置</w:t>
            </w:r>
          </w:p>
          <w:p>
            <w:pPr>
              <w:snapToGrid w:val="0"/>
              <w:spacing w:line="360" w:lineRule="auto"/>
              <w:jc w:val="center"/>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kern w:val="0"/>
                <w:sz w:val="28"/>
                <w:szCs w:val="28"/>
                <w:highlight w:val="none"/>
              </w:rPr>
              <w:t>（或服务内容、标准）</w:t>
            </w:r>
          </w:p>
        </w:tc>
        <w:tc>
          <w:tcPr>
            <w:tcW w:w="998"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kern w:val="0"/>
                <w:sz w:val="28"/>
                <w:szCs w:val="28"/>
                <w:highlight w:val="none"/>
              </w:rPr>
              <w:t>数量</w:t>
            </w:r>
          </w:p>
        </w:tc>
        <w:tc>
          <w:tcPr>
            <w:tcW w:w="177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jc w:val="center"/>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kern w:val="0"/>
                <w:sz w:val="28"/>
                <w:szCs w:val="28"/>
                <w:highlight w:val="none"/>
              </w:rPr>
              <w:t>与合同约定</w:t>
            </w:r>
          </w:p>
          <w:p>
            <w:pPr>
              <w:snapToGrid w:val="0"/>
              <w:spacing w:line="360" w:lineRule="auto"/>
              <w:ind w:left="-3"/>
              <w:jc w:val="center"/>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kern w:val="0"/>
                <w:sz w:val="28"/>
                <w:szCs w:val="28"/>
                <w:highlight w:val="none"/>
              </w:rPr>
              <w:t>是否一致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jc w:val="center"/>
        </w:trPr>
        <w:tc>
          <w:tcPr>
            <w:tcW w:w="151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highlight w:val="none"/>
              </w:rPr>
            </w:pPr>
            <w:r>
              <w:rPr>
                <w:rStyle w:val="20"/>
                <w:rFonts w:hint="eastAsia" w:ascii="宋体" w:hAnsi="宋体" w:eastAsia="仿宋_GB2312"/>
                <w:color w:val="auto"/>
                <w:kern w:val="0"/>
                <w:sz w:val="28"/>
                <w:szCs w:val="28"/>
                <w:highlight w:val="none"/>
              </w:rPr>
              <w:t> </w:t>
            </w:r>
          </w:p>
        </w:tc>
        <w:tc>
          <w:tcPr>
            <w:tcW w:w="196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highlight w:val="none"/>
              </w:rPr>
            </w:pPr>
            <w:r>
              <w:rPr>
                <w:rStyle w:val="20"/>
                <w:rFonts w:hint="eastAsia" w:ascii="宋体" w:hAnsi="宋体" w:eastAsia="仿宋_GB2312"/>
                <w:color w:val="auto"/>
                <w:kern w:val="0"/>
                <w:sz w:val="28"/>
                <w:szCs w:val="28"/>
                <w:highlight w:val="none"/>
              </w:rPr>
              <w:t> </w:t>
            </w:r>
          </w:p>
        </w:tc>
        <w:tc>
          <w:tcPr>
            <w:tcW w:w="3441"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highlight w:val="none"/>
              </w:rPr>
            </w:pPr>
            <w:r>
              <w:rPr>
                <w:rStyle w:val="20"/>
                <w:rFonts w:hint="eastAsia" w:ascii="宋体" w:hAnsi="宋体" w:eastAsia="仿宋_GB2312"/>
                <w:color w:val="auto"/>
                <w:kern w:val="0"/>
                <w:sz w:val="28"/>
                <w:szCs w:val="28"/>
                <w:highlight w:val="none"/>
              </w:rPr>
              <w:t> </w:t>
            </w:r>
          </w:p>
        </w:tc>
        <w:tc>
          <w:tcPr>
            <w:tcW w:w="998"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Style w:val="20"/>
                <w:rFonts w:ascii="仿宋_GB2312" w:hAnsi="宋体" w:eastAsia="仿宋_GB2312"/>
                <w:color w:val="auto"/>
                <w:kern w:val="0"/>
                <w:sz w:val="28"/>
                <w:szCs w:val="28"/>
                <w:highlight w:val="none"/>
              </w:rPr>
            </w:pPr>
            <w:r>
              <w:rPr>
                <w:rStyle w:val="20"/>
                <w:rFonts w:hint="eastAsia" w:ascii="宋体" w:hAnsi="宋体" w:eastAsia="仿宋_GB2312"/>
                <w:color w:val="auto"/>
                <w:kern w:val="0"/>
                <w:sz w:val="28"/>
                <w:szCs w:val="28"/>
                <w:highlight w:val="none"/>
              </w:rPr>
              <w:t> </w:t>
            </w:r>
          </w:p>
        </w:tc>
        <w:tc>
          <w:tcPr>
            <w:tcW w:w="177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Style w:val="20"/>
                <w:rFonts w:ascii="仿宋_GB2312" w:hAnsi="宋体" w:eastAsia="仿宋_GB2312"/>
                <w:color w:val="auto"/>
                <w:kern w:val="0"/>
                <w:sz w:val="28"/>
                <w:szCs w:val="28"/>
                <w:highlight w:val="none"/>
              </w:rPr>
            </w:pPr>
            <w:r>
              <w:rPr>
                <w:rStyle w:val="20"/>
                <w:rFonts w:hint="eastAsia" w:ascii="宋体" w:hAnsi="宋体" w:eastAsia="仿宋_GB2312"/>
                <w:color w:val="auto"/>
                <w:kern w:val="0"/>
                <w:sz w:val="28"/>
                <w:szCs w:val="28"/>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jc w:val="center"/>
        </w:trPr>
        <w:tc>
          <w:tcPr>
            <w:tcW w:w="151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highlight w:val="none"/>
              </w:rPr>
            </w:pPr>
            <w:r>
              <w:rPr>
                <w:rStyle w:val="20"/>
                <w:rFonts w:hint="eastAsia" w:ascii="宋体" w:hAnsi="宋体" w:eastAsia="仿宋_GB2312"/>
                <w:color w:val="auto"/>
                <w:kern w:val="0"/>
                <w:sz w:val="28"/>
                <w:szCs w:val="28"/>
                <w:highlight w:val="none"/>
              </w:rPr>
              <w:t> </w:t>
            </w:r>
          </w:p>
        </w:tc>
        <w:tc>
          <w:tcPr>
            <w:tcW w:w="196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highlight w:val="none"/>
              </w:rPr>
            </w:pPr>
            <w:r>
              <w:rPr>
                <w:rStyle w:val="20"/>
                <w:rFonts w:hint="eastAsia" w:ascii="宋体" w:hAnsi="宋体" w:eastAsia="仿宋_GB2312"/>
                <w:color w:val="auto"/>
                <w:kern w:val="0"/>
                <w:sz w:val="28"/>
                <w:szCs w:val="28"/>
                <w:highlight w:val="none"/>
              </w:rPr>
              <w:t> </w:t>
            </w:r>
          </w:p>
        </w:tc>
        <w:tc>
          <w:tcPr>
            <w:tcW w:w="3441"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highlight w:val="none"/>
              </w:rPr>
            </w:pPr>
            <w:r>
              <w:rPr>
                <w:rStyle w:val="20"/>
                <w:rFonts w:hint="eastAsia" w:ascii="宋体" w:hAnsi="宋体" w:eastAsia="仿宋_GB2312"/>
                <w:color w:val="auto"/>
                <w:kern w:val="0"/>
                <w:sz w:val="28"/>
                <w:szCs w:val="28"/>
                <w:highlight w:val="none"/>
              </w:rPr>
              <w:t> </w:t>
            </w:r>
          </w:p>
        </w:tc>
        <w:tc>
          <w:tcPr>
            <w:tcW w:w="998"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Style w:val="20"/>
                <w:rFonts w:ascii="仿宋_GB2312" w:hAnsi="宋体" w:eastAsia="仿宋_GB2312"/>
                <w:color w:val="auto"/>
                <w:kern w:val="0"/>
                <w:sz w:val="28"/>
                <w:szCs w:val="28"/>
                <w:highlight w:val="none"/>
              </w:rPr>
            </w:pPr>
            <w:r>
              <w:rPr>
                <w:rStyle w:val="20"/>
                <w:rFonts w:hint="eastAsia" w:ascii="宋体" w:hAnsi="宋体" w:eastAsia="仿宋_GB2312"/>
                <w:color w:val="auto"/>
                <w:kern w:val="0"/>
                <w:sz w:val="28"/>
                <w:szCs w:val="28"/>
                <w:highlight w:val="none"/>
              </w:rPr>
              <w:t> </w:t>
            </w:r>
          </w:p>
        </w:tc>
        <w:tc>
          <w:tcPr>
            <w:tcW w:w="177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Style w:val="20"/>
                <w:rFonts w:ascii="仿宋_GB2312" w:hAnsi="宋体" w:eastAsia="仿宋_GB2312"/>
                <w:color w:val="auto"/>
                <w:kern w:val="0"/>
                <w:sz w:val="28"/>
                <w:szCs w:val="28"/>
                <w:highlight w:val="none"/>
              </w:rPr>
            </w:pPr>
            <w:r>
              <w:rPr>
                <w:rStyle w:val="20"/>
                <w:rFonts w:hint="eastAsia" w:ascii="宋体" w:hAnsi="宋体" w:eastAsia="仿宋_GB2312"/>
                <w:color w:val="auto"/>
                <w:kern w:val="0"/>
                <w:sz w:val="28"/>
                <w:szCs w:val="28"/>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jc w:val="center"/>
        </w:trPr>
        <w:tc>
          <w:tcPr>
            <w:tcW w:w="151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highlight w:val="none"/>
              </w:rPr>
            </w:pPr>
            <w:r>
              <w:rPr>
                <w:rStyle w:val="20"/>
                <w:rFonts w:hint="eastAsia" w:ascii="宋体" w:hAnsi="宋体" w:eastAsia="仿宋_GB2312"/>
                <w:color w:val="auto"/>
                <w:kern w:val="0"/>
                <w:sz w:val="28"/>
                <w:szCs w:val="28"/>
                <w:highlight w:val="none"/>
              </w:rPr>
              <w:t> </w:t>
            </w:r>
          </w:p>
        </w:tc>
        <w:tc>
          <w:tcPr>
            <w:tcW w:w="196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highlight w:val="none"/>
              </w:rPr>
            </w:pPr>
            <w:r>
              <w:rPr>
                <w:rStyle w:val="20"/>
                <w:rFonts w:hint="eastAsia" w:ascii="宋体" w:hAnsi="宋体" w:eastAsia="仿宋_GB2312"/>
                <w:color w:val="auto"/>
                <w:kern w:val="0"/>
                <w:sz w:val="28"/>
                <w:szCs w:val="28"/>
                <w:highlight w:val="none"/>
              </w:rPr>
              <w:t> </w:t>
            </w:r>
          </w:p>
        </w:tc>
        <w:tc>
          <w:tcPr>
            <w:tcW w:w="3441"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highlight w:val="none"/>
              </w:rPr>
            </w:pPr>
            <w:r>
              <w:rPr>
                <w:rStyle w:val="20"/>
                <w:rFonts w:hint="eastAsia" w:ascii="宋体" w:hAnsi="宋体" w:eastAsia="仿宋_GB2312"/>
                <w:color w:val="auto"/>
                <w:kern w:val="0"/>
                <w:sz w:val="28"/>
                <w:szCs w:val="28"/>
                <w:highlight w:val="none"/>
              </w:rPr>
              <w:t> </w:t>
            </w:r>
          </w:p>
        </w:tc>
        <w:tc>
          <w:tcPr>
            <w:tcW w:w="998"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Style w:val="20"/>
                <w:rFonts w:ascii="仿宋_GB2312" w:hAnsi="宋体" w:eastAsia="仿宋_GB2312"/>
                <w:color w:val="auto"/>
                <w:kern w:val="0"/>
                <w:sz w:val="28"/>
                <w:szCs w:val="28"/>
                <w:highlight w:val="none"/>
              </w:rPr>
            </w:pPr>
            <w:r>
              <w:rPr>
                <w:rStyle w:val="20"/>
                <w:rFonts w:hint="eastAsia" w:ascii="宋体" w:hAnsi="宋体" w:eastAsia="仿宋_GB2312"/>
                <w:color w:val="auto"/>
                <w:kern w:val="0"/>
                <w:sz w:val="28"/>
                <w:szCs w:val="28"/>
                <w:highlight w:val="none"/>
              </w:rPr>
              <w:t> </w:t>
            </w:r>
          </w:p>
        </w:tc>
        <w:tc>
          <w:tcPr>
            <w:tcW w:w="177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Style w:val="20"/>
                <w:rFonts w:ascii="仿宋_GB2312" w:hAnsi="宋体" w:eastAsia="仿宋_GB2312"/>
                <w:color w:val="auto"/>
                <w:kern w:val="0"/>
                <w:sz w:val="28"/>
                <w:szCs w:val="28"/>
                <w:highlight w:val="none"/>
              </w:rPr>
            </w:pPr>
            <w:r>
              <w:rPr>
                <w:rStyle w:val="20"/>
                <w:rFonts w:hint="eastAsia" w:ascii="宋体" w:hAnsi="宋体" w:eastAsia="仿宋_GB2312"/>
                <w:color w:val="auto"/>
                <w:kern w:val="0"/>
                <w:sz w:val="28"/>
                <w:szCs w:val="28"/>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jc w:val="center"/>
        </w:trPr>
        <w:tc>
          <w:tcPr>
            <w:tcW w:w="151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highlight w:val="none"/>
              </w:rPr>
            </w:pPr>
          </w:p>
        </w:tc>
        <w:tc>
          <w:tcPr>
            <w:tcW w:w="196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highlight w:val="none"/>
              </w:rPr>
            </w:pPr>
          </w:p>
        </w:tc>
        <w:tc>
          <w:tcPr>
            <w:tcW w:w="3441"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highlight w:val="none"/>
              </w:rPr>
            </w:pPr>
          </w:p>
        </w:tc>
        <w:tc>
          <w:tcPr>
            <w:tcW w:w="998"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Style w:val="20"/>
                <w:rFonts w:ascii="仿宋_GB2312" w:hAnsi="宋体" w:eastAsia="仿宋_GB2312"/>
                <w:color w:val="auto"/>
                <w:kern w:val="0"/>
                <w:sz w:val="28"/>
                <w:szCs w:val="28"/>
                <w:highlight w:val="none"/>
              </w:rPr>
            </w:pPr>
          </w:p>
        </w:tc>
        <w:tc>
          <w:tcPr>
            <w:tcW w:w="177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Style w:val="20"/>
                <w:rFonts w:ascii="仿宋_GB2312" w:hAnsi="宋体" w:eastAsia="仿宋_GB2312"/>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1" w:hRule="atLeast"/>
          <w:jc w:val="center"/>
        </w:trPr>
        <w:tc>
          <w:tcPr>
            <w:tcW w:w="151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kern w:val="0"/>
                <w:sz w:val="28"/>
                <w:szCs w:val="28"/>
                <w:highlight w:val="none"/>
              </w:rPr>
              <w:t>实际供货日期</w:t>
            </w:r>
          </w:p>
        </w:tc>
        <w:tc>
          <w:tcPr>
            <w:tcW w:w="3542"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Style w:val="20"/>
                <w:rFonts w:ascii="仿宋_GB2312" w:hAnsi="宋体" w:eastAsia="仿宋_GB2312"/>
                <w:color w:val="auto"/>
                <w:kern w:val="0"/>
                <w:sz w:val="28"/>
                <w:szCs w:val="28"/>
                <w:highlight w:val="none"/>
              </w:rPr>
            </w:pPr>
          </w:p>
        </w:tc>
        <w:tc>
          <w:tcPr>
            <w:tcW w:w="2522"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215"/>
              <w:jc w:val="left"/>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kern w:val="0"/>
                <w:sz w:val="28"/>
                <w:szCs w:val="28"/>
                <w:highlight w:val="none"/>
              </w:rPr>
              <w:t>合同交货验收日期</w:t>
            </w:r>
          </w:p>
        </w:tc>
        <w:tc>
          <w:tcPr>
            <w:tcW w:w="2117"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Style w:val="20"/>
                <w:rFonts w:ascii="仿宋_GB2312" w:hAnsi="宋体" w:eastAsia="仿宋_GB2312"/>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3" w:hRule="atLeast"/>
          <w:jc w:val="center"/>
        </w:trPr>
        <w:tc>
          <w:tcPr>
            <w:tcW w:w="151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kern w:val="0"/>
                <w:sz w:val="28"/>
                <w:szCs w:val="28"/>
                <w:highlight w:val="none"/>
              </w:rPr>
              <w:t>验收具体内容</w:t>
            </w:r>
          </w:p>
        </w:tc>
        <w:tc>
          <w:tcPr>
            <w:tcW w:w="8181" w:type="dxa"/>
            <w:gridSpan w:val="6"/>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Style w:val="20"/>
                <w:rFonts w:ascii="仿宋_GB2312" w:hAnsi="宋体" w:eastAsia="仿宋_GB2312"/>
                <w:color w:val="auto"/>
                <w:kern w:val="0"/>
                <w:sz w:val="28"/>
                <w:szCs w:val="28"/>
                <w:highlight w:val="none"/>
              </w:rPr>
            </w:pPr>
            <w:r>
              <w:rPr>
                <w:rStyle w:val="20"/>
                <w:rFonts w:hint="eastAsia" w:ascii="宋体" w:hAnsi="宋体" w:eastAsia="仿宋_GB2312"/>
                <w:color w:val="auto"/>
                <w:kern w:val="0"/>
                <w:sz w:val="28"/>
                <w:szCs w:val="28"/>
                <w:highlight w:val="none"/>
              </w:rPr>
              <w:t> </w:t>
            </w:r>
            <w:r>
              <w:rPr>
                <w:rStyle w:val="20"/>
                <w:rFonts w:hint="eastAsia" w:ascii="仿宋_GB2312" w:hAnsi="宋体" w:eastAsia="仿宋_GB2312"/>
                <w:color w:val="auto"/>
                <w:kern w:val="0"/>
                <w:sz w:val="28"/>
                <w:szCs w:val="28"/>
                <w:highlight w:val="none"/>
              </w:rPr>
              <w:t>(按招标采购文件、投标文件及验收方案等。可附件)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9" w:hRule="atLeast"/>
          <w:jc w:val="center"/>
        </w:trPr>
        <w:tc>
          <w:tcPr>
            <w:tcW w:w="1519" w:type="dxa"/>
            <w:tcBorders>
              <w:top w:val="single" w:color="000000" w:sz="8" w:space="0"/>
              <w:left w:val="single" w:color="000000" w:sz="8" w:space="0"/>
              <w:bottom w:val="single" w:color="000000" w:sz="8" w:space="0"/>
              <w:right w:val="single" w:color="000000" w:sz="8" w:space="0"/>
            </w:tcBorders>
            <w:vAlign w:val="center"/>
          </w:tcPr>
          <w:p>
            <w:pPr>
              <w:spacing w:line="360" w:lineRule="auto"/>
              <w:jc w:val="left"/>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kern w:val="0"/>
                <w:sz w:val="28"/>
                <w:szCs w:val="28"/>
                <w:highlight w:val="none"/>
              </w:rPr>
              <w:t>验收小组意见</w:t>
            </w:r>
          </w:p>
        </w:tc>
        <w:tc>
          <w:tcPr>
            <w:tcW w:w="8181" w:type="dxa"/>
            <w:gridSpan w:val="6"/>
            <w:tcBorders>
              <w:top w:val="single" w:color="000000" w:sz="8" w:space="0"/>
              <w:left w:val="single" w:color="000000" w:sz="8" w:space="0"/>
              <w:bottom w:val="single" w:color="000000" w:sz="8" w:space="0"/>
              <w:right w:val="single" w:color="000000" w:sz="8" w:space="0"/>
            </w:tcBorders>
            <w:vAlign w:val="center"/>
          </w:tcPr>
          <w:p>
            <w:pPr>
              <w:spacing w:line="360" w:lineRule="auto"/>
              <w:jc w:val="left"/>
              <w:rPr>
                <w:rStyle w:val="20"/>
                <w:rFonts w:ascii="仿宋_GB2312" w:hAnsi="宋体" w:eastAsia="仿宋_GB2312"/>
                <w:color w:val="auto"/>
                <w:kern w:val="0"/>
                <w:sz w:val="28"/>
                <w:szCs w:val="28"/>
                <w:highlight w:val="none"/>
              </w:rPr>
            </w:pPr>
            <w:r>
              <w:rPr>
                <w:rStyle w:val="20"/>
                <w:rFonts w:hint="eastAsia" w:ascii="宋体" w:hAnsi="宋体" w:eastAsia="仿宋_GB2312"/>
                <w:color w:val="auto"/>
                <w:kern w:val="0"/>
                <w:sz w:val="28"/>
                <w:szCs w:val="28"/>
                <w:highlight w:val="none"/>
              </w:rPr>
              <w:t> </w:t>
            </w:r>
          </w:p>
          <w:p>
            <w:pPr>
              <w:spacing w:line="360" w:lineRule="auto"/>
              <w:jc w:val="left"/>
              <w:rPr>
                <w:rStyle w:val="20"/>
                <w:rFonts w:ascii="仿宋_GB2312" w:hAnsi="宋体" w:eastAsia="仿宋_GB2312"/>
                <w:color w:val="auto"/>
                <w:kern w:val="0"/>
                <w:sz w:val="28"/>
                <w:szCs w:val="28"/>
                <w:highlight w:val="none"/>
              </w:rPr>
            </w:pPr>
            <w:r>
              <w:rPr>
                <w:rStyle w:val="20"/>
                <w:rFonts w:hint="eastAsia" w:ascii="宋体" w:hAnsi="宋体" w:eastAsia="仿宋_GB2312"/>
                <w:color w:val="auto"/>
                <w:kern w:val="0"/>
                <w:sz w:val="28"/>
                <w:szCs w:val="28"/>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jc w:val="center"/>
        </w:trPr>
        <w:tc>
          <w:tcPr>
            <w:tcW w:w="9700" w:type="dxa"/>
            <w:gridSpan w:val="7"/>
            <w:tcBorders>
              <w:top w:val="single" w:color="000000" w:sz="8" w:space="0"/>
              <w:left w:val="single" w:color="000000" w:sz="8" w:space="0"/>
              <w:bottom w:val="single" w:color="000000" w:sz="8" w:space="0"/>
              <w:right w:val="single" w:color="000000" w:sz="8" w:space="0"/>
            </w:tcBorders>
            <w:vAlign w:val="center"/>
          </w:tcPr>
          <w:p>
            <w:pPr>
              <w:spacing w:line="360" w:lineRule="auto"/>
              <w:jc w:val="left"/>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kern w:val="0"/>
                <w:sz w:val="28"/>
                <w:szCs w:val="28"/>
                <w:highlight w:val="none"/>
              </w:rPr>
              <w:t>验收小组成员签字：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jc w:val="center"/>
        </w:trPr>
        <w:tc>
          <w:tcPr>
            <w:tcW w:w="9700" w:type="dxa"/>
            <w:gridSpan w:val="7"/>
            <w:tcBorders>
              <w:top w:val="single" w:color="000000" w:sz="8" w:space="0"/>
              <w:left w:val="single" w:color="000000" w:sz="8" w:space="0"/>
              <w:bottom w:val="single" w:color="000000" w:sz="8" w:space="0"/>
              <w:right w:val="single" w:color="000000" w:sz="8" w:space="0"/>
            </w:tcBorders>
            <w:vAlign w:val="center"/>
          </w:tcPr>
          <w:p>
            <w:pPr>
              <w:spacing w:line="360" w:lineRule="auto"/>
              <w:jc w:val="left"/>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kern w:val="0"/>
                <w:sz w:val="28"/>
                <w:szCs w:val="28"/>
                <w:highlight w:val="none"/>
              </w:rPr>
              <w:t>参与验收其他或监督人员签字：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3" w:hRule="atLeast"/>
          <w:jc w:val="center"/>
        </w:trPr>
        <w:tc>
          <w:tcPr>
            <w:tcW w:w="5061" w:type="dxa"/>
            <w:gridSpan w:val="3"/>
            <w:tcBorders>
              <w:top w:val="single" w:color="000000" w:sz="8" w:space="0"/>
              <w:left w:val="single" w:color="000000" w:sz="8" w:space="0"/>
              <w:bottom w:val="single" w:color="000000" w:sz="8" w:space="0"/>
              <w:right w:val="single" w:color="000000" w:sz="8" w:space="0"/>
            </w:tcBorders>
            <w:vAlign w:val="center"/>
          </w:tcPr>
          <w:p>
            <w:pPr>
              <w:spacing w:line="360" w:lineRule="auto"/>
              <w:jc w:val="left"/>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kern w:val="0"/>
                <w:sz w:val="28"/>
                <w:szCs w:val="28"/>
                <w:highlight w:val="none"/>
              </w:rPr>
              <w:t>供应商签字或盖章：</w:t>
            </w:r>
          </w:p>
          <w:p>
            <w:pPr>
              <w:spacing w:line="360" w:lineRule="auto"/>
              <w:jc w:val="left"/>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kern w:val="0"/>
                <w:sz w:val="28"/>
                <w:szCs w:val="28"/>
                <w:highlight w:val="none"/>
              </w:rPr>
              <w:t>联系方式：</w:t>
            </w:r>
            <w:r>
              <w:rPr>
                <w:rStyle w:val="20"/>
                <w:rFonts w:hint="eastAsia" w:ascii="宋体" w:hAnsi="宋体" w:eastAsia="仿宋_GB2312"/>
                <w:color w:val="auto"/>
                <w:kern w:val="0"/>
                <w:sz w:val="28"/>
                <w:szCs w:val="28"/>
                <w:highlight w:val="none"/>
              </w:rPr>
              <w:t>      </w:t>
            </w:r>
            <w:r>
              <w:rPr>
                <w:rStyle w:val="20"/>
                <w:rFonts w:hint="eastAsia" w:ascii="仿宋_GB2312" w:hAnsi="宋体" w:eastAsia="仿宋_GB2312"/>
                <w:color w:val="auto"/>
                <w:kern w:val="0"/>
                <w:sz w:val="28"/>
                <w:szCs w:val="28"/>
                <w:highlight w:val="none"/>
              </w:rPr>
              <w:t xml:space="preserve"> </w:t>
            </w:r>
            <w:r>
              <w:rPr>
                <w:rStyle w:val="20"/>
                <w:rFonts w:hint="eastAsia" w:ascii="宋体" w:hAnsi="宋体" w:eastAsia="仿宋_GB2312"/>
                <w:color w:val="auto"/>
                <w:kern w:val="0"/>
                <w:sz w:val="28"/>
                <w:szCs w:val="28"/>
                <w:highlight w:val="none"/>
              </w:rPr>
              <w:t>  </w:t>
            </w:r>
            <w:r>
              <w:rPr>
                <w:rStyle w:val="20"/>
                <w:rFonts w:hint="eastAsia" w:ascii="仿宋_GB2312" w:hAnsi="宋体" w:eastAsia="仿宋_GB2312"/>
                <w:color w:val="auto"/>
                <w:kern w:val="0"/>
                <w:sz w:val="28"/>
                <w:szCs w:val="28"/>
                <w:highlight w:val="none"/>
              </w:rPr>
              <w:t>年</w:t>
            </w:r>
            <w:r>
              <w:rPr>
                <w:rStyle w:val="20"/>
                <w:rFonts w:hint="eastAsia" w:ascii="宋体" w:hAnsi="宋体" w:eastAsia="仿宋_GB2312"/>
                <w:color w:val="auto"/>
                <w:kern w:val="0"/>
                <w:sz w:val="28"/>
                <w:szCs w:val="28"/>
                <w:highlight w:val="none"/>
              </w:rPr>
              <w:t> </w:t>
            </w:r>
            <w:r>
              <w:rPr>
                <w:rStyle w:val="20"/>
                <w:rFonts w:hint="eastAsia" w:ascii="仿宋_GB2312" w:hAnsi="宋体" w:eastAsia="仿宋_GB2312"/>
                <w:color w:val="auto"/>
                <w:kern w:val="0"/>
                <w:sz w:val="28"/>
                <w:szCs w:val="28"/>
                <w:highlight w:val="none"/>
              </w:rPr>
              <w:t>月</w:t>
            </w:r>
            <w:r>
              <w:rPr>
                <w:rStyle w:val="20"/>
                <w:rFonts w:hint="eastAsia" w:ascii="宋体" w:hAnsi="宋体" w:eastAsia="仿宋_GB2312"/>
                <w:color w:val="auto"/>
                <w:kern w:val="0"/>
                <w:sz w:val="28"/>
                <w:szCs w:val="28"/>
                <w:highlight w:val="none"/>
              </w:rPr>
              <w:t> </w:t>
            </w:r>
            <w:r>
              <w:rPr>
                <w:rStyle w:val="20"/>
                <w:rFonts w:hint="eastAsia" w:ascii="仿宋_GB2312" w:hAnsi="宋体" w:eastAsia="仿宋_GB2312"/>
                <w:color w:val="auto"/>
                <w:kern w:val="0"/>
                <w:sz w:val="28"/>
                <w:szCs w:val="28"/>
                <w:highlight w:val="none"/>
              </w:rPr>
              <w:t>日</w:t>
            </w:r>
          </w:p>
        </w:tc>
        <w:tc>
          <w:tcPr>
            <w:tcW w:w="4639" w:type="dxa"/>
            <w:gridSpan w:val="4"/>
            <w:tcBorders>
              <w:top w:val="single" w:color="000000" w:sz="8" w:space="0"/>
              <w:left w:val="single" w:color="000000" w:sz="8" w:space="0"/>
              <w:bottom w:val="single" w:color="000000" w:sz="8" w:space="0"/>
              <w:right w:val="single" w:color="000000" w:sz="8" w:space="0"/>
            </w:tcBorders>
            <w:vAlign w:val="center"/>
          </w:tcPr>
          <w:p>
            <w:pPr>
              <w:spacing w:line="360" w:lineRule="auto"/>
              <w:jc w:val="left"/>
              <w:rPr>
                <w:rStyle w:val="20"/>
                <w:rFonts w:ascii="仿宋_GB2312" w:hAnsi="宋体" w:eastAsia="仿宋_GB2312"/>
                <w:color w:val="auto"/>
                <w:kern w:val="0"/>
                <w:sz w:val="28"/>
                <w:szCs w:val="28"/>
                <w:highlight w:val="none"/>
              </w:rPr>
            </w:pPr>
            <w:r>
              <w:rPr>
                <w:rStyle w:val="20"/>
                <w:rFonts w:hint="eastAsia" w:ascii="宋体" w:hAnsi="宋体" w:eastAsia="仿宋_GB2312"/>
                <w:color w:val="auto"/>
                <w:kern w:val="0"/>
                <w:sz w:val="28"/>
                <w:szCs w:val="28"/>
                <w:highlight w:val="none"/>
              </w:rPr>
              <w:t> </w:t>
            </w:r>
            <w:r>
              <w:rPr>
                <w:rStyle w:val="20"/>
                <w:rFonts w:hint="eastAsia" w:ascii="仿宋_GB2312" w:hAnsi="宋体" w:eastAsia="仿宋_GB2312"/>
                <w:color w:val="auto"/>
                <w:kern w:val="0"/>
                <w:sz w:val="28"/>
                <w:szCs w:val="28"/>
                <w:highlight w:val="none"/>
              </w:rPr>
              <w:t>采购单位盖章：</w:t>
            </w:r>
          </w:p>
          <w:p>
            <w:pPr>
              <w:spacing w:line="360" w:lineRule="auto"/>
              <w:ind w:firstLine="2119"/>
              <w:jc w:val="left"/>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kern w:val="0"/>
                <w:sz w:val="28"/>
                <w:szCs w:val="28"/>
                <w:highlight w:val="none"/>
              </w:rPr>
              <w:t>年</w:t>
            </w:r>
            <w:r>
              <w:rPr>
                <w:rStyle w:val="20"/>
                <w:rFonts w:hint="eastAsia" w:ascii="宋体" w:hAnsi="宋体" w:eastAsia="仿宋_GB2312"/>
                <w:color w:val="auto"/>
                <w:kern w:val="0"/>
                <w:sz w:val="28"/>
                <w:szCs w:val="28"/>
                <w:highlight w:val="none"/>
              </w:rPr>
              <w:t> </w:t>
            </w:r>
            <w:r>
              <w:rPr>
                <w:rStyle w:val="20"/>
                <w:rFonts w:hint="eastAsia" w:ascii="仿宋_GB2312" w:hAnsi="宋体" w:eastAsia="仿宋_GB2312"/>
                <w:color w:val="auto"/>
                <w:kern w:val="0"/>
                <w:sz w:val="28"/>
                <w:szCs w:val="28"/>
                <w:highlight w:val="none"/>
              </w:rPr>
              <w:t>月</w:t>
            </w:r>
            <w:r>
              <w:rPr>
                <w:rStyle w:val="20"/>
                <w:rFonts w:hint="eastAsia" w:ascii="宋体" w:hAnsi="宋体" w:eastAsia="仿宋_GB2312"/>
                <w:color w:val="auto"/>
                <w:kern w:val="0"/>
                <w:sz w:val="28"/>
                <w:szCs w:val="28"/>
                <w:highlight w:val="none"/>
              </w:rPr>
              <w:t> </w:t>
            </w:r>
            <w:r>
              <w:rPr>
                <w:rStyle w:val="20"/>
                <w:rFonts w:hint="eastAsia" w:ascii="仿宋_GB2312" w:hAnsi="宋体" w:eastAsia="仿宋_GB2312"/>
                <w:color w:val="auto"/>
                <w:kern w:val="0"/>
                <w:sz w:val="28"/>
                <w:szCs w:val="28"/>
                <w:highlight w:val="none"/>
              </w:rPr>
              <w:t>日</w:t>
            </w:r>
          </w:p>
        </w:tc>
      </w:tr>
    </w:tbl>
    <w:p>
      <w:pPr>
        <w:spacing w:line="360" w:lineRule="auto"/>
        <w:jc w:val="left"/>
        <w:rPr>
          <w:rStyle w:val="20"/>
          <w:rFonts w:ascii="仿宋_GB2312" w:hAnsi="宋体" w:eastAsia="仿宋_GB2312"/>
          <w:b/>
          <w:color w:val="auto"/>
          <w:sz w:val="28"/>
          <w:szCs w:val="28"/>
          <w:highlight w:val="none"/>
        </w:rPr>
      </w:pPr>
      <w:r>
        <w:rPr>
          <w:rStyle w:val="20"/>
          <w:rFonts w:hint="eastAsia" w:ascii="仿宋_GB2312" w:hAnsi="宋体" w:eastAsia="仿宋_GB2312"/>
          <w:color w:val="auto"/>
          <w:kern w:val="0"/>
          <w:sz w:val="28"/>
          <w:szCs w:val="28"/>
          <w:highlight w:val="none"/>
        </w:rPr>
        <w:t>备注：本报告单一式4份（采购单位1份、供应商1份、采购监督部门备案1份、采购代理机构1份）。</w:t>
      </w:r>
      <w:r>
        <w:rPr>
          <w:rStyle w:val="20"/>
          <w:rFonts w:hint="eastAsia" w:ascii="仿宋_GB2312" w:hAnsi="宋体" w:eastAsia="仿宋_GB2312"/>
          <w:b/>
          <w:color w:val="auto"/>
          <w:sz w:val="28"/>
          <w:szCs w:val="28"/>
          <w:highlight w:val="none"/>
        </w:rPr>
        <w:br w:type="page"/>
      </w:r>
    </w:p>
    <w:p>
      <w:pPr>
        <w:pStyle w:val="14"/>
        <w:rPr>
          <w:rStyle w:val="20"/>
          <w:rFonts w:ascii="方正小标宋简体" w:hAnsi="宋体" w:eastAsia="方正小标宋简体"/>
          <w:b w:val="0"/>
          <w:color w:val="auto"/>
          <w:sz w:val="44"/>
          <w:szCs w:val="44"/>
          <w:highlight w:val="none"/>
        </w:rPr>
      </w:pPr>
      <w:bookmarkStart w:id="11" w:name="_Toc47208717"/>
      <w:r>
        <w:rPr>
          <w:rStyle w:val="20"/>
          <w:rFonts w:hint="eastAsia" w:ascii="方正小标宋简体" w:hAnsi="宋体" w:eastAsia="方正小标宋简体"/>
          <w:color w:val="auto"/>
          <w:sz w:val="44"/>
          <w:szCs w:val="44"/>
          <w:highlight w:val="none"/>
        </w:rPr>
        <w:t>第六章　投标文件格式</w:t>
      </w:r>
      <w:bookmarkEnd w:id="11"/>
    </w:p>
    <w:p>
      <w:pPr>
        <w:snapToGrid w:val="0"/>
        <w:spacing w:before="120" w:after="50" w:line="360" w:lineRule="auto"/>
        <w:rPr>
          <w:rStyle w:val="20"/>
          <w:rFonts w:ascii="黑体" w:hAnsi="黑体" w:eastAsia="黑体"/>
          <w:b/>
          <w:bCs/>
          <w:color w:val="auto"/>
          <w:sz w:val="28"/>
          <w:szCs w:val="28"/>
          <w:highlight w:val="none"/>
        </w:rPr>
      </w:pPr>
    </w:p>
    <w:p>
      <w:pPr>
        <w:snapToGrid w:val="0"/>
        <w:spacing w:before="120" w:after="50" w:line="360" w:lineRule="auto"/>
        <w:ind w:firstLine="551" w:firstLineChars="196"/>
        <w:rPr>
          <w:rStyle w:val="20"/>
          <w:rFonts w:ascii="黑体" w:hAnsi="黑体" w:eastAsia="黑体"/>
          <w:b/>
          <w:bCs/>
          <w:color w:val="auto"/>
          <w:sz w:val="28"/>
          <w:szCs w:val="28"/>
          <w:highlight w:val="none"/>
        </w:rPr>
      </w:pPr>
      <w:r>
        <w:rPr>
          <w:rStyle w:val="20"/>
          <w:rFonts w:hint="eastAsia" w:ascii="黑体" w:hAnsi="黑体" w:eastAsia="黑体"/>
          <w:b/>
          <w:bCs/>
          <w:color w:val="auto"/>
          <w:sz w:val="28"/>
          <w:szCs w:val="28"/>
          <w:highlight w:val="none"/>
        </w:rPr>
        <w:t>一、投标文件包装封面及投标文件封面格式</w:t>
      </w:r>
    </w:p>
    <w:p>
      <w:pPr>
        <w:snapToGrid w:val="0"/>
        <w:spacing w:before="120" w:after="50" w:line="360" w:lineRule="auto"/>
        <w:ind w:firstLine="551" w:firstLineChars="196"/>
        <w:rPr>
          <w:rStyle w:val="20"/>
          <w:rFonts w:ascii="黑体" w:hAnsi="黑体" w:eastAsia="黑体"/>
          <w:b/>
          <w:color w:val="auto"/>
          <w:sz w:val="28"/>
          <w:szCs w:val="28"/>
          <w:highlight w:val="none"/>
        </w:rPr>
      </w:pPr>
      <w:r>
        <w:rPr>
          <w:rStyle w:val="20"/>
          <w:rFonts w:hint="eastAsia" w:ascii="黑体" w:hAnsi="黑体" w:eastAsia="黑体"/>
          <w:b/>
          <w:color w:val="auto"/>
          <w:sz w:val="28"/>
          <w:szCs w:val="28"/>
          <w:highlight w:val="none"/>
        </w:rPr>
        <w:t>（一）投标文件的包装封面格式</w:t>
      </w:r>
    </w:p>
    <w:p>
      <w:pPr>
        <w:snapToGrid w:val="0"/>
        <w:spacing w:before="120" w:after="50" w:line="360" w:lineRule="auto"/>
        <w:rPr>
          <w:rStyle w:val="20"/>
          <w:rFonts w:ascii="仿宋_GB2312" w:hAnsi="宋体" w:eastAsia="仿宋_GB2312"/>
          <w:color w:val="auto"/>
          <w:sz w:val="28"/>
          <w:szCs w:val="28"/>
          <w:highlight w:val="none"/>
        </w:rPr>
      </w:pPr>
    </w:p>
    <w:p>
      <w:pPr>
        <w:snapToGrid w:val="0"/>
        <w:spacing w:before="120" w:after="50" w:line="360" w:lineRule="auto"/>
        <w:jc w:val="center"/>
        <w:rPr>
          <w:rStyle w:val="20"/>
          <w:rFonts w:ascii="仿宋_GB2312" w:hAnsi="宋体" w:eastAsia="仿宋_GB2312"/>
          <w:bCs/>
          <w:color w:val="auto"/>
          <w:sz w:val="28"/>
          <w:szCs w:val="28"/>
          <w:highlight w:val="none"/>
        </w:rPr>
      </w:pPr>
    </w:p>
    <w:p>
      <w:pPr>
        <w:snapToGrid w:val="0"/>
        <w:spacing w:before="120" w:after="50" w:line="360" w:lineRule="auto"/>
        <w:jc w:val="center"/>
        <w:rPr>
          <w:rStyle w:val="20"/>
          <w:rFonts w:ascii="黑体" w:hAnsi="黑体" w:eastAsia="黑体"/>
          <w:b/>
          <w:bCs/>
          <w:color w:val="auto"/>
          <w:sz w:val="28"/>
          <w:szCs w:val="28"/>
          <w:highlight w:val="none"/>
        </w:rPr>
      </w:pPr>
      <w:r>
        <w:rPr>
          <w:rStyle w:val="20"/>
          <w:rFonts w:hint="eastAsia" w:ascii="黑体" w:hAnsi="黑体" w:eastAsia="黑体"/>
          <w:b/>
          <w:bCs/>
          <w:color w:val="auto"/>
          <w:sz w:val="28"/>
          <w:szCs w:val="28"/>
          <w:highlight w:val="none"/>
        </w:rPr>
        <w:t>投 标 文 件</w:t>
      </w:r>
    </w:p>
    <w:p>
      <w:pPr>
        <w:snapToGrid w:val="0"/>
        <w:spacing w:before="120" w:after="50" w:line="360" w:lineRule="auto"/>
        <w:rPr>
          <w:rStyle w:val="20"/>
          <w:rFonts w:ascii="仿宋_GB2312" w:hAnsi="宋体" w:eastAsia="仿宋_GB2312"/>
          <w:bCs/>
          <w:color w:val="auto"/>
          <w:sz w:val="28"/>
          <w:szCs w:val="28"/>
          <w:highlight w:val="none"/>
        </w:rPr>
      </w:pPr>
    </w:p>
    <w:p>
      <w:pPr>
        <w:snapToGrid w:val="0"/>
        <w:spacing w:before="120" w:after="50" w:line="360" w:lineRule="auto"/>
        <w:ind w:firstLine="840" w:firstLineChars="300"/>
        <w:rPr>
          <w:rStyle w:val="20"/>
          <w:rFonts w:ascii="仿宋_GB2312" w:hAnsi="宋体" w:eastAsia="仿宋_GB2312"/>
          <w:bCs/>
          <w:color w:val="auto"/>
          <w:sz w:val="28"/>
          <w:szCs w:val="28"/>
          <w:highlight w:val="none"/>
        </w:rPr>
      </w:pPr>
      <w:r>
        <w:rPr>
          <w:rStyle w:val="20"/>
          <w:rFonts w:hint="eastAsia" w:ascii="仿宋_GB2312" w:hAnsi="宋体" w:eastAsia="仿宋_GB2312"/>
          <w:bCs/>
          <w:color w:val="auto"/>
          <w:sz w:val="28"/>
          <w:szCs w:val="28"/>
          <w:highlight w:val="none"/>
        </w:rPr>
        <w:t xml:space="preserve">项目名称： </w:t>
      </w:r>
    </w:p>
    <w:p>
      <w:pPr>
        <w:snapToGrid w:val="0"/>
        <w:spacing w:before="120" w:after="50" w:line="360" w:lineRule="auto"/>
        <w:ind w:firstLine="840" w:firstLineChars="300"/>
        <w:rPr>
          <w:rStyle w:val="20"/>
          <w:rFonts w:ascii="仿宋_GB2312" w:hAnsi="宋体" w:eastAsia="仿宋_GB2312"/>
          <w:bCs/>
          <w:color w:val="auto"/>
          <w:sz w:val="28"/>
          <w:szCs w:val="28"/>
          <w:highlight w:val="none"/>
        </w:rPr>
      </w:pPr>
      <w:r>
        <w:rPr>
          <w:rStyle w:val="20"/>
          <w:rFonts w:hint="eastAsia" w:ascii="仿宋_GB2312" w:hAnsi="宋体" w:eastAsia="仿宋_GB2312"/>
          <w:bCs/>
          <w:color w:val="auto"/>
          <w:sz w:val="28"/>
          <w:szCs w:val="28"/>
          <w:highlight w:val="none"/>
        </w:rPr>
        <w:t xml:space="preserve">项目编号： </w:t>
      </w:r>
    </w:p>
    <w:p>
      <w:pPr>
        <w:pStyle w:val="27"/>
        <w:snapToGrid w:val="0"/>
        <w:spacing w:before="50" w:after="50" w:line="360" w:lineRule="auto"/>
        <w:ind w:firstLine="840" w:firstLineChars="300"/>
        <w:rPr>
          <w:rStyle w:val="20"/>
          <w:rFonts w:ascii="仿宋_GB2312" w:hAnsi="宋体" w:eastAsia="仿宋_GB2312"/>
          <w:bCs/>
          <w:color w:val="auto"/>
          <w:sz w:val="28"/>
          <w:szCs w:val="28"/>
          <w:highlight w:val="none"/>
        </w:rPr>
      </w:pPr>
      <w:r>
        <w:rPr>
          <w:rStyle w:val="20"/>
          <w:rFonts w:hint="eastAsia" w:ascii="仿宋_GB2312" w:hAnsi="宋体" w:eastAsia="仿宋_GB2312"/>
          <w:bCs/>
          <w:color w:val="auto"/>
          <w:sz w:val="28"/>
          <w:szCs w:val="28"/>
          <w:highlight w:val="none"/>
        </w:rPr>
        <w:t>投标文件名称：资格文件、资信/商务文件、技术文件、报价文件</w:t>
      </w:r>
    </w:p>
    <w:p>
      <w:pPr>
        <w:pStyle w:val="27"/>
        <w:snapToGrid w:val="0"/>
        <w:spacing w:before="50" w:after="50" w:line="360" w:lineRule="auto"/>
        <w:ind w:firstLine="840" w:firstLineChars="300"/>
        <w:rPr>
          <w:rStyle w:val="20"/>
          <w:rFonts w:ascii="仿宋_GB2312" w:hAnsi="宋体" w:eastAsia="仿宋_GB2312"/>
          <w:bCs/>
          <w:color w:val="auto"/>
          <w:sz w:val="28"/>
          <w:szCs w:val="28"/>
          <w:highlight w:val="none"/>
        </w:rPr>
      </w:pPr>
      <w:r>
        <w:rPr>
          <w:rStyle w:val="20"/>
          <w:rFonts w:hint="eastAsia" w:ascii="仿宋_GB2312" w:hAnsi="宋体" w:eastAsia="仿宋_GB2312"/>
          <w:bCs/>
          <w:color w:val="auto"/>
          <w:sz w:val="28"/>
          <w:szCs w:val="28"/>
          <w:highlight w:val="none"/>
        </w:rPr>
        <w:t>投标人名称：</w:t>
      </w:r>
    </w:p>
    <w:p>
      <w:pPr>
        <w:pStyle w:val="27"/>
        <w:snapToGrid w:val="0"/>
        <w:spacing w:before="50" w:after="50" w:line="360" w:lineRule="auto"/>
        <w:ind w:firstLine="840" w:firstLineChars="300"/>
        <w:rPr>
          <w:rStyle w:val="20"/>
          <w:rFonts w:ascii="仿宋_GB2312" w:hAnsi="宋体" w:eastAsia="仿宋_GB2312"/>
          <w:bCs/>
          <w:color w:val="auto"/>
          <w:sz w:val="28"/>
          <w:szCs w:val="28"/>
          <w:highlight w:val="none"/>
        </w:rPr>
      </w:pPr>
      <w:r>
        <w:rPr>
          <w:rStyle w:val="20"/>
          <w:rFonts w:hint="eastAsia" w:ascii="仿宋_GB2312" w:hAnsi="宋体" w:eastAsia="仿宋_GB2312"/>
          <w:bCs/>
          <w:color w:val="auto"/>
          <w:sz w:val="28"/>
          <w:szCs w:val="28"/>
          <w:highlight w:val="none"/>
        </w:rPr>
        <w:t>投标人地址：</w:t>
      </w:r>
    </w:p>
    <w:p>
      <w:pPr>
        <w:pStyle w:val="27"/>
        <w:snapToGrid w:val="0"/>
        <w:spacing w:before="50" w:after="50" w:line="360" w:lineRule="auto"/>
        <w:ind w:firstLine="840" w:firstLineChars="300"/>
        <w:rPr>
          <w:rStyle w:val="20"/>
          <w:rFonts w:ascii="仿宋_GB2312" w:hAnsi="宋体" w:eastAsia="仿宋_GB2312"/>
          <w:bCs/>
          <w:color w:val="auto"/>
          <w:sz w:val="28"/>
          <w:szCs w:val="28"/>
          <w:highlight w:val="none"/>
        </w:rPr>
      </w:pPr>
      <w:r>
        <w:rPr>
          <w:rStyle w:val="20"/>
          <w:rFonts w:hint="eastAsia" w:ascii="仿宋_GB2312" w:hAnsi="宋体" w:eastAsia="仿宋_GB2312"/>
          <w:bCs/>
          <w:color w:val="auto"/>
          <w:sz w:val="28"/>
          <w:szCs w:val="28"/>
          <w:highlight w:val="none"/>
        </w:rPr>
        <w:t>在  年  月  日  时  分之前不得启封</w:t>
      </w:r>
    </w:p>
    <w:p>
      <w:pPr>
        <w:pStyle w:val="27"/>
        <w:snapToGrid w:val="0"/>
        <w:spacing w:before="50" w:after="50" w:line="360" w:lineRule="auto"/>
        <w:ind w:firstLine="840" w:firstLineChars="300"/>
        <w:rPr>
          <w:rStyle w:val="20"/>
          <w:rFonts w:ascii="仿宋_GB2312" w:hAnsi="宋体" w:eastAsia="仿宋_GB2312"/>
          <w:bCs/>
          <w:color w:val="auto"/>
          <w:sz w:val="28"/>
          <w:szCs w:val="28"/>
          <w:highlight w:val="none"/>
        </w:rPr>
      </w:pPr>
      <w:r>
        <w:rPr>
          <w:rStyle w:val="20"/>
          <w:rFonts w:hint="eastAsia" w:ascii="仿宋_GB2312" w:hAnsi="宋体" w:eastAsia="仿宋_GB2312"/>
          <w:bCs/>
          <w:color w:val="auto"/>
          <w:sz w:val="28"/>
          <w:szCs w:val="28"/>
          <w:highlight w:val="none"/>
        </w:rPr>
        <w:t>开标时启封</w:t>
      </w:r>
    </w:p>
    <w:p>
      <w:pPr>
        <w:snapToGrid w:val="0"/>
        <w:spacing w:before="120" w:after="50" w:line="360" w:lineRule="auto"/>
        <w:ind w:firstLine="4760" w:firstLineChars="1700"/>
        <w:rPr>
          <w:rStyle w:val="20"/>
          <w:rFonts w:ascii="仿宋_GB2312" w:hAnsi="宋体" w:eastAsia="仿宋_GB2312"/>
          <w:bCs/>
          <w:color w:val="auto"/>
          <w:sz w:val="28"/>
          <w:szCs w:val="28"/>
          <w:highlight w:val="none"/>
        </w:rPr>
      </w:pPr>
    </w:p>
    <w:p>
      <w:pPr>
        <w:snapToGrid w:val="0"/>
        <w:spacing w:before="120" w:after="50" w:line="360" w:lineRule="auto"/>
        <w:ind w:firstLine="645"/>
        <w:jc w:val="center"/>
        <w:rPr>
          <w:rStyle w:val="20"/>
          <w:rFonts w:ascii="仿宋_GB2312" w:hAnsi="宋体" w:eastAsia="仿宋_GB2312"/>
          <w:bCs/>
          <w:color w:val="auto"/>
          <w:sz w:val="28"/>
          <w:szCs w:val="28"/>
          <w:highlight w:val="none"/>
        </w:rPr>
      </w:pPr>
      <w:r>
        <w:rPr>
          <w:rStyle w:val="20"/>
          <w:rFonts w:hint="eastAsia" w:ascii="仿宋_GB2312" w:hAnsi="宋体" w:eastAsia="仿宋_GB2312"/>
          <w:bCs/>
          <w:color w:val="auto"/>
          <w:sz w:val="28"/>
          <w:szCs w:val="28"/>
          <w:highlight w:val="none"/>
        </w:rPr>
        <w:t xml:space="preserve">                        年  月  日</w:t>
      </w:r>
    </w:p>
    <w:p>
      <w:pPr>
        <w:snapToGrid w:val="0"/>
        <w:spacing w:before="120" w:after="50" w:line="360" w:lineRule="auto"/>
        <w:jc w:val="center"/>
        <w:rPr>
          <w:rStyle w:val="20"/>
          <w:rFonts w:ascii="仿宋_GB2312" w:hAnsi="宋体" w:eastAsia="仿宋_GB2312"/>
          <w:color w:val="auto"/>
          <w:sz w:val="28"/>
          <w:szCs w:val="28"/>
          <w:highlight w:val="none"/>
        </w:rPr>
      </w:pPr>
    </w:p>
    <w:p>
      <w:pPr>
        <w:snapToGrid w:val="0"/>
        <w:spacing w:before="120" w:after="50" w:line="360" w:lineRule="auto"/>
        <w:jc w:val="center"/>
        <w:rPr>
          <w:rStyle w:val="20"/>
          <w:rFonts w:ascii="仿宋_GB2312" w:hAnsi="宋体" w:eastAsia="仿宋_GB2312"/>
          <w:color w:val="auto"/>
          <w:sz w:val="28"/>
          <w:szCs w:val="28"/>
          <w:highlight w:val="none"/>
        </w:rPr>
      </w:pPr>
    </w:p>
    <w:p>
      <w:pPr>
        <w:snapToGrid w:val="0"/>
        <w:spacing w:before="120" w:after="50" w:line="360" w:lineRule="auto"/>
        <w:jc w:val="center"/>
        <w:rPr>
          <w:rStyle w:val="20"/>
          <w:rFonts w:ascii="仿宋_GB2312" w:hAnsi="宋体" w:eastAsia="仿宋_GB2312"/>
          <w:color w:val="auto"/>
          <w:sz w:val="28"/>
          <w:szCs w:val="28"/>
          <w:highlight w:val="none"/>
        </w:rPr>
      </w:pPr>
    </w:p>
    <w:p>
      <w:pPr>
        <w:pStyle w:val="2"/>
        <w:rPr>
          <w:color w:val="auto"/>
          <w:highlight w:val="none"/>
        </w:rPr>
      </w:pPr>
    </w:p>
    <w:p>
      <w:pPr>
        <w:snapToGrid w:val="0"/>
        <w:spacing w:before="120" w:after="50" w:line="360" w:lineRule="auto"/>
        <w:rPr>
          <w:rStyle w:val="20"/>
          <w:rFonts w:ascii="仿宋_GB2312" w:hAnsi="宋体" w:eastAsia="仿宋_GB2312"/>
          <w:b/>
          <w:color w:val="auto"/>
          <w:sz w:val="28"/>
          <w:szCs w:val="28"/>
          <w:highlight w:val="none"/>
        </w:rPr>
      </w:pPr>
    </w:p>
    <w:p>
      <w:pPr>
        <w:snapToGrid w:val="0"/>
        <w:spacing w:before="120" w:after="50" w:line="360" w:lineRule="auto"/>
        <w:ind w:firstLine="551" w:firstLineChars="196"/>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（二）投标文件封面格式</w:t>
      </w:r>
    </w:p>
    <w:p>
      <w:pPr>
        <w:snapToGrid w:val="0"/>
        <w:spacing w:before="120" w:after="50" w:line="360" w:lineRule="auto"/>
        <w:rPr>
          <w:rStyle w:val="20"/>
          <w:rFonts w:ascii="仿宋_GB2312" w:hAnsi="宋体" w:eastAsia="仿宋_GB2312"/>
          <w:color w:val="auto"/>
          <w:sz w:val="28"/>
          <w:szCs w:val="28"/>
          <w:highlight w:val="none"/>
        </w:rPr>
      </w:pPr>
    </w:p>
    <w:p>
      <w:pPr>
        <w:snapToGrid w:val="0"/>
        <w:spacing w:before="120" w:after="50" w:line="360" w:lineRule="auto"/>
        <w:ind w:firstLine="700" w:firstLineChars="250"/>
        <w:rPr>
          <w:rStyle w:val="20"/>
          <w:rFonts w:ascii="仿宋_GB2312" w:hAnsi="宋体" w:eastAsia="仿宋_GB2312"/>
          <w:bCs/>
          <w:color w:val="auto"/>
          <w:sz w:val="28"/>
          <w:szCs w:val="28"/>
          <w:highlight w:val="none"/>
        </w:rPr>
      </w:pPr>
      <w:r>
        <w:rPr>
          <w:rStyle w:val="20"/>
          <w:rFonts w:hint="eastAsia" w:ascii="仿宋_GB2312" w:hAnsi="宋体" w:eastAsia="仿宋_GB2312"/>
          <w:bCs/>
          <w:color w:val="auto"/>
          <w:sz w:val="28"/>
          <w:szCs w:val="28"/>
          <w:highlight w:val="none"/>
        </w:rPr>
        <w:t>正本/或副本</w:t>
      </w:r>
    </w:p>
    <w:p>
      <w:pPr>
        <w:snapToGrid w:val="0"/>
        <w:spacing w:before="120" w:after="50" w:line="360" w:lineRule="auto"/>
        <w:jc w:val="center"/>
        <w:rPr>
          <w:rStyle w:val="20"/>
          <w:rFonts w:ascii="仿宋_GB2312" w:hAnsi="宋体" w:eastAsia="仿宋_GB2312"/>
          <w:bCs/>
          <w:color w:val="auto"/>
          <w:sz w:val="28"/>
          <w:szCs w:val="28"/>
          <w:highlight w:val="none"/>
        </w:rPr>
      </w:pPr>
    </w:p>
    <w:p>
      <w:pPr>
        <w:snapToGrid w:val="0"/>
        <w:spacing w:before="120" w:after="50" w:line="360" w:lineRule="auto"/>
        <w:jc w:val="center"/>
        <w:rPr>
          <w:rStyle w:val="20"/>
          <w:rFonts w:ascii="仿宋_GB2312" w:hAnsi="宋体" w:eastAsia="仿宋_GB2312"/>
          <w:b/>
          <w:bCs/>
          <w:color w:val="auto"/>
          <w:sz w:val="28"/>
          <w:szCs w:val="28"/>
          <w:highlight w:val="none"/>
        </w:rPr>
      </w:pPr>
      <w:r>
        <w:rPr>
          <w:rStyle w:val="20"/>
          <w:rFonts w:hint="eastAsia" w:ascii="仿宋_GB2312" w:hAnsi="宋体" w:eastAsia="仿宋_GB2312"/>
          <w:b/>
          <w:bCs/>
          <w:color w:val="auto"/>
          <w:sz w:val="28"/>
          <w:szCs w:val="28"/>
          <w:highlight w:val="none"/>
        </w:rPr>
        <w:t>投标文件</w:t>
      </w:r>
    </w:p>
    <w:p>
      <w:pPr>
        <w:snapToGrid w:val="0"/>
        <w:spacing w:before="120" w:after="50" w:line="360" w:lineRule="auto"/>
        <w:jc w:val="center"/>
        <w:rPr>
          <w:rStyle w:val="20"/>
          <w:rFonts w:ascii="仿宋_GB2312" w:hAnsi="宋体" w:eastAsia="仿宋_GB2312"/>
          <w:bCs/>
          <w:color w:val="auto"/>
          <w:sz w:val="28"/>
          <w:szCs w:val="28"/>
          <w:highlight w:val="none"/>
        </w:rPr>
      </w:pPr>
      <w:r>
        <w:rPr>
          <w:rStyle w:val="20"/>
          <w:rFonts w:hint="eastAsia" w:ascii="仿宋_GB2312" w:hAnsi="宋体" w:eastAsia="仿宋_GB2312"/>
          <w:b/>
          <w:color w:val="auto"/>
          <w:sz w:val="28"/>
          <w:szCs w:val="28"/>
          <w:highlight w:val="none"/>
        </w:rPr>
        <w:t>（资格文件）</w:t>
      </w:r>
    </w:p>
    <w:p>
      <w:pPr>
        <w:snapToGrid w:val="0"/>
        <w:spacing w:before="120" w:after="50" w:line="360" w:lineRule="auto"/>
        <w:ind w:firstLine="840" w:firstLineChars="300"/>
        <w:rPr>
          <w:rStyle w:val="20"/>
          <w:rFonts w:ascii="仿宋_GB2312" w:hAnsi="宋体" w:eastAsia="仿宋_GB2312"/>
          <w:bCs/>
          <w:color w:val="auto"/>
          <w:sz w:val="28"/>
          <w:szCs w:val="28"/>
          <w:highlight w:val="none"/>
        </w:rPr>
      </w:pPr>
      <w:r>
        <w:rPr>
          <w:rStyle w:val="20"/>
          <w:rFonts w:hint="eastAsia" w:ascii="仿宋_GB2312" w:hAnsi="宋体" w:eastAsia="仿宋_GB2312"/>
          <w:bCs/>
          <w:color w:val="auto"/>
          <w:sz w:val="28"/>
          <w:szCs w:val="28"/>
          <w:highlight w:val="none"/>
        </w:rPr>
        <w:t xml:space="preserve">项目名称： </w:t>
      </w:r>
    </w:p>
    <w:p>
      <w:pPr>
        <w:snapToGrid w:val="0"/>
        <w:spacing w:before="120" w:after="50" w:line="360" w:lineRule="auto"/>
        <w:ind w:firstLine="840" w:firstLineChars="300"/>
        <w:rPr>
          <w:rStyle w:val="20"/>
          <w:rFonts w:ascii="仿宋_GB2312" w:hAnsi="宋体" w:eastAsia="仿宋_GB2312"/>
          <w:bCs/>
          <w:color w:val="auto"/>
          <w:sz w:val="28"/>
          <w:szCs w:val="28"/>
          <w:highlight w:val="none"/>
        </w:rPr>
      </w:pPr>
      <w:r>
        <w:rPr>
          <w:rStyle w:val="20"/>
          <w:rFonts w:hint="eastAsia" w:ascii="仿宋_GB2312" w:hAnsi="宋体" w:eastAsia="仿宋_GB2312"/>
          <w:bCs/>
          <w:color w:val="auto"/>
          <w:sz w:val="28"/>
          <w:szCs w:val="28"/>
          <w:highlight w:val="none"/>
        </w:rPr>
        <w:t>项目编号：</w:t>
      </w:r>
    </w:p>
    <w:p>
      <w:pPr>
        <w:snapToGrid w:val="0"/>
        <w:spacing w:before="120" w:after="50" w:line="360" w:lineRule="auto"/>
        <w:ind w:firstLine="840" w:firstLineChars="300"/>
        <w:rPr>
          <w:rStyle w:val="20"/>
          <w:rFonts w:ascii="仿宋_GB2312" w:hAnsi="宋体" w:eastAsia="仿宋_GB2312"/>
          <w:bCs/>
          <w:color w:val="auto"/>
          <w:sz w:val="28"/>
          <w:szCs w:val="28"/>
          <w:highlight w:val="none"/>
        </w:rPr>
      </w:pPr>
      <w:r>
        <w:rPr>
          <w:rStyle w:val="20"/>
          <w:rFonts w:hint="eastAsia" w:ascii="仿宋_GB2312" w:hAnsi="宋体" w:eastAsia="仿宋_GB2312"/>
          <w:bCs/>
          <w:color w:val="auto"/>
          <w:sz w:val="28"/>
          <w:szCs w:val="28"/>
          <w:highlight w:val="none"/>
        </w:rPr>
        <w:t>投标人名称：</w:t>
      </w:r>
    </w:p>
    <w:p>
      <w:pPr>
        <w:snapToGrid w:val="0"/>
        <w:spacing w:before="120" w:after="50" w:line="360" w:lineRule="auto"/>
        <w:ind w:firstLine="840" w:firstLineChars="300"/>
        <w:rPr>
          <w:rStyle w:val="20"/>
          <w:rFonts w:ascii="仿宋_GB2312" w:hAnsi="宋体" w:eastAsia="仿宋_GB2312"/>
          <w:bCs/>
          <w:color w:val="auto"/>
          <w:sz w:val="28"/>
          <w:szCs w:val="28"/>
          <w:highlight w:val="none"/>
        </w:rPr>
      </w:pPr>
      <w:r>
        <w:rPr>
          <w:rStyle w:val="20"/>
          <w:rFonts w:hint="eastAsia" w:ascii="仿宋_GB2312" w:hAnsi="宋体" w:eastAsia="仿宋_GB2312"/>
          <w:bCs/>
          <w:color w:val="auto"/>
          <w:sz w:val="28"/>
          <w:szCs w:val="28"/>
          <w:highlight w:val="none"/>
        </w:rPr>
        <w:t>投标人地址：</w:t>
      </w:r>
    </w:p>
    <w:p>
      <w:pPr>
        <w:pStyle w:val="27"/>
        <w:snapToGrid w:val="0"/>
        <w:spacing w:before="50" w:after="50" w:line="360" w:lineRule="auto"/>
        <w:ind w:firstLine="1120" w:firstLineChars="400"/>
        <w:rPr>
          <w:rStyle w:val="20"/>
          <w:rFonts w:ascii="仿宋_GB2312" w:hAnsi="宋体" w:eastAsia="仿宋_GB2312"/>
          <w:bCs/>
          <w:color w:val="auto"/>
          <w:sz w:val="28"/>
          <w:szCs w:val="28"/>
          <w:highlight w:val="none"/>
        </w:rPr>
      </w:pPr>
    </w:p>
    <w:p>
      <w:pPr>
        <w:snapToGrid w:val="0"/>
        <w:spacing w:before="120" w:after="50"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 xml:space="preserve">                        年  月  日</w:t>
      </w:r>
    </w:p>
    <w:p>
      <w:pPr>
        <w:snapToGrid w:val="0"/>
        <w:spacing w:before="120" w:after="50" w:line="360" w:lineRule="auto"/>
        <w:jc w:val="center"/>
        <w:rPr>
          <w:rStyle w:val="20"/>
          <w:rFonts w:ascii="仿宋_GB2312" w:hAnsi="宋体" w:eastAsia="仿宋_GB2312"/>
          <w:color w:val="auto"/>
          <w:sz w:val="28"/>
          <w:szCs w:val="28"/>
          <w:highlight w:val="none"/>
        </w:rPr>
      </w:pPr>
    </w:p>
    <w:p>
      <w:pPr>
        <w:snapToGrid w:val="0"/>
        <w:spacing w:before="120" w:after="50" w:line="360" w:lineRule="auto"/>
        <w:jc w:val="center"/>
        <w:rPr>
          <w:rStyle w:val="20"/>
          <w:rFonts w:ascii="仿宋_GB2312" w:hAnsi="宋体" w:eastAsia="仿宋_GB2312"/>
          <w:color w:val="auto"/>
          <w:sz w:val="28"/>
          <w:szCs w:val="28"/>
          <w:highlight w:val="none"/>
        </w:rPr>
      </w:pPr>
    </w:p>
    <w:p>
      <w:pPr>
        <w:snapToGrid w:val="0"/>
        <w:spacing w:before="120" w:after="50" w:line="360" w:lineRule="auto"/>
        <w:jc w:val="center"/>
        <w:rPr>
          <w:rStyle w:val="20"/>
          <w:rFonts w:ascii="仿宋_GB2312" w:hAnsi="宋体" w:eastAsia="仿宋_GB2312"/>
          <w:color w:val="auto"/>
          <w:sz w:val="28"/>
          <w:szCs w:val="28"/>
          <w:highlight w:val="none"/>
        </w:rPr>
      </w:pPr>
    </w:p>
    <w:p>
      <w:pPr>
        <w:snapToGrid w:val="0"/>
        <w:spacing w:before="120" w:after="50" w:line="360" w:lineRule="auto"/>
        <w:jc w:val="center"/>
        <w:rPr>
          <w:rStyle w:val="20"/>
          <w:rFonts w:ascii="仿宋_GB2312" w:hAnsi="宋体" w:eastAsia="仿宋_GB2312"/>
          <w:color w:val="auto"/>
          <w:sz w:val="28"/>
          <w:szCs w:val="28"/>
          <w:highlight w:val="none"/>
        </w:rPr>
      </w:pPr>
    </w:p>
    <w:p>
      <w:pPr>
        <w:snapToGrid w:val="0"/>
        <w:spacing w:before="120" w:after="50" w:line="360" w:lineRule="auto"/>
        <w:jc w:val="center"/>
        <w:rPr>
          <w:rStyle w:val="20"/>
          <w:rFonts w:ascii="仿宋_GB2312" w:hAnsi="宋体" w:eastAsia="仿宋_GB2312"/>
          <w:color w:val="auto"/>
          <w:sz w:val="28"/>
          <w:szCs w:val="28"/>
          <w:highlight w:val="none"/>
        </w:rPr>
      </w:pPr>
    </w:p>
    <w:p>
      <w:pPr>
        <w:snapToGrid w:val="0"/>
        <w:spacing w:before="120" w:after="50" w:line="360" w:lineRule="auto"/>
        <w:jc w:val="center"/>
        <w:rPr>
          <w:rStyle w:val="20"/>
          <w:rFonts w:ascii="仿宋_GB2312" w:hAnsi="宋体" w:eastAsia="仿宋_GB2312"/>
          <w:color w:val="auto"/>
          <w:sz w:val="28"/>
          <w:szCs w:val="28"/>
          <w:highlight w:val="none"/>
        </w:rPr>
      </w:pPr>
    </w:p>
    <w:p>
      <w:pPr>
        <w:snapToGrid w:val="0"/>
        <w:spacing w:before="120" w:after="50" w:line="360" w:lineRule="auto"/>
        <w:jc w:val="center"/>
        <w:rPr>
          <w:rStyle w:val="20"/>
          <w:rFonts w:ascii="仿宋_GB2312" w:hAnsi="宋体" w:eastAsia="仿宋_GB2312"/>
          <w:color w:val="auto"/>
          <w:sz w:val="28"/>
          <w:szCs w:val="28"/>
          <w:highlight w:val="none"/>
        </w:rPr>
      </w:pPr>
    </w:p>
    <w:p>
      <w:pPr>
        <w:snapToGrid w:val="0"/>
        <w:spacing w:before="120" w:after="50" w:line="360" w:lineRule="auto"/>
        <w:jc w:val="center"/>
        <w:rPr>
          <w:rStyle w:val="20"/>
          <w:rFonts w:ascii="仿宋_GB2312" w:hAnsi="宋体" w:eastAsia="仿宋_GB2312"/>
          <w:color w:val="auto"/>
          <w:sz w:val="28"/>
          <w:szCs w:val="28"/>
          <w:highlight w:val="none"/>
        </w:rPr>
      </w:pPr>
    </w:p>
    <w:p>
      <w:pPr>
        <w:snapToGrid w:val="0"/>
        <w:spacing w:before="120" w:after="50" w:line="360" w:lineRule="auto"/>
        <w:rPr>
          <w:rStyle w:val="20"/>
          <w:rFonts w:ascii="仿宋_GB2312" w:hAnsi="宋体" w:eastAsia="仿宋_GB2312"/>
          <w:color w:val="auto"/>
          <w:sz w:val="28"/>
          <w:szCs w:val="28"/>
          <w:highlight w:val="none"/>
        </w:rPr>
      </w:pPr>
    </w:p>
    <w:p>
      <w:pPr>
        <w:snapToGrid w:val="0"/>
        <w:spacing w:before="120" w:after="50" w:line="360" w:lineRule="auto"/>
        <w:rPr>
          <w:rStyle w:val="20"/>
          <w:rFonts w:ascii="仿宋_GB2312" w:hAnsi="宋体" w:eastAsia="仿宋_GB2312"/>
          <w:bCs/>
          <w:color w:val="auto"/>
          <w:sz w:val="28"/>
          <w:szCs w:val="28"/>
          <w:highlight w:val="none"/>
        </w:rPr>
      </w:pPr>
      <w:r>
        <w:rPr>
          <w:rStyle w:val="20"/>
          <w:rFonts w:hint="eastAsia" w:ascii="仿宋_GB2312" w:hAnsi="宋体" w:eastAsia="仿宋_GB2312"/>
          <w:bCs/>
          <w:color w:val="auto"/>
          <w:sz w:val="28"/>
          <w:szCs w:val="28"/>
          <w:highlight w:val="none"/>
        </w:rPr>
        <w:t>正本/或副本</w:t>
      </w:r>
    </w:p>
    <w:p>
      <w:pPr>
        <w:snapToGrid w:val="0"/>
        <w:spacing w:before="120" w:after="50" w:line="360" w:lineRule="auto"/>
        <w:jc w:val="center"/>
        <w:rPr>
          <w:rStyle w:val="20"/>
          <w:rFonts w:ascii="仿宋_GB2312" w:hAnsi="宋体" w:eastAsia="仿宋_GB2312"/>
          <w:bCs/>
          <w:color w:val="auto"/>
          <w:sz w:val="28"/>
          <w:szCs w:val="28"/>
          <w:highlight w:val="none"/>
        </w:rPr>
      </w:pPr>
    </w:p>
    <w:p>
      <w:pPr>
        <w:snapToGrid w:val="0"/>
        <w:spacing w:before="120" w:after="50" w:line="360" w:lineRule="auto"/>
        <w:jc w:val="center"/>
        <w:rPr>
          <w:rStyle w:val="20"/>
          <w:rFonts w:ascii="仿宋_GB2312" w:hAnsi="宋体" w:eastAsia="仿宋_GB2312"/>
          <w:b/>
          <w:bCs/>
          <w:color w:val="auto"/>
          <w:sz w:val="28"/>
          <w:szCs w:val="28"/>
          <w:highlight w:val="none"/>
        </w:rPr>
      </w:pPr>
      <w:r>
        <w:rPr>
          <w:rStyle w:val="20"/>
          <w:rFonts w:hint="eastAsia" w:ascii="仿宋_GB2312" w:hAnsi="宋体" w:eastAsia="仿宋_GB2312"/>
          <w:b/>
          <w:bCs/>
          <w:color w:val="auto"/>
          <w:sz w:val="28"/>
          <w:szCs w:val="28"/>
          <w:highlight w:val="none"/>
        </w:rPr>
        <w:t>投标文件</w:t>
      </w:r>
    </w:p>
    <w:p>
      <w:pPr>
        <w:snapToGrid w:val="0"/>
        <w:spacing w:before="120" w:after="50" w:line="360" w:lineRule="auto"/>
        <w:jc w:val="center"/>
        <w:rPr>
          <w:rStyle w:val="20"/>
          <w:rFonts w:ascii="仿宋_GB2312" w:hAnsi="宋体" w:eastAsia="仿宋_GB2312"/>
          <w:bCs/>
          <w:color w:val="auto"/>
          <w:sz w:val="28"/>
          <w:szCs w:val="28"/>
          <w:highlight w:val="none"/>
        </w:rPr>
      </w:pPr>
      <w:r>
        <w:rPr>
          <w:rStyle w:val="20"/>
          <w:rFonts w:hint="eastAsia" w:ascii="仿宋_GB2312" w:hAnsi="宋体" w:eastAsia="仿宋_GB2312"/>
          <w:b/>
          <w:color w:val="auto"/>
          <w:sz w:val="28"/>
          <w:szCs w:val="28"/>
          <w:highlight w:val="none"/>
        </w:rPr>
        <w:t>（资信/商务文件、技术文件、报价文件、其他文书、文件）</w:t>
      </w:r>
    </w:p>
    <w:p>
      <w:pPr>
        <w:snapToGrid w:val="0"/>
        <w:spacing w:before="120" w:after="50" w:line="360" w:lineRule="auto"/>
        <w:ind w:firstLine="840" w:firstLineChars="300"/>
        <w:rPr>
          <w:rStyle w:val="20"/>
          <w:rFonts w:ascii="仿宋_GB2312" w:hAnsi="宋体" w:eastAsia="仿宋_GB2312"/>
          <w:bCs/>
          <w:color w:val="auto"/>
          <w:sz w:val="28"/>
          <w:szCs w:val="28"/>
          <w:highlight w:val="none"/>
        </w:rPr>
      </w:pPr>
      <w:r>
        <w:rPr>
          <w:rStyle w:val="20"/>
          <w:rFonts w:hint="eastAsia" w:ascii="仿宋_GB2312" w:hAnsi="宋体" w:eastAsia="仿宋_GB2312"/>
          <w:bCs/>
          <w:color w:val="auto"/>
          <w:sz w:val="28"/>
          <w:szCs w:val="28"/>
          <w:highlight w:val="none"/>
        </w:rPr>
        <w:t xml:space="preserve">项目名称： </w:t>
      </w:r>
    </w:p>
    <w:p>
      <w:pPr>
        <w:snapToGrid w:val="0"/>
        <w:spacing w:before="120" w:after="50" w:line="360" w:lineRule="auto"/>
        <w:ind w:firstLine="840" w:firstLineChars="300"/>
        <w:rPr>
          <w:rStyle w:val="20"/>
          <w:rFonts w:ascii="仿宋_GB2312" w:hAnsi="宋体" w:eastAsia="仿宋_GB2312"/>
          <w:bCs/>
          <w:color w:val="auto"/>
          <w:sz w:val="28"/>
          <w:szCs w:val="28"/>
          <w:highlight w:val="none"/>
        </w:rPr>
      </w:pPr>
      <w:r>
        <w:rPr>
          <w:rStyle w:val="20"/>
          <w:rFonts w:hint="eastAsia" w:ascii="仿宋_GB2312" w:hAnsi="宋体" w:eastAsia="仿宋_GB2312"/>
          <w:bCs/>
          <w:color w:val="auto"/>
          <w:sz w:val="28"/>
          <w:szCs w:val="28"/>
          <w:highlight w:val="none"/>
        </w:rPr>
        <w:t>项目编号：</w:t>
      </w:r>
    </w:p>
    <w:p>
      <w:pPr>
        <w:snapToGrid w:val="0"/>
        <w:spacing w:before="120" w:after="50" w:line="360" w:lineRule="auto"/>
        <w:ind w:firstLine="840" w:firstLineChars="300"/>
        <w:rPr>
          <w:rStyle w:val="20"/>
          <w:rFonts w:ascii="仿宋_GB2312" w:hAnsi="宋体" w:eastAsia="仿宋_GB2312"/>
          <w:bCs/>
          <w:color w:val="auto"/>
          <w:sz w:val="28"/>
          <w:szCs w:val="28"/>
          <w:highlight w:val="none"/>
        </w:rPr>
      </w:pPr>
      <w:r>
        <w:rPr>
          <w:rStyle w:val="20"/>
          <w:rFonts w:hint="eastAsia" w:ascii="仿宋_GB2312" w:hAnsi="宋体" w:eastAsia="仿宋_GB2312"/>
          <w:bCs/>
          <w:color w:val="auto"/>
          <w:sz w:val="28"/>
          <w:szCs w:val="28"/>
          <w:highlight w:val="none"/>
        </w:rPr>
        <w:t>投标人名称：</w:t>
      </w:r>
    </w:p>
    <w:p>
      <w:pPr>
        <w:snapToGrid w:val="0"/>
        <w:spacing w:before="120" w:after="50" w:line="360" w:lineRule="auto"/>
        <w:ind w:firstLine="840" w:firstLineChars="300"/>
        <w:rPr>
          <w:rStyle w:val="20"/>
          <w:rFonts w:ascii="仿宋_GB2312" w:hAnsi="宋体" w:eastAsia="仿宋_GB2312"/>
          <w:bCs/>
          <w:color w:val="auto"/>
          <w:sz w:val="28"/>
          <w:szCs w:val="28"/>
          <w:highlight w:val="none"/>
        </w:rPr>
      </w:pPr>
      <w:r>
        <w:rPr>
          <w:rStyle w:val="20"/>
          <w:rFonts w:hint="eastAsia" w:ascii="仿宋_GB2312" w:hAnsi="宋体" w:eastAsia="仿宋_GB2312"/>
          <w:bCs/>
          <w:color w:val="auto"/>
          <w:sz w:val="28"/>
          <w:szCs w:val="28"/>
          <w:highlight w:val="none"/>
        </w:rPr>
        <w:t>投标人地址：</w:t>
      </w:r>
    </w:p>
    <w:p>
      <w:pPr>
        <w:pStyle w:val="27"/>
        <w:snapToGrid w:val="0"/>
        <w:spacing w:before="50" w:after="50" w:line="360" w:lineRule="auto"/>
        <w:ind w:firstLine="1120" w:firstLineChars="400"/>
        <w:rPr>
          <w:rStyle w:val="20"/>
          <w:rFonts w:ascii="仿宋_GB2312" w:hAnsi="宋体" w:eastAsia="仿宋_GB2312"/>
          <w:bCs/>
          <w:color w:val="auto"/>
          <w:sz w:val="28"/>
          <w:szCs w:val="28"/>
          <w:highlight w:val="none"/>
        </w:rPr>
      </w:pPr>
    </w:p>
    <w:p>
      <w:pPr>
        <w:snapToGrid w:val="0"/>
        <w:spacing w:before="120" w:after="50"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 xml:space="preserve">                        年  月  日</w:t>
      </w:r>
    </w:p>
    <w:p>
      <w:pPr>
        <w:snapToGrid w:val="0"/>
        <w:spacing w:before="120" w:after="50" w:line="360" w:lineRule="auto"/>
        <w:jc w:val="center"/>
        <w:rPr>
          <w:rStyle w:val="20"/>
          <w:rFonts w:ascii="仿宋_GB2312" w:hAnsi="宋体" w:eastAsia="仿宋_GB2312"/>
          <w:color w:val="auto"/>
          <w:sz w:val="28"/>
          <w:szCs w:val="28"/>
          <w:highlight w:val="none"/>
        </w:rPr>
      </w:pPr>
    </w:p>
    <w:p>
      <w:pPr>
        <w:snapToGrid w:val="0"/>
        <w:spacing w:before="120" w:after="50" w:line="360" w:lineRule="auto"/>
        <w:jc w:val="center"/>
        <w:rPr>
          <w:rStyle w:val="20"/>
          <w:rFonts w:ascii="仿宋_GB2312" w:hAnsi="宋体" w:eastAsia="仿宋_GB2312"/>
          <w:color w:val="auto"/>
          <w:sz w:val="28"/>
          <w:szCs w:val="28"/>
          <w:highlight w:val="none"/>
        </w:rPr>
      </w:pPr>
    </w:p>
    <w:p>
      <w:pPr>
        <w:snapToGrid w:val="0"/>
        <w:spacing w:before="120" w:after="50" w:line="360" w:lineRule="auto"/>
        <w:jc w:val="center"/>
        <w:rPr>
          <w:rStyle w:val="20"/>
          <w:rFonts w:ascii="仿宋_GB2312" w:hAnsi="宋体" w:eastAsia="仿宋_GB2312"/>
          <w:color w:val="auto"/>
          <w:sz w:val="28"/>
          <w:szCs w:val="28"/>
          <w:highlight w:val="none"/>
        </w:rPr>
      </w:pPr>
    </w:p>
    <w:p>
      <w:pPr>
        <w:snapToGrid w:val="0"/>
        <w:spacing w:before="120" w:after="50" w:line="360" w:lineRule="auto"/>
        <w:jc w:val="center"/>
        <w:rPr>
          <w:rStyle w:val="20"/>
          <w:rFonts w:ascii="仿宋_GB2312" w:hAnsi="宋体" w:eastAsia="仿宋_GB2312"/>
          <w:color w:val="auto"/>
          <w:sz w:val="28"/>
          <w:szCs w:val="28"/>
          <w:highlight w:val="none"/>
        </w:rPr>
      </w:pPr>
    </w:p>
    <w:p>
      <w:pPr>
        <w:snapToGrid w:val="0"/>
        <w:spacing w:before="120" w:after="50" w:line="360" w:lineRule="auto"/>
        <w:jc w:val="center"/>
        <w:rPr>
          <w:rStyle w:val="20"/>
          <w:rFonts w:ascii="仿宋_GB2312" w:hAnsi="宋体" w:eastAsia="仿宋_GB2312"/>
          <w:color w:val="auto"/>
          <w:sz w:val="28"/>
          <w:szCs w:val="28"/>
          <w:highlight w:val="none"/>
        </w:rPr>
      </w:pPr>
    </w:p>
    <w:p>
      <w:pPr>
        <w:snapToGrid w:val="0"/>
        <w:spacing w:before="120" w:after="50" w:line="360" w:lineRule="auto"/>
        <w:jc w:val="center"/>
        <w:rPr>
          <w:rStyle w:val="20"/>
          <w:rFonts w:ascii="仿宋_GB2312" w:hAnsi="宋体" w:eastAsia="仿宋_GB2312"/>
          <w:color w:val="auto"/>
          <w:sz w:val="28"/>
          <w:szCs w:val="28"/>
          <w:highlight w:val="none"/>
        </w:rPr>
      </w:pPr>
    </w:p>
    <w:p>
      <w:pPr>
        <w:snapToGrid w:val="0"/>
        <w:spacing w:before="120" w:after="50" w:line="360" w:lineRule="auto"/>
        <w:rPr>
          <w:rStyle w:val="20"/>
          <w:rFonts w:ascii="仿宋_GB2312" w:hAnsi="宋体" w:eastAsia="仿宋_GB2312"/>
          <w:color w:val="auto"/>
          <w:sz w:val="28"/>
          <w:szCs w:val="28"/>
          <w:highlight w:val="none"/>
        </w:rPr>
      </w:pPr>
    </w:p>
    <w:p>
      <w:pPr>
        <w:snapToGrid w:val="0"/>
        <w:spacing w:before="120" w:after="50" w:line="360" w:lineRule="auto"/>
        <w:rPr>
          <w:rStyle w:val="20"/>
          <w:rFonts w:ascii="仿宋_GB2312" w:hAnsi="宋体" w:eastAsia="仿宋_GB2312"/>
          <w:color w:val="auto"/>
          <w:sz w:val="28"/>
          <w:szCs w:val="28"/>
          <w:highlight w:val="none"/>
        </w:rPr>
      </w:pPr>
    </w:p>
    <w:p>
      <w:pPr>
        <w:pStyle w:val="3"/>
        <w:rPr>
          <w:rStyle w:val="20"/>
          <w:rFonts w:ascii="仿宋_GB2312" w:hAnsi="宋体" w:eastAsia="仿宋_GB2312"/>
          <w:color w:val="auto"/>
          <w:sz w:val="28"/>
          <w:szCs w:val="28"/>
          <w:highlight w:val="none"/>
        </w:rPr>
      </w:pPr>
    </w:p>
    <w:p>
      <w:pPr>
        <w:pStyle w:val="3"/>
        <w:rPr>
          <w:rStyle w:val="20"/>
          <w:rFonts w:ascii="仿宋_GB2312" w:hAnsi="宋体" w:eastAsia="仿宋_GB2312"/>
          <w:color w:val="auto"/>
          <w:sz w:val="28"/>
          <w:szCs w:val="28"/>
          <w:highlight w:val="none"/>
        </w:rPr>
      </w:pPr>
    </w:p>
    <w:p>
      <w:pPr>
        <w:pStyle w:val="3"/>
        <w:rPr>
          <w:rStyle w:val="20"/>
          <w:rFonts w:ascii="仿宋_GB2312" w:hAnsi="宋体" w:eastAsia="仿宋_GB2312"/>
          <w:color w:val="auto"/>
          <w:sz w:val="28"/>
          <w:szCs w:val="28"/>
          <w:highlight w:val="none"/>
        </w:rPr>
      </w:pPr>
    </w:p>
    <w:p>
      <w:pPr>
        <w:pStyle w:val="3"/>
        <w:rPr>
          <w:rStyle w:val="20"/>
          <w:rFonts w:ascii="仿宋_GB2312" w:hAnsi="宋体" w:eastAsia="仿宋_GB2312"/>
          <w:color w:val="auto"/>
          <w:sz w:val="28"/>
          <w:szCs w:val="28"/>
          <w:highlight w:val="none"/>
        </w:rPr>
      </w:pPr>
    </w:p>
    <w:p>
      <w:pPr>
        <w:snapToGrid w:val="0"/>
        <w:spacing w:before="120" w:after="50" w:line="360" w:lineRule="auto"/>
        <w:jc w:val="center"/>
        <w:rPr>
          <w:rStyle w:val="20"/>
          <w:rFonts w:ascii="仿宋_GB2312" w:hAnsi="宋体" w:eastAsia="仿宋_GB2312"/>
          <w:b/>
          <w:bCs/>
          <w:color w:val="auto"/>
          <w:sz w:val="28"/>
          <w:szCs w:val="28"/>
          <w:highlight w:val="none"/>
        </w:rPr>
      </w:pPr>
      <w:r>
        <w:rPr>
          <w:rStyle w:val="20"/>
          <w:rFonts w:hint="eastAsia" w:ascii="仿宋_GB2312" w:hAnsi="宋体" w:eastAsia="仿宋_GB2312"/>
          <w:b/>
          <w:bCs/>
          <w:color w:val="auto"/>
          <w:sz w:val="28"/>
          <w:szCs w:val="28"/>
          <w:highlight w:val="none"/>
        </w:rPr>
        <w:t>二、投标文件格式</w:t>
      </w:r>
    </w:p>
    <w:p>
      <w:pPr>
        <w:snapToGrid w:val="0"/>
        <w:spacing w:before="50" w:after="50" w:line="360" w:lineRule="auto"/>
        <w:ind w:firstLine="138" w:firstLineChars="49"/>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目录</w:t>
      </w:r>
    </w:p>
    <w:p>
      <w:pPr>
        <w:snapToGrid w:val="0"/>
        <w:spacing w:before="120" w:line="360" w:lineRule="auto"/>
        <w:ind w:firstLine="551" w:firstLineChars="196"/>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1.资格文件</w:t>
      </w:r>
    </w:p>
    <w:p>
      <w:pPr>
        <w:snapToGrid w:val="0"/>
        <w:spacing w:before="120" w:line="360" w:lineRule="auto"/>
        <w:ind w:firstLine="548" w:firstLineChars="196"/>
        <w:jc w:val="left"/>
        <w:rPr>
          <w:rStyle w:val="20"/>
          <w:rFonts w:ascii="仿宋_GB2312" w:hAnsi="宋体" w:eastAsia="仿宋_GB2312"/>
          <w:b/>
          <w:color w:val="auto"/>
          <w:sz w:val="28"/>
          <w:szCs w:val="28"/>
          <w:highlight w:val="none"/>
        </w:rPr>
      </w:pPr>
      <w:r>
        <w:rPr>
          <w:rStyle w:val="20"/>
          <w:rFonts w:hint="eastAsia" w:ascii="仿宋_GB2312" w:hAnsi="宋体" w:eastAsia="仿宋_GB2312"/>
          <w:color w:val="auto"/>
          <w:sz w:val="28"/>
          <w:szCs w:val="28"/>
          <w:highlight w:val="none"/>
        </w:rPr>
        <w:t>▲</w:t>
      </w:r>
      <w:r>
        <w:rPr>
          <w:rStyle w:val="20"/>
          <w:rFonts w:hint="eastAsia" w:ascii="仿宋_GB2312" w:hAnsi="宋体" w:eastAsia="仿宋_GB2312"/>
          <w:b/>
          <w:color w:val="auto"/>
          <w:sz w:val="28"/>
          <w:szCs w:val="28"/>
          <w:highlight w:val="none"/>
        </w:rPr>
        <w:t>实质性要求的资格材料</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bCs/>
          <w:color w:val="auto"/>
          <w:sz w:val="28"/>
          <w:szCs w:val="28"/>
          <w:highlight w:val="none"/>
        </w:rPr>
        <w:t>（</w:t>
      </w:r>
      <w:r>
        <w:rPr>
          <w:rStyle w:val="20"/>
          <w:rFonts w:hint="eastAsia" w:ascii="仿宋_GB2312" w:hAnsi="宋体" w:eastAsia="仿宋_GB2312"/>
          <w:color w:val="auto"/>
          <w:sz w:val="28"/>
          <w:szCs w:val="28"/>
          <w:highlight w:val="none"/>
        </w:rPr>
        <w:t>1）投标声明书 (格式见第六章) ————————（页码）</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bCs/>
          <w:color w:val="auto"/>
          <w:sz w:val="28"/>
          <w:szCs w:val="28"/>
          <w:highlight w:val="none"/>
        </w:rPr>
        <w:t>（</w:t>
      </w:r>
      <w:r>
        <w:rPr>
          <w:rStyle w:val="20"/>
          <w:rFonts w:hint="eastAsia" w:ascii="仿宋_GB2312" w:hAnsi="宋体" w:eastAsia="仿宋_GB2312"/>
          <w:color w:val="auto"/>
          <w:sz w:val="28"/>
          <w:szCs w:val="28"/>
          <w:highlight w:val="none"/>
        </w:rPr>
        <w:t>2）投标人有效的营业执照副本复印件（或事业单位法人证书或者证明投标人具有独立承担民事责任能力的注册登记证书等证明文件）————————</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3）距投标截止之日6个月内投标人连续三个月（税款所属时期）依法缴纳税收或依法免缴税收的证明；无缴纳税收记录的，应提供由投标人所在地主管税务部门出具的《依法纳税或依法免税证明》（格式自拟）————————</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（4）距投标截止之日6个月内投标人连续三个月依法缴纳社会保障资金的证明；无缴费记录的，应提供由投标人所在地社保部门出具的《依法缴纳或依法免缴社保费证明》（格式自拟）————————</w:t>
      </w:r>
    </w:p>
    <w:p>
      <w:pPr>
        <w:snapToGrid w:val="0"/>
        <w:spacing w:line="360" w:lineRule="auto"/>
        <w:ind w:firstLine="548" w:firstLineChars="196"/>
        <w:jc w:val="left"/>
        <w:rPr>
          <w:rStyle w:val="20"/>
          <w:rFonts w:ascii="仿宋_GB2312" w:hAnsi="宋体" w:eastAsia="仿宋_GB2312"/>
          <w:color w:val="auto"/>
          <w:sz w:val="28"/>
          <w:szCs w:val="28"/>
          <w:highlight w:val="none"/>
        </w:rPr>
      </w:pPr>
    </w:p>
    <w:p>
      <w:pPr>
        <w:snapToGrid w:val="0"/>
        <w:spacing w:before="120" w:line="360" w:lineRule="auto"/>
        <w:ind w:firstLine="548" w:firstLineChars="196"/>
        <w:jc w:val="left"/>
        <w:rPr>
          <w:rStyle w:val="20"/>
          <w:rFonts w:ascii="仿宋_GB2312" w:hAnsi="宋体" w:eastAsia="仿宋_GB2312"/>
          <w:color w:val="auto"/>
          <w:sz w:val="28"/>
          <w:szCs w:val="28"/>
          <w:highlight w:val="none"/>
        </w:rPr>
      </w:pPr>
    </w:p>
    <w:p>
      <w:pPr>
        <w:snapToGrid w:val="0"/>
        <w:spacing w:before="120" w:line="360" w:lineRule="auto"/>
        <w:ind w:firstLine="551" w:firstLineChars="196"/>
        <w:jc w:val="left"/>
        <w:rPr>
          <w:rStyle w:val="20"/>
          <w:rFonts w:ascii="仿宋_GB2312" w:hAnsi="宋体" w:eastAsia="仿宋_GB2312"/>
          <w:b/>
          <w:color w:val="auto"/>
          <w:sz w:val="28"/>
          <w:szCs w:val="28"/>
          <w:highlight w:val="none"/>
        </w:rPr>
      </w:pPr>
    </w:p>
    <w:p>
      <w:pPr>
        <w:snapToGrid w:val="0"/>
        <w:spacing w:before="120" w:line="360" w:lineRule="auto"/>
        <w:ind w:firstLine="551" w:firstLineChars="196"/>
        <w:jc w:val="left"/>
        <w:rPr>
          <w:rStyle w:val="20"/>
          <w:rFonts w:ascii="仿宋_GB2312" w:hAnsi="宋体" w:eastAsia="仿宋_GB2312"/>
          <w:b/>
          <w:color w:val="auto"/>
          <w:sz w:val="28"/>
          <w:szCs w:val="28"/>
          <w:highlight w:val="none"/>
        </w:rPr>
      </w:pPr>
    </w:p>
    <w:p>
      <w:pPr>
        <w:snapToGrid w:val="0"/>
        <w:spacing w:before="120" w:line="360" w:lineRule="auto"/>
        <w:ind w:firstLine="551" w:firstLineChars="196"/>
        <w:jc w:val="left"/>
        <w:rPr>
          <w:rStyle w:val="20"/>
          <w:rFonts w:ascii="仿宋_GB2312" w:hAnsi="宋体" w:eastAsia="仿宋_GB2312"/>
          <w:b/>
          <w:color w:val="auto"/>
          <w:sz w:val="28"/>
          <w:szCs w:val="28"/>
          <w:highlight w:val="none"/>
        </w:rPr>
      </w:pPr>
    </w:p>
    <w:p>
      <w:pPr>
        <w:snapToGrid w:val="0"/>
        <w:spacing w:before="120" w:line="360" w:lineRule="auto"/>
        <w:ind w:firstLine="551" w:firstLineChars="196"/>
        <w:jc w:val="left"/>
        <w:rPr>
          <w:rStyle w:val="20"/>
          <w:rFonts w:ascii="仿宋_GB2312" w:hAnsi="宋体" w:eastAsia="仿宋_GB2312"/>
          <w:b/>
          <w:color w:val="auto"/>
          <w:sz w:val="28"/>
          <w:szCs w:val="28"/>
          <w:highlight w:val="none"/>
        </w:rPr>
      </w:pPr>
    </w:p>
    <w:p>
      <w:pPr>
        <w:snapToGrid w:val="0"/>
        <w:spacing w:before="50" w:after="50" w:line="360" w:lineRule="auto"/>
        <w:rPr>
          <w:rStyle w:val="20"/>
          <w:rFonts w:ascii="仿宋_GB2312" w:hAnsi="宋体" w:eastAsia="仿宋_GB2312"/>
          <w:b/>
          <w:color w:val="auto"/>
          <w:sz w:val="28"/>
          <w:szCs w:val="28"/>
          <w:highlight w:val="none"/>
        </w:rPr>
      </w:pPr>
    </w:p>
    <w:p>
      <w:pPr>
        <w:pStyle w:val="3"/>
        <w:rPr>
          <w:color w:val="auto"/>
          <w:highlight w:val="none"/>
        </w:rPr>
      </w:pPr>
    </w:p>
    <w:p>
      <w:pPr>
        <w:pStyle w:val="3"/>
        <w:rPr>
          <w:color w:val="auto"/>
          <w:highlight w:val="none"/>
        </w:rPr>
      </w:pPr>
    </w:p>
    <w:p>
      <w:pPr>
        <w:snapToGrid w:val="0"/>
        <w:spacing w:before="50" w:after="50" w:line="360" w:lineRule="auto"/>
        <w:ind w:firstLine="138" w:firstLineChars="49"/>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目录</w:t>
      </w:r>
    </w:p>
    <w:p>
      <w:pPr>
        <w:snapToGrid w:val="0"/>
        <w:spacing w:before="120" w:line="360" w:lineRule="auto"/>
        <w:ind w:firstLine="551" w:firstLineChars="196"/>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2.资信/商务文件</w:t>
      </w:r>
    </w:p>
    <w:p>
      <w:pPr>
        <w:snapToGrid w:val="0"/>
        <w:spacing w:before="120" w:line="360" w:lineRule="auto"/>
        <w:ind w:firstLine="551"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b/>
          <w:color w:val="auto"/>
          <w:sz w:val="28"/>
          <w:szCs w:val="28"/>
          <w:highlight w:val="none"/>
        </w:rPr>
        <w:t>实质性要求的资信/商务</w:t>
      </w:r>
      <w:r>
        <w:rPr>
          <w:rStyle w:val="20"/>
          <w:rFonts w:hint="eastAsia" w:ascii="仿宋_GB2312" w:hAnsi="宋体" w:eastAsia="仿宋_GB2312"/>
          <w:b/>
          <w:bCs/>
          <w:color w:val="auto"/>
          <w:sz w:val="28"/>
          <w:szCs w:val="28"/>
          <w:highlight w:val="none"/>
        </w:rPr>
        <w:t>材料</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w:t>
      </w:r>
      <w:r>
        <w:rPr>
          <w:rStyle w:val="20"/>
          <w:rFonts w:hint="eastAsia" w:ascii="仿宋_GB2312" w:hAnsi="宋体" w:eastAsia="仿宋_GB2312"/>
          <w:bCs/>
          <w:color w:val="auto"/>
          <w:sz w:val="28"/>
          <w:szCs w:val="28"/>
          <w:highlight w:val="none"/>
        </w:rPr>
        <w:t>（</w:t>
      </w:r>
      <w:r>
        <w:rPr>
          <w:rStyle w:val="20"/>
          <w:rFonts w:hint="eastAsia" w:ascii="仿宋_GB2312" w:hAnsi="宋体" w:eastAsia="仿宋_GB2312"/>
          <w:color w:val="auto"/>
          <w:sz w:val="28"/>
          <w:szCs w:val="28"/>
          <w:highlight w:val="none"/>
        </w:rPr>
        <w:t>1）法定代表人授权委托书、法定代表人身份证复印件及被授权人身份证复印—</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▲（2）招标项目采购需求中要求必须提供的材料————————</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w:t>
      </w:r>
      <w:r>
        <w:rPr>
          <w:rStyle w:val="20"/>
          <w:rFonts w:hint="eastAsia" w:ascii="仿宋_GB2312" w:hAnsi="宋体" w:eastAsia="仿宋_GB2312"/>
          <w:bCs/>
          <w:color w:val="auto"/>
          <w:sz w:val="28"/>
          <w:szCs w:val="28"/>
          <w:highlight w:val="none"/>
        </w:rPr>
        <w:t>（</w:t>
      </w:r>
      <w:r>
        <w:rPr>
          <w:rStyle w:val="20"/>
          <w:rFonts w:hint="eastAsia" w:ascii="仿宋_GB2312" w:hAnsi="宋体" w:eastAsia="仿宋_GB2312"/>
          <w:color w:val="auto"/>
          <w:sz w:val="28"/>
          <w:szCs w:val="28"/>
          <w:highlight w:val="none"/>
        </w:rPr>
        <w:t>3）商务响应表（格式见第六章）————————</w:t>
      </w:r>
    </w:p>
    <w:p>
      <w:pPr>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（4）投标人认为必要提供的资信证明材料————————</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（5）类似案例成功的业绩（投标人同类项目实施情况一览表、合同复印件、用户验收报告、用户评价）————————</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（6）投标人的信誉、荣誉证书或文件————————</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（7）投标人质量管理和质量保证体系等方面的认证证书——————</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（8）投标人认为可以证明其能力或业绩的其他材料————————</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（9）节能产品证明文件、环保产品证明文件————————</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（10）投标人情况介绍———————</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（11）中小企业声明函———————</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（12）监狱企业的证明文件———————</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（13）残疾人福利性单位声明函———————</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w:t>
      </w:r>
    </w:p>
    <w:p>
      <w:pPr>
        <w:snapToGrid w:val="0"/>
        <w:spacing w:before="120" w:line="360" w:lineRule="auto"/>
        <w:ind w:firstLine="551" w:firstLineChars="196"/>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3.技术文件</w:t>
      </w:r>
    </w:p>
    <w:p>
      <w:pPr>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（1）对本项目系统总体要求的理解 [格式自拟]————————</w:t>
      </w:r>
    </w:p>
    <w:p>
      <w:pPr>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（2）项目实施方案[格式自拟]————————</w:t>
      </w:r>
    </w:p>
    <w:p>
      <w:pPr>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（3）技术响应表————————</w:t>
      </w:r>
    </w:p>
    <w:p>
      <w:pPr>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（4）项目主要实施人员一览表————————</w:t>
      </w:r>
    </w:p>
    <w:p>
      <w:pPr>
        <w:snapToGrid w:val="0"/>
        <w:spacing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（5）投标人对本项目的合理化建议和改进措施————————</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（6）投标人需要说明的其他文件和说明————————</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w:t>
      </w:r>
    </w:p>
    <w:p>
      <w:pPr>
        <w:snapToGrid w:val="0"/>
        <w:spacing w:before="120" w:line="360" w:lineRule="auto"/>
        <w:ind w:firstLine="551" w:firstLineChars="196"/>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4.报价文件</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（1）投标函————————</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（2）投标报价明细表————————</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（3）投标人针对报价需要说明的其他文件和说明————————</w:t>
      </w:r>
    </w:p>
    <w:p>
      <w:pPr>
        <w:snapToGrid w:val="0"/>
        <w:spacing w:line="360" w:lineRule="auto"/>
        <w:ind w:firstLine="548" w:firstLineChars="196"/>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w:t>
      </w:r>
    </w:p>
    <w:p>
      <w:pPr>
        <w:snapToGrid w:val="0"/>
        <w:spacing w:before="120" w:line="360" w:lineRule="auto"/>
        <w:ind w:firstLine="551" w:firstLineChars="196"/>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5.其他文书、文件————————</w:t>
      </w:r>
    </w:p>
    <w:p>
      <w:pPr>
        <w:snapToGrid w:val="0"/>
        <w:spacing w:before="50" w:after="50" w:line="360" w:lineRule="auto"/>
        <w:ind w:firstLine="141" w:firstLineChars="50"/>
        <w:rPr>
          <w:rStyle w:val="20"/>
          <w:rFonts w:ascii="仿宋_GB2312" w:hAnsi="宋体" w:eastAsia="仿宋_GB2312"/>
          <w:b/>
          <w:bCs/>
          <w:color w:val="auto"/>
          <w:sz w:val="28"/>
          <w:szCs w:val="28"/>
          <w:highlight w:val="none"/>
        </w:rPr>
      </w:pPr>
    </w:p>
    <w:p>
      <w:pPr>
        <w:snapToGrid w:val="0"/>
        <w:spacing w:before="50" w:after="50" w:line="360" w:lineRule="auto"/>
        <w:ind w:firstLine="141" w:firstLineChars="50"/>
        <w:rPr>
          <w:rStyle w:val="20"/>
          <w:rFonts w:ascii="仿宋_GB2312" w:hAnsi="宋体" w:eastAsia="仿宋_GB2312"/>
          <w:b/>
          <w:bCs/>
          <w:color w:val="auto"/>
          <w:sz w:val="28"/>
          <w:szCs w:val="28"/>
          <w:highlight w:val="none"/>
        </w:rPr>
      </w:pPr>
    </w:p>
    <w:p>
      <w:pPr>
        <w:snapToGrid w:val="0"/>
        <w:spacing w:before="50" w:after="50" w:line="360" w:lineRule="auto"/>
        <w:ind w:firstLine="141" w:firstLineChars="50"/>
        <w:rPr>
          <w:rStyle w:val="20"/>
          <w:rFonts w:ascii="仿宋_GB2312" w:hAnsi="宋体" w:eastAsia="仿宋_GB2312"/>
          <w:b/>
          <w:bCs/>
          <w:color w:val="auto"/>
          <w:sz w:val="28"/>
          <w:szCs w:val="28"/>
          <w:highlight w:val="none"/>
        </w:rPr>
      </w:pPr>
    </w:p>
    <w:p>
      <w:pPr>
        <w:snapToGrid w:val="0"/>
        <w:spacing w:before="50" w:after="50" w:line="360" w:lineRule="auto"/>
        <w:ind w:firstLine="141" w:firstLineChars="50"/>
        <w:rPr>
          <w:rStyle w:val="20"/>
          <w:rFonts w:ascii="仿宋_GB2312" w:hAnsi="宋体" w:eastAsia="仿宋_GB2312"/>
          <w:b/>
          <w:bCs/>
          <w:color w:val="auto"/>
          <w:sz w:val="28"/>
          <w:szCs w:val="28"/>
          <w:highlight w:val="none"/>
        </w:rPr>
      </w:pPr>
    </w:p>
    <w:p>
      <w:pPr>
        <w:snapToGrid w:val="0"/>
        <w:spacing w:before="50" w:after="50" w:line="360" w:lineRule="auto"/>
        <w:ind w:firstLine="141" w:firstLineChars="50"/>
        <w:rPr>
          <w:rStyle w:val="20"/>
          <w:rFonts w:ascii="仿宋_GB2312" w:hAnsi="宋体" w:eastAsia="仿宋_GB2312"/>
          <w:b/>
          <w:bCs/>
          <w:color w:val="auto"/>
          <w:sz w:val="28"/>
          <w:szCs w:val="28"/>
          <w:highlight w:val="none"/>
        </w:rPr>
      </w:pPr>
    </w:p>
    <w:p>
      <w:pPr>
        <w:snapToGrid w:val="0"/>
        <w:spacing w:before="50" w:after="50" w:line="360" w:lineRule="auto"/>
        <w:ind w:firstLine="141" w:firstLineChars="50"/>
        <w:rPr>
          <w:rStyle w:val="20"/>
          <w:rFonts w:ascii="仿宋_GB2312" w:hAnsi="宋体" w:eastAsia="仿宋_GB2312"/>
          <w:b/>
          <w:bCs/>
          <w:color w:val="auto"/>
          <w:sz w:val="28"/>
          <w:szCs w:val="28"/>
          <w:highlight w:val="none"/>
        </w:rPr>
      </w:pPr>
    </w:p>
    <w:p>
      <w:pPr>
        <w:snapToGrid w:val="0"/>
        <w:spacing w:before="50" w:after="50" w:line="360" w:lineRule="auto"/>
        <w:ind w:firstLine="141" w:firstLineChars="50"/>
        <w:rPr>
          <w:rStyle w:val="20"/>
          <w:rFonts w:ascii="仿宋_GB2312" w:hAnsi="宋体" w:eastAsia="仿宋_GB2312"/>
          <w:b/>
          <w:bCs/>
          <w:color w:val="auto"/>
          <w:sz w:val="28"/>
          <w:szCs w:val="28"/>
          <w:highlight w:val="none"/>
        </w:rPr>
      </w:pPr>
    </w:p>
    <w:p>
      <w:pPr>
        <w:snapToGrid w:val="0"/>
        <w:spacing w:before="50" w:after="50" w:line="360" w:lineRule="auto"/>
        <w:rPr>
          <w:rStyle w:val="20"/>
          <w:rFonts w:ascii="仿宋_GB2312" w:hAnsi="宋体" w:eastAsia="仿宋_GB2312"/>
          <w:b/>
          <w:bCs/>
          <w:color w:val="auto"/>
          <w:sz w:val="28"/>
          <w:szCs w:val="28"/>
          <w:highlight w:val="none"/>
        </w:rPr>
      </w:pPr>
    </w:p>
    <w:p>
      <w:pPr>
        <w:snapToGrid w:val="0"/>
        <w:spacing w:before="120" w:line="360" w:lineRule="auto"/>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br w:type="page"/>
      </w:r>
    </w:p>
    <w:p>
      <w:pPr>
        <w:snapToGrid w:val="0"/>
        <w:spacing w:before="120" w:line="360" w:lineRule="auto"/>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资格文件</w:t>
      </w:r>
    </w:p>
    <w:p>
      <w:pPr>
        <w:snapToGrid w:val="0"/>
        <w:spacing w:before="50" w:after="120" w:line="360" w:lineRule="auto"/>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1.投标声明书格式</w:t>
      </w:r>
    </w:p>
    <w:p>
      <w:pPr>
        <w:snapToGrid w:val="0"/>
        <w:spacing w:before="120" w:after="50" w:line="360" w:lineRule="auto"/>
        <w:jc w:val="center"/>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投标声明书</w:t>
      </w:r>
    </w:p>
    <w:p>
      <w:pPr>
        <w:snapToGrid w:val="0"/>
        <w:spacing w:before="120" w:after="5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致：___________（招标采购单位名称）：</w:t>
      </w:r>
    </w:p>
    <w:p>
      <w:pPr>
        <w:snapToGrid w:val="0"/>
        <w:spacing w:before="120" w:after="50"/>
        <w:ind w:firstLine="840" w:firstLineChars="3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____________（投标人名称）系中华人民共和国合法企业，经营地址。</w:t>
      </w:r>
    </w:p>
    <w:p>
      <w:pPr>
        <w:snapToGrid w:val="0"/>
        <w:spacing w:before="120" w:after="50"/>
        <w:ind w:firstLine="645"/>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我________（姓名）系___________（投标人名称）的法定代表人，我方愿意参加贵方组织的____________________项目的投标，为便于贵方公正、择优地确定中标人及其投标产品和服务，我方就本次投标有关事项郑重声明如下：</w:t>
      </w:r>
    </w:p>
    <w:p>
      <w:pPr>
        <w:snapToGrid w:val="0"/>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1.我方向贵方提交的所有投标文件、资料都是准确的和真实的。</w:t>
      </w:r>
    </w:p>
    <w:p>
      <w:pPr>
        <w:snapToGrid w:val="0"/>
        <w:spacing w:before="120"/>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2.我方不是采购人的附属机构；在获知本项目采购信息后，与采购人聘请的为此项目提供咨询服务的公司及其附属机构没有任何联系。</w:t>
      </w:r>
    </w:p>
    <w:p>
      <w:pPr>
        <w:snapToGrid w:val="0"/>
        <w:spacing w:before="120"/>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3.我方此次向贵方提供的服务名称为：；完成时间及地点为：。</w:t>
      </w:r>
    </w:p>
    <w:p>
      <w:pPr>
        <w:snapToGrid w:val="0"/>
        <w:spacing w:before="120"/>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4.我方诚意提请贵方关注：近期有关该服务售后以及性能等方面的重大决策和事项有：</w:t>
      </w:r>
    </w:p>
    <w:p>
      <w:pPr>
        <w:snapToGrid w:val="0"/>
        <w:spacing w:before="120"/>
        <w:ind w:firstLine="560" w:firstLineChars="200"/>
        <w:rPr>
          <w:rStyle w:val="20"/>
          <w:rFonts w:ascii="仿宋_GB2312" w:hAnsi="宋体" w:eastAsia="仿宋_GB2312"/>
          <w:color w:val="auto"/>
          <w:sz w:val="28"/>
          <w:szCs w:val="28"/>
          <w:highlight w:val="none"/>
          <w:u w:val="single"/>
        </w:rPr>
      </w:pPr>
      <w:r>
        <w:rPr>
          <w:rStyle w:val="20"/>
          <w:rFonts w:hint="eastAsia" w:ascii="仿宋_GB2312" w:hAnsi="宋体" w:eastAsia="仿宋_GB2312"/>
          <w:color w:val="auto"/>
          <w:sz w:val="28"/>
          <w:szCs w:val="28"/>
          <w:highlight w:val="none"/>
          <w:u w:val="single"/>
        </w:rPr>
        <w:t>　　　　　　　　　　　　　　　　　　　　　　　　　　　</w:t>
      </w:r>
    </w:p>
    <w:p>
      <w:pPr>
        <w:pStyle w:val="22"/>
        <w:snapToGrid w:val="0"/>
        <w:ind w:firstLine="560" w:firstLineChars="200"/>
        <w:rPr>
          <w:rStyle w:val="20"/>
          <w:rFonts w:hAnsi="宋体"/>
          <w:color w:val="auto"/>
          <w:sz w:val="28"/>
          <w:szCs w:val="28"/>
          <w:highlight w:val="none"/>
        </w:rPr>
      </w:pPr>
      <w:r>
        <w:rPr>
          <w:rStyle w:val="20"/>
          <w:rFonts w:hint="eastAsia" w:hAnsi="宋体"/>
          <w:color w:val="auto"/>
          <w:sz w:val="28"/>
          <w:szCs w:val="28"/>
          <w:highlight w:val="none"/>
        </w:rPr>
        <w:t>5.我方及由本人担任法定代表人的其他机构最近三年内被通报或者被处罚的违法行为有：</w:t>
      </w:r>
    </w:p>
    <w:p>
      <w:pPr>
        <w:snapToGrid w:val="0"/>
        <w:spacing w:before="120"/>
        <w:ind w:firstLine="560" w:firstLineChars="200"/>
        <w:rPr>
          <w:rStyle w:val="20"/>
          <w:rFonts w:ascii="仿宋_GB2312" w:hAnsi="宋体" w:eastAsia="仿宋_GB2312"/>
          <w:color w:val="auto"/>
          <w:sz w:val="28"/>
          <w:szCs w:val="28"/>
          <w:highlight w:val="none"/>
          <w:u w:val="single"/>
        </w:rPr>
      </w:pPr>
      <w:r>
        <w:rPr>
          <w:rStyle w:val="20"/>
          <w:rFonts w:hint="eastAsia" w:ascii="仿宋_GB2312" w:hAnsi="宋体" w:eastAsia="仿宋_GB2312"/>
          <w:color w:val="auto"/>
          <w:sz w:val="28"/>
          <w:szCs w:val="28"/>
          <w:highlight w:val="none"/>
          <w:u w:val="single"/>
        </w:rPr>
        <w:t>　　　　　　　　　　　　　　　　　　　　　　　　　　　</w:t>
      </w:r>
    </w:p>
    <w:p>
      <w:pPr>
        <w:snapToGrid w:val="0"/>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6.我方参加政府采购活动前3年内在经营活动中没有重大违法记录。</w:t>
      </w:r>
    </w:p>
    <w:p>
      <w:pPr>
        <w:snapToGrid w:val="0"/>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7.以上事项如有虚假或隐瞒，我方愿意承担一切后果，并不再寻求任何旨在减轻或免除法律责任的辩解。</w:t>
      </w:r>
    </w:p>
    <w:p>
      <w:pPr>
        <w:snapToGrid w:val="0"/>
        <w:spacing w:before="120"/>
        <w:ind w:firstLine="4678" w:firstLineChars="1671"/>
        <w:rPr>
          <w:rStyle w:val="20"/>
          <w:rFonts w:ascii="仿宋_GB2312" w:hAnsi="宋体" w:eastAsia="仿宋_GB2312"/>
          <w:color w:val="auto"/>
          <w:sz w:val="28"/>
          <w:szCs w:val="28"/>
          <w:highlight w:val="none"/>
          <w:u w:val="single"/>
        </w:rPr>
      </w:pPr>
      <w:r>
        <w:rPr>
          <w:rStyle w:val="20"/>
          <w:rFonts w:hint="eastAsia" w:ascii="仿宋_GB2312" w:hAnsi="宋体" w:eastAsia="仿宋_GB2312"/>
          <w:color w:val="auto"/>
          <w:sz w:val="28"/>
          <w:szCs w:val="28"/>
          <w:highlight w:val="none"/>
        </w:rPr>
        <w:t>法定代表人签字：</w:t>
      </w:r>
    </w:p>
    <w:p>
      <w:pPr>
        <w:snapToGrid w:val="0"/>
        <w:spacing w:before="120" w:after="50"/>
        <w:ind w:firstLine="4760" w:firstLineChars="17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投标人公章：</w:t>
      </w:r>
    </w:p>
    <w:p>
      <w:pPr>
        <w:snapToGrid w:val="0"/>
        <w:spacing w:before="120" w:after="50"/>
        <w:ind w:firstLine="280" w:firstLineChars="100"/>
        <w:rPr>
          <w:rStyle w:val="20"/>
          <w:rFonts w:ascii="仿宋_GB2312" w:hAnsi="宋体" w:eastAsia="仿宋_GB2312"/>
          <w:b/>
          <w:color w:val="auto"/>
          <w:sz w:val="28"/>
          <w:szCs w:val="28"/>
          <w:highlight w:val="none"/>
        </w:rPr>
      </w:pPr>
      <w:r>
        <w:rPr>
          <w:rStyle w:val="20"/>
          <w:rFonts w:hint="eastAsia" w:ascii="仿宋_GB2312" w:hAnsi="宋体" w:eastAsia="仿宋_GB2312"/>
          <w:color w:val="auto"/>
          <w:sz w:val="28"/>
          <w:szCs w:val="28"/>
          <w:highlight w:val="none"/>
        </w:rPr>
        <w:t xml:space="preserve">                                          年    月    日</w:t>
      </w:r>
    </w:p>
    <w:p>
      <w:pPr>
        <w:snapToGrid w:val="0"/>
        <w:spacing w:before="50" w:after="120" w:line="360" w:lineRule="auto"/>
        <w:jc w:val="left"/>
        <w:rPr>
          <w:rStyle w:val="20"/>
          <w:rFonts w:ascii="仿宋_GB2312" w:hAnsi="宋体" w:eastAsia="仿宋_GB2312"/>
          <w:b/>
          <w:color w:val="auto"/>
          <w:sz w:val="28"/>
          <w:szCs w:val="28"/>
          <w:highlight w:val="none"/>
        </w:rPr>
      </w:pPr>
    </w:p>
    <w:p>
      <w:pPr>
        <w:pStyle w:val="3"/>
        <w:rPr>
          <w:rStyle w:val="20"/>
          <w:rFonts w:ascii="仿宋_GB2312" w:hAnsi="宋体" w:eastAsia="仿宋_GB2312"/>
          <w:b/>
          <w:color w:val="auto"/>
          <w:sz w:val="28"/>
          <w:szCs w:val="28"/>
          <w:highlight w:val="none"/>
        </w:rPr>
      </w:pPr>
    </w:p>
    <w:p>
      <w:pPr>
        <w:pStyle w:val="3"/>
        <w:rPr>
          <w:rStyle w:val="20"/>
          <w:rFonts w:ascii="仿宋_GB2312" w:hAnsi="宋体" w:eastAsia="仿宋_GB2312"/>
          <w:b/>
          <w:color w:val="auto"/>
          <w:sz w:val="28"/>
          <w:szCs w:val="28"/>
          <w:highlight w:val="none"/>
        </w:rPr>
      </w:pPr>
    </w:p>
    <w:p>
      <w:pPr>
        <w:pStyle w:val="3"/>
        <w:rPr>
          <w:rStyle w:val="20"/>
          <w:rFonts w:ascii="仿宋_GB2312" w:hAnsi="宋体" w:eastAsia="仿宋_GB2312"/>
          <w:b/>
          <w:color w:val="auto"/>
          <w:sz w:val="28"/>
          <w:szCs w:val="28"/>
          <w:highlight w:val="none"/>
        </w:rPr>
      </w:pPr>
    </w:p>
    <w:p>
      <w:pPr>
        <w:pStyle w:val="3"/>
        <w:rPr>
          <w:rStyle w:val="20"/>
          <w:rFonts w:ascii="仿宋_GB2312" w:hAnsi="宋体" w:eastAsia="仿宋_GB2312"/>
          <w:b/>
          <w:color w:val="auto"/>
          <w:sz w:val="28"/>
          <w:szCs w:val="28"/>
          <w:highlight w:val="none"/>
        </w:rPr>
      </w:pPr>
    </w:p>
    <w:p>
      <w:pPr>
        <w:snapToGrid w:val="0"/>
        <w:spacing w:before="50" w:after="120" w:line="360" w:lineRule="auto"/>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2.投标人有效的营业执照副本复印件（或事业单位法人证书或者证明投标人具有独立承担民事责任能力的注册登记证书等证明文件）。</w:t>
      </w:r>
    </w:p>
    <w:p>
      <w:pPr>
        <w:snapToGrid w:val="0"/>
        <w:spacing w:before="50" w:after="120" w:line="360" w:lineRule="auto"/>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3.距投标截止之日6个月内投标人连续三个月（税款所属时期）依法缴纳税收或依法免缴税收的证明；无缴纳税收记录的，应提供由投标人所在地主管税务部门出具的《依法纳税或依法免税证明》（格式自拟）。</w:t>
      </w:r>
    </w:p>
    <w:p>
      <w:pPr>
        <w:snapToGrid w:val="0"/>
        <w:spacing w:before="50" w:after="120" w:line="360" w:lineRule="auto"/>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4.距投标截止之日6个月内投标人连续三个月依法缴纳社会保障资金的证明；无缴费记录的，应提供由投标人所在地社保部门出具的《依法缴纳或依法免缴社保费证明》（格式自拟）。</w:t>
      </w:r>
    </w:p>
    <w:p>
      <w:pPr>
        <w:snapToGrid w:val="0"/>
        <w:spacing w:before="50" w:after="120" w:line="360" w:lineRule="auto"/>
        <w:jc w:val="left"/>
        <w:rPr>
          <w:rStyle w:val="20"/>
          <w:rFonts w:ascii="仿宋_GB2312" w:hAnsi="宋体" w:eastAsia="仿宋_GB2312"/>
          <w:b/>
          <w:color w:val="auto"/>
          <w:sz w:val="28"/>
          <w:szCs w:val="28"/>
          <w:highlight w:val="none"/>
        </w:rPr>
      </w:pPr>
    </w:p>
    <w:p>
      <w:pPr>
        <w:snapToGrid w:val="0"/>
        <w:spacing w:before="50" w:after="50" w:line="360" w:lineRule="auto"/>
        <w:ind w:firstLine="141" w:firstLineChars="50"/>
        <w:rPr>
          <w:rStyle w:val="20"/>
          <w:rFonts w:ascii="仿宋_GB2312" w:hAnsi="宋体" w:eastAsia="仿宋_GB2312"/>
          <w:b/>
          <w:color w:val="auto"/>
          <w:sz w:val="28"/>
          <w:szCs w:val="28"/>
          <w:highlight w:val="none"/>
        </w:rPr>
      </w:pPr>
    </w:p>
    <w:p>
      <w:pPr>
        <w:snapToGrid w:val="0"/>
        <w:spacing w:before="50" w:after="50" w:line="360" w:lineRule="auto"/>
        <w:ind w:firstLine="141" w:firstLineChars="50"/>
        <w:rPr>
          <w:rStyle w:val="20"/>
          <w:rFonts w:ascii="仿宋_GB2312" w:hAnsi="宋体" w:eastAsia="仿宋_GB2312"/>
          <w:b/>
          <w:bCs/>
          <w:color w:val="auto"/>
          <w:sz w:val="28"/>
          <w:szCs w:val="28"/>
          <w:highlight w:val="none"/>
        </w:rPr>
      </w:pPr>
    </w:p>
    <w:p>
      <w:pPr>
        <w:snapToGrid w:val="0"/>
        <w:spacing w:before="50" w:after="50" w:line="360" w:lineRule="auto"/>
        <w:ind w:firstLine="141" w:firstLineChars="50"/>
        <w:rPr>
          <w:rStyle w:val="20"/>
          <w:rFonts w:ascii="仿宋_GB2312" w:hAnsi="宋体" w:eastAsia="仿宋_GB2312"/>
          <w:b/>
          <w:bCs/>
          <w:color w:val="auto"/>
          <w:sz w:val="28"/>
          <w:szCs w:val="28"/>
          <w:highlight w:val="none"/>
        </w:rPr>
      </w:pPr>
    </w:p>
    <w:p>
      <w:pPr>
        <w:snapToGrid w:val="0"/>
        <w:spacing w:before="50" w:after="50" w:line="360" w:lineRule="auto"/>
        <w:ind w:firstLine="141" w:firstLineChars="50"/>
        <w:rPr>
          <w:rStyle w:val="20"/>
          <w:rFonts w:ascii="仿宋_GB2312" w:hAnsi="宋体" w:eastAsia="仿宋_GB2312"/>
          <w:b/>
          <w:bCs/>
          <w:color w:val="auto"/>
          <w:sz w:val="28"/>
          <w:szCs w:val="28"/>
          <w:highlight w:val="none"/>
        </w:rPr>
      </w:pPr>
    </w:p>
    <w:p>
      <w:pPr>
        <w:snapToGrid w:val="0"/>
        <w:spacing w:before="50" w:after="50" w:line="360" w:lineRule="auto"/>
        <w:ind w:firstLine="141" w:firstLineChars="50"/>
        <w:rPr>
          <w:rStyle w:val="20"/>
          <w:rFonts w:ascii="仿宋_GB2312" w:hAnsi="宋体" w:eastAsia="仿宋_GB2312"/>
          <w:b/>
          <w:bCs/>
          <w:color w:val="auto"/>
          <w:sz w:val="28"/>
          <w:szCs w:val="28"/>
          <w:highlight w:val="none"/>
        </w:rPr>
      </w:pPr>
    </w:p>
    <w:p>
      <w:pPr>
        <w:snapToGrid w:val="0"/>
        <w:spacing w:before="50" w:after="50" w:line="360" w:lineRule="auto"/>
        <w:ind w:firstLine="141" w:firstLineChars="50"/>
        <w:rPr>
          <w:rStyle w:val="20"/>
          <w:rFonts w:ascii="仿宋_GB2312" w:hAnsi="宋体" w:eastAsia="仿宋_GB2312"/>
          <w:b/>
          <w:bCs/>
          <w:color w:val="auto"/>
          <w:sz w:val="28"/>
          <w:szCs w:val="28"/>
          <w:highlight w:val="none"/>
        </w:rPr>
      </w:pPr>
    </w:p>
    <w:p>
      <w:pPr>
        <w:snapToGrid w:val="0"/>
        <w:spacing w:before="50" w:after="50" w:line="360" w:lineRule="auto"/>
        <w:ind w:firstLine="141" w:firstLineChars="50"/>
        <w:rPr>
          <w:rStyle w:val="20"/>
          <w:rFonts w:ascii="仿宋_GB2312" w:hAnsi="宋体" w:eastAsia="仿宋_GB2312"/>
          <w:b/>
          <w:bCs/>
          <w:color w:val="auto"/>
          <w:sz w:val="28"/>
          <w:szCs w:val="28"/>
          <w:highlight w:val="none"/>
        </w:rPr>
      </w:pPr>
    </w:p>
    <w:p>
      <w:pPr>
        <w:snapToGrid w:val="0"/>
        <w:spacing w:before="50" w:after="50" w:line="360" w:lineRule="auto"/>
        <w:ind w:firstLine="141" w:firstLineChars="50"/>
        <w:rPr>
          <w:rStyle w:val="20"/>
          <w:rFonts w:ascii="仿宋_GB2312" w:hAnsi="宋体" w:eastAsia="仿宋_GB2312"/>
          <w:b/>
          <w:bCs/>
          <w:color w:val="auto"/>
          <w:sz w:val="28"/>
          <w:szCs w:val="28"/>
          <w:highlight w:val="none"/>
        </w:rPr>
      </w:pPr>
    </w:p>
    <w:p>
      <w:pPr>
        <w:snapToGrid w:val="0"/>
        <w:spacing w:before="50" w:after="50" w:line="360" w:lineRule="auto"/>
        <w:ind w:firstLine="141" w:firstLineChars="50"/>
        <w:rPr>
          <w:rStyle w:val="20"/>
          <w:rFonts w:ascii="仿宋_GB2312" w:hAnsi="宋体" w:eastAsia="仿宋_GB2312"/>
          <w:b/>
          <w:bCs/>
          <w:color w:val="auto"/>
          <w:sz w:val="28"/>
          <w:szCs w:val="28"/>
          <w:highlight w:val="none"/>
        </w:rPr>
      </w:pPr>
    </w:p>
    <w:p>
      <w:pPr>
        <w:snapToGrid w:val="0"/>
        <w:spacing w:before="50" w:after="50" w:line="360" w:lineRule="auto"/>
        <w:ind w:firstLine="141" w:firstLineChars="50"/>
        <w:rPr>
          <w:rStyle w:val="20"/>
          <w:rFonts w:ascii="仿宋_GB2312" w:hAnsi="宋体" w:eastAsia="仿宋_GB2312"/>
          <w:b/>
          <w:bCs/>
          <w:color w:val="auto"/>
          <w:sz w:val="28"/>
          <w:szCs w:val="28"/>
          <w:highlight w:val="none"/>
        </w:rPr>
      </w:pPr>
    </w:p>
    <w:p>
      <w:pPr>
        <w:pStyle w:val="3"/>
        <w:rPr>
          <w:rStyle w:val="20"/>
          <w:rFonts w:ascii="仿宋_GB2312" w:hAnsi="宋体" w:eastAsia="仿宋_GB2312"/>
          <w:b/>
          <w:bCs/>
          <w:color w:val="auto"/>
          <w:sz w:val="28"/>
          <w:szCs w:val="28"/>
          <w:highlight w:val="none"/>
        </w:rPr>
      </w:pPr>
    </w:p>
    <w:p>
      <w:pPr>
        <w:pStyle w:val="3"/>
        <w:rPr>
          <w:rStyle w:val="20"/>
          <w:rFonts w:ascii="仿宋_GB2312" w:hAnsi="宋体" w:eastAsia="仿宋_GB2312"/>
          <w:b/>
          <w:bCs/>
          <w:color w:val="auto"/>
          <w:sz w:val="28"/>
          <w:szCs w:val="28"/>
          <w:highlight w:val="none"/>
        </w:rPr>
      </w:pPr>
    </w:p>
    <w:p>
      <w:pPr>
        <w:pStyle w:val="3"/>
        <w:rPr>
          <w:rStyle w:val="20"/>
          <w:rFonts w:ascii="仿宋_GB2312" w:hAnsi="宋体" w:eastAsia="仿宋_GB2312"/>
          <w:b/>
          <w:bCs/>
          <w:color w:val="auto"/>
          <w:sz w:val="28"/>
          <w:szCs w:val="28"/>
          <w:highlight w:val="none"/>
        </w:rPr>
      </w:pPr>
    </w:p>
    <w:p>
      <w:pPr>
        <w:pStyle w:val="3"/>
        <w:rPr>
          <w:rStyle w:val="20"/>
          <w:rFonts w:ascii="仿宋_GB2312" w:hAnsi="宋体" w:eastAsia="仿宋_GB2312"/>
          <w:b/>
          <w:bCs/>
          <w:color w:val="auto"/>
          <w:sz w:val="28"/>
          <w:szCs w:val="28"/>
          <w:highlight w:val="none"/>
        </w:rPr>
      </w:pPr>
    </w:p>
    <w:p>
      <w:pPr>
        <w:snapToGrid w:val="0"/>
        <w:spacing w:before="50" w:after="50" w:line="360" w:lineRule="auto"/>
        <w:rPr>
          <w:rStyle w:val="20"/>
          <w:rFonts w:ascii="仿宋_GB2312" w:hAnsi="宋体" w:eastAsia="仿宋_GB2312"/>
          <w:b/>
          <w:bCs/>
          <w:color w:val="auto"/>
          <w:sz w:val="28"/>
          <w:szCs w:val="28"/>
          <w:highlight w:val="none"/>
        </w:rPr>
      </w:pPr>
    </w:p>
    <w:p>
      <w:pPr>
        <w:snapToGrid w:val="0"/>
        <w:spacing w:before="50" w:after="50" w:line="360" w:lineRule="auto"/>
        <w:rPr>
          <w:rStyle w:val="20"/>
          <w:rFonts w:ascii="仿宋_GB2312" w:hAnsi="宋体" w:eastAsia="仿宋_GB2312"/>
          <w:b/>
          <w:color w:val="auto"/>
          <w:sz w:val="28"/>
          <w:szCs w:val="28"/>
          <w:highlight w:val="none"/>
        </w:rPr>
      </w:pPr>
      <w:r>
        <w:rPr>
          <w:rStyle w:val="20"/>
          <w:rFonts w:hint="eastAsia" w:ascii="仿宋_GB2312" w:hAnsi="宋体" w:eastAsia="仿宋_GB2312"/>
          <w:b/>
          <w:bCs/>
          <w:color w:val="auto"/>
          <w:sz w:val="28"/>
          <w:szCs w:val="28"/>
          <w:highlight w:val="none"/>
        </w:rPr>
        <w:t>资信/商务文件</w:t>
      </w:r>
    </w:p>
    <w:p>
      <w:pPr>
        <w:snapToGrid w:val="0"/>
        <w:spacing w:before="50" w:after="120" w:line="360" w:lineRule="auto"/>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1.法定代表人授权委托书、法定代表人身份证复印件及被授权人身份证复印格式</w:t>
      </w:r>
    </w:p>
    <w:p>
      <w:pPr>
        <w:snapToGrid w:val="0"/>
        <w:spacing w:before="120" w:after="50" w:line="360" w:lineRule="auto"/>
        <w:jc w:val="center"/>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法定代表人授权委托书</w:t>
      </w:r>
    </w:p>
    <w:p>
      <w:pPr>
        <w:snapToGrid w:val="0"/>
        <w:spacing w:before="120" w:after="50" w:line="360" w:lineRule="auto"/>
        <w:rPr>
          <w:rStyle w:val="20"/>
          <w:rFonts w:ascii="仿宋_GB2312" w:hAnsi="宋体" w:eastAsia="仿宋_GB2312"/>
          <w:b/>
          <w:bCs/>
          <w:color w:val="auto"/>
          <w:sz w:val="28"/>
          <w:szCs w:val="28"/>
          <w:highlight w:val="none"/>
        </w:rPr>
      </w:pPr>
      <w:r>
        <w:rPr>
          <w:rStyle w:val="20"/>
          <w:rFonts w:hint="eastAsia" w:ascii="仿宋_GB2312" w:hAnsi="宋体" w:eastAsia="仿宋_GB2312"/>
          <w:bCs/>
          <w:color w:val="auto"/>
          <w:sz w:val="28"/>
          <w:szCs w:val="28"/>
          <w:highlight w:val="none"/>
        </w:rPr>
        <w:t>致：</w:t>
      </w:r>
      <w:r>
        <w:rPr>
          <w:rStyle w:val="20"/>
          <w:rFonts w:hint="eastAsia" w:ascii="仿宋_GB2312" w:hAnsi="宋体" w:eastAsia="仿宋_GB2312"/>
          <w:color w:val="auto"/>
          <w:sz w:val="28"/>
          <w:szCs w:val="28"/>
          <w:highlight w:val="none"/>
        </w:rPr>
        <w:t>_________________（招标采购单位名称）：</w:t>
      </w:r>
    </w:p>
    <w:p>
      <w:pPr>
        <w:snapToGrid w:val="0"/>
        <w:spacing w:before="120" w:after="50" w:line="360" w:lineRule="auto"/>
        <w:ind w:firstLine="840" w:firstLineChars="3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我_________________（姓名）系________________（投标人名称）的法定代表人，现授权委托本单位在职职工 （姓名）以我方的名义参加项目的投标活动，并代表我方全权办理针对上述项目的投标、开标、评标、签约等具体事务和签署相关文件。</w:t>
      </w:r>
    </w:p>
    <w:p>
      <w:pPr>
        <w:snapToGrid w:val="0"/>
        <w:spacing w:before="120" w:after="50"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 xml:space="preserve">    我方对被授权人的签名事项负全部责任。</w:t>
      </w:r>
    </w:p>
    <w:p>
      <w:pPr>
        <w:snapToGrid w:val="0"/>
        <w:spacing w:before="120" w:after="50" w:line="520" w:lineRule="exact"/>
        <w:ind w:firstLine="48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u w:val="single"/>
        </w:rPr>
        <w:t>在撤销授权的书面通知以前，本授权书一直有效。</w:t>
      </w:r>
      <w:r>
        <w:rPr>
          <w:rStyle w:val="20"/>
          <w:rFonts w:hint="eastAsia" w:ascii="仿宋_GB2312" w:hAnsi="宋体" w:eastAsia="仿宋_GB2312"/>
          <w:color w:val="auto"/>
          <w:sz w:val="28"/>
          <w:szCs w:val="28"/>
          <w:highlight w:val="none"/>
        </w:rPr>
        <w:t>被授权人在授权书有效期内签署的所有文件不因授权的撤销而失效。</w:t>
      </w:r>
    </w:p>
    <w:p>
      <w:pPr>
        <w:snapToGrid w:val="0"/>
        <w:spacing w:before="120" w:after="50" w:line="520" w:lineRule="exact"/>
        <w:ind w:firstLine="48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被授权人无转委托权，特此委托。</w:t>
      </w:r>
    </w:p>
    <w:p>
      <w:pPr>
        <w:snapToGrid w:val="0"/>
        <w:spacing w:before="120" w:after="50" w:line="520" w:lineRule="exact"/>
        <w:rPr>
          <w:rStyle w:val="20"/>
          <w:rFonts w:ascii="仿宋_GB2312" w:hAnsi="宋体" w:eastAsia="仿宋_GB2312"/>
          <w:color w:val="auto"/>
          <w:sz w:val="28"/>
          <w:szCs w:val="28"/>
          <w:highlight w:val="none"/>
          <w:u w:val="single"/>
        </w:rPr>
      </w:pPr>
      <w:r>
        <w:rPr>
          <w:rStyle w:val="20"/>
          <w:rFonts w:hint="eastAsia" w:ascii="仿宋_GB2312" w:hAnsi="宋体" w:eastAsia="仿宋_GB2312"/>
          <w:color w:val="auto"/>
          <w:sz w:val="28"/>
          <w:szCs w:val="28"/>
          <w:highlight w:val="none"/>
        </w:rPr>
        <w:t>被授权人签名：                 法定代表人签名：</w:t>
      </w:r>
    </w:p>
    <w:p>
      <w:pPr>
        <w:snapToGrid w:val="0"/>
        <w:spacing w:before="120" w:after="50" w:line="520" w:lineRule="exac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所在部门职务：                          职务：</w:t>
      </w:r>
    </w:p>
    <w:p>
      <w:pPr>
        <w:snapToGrid w:val="0"/>
        <w:spacing w:before="120" w:after="50" w:line="520" w:lineRule="exac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被授权人身份证号码：</w:t>
      </w:r>
    </w:p>
    <w:p>
      <w:pPr>
        <w:snapToGrid w:val="0"/>
        <w:spacing w:before="120" w:after="50" w:line="360" w:lineRule="auto"/>
        <w:rPr>
          <w:rStyle w:val="20"/>
          <w:rFonts w:ascii="仿宋_GB2312" w:hAnsi="宋体" w:eastAsia="仿宋_GB2312"/>
          <w:color w:val="auto"/>
          <w:sz w:val="28"/>
          <w:szCs w:val="28"/>
          <w:highlight w:val="none"/>
        </w:rPr>
      </w:pPr>
    </w:p>
    <w:p>
      <w:pPr>
        <w:snapToGrid w:val="0"/>
        <w:spacing w:before="120" w:after="50" w:line="360" w:lineRule="auto"/>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法定代表人身份证复印件及被授权人身份证复印</w:t>
      </w:r>
    </w:p>
    <w:p>
      <w:pPr>
        <w:snapToGrid w:val="0"/>
        <w:spacing w:before="120" w:after="50" w:line="360" w:lineRule="auto"/>
        <w:rPr>
          <w:rStyle w:val="20"/>
          <w:rFonts w:ascii="仿宋_GB2312" w:hAnsi="宋体" w:eastAsia="仿宋_GB2312"/>
          <w:color w:val="auto"/>
          <w:sz w:val="28"/>
          <w:szCs w:val="28"/>
          <w:highlight w:val="none"/>
        </w:rPr>
      </w:pPr>
    </w:p>
    <w:p>
      <w:pPr>
        <w:snapToGrid w:val="0"/>
        <w:spacing w:before="120" w:after="50" w:line="360" w:lineRule="auto"/>
        <w:ind w:firstLine="6160" w:firstLineChars="2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 xml:space="preserve">  投标人公章：</w:t>
      </w:r>
    </w:p>
    <w:p>
      <w:pPr>
        <w:snapToGrid w:val="0"/>
        <w:spacing w:before="120" w:after="50"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 xml:space="preserve">                                        年    月    日</w:t>
      </w:r>
      <w:r>
        <w:rPr>
          <w:rStyle w:val="20"/>
          <w:rFonts w:hint="eastAsia" w:ascii="仿宋_GB2312" w:hAnsi="宋体" w:eastAsia="仿宋_GB2312"/>
          <w:b/>
          <w:color w:val="auto"/>
          <w:sz w:val="28"/>
          <w:szCs w:val="28"/>
          <w:highlight w:val="none"/>
        </w:rPr>
        <w:br w:type="page"/>
      </w:r>
    </w:p>
    <w:p>
      <w:pPr>
        <w:snapToGrid w:val="0"/>
        <w:spacing w:before="50" w:after="120" w:line="360" w:lineRule="auto"/>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3.招标项目采购需求中要求必须提供的材料</w:t>
      </w:r>
    </w:p>
    <w:p>
      <w:pPr>
        <w:snapToGrid w:val="0"/>
        <w:spacing w:before="50" w:after="120" w:line="360" w:lineRule="auto"/>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4.商务响应表格式</w:t>
      </w:r>
    </w:p>
    <w:p>
      <w:pPr>
        <w:snapToGrid w:val="0"/>
        <w:spacing w:before="50" w:after="120" w:line="360" w:lineRule="auto"/>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 xml:space="preserve"> 分标（有分标时填写）</w:t>
      </w:r>
    </w:p>
    <w:tbl>
      <w:tblPr>
        <w:tblStyle w:val="15"/>
        <w:tblW w:w="852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548"/>
        <w:gridCol w:w="2700"/>
        <w:gridCol w:w="1440"/>
        <w:gridCol w:w="284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2" w:hRule="atLeast"/>
        </w:trPr>
        <w:tc>
          <w:tcPr>
            <w:tcW w:w="1548"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项目</w:t>
            </w:r>
          </w:p>
        </w:tc>
        <w:tc>
          <w:tcPr>
            <w:tcW w:w="270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招标文件要求</w:t>
            </w:r>
          </w:p>
        </w:tc>
        <w:tc>
          <w:tcPr>
            <w:tcW w:w="144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是否响应</w:t>
            </w:r>
          </w:p>
        </w:tc>
        <w:tc>
          <w:tcPr>
            <w:tcW w:w="284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投标人的承诺或说明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69"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kern w:val="0"/>
                <w:sz w:val="28"/>
                <w:szCs w:val="28"/>
                <w:highlight w:val="none"/>
              </w:rPr>
              <w:t>▲</w:t>
            </w:r>
            <w:r>
              <w:rPr>
                <w:rStyle w:val="20"/>
                <w:rFonts w:hint="eastAsia" w:ascii="仿宋_GB2312" w:hAnsi="宋体" w:eastAsia="仿宋_GB2312"/>
                <w:color w:val="auto"/>
                <w:sz w:val="28"/>
                <w:szCs w:val="28"/>
                <w:highlight w:val="none"/>
              </w:rPr>
              <w:t>合同履行期限及服务地点</w:t>
            </w:r>
          </w:p>
        </w:tc>
        <w:tc>
          <w:tcPr>
            <w:tcW w:w="270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highlight w:val="none"/>
              </w:rPr>
            </w:pPr>
          </w:p>
        </w:tc>
        <w:tc>
          <w:tcPr>
            <w:tcW w:w="284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19"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kern w:val="0"/>
                <w:sz w:val="28"/>
                <w:szCs w:val="28"/>
                <w:highlight w:val="none"/>
              </w:rPr>
              <w:t>▲付款条件</w:t>
            </w:r>
          </w:p>
        </w:tc>
        <w:tc>
          <w:tcPr>
            <w:tcW w:w="270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highlight w:val="none"/>
              </w:rPr>
            </w:pPr>
          </w:p>
        </w:tc>
        <w:tc>
          <w:tcPr>
            <w:tcW w:w="284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92"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kern w:val="0"/>
                <w:sz w:val="28"/>
                <w:szCs w:val="28"/>
                <w:highlight w:val="none"/>
              </w:rPr>
              <w:t>▲验收标准</w:t>
            </w:r>
          </w:p>
        </w:tc>
        <w:tc>
          <w:tcPr>
            <w:tcW w:w="270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ind w:left="43"/>
              <w:rPr>
                <w:rStyle w:val="20"/>
                <w:rFonts w:ascii="仿宋_GB2312" w:hAnsi="宋体" w:eastAsia="仿宋_GB2312"/>
                <w:color w:val="auto"/>
                <w:sz w:val="28"/>
                <w:szCs w:val="28"/>
                <w:highlight w:val="none"/>
              </w:rPr>
            </w:pPr>
          </w:p>
        </w:tc>
        <w:tc>
          <w:tcPr>
            <w:tcW w:w="284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ind w:left="43"/>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20"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0"/>
                <w:rFonts w:ascii="仿宋_GB2312" w:hAnsi="宋体" w:eastAsia="仿宋_GB2312"/>
                <w:color w:val="auto"/>
                <w:kern w:val="0"/>
                <w:sz w:val="28"/>
                <w:szCs w:val="28"/>
                <w:highlight w:val="none"/>
              </w:rPr>
            </w:pPr>
            <w:r>
              <w:rPr>
                <w:rStyle w:val="20"/>
                <w:rFonts w:hint="eastAsia" w:ascii="仿宋_GB2312" w:hAnsi="宋体" w:eastAsia="仿宋_GB2312"/>
                <w:color w:val="auto"/>
                <w:sz w:val="28"/>
                <w:szCs w:val="28"/>
                <w:highlight w:val="none"/>
              </w:rPr>
              <w:t>其他要求</w:t>
            </w:r>
          </w:p>
        </w:tc>
        <w:tc>
          <w:tcPr>
            <w:tcW w:w="270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highlight w:val="none"/>
              </w:rPr>
            </w:pPr>
          </w:p>
        </w:tc>
        <w:tc>
          <w:tcPr>
            <w:tcW w:w="284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c>
          <w:tcPr>
            <w:tcW w:w="154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仿宋_GB2312" w:hAnsi="宋体" w:eastAsia="仿宋_GB2312"/>
                <w:color w:val="auto"/>
                <w:kern w:val="0"/>
                <w:sz w:val="28"/>
                <w:szCs w:val="28"/>
                <w:highlight w:val="none"/>
              </w:rPr>
            </w:pPr>
          </w:p>
        </w:tc>
        <w:tc>
          <w:tcPr>
            <w:tcW w:w="270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highlight w:val="none"/>
              </w:rPr>
            </w:pPr>
          </w:p>
        </w:tc>
        <w:tc>
          <w:tcPr>
            <w:tcW w:w="284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1548"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0"/>
                <w:rFonts w:ascii="仿宋_GB2312" w:hAnsi="宋体" w:eastAsia="仿宋_GB2312"/>
                <w:color w:val="auto"/>
                <w:sz w:val="28"/>
                <w:szCs w:val="28"/>
                <w:highlight w:val="none"/>
              </w:rPr>
            </w:pPr>
          </w:p>
        </w:tc>
        <w:tc>
          <w:tcPr>
            <w:tcW w:w="270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highlight w:val="none"/>
              </w:rPr>
            </w:pPr>
          </w:p>
        </w:tc>
        <w:tc>
          <w:tcPr>
            <w:tcW w:w="284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highlight w:val="none"/>
              </w:rPr>
            </w:pPr>
          </w:p>
        </w:tc>
      </w:tr>
    </w:tbl>
    <w:p>
      <w:pPr>
        <w:snapToGrid w:val="0"/>
        <w:spacing w:before="120" w:after="50" w:line="360" w:lineRule="auto"/>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备注：投标人请按照第二章 招标项目采购需求的“商务要求表”内容认真填写。</w:t>
      </w:r>
    </w:p>
    <w:p>
      <w:pPr>
        <w:pStyle w:val="5"/>
        <w:snapToGrid w:val="0"/>
        <w:spacing w:line="360" w:lineRule="auto"/>
        <w:rPr>
          <w:rStyle w:val="20"/>
          <w:rFonts w:ascii="仿宋_GB2312" w:hAnsi="宋体" w:eastAsia="仿宋_GB2312"/>
          <w:color w:val="auto"/>
          <w:sz w:val="28"/>
          <w:szCs w:val="28"/>
          <w:highlight w:val="none"/>
          <w:u w:val="single"/>
        </w:rPr>
      </w:pPr>
      <w:r>
        <w:rPr>
          <w:rStyle w:val="20"/>
          <w:rFonts w:hint="eastAsia" w:ascii="仿宋_GB2312" w:hAnsi="宋体" w:eastAsia="仿宋_GB2312"/>
          <w:color w:val="auto"/>
          <w:sz w:val="28"/>
          <w:szCs w:val="28"/>
          <w:highlight w:val="none"/>
        </w:rPr>
        <w:t>授权代表签名：</w:t>
      </w:r>
      <w:r>
        <w:rPr>
          <w:rStyle w:val="20"/>
          <w:rFonts w:hint="eastAsia" w:ascii="仿宋_GB2312" w:hAnsi="宋体" w:eastAsia="仿宋_GB2312"/>
          <w:color w:val="auto"/>
          <w:sz w:val="28"/>
          <w:szCs w:val="28"/>
          <w:highlight w:val="none"/>
          <w:u w:val="single"/>
        </w:rPr>
        <w:t>　　　　　</w:t>
      </w:r>
    </w:p>
    <w:p>
      <w:pPr>
        <w:shd w:val="clear" w:color="auto" w:fill="FFFFFF"/>
        <w:snapToGrid w:val="0"/>
        <w:spacing w:before="50" w:after="120" w:line="360" w:lineRule="auto"/>
        <w:jc w:val="left"/>
        <w:textAlignment w:val="bottom"/>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投标人公章：</w:t>
      </w:r>
    </w:p>
    <w:p>
      <w:pPr>
        <w:shd w:val="clear" w:color="auto" w:fill="FFFFFF"/>
        <w:snapToGrid w:val="0"/>
        <w:spacing w:before="50" w:after="120" w:line="360" w:lineRule="auto"/>
        <w:jc w:val="left"/>
        <w:textAlignment w:val="bottom"/>
        <w:rPr>
          <w:rStyle w:val="20"/>
          <w:rFonts w:ascii="仿宋_GB2312" w:hAnsi="宋体" w:eastAsia="仿宋_GB2312"/>
          <w:color w:val="auto"/>
          <w:sz w:val="28"/>
          <w:szCs w:val="28"/>
          <w:highlight w:val="none"/>
        </w:rPr>
      </w:pPr>
    </w:p>
    <w:p>
      <w:pPr>
        <w:shd w:val="clear" w:color="auto" w:fill="FFFFFF"/>
        <w:snapToGrid w:val="0"/>
        <w:spacing w:before="50" w:after="120" w:line="360" w:lineRule="auto"/>
        <w:jc w:val="left"/>
        <w:textAlignment w:val="bottom"/>
        <w:rPr>
          <w:rStyle w:val="20"/>
          <w:rFonts w:ascii="仿宋_GB2312" w:hAnsi="宋体" w:eastAsia="仿宋_GB2312"/>
          <w:color w:val="auto"/>
          <w:sz w:val="28"/>
          <w:szCs w:val="28"/>
          <w:highlight w:val="none"/>
        </w:rPr>
      </w:pPr>
    </w:p>
    <w:p>
      <w:pPr>
        <w:shd w:val="clear" w:color="auto" w:fill="FFFFFF"/>
        <w:snapToGrid w:val="0"/>
        <w:spacing w:before="50" w:after="120" w:line="360" w:lineRule="auto"/>
        <w:jc w:val="left"/>
        <w:textAlignment w:val="bottom"/>
        <w:rPr>
          <w:rStyle w:val="20"/>
          <w:rFonts w:ascii="仿宋_GB2312" w:hAnsi="宋体" w:eastAsia="仿宋_GB2312"/>
          <w:color w:val="auto"/>
          <w:sz w:val="28"/>
          <w:szCs w:val="28"/>
          <w:highlight w:val="none"/>
        </w:rPr>
        <w:sectPr>
          <w:footerReference r:id="rId6" w:type="first"/>
          <w:headerReference r:id="rId3" w:type="default"/>
          <w:footerReference r:id="rId4" w:type="default"/>
          <w:footerReference r:id="rId5" w:type="even"/>
          <w:pgSz w:w="11906" w:h="16838"/>
          <w:pgMar w:top="1418" w:right="1418" w:bottom="1361" w:left="1418" w:header="851" w:footer="992" w:gutter="0"/>
          <w:cols w:space="720" w:num="1"/>
          <w:titlePg/>
          <w:rtlGutter w:val="1"/>
          <w:docGrid w:linePitch="312" w:charSpace="0"/>
        </w:sectPr>
      </w:pPr>
    </w:p>
    <w:p>
      <w:pPr>
        <w:snapToGrid w:val="0"/>
        <w:spacing w:before="50" w:after="156" w:line="360" w:lineRule="auto"/>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5.投标人的类似成功案例的业绩证明文件</w:t>
      </w:r>
    </w:p>
    <w:p>
      <w:pPr>
        <w:pStyle w:val="13"/>
        <w:snapToGrid w:val="0"/>
        <w:spacing w:line="360" w:lineRule="auto"/>
        <w:ind w:left="560" w:hanging="560"/>
        <w:rPr>
          <w:rStyle w:val="20"/>
          <w:rFonts w:ascii="仿宋_GB2312" w:hAnsi="宋体" w:eastAsia="仿宋_GB2312"/>
          <w:color w:val="auto"/>
          <w:szCs w:val="28"/>
          <w:highlight w:val="none"/>
        </w:rPr>
      </w:pPr>
      <w:r>
        <w:rPr>
          <w:rStyle w:val="20"/>
          <w:rFonts w:hint="eastAsia" w:ascii="仿宋_GB2312" w:hAnsi="宋体" w:eastAsia="仿宋_GB2312"/>
          <w:color w:val="auto"/>
          <w:szCs w:val="28"/>
          <w:highlight w:val="none"/>
        </w:rPr>
        <w:t>投标人同类项目实施情况一览表格式：（投标人同类项目合同复印件、用户验收报告、用户评价意见格式自拟）</w:t>
      </w:r>
    </w:p>
    <w:tbl>
      <w:tblPr>
        <w:tblStyle w:val="15"/>
        <w:tblW w:w="11269"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551"/>
        <w:gridCol w:w="1276"/>
        <w:gridCol w:w="1134"/>
        <w:gridCol w:w="548"/>
        <w:gridCol w:w="1440"/>
        <w:gridCol w:w="720"/>
        <w:gridCol w:w="720"/>
        <w:gridCol w:w="720"/>
        <w:gridCol w:w="216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87" w:hRule="atLeast"/>
          <w:jc w:val="center"/>
        </w:trPr>
        <w:tc>
          <w:tcPr>
            <w:tcW w:w="2551"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采购单位名称</w:t>
            </w: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设备或项目名称</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采购</w:t>
            </w:r>
          </w:p>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数量</w:t>
            </w:r>
          </w:p>
        </w:tc>
        <w:tc>
          <w:tcPr>
            <w:tcW w:w="548"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单价</w:t>
            </w:r>
          </w:p>
        </w:tc>
        <w:tc>
          <w:tcPr>
            <w:tcW w:w="144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合同</w:t>
            </w:r>
          </w:p>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金额</w:t>
            </w:r>
          </w:p>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（万元）</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附件页码</w:t>
            </w:r>
          </w:p>
        </w:tc>
        <w:tc>
          <w:tcPr>
            <w:tcW w:w="216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采购单位联系人及</w:t>
            </w:r>
          </w:p>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联系电话</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836" w:hRule="atLeast"/>
          <w:jc w:val="center"/>
        </w:trPr>
        <w:tc>
          <w:tcPr>
            <w:tcW w:w="255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20"/>
                <w:rFonts w:ascii="仿宋_GB2312" w:hAnsi="宋体" w:eastAsia="仿宋_GB2312"/>
                <w:color w:val="auto"/>
                <w:sz w:val="28"/>
                <w:szCs w:val="28"/>
                <w:highlight w:val="none"/>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20"/>
                <w:rFonts w:ascii="仿宋_GB2312" w:hAnsi="宋体" w:eastAsia="仿宋_GB2312"/>
                <w:color w:val="auto"/>
                <w:sz w:val="28"/>
                <w:szCs w:val="28"/>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20"/>
                <w:rFonts w:ascii="仿宋_GB2312" w:hAnsi="宋体" w:eastAsia="仿宋_GB2312"/>
                <w:color w:val="auto"/>
                <w:sz w:val="28"/>
                <w:szCs w:val="28"/>
                <w:highlight w:val="none"/>
              </w:rPr>
            </w:pPr>
          </w:p>
        </w:tc>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20"/>
                <w:rFonts w:ascii="仿宋_GB2312" w:hAnsi="宋体" w:eastAsia="仿宋_GB2312"/>
                <w:color w:val="auto"/>
                <w:sz w:val="28"/>
                <w:szCs w:val="28"/>
                <w:highlight w:val="none"/>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20"/>
                <w:rFonts w:ascii="仿宋_GB2312" w:hAnsi="宋体" w:eastAsia="仿宋_GB2312"/>
                <w:color w:val="auto"/>
                <w:sz w:val="28"/>
                <w:szCs w:val="28"/>
                <w:highlight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合同</w:t>
            </w: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验收报告</w:t>
            </w: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用户评价</w:t>
            </w:r>
          </w:p>
        </w:tc>
        <w:tc>
          <w:tcPr>
            <w:tcW w:w="216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9" w:hRule="atLeast"/>
          <w:jc w:val="center"/>
        </w:trPr>
        <w:tc>
          <w:tcPr>
            <w:tcW w:w="2551"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20"/>
                <w:rFonts w:ascii="仿宋_GB2312" w:hAnsi="宋体" w:eastAsia="仿宋_GB2312"/>
                <w:color w:val="auto"/>
                <w:sz w:val="28"/>
                <w:szCs w:val="28"/>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20"/>
                <w:rFonts w:ascii="仿宋_GB2312" w:hAnsi="宋体" w:eastAsia="仿宋_GB2312"/>
                <w:color w:val="auto"/>
                <w:sz w:val="28"/>
                <w:szCs w:val="28"/>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20"/>
                <w:rFonts w:ascii="仿宋_GB2312" w:hAnsi="宋体" w:eastAsia="仿宋_GB2312"/>
                <w:color w:val="auto"/>
                <w:sz w:val="28"/>
                <w:szCs w:val="28"/>
                <w:highlight w:val="none"/>
              </w:rPr>
            </w:pPr>
          </w:p>
        </w:tc>
        <w:tc>
          <w:tcPr>
            <w:tcW w:w="548"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20"/>
                <w:rFonts w:ascii="仿宋_GB2312" w:hAnsi="宋体" w:eastAsia="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20"/>
                <w:rFonts w:ascii="仿宋_GB2312" w:hAnsi="宋体" w:eastAsia="仿宋_GB2312"/>
                <w:color w:val="auto"/>
                <w:sz w:val="28"/>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20"/>
                <w:rFonts w:ascii="仿宋_GB2312" w:hAnsi="宋体" w:eastAsia="仿宋_GB2312"/>
                <w:color w:val="auto"/>
                <w:sz w:val="28"/>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20"/>
                <w:rFonts w:ascii="仿宋_GB2312" w:hAnsi="宋体" w:eastAsia="仿宋_GB2312"/>
                <w:color w:val="auto"/>
                <w:sz w:val="28"/>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20"/>
                <w:rFonts w:ascii="仿宋_GB2312" w:hAnsi="宋体" w:eastAsia="仿宋_GB2312"/>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2551"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54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10" w:hRule="atLeast"/>
          <w:jc w:val="center"/>
        </w:trPr>
        <w:tc>
          <w:tcPr>
            <w:tcW w:w="2551"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54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2551"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54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2551"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54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r>
    </w:tbl>
    <w:p>
      <w:pPr>
        <w:pStyle w:val="5"/>
        <w:snapToGrid w:val="0"/>
        <w:spacing w:line="360" w:lineRule="auto"/>
        <w:rPr>
          <w:rStyle w:val="20"/>
          <w:rFonts w:ascii="仿宋_GB2312" w:hAnsi="宋体" w:eastAsia="仿宋_GB2312"/>
          <w:color w:val="auto"/>
          <w:sz w:val="28"/>
          <w:szCs w:val="28"/>
          <w:highlight w:val="none"/>
        </w:rPr>
      </w:pPr>
    </w:p>
    <w:p>
      <w:pPr>
        <w:pStyle w:val="5"/>
        <w:snapToGrid w:val="0"/>
        <w:spacing w:line="360" w:lineRule="auto"/>
        <w:rPr>
          <w:rStyle w:val="20"/>
          <w:rFonts w:ascii="仿宋_GB2312" w:hAnsi="宋体" w:eastAsia="仿宋_GB2312"/>
          <w:color w:val="auto"/>
          <w:sz w:val="28"/>
          <w:szCs w:val="28"/>
          <w:highlight w:val="none"/>
          <w:u w:val="single"/>
        </w:rPr>
      </w:pPr>
      <w:r>
        <w:rPr>
          <w:rStyle w:val="20"/>
          <w:rFonts w:hint="eastAsia" w:ascii="仿宋_GB2312" w:hAnsi="宋体" w:eastAsia="仿宋_GB2312"/>
          <w:color w:val="auto"/>
          <w:sz w:val="28"/>
          <w:szCs w:val="28"/>
          <w:highlight w:val="none"/>
        </w:rPr>
        <w:t>法定代表人或授权委托人签字：</w:t>
      </w:r>
      <w:r>
        <w:rPr>
          <w:rStyle w:val="20"/>
          <w:rFonts w:hint="eastAsia" w:ascii="仿宋_GB2312" w:hAnsi="宋体" w:eastAsia="仿宋_GB2312"/>
          <w:color w:val="auto"/>
          <w:sz w:val="28"/>
          <w:szCs w:val="28"/>
          <w:highlight w:val="none"/>
          <w:u w:val="single"/>
        </w:rPr>
        <w:t>　　　　　</w:t>
      </w:r>
    </w:p>
    <w:p>
      <w:pPr>
        <w:snapToGrid w:val="0"/>
        <w:spacing w:before="50" w:line="360" w:lineRule="auto"/>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投标人公章：                                           年    月  日</w:t>
      </w:r>
    </w:p>
    <w:p>
      <w:pPr>
        <w:snapToGrid w:val="0"/>
        <w:spacing w:before="50" w:line="360" w:lineRule="auto"/>
        <w:ind w:firstLine="560" w:firstLineChars="200"/>
        <w:jc w:val="left"/>
        <w:rPr>
          <w:rStyle w:val="20"/>
          <w:rFonts w:ascii="仿宋_GB2312" w:hAnsi="宋体" w:eastAsia="仿宋_GB2312"/>
          <w:color w:val="auto"/>
          <w:sz w:val="28"/>
          <w:szCs w:val="28"/>
          <w:highlight w:val="none"/>
        </w:rPr>
      </w:pPr>
    </w:p>
    <w:p>
      <w:pPr>
        <w:snapToGrid w:val="0"/>
        <w:spacing w:before="50" w:line="360" w:lineRule="auto"/>
        <w:jc w:val="left"/>
        <w:rPr>
          <w:rStyle w:val="20"/>
          <w:rFonts w:ascii="仿宋_GB2312" w:hAnsi="宋体" w:eastAsia="仿宋_GB2312"/>
          <w:color w:val="auto"/>
          <w:sz w:val="28"/>
          <w:szCs w:val="28"/>
          <w:highlight w:val="none"/>
        </w:rPr>
      </w:pPr>
    </w:p>
    <w:p>
      <w:pPr>
        <w:snapToGrid w:val="0"/>
        <w:spacing w:before="50" w:line="360" w:lineRule="auto"/>
        <w:jc w:val="left"/>
        <w:rPr>
          <w:rStyle w:val="20"/>
          <w:rFonts w:ascii="仿宋_GB2312" w:hAnsi="宋体" w:eastAsia="仿宋_GB2312"/>
          <w:color w:val="auto"/>
          <w:sz w:val="28"/>
          <w:szCs w:val="28"/>
          <w:highlight w:val="none"/>
        </w:rPr>
      </w:pPr>
    </w:p>
    <w:p>
      <w:pPr>
        <w:pStyle w:val="3"/>
        <w:rPr>
          <w:rStyle w:val="20"/>
          <w:rFonts w:ascii="仿宋_GB2312" w:hAnsi="宋体" w:eastAsia="仿宋_GB2312"/>
          <w:color w:val="auto"/>
          <w:sz w:val="28"/>
          <w:szCs w:val="28"/>
          <w:highlight w:val="none"/>
        </w:rPr>
      </w:pPr>
    </w:p>
    <w:p>
      <w:pPr>
        <w:pStyle w:val="3"/>
        <w:rPr>
          <w:rStyle w:val="20"/>
          <w:rFonts w:ascii="仿宋_GB2312" w:hAnsi="宋体" w:eastAsia="仿宋_GB2312"/>
          <w:color w:val="auto"/>
          <w:sz w:val="28"/>
          <w:szCs w:val="28"/>
          <w:highlight w:val="none"/>
        </w:rPr>
      </w:pPr>
    </w:p>
    <w:p>
      <w:pPr>
        <w:snapToGrid w:val="0"/>
        <w:spacing w:before="50" w:after="156" w:line="360" w:lineRule="auto"/>
        <w:jc w:val="left"/>
        <w:rPr>
          <w:rStyle w:val="20"/>
          <w:rFonts w:ascii="仿宋_GB2312" w:hAnsi="宋体" w:eastAsia="仿宋_GB2312"/>
          <w:color w:val="auto"/>
          <w:sz w:val="28"/>
          <w:szCs w:val="28"/>
          <w:highlight w:val="none"/>
        </w:rPr>
      </w:pPr>
    </w:p>
    <w:p>
      <w:pPr>
        <w:pStyle w:val="28"/>
        <w:rPr>
          <w:rStyle w:val="20"/>
          <w:rFonts w:ascii="仿宋_GB2312" w:hAnsi="宋体" w:eastAsia="仿宋_GB2312"/>
          <w:bCs/>
          <w:color w:val="auto"/>
          <w:sz w:val="28"/>
          <w:szCs w:val="28"/>
          <w:highlight w:val="none"/>
        </w:rPr>
      </w:pPr>
    </w:p>
    <w:p>
      <w:pPr>
        <w:snapToGrid w:val="0"/>
        <w:spacing w:before="50" w:after="156" w:line="360" w:lineRule="auto"/>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6.投标人的信誉、荣誉证书或文件复印件</w:t>
      </w:r>
    </w:p>
    <w:p>
      <w:pPr>
        <w:snapToGrid w:val="0"/>
        <w:spacing w:before="50" w:after="156" w:line="360" w:lineRule="auto"/>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7.投标人质量管理和环境认证体系等方面的资质证书或文件复印件</w:t>
      </w:r>
    </w:p>
    <w:p>
      <w:pPr>
        <w:snapToGrid w:val="0"/>
        <w:spacing w:before="50" w:after="156" w:line="360" w:lineRule="auto"/>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8.投标人认为可以证明其能力或业绩的其他材料（格式自拟）</w:t>
      </w:r>
    </w:p>
    <w:p>
      <w:pPr>
        <w:snapToGrid w:val="0"/>
        <w:spacing w:before="50" w:after="156" w:line="360" w:lineRule="auto"/>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9. 节能产品证明文件、环保产品证明文件</w:t>
      </w:r>
    </w:p>
    <w:p>
      <w:pPr>
        <w:snapToGrid w:val="0"/>
        <w:spacing w:before="50" w:after="156" w:line="360" w:lineRule="auto"/>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10.投标人情况介绍（主要产品、技术力量、生产规模、经营业绩等，格式自拟）</w:t>
      </w:r>
    </w:p>
    <w:p>
      <w:pPr>
        <w:snapToGrid w:val="0"/>
        <w:spacing w:before="50" w:after="156" w:line="360" w:lineRule="auto"/>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br w:type="page"/>
      </w:r>
    </w:p>
    <w:p>
      <w:pPr>
        <w:snapToGrid w:val="0"/>
        <w:spacing w:before="50" w:after="156"/>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11.中小企业声明函（格式）</w:t>
      </w:r>
    </w:p>
    <w:p>
      <w:pPr>
        <w:spacing w:line="588" w:lineRule="exact"/>
        <w:jc w:val="center"/>
        <w:rPr>
          <w:rFonts w:hint="eastAsia" w:ascii="仿宋_GB2312" w:eastAsia="仿宋_GB2312"/>
          <w:b/>
          <w:spacing w:val="6"/>
          <w:sz w:val="32"/>
          <w:szCs w:val="32"/>
        </w:rPr>
      </w:pPr>
      <w:r>
        <w:rPr>
          <w:rFonts w:hint="eastAsia" w:ascii="宋体" w:hAnsi="宋体" w:cs="宋体"/>
          <w:color w:val="auto"/>
          <w:sz w:val="24"/>
          <w:highlight w:val="none"/>
          <w:lang w:val="en-US" w:eastAsia="zh-CN"/>
        </w:rPr>
        <w:t xml:space="preserve">         </w:t>
      </w:r>
      <w:r>
        <w:rPr>
          <w:rFonts w:hint="eastAsia" w:ascii="仿宋_GB2312" w:eastAsia="仿宋_GB2312"/>
          <w:b/>
          <w:spacing w:val="6"/>
          <w:sz w:val="32"/>
          <w:szCs w:val="32"/>
        </w:rPr>
        <w:t>中小企业声明函</w:t>
      </w:r>
    </w:p>
    <w:p>
      <w:pPr>
        <w:spacing w:line="588" w:lineRule="exact"/>
        <w:rPr>
          <w:rFonts w:hint="eastAsia" w:ascii="仿宋_GB2312" w:eastAsia="仿宋_GB2312"/>
          <w:b/>
          <w:spacing w:val="6"/>
          <w:sz w:val="30"/>
          <w:szCs w:val="30"/>
        </w:rPr>
      </w:pPr>
    </w:p>
    <w:p>
      <w:pPr>
        <w:spacing w:line="500" w:lineRule="exact"/>
        <w:ind w:left="-426" w:right="142" w:firstLine="640"/>
        <w:jc w:val="left"/>
        <w:rPr>
          <w:rFonts w:ascii="仿宋" w:hAnsi="仿宋" w:eastAsia="仿宋"/>
          <w:spacing w:val="-10"/>
          <w:kern w:val="0"/>
          <w:sz w:val="24"/>
        </w:rPr>
      </w:pPr>
      <w:r>
        <w:rPr>
          <w:rFonts w:ascii="仿宋" w:hAnsi="仿宋" w:eastAsia="仿宋"/>
          <w:spacing w:val="-10"/>
          <w:kern w:val="0"/>
          <w:sz w:val="24"/>
        </w:rPr>
        <w:t>本公司（联合体）郑重声明，根据《政府采购促进中小企业发展管理办法》（财库﹝2020﹞46号）的规定，本公司（联合体）参加</w:t>
      </w:r>
      <w:r>
        <w:rPr>
          <w:rFonts w:ascii="仿宋" w:hAnsi="仿宋" w:eastAsia="仿宋"/>
          <w:spacing w:val="-10"/>
          <w:kern w:val="0"/>
          <w:sz w:val="24"/>
          <w:u w:val="single"/>
        </w:rPr>
        <w:t>（单位名称）</w:t>
      </w:r>
      <w:r>
        <w:rPr>
          <w:rFonts w:ascii="仿宋" w:hAnsi="仿宋" w:eastAsia="仿宋"/>
          <w:spacing w:val="-10"/>
          <w:kern w:val="0"/>
          <w:sz w:val="24"/>
        </w:rPr>
        <w:t>的</w:t>
      </w:r>
      <w:r>
        <w:rPr>
          <w:rFonts w:ascii="仿宋" w:hAnsi="仿宋" w:eastAsia="仿宋"/>
          <w:spacing w:val="-10"/>
          <w:kern w:val="0"/>
          <w:sz w:val="24"/>
          <w:u w:val="single"/>
        </w:rPr>
        <w:t>（项目名称）</w:t>
      </w:r>
      <w:r>
        <w:rPr>
          <w:rFonts w:ascii="仿宋" w:hAnsi="仿宋" w:eastAsia="仿宋"/>
          <w:spacing w:val="-10"/>
          <w:kern w:val="0"/>
          <w:sz w:val="24"/>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before="13" w:line="500" w:lineRule="exact"/>
        <w:ind w:left="-426" w:right="-58" w:firstLine="655"/>
        <w:jc w:val="left"/>
        <w:rPr>
          <w:rFonts w:ascii="仿宋" w:hAnsi="仿宋" w:eastAsia="仿宋"/>
          <w:spacing w:val="-10"/>
          <w:kern w:val="0"/>
          <w:sz w:val="24"/>
        </w:rPr>
      </w:pPr>
      <w:r>
        <w:rPr>
          <w:rFonts w:ascii="仿宋" w:hAnsi="仿宋" w:eastAsia="仿宋"/>
          <w:spacing w:val="-10"/>
          <w:kern w:val="0"/>
          <w:sz w:val="24"/>
        </w:rPr>
        <w:t>1.</w:t>
      </w:r>
      <w:r>
        <w:rPr>
          <w:rFonts w:ascii="仿宋" w:hAnsi="仿宋" w:eastAsia="仿宋"/>
          <w:spacing w:val="-10"/>
          <w:kern w:val="0"/>
          <w:sz w:val="24"/>
          <w:u w:val="single"/>
        </w:rPr>
        <w:t>（标的名称）</w:t>
      </w:r>
      <w:r>
        <w:rPr>
          <w:rFonts w:ascii="仿宋" w:hAnsi="仿宋" w:eastAsia="仿宋"/>
          <w:spacing w:val="-10"/>
          <w:kern w:val="0"/>
          <w:sz w:val="24"/>
        </w:rPr>
        <w:t>，属于</w:t>
      </w:r>
      <w:r>
        <w:rPr>
          <w:rFonts w:ascii="仿宋" w:hAnsi="仿宋" w:eastAsia="仿宋"/>
          <w:spacing w:val="-10"/>
          <w:kern w:val="0"/>
          <w:sz w:val="24"/>
          <w:u w:val="single"/>
        </w:rPr>
        <w:t>（采购文件中明确的所属行业）</w:t>
      </w:r>
      <w:r>
        <w:rPr>
          <w:rFonts w:ascii="仿宋" w:hAnsi="仿宋" w:eastAsia="仿宋"/>
          <w:spacing w:val="-10"/>
          <w:kern w:val="0"/>
          <w:sz w:val="24"/>
        </w:rPr>
        <w:t>行业；制造商为</w:t>
      </w:r>
      <w:r>
        <w:rPr>
          <w:rFonts w:ascii="仿宋" w:hAnsi="仿宋" w:eastAsia="仿宋"/>
          <w:spacing w:val="-10"/>
          <w:kern w:val="0"/>
          <w:sz w:val="24"/>
          <w:u w:val="single"/>
        </w:rPr>
        <w:t>（企业名称）</w:t>
      </w:r>
      <w:r>
        <w:rPr>
          <w:rFonts w:ascii="仿宋" w:hAnsi="仿宋" w:eastAsia="仿宋"/>
          <w:spacing w:val="-10"/>
          <w:kern w:val="0"/>
          <w:sz w:val="24"/>
        </w:rPr>
        <w:t>，从业人员</w:t>
      </w:r>
      <w:r>
        <w:rPr>
          <w:rFonts w:hint="eastAsia" w:ascii="仿宋" w:hAnsi="仿宋" w:eastAsia="仿宋"/>
          <w:spacing w:val="-10"/>
          <w:kern w:val="0"/>
          <w:sz w:val="24"/>
          <w:u w:val="single"/>
        </w:rPr>
        <w:t xml:space="preserve"> </w:t>
      </w:r>
      <w:r>
        <w:rPr>
          <w:rFonts w:ascii="仿宋" w:hAnsi="仿宋" w:eastAsia="仿宋"/>
          <w:spacing w:val="-10"/>
          <w:kern w:val="0"/>
          <w:sz w:val="24"/>
          <w:u w:val="single"/>
        </w:rPr>
        <w:t xml:space="preserve">     </w:t>
      </w:r>
      <w:r>
        <w:rPr>
          <w:rFonts w:ascii="仿宋" w:hAnsi="仿宋" w:eastAsia="仿宋"/>
          <w:spacing w:val="-10"/>
          <w:kern w:val="0"/>
          <w:sz w:val="24"/>
        </w:rPr>
        <w:t>人，营业收入为</w:t>
      </w:r>
      <w:r>
        <w:rPr>
          <w:rFonts w:hint="eastAsia" w:ascii="仿宋" w:hAnsi="仿宋" w:eastAsia="仿宋"/>
          <w:spacing w:val="-10"/>
          <w:kern w:val="0"/>
          <w:sz w:val="24"/>
          <w:u w:val="single"/>
        </w:rPr>
        <w:t xml:space="preserve"> </w:t>
      </w:r>
      <w:r>
        <w:rPr>
          <w:rFonts w:ascii="仿宋" w:hAnsi="仿宋" w:eastAsia="仿宋"/>
          <w:spacing w:val="-10"/>
          <w:kern w:val="0"/>
          <w:sz w:val="24"/>
          <w:u w:val="single"/>
        </w:rPr>
        <w:t xml:space="preserve">     </w:t>
      </w:r>
      <w:r>
        <w:rPr>
          <w:rFonts w:ascii="仿宋" w:hAnsi="仿宋" w:eastAsia="仿宋"/>
          <w:spacing w:val="-10"/>
          <w:kern w:val="0"/>
          <w:sz w:val="24"/>
        </w:rPr>
        <w:t>万元，资产总额为</w:t>
      </w:r>
      <w:r>
        <w:rPr>
          <w:rFonts w:hint="eastAsia" w:ascii="仿宋" w:hAnsi="仿宋" w:eastAsia="仿宋"/>
          <w:spacing w:val="-10"/>
          <w:kern w:val="0"/>
          <w:sz w:val="24"/>
          <w:u w:val="single"/>
        </w:rPr>
        <w:t xml:space="preserve"> </w:t>
      </w:r>
      <w:r>
        <w:rPr>
          <w:rFonts w:ascii="仿宋" w:hAnsi="仿宋" w:eastAsia="仿宋"/>
          <w:spacing w:val="-10"/>
          <w:kern w:val="0"/>
          <w:sz w:val="24"/>
          <w:u w:val="single"/>
        </w:rPr>
        <w:t xml:space="preserve">     </w:t>
      </w:r>
      <w:r>
        <w:rPr>
          <w:rFonts w:ascii="仿宋" w:hAnsi="仿宋" w:eastAsia="仿宋"/>
          <w:spacing w:val="-10"/>
          <w:kern w:val="0"/>
          <w:sz w:val="24"/>
        </w:rPr>
        <w:t>万元，属于</w:t>
      </w:r>
      <w:r>
        <w:rPr>
          <w:rFonts w:ascii="仿宋" w:hAnsi="仿宋" w:eastAsia="仿宋"/>
          <w:spacing w:val="-10"/>
          <w:kern w:val="0"/>
          <w:sz w:val="24"/>
          <w:u w:val="single"/>
        </w:rPr>
        <w:t>（中型企业、小型企业、微型企业）</w:t>
      </w:r>
      <w:r>
        <w:rPr>
          <w:rFonts w:ascii="仿宋" w:hAnsi="仿宋" w:eastAsia="仿宋"/>
          <w:spacing w:val="-10"/>
          <w:kern w:val="0"/>
          <w:sz w:val="24"/>
        </w:rPr>
        <w:t>；</w:t>
      </w:r>
    </w:p>
    <w:p>
      <w:pPr>
        <w:tabs>
          <w:tab w:val="left" w:pos="1065"/>
          <w:tab w:val="left" w:pos="6477"/>
        </w:tabs>
        <w:spacing w:before="20" w:line="500" w:lineRule="exact"/>
        <w:ind w:left="-426" w:right="-58" w:firstLine="655"/>
        <w:jc w:val="left"/>
        <w:rPr>
          <w:rFonts w:ascii="仿宋" w:hAnsi="仿宋" w:eastAsia="仿宋"/>
          <w:spacing w:val="-10"/>
          <w:kern w:val="0"/>
          <w:sz w:val="24"/>
        </w:rPr>
      </w:pPr>
      <w:r>
        <w:rPr>
          <w:rFonts w:ascii="仿宋" w:hAnsi="仿宋" w:eastAsia="仿宋"/>
          <w:spacing w:val="-10"/>
          <w:kern w:val="0"/>
          <w:sz w:val="24"/>
        </w:rPr>
        <w:t>2.</w:t>
      </w:r>
      <w:r>
        <w:rPr>
          <w:rFonts w:ascii="仿宋" w:hAnsi="仿宋" w:eastAsia="仿宋"/>
          <w:spacing w:val="-10"/>
          <w:kern w:val="0"/>
          <w:sz w:val="24"/>
          <w:u w:val="single"/>
        </w:rPr>
        <w:t>（标的名称）</w:t>
      </w:r>
      <w:r>
        <w:rPr>
          <w:rFonts w:ascii="仿宋" w:hAnsi="仿宋" w:eastAsia="仿宋"/>
          <w:spacing w:val="-10"/>
          <w:kern w:val="0"/>
          <w:sz w:val="24"/>
        </w:rPr>
        <w:t>，属于</w:t>
      </w:r>
      <w:r>
        <w:rPr>
          <w:rFonts w:ascii="仿宋" w:hAnsi="仿宋" w:eastAsia="仿宋"/>
          <w:spacing w:val="-10"/>
          <w:kern w:val="0"/>
          <w:sz w:val="24"/>
          <w:u w:val="single"/>
        </w:rPr>
        <w:t>（采购文件中明确的所属行业）</w:t>
      </w:r>
      <w:r>
        <w:rPr>
          <w:rFonts w:ascii="仿宋" w:hAnsi="仿宋" w:eastAsia="仿宋"/>
          <w:spacing w:val="-10"/>
          <w:kern w:val="0"/>
          <w:sz w:val="24"/>
        </w:rPr>
        <w:t>行业；制造商为</w:t>
      </w:r>
      <w:r>
        <w:rPr>
          <w:rFonts w:ascii="仿宋" w:hAnsi="仿宋" w:eastAsia="仿宋"/>
          <w:spacing w:val="-10"/>
          <w:kern w:val="0"/>
          <w:sz w:val="24"/>
          <w:u w:val="single"/>
        </w:rPr>
        <w:t>（企业名称）</w:t>
      </w:r>
      <w:r>
        <w:rPr>
          <w:rFonts w:ascii="仿宋" w:hAnsi="仿宋" w:eastAsia="仿宋"/>
          <w:spacing w:val="-10"/>
          <w:kern w:val="0"/>
          <w:sz w:val="24"/>
        </w:rPr>
        <w:t>，从业人员</w:t>
      </w:r>
      <w:r>
        <w:rPr>
          <w:rFonts w:hint="eastAsia" w:ascii="仿宋" w:hAnsi="仿宋" w:eastAsia="仿宋"/>
          <w:spacing w:val="-10"/>
          <w:kern w:val="0"/>
          <w:sz w:val="24"/>
          <w:u w:val="single"/>
        </w:rPr>
        <w:t xml:space="preserve"> </w:t>
      </w:r>
      <w:r>
        <w:rPr>
          <w:rFonts w:ascii="仿宋" w:hAnsi="仿宋" w:eastAsia="仿宋"/>
          <w:spacing w:val="-10"/>
          <w:kern w:val="0"/>
          <w:sz w:val="24"/>
          <w:u w:val="single"/>
        </w:rPr>
        <w:t xml:space="preserve">     </w:t>
      </w:r>
      <w:r>
        <w:rPr>
          <w:rFonts w:ascii="仿宋" w:hAnsi="仿宋" w:eastAsia="仿宋"/>
          <w:spacing w:val="-10"/>
          <w:kern w:val="0"/>
          <w:sz w:val="24"/>
        </w:rPr>
        <w:t>人，营业收入为</w:t>
      </w:r>
      <w:r>
        <w:rPr>
          <w:rFonts w:hint="eastAsia" w:ascii="仿宋" w:hAnsi="仿宋" w:eastAsia="仿宋"/>
          <w:spacing w:val="-10"/>
          <w:kern w:val="0"/>
          <w:sz w:val="24"/>
          <w:u w:val="single"/>
        </w:rPr>
        <w:t xml:space="preserve"> </w:t>
      </w:r>
      <w:r>
        <w:rPr>
          <w:rFonts w:ascii="仿宋" w:hAnsi="仿宋" w:eastAsia="仿宋"/>
          <w:spacing w:val="-10"/>
          <w:kern w:val="0"/>
          <w:sz w:val="24"/>
          <w:u w:val="single"/>
        </w:rPr>
        <w:t xml:space="preserve">     </w:t>
      </w:r>
      <w:r>
        <w:rPr>
          <w:rFonts w:ascii="仿宋" w:hAnsi="仿宋" w:eastAsia="仿宋"/>
          <w:spacing w:val="-10"/>
          <w:kern w:val="0"/>
          <w:sz w:val="24"/>
        </w:rPr>
        <w:t>万元，资产总额为</w:t>
      </w:r>
      <w:r>
        <w:rPr>
          <w:rFonts w:hint="eastAsia" w:ascii="仿宋" w:hAnsi="仿宋" w:eastAsia="仿宋"/>
          <w:spacing w:val="-10"/>
          <w:kern w:val="0"/>
          <w:sz w:val="24"/>
          <w:u w:val="single"/>
        </w:rPr>
        <w:t xml:space="preserve"> </w:t>
      </w:r>
      <w:r>
        <w:rPr>
          <w:rFonts w:ascii="仿宋" w:hAnsi="仿宋" w:eastAsia="仿宋"/>
          <w:spacing w:val="-10"/>
          <w:kern w:val="0"/>
          <w:sz w:val="24"/>
          <w:u w:val="single"/>
        </w:rPr>
        <w:t xml:space="preserve">     </w:t>
      </w:r>
      <w:r>
        <w:rPr>
          <w:rFonts w:ascii="仿宋" w:hAnsi="仿宋" w:eastAsia="仿宋"/>
          <w:spacing w:val="-10"/>
          <w:kern w:val="0"/>
          <w:sz w:val="24"/>
        </w:rPr>
        <w:t>万元，属于</w:t>
      </w:r>
      <w:r>
        <w:rPr>
          <w:rFonts w:ascii="仿宋" w:hAnsi="仿宋" w:eastAsia="仿宋"/>
          <w:spacing w:val="-10"/>
          <w:kern w:val="0"/>
          <w:sz w:val="24"/>
          <w:u w:val="single"/>
        </w:rPr>
        <w:t>（中型企业、小型企业、微型企业）</w:t>
      </w:r>
      <w:r>
        <w:rPr>
          <w:rFonts w:ascii="仿宋" w:hAnsi="仿宋" w:eastAsia="仿宋"/>
          <w:spacing w:val="-10"/>
          <w:kern w:val="0"/>
          <w:sz w:val="24"/>
        </w:rPr>
        <w:t>；</w:t>
      </w:r>
    </w:p>
    <w:p>
      <w:pPr>
        <w:spacing w:before="34" w:line="500" w:lineRule="exact"/>
        <w:ind w:left="142" w:right="142"/>
        <w:jc w:val="left"/>
        <w:rPr>
          <w:rFonts w:ascii="仿宋" w:hAnsi="仿宋" w:eastAsia="仿宋"/>
          <w:spacing w:val="-10"/>
          <w:kern w:val="0"/>
          <w:sz w:val="24"/>
        </w:rPr>
      </w:pPr>
      <w:r>
        <w:rPr>
          <w:rFonts w:ascii="仿宋" w:hAnsi="仿宋" w:eastAsia="仿宋"/>
          <w:spacing w:val="-10"/>
          <w:kern w:val="0"/>
          <w:sz w:val="24"/>
        </w:rPr>
        <w:t xml:space="preserve">…… </w:t>
      </w:r>
    </w:p>
    <w:p>
      <w:pPr>
        <w:spacing w:before="34" w:line="500" w:lineRule="exact"/>
        <w:ind w:left="-405" w:leftChars="-193" w:right="142" w:firstLine="415" w:firstLineChars="189"/>
        <w:jc w:val="left"/>
        <w:rPr>
          <w:rFonts w:ascii="仿宋" w:hAnsi="仿宋" w:eastAsia="仿宋"/>
          <w:spacing w:val="-10"/>
          <w:kern w:val="0"/>
          <w:sz w:val="24"/>
        </w:rPr>
      </w:pPr>
      <w:r>
        <w:rPr>
          <w:rFonts w:ascii="仿宋" w:hAnsi="仿宋" w:eastAsia="仿宋"/>
          <w:spacing w:val="-10"/>
          <w:kern w:val="0"/>
          <w:sz w:val="24"/>
        </w:rPr>
        <w:t>以上企业，不属于大企业的分支机构，不存在控股股东为大企业的情形，也不存在与大企业的负责人为同一人的情形。</w:t>
      </w:r>
    </w:p>
    <w:p>
      <w:pPr>
        <w:spacing w:before="25" w:line="500" w:lineRule="exact"/>
        <w:ind w:left="-426" w:right="142" w:firstLine="567"/>
        <w:jc w:val="left"/>
        <w:rPr>
          <w:rFonts w:ascii="仿宋" w:hAnsi="仿宋" w:eastAsia="仿宋"/>
          <w:spacing w:val="-10"/>
          <w:kern w:val="0"/>
          <w:sz w:val="24"/>
        </w:rPr>
      </w:pPr>
      <w:r>
        <w:rPr>
          <w:rFonts w:ascii="仿宋" w:hAnsi="仿宋" w:eastAsia="仿宋"/>
          <w:spacing w:val="-10"/>
          <w:kern w:val="0"/>
          <w:sz w:val="24"/>
        </w:rPr>
        <w:t>本企业对上述声明内容的真实性负责。如有虚假，将依法承担相应责任。</w:t>
      </w:r>
    </w:p>
    <w:p>
      <w:pPr>
        <w:spacing w:before="56" w:line="500" w:lineRule="exact"/>
        <w:ind w:left="3960" w:right="1808"/>
        <w:jc w:val="left"/>
        <w:rPr>
          <w:rFonts w:ascii="仿宋" w:hAnsi="仿宋" w:eastAsia="仿宋"/>
          <w:spacing w:val="-10"/>
          <w:kern w:val="0"/>
          <w:sz w:val="24"/>
        </w:rPr>
      </w:pPr>
      <w:r>
        <w:rPr>
          <w:rFonts w:ascii="仿宋" w:hAnsi="仿宋" w:eastAsia="仿宋"/>
          <w:spacing w:val="-10"/>
          <w:kern w:val="0"/>
          <w:sz w:val="24"/>
        </w:rPr>
        <w:t xml:space="preserve">企业名称（章）： </w:t>
      </w:r>
    </w:p>
    <w:p>
      <w:pPr>
        <w:spacing w:before="56" w:line="500" w:lineRule="exact"/>
        <w:ind w:left="3960" w:right="1808"/>
        <w:jc w:val="left"/>
        <w:rPr>
          <w:rFonts w:hint="eastAsia" w:ascii="宋体" w:hAnsi="宋体" w:cs="宋体"/>
          <w:color w:val="auto"/>
          <w:sz w:val="24"/>
          <w:highlight w:val="none"/>
          <w:lang w:val="en-US" w:eastAsia="zh-CN"/>
        </w:rPr>
      </w:pPr>
      <w:r>
        <w:rPr>
          <w:rFonts w:ascii="仿宋" w:hAnsi="仿宋" w:eastAsia="仿宋"/>
          <w:spacing w:val="-10"/>
          <w:kern w:val="0"/>
          <w:sz w:val="24"/>
        </w:rPr>
        <w:t>日</w:t>
      </w:r>
      <w:r>
        <w:rPr>
          <w:rFonts w:hint="eastAsia" w:ascii="仿宋" w:hAnsi="仿宋" w:eastAsia="仿宋"/>
          <w:spacing w:val="-10"/>
          <w:kern w:val="0"/>
          <w:sz w:val="24"/>
        </w:rPr>
        <w:t xml:space="preserve"> </w:t>
      </w:r>
      <w:r>
        <w:rPr>
          <w:rFonts w:ascii="仿宋" w:hAnsi="仿宋" w:eastAsia="仿宋"/>
          <w:spacing w:val="-10"/>
          <w:kern w:val="0"/>
          <w:sz w:val="24"/>
        </w:rPr>
        <w:t>期：</w:t>
      </w:r>
    </w:p>
    <w:p>
      <w:pPr>
        <w:pStyle w:val="2"/>
        <w:ind w:left="0" w:leftChars="0" w:firstLine="0" w:firstLineChars="0"/>
        <w:rPr>
          <w:rFonts w:hint="eastAsia" w:ascii="宋体" w:hAnsi="宋体" w:cs="宋体"/>
          <w:color w:val="auto"/>
          <w:sz w:val="24"/>
          <w:highlight w:val="none"/>
          <w:lang w:val="en-US" w:eastAsia="zh-CN"/>
        </w:rPr>
      </w:pPr>
    </w:p>
    <w:p>
      <w:pPr>
        <w:pStyle w:val="2"/>
        <w:rPr>
          <w:rFonts w:hint="eastAsia" w:ascii="宋体" w:hAnsi="宋体" w:cs="宋体"/>
          <w:color w:val="auto"/>
          <w:sz w:val="24"/>
          <w:highlight w:val="none"/>
          <w:lang w:val="en-US" w:eastAsia="zh-CN"/>
        </w:rPr>
      </w:pPr>
    </w:p>
    <w:p>
      <w:pPr>
        <w:pStyle w:val="2"/>
        <w:rPr>
          <w:rFonts w:hint="default" w:ascii="宋体" w:hAnsi="宋体" w:cs="宋体"/>
          <w:color w:val="auto"/>
          <w:sz w:val="24"/>
          <w:highlight w:val="none"/>
          <w:lang w:val="en-US" w:eastAsia="zh-CN"/>
        </w:rPr>
      </w:pPr>
    </w:p>
    <w:p>
      <w:pPr>
        <w:ind w:firstLine="480" w:firstLineChars="200"/>
        <w:rPr>
          <w:rFonts w:ascii="宋体" w:hAnsi="宋体" w:cs="宋体"/>
          <w:color w:val="auto"/>
          <w:sz w:val="24"/>
          <w:highlight w:val="none"/>
        </w:rPr>
      </w:pPr>
      <w:r>
        <w:rPr>
          <w:rFonts w:hint="eastAsia" w:ascii="宋体" w:hAnsi="宋体" w:cs="宋体"/>
          <w:color w:val="auto"/>
          <w:sz w:val="24"/>
          <w:highlight w:val="none"/>
        </w:rPr>
        <w:t>备注：享受政府采购支持政策的中小企业（含中型、小型、微型企业，下同）应当同时符合以下条件：</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（一）符合中小企业划分标准；</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（二）提供本企业制造的货物、承担的工程或者服务，或者提供其他中小企业制造的货物。本项所称货物不包括使用大型企业注册商标的货物。</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中小企业划分标准，是指国务院有关部门根据企业从业人员、营业收入、资产总额等指标制定的中小企业划型标准。</w:t>
      </w:r>
    </w:p>
    <w:p>
      <w:pPr>
        <w:snapToGrid w:val="0"/>
        <w:spacing w:before="50" w:after="156"/>
        <w:jc w:val="left"/>
        <w:rPr>
          <w:rFonts w:hint="eastAsia" w:ascii="宋体" w:hAnsi="宋体" w:cs="宋体"/>
          <w:color w:val="auto"/>
          <w:sz w:val="24"/>
          <w:highlight w:val="none"/>
        </w:rPr>
      </w:pPr>
      <w:r>
        <w:rPr>
          <w:rFonts w:hint="eastAsia" w:ascii="宋体" w:hAnsi="宋体" w:cs="宋体"/>
          <w:color w:val="auto"/>
          <w:sz w:val="24"/>
          <w:highlight w:val="none"/>
        </w:rPr>
        <w:t>小型、微型企业提供中型企业制造的货物的，视同为中型企业。</w:t>
      </w:r>
    </w:p>
    <w:p>
      <w:pPr>
        <w:snapToGrid w:val="0"/>
        <w:spacing w:before="50" w:after="156"/>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br w:type="page"/>
      </w:r>
    </w:p>
    <w:p>
      <w:pPr>
        <w:snapToGrid w:val="0"/>
        <w:spacing w:before="50" w:after="156" w:line="360" w:lineRule="auto"/>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12.监狱企业的证明文件</w:t>
      </w:r>
    </w:p>
    <w:p>
      <w:pPr>
        <w:snapToGrid w:val="0"/>
        <w:spacing w:before="50" w:after="156" w:line="360" w:lineRule="auto"/>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13.残疾人福利性单位声明函（格式）</w:t>
      </w:r>
    </w:p>
    <w:p>
      <w:pPr>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残疾人福利性单位声明函</w:t>
      </w:r>
    </w:p>
    <w:p>
      <w:pPr>
        <w:spacing w:line="360" w:lineRule="auto"/>
        <w:rPr>
          <w:rStyle w:val="20"/>
          <w:rFonts w:ascii="仿宋_GB2312" w:hAnsi="宋体" w:eastAsia="仿宋_GB2312"/>
          <w:color w:val="auto"/>
          <w:spacing w:val="6"/>
          <w:sz w:val="28"/>
          <w:szCs w:val="28"/>
          <w:highlight w:val="none"/>
        </w:rPr>
      </w:pPr>
    </w:p>
    <w:p>
      <w:pPr>
        <w:spacing w:line="360" w:lineRule="auto"/>
        <w:ind w:firstLine="584" w:firstLineChars="200"/>
        <w:rPr>
          <w:rStyle w:val="20"/>
          <w:rFonts w:ascii="仿宋_GB2312" w:hAnsi="宋体" w:eastAsia="仿宋_GB2312"/>
          <w:color w:val="auto"/>
          <w:spacing w:val="6"/>
          <w:sz w:val="28"/>
          <w:szCs w:val="28"/>
          <w:highlight w:val="none"/>
        </w:rPr>
      </w:pPr>
      <w:r>
        <w:rPr>
          <w:rStyle w:val="20"/>
          <w:rFonts w:hint="eastAsia" w:ascii="仿宋_GB2312" w:hAnsi="宋体" w:eastAsia="仿宋_GB2312"/>
          <w:color w:val="auto"/>
          <w:spacing w:val="6"/>
          <w:sz w:val="28"/>
          <w:szCs w:val="28"/>
          <w:highlight w:val="none"/>
        </w:rPr>
        <w:t>本单位郑重声明，根据《财政部 民政部 中国残疾人联合会关于促进残疾人就业政府采购政策的通知》（财库</w:t>
      </w:r>
      <w:r>
        <w:rPr>
          <w:rStyle w:val="20"/>
          <w:rFonts w:hint="eastAsia" w:ascii="仿宋_GB2312" w:hAnsi="宋体" w:eastAsia="仿宋_GB2312"/>
          <w:color w:val="auto"/>
          <w:sz w:val="28"/>
          <w:szCs w:val="28"/>
          <w:highlight w:val="none"/>
        </w:rPr>
        <w:t>〔2017〕 141</w:t>
      </w:r>
      <w:r>
        <w:rPr>
          <w:rStyle w:val="20"/>
          <w:rFonts w:hint="eastAsia" w:ascii="仿宋_GB2312" w:hAnsi="宋体" w:eastAsia="仿宋_GB2312"/>
          <w:color w:val="auto"/>
          <w:spacing w:val="6"/>
          <w:sz w:val="28"/>
          <w:szCs w:val="28"/>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84" w:firstLineChars="200"/>
        <w:rPr>
          <w:rStyle w:val="20"/>
          <w:rFonts w:ascii="仿宋_GB2312" w:hAnsi="宋体" w:eastAsia="仿宋_GB2312"/>
          <w:color w:val="auto"/>
          <w:spacing w:val="6"/>
          <w:sz w:val="28"/>
          <w:szCs w:val="28"/>
          <w:highlight w:val="none"/>
        </w:rPr>
      </w:pPr>
      <w:r>
        <w:rPr>
          <w:rStyle w:val="20"/>
          <w:rFonts w:hint="eastAsia" w:ascii="仿宋_GB2312" w:hAnsi="宋体" w:eastAsia="仿宋_GB2312"/>
          <w:color w:val="auto"/>
          <w:spacing w:val="6"/>
          <w:sz w:val="28"/>
          <w:szCs w:val="28"/>
          <w:highlight w:val="none"/>
        </w:rPr>
        <w:t>本单位对上述声明的真实性负责。如有虚假，将依法承担相应责任。</w:t>
      </w:r>
    </w:p>
    <w:p>
      <w:pPr>
        <w:spacing w:line="360" w:lineRule="auto"/>
        <w:ind w:firstLine="584" w:firstLineChars="200"/>
        <w:rPr>
          <w:rStyle w:val="20"/>
          <w:rFonts w:ascii="仿宋_GB2312" w:hAnsi="宋体" w:eastAsia="仿宋_GB2312"/>
          <w:color w:val="auto"/>
          <w:spacing w:val="6"/>
          <w:sz w:val="28"/>
          <w:szCs w:val="28"/>
          <w:highlight w:val="none"/>
        </w:rPr>
      </w:pPr>
    </w:p>
    <w:p>
      <w:pPr>
        <w:spacing w:line="360" w:lineRule="auto"/>
        <w:ind w:firstLine="584" w:firstLineChars="200"/>
        <w:rPr>
          <w:rStyle w:val="20"/>
          <w:rFonts w:ascii="仿宋_GB2312" w:hAnsi="宋体" w:eastAsia="仿宋_GB2312"/>
          <w:color w:val="auto"/>
          <w:spacing w:val="6"/>
          <w:sz w:val="28"/>
          <w:szCs w:val="28"/>
          <w:highlight w:val="none"/>
        </w:rPr>
      </w:pPr>
    </w:p>
    <w:p>
      <w:pPr>
        <w:tabs>
          <w:tab w:val="left" w:pos="4860"/>
        </w:tabs>
        <w:spacing w:line="360" w:lineRule="auto"/>
        <w:ind w:right="1560" w:firstLine="584" w:firstLineChars="200"/>
        <w:jc w:val="center"/>
        <w:rPr>
          <w:rStyle w:val="20"/>
          <w:rFonts w:ascii="仿宋_GB2312" w:hAnsi="宋体" w:eastAsia="仿宋_GB2312"/>
          <w:color w:val="auto"/>
          <w:spacing w:val="6"/>
          <w:sz w:val="28"/>
          <w:szCs w:val="28"/>
          <w:highlight w:val="none"/>
        </w:rPr>
      </w:pPr>
      <w:r>
        <w:rPr>
          <w:rStyle w:val="20"/>
          <w:rFonts w:hint="eastAsia" w:ascii="仿宋_GB2312" w:hAnsi="宋体" w:eastAsia="仿宋_GB2312"/>
          <w:color w:val="auto"/>
          <w:spacing w:val="6"/>
          <w:sz w:val="28"/>
          <w:szCs w:val="28"/>
          <w:highlight w:val="none"/>
        </w:rPr>
        <w:t xml:space="preserve">               单位名称（盖章）：</w:t>
      </w:r>
    </w:p>
    <w:p>
      <w:pPr>
        <w:tabs>
          <w:tab w:val="left" w:pos="4860"/>
        </w:tabs>
        <w:spacing w:line="360" w:lineRule="auto"/>
        <w:ind w:right="1560" w:firstLine="584" w:firstLineChars="200"/>
        <w:jc w:val="center"/>
        <w:rPr>
          <w:rStyle w:val="20"/>
          <w:rFonts w:ascii="仿宋_GB2312" w:hAnsi="宋体" w:eastAsia="仿宋_GB2312"/>
          <w:color w:val="auto"/>
          <w:spacing w:val="6"/>
          <w:sz w:val="28"/>
          <w:szCs w:val="28"/>
          <w:highlight w:val="none"/>
        </w:rPr>
      </w:pPr>
      <w:r>
        <w:rPr>
          <w:rStyle w:val="20"/>
          <w:rFonts w:hint="eastAsia" w:ascii="仿宋_GB2312" w:hAnsi="宋体" w:eastAsia="仿宋_GB2312"/>
          <w:color w:val="auto"/>
          <w:spacing w:val="6"/>
          <w:sz w:val="28"/>
          <w:szCs w:val="28"/>
          <w:highlight w:val="none"/>
        </w:rPr>
        <w:t xml:space="preserve">       日  期：</w:t>
      </w:r>
    </w:p>
    <w:p>
      <w:pPr>
        <w:snapToGrid w:val="0"/>
        <w:spacing w:before="50" w:after="156" w:line="360" w:lineRule="auto"/>
        <w:jc w:val="left"/>
        <w:rPr>
          <w:rStyle w:val="20"/>
          <w:rFonts w:ascii="仿宋_GB2312" w:hAnsi="宋体" w:eastAsia="仿宋_GB2312"/>
          <w:b/>
          <w:color w:val="auto"/>
          <w:sz w:val="28"/>
          <w:szCs w:val="28"/>
          <w:highlight w:val="none"/>
        </w:rPr>
      </w:pPr>
    </w:p>
    <w:p>
      <w:pPr>
        <w:snapToGrid w:val="0"/>
        <w:spacing w:before="50" w:after="156" w:line="360" w:lineRule="auto"/>
        <w:jc w:val="left"/>
        <w:rPr>
          <w:rStyle w:val="20"/>
          <w:rFonts w:ascii="仿宋_GB2312" w:hAnsi="宋体" w:eastAsia="仿宋_GB2312"/>
          <w:b/>
          <w:color w:val="auto"/>
          <w:sz w:val="28"/>
          <w:szCs w:val="28"/>
          <w:highlight w:val="none"/>
        </w:rPr>
      </w:pPr>
    </w:p>
    <w:p>
      <w:pPr>
        <w:snapToGrid w:val="0"/>
        <w:spacing w:before="50" w:after="156" w:line="360" w:lineRule="auto"/>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br w:type="page"/>
      </w:r>
    </w:p>
    <w:p>
      <w:pPr>
        <w:snapToGrid w:val="0"/>
        <w:spacing w:before="50" w:after="156" w:line="360" w:lineRule="auto"/>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14.距采购人最近或者能为本项目提供最优服务的网点情况表</w:t>
      </w:r>
    </w:p>
    <w:tbl>
      <w:tblPr>
        <w:tblStyle w:val="15"/>
        <w:tblW w:w="853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728"/>
        <w:gridCol w:w="1624"/>
        <w:gridCol w:w="191"/>
        <w:gridCol w:w="1440"/>
        <w:gridCol w:w="889"/>
        <w:gridCol w:w="1436"/>
        <w:gridCol w:w="122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Pr>
        <w:tc>
          <w:tcPr>
            <w:tcW w:w="17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服务网点名称</w:t>
            </w:r>
          </w:p>
        </w:tc>
        <w:tc>
          <w:tcPr>
            <w:tcW w:w="5580" w:type="dxa"/>
            <w:gridSpan w:val="5"/>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1228" w:type="dxa"/>
            <w:vMerge w:val="restart"/>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投标文件</w:t>
            </w:r>
          </w:p>
          <w:p>
            <w:pPr>
              <w:snapToGrid w:val="0"/>
              <w:spacing w:before="50" w:after="156"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页码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cantSplit/>
        </w:trPr>
        <w:tc>
          <w:tcPr>
            <w:tcW w:w="17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地址</w:t>
            </w:r>
          </w:p>
        </w:tc>
        <w:tc>
          <w:tcPr>
            <w:tcW w:w="5580" w:type="dxa"/>
            <w:gridSpan w:val="5"/>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122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17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注册资本金</w:t>
            </w:r>
          </w:p>
        </w:tc>
        <w:tc>
          <w:tcPr>
            <w:tcW w:w="1624"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2520" w:type="dxa"/>
            <w:gridSpan w:val="3"/>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其中：投标人出资比例</w:t>
            </w:r>
          </w:p>
        </w:tc>
        <w:tc>
          <w:tcPr>
            <w:tcW w:w="1436"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12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c>
          <w:tcPr>
            <w:tcW w:w="17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员工总人数</w:t>
            </w:r>
          </w:p>
        </w:tc>
        <w:tc>
          <w:tcPr>
            <w:tcW w:w="1624"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2520" w:type="dxa"/>
            <w:gridSpan w:val="3"/>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ind w:left="6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其中：技术人员数</w:t>
            </w:r>
          </w:p>
        </w:tc>
        <w:tc>
          <w:tcPr>
            <w:tcW w:w="1436"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12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17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经营期限</w:t>
            </w:r>
          </w:p>
        </w:tc>
        <w:tc>
          <w:tcPr>
            <w:tcW w:w="5580" w:type="dxa"/>
            <w:gridSpan w:val="5"/>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12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c>
          <w:tcPr>
            <w:tcW w:w="17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售后服务协议</w:t>
            </w:r>
          </w:p>
        </w:tc>
        <w:tc>
          <w:tcPr>
            <w:tcW w:w="5580" w:type="dxa"/>
            <w:gridSpan w:val="5"/>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12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17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售后服务内容</w:t>
            </w:r>
          </w:p>
        </w:tc>
        <w:tc>
          <w:tcPr>
            <w:tcW w:w="5580" w:type="dxa"/>
            <w:gridSpan w:val="5"/>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12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c>
          <w:tcPr>
            <w:tcW w:w="17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工作业绩</w:t>
            </w:r>
          </w:p>
        </w:tc>
        <w:tc>
          <w:tcPr>
            <w:tcW w:w="5580" w:type="dxa"/>
            <w:gridSpan w:val="5"/>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12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17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服务承诺</w:t>
            </w:r>
          </w:p>
        </w:tc>
        <w:tc>
          <w:tcPr>
            <w:tcW w:w="5580" w:type="dxa"/>
            <w:gridSpan w:val="5"/>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12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c>
          <w:tcPr>
            <w:tcW w:w="17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业务咨询电话</w:t>
            </w:r>
          </w:p>
        </w:tc>
        <w:tc>
          <w:tcPr>
            <w:tcW w:w="1815" w:type="dxa"/>
            <w:gridSpan w:val="2"/>
            <w:tcBorders>
              <w:top w:val="single" w:color="000000" w:sz="4" w:space="0"/>
              <w:left w:val="single" w:color="000000" w:sz="4" w:space="0"/>
              <w:bottom w:val="single" w:color="000000" w:sz="4" w:space="0"/>
              <w:right w:val="single" w:color="000000" w:sz="2"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1440" w:type="dxa"/>
            <w:tcBorders>
              <w:top w:val="single" w:color="000000" w:sz="4" w:space="0"/>
              <w:left w:val="single" w:color="000000" w:sz="2" w:space="0"/>
              <w:bottom w:val="single" w:color="000000" w:sz="4" w:space="0"/>
              <w:right w:val="single" w:color="000000" w:sz="2" w:space="0"/>
            </w:tcBorders>
          </w:tcPr>
          <w:p>
            <w:pPr>
              <w:snapToGrid w:val="0"/>
              <w:spacing w:before="50" w:after="156" w:line="360" w:lineRule="auto"/>
              <w:ind w:firstLine="280" w:firstLineChars="1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传 真</w:t>
            </w:r>
          </w:p>
        </w:tc>
        <w:tc>
          <w:tcPr>
            <w:tcW w:w="2325" w:type="dxa"/>
            <w:gridSpan w:val="2"/>
            <w:tcBorders>
              <w:top w:val="single" w:color="000000" w:sz="4" w:space="0"/>
              <w:left w:val="single" w:color="000000" w:sz="2" w:space="0"/>
              <w:bottom w:val="single" w:color="000000" w:sz="4" w:space="0"/>
              <w:right w:val="single" w:color="000000" w:sz="2"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1228" w:type="dxa"/>
            <w:tcBorders>
              <w:top w:val="single" w:color="000000" w:sz="4" w:space="0"/>
              <w:left w:val="single" w:color="000000" w:sz="2"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17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负责人</w:t>
            </w:r>
          </w:p>
        </w:tc>
        <w:tc>
          <w:tcPr>
            <w:tcW w:w="1815" w:type="dxa"/>
            <w:gridSpan w:val="2"/>
            <w:tcBorders>
              <w:top w:val="single" w:color="000000" w:sz="4" w:space="0"/>
              <w:left w:val="single" w:color="000000" w:sz="4" w:space="0"/>
              <w:bottom w:val="single" w:color="000000" w:sz="4" w:space="0"/>
              <w:right w:val="single" w:color="000000" w:sz="2"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1440" w:type="dxa"/>
            <w:tcBorders>
              <w:top w:val="single" w:color="000000" w:sz="4" w:space="0"/>
              <w:left w:val="single" w:color="000000" w:sz="2" w:space="0"/>
              <w:bottom w:val="single" w:color="000000" w:sz="4" w:space="0"/>
              <w:right w:val="single" w:color="000000" w:sz="2" w:space="0"/>
            </w:tcBorders>
          </w:tcPr>
          <w:p>
            <w:pPr>
              <w:snapToGrid w:val="0"/>
              <w:spacing w:before="50" w:after="156" w:line="360" w:lineRule="auto"/>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联系电话</w:t>
            </w:r>
          </w:p>
        </w:tc>
        <w:tc>
          <w:tcPr>
            <w:tcW w:w="2325" w:type="dxa"/>
            <w:gridSpan w:val="2"/>
            <w:tcBorders>
              <w:top w:val="single" w:color="000000" w:sz="4" w:space="0"/>
              <w:left w:val="single" w:color="000000" w:sz="2"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c>
          <w:tcPr>
            <w:tcW w:w="12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p>
        </w:tc>
      </w:tr>
    </w:tbl>
    <w:p>
      <w:pPr>
        <w:pStyle w:val="5"/>
        <w:snapToGrid w:val="0"/>
        <w:spacing w:line="360" w:lineRule="auto"/>
        <w:rPr>
          <w:rStyle w:val="20"/>
          <w:rFonts w:ascii="仿宋_GB2312" w:hAnsi="宋体" w:eastAsia="仿宋_GB2312"/>
          <w:color w:val="auto"/>
          <w:sz w:val="28"/>
          <w:szCs w:val="28"/>
          <w:highlight w:val="none"/>
          <w:u w:val="single"/>
        </w:rPr>
      </w:pPr>
      <w:r>
        <w:rPr>
          <w:rStyle w:val="20"/>
          <w:rFonts w:hint="eastAsia" w:ascii="仿宋_GB2312" w:hAnsi="宋体" w:eastAsia="仿宋_GB2312"/>
          <w:color w:val="auto"/>
          <w:sz w:val="28"/>
          <w:szCs w:val="28"/>
          <w:highlight w:val="none"/>
        </w:rPr>
        <w:t>授权代表签字：</w:t>
      </w:r>
      <w:r>
        <w:rPr>
          <w:rStyle w:val="20"/>
          <w:rFonts w:hint="eastAsia" w:ascii="仿宋_GB2312" w:hAnsi="宋体" w:eastAsia="仿宋_GB2312"/>
          <w:color w:val="auto"/>
          <w:sz w:val="28"/>
          <w:szCs w:val="28"/>
          <w:highlight w:val="none"/>
          <w:u w:val="single"/>
        </w:rPr>
        <w:t>　　　　　</w:t>
      </w:r>
    </w:p>
    <w:p>
      <w:pPr>
        <w:snapToGrid w:val="0"/>
        <w:spacing w:before="50" w:after="156" w:line="360" w:lineRule="auto"/>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投标人公章：                　 年    月　 日</w:t>
      </w:r>
    </w:p>
    <w:p>
      <w:pPr>
        <w:snapToGrid w:val="0"/>
        <w:spacing w:before="50" w:after="156" w:line="360" w:lineRule="auto"/>
        <w:jc w:val="left"/>
        <w:rPr>
          <w:rStyle w:val="20"/>
          <w:rFonts w:ascii="仿宋_GB2312" w:hAnsi="宋体" w:eastAsia="仿宋_GB2312"/>
          <w:color w:val="auto"/>
          <w:sz w:val="28"/>
          <w:szCs w:val="28"/>
          <w:highlight w:val="none"/>
        </w:rPr>
      </w:pPr>
    </w:p>
    <w:p>
      <w:pPr>
        <w:snapToGrid w:val="0"/>
        <w:spacing w:before="50" w:after="156" w:line="360" w:lineRule="auto"/>
        <w:jc w:val="left"/>
        <w:rPr>
          <w:rStyle w:val="20"/>
          <w:rFonts w:ascii="仿宋_GB2312" w:hAnsi="宋体" w:eastAsia="仿宋_GB2312"/>
          <w:color w:val="auto"/>
          <w:sz w:val="28"/>
          <w:szCs w:val="28"/>
          <w:highlight w:val="none"/>
        </w:rPr>
      </w:pPr>
    </w:p>
    <w:p>
      <w:pPr>
        <w:pStyle w:val="2"/>
        <w:ind w:firstLine="210"/>
        <w:rPr>
          <w:color w:val="auto"/>
          <w:highlight w:val="none"/>
        </w:rPr>
      </w:pPr>
    </w:p>
    <w:p>
      <w:pPr>
        <w:snapToGrid w:val="0"/>
        <w:spacing w:before="50" w:after="50" w:line="360" w:lineRule="auto"/>
        <w:rPr>
          <w:rStyle w:val="20"/>
          <w:rFonts w:ascii="仿宋_GB2312" w:hAnsi="宋体" w:eastAsia="仿宋_GB2312"/>
          <w:b/>
          <w:bCs/>
          <w:color w:val="auto"/>
          <w:sz w:val="28"/>
          <w:szCs w:val="28"/>
          <w:highlight w:val="none"/>
        </w:rPr>
      </w:pPr>
    </w:p>
    <w:p>
      <w:pPr>
        <w:snapToGrid w:val="0"/>
        <w:spacing w:before="50" w:after="50" w:line="360" w:lineRule="auto"/>
        <w:rPr>
          <w:rStyle w:val="20"/>
          <w:rFonts w:ascii="仿宋_GB2312" w:hAnsi="宋体" w:eastAsia="仿宋_GB2312"/>
          <w:b/>
          <w:bCs/>
          <w:color w:val="auto"/>
          <w:sz w:val="28"/>
          <w:szCs w:val="28"/>
          <w:highlight w:val="none"/>
        </w:rPr>
      </w:pPr>
      <w:r>
        <w:rPr>
          <w:rStyle w:val="20"/>
          <w:rFonts w:hint="eastAsia" w:ascii="仿宋_GB2312" w:hAnsi="宋体" w:eastAsia="仿宋_GB2312"/>
          <w:b/>
          <w:bCs/>
          <w:color w:val="auto"/>
          <w:sz w:val="28"/>
          <w:szCs w:val="28"/>
          <w:highlight w:val="none"/>
        </w:rPr>
        <w:t>技术文件</w:t>
      </w:r>
    </w:p>
    <w:p>
      <w:pPr>
        <w:snapToGrid w:val="0"/>
        <w:spacing w:before="50" w:after="156" w:line="360" w:lineRule="auto"/>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1.对本项目系统总体要求的理解 [格式自拟]</w:t>
      </w:r>
    </w:p>
    <w:p>
      <w:pPr>
        <w:snapToGrid w:val="0"/>
        <w:spacing w:before="50" w:after="156" w:line="360" w:lineRule="auto"/>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2.项目实施方案（格式自拟）</w:t>
      </w:r>
    </w:p>
    <w:p>
      <w:pPr>
        <w:snapToGrid w:val="0"/>
        <w:spacing w:before="50" w:after="156" w:line="360" w:lineRule="auto"/>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3.技术响应表格式</w:t>
      </w:r>
    </w:p>
    <w:p>
      <w:pPr>
        <w:snapToGrid w:val="0"/>
        <w:spacing w:before="50" w:after="156" w:line="360" w:lineRule="auto"/>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 xml:space="preserve"> 分标（有分标时填写）</w:t>
      </w:r>
    </w:p>
    <w:tbl>
      <w:tblPr>
        <w:tblStyle w:val="15"/>
        <w:tblW w:w="960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42"/>
        <w:gridCol w:w="1665"/>
        <w:gridCol w:w="2503"/>
        <w:gridCol w:w="1781"/>
        <w:gridCol w:w="1781"/>
        <w:gridCol w:w="123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03" w:hRule="atLeast"/>
          <w:jc w:val="center"/>
        </w:trPr>
        <w:tc>
          <w:tcPr>
            <w:tcW w:w="642" w:type="dxa"/>
            <w:vMerge w:val="restart"/>
            <w:tcBorders>
              <w:top w:val="single" w:color="000000" w:sz="4" w:space="0"/>
              <w:left w:val="single" w:color="000000" w:sz="4" w:space="0"/>
              <w:bottom w:val="nil"/>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序号</w:t>
            </w:r>
          </w:p>
        </w:tc>
        <w:tc>
          <w:tcPr>
            <w:tcW w:w="4168" w:type="dxa"/>
            <w:gridSpan w:val="2"/>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招标文件要求</w:t>
            </w:r>
          </w:p>
        </w:tc>
        <w:tc>
          <w:tcPr>
            <w:tcW w:w="3562" w:type="dxa"/>
            <w:gridSpan w:val="2"/>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投标文件响应</w:t>
            </w:r>
          </w:p>
        </w:tc>
        <w:tc>
          <w:tcPr>
            <w:tcW w:w="1235" w:type="dxa"/>
            <w:vMerge w:val="restart"/>
            <w:tcBorders>
              <w:top w:val="single" w:color="000000" w:sz="4" w:space="0"/>
              <w:left w:val="single" w:color="000000" w:sz="4" w:space="0"/>
              <w:bottom w:val="nil"/>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偏离情况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31" w:hRule="atLeast"/>
          <w:jc w:val="center"/>
        </w:trPr>
        <w:tc>
          <w:tcPr>
            <w:tcW w:w="642" w:type="dxa"/>
            <w:vMerge w:val="continue"/>
            <w:tcBorders>
              <w:top w:val="nil"/>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条款</w:t>
            </w:r>
          </w:p>
        </w:tc>
        <w:tc>
          <w:tcPr>
            <w:tcW w:w="2503"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服务要求</w:t>
            </w:r>
          </w:p>
        </w:tc>
        <w:tc>
          <w:tcPr>
            <w:tcW w:w="1781"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项目名称</w:t>
            </w:r>
          </w:p>
        </w:tc>
        <w:tc>
          <w:tcPr>
            <w:tcW w:w="1781"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服务指标</w:t>
            </w:r>
          </w:p>
        </w:tc>
        <w:tc>
          <w:tcPr>
            <w:tcW w:w="1235" w:type="dxa"/>
            <w:vMerge w:val="continue"/>
            <w:tcBorders>
              <w:top w:val="nil"/>
              <w:left w:val="single" w:color="000000" w:sz="4" w:space="0"/>
              <w:bottom w:val="single" w:color="000000" w:sz="4" w:space="0"/>
              <w:right w:val="single" w:color="000000" w:sz="4" w:space="0"/>
            </w:tcBorders>
            <w:vAlign w:val="center"/>
          </w:tcPr>
          <w:p>
            <w:pPr>
              <w:pStyle w:val="19"/>
              <w:spacing w:line="360" w:lineRule="auto"/>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p>
        </w:tc>
        <w:tc>
          <w:tcPr>
            <w:tcW w:w="2503"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p>
        </w:tc>
        <w:tc>
          <w:tcPr>
            <w:tcW w:w="1781"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p>
        </w:tc>
        <w:tc>
          <w:tcPr>
            <w:tcW w:w="1781"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2</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p>
        </w:tc>
        <w:tc>
          <w:tcPr>
            <w:tcW w:w="2503"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p>
        </w:tc>
        <w:tc>
          <w:tcPr>
            <w:tcW w:w="1781"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p>
        </w:tc>
        <w:tc>
          <w:tcPr>
            <w:tcW w:w="1781"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p>
        </w:tc>
        <w:tc>
          <w:tcPr>
            <w:tcW w:w="2503"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p>
        </w:tc>
        <w:tc>
          <w:tcPr>
            <w:tcW w:w="1781"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p>
        </w:tc>
        <w:tc>
          <w:tcPr>
            <w:tcW w:w="1781"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N</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p>
        </w:tc>
        <w:tc>
          <w:tcPr>
            <w:tcW w:w="2503"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p>
        </w:tc>
        <w:tc>
          <w:tcPr>
            <w:tcW w:w="1781"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p>
        </w:tc>
        <w:tc>
          <w:tcPr>
            <w:tcW w:w="1781"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highlight w:val="none"/>
              </w:rPr>
            </w:pPr>
          </w:p>
        </w:tc>
      </w:tr>
    </w:tbl>
    <w:p>
      <w:pPr>
        <w:pStyle w:val="29"/>
        <w:spacing w:line="360" w:lineRule="auto"/>
        <w:rPr>
          <w:rStyle w:val="20"/>
          <w:rFonts w:ascii="仿宋_GB2312" w:hAnsi="宋体" w:eastAsia="仿宋_GB2312"/>
          <w:b/>
          <w:bCs/>
          <w:color w:val="auto"/>
          <w:sz w:val="28"/>
          <w:szCs w:val="28"/>
          <w:highlight w:val="none"/>
        </w:rPr>
      </w:pPr>
      <w:r>
        <w:rPr>
          <w:rStyle w:val="20"/>
          <w:rFonts w:hint="eastAsia" w:ascii="仿宋_GB2312" w:hAnsi="宋体" w:eastAsia="仿宋_GB2312"/>
          <w:b/>
          <w:bCs/>
          <w:color w:val="auto"/>
          <w:sz w:val="28"/>
          <w:szCs w:val="28"/>
          <w:highlight w:val="none"/>
        </w:rPr>
        <w:t>注：投标人应根据投标服务技术指标、对照招标文件要求在“偏离情况”栏注明“正偏离”、“负偏离”或“无偏离”。投标技术规格与招标要求相同的为无偏离，投标技术规格高于招标要求的为正偏离，低于招标要求的为负偏离。</w:t>
      </w:r>
    </w:p>
    <w:p>
      <w:pPr>
        <w:snapToGrid w:val="0"/>
        <w:spacing w:line="360" w:lineRule="auto"/>
        <w:rPr>
          <w:rStyle w:val="20"/>
          <w:rFonts w:ascii="仿宋_GB2312" w:hAnsi="宋体" w:eastAsia="仿宋_GB2312"/>
          <w:color w:val="auto"/>
          <w:sz w:val="28"/>
          <w:szCs w:val="28"/>
          <w:highlight w:val="none"/>
        </w:rPr>
      </w:pPr>
    </w:p>
    <w:p>
      <w:pPr>
        <w:snapToGrid w:val="0"/>
        <w:spacing w:before="50" w:after="50" w:line="360" w:lineRule="auto"/>
        <w:rPr>
          <w:rStyle w:val="20"/>
          <w:rFonts w:ascii="仿宋_GB2312" w:hAnsi="宋体" w:eastAsia="仿宋_GB2312"/>
          <w:color w:val="auto"/>
          <w:spacing w:val="20"/>
          <w:sz w:val="28"/>
          <w:szCs w:val="28"/>
          <w:highlight w:val="none"/>
          <w:u w:val="single"/>
        </w:rPr>
      </w:pPr>
      <w:r>
        <w:rPr>
          <w:rStyle w:val="20"/>
          <w:rFonts w:hint="eastAsia" w:ascii="仿宋_GB2312" w:hAnsi="宋体" w:eastAsia="仿宋_GB2312"/>
          <w:color w:val="auto"/>
          <w:spacing w:val="20"/>
          <w:sz w:val="28"/>
          <w:szCs w:val="28"/>
          <w:highlight w:val="none"/>
        </w:rPr>
        <w:t>授权代表签名：</w:t>
      </w:r>
    </w:p>
    <w:p>
      <w:pPr>
        <w:snapToGrid w:val="0"/>
        <w:spacing w:before="50" w:after="50"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color w:val="auto"/>
          <w:spacing w:val="20"/>
          <w:sz w:val="28"/>
          <w:szCs w:val="28"/>
          <w:highlight w:val="none"/>
        </w:rPr>
        <w:t>投标人公章：              日 期：</w:t>
      </w:r>
    </w:p>
    <w:p>
      <w:pPr>
        <w:snapToGrid w:val="0"/>
        <w:spacing w:before="50" w:after="156" w:line="360" w:lineRule="auto"/>
        <w:jc w:val="left"/>
        <w:rPr>
          <w:rStyle w:val="20"/>
          <w:rFonts w:ascii="仿宋_GB2312" w:hAnsi="宋体" w:eastAsia="仿宋_GB2312"/>
          <w:b/>
          <w:color w:val="auto"/>
          <w:sz w:val="28"/>
          <w:szCs w:val="28"/>
          <w:highlight w:val="none"/>
        </w:rPr>
      </w:pPr>
    </w:p>
    <w:p>
      <w:pPr>
        <w:snapToGrid w:val="0"/>
        <w:spacing w:before="50" w:after="156" w:line="360" w:lineRule="auto"/>
        <w:jc w:val="left"/>
        <w:rPr>
          <w:rStyle w:val="20"/>
          <w:rFonts w:ascii="仿宋_GB2312" w:hAnsi="宋体" w:eastAsia="仿宋_GB2312"/>
          <w:b/>
          <w:color w:val="auto"/>
          <w:sz w:val="28"/>
          <w:szCs w:val="28"/>
          <w:highlight w:val="none"/>
        </w:rPr>
      </w:pPr>
    </w:p>
    <w:p>
      <w:pPr>
        <w:snapToGrid w:val="0"/>
        <w:spacing w:before="50" w:after="156" w:line="360" w:lineRule="auto"/>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4.项目主要实施人员一览表格式</w:t>
      </w:r>
    </w:p>
    <w:p>
      <w:pPr>
        <w:snapToGrid w:val="0"/>
        <w:spacing w:before="156" w:after="50" w:line="360" w:lineRule="auto"/>
        <w:jc w:val="center"/>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项目主要实施人员（主要从业人员及其技术资格）一览表</w:t>
      </w:r>
    </w:p>
    <w:p>
      <w:pPr>
        <w:snapToGrid w:val="0"/>
        <w:spacing w:before="50" w:after="156" w:line="360" w:lineRule="auto"/>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 xml:space="preserve"> 分标（有分标时填写）</w:t>
      </w:r>
    </w:p>
    <w:tbl>
      <w:tblPr>
        <w:tblStyle w:val="15"/>
        <w:tblW w:w="928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725"/>
        <w:gridCol w:w="1632"/>
        <w:gridCol w:w="1866"/>
        <w:gridCol w:w="1964"/>
        <w:gridCol w:w="209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1725"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50"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姓名</w:t>
            </w:r>
          </w:p>
        </w:tc>
        <w:tc>
          <w:tcPr>
            <w:tcW w:w="1632"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50"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职务</w:t>
            </w:r>
          </w:p>
        </w:tc>
        <w:tc>
          <w:tcPr>
            <w:tcW w:w="1866"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50"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专业技术资格</w:t>
            </w:r>
          </w:p>
        </w:tc>
        <w:tc>
          <w:tcPr>
            <w:tcW w:w="1964"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50"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证书编号</w:t>
            </w:r>
          </w:p>
        </w:tc>
        <w:tc>
          <w:tcPr>
            <w:tcW w:w="2099"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50" w:line="360" w:lineRule="auto"/>
              <w:jc w:val="center"/>
              <w:rPr>
                <w:rStyle w:val="20"/>
                <w:rFonts w:ascii="仿宋_GB2312" w:hAnsi="宋体" w:eastAsia="仿宋_GB2312"/>
                <w:bCs/>
                <w:color w:val="auto"/>
                <w:sz w:val="28"/>
                <w:szCs w:val="28"/>
                <w:highlight w:val="none"/>
              </w:rPr>
            </w:pPr>
            <w:r>
              <w:rPr>
                <w:rStyle w:val="20"/>
                <w:rFonts w:hint="eastAsia" w:ascii="仿宋_GB2312" w:hAnsi="宋体" w:eastAsia="仿宋_GB2312"/>
                <w:bCs/>
                <w:color w:val="auto"/>
                <w:sz w:val="28"/>
                <w:szCs w:val="28"/>
                <w:highlight w:val="none"/>
              </w:rPr>
              <w:t>参加本单位工作时间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1725"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0"/>
                <w:rFonts w:ascii="仿宋_GB2312" w:hAnsi="宋体" w:eastAsia="仿宋_GB2312"/>
                <w:color w:val="auto"/>
                <w:sz w:val="28"/>
                <w:szCs w:val="28"/>
                <w:highlight w:val="none"/>
              </w:rPr>
            </w:pPr>
          </w:p>
        </w:tc>
        <w:tc>
          <w:tcPr>
            <w:tcW w:w="1632"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0"/>
                <w:rFonts w:ascii="仿宋_GB2312" w:hAnsi="宋体" w:eastAsia="仿宋_GB2312"/>
                <w:color w:val="auto"/>
                <w:sz w:val="28"/>
                <w:szCs w:val="28"/>
                <w:highlight w:val="none"/>
              </w:rPr>
            </w:pPr>
          </w:p>
        </w:tc>
        <w:tc>
          <w:tcPr>
            <w:tcW w:w="1866"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0"/>
                <w:rFonts w:ascii="仿宋_GB2312" w:hAnsi="宋体" w:eastAsia="仿宋_GB2312"/>
                <w:color w:val="auto"/>
                <w:sz w:val="28"/>
                <w:szCs w:val="28"/>
                <w:highlight w:val="none"/>
              </w:rPr>
            </w:pPr>
          </w:p>
        </w:tc>
        <w:tc>
          <w:tcPr>
            <w:tcW w:w="1964"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0"/>
                <w:rFonts w:ascii="仿宋_GB2312" w:hAnsi="宋体" w:eastAsia="仿宋_GB2312"/>
                <w:color w:val="auto"/>
                <w:sz w:val="28"/>
                <w:szCs w:val="28"/>
                <w:highlight w:val="none"/>
              </w:rPr>
            </w:pPr>
          </w:p>
        </w:tc>
        <w:tc>
          <w:tcPr>
            <w:tcW w:w="2099"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1725"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0"/>
                <w:rFonts w:ascii="仿宋_GB2312" w:hAnsi="宋体" w:eastAsia="仿宋_GB2312"/>
                <w:color w:val="auto"/>
                <w:sz w:val="28"/>
                <w:szCs w:val="28"/>
                <w:highlight w:val="none"/>
              </w:rPr>
            </w:pPr>
          </w:p>
        </w:tc>
        <w:tc>
          <w:tcPr>
            <w:tcW w:w="1632"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0"/>
                <w:rFonts w:ascii="仿宋_GB2312" w:hAnsi="宋体" w:eastAsia="仿宋_GB2312"/>
                <w:color w:val="auto"/>
                <w:sz w:val="28"/>
                <w:szCs w:val="28"/>
                <w:highlight w:val="none"/>
              </w:rPr>
            </w:pPr>
          </w:p>
        </w:tc>
        <w:tc>
          <w:tcPr>
            <w:tcW w:w="1866"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0"/>
                <w:rFonts w:ascii="仿宋_GB2312" w:hAnsi="宋体" w:eastAsia="仿宋_GB2312"/>
                <w:color w:val="auto"/>
                <w:sz w:val="28"/>
                <w:szCs w:val="28"/>
                <w:highlight w:val="none"/>
              </w:rPr>
            </w:pPr>
          </w:p>
        </w:tc>
        <w:tc>
          <w:tcPr>
            <w:tcW w:w="1964"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0"/>
                <w:rFonts w:ascii="仿宋_GB2312" w:hAnsi="宋体" w:eastAsia="仿宋_GB2312"/>
                <w:color w:val="auto"/>
                <w:sz w:val="28"/>
                <w:szCs w:val="28"/>
                <w:highlight w:val="none"/>
              </w:rPr>
            </w:pPr>
          </w:p>
        </w:tc>
        <w:tc>
          <w:tcPr>
            <w:tcW w:w="2099"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c>
          <w:tcPr>
            <w:tcW w:w="1725"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0"/>
                <w:rFonts w:ascii="仿宋_GB2312" w:hAnsi="宋体" w:eastAsia="仿宋_GB2312"/>
                <w:color w:val="auto"/>
                <w:sz w:val="28"/>
                <w:szCs w:val="28"/>
                <w:highlight w:val="none"/>
              </w:rPr>
            </w:pPr>
          </w:p>
        </w:tc>
        <w:tc>
          <w:tcPr>
            <w:tcW w:w="1632"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0"/>
                <w:rFonts w:ascii="仿宋_GB2312" w:hAnsi="宋体" w:eastAsia="仿宋_GB2312"/>
                <w:color w:val="auto"/>
                <w:sz w:val="28"/>
                <w:szCs w:val="28"/>
                <w:highlight w:val="none"/>
              </w:rPr>
            </w:pPr>
          </w:p>
        </w:tc>
        <w:tc>
          <w:tcPr>
            <w:tcW w:w="1866" w:type="dxa"/>
            <w:tcBorders>
              <w:top w:val="single" w:color="000000" w:sz="4" w:space="0"/>
              <w:left w:val="single" w:color="000000" w:sz="4" w:space="0"/>
              <w:bottom w:val="single" w:color="000000" w:sz="4" w:space="0"/>
              <w:right w:val="single" w:color="000000" w:sz="4" w:space="0"/>
            </w:tcBorders>
          </w:tcPr>
          <w:p>
            <w:pPr>
              <w:pStyle w:val="8"/>
              <w:snapToGrid w:val="0"/>
              <w:spacing w:before="156" w:after="50" w:line="360" w:lineRule="auto"/>
              <w:ind w:left="5250"/>
              <w:rPr>
                <w:rStyle w:val="20"/>
                <w:rFonts w:ascii="仿宋_GB2312" w:hAnsi="宋体" w:eastAsia="仿宋_GB2312"/>
                <w:color w:val="auto"/>
                <w:sz w:val="28"/>
                <w:szCs w:val="28"/>
                <w:highlight w:val="none"/>
              </w:rPr>
            </w:pPr>
          </w:p>
        </w:tc>
        <w:tc>
          <w:tcPr>
            <w:tcW w:w="1964"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0"/>
                <w:rFonts w:ascii="仿宋_GB2312" w:hAnsi="宋体" w:eastAsia="仿宋_GB2312"/>
                <w:color w:val="auto"/>
                <w:sz w:val="28"/>
                <w:szCs w:val="28"/>
                <w:highlight w:val="none"/>
              </w:rPr>
            </w:pPr>
          </w:p>
        </w:tc>
        <w:tc>
          <w:tcPr>
            <w:tcW w:w="2099"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0"/>
                <w:rFonts w:ascii="仿宋_GB2312" w:hAnsi="宋体" w:eastAsia="仿宋_GB2312"/>
                <w:color w:val="auto"/>
                <w:sz w:val="28"/>
                <w:szCs w:val="28"/>
                <w:highlight w:val="none"/>
              </w:rPr>
            </w:pPr>
          </w:p>
        </w:tc>
      </w:tr>
    </w:tbl>
    <w:p>
      <w:pPr>
        <w:snapToGrid w:val="0"/>
        <w:spacing w:before="50" w:after="156" w:line="360" w:lineRule="auto"/>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注：在填写时，如本表格不适合投标单位的实际情况，可根据本表格式自行划表填写。</w:t>
      </w:r>
    </w:p>
    <w:p>
      <w:pPr>
        <w:snapToGrid w:val="0"/>
        <w:spacing w:before="50" w:after="50" w:line="360" w:lineRule="auto"/>
        <w:rPr>
          <w:rStyle w:val="20"/>
          <w:rFonts w:ascii="仿宋_GB2312" w:hAnsi="宋体" w:eastAsia="仿宋_GB2312"/>
          <w:color w:val="auto"/>
          <w:spacing w:val="20"/>
          <w:sz w:val="28"/>
          <w:szCs w:val="28"/>
          <w:highlight w:val="none"/>
          <w:u w:val="single"/>
        </w:rPr>
      </w:pPr>
      <w:r>
        <w:rPr>
          <w:rStyle w:val="20"/>
          <w:rFonts w:hint="eastAsia" w:ascii="仿宋_GB2312" w:hAnsi="宋体" w:eastAsia="仿宋_GB2312"/>
          <w:color w:val="auto"/>
          <w:spacing w:val="20"/>
          <w:sz w:val="28"/>
          <w:szCs w:val="28"/>
          <w:highlight w:val="none"/>
        </w:rPr>
        <w:t>授权代表签名：</w:t>
      </w:r>
    </w:p>
    <w:p>
      <w:pPr>
        <w:snapToGrid w:val="0"/>
        <w:spacing w:before="50" w:after="156" w:line="360" w:lineRule="auto"/>
        <w:jc w:val="left"/>
        <w:rPr>
          <w:rStyle w:val="20"/>
          <w:rFonts w:ascii="仿宋_GB2312" w:hAnsi="宋体" w:eastAsia="仿宋_GB2312"/>
          <w:color w:val="auto"/>
          <w:spacing w:val="20"/>
          <w:sz w:val="28"/>
          <w:szCs w:val="28"/>
          <w:highlight w:val="none"/>
          <w:u w:val="single"/>
        </w:rPr>
      </w:pPr>
      <w:r>
        <w:rPr>
          <w:rStyle w:val="20"/>
          <w:rFonts w:hint="eastAsia" w:ascii="仿宋_GB2312" w:hAnsi="宋体" w:eastAsia="仿宋_GB2312"/>
          <w:color w:val="auto"/>
          <w:spacing w:val="20"/>
          <w:sz w:val="28"/>
          <w:szCs w:val="28"/>
          <w:highlight w:val="none"/>
        </w:rPr>
        <w:t>投标人公章：             日  期：</w:t>
      </w:r>
    </w:p>
    <w:p>
      <w:pPr>
        <w:snapToGrid w:val="0"/>
        <w:spacing w:before="50" w:after="156" w:line="360" w:lineRule="auto"/>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5.投标人对本项目的合理化建议和改进措施（格式自拟）</w:t>
      </w:r>
    </w:p>
    <w:p>
      <w:pPr>
        <w:snapToGrid w:val="0"/>
        <w:spacing w:before="50" w:after="156" w:line="360" w:lineRule="auto"/>
        <w:jc w:val="left"/>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6.投标人需要说明的其他文件和说明（格式自拟）</w:t>
      </w:r>
    </w:p>
    <w:p>
      <w:pPr>
        <w:snapToGrid w:val="0"/>
        <w:spacing w:before="50" w:after="50" w:line="360" w:lineRule="auto"/>
        <w:ind w:firstLine="138" w:firstLineChars="49"/>
        <w:rPr>
          <w:rStyle w:val="20"/>
          <w:rFonts w:ascii="仿宋_GB2312" w:hAnsi="宋体" w:eastAsia="仿宋_GB2312"/>
          <w:b/>
          <w:bCs/>
          <w:color w:val="auto"/>
          <w:sz w:val="28"/>
          <w:szCs w:val="28"/>
          <w:highlight w:val="none"/>
        </w:rPr>
      </w:pPr>
    </w:p>
    <w:p>
      <w:pPr>
        <w:snapToGrid w:val="0"/>
        <w:spacing w:before="50" w:after="50" w:line="360" w:lineRule="auto"/>
        <w:ind w:firstLine="138" w:firstLineChars="49"/>
        <w:rPr>
          <w:rStyle w:val="20"/>
          <w:rFonts w:ascii="仿宋_GB2312" w:hAnsi="宋体" w:eastAsia="仿宋_GB2312"/>
          <w:b/>
          <w:bCs/>
          <w:color w:val="auto"/>
          <w:sz w:val="28"/>
          <w:szCs w:val="28"/>
          <w:highlight w:val="none"/>
        </w:rPr>
      </w:pPr>
    </w:p>
    <w:p>
      <w:pPr>
        <w:snapToGrid w:val="0"/>
        <w:spacing w:before="50" w:after="50" w:line="360" w:lineRule="auto"/>
        <w:ind w:firstLine="138" w:firstLineChars="49"/>
        <w:rPr>
          <w:rStyle w:val="20"/>
          <w:rFonts w:ascii="仿宋_GB2312" w:hAnsi="宋体" w:eastAsia="仿宋_GB2312"/>
          <w:b/>
          <w:bCs/>
          <w:color w:val="auto"/>
          <w:sz w:val="28"/>
          <w:szCs w:val="28"/>
          <w:highlight w:val="none"/>
        </w:rPr>
      </w:pPr>
    </w:p>
    <w:p>
      <w:pPr>
        <w:snapToGrid w:val="0"/>
        <w:spacing w:before="50" w:after="50" w:line="360" w:lineRule="auto"/>
        <w:ind w:firstLine="138" w:firstLineChars="49"/>
        <w:rPr>
          <w:rStyle w:val="20"/>
          <w:rFonts w:ascii="仿宋_GB2312" w:hAnsi="宋体" w:eastAsia="仿宋_GB2312"/>
          <w:b/>
          <w:bCs/>
          <w:color w:val="auto"/>
          <w:sz w:val="28"/>
          <w:szCs w:val="28"/>
          <w:highlight w:val="none"/>
        </w:rPr>
      </w:pPr>
    </w:p>
    <w:p>
      <w:pPr>
        <w:snapToGrid w:val="0"/>
        <w:spacing w:before="50" w:after="50" w:line="360" w:lineRule="auto"/>
        <w:ind w:firstLine="138" w:firstLineChars="49"/>
        <w:rPr>
          <w:rStyle w:val="20"/>
          <w:rFonts w:ascii="仿宋_GB2312" w:hAnsi="宋体" w:eastAsia="仿宋_GB2312"/>
          <w:b/>
          <w:bCs/>
          <w:color w:val="auto"/>
          <w:sz w:val="28"/>
          <w:szCs w:val="28"/>
          <w:highlight w:val="none"/>
        </w:rPr>
      </w:pPr>
    </w:p>
    <w:p>
      <w:pPr>
        <w:snapToGrid w:val="0"/>
        <w:spacing w:before="50" w:after="50" w:line="360" w:lineRule="auto"/>
        <w:ind w:firstLine="138" w:firstLineChars="49"/>
        <w:rPr>
          <w:rStyle w:val="20"/>
          <w:rFonts w:ascii="仿宋_GB2312" w:hAnsi="宋体" w:eastAsia="仿宋_GB2312"/>
          <w:b/>
          <w:bCs/>
          <w:color w:val="auto"/>
          <w:sz w:val="28"/>
          <w:szCs w:val="28"/>
          <w:highlight w:val="none"/>
        </w:rPr>
      </w:pPr>
    </w:p>
    <w:p>
      <w:pPr>
        <w:snapToGrid w:val="0"/>
        <w:spacing w:before="50" w:after="50" w:line="360" w:lineRule="auto"/>
        <w:ind w:firstLine="138" w:firstLineChars="49"/>
        <w:rPr>
          <w:rStyle w:val="20"/>
          <w:rFonts w:ascii="仿宋_GB2312" w:hAnsi="宋体" w:eastAsia="仿宋_GB2312"/>
          <w:b/>
          <w:bCs/>
          <w:color w:val="auto"/>
          <w:sz w:val="28"/>
          <w:szCs w:val="28"/>
          <w:highlight w:val="none"/>
        </w:rPr>
      </w:pPr>
    </w:p>
    <w:p>
      <w:pPr>
        <w:snapToGrid w:val="0"/>
        <w:spacing w:before="50" w:after="50"/>
        <w:ind w:firstLine="138" w:firstLineChars="49"/>
        <w:rPr>
          <w:rStyle w:val="20"/>
          <w:rFonts w:ascii="仿宋_GB2312" w:hAnsi="宋体" w:eastAsia="仿宋_GB2312"/>
          <w:b/>
          <w:bCs/>
          <w:color w:val="auto"/>
          <w:sz w:val="28"/>
          <w:szCs w:val="28"/>
          <w:highlight w:val="none"/>
        </w:rPr>
      </w:pPr>
      <w:r>
        <w:rPr>
          <w:rStyle w:val="20"/>
          <w:rFonts w:hint="eastAsia" w:ascii="仿宋_GB2312" w:hAnsi="宋体" w:eastAsia="仿宋_GB2312"/>
          <w:b/>
          <w:bCs/>
          <w:color w:val="auto"/>
          <w:sz w:val="28"/>
          <w:szCs w:val="28"/>
          <w:highlight w:val="none"/>
        </w:rPr>
        <w:t>报价文件</w:t>
      </w:r>
    </w:p>
    <w:p>
      <w:pPr>
        <w:snapToGrid w:val="0"/>
        <w:spacing w:before="156" w:after="50"/>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1.投标函格式</w:t>
      </w:r>
    </w:p>
    <w:p>
      <w:pPr>
        <w:snapToGrid w:val="0"/>
        <w:spacing w:before="156" w:after="50"/>
        <w:jc w:val="center"/>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投 标 函</w:t>
      </w:r>
    </w:p>
    <w:p>
      <w:pPr>
        <w:snapToGrid w:val="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致：（招标采购单位名称）：</w:t>
      </w:r>
    </w:p>
    <w:p>
      <w:pPr>
        <w:snapToGrid w:val="0"/>
        <w:ind w:firstLine="48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根据贵方为项目的招标公告/投标邀请书（项目编号：），签字代表（全名）经正式授权并代表投标人（投标人名称）提交资格文件、资信/商务文件、技术文件、报价文件正本各一份、副本四份、电子版（U盘）一份。</w:t>
      </w:r>
    </w:p>
    <w:p>
      <w:pPr>
        <w:snapToGrid w:val="0"/>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据此函，签字代表宣布同意如下：</w:t>
      </w:r>
    </w:p>
    <w:p>
      <w:pPr>
        <w:snapToGrid w:val="0"/>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2.投标人在投标之前已经与贵方进行了充分的沟通，完全理解并接受招标文件的各项规定和要求，对招标文件的合理性、合法性不再有异议。</w:t>
      </w:r>
    </w:p>
    <w:p>
      <w:pPr>
        <w:snapToGrid w:val="0"/>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3.本投标有效期自开标日起 ______天内。</w:t>
      </w:r>
    </w:p>
    <w:p>
      <w:pPr>
        <w:snapToGrid w:val="0"/>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4.如中标，本投标文件至本项目合同履行完毕止均保持有效，本投标人将按“招标文件”及政府采购法律、法规的规定履行合同责任和义务。</w:t>
      </w:r>
    </w:p>
    <w:p>
      <w:pPr>
        <w:snapToGrid w:val="0"/>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5.投标人同意按照贵方要求提供与投标有关的一切数据或资料。</w:t>
      </w:r>
    </w:p>
    <w:p>
      <w:pPr>
        <w:snapToGrid w:val="0"/>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6.与本投标有关的一切正式往来信函请寄：</w:t>
      </w:r>
    </w:p>
    <w:p>
      <w:pPr>
        <w:snapToGrid w:val="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地址：邮编：  电话：</w:t>
      </w:r>
    </w:p>
    <w:p>
      <w:pPr>
        <w:snapToGrid w:val="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传真：  投标人代表姓名  职务：</w:t>
      </w:r>
    </w:p>
    <w:p>
      <w:pPr>
        <w:snapToGrid w:val="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投标人名称(公章)：</w:t>
      </w:r>
    </w:p>
    <w:p>
      <w:pPr>
        <w:snapToGrid w:val="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开户银行：   银行帐号：</w:t>
      </w:r>
    </w:p>
    <w:p>
      <w:pPr>
        <w:snapToGrid w:val="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授权代表签字：          日期：年月日</w:t>
      </w:r>
    </w:p>
    <w:p>
      <w:pPr>
        <w:snapToGrid w:val="0"/>
        <w:spacing w:before="156" w:after="50" w:line="360" w:lineRule="auto"/>
        <w:rPr>
          <w:rStyle w:val="20"/>
          <w:rFonts w:ascii="仿宋_GB2312" w:hAnsi="宋体" w:eastAsia="仿宋_GB2312"/>
          <w:b/>
          <w:color w:val="auto"/>
          <w:sz w:val="28"/>
          <w:szCs w:val="28"/>
          <w:highlight w:val="none"/>
        </w:rPr>
      </w:pPr>
    </w:p>
    <w:p>
      <w:pPr>
        <w:pStyle w:val="2"/>
        <w:ind w:firstLine="281"/>
        <w:rPr>
          <w:rStyle w:val="20"/>
          <w:rFonts w:ascii="仿宋_GB2312" w:hAnsi="宋体" w:eastAsia="仿宋_GB2312"/>
          <w:b/>
          <w:color w:val="auto"/>
          <w:sz w:val="28"/>
          <w:szCs w:val="28"/>
          <w:highlight w:val="none"/>
        </w:rPr>
      </w:pPr>
    </w:p>
    <w:p>
      <w:pPr>
        <w:pStyle w:val="2"/>
        <w:ind w:firstLine="281"/>
        <w:rPr>
          <w:rStyle w:val="20"/>
          <w:rFonts w:ascii="仿宋_GB2312" w:hAnsi="宋体" w:eastAsia="仿宋_GB2312"/>
          <w:b/>
          <w:color w:val="auto"/>
          <w:sz w:val="28"/>
          <w:szCs w:val="28"/>
          <w:highlight w:val="none"/>
        </w:rPr>
      </w:pPr>
    </w:p>
    <w:p>
      <w:pPr>
        <w:snapToGrid w:val="0"/>
        <w:spacing w:before="156" w:after="50" w:line="360" w:lineRule="auto"/>
        <w:rPr>
          <w:rStyle w:val="20"/>
          <w:rFonts w:ascii="仿宋_GB2312" w:hAnsi="宋体" w:eastAsia="仿宋_GB2312"/>
          <w:b/>
          <w:color w:val="auto"/>
          <w:sz w:val="28"/>
          <w:szCs w:val="28"/>
          <w:highlight w:val="none"/>
        </w:rPr>
      </w:pPr>
    </w:p>
    <w:p>
      <w:pPr>
        <w:snapToGrid w:val="0"/>
        <w:spacing w:before="156" w:after="50" w:line="360" w:lineRule="auto"/>
        <w:rPr>
          <w:rStyle w:val="20"/>
          <w:rFonts w:ascii="仿宋_GB2312" w:hAnsi="宋体" w:eastAsia="仿宋_GB2312"/>
          <w:b/>
          <w:color w:val="auto"/>
          <w:sz w:val="28"/>
          <w:szCs w:val="28"/>
          <w:highlight w:val="none"/>
        </w:rPr>
      </w:pPr>
    </w:p>
    <w:p>
      <w:pPr>
        <w:snapToGrid w:val="0"/>
        <w:spacing w:before="156" w:after="50" w:line="360" w:lineRule="auto"/>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2.投标报价明细表格式</w:t>
      </w:r>
    </w:p>
    <w:p>
      <w:pPr>
        <w:pStyle w:val="19"/>
        <w:snapToGrid w:val="0"/>
        <w:spacing w:before="295" w:after="295" w:line="360" w:lineRule="auto"/>
        <w:jc w:val="center"/>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投标报价明细表</w:t>
      </w:r>
    </w:p>
    <w:p>
      <w:pPr>
        <w:snapToGrid w:val="0"/>
        <w:spacing w:before="50" w:after="156" w:line="360" w:lineRule="auto"/>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金额单位：人民币（元）</w:t>
      </w:r>
    </w:p>
    <w:p>
      <w:pPr>
        <w:snapToGrid w:val="0"/>
        <w:spacing w:before="50" w:after="156" w:line="360" w:lineRule="auto"/>
        <w:jc w:val="left"/>
        <w:rPr>
          <w:rStyle w:val="20"/>
          <w:rFonts w:ascii="仿宋_GB2312" w:hAnsi="宋体" w:eastAsia="仿宋_GB2312"/>
          <w:color w:val="auto"/>
          <w:sz w:val="28"/>
          <w:szCs w:val="28"/>
          <w:highlight w:val="none"/>
        </w:rPr>
      </w:pPr>
      <w:r>
        <w:rPr>
          <w:rStyle w:val="20"/>
          <w:rFonts w:hint="eastAsia" w:ascii="仿宋_GB2312" w:hAnsi="宋体" w:eastAsia="仿宋_GB2312"/>
          <w:b/>
          <w:color w:val="auto"/>
          <w:sz w:val="28"/>
          <w:szCs w:val="28"/>
          <w:highlight w:val="none"/>
        </w:rPr>
        <w:t xml:space="preserve"> 分标（有分标时填写）</w:t>
      </w:r>
    </w:p>
    <w:tbl>
      <w:tblPr>
        <w:tblStyle w:val="15"/>
        <w:tblW w:w="9456"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60"/>
        <w:gridCol w:w="1771"/>
        <w:gridCol w:w="2524"/>
        <w:gridCol w:w="2501"/>
        <w:gridCol w:w="180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jc w:val="center"/>
        </w:trPr>
        <w:tc>
          <w:tcPr>
            <w:tcW w:w="860"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序号</w:t>
            </w:r>
          </w:p>
        </w:tc>
        <w:tc>
          <w:tcPr>
            <w:tcW w:w="1771"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服务名称</w:t>
            </w:r>
          </w:p>
        </w:tc>
        <w:tc>
          <w:tcPr>
            <w:tcW w:w="2524"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数量</w:t>
            </w:r>
          </w:p>
        </w:tc>
        <w:tc>
          <w:tcPr>
            <w:tcW w:w="2501"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单价</w:t>
            </w:r>
          </w:p>
        </w:tc>
        <w:tc>
          <w:tcPr>
            <w:tcW w:w="1800"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金额</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jc w:val="center"/>
        </w:trPr>
        <w:tc>
          <w:tcPr>
            <w:tcW w:w="860"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w:t>
            </w:r>
          </w:p>
        </w:tc>
        <w:tc>
          <w:tcPr>
            <w:tcW w:w="1771"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p>
        </w:tc>
        <w:tc>
          <w:tcPr>
            <w:tcW w:w="2524"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p>
        </w:tc>
        <w:tc>
          <w:tcPr>
            <w:tcW w:w="2501"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p>
        </w:tc>
        <w:tc>
          <w:tcPr>
            <w:tcW w:w="1800"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jc w:val="center"/>
        </w:trPr>
        <w:tc>
          <w:tcPr>
            <w:tcW w:w="860"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2</w:t>
            </w:r>
          </w:p>
        </w:tc>
        <w:tc>
          <w:tcPr>
            <w:tcW w:w="1771"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p>
        </w:tc>
        <w:tc>
          <w:tcPr>
            <w:tcW w:w="2524"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p>
        </w:tc>
        <w:tc>
          <w:tcPr>
            <w:tcW w:w="2501"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p>
        </w:tc>
        <w:tc>
          <w:tcPr>
            <w:tcW w:w="1800"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jc w:val="center"/>
        </w:trPr>
        <w:tc>
          <w:tcPr>
            <w:tcW w:w="860"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w:t>
            </w:r>
          </w:p>
        </w:tc>
        <w:tc>
          <w:tcPr>
            <w:tcW w:w="1771"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p>
        </w:tc>
        <w:tc>
          <w:tcPr>
            <w:tcW w:w="2524"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p>
        </w:tc>
        <w:tc>
          <w:tcPr>
            <w:tcW w:w="2501"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p>
        </w:tc>
        <w:tc>
          <w:tcPr>
            <w:tcW w:w="1800"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860"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N</w:t>
            </w:r>
          </w:p>
        </w:tc>
        <w:tc>
          <w:tcPr>
            <w:tcW w:w="1771"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p>
        </w:tc>
        <w:tc>
          <w:tcPr>
            <w:tcW w:w="2524"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p>
        </w:tc>
        <w:tc>
          <w:tcPr>
            <w:tcW w:w="2501"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p>
        </w:tc>
        <w:tc>
          <w:tcPr>
            <w:tcW w:w="1800"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9456" w:type="dxa"/>
            <w:gridSpan w:val="5"/>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 xml:space="preserve">合计金额大写：                                 （￥           ）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9456" w:type="dxa"/>
            <w:gridSpan w:val="5"/>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合同履行期限：</w:t>
            </w:r>
          </w:p>
        </w:tc>
      </w:tr>
    </w:tbl>
    <w:p>
      <w:pPr>
        <w:tabs>
          <w:tab w:val="left" w:pos="1418"/>
        </w:tabs>
        <w:snapToGrid w:val="0"/>
        <w:spacing w:before="50" w:after="50" w:line="360" w:lineRule="auto"/>
        <w:ind w:left="1418" w:hanging="567"/>
        <w:jc w:val="center"/>
        <w:rPr>
          <w:rStyle w:val="20"/>
          <w:rFonts w:ascii="仿宋_GB2312" w:hAnsi="宋体" w:eastAsia="仿宋_GB2312"/>
          <w:color w:val="auto"/>
          <w:spacing w:val="20"/>
          <w:sz w:val="28"/>
          <w:szCs w:val="28"/>
          <w:highlight w:val="none"/>
          <w:u w:val="single"/>
        </w:rPr>
      </w:pPr>
    </w:p>
    <w:p>
      <w:pPr>
        <w:snapToGrid w:val="0"/>
        <w:spacing w:before="50" w:after="50" w:line="360" w:lineRule="auto"/>
        <w:rPr>
          <w:rStyle w:val="20"/>
          <w:rFonts w:ascii="仿宋_GB2312" w:hAnsi="宋体" w:eastAsia="仿宋_GB2312"/>
          <w:color w:val="auto"/>
          <w:spacing w:val="20"/>
          <w:sz w:val="28"/>
          <w:szCs w:val="28"/>
          <w:highlight w:val="none"/>
          <w:u w:val="single"/>
        </w:rPr>
      </w:pPr>
      <w:r>
        <w:rPr>
          <w:rStyle w:val="20"/>
          <w:rFonts w:hint="eastAsia" w:ascii="仿宋_GB2312" w:hAnsi="宋体" w:eastAsia="仿宋_GB2312"/>
          <w:color w:val="auto"/>
          <w:spacing w:val="20"/>
          <w:sz w:val="28"/>
          <w:szCs w:val="28"/>
          <w:highlight w:val="none"/>
        </w:rPr>
        <w:t>授权代表签名：</w:t>
      </w:r>
    </w:p>
    <w:p>
      <w:pPr>
        <w:snapToGrid w:val="0"/>
        <w:spacing w:before="50" w:after="50" w:line="360" w:lineRule="auto"/>
        <w:rPr>
          <w:rStyle w:val="20"/>
          <w:rFonts w:ascii="仿宋_GB2312" w:hAnsi="宋体" w:eastAsia="仿宋_GB2312"/>
          <w:color w:val="auto"/>
          <w:spacing w:val="20"/>
          <w:sz w:val="28"/>
          <w:szCs w:val="28"/>
          <w:highlight w:val="none"/>
          <w:u w:val="single"/>
        </w:rPr>
      </w:pPr>
      <w:r>
        <w:rPr>
          <w:rStyle w:val="20"/>
          <w:rFonts w:hint="eastAsia" w:ascii="仿宋_GB2312" w:hAnsi="宋体" w:eastAsia="仿宋_GB2312"/>
          <w:color w:val="auto"/>
          <w:sz w:val="28"/>
          <w:szCs w:val="28"/>
          <w:highlight w:val="none"/>
        </w:rPr>
        <w:t xml:space="preserve">投标人公章：                          日  期：         </w:t>
      </w:r>
    </w:p>
    <w:p>
      <w:pPr>
        <w:snapToGrid w:val="0"/>
        <w:spacing w:before="156" w:after="50" w:line="360" w:lineRule="auto"/>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3.开标一览表信封封面格式（可以手写，密封）</w:t>
      </w:r>
    </w:p>
    <w:p>
      <w:pPr>
        <w:snapToGrid w:val="0"/>
        <w:spacing w:before="50" w:after="50" w:line="360" w:lineRule="auto"/>
        <w:rPr>
          <w:rStyle w:val="20"/>
          <w:rFonts w:ascii="仿宋_GB2312" w:hAnsi="宋体" w:eastAsia="仿宋_GB2312"/>
          <w:color w:val="auto"/>
          <w:sz w:val="28"/>
          <w:szCs w:val="28"/>
          <w:highlight w:val="none"/>
        </w:rPr>
      </w:pPr>
    </w:p>
    <w:p>
      <w:pPr>
        <w:snapToGrid w:val="0"/>
        <w:spacing w:before="50" w:after="156" w:line="360" w:lineRule="auto"/>
        <w:jc w:val="left"/>
        <w:rPr>
          <w:rStyle w:val="20"/>
          <w:rFonts w:ascii="仿宋_GB2312" w:hAnsi="宋体" w:eastAsia="仿宋_GB2312"/>
          <w:color w:val="auto"/>
          <w:sz w:val="28"/>
          <w:szCs w:val="28"/>
          <w:highlight w:val="none"/>
          <w:u w:val="single"/>
        </w:rPr>
      </w:pPr>
      <w:r>
        <w:rPr>
          <w:rStyle w:val="20"/>
          <w:rFonts w:hint="eastAsia" w:ascii="仿宋_GB2312" w:hAnsi="宋体" w:eastAsia="仿宋_GB2312"/>
          <w:color w:val="auto"/>
          <w:sz w:val="28"/>
          <w:szCs w:val="28"/>
          <w:highlight w:val="none"/>
        </w:rPr>
        <w:t>招标编号：</w:t>
      </w:r>
    </w:p>
    <w:p>
      <w:pPr>
        <w:snapToGrid w:val="0"/>
        <w:spacing w:before="50" w:after="50" w:line="360" w:lineRule="auto"/>
        <w:rPr>
          <w:rStyle w:val="20"/>
          <w:rFonts w:ascii="仿宋_GB2312" w:hAnsi="宋体" w:eastAsia="仿宋_GB2312"/>
          <w:color w:val="auto"/>
          <w:sz w:val="28"/>
          <w:szCs w:val="28"/>
          <w:highlight w:val="none"/>
        </w:rPr>
      </w:pPr>
    </w:p>
    <w:p>
      <w:pPr>
        <w:snapToGrid w:val="0"/>
        <w:spacing w:before="50" w:after="50"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投标人名称：</w:t>
      </w:r>
    </w:p>
    <w:p>
      <w:pPr>
        <w:spacing w:line="360" w:lineRule="auto"/>
        <w:rPr>
          <w:rStyle w:val="20"/>
          <w:rFonts w:ascii="仿宋_GB2312" w:hAnsi="宋体" w:eastAsia="仿宋_GB2312"/>
          <w:color w:val="auto"/>
          <w:sz w:val="28"/>
          <w:szCs w:val="28"/>
          <w:highlight w:val="none"/>
        </w:rPr>
      </w:pPr>
    </w:p>
    <w:p>
      <w:pPr>
        <w:snapToGrid w:val="0"/>
        <w:spacing w:before="50" w:after="50"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br w:type="page"/>
      </w:r>
    </w:p>
    <w:p>
      <w:pPr>
        <w:snapToGrid w:val="0"/>
        <w:spacing w:before="50" w:after="50" w:line="360" w:lineRule="auto"/>
        <w:rPr>
          <w:rStyle w:val="20"/>
          <w:rFonts w:ascii="仿宋_GB2312" w:hAnsi="宋体" w:eastAsia="仿宋_GB2312"/>
          <w:b/>
          <w:color w:val="auto"/>
          <w:sz w:val="28"/>
          <w:szCs w:val="28"/>
          <w:highlight w:val="none"/>
        </w:rPr>
      </w:pPr>
      <w:r>
        <w:rPr>
          <w:rStyle w:val="20"/>
          <w:rFonts w:hint="eastAsia" w:ascii="仿宋_GB2312" w:hAnsi="宋体" w:eastAsia="仿宋_GB2312"/>
          <w:color w:val="auto"/>
          <w:sz w:val="28"/>
          <w:szCs w:val="28"/>
          <w:highlight w:val="none"/>
        </w:rPr>
        <w:t>3.</w:t>
      </w:r>
      <w:r>
        <w:rPr>
          <w:rStyle w:val="20"/>
          <w:rFonts w:hint="eastAsia" w:ascii="仿宋_GB2312" w:hAnsi="宋体" w:eastAsia="仿宋_GB2312"/>
          <w:b/>
          <w:color w:val="auto"/>
          <w:sz w:val="28"/>
          <w:szCs w:val="28"/>
          <w:highlight w:val="none"/>
        </w:rPr>
        <w:t xml:space="preserve">开标一览表 </w:t>
      </w:r>
    </w:p>
    <w:p>
      <w:pPr>
        <w:snapToGrid w:val="0"/>
        <w:spacing w:before="50" w:after="50" w:line="360" w:lineRule="auto"/>
        <w:jc w:val="center"/>
        <w:rPr>
          <w:rStyle w:val="20"/>
          <w:rFonts w:ascii="仿宋_GB2312" w:hAnsi="宋体" w:eastAsia="仿宋_GB2312"/>
          <w:b/>
          <w:color w:val="auto"/>
          <w:sz w:val="28"/>
          <w:szCs w:val="28"/>
          <w:highlight w:val="none"/>
        </w:rPr>
      </w:pPr>
      <w:r>
        <w:rPr>
          <w:rStyle w:val="20"/>
          <w:rFonts w:hint="eastAsia" w:ascii="仿宋_GB2312" w:hAnsi="宋体" w:eastAsia="仿宋_GB2312"/>
          <w:b/>
          <w:color w:val="auto"/>
          <w:sz w:val="28"/>
          <w:szCs w:val="28"/>
          <w:highlight w:val="none"/>
        </w:rPr>
        <w:t>开标一览表</w:t>
      </w:r>
    </w:p>
    <w:p>
      <w:pPr>
        <w:snapToGrid w:val="0"/>
        <w:spacing w:before="50" w:after="50" w:line="360" w:lineRule="auto"/>
        <w:jc w:val="center"/>
        <w:rPr>
          <w:rStyle w:val="20"/>
          <w:rFonts w:ascii="仿宋_GB2312" w:hAnsi="宋体" w:eastAsia="仿宋_GB2312"/>
          <w:b/>
          <w:color w:val="auto"/>
          <w:sz w:val="28"/>
          <w:szCs w:val="28"/>
          <w:highlight w:val="none"/>
        </w:rPr>
      </w:pPr>
    </w:p>
    <w:p>
      <w:pPr>
        <w:snapToGrid w:val="0"/>
        <w:spacing w:before="50" w:after="156" w:line="360" w:lineRule="auto"/>
        <w:jc w:val="left"/>
        <w:rPr>
          <w:rStyle w:val="20"/>
          <w:rFonts w:ascii="仿宋_GB2312" w:hAnsi="宋体" w:eastAsia="仿宋_GB2312"/>
          <w:color w:val="auto"/>
          <w:sz w:val="28"/>
          <w:szCs w:val="28"/>
          <w:highlight w:val="none"/>
          <w:u w:val="single"/>
        </w:rPr>
      </w:pPr>
      <w:r>
        <w:rPr>
          <w:rStyle w:val="20"/>
          <w:rFonts w:hint="eastAsia" w:ascii="仿宋_GB2312" w:hAnsi="宋体" w:eastAsia="仿宋_GB2312"/>
          <w:color w:val="auto"/>
          <w:sz w:val="28"/>
          <w:szCs w:val="28"/>
          <w:highlight w:val="none"/>
        </w:rPr>
        <w:t>招标编号：</w:t>
      </w:r>
    </w:p>
    <w:p>
      <w:pPr>
        <w:snapToGrid w:val="0"/>
        <w:spacing w:before="50" w:after="50" w:line="360" w:lineRule="auto"/>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投标人名称：                      单位：元</w:t>
      </w:r>
    </w:p>
    <w:p>
      <w:pPr>
        <w:snapToGrid w:val="0"/>
        <w:spacing w:before="50" w:after="156" w:line="360" w:lineRule="auto"/>
        <w:jc w:val="left"/>
        <w:rPr>
          <w:rStyle w:val="20"/>
          <w:rFonts w:ascii="仿宋_GB2312" w:hAnsi="宋体" w:eastAsia="仿宋_GB2312"/>
          <w:color w:val="auto"/>
          <w:sz w:val="28"/>
          <w:szCs w:val="28"/>
          <w:highlight w:val="none"/>
        </w:rPr>
      </w:pPr>
      <w:r>
        <w:rPr>
          <w:rStyle w:val="20"/>
          <w:rFonts w:hint="eastAsia" w:ascii="仿宋_GB2312" w:hAnsi="宋体" w:eastAsia="仿宋_GB2312"/>
          <w:b/>
          <w:color w:val="auto"/>
          <w:sz w:val="28"/>
          <w:szCs w:val="28"/>
          <w:highlight w:val="none"/>
        </w:rPr>
        <w:t xml:space="preserve"> 分标（有分标时填写）</w:t>
      </w:r>
    </w:p>
    <w:tbl>
      <w:tblPr>
        <w:tblStyle w:val="15"/>
        <w:tblW w:w="9456"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60"/>
        <w:gridCol w:w="1771"/>
        <w:gridCol w:w="3118"/>
        <w:gridCol w:w="1907"/>
        <w:gridCol w:w="180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jc w:val="center"/>
        </w:trPr>
        <w:tc>
          <w:tcPr>
            <w:tcW w:w="860"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序号</w:t>
            </w:r>
          </w:p>
        </w:tc>
        <w:tc>
          <w:tcPr>
            <w:tcW w:w="1771"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服务名称</w:t>
            </w:r>
          </w:p>
        </w:tc>
        <w:tc>
          <w:tcPr>
            <w:tcW w:w="3118"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数量</w:t>
            </w:r>
          </w:p>
        </w:tc>
        <w:tc>
          <w:tcPr>
            <w:tcW w:w="1907"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单价</w:t>
            </w:r>
          </w:p>
        </w:tc>
        <w:tc>
          <w:tcPr>
            <w:tcW w:w="1800"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金额</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jc w:val="center"/>
        </w:trPr>
        <w:tc>
          <w:tcPr>
            <w:tcW w:w="860"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1</w:t>
            </w:r>
          </w:p>
        </w:tc>
        <w:tc>
          <w:tcPr>
            <w:tcW w:w="1771"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p>
        </w:tc>
        <w:tc>
          <w:tcPr>
            <w:tcW w:w="3118"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p>
        </w:tc>
        <w:tc>
          <w:tcPr>
            <w:tcW w:w="1907"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p>
        </w:tc>
        <w:tc>
          <w:tcPr>
            <w:tcW w:w="1800"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jc w:val="center"/>
        </w:trPr>
        <w:tc>
          <w:tcPr>
            <w:tcW w:w="860"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2</w:t>
            </w:r>
          </w:p>
        </w:tc>
        <w:tc>
          <w:tcPr>
            <w:tcW w:w="1771"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p>
        </w:tc>
        <w:tc>
          <w:tcPr>
            <w:tcW w:w="3118"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p>
        </w:tc>
        <w:tc>
          <w:tcPr>
            <w:tcW w:w="1907"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p>
        </w:tc>
        <w:tc>
          <w:tcPr>
            <w:tcW w:w="1800"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jc w:val="center"/>
        </w:trPr>
        <w:tc>
          <w:tcPr>
            <w:tcW w:w="860"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w:t>
            </w:r>
          </w:p>
        </w:tc>
        <w:tc>
          <w:tcPr>
            <w:tcW w:w="1771"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p>
        </w:tc>
        <w:tc>
          <w:tcPr>
            <w:tcW w:w="3118"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p>
        </w:tc>
        <w:tc>
          <w:tcPr>
            <w:tcW w:w="1907"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p>
        </w:tc>
        <w:tc>
          <w:tcPr>
            <w:tcW w:w="1800"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860"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N</w:t>
            </w:r>
          </w:p>
        </w:tc>
        <w:tc>
          <w:tcPr>
            <w:tcW w:w="1771"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p>
        </w:tc>
        <w:tc>
          <w:tcPr>
            <w:tcW w:w="3118"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p>
        </w:tc>
        <w:tc>
          <w:tcPr>
            <w:tcW w:w="1907"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p>
        </w:tc>
        <w:tc>
          <w:tcPr>
            <w:tcW w:w="1800"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9456" w:type="dxa"/>
            <w:gridSpan w:val="5"/>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合计金额大写：                                      （￥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9456" w:type="dxa"/>
            <w:gridSpan w:val="5"/>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合同履行期限：</w:t>
            </w:r>
          </w:p>
        </w:tc>
      </w:tr>
    </w:tbl>
    <w:p>
      <w:pPr>
        <w:snapToGrid w:val="0"/>
        <w:spacing w:before="50" w:after="50" w:line="360" w:lineRule="auto"/>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注：1.报价一经涂改，应在涂改处加盖单位公章或者由法定代表人或授权委托人签字或盖章，否则其投标作无效标处理。</w:t>
      </w:r>
    </w:p>
    <w:p>
      <w:pPr>
        <w:snapToGrid w:val="0"/>
        <w:spacing w:before="50" w:after="50"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2.凡需用专用耗材的专用设备类采购项目，应按招标文件规定的耗材量或按耗材的常规试用量提供报价。</w:t>
      </w:r>
    </w:p>
    <w:p>
      <w:pPr>
        <w:snapToGrid w:val="0"/>
        <w:spacing w:before="50" w:after="50"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3.投标费用包括项目实施所需的人工费、服务费、运输费、安装调试费、购买及制作标书费、税费及其他一切费用。</w:t>
      </w:r>
    </w:p>
    <w:p>
      <w:pPr>
        <w:snapToGrid w:val="0"/>
        <w:spacing w:before="50" w:after="50" w:line="360" w:lineRule="auto"/>
        <w:ind w:firstLine="560" w:firstLineChars="200"/>
        <w:jc w:val="left"/>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4.以上报价应与“投标设备报价明细表”中的“投标总价”相一致。</w:t>
      </w:r>
    </w:p>
    <w:p>
      <w:pPr>
        <w:snapToGrid w:val="0"/>
        <w:spacing w:before="50" w:after="50" w:line="360" w:lineRule="auto"/>
        <w:ind w:firstLine="560" w:firstLineChars="200"/>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5.此表独立装订成册，尽量单独包装、密封递交，信封封面请注明招标编号、标项、投标人名称及“开标一览表”字样。</w:t>
      </w:r>
    </w:p>
    <w:p>
      <w:pPr>
        <w:snapToGrid w:val="0"/>
        <w:spacing w:before="50" w:after="50" w:line="360" w:lineRule="auto"/>
        <w:ind w:left="-2" w:right="-817" w:rightChars="-389"/>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法定代表人或授权代表（</w:t>
      </w:r>
      <w:r>
        <w:rPr>
          <w:rStyle w:val="20"/>
          <w:rFonts w:hint="eastAsia" w:ascii="仿宋_GB2312" w:hAnsi="宋体" w:eastAsia="仿宋_GB2312"/>
          <w:color w:val="auto"/>
          <w:spacing w:val="20"/>
          <w:sz w:val="28"/>
          <w:szCs w:val="28"/>
          <w:highlight w:val="none"/>
        </w:rPr>
        <w:t>签名</w:t>
      </w:r>
      <w:r>
        <w:rPr>
          <w:rStyle w:val="20"/>
          <w:rFonts w:hint="eastAsia" w:ascii="仿宋_GB2312" w:hAnsi="宋体" w:eastAsia="仿宋_GB2312"/>
          <w:color w:val="auto"/>
          <w:sz w:val="28"/>
          <w:szCs w:val="28"/>
          <w:highlight w:val="none"/>
        </w:rPr>
        <w:t>）：</w:t>
      </w:r>
    </w:p>
    <w:p>
      <w:pPr>
        <w:snapToGrid w:val="0"/>
        <w:spacing w:before="50" w:after="50" w:line="360" w:lineRule="auto"/>
        <w:ind w:right="-817" w:rightChars="-389"/>
        <w:rPr>
          <w:rStyle w:val="20"/>
          <w:rFonts w:ascii="仿宋_GB2312" w:hAnsi="宋体" w:eastAsia="仿宋_GB2312"/>
          <w:color w:val="auto"/>
          <w:sz w:val="28"/>
          <w:szCs w:val="28"/>
          <w:highlight w:val="none"/>
        </w:rPr>
      </w:pPr>
      <w:r>
        <w:rPr>
          <w:rStyle w:val="20"/>
          <w:rFonts w:hint="eastAsia" w:ascii="仿宋_GB2312" w:hAnsi="宋体" w:eastAsia="仿宋_GB2312"/>
          <w:color w:val="auto"/>
          <w:sz w:val="28"/>
          <w:szCs w:val="28"/>
          <w:highlight w:val="none"/>
        </w:rPr>
        <w:t>投标人名称（公章）：      日期：    年   月   日</w:t>
      </w:r>
    </w:p>
    <w:p>
      <w:pPr>
        <w:snapToGrid w:val="0"/>
        <w:spacing w:before="50" w:after="50" w:line="360" w:lineRule="auto"/>
        <w:rPr>
          <w:rStyle w:val="20"/>
          <w:rFonts w:ascii="仿宋_GB2312" w:hAnsi="宋体" w:eastAsia="仿宋_GB2312"/>
          <w:color w:val="auto"/>
          <w:sz w:val="28"/>
          <w:szCs w:val="28"/>
          <w:highlight w:val="none"/>
        </w:rPr>
      </w:pPr>
    </w:p>
    <w:p>
      <w:pPr>
        <w:snapToGrid w:val="0"/>
        <w:spacing w:before="50" w:after="50" w:line="360" w:lineRule="auto"/>
        <w:rPr>
          <w:rStyle w:val="20"/>
          <w:rFonts w:ascii="仿宋_GB2312" w:hAnsi="宋体" w:eastAsia="仿宋_GB2312"/>
          <w:color w:val="auto"/>
          <w:sz w:val="28"/>
          <w:szCs w:val="28"/>
          <w:highlight w:val="none"/>
        </w:rPr>
      </w:pPr>
    </w:p>
    <w:p>
      <w:pPr>
        <w:snapToGrid w:val="0"/>
        <w:spacing w:before="50" w:after="50" w:line="360" w:lineRule="auto"/>
        <w:rPr>
          <w:rStyle w:val="20"/>
          <w:rFonts w:ascii="仿宋_GB2312" w:hAnsi="宋体" w:eastAsia="仿宋_GB2312"/>
          <w:b/>
          <w:color w:val="auto"/>
          <w:sz w:val="28"/>
          <w:szCs w:val="28"/>
          <w:highlight w:val="none"/>
        </w:rPr>
      </w:pPr>
      <w:r>
        <w:rPr>
          <w:rStyle w:val="20"/>
          <w:rFonts w:hint="eastAsia" w:ascii="仿宋_GB2312" w:hAnsi="宋体" w:eastAsia="仿宋_GB2312"/>
          <w:color w:val="auto"/>
          <w:sz w:val="28"/>
          <w:szCs w:val="28"/>
          <w:highlight w:val="none"/>
        </w:rPr>
        <w:t>4. 投标人针对报价需要说明的其他文件和说明（格式自拟）</w:t>
      </w:r>
    </w:p>
    <w:p>
      <w:pPr>
        <w:pStyle w:val="30"/>
        <w:spacing w:line="360" w:lineRule="auto"/>
        <w:jc w:val="both"/>
        <w:rPr>
          <w:rStyle w:val="20"/>
          <w:b/>
          <w:color w:val="auto"/>
          <w:sz w:val="28"/>
          <w:szCs w:val="28"/>
          <w:highlight w:val="none"/>
        </w:rPr>
      </w:pPr>
      <w:r>
        <w:rPr>
          <w:rStyle w:val="20"/>
          <w:rFonts w:hint="eastAsia"/>
          <w:b/>
          <w:color w:val="auto"/>
          <w:sz w:val="28"/>
          <w:szCs w:val="28"/>
          <w:highlight w:val="none"/>
        </w:rPr>
        <w:t>其他文书、文件格式：无</w:t>
      </w:r>
    </w:p>
    <w:p>
      <w:pPr>
        <w:spacing w:line="360" w:lineRule="auto"/>
        <w:rPr>
          <w:rStyle w:val="20"/>
          <w:rFonts w:ascii="仿宋_GB2312" w:hAnsi="宋体" w:eastAsia="仿宋_GB2312"/>
          <w:color w:val="auto"/>
          <w:sz w:val="28"/>
          <w:szCs w:val="28"/>
          <w:highlight w:val="none"/>
        </w:rPr>
      </w:pPr>
    </w:p>
    <w:p>
      <w:pPr>
        <w:pStyle w:val="31"/>
        <w:rPr>
          <w:rFonts w:ascii="仿宋_GB2312" w:hAnsi="宋体" w:eastAsia="仿宋_GB2312" w:cs="宋体"/>
          <w:color w:val="auto"/>
          <w:sz w:val="28"/>
          <w:szCs w:val="28"/>
          <w:highlight w:val="none"/>
        </w:rPr>
      </w:pPr>
    </w:p>
    <w:p>
      <w:pPr>
        <w:pStyle w:val="7"/>
        <w:spacing w:line="360" w:lineRule="auto"/>
        <w:rPr>
          <w:rFonts w:ascii="仿宋_GB2312" w:hAnsi="宋体" w:eastAsia="仿宋_GB2312"/>
          <w:color w:val="auto"/>
          <w:sz w:val="28"/>
          <w:szCs w:val="28"/>
          <w:highlight w:val="none"/>
        </w:rPr>
      </w:pPr>
    </w:p>
    <w:p>
      <w:pPr>
        <w:rPr>
          <w:rFonts w:ascii="仿宋_GB2312" w:eastAsia="仿宋_GB2312"/>
          <w:color w:val="auto"/>
          <w:sz w:val="28"/>
          <w:szCs w:val="28"/>
          <w:highlight w:val="none"/>
        </w:rPr>
      </w:pP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Calibri">
    <w:panose1 w:val="020F0502020204030204"/>
    <w:charset w:val="86"/>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margin" w:hAnchor="text" w:xAlign="center" w:yAlign="top"/>
      <w:rPr>
        <w:rStyle w:val="32"/>
      </w:rPr>
    </w:pPr>
  </w:p>
  <w:p>
    <w:pPr>
      <w:pStyle w:val="10"/>
      <w:rPr>
        <w:rStyle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both"/>
      <w:rPr>
        <w:rStyle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rPr>
        <w:rStyle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C8771A"/>
    <w:multiLevelType w:val="singleLevel"/>
    <w:tmpl w:val="16C8771A"/>
    <w:lvl w:ilvl="0" w:tentative="0">
      <w:start w:val="1"/>
      <w:numFmt w:val="decimal"/>
      <w:pStyle w:val="24"/>
      <w:lvlText w:val="%1."/>
      <w:lvlJc w:val="left"/>
      <w:pPr>
        <w:ind w:left="360" w:hanging="360"/>
      </w:pPr>
    </w:lvl>
  </w:abstractNum>
  <w:abstractNum w:abstractNumId="1">
    <w:nsid w:val="609F09E4"/>
    <w:multiLevelType w:val="multilevel"/>
    <w:tmpl w:val="609F09E4"/>
    <w:lvl w:ilvl="0" w:tentative="0">
      <w:start w:val="4"/>
      <w:numFmt w:val="japaneseCounting"/>
      <w:lvlText w:val="（%1）"/>
      <w:lvlJc w:val="left"/>
      <w:pPr>
        <w:ind w:left="1133" w:hanging="72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8C724F1"/>
    <w:rsid w:val="00150202"/>
    <w:rsid w:val="00186CC1"/>
    <w:rsid w:val="00232DF4"/>
    <w:rsid w:val="0026556B"/>
    <w:rsid w:val="00365911"/>
    <w:rsid w:val="00473AEA"/>
    <w:rsid w:val="004852E8"/>
    <w:rsid w:val="00486044"/>
    <w:rsid w:val="00587CCD"/>
    <w:rsid w:val="00710CFE"/>
    <w:rsid w:val="00AF2DED"/>
    <w:rsid w:val="00B75A70"/>
    <w:rsid w:val="00C91157"/>
    <w:rsid w:val="00CD211D"/>
    <w:rsid w:val="00D27557"/>
    <w:rsid w:val="00FF7D7B"/>
    <w:rsid w:val="10D812D7"/>
    <w:rsid w:val="149E3607"/>
    <w:rsid w:val="177C2BD6"/>
    <w:rsid w:val="22FA07ED"/>
    <w:rsid w:val="24757615"/>
    <w:rsid w:val="2A8C1F0B"/>
    <w:rsid w:val="2C0B4885"/>
    <w:rsid w:val="2F785DCC"/>
    <w:rsid w:val="31F32DB7"/>
    <w:rsid w:val="34186F2E"/>
    <w:rsid w:val="3C920D03"/>
    <w:rsid w:val="41393265"/>
    <w:rsid w:val="41461001"/>
    <w:rsid w:val="42714AA4"/>
    <w:rsid w:val="448A0028"/>
    <w:rsid w:val="48DE25B4"/>
    <w:rsid w:val="4B0463BE"/>
    <w:rsid w:val="4B921920"/>
    <w:rsid w:val="4E6F61DB"/>
    <w:rsid w:val="4FAA1EA8"/>
    <w:rsid w:val="57867628"/>
    <w:rsid w:val="5B074B5A"/>
    <w:rsid w:val="5FAF2CC8"/>
    <w:rsid w:val="605F369B"/>
    <w:rsid w:val="60D44C30"/>
    <w:rsid w:val="610F1BF1"/>
    <w:rsid w:val="62101C88"/>
    <w:rsid w:val="65F862E3"/>
    <w:rsid w:val="66412851"/>
    <w:rsid w:val="69952165"/>
    <w:rsid w:val="6ADD1F9C"/>
    <w:rsid w:val="6F7E1005"/>
    <w:rsid w:val="75251620"/>
    <w:rsid w:val="78C72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华文中宋" w:hAnsi="华文中宋"/>
      <w:szCs w:val="24"/>
    </w:rPr>
  </w:style>
  <w:style w:type="paragraph" w:styleId="3">
    <w:name w:val="Body Text"/>
    <w:basedOn w:val="1"/>
    <w:qFormat/>
    <w:uiPriority w:val="0"/>
    <w:pPr>
      <w:spacing w:after="120"/>
    </w:pPr>
    <w:rPr>
      <w:szCs w:val="20"/>
    </w:rPr>
  </w:style>
  <w:style w:type="paragraph" w:styleId="5">
    <w:name w:val="caption"/>
    <w:basedOn w:val="1"/>
    <w:next w:val="1"/>
    <w:qFormat/>
    <w:uiPriority w:val="0"/>
    <w:pPr>
      <w:spacing w:before="152" w:after="160"/>
    </w:pPr>
    <w:rPr>
      <w:rFonts w:ascii="Arial" w:hAnsi="Arial" w:eastAsia="黑体"/>
      <w:sz w:val="20"/>
      <w:szCs w:val="20"/>
    </w:r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cs="Courier New"/>
      <w:szCs w:val="21"/>
    </w:rPr>
  </w:style>
  <w:style w:type="paragraph" w:styleId="8">
    <w:name w:val="Date"/>
    <w:basedOn w:val="1"/>
    <w:next w:val="1"/>
    <w:qFormat/>
    <w:uiPriority w:val="0"/>
    <w:pPr>
      <w:ind w:left="100" w:leftChars="2500"/>
    </w:pPr>
    <w:rPr>
      <w:rFonts w:ascii="宋体" w:hAnsi="Courier New"/>
      <w:szCs w:val="21"/>
    </w:rPr>
  </w:style>
  <w:style w:type="paragraph" w:styleId="9">
    <w:name w:val="Balloon Text"/>
    <w:basedOn w:val="1"/>
    <w:link w:val="33"/>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after="100" w:line="276" w:lineRule="auto"/>
      <w:jc w:val="left"/>
    </w:pPr>
    <w:rPr>
      <w:rFonts w:ascii="等线" w:hAnsi="等线" w:eastAsia="等线" w:cs="黑体"/>
      <w:kern w:val="0"/>
      <w:sz w:val="22"/>
      <w:szCs w:val="22"/>
    </w:rPr>
  </w:style>
  <w:style w:type="paragraph" w:styleId="13">
    <w:name w:val="List"/>
    <w:basedOn w:val="1"/>
    <w:qFormat/>
    <w:uiPriority w:val="0"/>
    <w:pPr>
      <w:ind w:left="200" w:hanging="200" w:hangingChars="200"/>
    </w:pPr>
    <w:rPr>
      <w:sz w:val="28"/>
    </w:rPr>
  </w:style>
  <w:style w:type="paragraph" w:styleId="14">
    <w:name w:val="Title"/>
    <w:basedOn w:val="1"/>
    <w:next w:val="1"/>
    <w:qFormat/>
    <w:uiPriority w:val="10"/>
    <w:pPr>
      <w:spacing w:before="240" w:after="60"/>
      <w:jc w:val="center"/>
      <w:outlineLvl w:val="0"/>
    </w:pPr>
    <w:rPr>
      <w:rFonts w:ascii="等线 Light" w:hAnsi="等线 Light" w:cs="黑体"/>
      <w:b/>
      <w:bCs/>
      <w:sz w:val="32"/>
      <w:szCs w:val="32"/>
    </w:r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Hyperlink"/>
    <w:qFormat/>
    <w:uiPriority w:val="99"/>
    <w:rPr>
      <w:rFonts w:ascii="Times New Roman" w:hAnsi="Times New Roman" w:eastAsia="宋体"/>
      <w:color w:val="0000FF"/>
      <w:u w:val="single"/>
    </w:rPr>
  </w:style>
  <w:style w:type="paragraph" w:customStyle="1" w:styleId="19">
    <w:name w:val="PlainText"/>
    <w:basedOn w:val="1"/>
    <w:qFormat/>
    <w:uiPriority w:val="0"/>
    <w:rPr>
      <w:rFonts w:ascii="宋体" w:hAnsi="Courier New"/>
      <w:szCs w:val="21"/>
    </w:rPr>
  </w:style>
  <w:style w:type="character" w:customStyle="1" w:styleId="20">
    <w:name w:val="NormalCharacter"/>
    <w:qFormat/>
    <w:uiPriority w:val="0"/>
  </w:style>
  <w:style w:type="paragraph" w:customStyle="1" w:styleId="21">
    <w:name w:val="列出段落1"/>
    <w:basedOn w:val="1"/>
    <w:qFormat/>
    <w:uiPriority w:val="0"/>
    <w:pPr>
      <w:ind w:firstLine="420" w:firstLineChars="200"/>
    </w:pPr>
    <w:rPr>
      <w:rFonts w:ascii="Calibri" w:hAnsi="Calibri" w:cs="Calibri"/>
      <w:szCs w:val="21"/>
    </w:rPr>
  </w:style>
  <w:style w:type="paragraph" w:customStyle="1" w:styleId="22">
    <w:name w:val="BodyTextIndent"/>
    <w:basedOn w:val="1"/>
    <w:qFormat/>
    <w:uiPriority w:val="0"/>
    <w:pPr>
      <w:ind w:firstLine="830" w:firstLineChars="352"/>
    </w:pPr>
    <w:rPr>
      <w:rFonts w:ascii="仿宋_GB2312" w:eastAsia="仿宋_GB2312"/>
      <w:sz w:val="32"/>
      <w:szCs w:val="20"/>
    </w:rPr>
  </w:style>
  <w:style w:type="paragraph" w:customStyle="1" w:styleId="23">
    <w:name w:val="BodyTextIndent3"/>
    <w:basedOn w:val="1"/>
    <w:qFormat/>
    <w:uiPriority w:val="0"/>
    <w:pPr>
      <w:spacing w:after="120"/>
      <w:ind w:left="420" w:leftChars="200"/>
    </w:pPr>
    <w:rPr>
      <w:sz w:val="16"/>
      <w:szCs w:val="16"/>
    </w:rPr>
  </w:style>
  <w:style w:type="paragraph" w:customStyle="1" w:styleId="24">
    <w:name w:val="ListNumber"/>
    <w:basedOn w:val="1"/>
    <w:qFormat/>
    <w:uiPriority w:val="0"/>
    <w:pPr>
      <w:numPr>
        <w:ilvl w:val="0"/>
        <w:numId w:val="1"/>
      </w:numPr>
      <w:tabs>
        <w:tab w:val="left" w:pos="360"/>
      </w:tabs>
    </w:pPr>
  </w:style>
  <w:style w:type="paragraph" w:customStyle="1" w:styleId="25">
    <w:name w:val="BodyText2"/>
    <w:basedOn w:val="1"/>
    <w:qFormat/>
    <w:uiPriority w:val="0"/>
    <w:pPr>
      <w:spacing w:after="120" w:line="480" w:lineRule="auto"/>
    </w:pPr>
  </w:style>
  <w:style w:type="paragraph" w:customStyle="1" w:styleId="26">
    <w:name w:val="UserStyle_16"/>
    <w:basedOn w:val="1"/>
    <w:qFormat/>
    <w:uiPriority w:val="0"/>
    <w:rPr>
      <w:rFonts w:ascii="宋体" w:hAnsi="宋体"/>
      <w:kern w:val="0"/>
      <w:szCs w:val="21"/>
    </w:rPr>
  </w:style>
  <w:style w:type="paragraph" w:customStyle="1" w:styleId="27">
    <w:name w:val="NormalIndent"/>
    <w:basedOn w:val="1"/>
    <w:qFormat/>
    <w:uiPriority w:val="0"/>
    <w:pPr>
      <w:ind w:firstLine="420"/>
    </w:pPr>
    <w:rPr>
      <w:szCs w:val="20"/>
    </w:rPr>
  </w:style>
  <w:style w:type="paragraph" w:customStyle="1" w:styleId="28">
    <w:name w:val="UserStyle_18"/>
    <w:basedOn w:val="1"/>
    <w:qFormat/>
    <w:uiPriority w:val="0"/>
    <w:pPr>
      <w:spacing w:before="25" w:after="25"/>
      <w:jc w:val="left"/>
    </w:pPr>
    <w:rPr>
      <w:spacing w:val="10"/>
      <w:kern w:val="0"/>
      <w:sz w:val="24"/>
      <w:szCs w:val="22"/>
    </w:rPr>
  </w:style>
  <w:style w:type="paragraph" w:customStyle="1" w:styleId="29">
    <w:name w:val="BodyText3"/>
    <w:basedOn w:val="1"/>
    <w:qFormat/>
    <w:uiPriority w:val="0"/>
    <w:pPr>
      <w:spacing w:line="500" w:lineRule="exact"/>
    </w:pPr>
    <w:rPr>
      <w:sz w:val="24"/>
    </w:rPr>
  </w:style>
  <w:style w:type="paragraph" w:customStyle="1" w:styleId="30">
    <w:name w:val="UserStyle_17"/>
    <w:basedOn w:val="1"/>
    <w:qFormat/>
    <w:uiPriority w:val="0"/>
    <w:pPr>
      <w:snapToGrid w:val="0"/>
      <w:spacing w:before="50" w:after="50"/>
      <w:jc w:val="center"/>
    </w:pPr>
    <w:rPr>
      <w:rFonts w:ascii="仿宋_GB2312" w:hAnsi="宋体" w:eastAsia="仿宋_GB2312"/>
      <w:color w:val="000000"/>
      <w:sz w:val="32"/>
      <w:szCs w:val="32"/>
    </w:rPr>
  </w:style>
  <w:style w:type="paragraph" w:customStyle="1" w:styleId="31">
    <w:name w:val="表格文字"/>
    <w:basedOn w:val="1"/>
    <w:qFormat/>
    <w:uiPriority w:val="99"/>
    <w:pPr>
      <w:spacing w:before="25" w:after="25"/>
      <w:jc w:val="left"/>
    </w:pPr>
    <w:rPr>
      <w:bCs/>
      <w:spacing w:val="10"/>
      <w:kern w:val="0"/>
      <w:sz w:val="24"/>
      <w:szCs w:val="22"/>
    </w:rPr>
  </w:style>
  <w:style w:type="character" w:customStyle="1" w:styleId="32">
    <w:name w:val="PageNumber"/>
    <w:qFormat/>
    <w:uiPriority w:val="0"/>
    <w:rPr>
      <w:rFonts w:ascii="Times New Roman" w:hAnsi="Times New Roman" w:eastAsia="宋体"/>
    </w:rPr>
  </w:style>
  <w:style w:type="character" w:customStyle="1" w:styleId="33">
    <w:name w:val="批注框文本 Char"/>
    <w:basedOn w:val="17"/>
    <w:link w:val="9"/>
    <w:qFormat/>
    <w:uiPriority w:val="0"/>
    <w:rPr>
      <w:rFonts w:ascii="Times New Roman" w:hAnsi="Times New Roman"/>
      <w:kern w:val="2"/>
      <w:sz w:val="18"/>
      <w:szCs w:val="18"/>
    </w:rPr>
  </w:style>
  <w:style w:type="paragraph" w:customStyle="1" w:styleId="34">
    <w:name w:val="p15"/>
    <w:basedOn w:val="1"/>
    <w:qFormat/>
    <w:uiPriority w:val="99"/>
    <w:pPr>
      <w:widowControl/>
    </w:pPr>
    <w:rPr>
      <w:rFonts w:ascii="宋体" w:hAnsi="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6566</Words>
  <Characters>37429</Characters>
  <Lines>311</Lines>
  <Paragraphs>87</Paragraphs>
  <TotalTime>1</TotalTime>
  <ScaleCrop>false</ScaleCrop>
  <LinksUpToDate>false</LinksUpToDate>
  <CharactersWithSpaces>43908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2020-11-25T07:58:00Z</dcterms:created>
  <dc:creator>jkk22</dc:creator>
  <cp:lastModifiedBy>灬D君 ˇ </cp:lastModifiedBy>
  <cp:lastPrinted>2021-06-11T00:58:11Z</cp:lastPrinted>
  <dcterms:modified xsi:type="dcterms:W3CDTF">2021-06-11T02:39:33Z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635AD3D16CED413FB059DAB39895E1B0</vt:lpwstr>
  </property>
</Properties>
</file>