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b/>
          <w:color w:val="auto"/>
          <w:sz w:val="66"/>
          <w:szCs w:val="66"/>
        </w:rPr>
      </w:pPr>
      <w:r>
        <w:rPr>
          <w:rFonts w:hint="eastAsia" w:ascii="方正小标宋简体" w:hAnsi="宋体" w:eastAsia="方正小标宋简体" w:cs="宋体"/>
          <w:b/>
          <w:color w:val="auto"/>
          <w:sz w:val="66"/>
          <w:szCs w:val="66"/>
        </w:rPr>
        <w:t>广西达华工程造价咨询有限责任公司</w:t>
      </w:r>
    </w:p>
    <w:p>
      <w:pPr>
        <w:jc w:val="center"/>
        <w:rPr>
          <w:rFonts w:ascii="宋体" w:hAnsi="宋体" w:cs="宋体"/>
          <w:color w:val="auto"/>
        </w:rPr>
      </w:pPr>
    </w:p>
    <w:p>
      <w:pPr>
        <w:jc w:val="center"/>
        <w:rPr>
          <w:rFonts w:ascii="宋体" w:hAnsi="宋体" w:cs="宋体"/>
          <w:color w:val="auto"/>
        </w:rPr>
      </w:pPr>
    </w:p>
    <w:p>
      <w:pPr>
        <w:pStyle w:val="2"/>
        <w:rPr>
          <w:color w:val="auto"/>
        </w:rPr>
      </w:pPr>
    </w:p>
    <w:p>
      <w:pPr>
        <w:pStyle w:val="2"/>
        <w:rPr>
          <w:color w:val="auto"/>
        </w:rPr>
      </w:pPr>
    </w:p>
    <w:p>
      <w:pPr>
        <w:jc w:val="center"/>
        <w:rPr>
          <w:rFonts w:ascii="方正小标宋简体" w:hAnsi="宋体" w:eastAsia="方正小标宋简体" w:cs="宋体"/>
          <w:color w:val="auto"/>
        </w:rPr>
      </w:pPr>
      <w:r>
        <w:rPr>
          <w:rFonts w:hint="eastAsia" w:ascii="方正小标宋简体" w:hAnsi="宋体" w:eastAsia="方正小标宋简体" w:cs="宋体"/>
          <w:color w:val="auto"/>
        </w:rPr>
        <w:cr/>
      </w:r>
      <w:r>
        <w:rPr>
          <w:rFonts w:hint="eastAsia" w:ascii="方正小标宋简体" w:hAnsi="宋体" w:eastAsia="方正小标宋简体" w:cs="宋体"/>
          <w:b/>
          <w:bCs/>
          <w:color w:val="auto"/>
          <w:sz w:val="84"/>
        </w:rPr>
        <w:t>招 标 文 件</w:t>
      </w:r>
      <w:r>
        <w:rPr>
          <w:rFonts w:hint="eastAsia" w:ascii="方正小标宋简体" w:hAnsi="宋体" w:eastAsia="方正小标宋简体" w:cs="宋体"/>
          <w:color w:val="auto"/>
          <w:sz w:val="72"/>
        </w:rPr>
        <w:cr/>
      </w:r>
    </w:p>
    <w:p>
      <w:pPr>
        <w:jc w:val="center"/>
        <w:rPr>
          <w:rFonts w:ascii="方正小标宋简体" w:hAnsi="宋体" w:eastAsia="方正小标宋简体" w:cs="宋体"/>
          <w:color w:val="auto"/>
        </w:rPr>
      </w:pPr>
    </w:p>
    <w:p>
      <w:pPr>
        <w:pStyle w:val="2"/>
        <w:rPr>
          <w:rFonts w:ascii="方正小标宋简体" w:hAnsi="宋体" w:eastAsia="方正小标宋简体" w:cs="宋体"/>
          <w:color w:val="auto"/>
        </w:rPr>
      </w:pPr>
    </w:p>
    <w:p>
      <w:pPr>
        <w:pStyle w:val="2"/>
        <w:rPr>
          <w:rFonts w:ascii="方正小标宋简体" w:hAnsi="宋体" w:eastAsia="方正小标宋简体" w:cs="宋体"/>
          <w:color w:val="auto"/>
        </w:rPr>
      </w:pPr>
    </w:p>
    <w:p>
      <w:pPr>
        <w:spacing w:line="800" w:lineRule="exact"/>
        <w:ind w:right="590" w:rightChars="281"/>
        <w:jc w:val="center"/>
        <w:rPr>
          <w:rFonts w:ascii="方正小标宋简体" w:hAnsi="宋体" w:eastAsia="方正小标宋简体" w:cs="宋体"/>
          <w:b/>
          <w:color w:val="auto"/>
          <w:sz w:val="36"/>
          <w:szCs w:val="36"/>
        </w:rPr>
      </w:pPr>
      <w:r>
        <w:rPr>
          <w:rFonts w:hint="eastAsia" w:ascii="方正小标宋简体" w:hAnsi="宋体" w:eastAsia="方正小标宋简体" w:cs="宋体"/>
          <w:b/>
          <w:color w:val="auto"/>
          <w:sz w:val="36"/>
          <w:szCs w:val="36"/>
        </w:rPr>
        <w:t xml:space="preserve">   项目名称：防城港市四大场馆物业服务外包项目</w:t>
      </w:r>
    </w:p>
    <w:p>
      <w:pPr>
        <w:spacing w:line="800" w:lineRule="exact"/>
        <w:ind w:firstLine="1081" w:firstLineChars="300"/>
        <w:rPr>
          <w:rFonts w:ascii="方正小标宋简体" w:hAnsi="宋体" w:eastAsia="方正小标宋简体" w:cs="宋体"/>
          <w:b/>
          <w:color w:val="auto"/>
          <w:sz w:val="36"/>
          <w:szCs w:val="36"/>
        </w:rPr>
      </w:pPr>
      <w:r>
        <w:rPr>
          <w:rFonts w:hint="eastAsia" w:ascii="方正小标宋简体" w:hAnsi="宋体" w:eastAsia="方正小标宋简体" w:cs="宋体"/>
          <w:b/>
          <w:color w:val="auto"/>
          <w:sz w:val="36"/>
          <w:szCs w:val="36"/>
        </w:rPr>
        <w:t>项目编号：FCZC2020-G3-10011-GXDH</w:t>
      </w:r>
    </w:p>
    <w:p>
      <w:pPr>
        <w:ind w:left="-2" w:leftChars="-1" w:firstLine="1365" w:firstLineChars="650"/>
        <w:rPr>
          <w:rFonts w:ascii="方正小标宋简体" w:hAnsi="宋体" w:eastAsia="方正小标宋简体" w:cs="宋体"/>
          <w:color w:val="auto"/>
        </w:rPr>
      </w:pPr>
    </w:p>
    <w:p>
      <w:pPr>
        <w:ind w:left="-2" w:leftChars="-1" w:firstLine="1365" w:firstLineChars="650"/>
        <w:rPr>
          <w:rFonts w:ascii="方正小标宋简体" w:hAnsi="宋体" w:eastAsia="方正小标宋简体" w:cs="宋体"/>
          <w:color w:val="auto"/>
        </w:rPr>
      </w:pPr>
    </w:p>
    <w:p>
      <w:pPr>
        <w:ind w:left="-2" w:leftChars="-1" w:firstLine="1365" w:firstLineChars="650"/>
        <w:rPr>
          <w:rFonts w:ascii="方正小标宋简体" w:hAnsi="宋体" w:eastAsia="方正小标宋简体" w:cs="宋体"/>
          <w:color w:val="auto"/>
        </w:rPr>
      </w:pPr>
    </w:p>
    <w:p>
      <w:pPr>
        <w:pStyle w:val="2"/>
        <w:rPr>
          <w:rFonts w:ascii="方正小标宋简体" w:hAnsi="宋体" w:eastAsia="方正小标宋简体" w:cs="宋体"/>
          <w:color w:val="auto"/>
        </w:rPr>
      </w:pPr>
    </w:p>
    <w:p>
      <w:pPr>
        <w:pStyle w:val="2"/>
        <w:rPr>
          <w:rFonts w:ascii="方正小标宋简体" w:hAnsi="宋体" w:eastAsia="方正小标宋简体" w:cs="宋体"/>
          <w:color w:val="auto"/>
        </w:rPr>
      </w:pPr>
    </w:p>
    <w:p>
      <w:pPr>
        <w:ind w:left="-2" w:leftChars="-1" w:firstLine="1365" w:firstLineChars="650"/>
        <w:rPr>
          <w:rFonts w:ascii="方正小标宋简体" w:hAnsi="宋体" w:eastAsia="方正小标宋简体" w:cs="宋体"/>
          <w:color w:val="auto"/>
        </w:rPr>
      </w:pPr>
    </w:p>
    <w:p>
      <w:pPr>
        <w:ind w:left="-2" w:leftChars="-1" w:firstLine="1365" w:firstLineChars="650"/>
        <w:rPr>
          <w:rFonts w:ascii="方正小标宋简体" w:hAnsi="宋体" w:eastAsia="方正小标宋简体" w:cs="宋体"/>
          <w:color w:val="auto"/>
        </w:rPr>
      </w:pPr>
    </w:p>
    <w:p>
      <w:pPr>
        <w:ind w:firstLine="1434" w:firstLineChars="448"/>
        <w:rPr>
          <w:rFonts w:ascii="方正小标宋简体" w:hAnsi="宋体" w:eastAsia="方正小标宋简体" w:cs="宋体"/>
          <w:b/>
          <w:color w:val="auto"/>
          <w:sz w:val="32"/>
          <w:szCs w:val="32"/>
        </w:rPr>
      </w:pPr>
      <w:r>
        <w:rPr>
          <w:rFonts w:hint="eastAsia" w:ascii="方正小标宋简体" w:hAnsi="宋体" w:eastAsia="方正小标宋简体" w:cs="宋体"/>
          <w:b/>
          <w:color w:val="auto"/>
          <w:sz w:val="32"/>
          <w:szCs w:val="32"/>
        </w:rPr>
        <w:t>采购人：防城港市机关后勤服务中心</w:t>
      </w:r>
    </w:p>
    <w:p>
      <w:pPr>
        <w:ind w:left="-2" w:leftChars="-1" w:firstLine="1365" w:firstLineChars="650"/>
        <w:rPr>
          <w:rFonts w:ascii="方正小标宋简体" w:hAnsi="宋体" w:eastAsia="方正小标宋简体" w:cs="宋体"/>
          <w:color w:val="auto"/>
        </w:rPr>
      </w:pPr>
    </w:p>
    <w:p>
      <w:pPr>
        <w:ind w:firstLine="1434" w:firstLineChars="448"/>
        <w:rPr>
          <w:rFonts w:ascii="方正小标宋简体" w:hAnsi="宋体" w:eastAsia="方正小标宋简体" w:cs="宋体"/>
          <w:b/>
          <w:color w:val="auto"/>
          <w:spacing w:val="-8"/>
          <w:sz w:val="32"/>
          <w:szCs w:val="32"/>
        </w:rPr>
      </w:pPr>
      <w:r>
        <w:rPr>
          <w:rFonts w:hint="eastAsia" w:ascii="方正小标宋简体" w:hAnsi="宋体" w:eastAsia="方正小标宋简体" w:cs="宋体"/>
          <w:b/>
          <w:color w:val="auto"/>
          <w:sz w:val="32"/>
          <w:szCs w:val="32"/>
        </w:rPr>
        <w:t>采购代理机构：广西达华工程造价咨询有限责任公司</w:t>
      </w:r>
    </w:p>
    <w:p>
      <w:pPr>
        <w:pStyle w:val="19"/>
        <w:spacing w:before="120" w:after="120" w:line="360" w:lineRule="auto"/>
        <w:jc w:val="center"/>
        <w:rPr>
          <w:rStyle w:val="20"/>
          <w:rFonts w:ascii="方正小标宋简体" w:hAnsi="宋体" w:eastAsia="方正小标宋简体"/>
          <w:b/>
          <w:color w:val="auto"/>
          <w:sz w:val="30"/>
          <w:szCs w:val="30"/>
        </w:rPr>
      </w:pPr>
      <w:r>
        <w:rPr>
          <w:rFonts w:hint="eastAsia" w:ascii="方正小标宋简体" w:hAnsi="宋体" w:eastAsia="方正小标宋简体" w:cs="宋体"/>
          <w:b/>
          <w:color w:val="auto"/>
          <w:spacing w:val="-8"/>
          <w:sz w:val="32"/>
          <w:szCs w:val="32"/>
        </w:rPr>
        <w:t>2020年</w:t>
      </w:r>
      <w:r>
        <w:rPr>
          <w:rFonts w:hint="eastAsia" w:ascii="方正小标宋简体" w:hAnsi="宋体" w:eastAsia="方正小标宋简体" w:cs="宋体"/>
          <w:b/>
          <w:color w:val="auto"/>
          <w:spacing w:val="-8"/>
          <w:sz w:val="32"/>
          <w:szCs w:val="32"/>
          <w:lang w:val="en-US" w:eastAsia="zh-CN"/>
        </w:rPr>
        <w:t>12</w:t>
      </w:r>
      <w:r>
        <w:rPr>
          <w:rFonts w:hint="eastAsia" w:ascii="方正小标宋简体" w:hAnsi="宋体" w:eastAsia="方正小标宋简体" w:cs="宋体"/>
          <w:b/>
          <w:color w:val="auto"/>
          <w:spacing w:val="-8"/>
          <w:sz w:val="32"/>
          <w:szCs w:val="32"/>
        </w:rPr>
        <w:t>月</w:t>
      </w:r>
    </w:p>
    <w:p>
      <w:pPr>
        <w:pStyle w:val="19"/>
        <w:spacing w:before="120" w:after="120" w:line="360" w:lineRule="auto"/>
        <w:jc w:val="center"/>
        <w:rPr>
          <w:rStyle w:val="20"/>
          <w:rFonts w:ascii="方正小标宋简体" w:hAnsi="宋体" w:eastAsia="方正小标宋简体"/>
          <w:b/>
          <w:color w:val="auto"/>
          <w:sz w:val="44"/>
          <w:szCs w:val="44"/>
        </w:rPr>
      </w:pPr>
      <w:r>
        <w:rPr>
          <w:rStyle w:val="20"/>
          <w:rFonts w:hint="eastAsia" w:ascii="方正小标宋简体" w:hAnsi="宋体" w:eastAsia="方正小标宋简体"/>
          <w:b/>
          <w:color w:val="auto"/>
          <w:sz w:val="44"/>
          <w:szCs w:val="44"/>
        </w:rPr>
        <w:t>目    录</w:t>
      </w:r>
    </w:p>
    <w:p>
      <w:pPr>
        <w:pStyle w:val="11"/>
        <w:tabs>
          <w:tab w:val="right" w:leader="dot" w:pos="9060"/>
        </w:tabs>
        <w:rPr>
          <w:rFonts w:hint="eastAsia" w:ascii="仿宋_GB2312" w:eastAsia="仿宋_GB2312"/>
          <w:color w:val="auto"/>
          <w:kern w:val="2"/>
          <w:sz w:val="32"/>
          <w:szCs w:val="32"/>
          <w:lang w:eastAsia="zh-CN"/>
        </w:rPr>
      </w:pPr>
      <w:r>
        <w:rPr>
          <w:rStyle w:val="18"/>
          <w:rFonts w:ascii="宋体" w:hAnsi="宋体"/>
          <w:b/>
          <w:bCs/>
          <w:caps/>
          <w:color w:val="auto"/>
          <w:sz w:val="32"/>
          <w:szCs w:val="32"/>
        </w:rPr>
        <w:fldChar w:fldCharType="begin"/>
      </w:r>
      <w:r>
        <w:rPr>
          <w:rStyle w:val="18"/>
          <w:rFonts w:ascii="宋体" w:hAnsi="宋体"/>
          <w:b/>
          <w:bCs/>
          <w:caps/>
          <w:color w:val="auto"/>
          <w:sz w:val="32"/>
          <w:szCs w:val="32"/>
        </w:rPr>
        <w:instrText xml:space="preserve"> TOC \o "1-3" \h \z \u </w:instrText>
      </w:r>
      <w:r>
        <w:rPr>
          <w:rStyle w:val="18"/>
          <w:rFonts w:ascii="宋体" w:hAnsi="宋体"/>
          <w:b/>
          <w:bCs/>
          <w:caps/>
          <w:color w:val="auto"/>
          <w:sz w:val="32"/>
          <w:szCs w:val="32"/>
        </w:rPr>
        <w:fldChar w:fldCharType="separate"/>
      </w:r>
      <w:r>
        <w:rPr>
          <w:color w:val="auto"/>
        </w:rPr>
        <w:fldChar w:fldCharType="begin"/>
      </w:r>
      <w:r>
        <w:rPr>
          <w:color w:val="auto"/>
        </w:rPr>
        <w:instrText xml:space="preserve"> HYPERLINK \l "_Toc47208712" </w:instrText>
      </w:r>
      <w:r>
        <w:rPr>
          <w:color w:val="auto"/>
        </w:rPr>
        <w:fldChar w:fldCharType="separate"/>
      </w:r>
      <w:r>
        <w:rPr>
          <w:rStyle w:val="18"/>
          <w:rFonts w:hint="eastAsia" w:ascii="仿宋_GB2312" w:hAnsi="宋体" w:eastAsia="仿宋_GB2312"/>
          <w:color w:val="auto"/>
          <w:sz w:val="32"/>
          <w:szCs w:val="32"/>
        </w:rPr>
        <w:t xml:space="preserve">第一章  </w:t>
      </w:r>
      <w:r>
        <w:rPr>
          <w:rStyle w:val="18"/>
          <w:rFonts w:hint="eastAsia" w:ascii="仿宋_GB2312" w:eastAsia="仿宋_GB2312"/>
          <w:color w:val="auto"/>
          <w:sz w:val="32"/>
          <w:szCs w:val="32"/>
        </w:rPr>
        <w:t>招标公告</w:t>
      </w:r>
      <w:r>
        <w:rPr>
          <w:rFonts w:hint="eastAsia" w:ascii="仿宋_GB2312" w:eastAsia="仿宋_GB2312"/>
          <w:color w:val="auto"/>
          <w:sz w:val="32"/>
          <w:szCs w:val="32"/>
        </w:rPr>
        <w:tab/>
      </w:r>
      <w:r>
        <w:rPr>
          <w:rFonts w:hint="eastAsia" w:ascii="仿宋_GB2312" w:eastAsia="仿宋_GB2312"/>
          <w:color w:val="auto"/>
          <w:sz w:val="32"/>
          <w:szCs w:val="32"/>
        </w:rPr>
        <w:fldChar w:fldCharType="end"/>
      </w:r>
      <w:r>
        <w:rPr>
          <w:rFonts w:hint="eastAsia" w:ascii="仿宋_GB2312" w:eastAsia="仿宋_GB2312"/>
          <w:color w:val="auto"/>
          <w:sz w:val="32"/>
          <w:szCs w:val="32"/>
          <w:lang w:val="en-US" w:eastAsia="zh-CN"/>
        </w:rPr>
        <w:t>3</w:t>
      </w:r>
    </w:p>
    <w:p>
      <w:pPr>
        <w:pStyle w:val="11"/>
        <w:tabs>
          <w:tab w:val="right" w:leader="dot" w:pos="9060"/>
        </w:tabs>
        <w:rPr>
          <w:rFonts w:ascii="仿宋_GB2312" w:eastAsia="仿宋_GB2312"/>
          <w:color w:val="auto"/>
          <w:kern w:val="2"/>
          <w:sz w:val="32"/>
          <w:szCs w:val="32"/>
        </w:rPr>
      </w:pPr>
      <w:r>
        <w:rPr>
          <w:color w:val="auto"/>
        </w:rPr>
        <w:fldChar w:fldCharType="begin"/>
      </w:r>
      <w:r>
        <w:rPr>
          <w:color w:val="auto"/>
        </w:rPr>
        <w:instrText xml:space="preserve"> HYPERLINK \l "_Toc47208713" </w:instrText>
      </w:r>
      <w:r>
        <w:rPr>
          <w:color w:val="auto"/>
        </w:rPr>
        <w:fldChar w:fldCharType="separate"/>
      </w:r>
      <w:r>
        <w:rPr>
          <w:rStyle w:val="18"/>
          <w:rFonts w:hint="eastAsia" w:ascii="仿宋_GB2312" w:hAnsi="宋体" w:eastAsia="仿宋_GB2312" w:cs="方正小标宋简体"/>
          <w:color w:val="auto"/>
          <w:sz w:val="32"/>
          <w:szCs w:val="32"/>
        </w:rPr>
        <w:t>第二章  招标项目采购需求</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_Toc47208713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7</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11"/>
        <w:tabs>
          <w:tab w:val="right" w:leader="dot" w:pos="9060"/>
        </w:tabs>
        <w:rPr>
          <w:rFonts w:ascii="仿宋_GB2312" w:eastAsia="仿宋_GB2312"/>
          <w:color w:val="auto"/>
          <w:kern w:val="2"/>
          <w:sz w:val="32"/>
          <w:szCs w:val="32"/>
        </w:rPr>
      </w:pPr>
      <w:r>
        <w:rPr>
          <w:color w:val="auto"/>
        </w:rPr>
        <w:fldChar w:fldCharType="begin"/>
      </w:r>
      <w:r>
        <w:rPr>
          <w:color w:val="auto"/>
        </w:rPr>
        <w:instrText xml:space="preserve"> HYPERLINK \l "_Toc47208714" </w:instrText>
      </w:r>
      <w:r>
        <w:rPr>
          <w:color w:val="auto"/>
        </w:rPr>
        <w:fldChar w:fldCharType="separate"/>
      </w:r>
      <w:r>
        <w:rPr>
          <w:rStyle w:val="18"/>
          <w:rFonts w:hint="eastAsia" w:ascii="仿宋_GB2312" w:hAnsi="宋体" w:eastAsia="仿宋_GB2312"/>
          <w:color w:val="auto"/>
          <w:sz w:val="32"/>
          <w:szCs w:val="32"/>
        </w:rPr>
        <w:t>第三章  投标人须知</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_Toc47208714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12</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11"/>
        <w:tabs>
          <w:tab w:val="right" w:leader="dot" w:pos="9060"/>
        </w:tabs>
        <w:rPr>
          <w:rFonts w:ascii="仿宋_GB2312" w:eastAsia="仿宋_GB2312"/>
          <w:color w:val="auto"/>
          <w:kern w:val="2"/>
          <w:sz w:val="32"/>
          <w:szCs w:val="32"/>
        </w:rPr>
      </w:pPr>
      <w:r>
        <w:rPr>
          <w:color w:val="auto"/>
        </w:rPr>
        <w:fldChar w:fldCharType="begin"/>
      </w:r>
      <w:r>
        <w:rPr>
          <w:color w:val="auto"/>
        </w:rPr>
        <w:instrText xml:space="preserve"> HYPERLINK \l "_Toc47208715" </w:instrText>
      </w:r>
      <w:r>
        <w:rPr>
          <w:color w:val="auto"/>
        </w:rPr>
        <w:fldChar w:fldCharType="separate"/>
      </w:r>
      <w:r>
        <w:rPr>
          <w:rStyle w:val="18"/>
          <w:rFonts w:hint="eastAsia" w:ascii="仿宋_GB2312" w:hAnsi="宋体" w:eastAsia="仿宋_GB2312"/>
          <w:color w:val="auto"/>
          <w:sz w:val="32"/>
          <w:szCs w:val="32"/>
        </w:rPr>
        <w:t>第四章  评标办法及标准</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_Toc47208715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29</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11"/>
        <w:tabs>
          <w:tab w:val="right" w:leader="dot" w:pos="9060"/>
        </w:tabs>
        <w:rPr>
          <w:rFonts w:ascii="仿宋_GB2312" w:eastAsia="仿宋_GB2312"/>
          <w:color w:val="auto"/>
          <w:kern w:val="2"/>
          <w:sz w:val="32"/>
          <w:szCs w:val="32"/>
        </w:rPr>
      </w:pPr>
      <w:r>
        <w:rPr>
          <w:color w:val="auto"/>
        </w:rPr>
        <w:fldChar w:fldCharType="begin"/>
      </w:r>
      <w:r>
        <w:rPr>
          <w:color w:val="auto"/>
        </w:rPr>
        <w:instrText xml:space="preserve"> HYPERLINK \l "_Toc47208716" </w:instrText>
      </w:r>
      <w:r>
        <w:rPr>
          <w:color w:val="auto"/>
        </w:rPr>
        <w:fldChar w:fldCharType="separate"/>
      </w:r>
      <w:r>
        <w:rPr>
          <w:rStyle w:val="18"/>
          <w:rFonts w:hint="eastAsia" w:ascii="仿宋_GB2312" w:hAnsi="宋体" w:eastAsia="仿宋_GB2312"/>
          <w:color w:val="auto"/>
          <w:sz w:val="32"/>
          <w:szCs w:val="32"/>
        </w:rPr>
        <w:t>第五章  合同主要条款格式</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_Toc47208716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35</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pStyle w:val="11"/>
        <w:tabs>
          <w:tab w:val="right" w:leader="dot" w:pos="9060"/>
        </w:tabs>
        <w:rPr>
          <w:rFonts w:ascii="仿宋_GB2312" w:eastAsia="仿宋_GB2312"/>
          <w:color w:val="auto"/>
          <w:kern w:val="2"/>
          <w:sz w:val="32"/>
          <w:szCs w:val="32"/>
        </w:rPr>
      </w:pPr>
      <w:r>
        <w:rPr>
          <w:color w:val="auto"/>
        </w:rPr>
        <w:fldChar w:fldCharType="begin"/>
      </w:r>
      <w:r>
        <w:rPr>
          <w:color w:val="auto"/>
        </w:rPr>
        <w:instrText xml:space="preserve"> HYPERLINK \l "_Toc47208717" </w:instrText>
      </w:r>
      <w:r>
        <w:rPr>
          <w:color w:val="auto"/>
        </w:rPr>
        <w:fldChar w:fldCharType="separate"/>
      </w:r>
      <w:r>
        <w:rPr>
          <w:rStyle w:val="18"/>
          <w:rFonts w:hint="eastAsia" w:ascii="仿宋_GB2312" w:hAnsi="宋体" w:eastAsia="仿宋_GB2312"/>
          <w:color w:val="auto"/>
          <w:sz w:val="32"/>
          <w:szCs w:val="32"/>
        </w:rPr>
        <w:t>第六章　投标文件格式</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_Toc47208717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59</w:t>
      </w:r>
      <w:r>
        <w:rPr>
          <w:rFonts w:hint="eastAsia" w:ascii="仿宋_GB2312" w:eastAsia="仿宋_GB2312"/>
          <w:color w:val="auto"/>
          <w:sz w:val="32"/>
          <w:szCs w:val="32"/>
        </w:rPr>
        <w:fldChar w:fldCharType="end"/>
      </w:r>
      <w:r>
        <w:rPr>
          <w:rFonts w:hint="eastAsia" w:ascii="仿宋_GB2312" w:eastAsia="仿宋_GB2312"/>
          <w:color w:val="auto"/>
          <w:sz w:val="32"/>
          <w:szCs w:val="32"/>
        </w:rPr>
        <w:fldChar w:fldCharType="end"/>
      </w:r>
    </w:p>
    <w:p>
      <w:pPr>
        <w:spacing w:before="120" w:line="360" w:lineRule="auto"/>
        <w:ind w:left="1440"/>
        <w:rPr>
          <w:rStyle w:val="20"/>
          <w:rFonts w:ascii="宋体" w:hAnsi="宋体"/>
          <w:color w:val="auto"/>
          <w:szCs w:val="21"/>
        </w:rPr>
      </w:pPr>
      <w:r>
        <w:rPr>
          <w:rStyle w:val="18"/>
          <w:rFonts w:ascii="宋体" w:hAnsi="宋体"/>
          <w:b/>
          <w:bCs/>
          <w:caps/>
          <w:color w:val="auto"/>
          <w:sz w:val="32"/>
          <w:szCs w:val="32"/>
        </w:rPr>
        <w:fldChar w:fldCharType="end"/>
      </w:r>
    </w:p>
    <w:p>
      <w:pPr>
        <w:spacing w:before="120" w:line="360" w:lineRule="auto"/>
        <w:rPr>
          <w:rStyle w:val="20"/>
          <w:rFonts w:ascii="宋体" w:hAnsi="宋体"/>
          <w:color w:val="auto"/>
          <w:szCs w:val="21"/>
        </w:rPr>
      </w:pPr>
    </w:p>
    <w:p>
      <w:pPr>
        <w:spacing w:before="120" w:line="360" w:lineRule="auto"/>
        <w:rPr>
          <w:rStyle w:val="20"/>
          <w:rFonts w:ascii="宋体" w:hAnsi="宋体"/>
          <w:color w:val="auto"/>
          <w:szCs w:val="21"/>
        </w:rPr>
      </w:pPr>
    </w:p>
    <w:p>
      <w:pPr>
        <w:spacing w:before="120" w:line="360" w:lineRule="auto"/>
        <w:rPr>
          <w:rStyle w:val="20"/>
          <w:rFonts w:ascii="宋体" w:hAnsi="宋体"/>
          <w:color w:val="auto"/>
          <w:szCs w:val="21"/>
        </w:rPr>
      </w:pPr>
    </w:p>
    <w:p>
      <w:pPr>
        <w:spacing w:before="120" w:line="360" w:lineRule="auto"/>
        <w:rPr>
          <w:rStyle w:val="20"/>
          <w:rFonts w:ascii="宋体" w:hAnsi="宋体"/>
          <w:color w:val="auto"/>
          <w:szCs w:val="21"/>
        </w:rPr>
      </w:pPr>
    </w:p>
    <w:p>
      <w:pPr>
        <w:spacing w:before="120" w:line="360" w:lineRule="auto"/>
        <w:rPr>
          <w:rStyle w:val="20"/>
          <w:rFonts w:ascii="宋体" w:hAnsi="宋体"/>
          <w:color w:val="auto"/>
          <w:szCs w:val="21"/>
        </w:rPr>
      </w:pPr>
    </w:p>
    <w:p>
      <w:pPr>
        <w:spacing w:before="120" w:line="360" w:lineRule="auto"/>
        <w:rPr>
          <w:rStyle w:val="20"/>
          <w:rFonts w:ascii="宋体" w:hAnsi="宋体"/>
          <w:color w:val="auto"/>
          <w:szCs w:val="21"/>
        </w:rPr>
      </w:pPr>
    </w:p>
    <w:p>
      <w:pPr>
        <w:pStyle w:val="19"/>
        <w:snapToGrid w:val="0"/>
        <w:spacing w:before="120" w:after="120" w:line="360" w:lineRule="auto"/>
        <w:rPr>
          <w:rStyle w:val="20"/>
          <w:rFonts w:hAnsi="宋体"/>
          <w:color w:val="auto"/>
          <w:sz w:val="32"/>
          <w:szCs w:val="32"/>
        </w:rPr>
      </w:pPr>
    </w:p>
    <w:p>
      <w:pPr>
        <w:pStyle w:val="13"/>
        <w:jc w:val="both"/>
        <w:rPr>
          <w:rStyle w:val="20"/>
          <w:color w:val="auto"/>
        </w:rPr>
      </w:pPr>
    </w:p>
    <w:p>
      <w:pPr>
        <w:spacing w:line="560" w:lineRule="exact"/>
        <w:jc w:val="center"/>
        <w:rPr>
          <w:rStyle w:val="20"/>
          <w:rFonts w:ascii="方正小标宋简体" w:eastAsia="方正小标宋简体"/>
          <w:color w:val="auto"/>
          <w:sz w:val="36"/>
          <w:szCs w:val="36"/>
        </w:rPr>
      </w:pPr>
      <w:r>
        <w:rPr>
          <w:rStyle w:val="20"/>
          <w:color w:val="auto"/>
        </w:rPr>
        <w:br w:type="page"/>
      </w:r>
      <w:r>
        <w:rPr>
          <w:rStyle w:val="20"/>
          <w:rFonts w:hint="eastAsia" w:ascii="方正小标宋简体" w:eastAsia="方正小标宋简体"/>
          <w:b/>
          <w:bCs/>
          <w:color w:val="auto"/>
          <w:sz w:val="36"/>
          <w:szCs w:val="36"/>
        </w:rPr>
        <w:t>第一章</w:t>
      </w:r>
    </w:p>
    <w:p>
      <w:pPr>
        <w:pStyle w:val="3"/>
        <w:tabs>
          <w:tab w:val="left" w:pos="0"/>
          <w:tab w:val="left" w:pos="3165"/>
          <w:tab w:val="center" w:pos="4153"/>
        </w:tabs>
        <w:autoSpaceDE w:val="0"/>
        <w:autoSpaceDN w:val="0"/>
        <w:adjustRightInd w:val="0"/>
        <w:spacing w:before="260" w:after="260" w:line="240" w:lineRule="auto"/>
        <w:jc w:val="center"/>
        <w:rPr>
          <w:rFonts w:ascii="华文中宋" w:hAnsi="华文中宋" w:eastAsia="华文中宋" w:cs="华文中宋"/>
          <w:color w:val="auto"/>
        </w:rPr>
      </w:pPr>
      <w:r>
        <w:rPr>
          <w:rFonts w:hint="eastAsia" w:ascii="华文中宋" w:hAnsi="华文中宋" w:eastAsia="华文中宋" w:cs="华文中宋"/>
          <w:color w:val="auto"/>
        </w:rPr>
        <w:t>防城港市机关后勤服务中心防城港市四大场馆物业服务外包项目</w:t>
      </w:r>
    </w:p>
    <w:p>
      <w:pPr>
        <w:pStyle w:val="3"/>
        <w:tabs>
          <w:tab w:val="left" w:pos="0"/>
          <w:tab w:val="left" w:pos="3165"/>
          <w:tab w:val="center" w:pos="4153"/>
        </w:tabs>
        <w:autoSpaceDE w:val="0"/>
        <w:autoSpaceDN w:val="0"/>
        <w:adjustRightInd w:val="0"/>
        <w:spacing w:before="260" w:after="260" w:line="240" w:lineRule="auto"/>
        <w:jc w:val="center"/>
        <w:rPr>
          <w:rFonts w:ascii="华文中宋" w:hAnsi="华文中宋" w:eastAsia="华文中宋" w:cs="华文中宋"/>
          <w:color w:val="auto"/>
        </w:rPr>
      </w:pPr>
      <w:r>
        <w:rPr>
          <w:rFonts w:hint="eastAsia" w:ascii="华文中宋" w:hAnsi="华文中宋" w:eastAsia="华文中宋" w:cs="华文中宋"/>
          <w:color w:val="auto"/>
        </w:rPr>
        <w:t>招标公告</w:t>
      </w:r>
    </w:p>
    <w:p>
      <w:pPr>
        <w:pBdr>
          <w:top w:val="single" w:color="auto" w:sz="4" w:space="1"/>
          <w:left w:val="single" w:color="auto" w:sz="4" w:space="4"/>
          <w:bottom w:val="single" w:color="auto" w:sz="4" w:space="1"/>
          <w:right w:val="single" w:color="auto" w:sz="4" w:space="4"/>
        </w:pBdr>
        <w:spacing w:line="560" w:lineRule="exact"/>
        <w:ind w:firstLine="560" w:firstLineChars="200"/>
        <w:rPr>
          <w:rFonts w:ascii="仿宋_GB2312" w:eastAsia="仿宋_GB2312" w:hAnsiTheme="majorEastAsia" w:cstheme="majorEastAsia"/>
          <w:color w:val="auto"/>
          <w:sz w:val="28"/>
          <w:szCs w:val="28"/>
        </w:rPr>
      </w:pPr>
      <w:bookmarkStart w:id="0" w:name="_Toc28359002"/>
      <w:bookmarkStart w:id="1" w:name="_Toc28359079"/>
      <w:bookmarkStart w:id="2" w:name="_Toc35393790"/>
      <w:bookmarkStart w:id="3" w:name="_Toc35393621"/>
      <w:bookmarkStart w:id="4" w:name="_Hlk24379207"/>
      <w:r>
        <w:rPr>
          <w:rFonts w:hint="eastAsia" w:ascii="黑体" w:hAnsi="黑体" w:eastAsia="黑体" w:cs="黑体"/>
          <w:color w:val="auto"/>
          <w:kern w:val="0"/>
          <w:sz w:val="28"/>
          <w:szCs w:val="28"/>
        </w:rPr>
        <w:t>项目概况</w:t>
      </w:r>
    </w:p>
    <w:p>
      <w:pPr>
        <w:pBdr>
          <w:top w:val="single" w:color="auto" w:sz="4" w:space="1"/>
          <w:left w:val="single" w:color="auto" w:sz="4" w:space="4"/>
          <w:bottom w:val="single" w:color="auto" w:sz="4" w:space="1"/>
          <w:right w:val="single" w:color="auto" w:sz="4" w:space="4"/>
        </w:pBdr>
        <w:spacing w:line="560" w:lineRule="exact"/>
        <w:ind w:firstLine="560" w:firstLineChars="200"/>
        <w:rPr>
          <w:rFonts w:ascii="仿宋" w:hAnsi="仿宋" w:eastAsia="仿宋" w:cs="仿宋"/>
          <w:b/>
          <w:bCs/>
          <w:color w:val="auto"/>
          <w:sz w:val="28"/>
          <w:szCs w:val="28"/>
        </w:rPr>
      </w:pPr>
      <w:r>
        <w:rPr>
          <w:rFonts w:hint="eastAsia" w:ascii="仿宋" w:hAnsi="仿宋" w:eastAsia="仿宋" w:cs="仿宋"/>
          <w:color w:val="auto"/>
          <w:sz w:val="28"/>
          <w:szCs w:val="28"/>
        </w:rPr>
        <w:t>防城港市四大场馆物业服务外包项目项目的潜在投标人应在政采云平台获取招标文件，并于2020</w:t>
      </w:r>
      <w:r>
        <w:rPr>
          <w:rFonts w:hint="eastAsia" w:ascii="仿宋" w:hAnsi="仿宋" w:eastAsia="仿宋" w:cs="仿宋"/>
          <w:bCs/>
          <w:color w:val="auto"/>
          <w:sz w:val="28"/>
          <w:szCs w:val="28"/>
        </w:rPr>
        <w:t>年</w:t>
      </w:r>
      <w:r>
        <w:rPr>
          <w:rFonts w:hint="eastAsia" w:ascii="仿宋" w:hAnsi="仿宋" w:eastAsia="仿宋" w:cs="仿宋"/>
          <w:bCs/>
          <w:color w:val="auto"/>
          <w:sz w:val="28"/>
          <w:szCs w:val="28"/>
          <w:lang w:val="en-US" w:eastAsia="zh-CN"/>
        </w:rPr>
        <w:t>12</w:t>
      </w:r>
      <w:r>
        <w:rPr>
          <w:rFonts w:hint="eastAsia" w:ascii="仿宋" w:hAnsi="仿宋" w:eastAsia="仿宋" w:cs="仿宋"/>
          <w:bCs/>
          <w:color w:val="auto"/>
          <w:sz w:val="28"/>
          <w:szCs w:val="28"/>
        </w:rPr>
        <w:t>月</w:t>
      </w:r>
      <w:r>
        <w:rPr>
          <w:rFonts w:hint="eastAsia" w:ascii="仿宋" w:hAnsi="仿宋" w:eastAsia="仿宋" w:cs="仿宋"/>
          <w:bCs/>
          <w:color w:val="auto"/>
          <w:sz w:val="28"/>
          <w:szCs w:val="28"/>
          <w:lang w:val="en-US" w:eastAsia="zh-CN"/>
        </w:rPr>
        <w:t>24</w:t>
      </w:r>
      <w:r>
        <w:rPr>
          <w:rFonts w:hint="eastAsia" w:ascii="仿宋" w:hAnsi="仿宋" w:eastAsia="仿宋" w:cs="仿宋"/>
          <w:bCs/>
          <w:color w:val="auto"/>
          <w:sz w:val="28"/>
          <w:szCs w:val="28"/>
        </w:rPr>
        <w:t>日</w:t>
      </w:r>
      <w:r>
        <w:rPr>
          <w:rFonts w:hint="eastAsia" w:ascii="仿宋" w:hAnsi="仿宋" w:eastAsia="仿宋" w:cs="仿宋"/>
          <w:bCs/>
          <w:color w:val="auto"/>
          <w:sz w:val="28"/>
          <w:szCs w:val="28"/>
          <w:lang w:val="en-US" w:eastAsia="zh-CN"/>
        </w:rPr>
        <w:t>9</w:t>
      </w:r>
      <w:r>
        <w:rPr>
          <w:rFonts w:hint="eastAsia" w:ascii="仿宋" w:hAnsi="仿宋" w:eastAsia="仿宋" w:cs="仿宋"/>
          <w:bCs/>
          <w:color w:val="auto"/>
          <w:sz w:val="28"/>
          <w:szCs w:val="28"/>
        </w:rPr>
        <w:t>点</w:t>
      </w:r>
      <w:r>
        <w:rPr>
          <w:rFonts w:hint="eastAsia" w:ascii="仿宋" w:hAnsi="仿宋" w:eastAsia="仿宋" w:cs="仿宋"/>
          <w:bCs/>
          <w:color w:val="auto"/>
          <w:sz w:val="28"/>
          <w:szCs w:val="28"/>
          <w:lang w:val="en-US" w:eastAsia="zh-CN"/>
        </w:rPr>
        <w:t>30</w:t>
      </w:r>
      <w:r>
        <w:rPr>
          <w:rFonts w:hint="eastAsia" w:ascii="仿宋" w:hAnsi="仿宋" w:eastAsia="仿宋" w:cs="仿宋"/>
          <w:bCs/>
          <w:color w:val="auto"/>
          <w:sz w:val="28"/>
          <w:szCs w:val="28"/>
        </w:rPr>
        <w:t>分（北京时间）前递交投标文件</w:t>
      </w:r>
      <w:r>
        <w:rPr>
          <w:rFonts w:hint="eastAsia" w:ascii="仿宋" w:hAnsi="仿宋" w:eastAsia="仿宋" w:cs="仿宋"/>
          <w:color w:val="auto"/>
          <w:sz w:val="28"/>
          <w:szCs w:val="28"/>
        </w:rPr>
        <w:t>。</w:t>
      </w:r>
    </w:p>
    <w:p>
      <w:pPr>
        <w:spacing w:before="260" w:after="260"/>
        <w:ind w:right="2730" w:rightChars="1300"/>
        <w:rPr>
          <w:rFonts w:ascii="黑体" w:hAnsi="黑体" w:eastAsia="黑体" w:cs="黑体"/>
          <w:color w:val="auto"/>
          <w:kern w:val="0"/>
          <w:sz w:val="28"/>
          <w:szCs w:val="28"/>
        </w:rPr>
      </w:pPr>
      <w:r>
        <w:rPr>
          <w:rFonts w:hint="eastAsia" w:ascii="黑体" w:hAnsi="黑体" w:eastAsia="黑体" w:cs="黑体"/>
          <w:color w:val="auto"/>
          <w:kern w:val="0"/>
          <w:sz w:val="28"/>
          <w:szCs w:val="28"/>
        </w:rPr>
        <w:t>一、项目基本情况</w:t>
      </w:r>
      <w:bookmarkEnd w:id="0"/>
      <w:bookmarkEnd w:id="1"/>
      <w:bookmarkEnd w:id="2"/>
      <w:bookmarkEnd w:id="3"/>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项目编号：</w:t>
      </w:r>
      <w:r>
        <w:rPr>
          <w:rFonts w:hint="eastAsia" w:ascii="仿宋_GB2312" w:hAnsi="宋体" w:eastAsia="仿宋_GB2312" w:cs="宋体"/>
          <w:color w:val="auto"/>
          <w:sz w:val="28"/>
          <w:szCs w:val="28"/>
        </w:rPr>
        <w:t>FCZC2020-C3-10011-GXDH</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项目名称：防城港市四大场馆物业服务外包项目</w:t>
      </w:r>
    </w:p>
    <w:bookmarkEnd w:id="4"/>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预算金额：人民币</w:t>
      </w:r>
      <w:r>
        <w:rPr>
          <w:rFonts w:hint="eastAsia" w:ascii="仿宋" w:hAnsi="仿宋" w:eastAsia="仿宋" w:cs="仿宋"/>
          <w:color w:val="auto"/>
          <w:sz w:val="28"/>
          <w:szCs w:val="28"/>
          <w:lang w:eastAsia="zh-CN"/>
        </w:rPr>
        <w:t>壹仟零捌拾玖万肆仟伍佰陆拾</w:t>
      </w:r>
      <w:r>
        <w:rPr>
          <w:rFonts w:hint="eastAsia" w:ascii="仿宋" w:hAnsi="仿宋" w:eastAsia="仿宋" w:cs="仿宋"/>
          <w:color w:val="auto"/>
          <w:sz w:val="28"/>
          <w:szCs w:val="28"/>
        </w:rPr>
        <w:t>元整（</w:t>
      </w:r>
      <w:r>
        <w:rPr>
          <w:rFonts w:ascii="仿宋" w:hAnsi="仿宋" w:eastAsia="仿宋" w:cs="仿宋"/>
          <w:color w:val="auto"/>
          <w:sz w:val="28"/>
          <w:szCs w:val="28"/>
        </w:rPr>
        <w:t>¥</w:t>
      </w:r>
      <w:r>
        <w:rPr>
          <w:rFonts w:hint="eastAsia" w:ascii="仿宋" w:hAnsi="仿宋" w:eastAsia="仿宋" w:cs="仿宋"/>
          <w:color w:val="auto"/>
          <w:sz w:val="28"/>
          <w:szCs w:val="28"/>
        </w:rPr>
        <w:t>1089456</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.00）</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采购需求：具体采购需求详见</w:t>
      </w:r>
      <w:r>
        <w:rPr>
          <w:color w:val="auto"/>
        </w:rPr>
        <w:fldChar w:fldCharType="begin"/>
      </w:r>
      <w:r>
        <w:rPr>
          <w:color w:val="auto"/>
        </w:rPr>
        <w:instrText xml:space="preserve"> HYPERLINK "http://zfcg.fcgs.gov.cn/cgxxgg/cggg/202011/W020201123396907106881.docx" </w:instrText>
      </w:r>
      <w:r>
        <w:rPr>
          <w:color w:val="auto"/>
        </w:rPr>
        <w:fldChar w:fldCharType="separate"/>
      </w:r>
      <w:r>
        <w:rPr>
          <w:rFonts w:hint="eastAsia" w:ascii="仿宋" w:hAnsi="仿宋" w:eastAsia="仿宋" w:cs="仿宋"/>
          <w:color w:val="auto"/>
          <w:sz w:val="28"/>
          <w:szCs w:val="28"/>
        </w:rPr>
        <w:t>采购项目需求一览表</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合同履行期限：自合同签订之日起至2023年11月30日止，合同期限为3年。</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本项目不接受联合体投标。</w:t>
      </w:r>
    </w:p>
    <w:p>
      <w:pPr>
        <w:spacing w:before="260" w:after="260"/>
        <w:ind w:right="2730" w:rightChars="1300"/>
        <w:rPr>
          <w:rFonts w:ascii="黑体" w:hAnsi="黑体" w:eastAsia="黑体" w:cs="黑体"/>
          <w:color w:val="auto"/>
          <w:kern w:val="0"/>
          <w:sz w:val="28"/>
          <w:szCs w:val="28"/>
        </w:rPr>
      </w:pPr>
      <w:r>
        <w:rPr>
          <w:rFonts w:hint="eastAsia" w:ascii="黑体" w:hAnsi="黑体" w:eastAsia="黑体" w:cs="黑体"/>
          <w:color w:val="auto"/>
          <w:kern w:val="0"/>
          <w:sz w:val="28"/>
          <w:szCs w:val="28"/>
        </w:rPr>
        <w:t>二、申请人的资格要求：</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1.满足《中华人民共和国政府采购法》第二十二条规定。</w:t>
      </w:r>
    </w:p>
    <w:p>
      <w:pPr>
        <w:spacing w:before="260" w:after="260"/>
        <w:ind w:firstLine="560" w:firstLineChars="200"/>
        <w:rPr>
          <w:rFonts w:ascii="仿宋" w:hAnsi="仿宋" w:eastAsia="仿宋" w:cs="仿宋"/>
          <w:color w:val="auto"/>
          <w:sz w:val="28"/>
          <w:szCs w:val="28"/>
        </w:rPr>
      </w:pPr>
      <w:bookmarkStart w:id="5" w:name="_Toc28359081"/>
      <w:bookmarkStart w:id="6" w:name="_Toc28359004"/>
      <w:r>
        <w:rPr>
          <w:rFonts w:hint="eastAsia" w:ascii="仿宋" w:hAnsi="仿宋" w:eastAsia="仿宋" w:cs="仿宋"/>
          <w:color w:val="auto"/>
          <w:sz w:val="28"/>
          <w:szCs w:val="28"/>
        </w:rPr>
        <w:t>2.落实政府采购政策需满足的资格要求：无。</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3.本项目的特定资格要求：无。</w:t>
      </w:r>
    </w:p>
    <w:p>
      <w:pPr>
        <w:spacing w:before="260" w:after="260"/>
        <w:ind w:right="2730" w:rightChars="1300"/>
        <w:rPr>
          <w:rFonts w:ascii="黑体" w:hAnsi="黑体" w:eastAsia="黑体" w:cs="黑体"/>
          <w:color w:val="auto"/>
          <w:kern w:val="0"/>
          <w:sz w:val="28"/>
          <w:szCs w:val="28"/>
        </w:rPr>
      </w:pPr>
      <w:r>
        <w:rPr>
          <w:rFonts w:hint="eastAsia" w:ascii="黑体" w:hAnsi="黑体" w:eastAsia="黑体" w:cs="黑体"/>
          <w:color w:val="auto"/>
          <w:kern w:val="0"/>
          <w:sz w:val="28"/>
          <w:szCs w:val="28"/>
        </w:rPr>
        <w:t>三、获取招标文件</w:t>
      </w:r>
      <w:bookmarkEnd w:id="5"/>
      <w:bookmarkEnd w:id="6"/>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时间：2020年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日至2020年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日，每天上午8:00至12:00，下午15:00至18:00（北京时间，法定节假日除外）。</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地点：政采云平台</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方式：由潜在投标人登陆政采云平台进行报名登记，并在附件上传主体资格证明（如营业执照或事业单位法人证书等）副本复印件（加盖单位公章），待审核通过后方可从网上下载招标文件电子版,并根据采购文件规定的投标截止时间和地点提交响应文件。未注册的投标人可登录政采云平台进行注册，如在操作过程中遇到问题或者需要技术支持，请致电政采云客服热线：400-881-7190。</w:t>
      </w:r>
    </w:p>
    <w:p>
      <w:pPr>
        <w:spacing w:before="260" w:after="260"/>
        <w:ind w:firstLine="560" w:firstLineChars="200"/>
        <w:rPr>
          <w:rFonts w:eastAsia="仿宋"/>
          <w:color w:val="auto"/>
        </w:rPr>
      </w:pPr>
      <w:r>
        <w:rPr>
          <w:rFonts w:hint="eastAsia" w:ascii="仿宋" w:hAnsi="仿宋" w:eastAsia="仿宋" w:cs="仿宋"/>
          <w:color w:val="auto"/>
          <w:sz w:val="28"/>
          <w:szCs w:val="28"/>
        </w:rPr>
        <w:t>售价：0元</w:t>
      </w:r>
    </w:p>
    <w:p>
      <w:pPr>
        <w:spacing w:before="260" w:after="260"/>
        <w:ind w:right="2730" w:rightChars="1300"/>
        <w:rPr>
          <w:rFonts w:ascii="黑体" w:hAnsi="黑体" w:eastAsia="黑体" w:cs="黑体"/>
          <w:color w:val="auto"/>
          <w:kern w:val="0"/>
          <w:sz w:val="28"/>
          <w:szCs w:val="28"/>
        </w:rPr>
      </w:pPr>
      <w:r>
        <w:rPr>
          <w:rFonts w:hint="eastAsia" w:ascii="黑体" w:hAnsi="黑体" w:eastAsia="黑体" w:cs="黑体"/>
          <w:color w:val="auto"/>
          <w:kern w:val="0"/>
          <w:sz w:val="28"/>
          <w:szCs w:val="28"/>
        </w:rPr>
        <w:t>四、提交投标文件截止时间、开标时间和地点</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2020年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时</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分</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地点：防城港市公共资源交易中心开标厅（防城港市迎宾路红树林大厦东塔，详见6楼电子大屏）。</w:t>
      </w:r>
    </w:p>
    <w:p>
      <w:pPr>
        <w:spacing w:before="260" w:after="260"/>
        <w:ind w:right="2730" w:rightChars="1300"/>
        <w:rPr>
          <w:rFonts w:ascii="黑体" w:hAnsi="黑体" w:eastAsia="黑体" w:cs="黑体"/>
          <w:color w:val="auto"/>
          <w:kern w:val="0"/>
          <w:sz w:val="28"/>
          <w:szCs w:val="28"/>
        </w:rPr>
      </w:pPr>
      <w:r>
        <w:rPr>
          <w:rFonts w:hint="eastAsia" w:ascii="黑体" w:hAnsi="黑体" w:eastAsia="黑体" w:cs="黑体"/>
          <w:color w:val="auto"/>
          <w:kern w:val="0"/>
          <w:sz w:val="28"/>
          <w:szCs w:val="28"/>
        </w:rPr>
        <w:t>五、公告期限</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自本公告发布之日起5个工作日。</w:t>
      </w:r>
    </w:p>
    <w:p>
      <w:pPr>
        <w:spacing w:before="260" w:after="260"/>
        <w:ind w:right="2730" w:rightChars="1300"/>
        <w:rPr>
          <w:rFonts w:ascii="黑体" w:hAnsi="黑体" w:eastAsia="黑体" w:cs="黑体"/>
          <w:color w:val="auto"/>
          <w:kern w:val="0"/>
          <w:sz w:val="28"/>
          <w:szCs w:val="28"/>
        </w:rPr>
      </w:pPr>
      <w:r>
        <w:rPr>
          <w:rFonts w:hint="eastAsia" w:ascii="黑体" w:hAnsi="黑体" w:eastAsia="黑体" w:cs="黑体"/>
          <w:color w:val="auto"/>
          <w:kern w:val="0"/>
          <w:sz w:val="28"/>
          <w:szCs w:val="28"/>
        </w:rPr>
        <w:t>六、其他补充事宜</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对在“信用中国”网站、中国政府采购网等渠道列入失信被执行人、重大税收违法案件当事人名单、政府采购严重违法失信行为记录名单及其他不符合《中华人民共和国政府采购法》第二十二条规定条件的供应商，将被拒绝参与本次政府采购活动。</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本采购项目落实的政府采购政策：《政府采购促进中小企业发展暂行办法》（财库[2011]181号）、《关于我区政府采购支持监狱企业发展有关问题的通知》（桂财采[2015]24号）、《三部门联合发布关于促进残疾人就业政府采购政策的通知》（财库〔2018〕141号）、强制采购、优先采购节能产品、环境标志产品。</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.网上公告媒体查询：中国政府采购网、广西壮族自治区政府采购网、广西防城港政府采购网站、防城港市公共资源交易中心网。</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.投标保证金金额：按照防财采〔2020〕14号文件规定，本项目不收取投标保证金。</w:t>
      </w:r>
    </w:p>
    <w:p>
      <w:pPr>
        <w:spacing w:before="260" w:after="260"/>
        <w:ind w:right="2730" w:rightChars="1300"/>
        <w:rPr>
          <w:rFonts w:ascii="黑体" w:hAnsi="黑体" w:eastAsia="黑体" w:cs="黑体"/>
          <w:color w:val="auto"/>
          <w:kern w:val="0"/>
          <w:sz w:val="28"/>
          <w:szCs w:val="28"/>
        </w:rPr>
      </w:pPr>
      <w:r>
        <w:rPr>
          <w:rFonts w:hint="eastAsia" w:ascii="黑体" w:hAnsi="黑体" w:eastAsia="黑体" w:cs="黑体"/>
          <w:color w:val="auto"/>
          <w:kern w:val="0"/>
          <w:sz w:val="28"/>
          <w:szCs w:val="28"/>
        </w:rPr>
        <w:t>七、对本次招标提出询问，请按以下方式联系。</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1.采购人信息</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名 称：</w:t>
      </w:r>
      <w:r>
        <w:rPr>
          <w:rFonts w:hint="eastAsia" w:ascii="仿宋_GB2312" w:hAnsi="宋体" w:eastAsia="仿宋_GB2312" w:cs="宋体"/>
          <w:color w:val="auto"/>
          <w:kern w:val="0"/>
          <w:sz w:val="28"/>
          <w:szCs w:val="28"/>
        </w:rPr>
        <w:t>防城港市机关后勤服务中心</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地 址：</w:t>
      </w:r>
      <w:r>
        <w:rPr>
          <w:rFonts w:hint="eastAsia" w:ascii="仿宋_GB2312" w:hAnsi="宋体" w:eastAsia="仿宋_GB2312" w:cs="宋体"/>
          <w:color w:val="auto"/>
          <w:kern w:val="0"/>
          <w:sz w:val="28"/>
          <w:szCs w:val="28"/>
        </w:rPr>
        <w:t>防城港市行政中心区政府大楼</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联系方式：</w:t>
      </w:r>
      <w:r>
        <w:rPr>
          <w:rFonts w:hint="eastAsia" w:ascii="仿宋_GB2312" w:hAnsi="宋体" w:eastAsia="仿宋_GB2312" w:cs="宋体"/>
          <w:color w:val="auto"/>
          <w:kern w:val="0"/>
          <w:sz w:val="28"/>
          <w:szCs w:val="28"/>
        </w:rPr>
        <w:t>13517705216</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2.采购代理机构信息</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名 称：广西达华工程造价咨询有限责任公司</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地 址：防城港市港口区渔洲坪街道中段金石国际财富中心1302房</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联系方式：0770-2882618</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3.项目联系方式</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项目联系人：林桦</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电 话：13307708400</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4.政府采购监督管理部门</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防城港市政府采购管理中心  </w:t>
      </w:r>
    </w:p>
    <w:p>
      <w:pPr>
        <w:spacing w:before="260" w:after="26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电 话：0770-6102319</w:t>
      </w:r>
    </w:p>
    <w:p>
      <w:pPr>
        <w:spacing w:before="260" w:after="260"/>
        <w:ind w:firstLine="560" w:firstLineChars="200"/>
        <w:jc w:val="right"/>
        <w:rPr>
          <w:rFonts w:ascii="仿宋" w:hAnsi="仿宋" w:eastAsia="仿宋" w:cs="仿宋"/>
          <w:color w:val="auto"/>
          <w:sz w:val="28"/>
          <w:szCs w:val="28"/>
        </w:rPr>
      </w:pPr>
      <w:r>
        <w:rPr>
          <w:rFonts w:hint="eastAsia" w:ascii="仿宋" w:hAnsi="仿宋" w:eastAsia="仿宋" w:cs="仿宋"/>
          <w:color w:val="auto"/>
          <w:sz w:val="28"/>
          <w:szCs w:val="28"/>
        </w:rPr>
        <w:t>采购人：</w:t>
      </w:r>
      <w:r>
        <w:rPr>
          <w:rFonts w:hint="eastAsia" w:ascii="仿宋_GB2312" w:hAnsi="宋体" w:eastAsia="仿宋_GB2312" w:cs="宋体"/>
          <w:color w:val="auto"/>
          <w:kern w:val="0"/>
          <w:sz w:val="28"/>
          <w:szCs w:val="28"/>
        </w:rPr>
        <w:t>防城港市机关后勤服务中心</w:t>
      </w:r>
    </w:p>
    <w:p>
      <w:pPr>
        <w:spacing w:before="260" w:after="260"/>
        <w:ind w:firstLine="560" w:firstLineChars="200"/>
        <w:jc w:val="right"/>
        <w:rPr>
          <w:rFonts w:ascii="仿宋" w:hAnsi="仿宋" w:eastAsia="仿宋" w:cs="仿宋"/>
          <w:color w:val="auto"/>
          <w:sz w:val="28"/>
          <w:szCs w:val="28"/>
        </w:rPr>
      </w:pPr>
      <w:r>
        <w:rPr>
          <w:rFonts w:hint="eastAsia" w:ascii="仿宋" w:hAnsi="仿宋" w:eastAsia="仿宋" w:cs="仿宋"/>
          <w:color w:val="auto"/>
          <w:sz w:val="28"/>
          <w:szCs w:val="28"/>
        </w:rPr>
        <w:t>采购代理机构：广西达华工程造价咨询有限责任公司</w:t>
      </w:r>
    </w:p>
    <w:p>
      <w:pPr>
        <w:spacing w:line="560" w:lineRule="exact"/>
        <w:ind w:firstLine="4538"/>
        <w:jc w:val="right"/>
        <w:rPr>
          <w:rStyle w:val="20"/>
          <w:rFonts w:ascii="宋体" w:hAnsi="宋体" w:cs="宋体"/>
          <w:color w:val="auto"/>
          <w:sz w:val="28"/>
          <w:szCs w:val="28"/>
        </w:rPr>
      </w:pPr>
      <w:r>
        <w:rPr>
          <w:rFonts w:hint="eastAsia" w:ascii="仿宋" w:hAnsi="仿宋" w:eastAsia="仿宋" w:cs="仿宋"/>
          <w:color w:val="auto"/>
          <w:sz w:val="28"/>
          <w:szCs w:val="28"/>
        </w:rPr>
        <w:t>2020年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日</w:t>
      </w:r>
    </w:p>
    <w:p>
      <w:pPr>
        <w:snapToGrid w:val="0"/>
        <w:spacing w:line="360" w:lineRule="auto"/>
        <w:jc w:val="center"/>
        <w:rPr>
          <w:rStyle w:val="20"/>
          <w:rFonts w:ascii="宋体" w:hAnsi="宋体" w:cs="方正小标宋简体"/>
          <w:b/>
          <w:bCs/>
          <w:color w:val="auto"/>
          <w:sz w:val="32"/>
          <w:szCs w:val="32"/>
        </w:rPr>
      </w:pPr>
      <w:r>
        <w:rPr>
          <w:rStyle w:val="20"/>
          <w:rFonts w:ascii="宋体" w:hAnsi="宋体"/>
          <w:color w:val="auto"/>
          <w:sz w:val="32"/>
          <w:szCs w:val="32"/>
        </w:rPr>
        <w:br w:type="page"/>
      </w:r>
      <w:bookmarkStart w:id="7" w:name="_Toc47208713"/>
      <w:r>
        <w:rPr>
          <w:rStyle w:val="20"/>
          <w:rFonts w:ascii="宋体" w:hAnsi="宋体" w:cs="方正小标宋简体"/>
          <w:b/>
          <w:bCs/>
          <w:color w:val="auto"/>
          <w:sz w:val="36"/>
          <w:szCs w:val="36"/>
        </w:rPr>
        <w:t>第二章  招标项目采购需求</w:t>
      </w:r>
      <w:bookmarkEnd w:id="7"/>
    </w:p>
    <w:p>
      <w:pPr>
        <w:snapToGrid w:val="0"/>
        <w:spacing w:before="120" w:line="360" w:lineRule="auto"/>
        <w:ind w:firstLine="551" w:firstLineChars="196"/>
        <w:jc w:val="left"/>
        <w:rPr>
          <w:rStyle w:val="20"/>
          <w:rFonts w:ascii="黑体" w:hAnsi="黑体" w:eastAsia="黑体"/>
          <w:b/>
          <w:color w:val="auto"/>
          <w:sz w:val="28"/>
          <w:szCs w:val="28"/>
        </w:rPr>
      </w:pPr>
      <w:r>
        <w:rPr>
          <w:rStyle w:val="20"/>
          <w:rFonts w:hint="eastAsia" w:ascii="黑体" w:hAnsi="黑体" w:eastAsia="黑体"/>
          <w:b/>
          <w:color w:val="auto"/>
          <w:sz w:val="28"/>
          <w:szCs w:val="28"/>
        </w:rPr>
        <w:t>一、项目背景</w:t>
      </w:r>
    </w:p>
    <w:p>
      <w:pPr>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防城港市四大场馆物业服务外包合同将于2020年11月30日到期，为保证四大场馆员工和物品安全，保证水、电、停车场及设施设备等正常运行，保持场馆内卫生整洁、美观，拟继续对外招聘实力较强专业物业公司对四大场馆进行服务。</w:t>
      </w:r>
    </w:p>
    <w:p>
      <w:pPr>
        <w:snapToGrid w:val="0"/>
        <w:spacing w:before="120" w:line="360" w:lineRule="auto"/>
        <w:ind w:firstLine="551" w:firstLineChars="196"/>
        <w:jc w:val="left"/>
        <w:rPr>
          <w:rStyle w:val="20"/>
          <w:rFonts w:ascii="黑体" w:hAnsi="黑体" w:eastAsia="黑体"/>
          <w:b/>
          <w:color w:val="auto"/>
          <w:sz w:val="28"/>
          <w:szCs w:val="28"/>
        </w:rPr>
      </w:pPr>
      <w:r>
        <w:rPr>
          <w:rStyle w:val="20"/>
          <w:rFonts w:hint="eastAsia" w:ascii="黑体" w:hAnsi="黑体" w:eastAsia="黑体"/>
          <w:b/>
          <w:color w:val="auto"/>
          <w:sz w:val="28"/>
          <w:szCs w:val="28"/>
        </w:rPr>
        <w:t>二、项目服务范围基本情况</w:t>
      </w:r>
    </w:p>
    <w:p>
      <w:pPr>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（一）项目服务地点：位于防城港市行政中心区北部湾海洋文化公园两侧的市青少年活动中心、市文化艺术中心、市科技馆和市图书馆、市博物馆。</w:t>
      </w:r>
    </w:p>
    <w:p>
      <w:pPr>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（二）项目服务面积：总建筑面积82852.40㎡，其中:市青少活动中心18929㎡、市文化艺术中心22401㎡、市科技馆和市图书馆(相互独立，共用一馆)23373.40㎡，市博物馆18149㎡。</w:t>
      </w:r>
    </w:p>
    <w:p>
      <w:pPr>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三）项目主要设施设备：高、低压配电系统及其配套设备；消防系统及其配套设备；监控系统及其配套设备；中央空调系统及其配套设备；弱电系统及其配电设备；给、排水系统及其配套设备；电梯系统及其配套设备；停车场系统及其配套设备。</w:t>
      </w:r>
    </w:p>
    <w:p>
      <w:pPr>
        <w:snapToGrid w:val="0"/>
        <w:spacing w:before="120" w:line="360" w:lineRule="auto"/>
        <w:ind w:firstLine="551" w:firstLineChars="196"/>
        <w:jc w:val="left"/>
        <w:rPr>
          <w:rStyle w:val="20"/>
          <w:rFonts w:ascii="黑体" w:hAnsi="黑体" w:eastAsia="黑体"/>
          <w:b/>
          <w:color w:val="auto"/>
          <w:sz w:val="28"/>
          <w:szCs w:val="28"/>
        </w:rPr>
      </w:pPr>
      <w:r>
        <w:rPr>
          <w:rStyle w:val="20"/>
          <w:rFonts w:hint="eastAsia" w:ascii="黑体" w:hAnsi="黑体" w:eastAsia="黑体"/>
          <w:b/>
          <w:color w:val="auto"/>
          <w:sz w:val="28"/>
          <w:szCs w:val="28"/>
        </w:rPr>
        <w:t xml:space="preserve"> 三、项目服务内容</w:t>
      </w:r>
    </w:p>
    <w:p>
      <w:pPr>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（一）房屋建筑本体共用部位日常维护和管理</w:t>
      </w:r>
    </w:p>
    <w:p>
      <w:pPr>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（二）客户服务管理</w:t>
      </w:r>
    </w:p>
    <w:p>
      <w:pPr>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（三）安全保卫服务管理</w:t>
      </w:r>
    </w:p>
    <w:p>
      <w:pPr>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（四）公共卫生服务管理</w:t>
      </w:r>
    </w:p>
    <w:p>
      <w:pPr>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（五）绿化养护服务管理</w:t>
      </w:r>
    </w:p>
    <w:p>
      <w:pPr>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 xml:space="preserve">（六）房屋建筑本体共用部位3万元以下(含3万元）维修服务管理(由四大场馆三年零星工程维修项目平均值作为指标，包含于项目服务费用构成第（四）项) </w:t>
      </w:r>
    </w:p>
    <w:p>
      <w:pPr>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（七）主要设施设备日常维护、管理和维修</w:t>
      </w:r>
    </w:p>
    <w:p>
      <w:pPr>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 xml:space="preserve"> （八）招标单位临时交办的相关服务工作</w:t>
      </w:r>
    </w:p>
    <w:p>
      <w:pPr>
        <w:snapToGrid w:val="0"/>
        <w:spacing w:before="120" w:line="360" w:lineRule="auto"/>
        <w:ind w:firstLine="551" w:firstLineChars="196"/>
        <w:jc w:val="left"/>
        <w:rPr>
          <w:rStyle w:val="20"/>
          <w:rFonts w:ascii="黑体" w:hAnsi="黑体" w:eastAsia="黑体"/>
          <w:b/>
          <w:color w:val="auto"/>
          <w:sz w:val="28"/>
          <w:szCs w:val="28"/>
        </w:rPr>
      </w:pPr>
      <w:r>
        <w:rPr>
          <w:rStyle w:val="20"/>
          <w:rFonts w:hint="eastAsia" w:ascii="黑体" w:hAnsi="黑体" w:eastAsia="黑体"/>
          <w:b/>
          <w:color w:val="auto"/>
          <w:sz w:val="28"/>
          <w:szCs w:val="28"/>
        </w:rPr>
        <w:t>四、项目服务时间</w:t>
      </w:r>
    </w:p>
    <w:p>
      <w:pPr>
        <w:spacing w:line="600" w:lineRule="exact"/>
        <w:ind w:firstLine="640"/>
        <w:rPr>
          <w:rFonts w:ascii="仿宋_GB2312" w:hAnsi="宋体" w:eastAsia="仿宋_GB2312"/>
          <w:color w:val="auto"/>
          <w:sz w:val="28"/>
          <w:szCs w:val="28"/>
        </w:rPr>
      </w:pPr>
      <w:r>
        <w:rPr>
          <w:rStyle w:val="20"/>
          <w:rFonts w:hint="eastAsia" w:ascii="仿宋_GB2312" w:hAnsi="宋体" w:eastAsia="仿宋_GB2312"/>
          <w:color w:val="auto"/>
          <w:sz w:val="28"/>
          <w:szCs w:val="28"/>
        </w:rPr>
        <w:t>自合同签订之日起至2023年11月30日止，</w:t>
      </w:r>
      <w:r>
        <w:rPr>
          <w:rFonts w:ascii="仿宋_GB2312" w:hAnsi="宋体" w:eastAsia="仿宋_GB2312"/>
          <w:color w:val="auto"/>
          <w:sz w:val="28"/>
          <w:szCs w:val="28"/>
        </w:rPr>
        <w:t>合同期限为3年。</w:t>
      </w:r>
    </w:p>
    <w:p>
      <w:pPr>
        <w:snapToGrid w:val="0"/>
        <w:spacing w:before="120" w:line="360" w:lineRule="auto"/>
        <w:ind w:firstLine="551" w:firstLineChars="196"/>
        <w:jc w:val="left"/>
        <w:rPr>
          <w:rStyle w:val="20"/>
          <w:rFonts w:ascii="黑体" w:hAnsi="黑体" w:eastAsia="黑体"/>
          <w:b/>
          <w:color w:val="auto"/>
          <w:sz w:val="28"/>
          <w:szCs w:val="28"/>
        </w:rPr>
      </w:pPr>
      <w:r>
        <w:rPr>
          <w:rStyle w:val="20"/>
          <w:rFonts w:hint="eastAsia" w:ascii="黑体" w:hAnsi="黑体" w:eastAsia="黑体"/>
          <w:b/>
          <w:color w:val="auto"/>
          <w:sz w:val="28"/>
          <w:szCs w:val="28"/>
        </w:rPr>
        <w:t>五、项目服务费用构成</w:t>
      </w:r>
    </w:p>
    <w:p>
      <w:pPr>
        <w:pStyle w:val="2"/>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（一）物业服务费，包括服务人员工资、社会保险费、劳保费、福利费、服装费、各工种所需的工具物资费、企业管理费、税费等经营费用；</w:t>
      </w:r>
    </w:p>
    <w:p>
      <w:pPr>
        <w:pStyle w:val="2"/>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（二）电梯维保费；</w:t>
      </w:r>
    </w:p>
    <w:p>
      <w:pPr>
        <w:pStyle w:val="2"/>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（三）中央空调维保费；</w:t>
      </w:r>
    </w:p>
    <w:p>
      <w:pPr>
        <w:pStyle w:val="2"/>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（四）工程造价3万元以下(含3万元）的工程维修费。</w:t>
      </w:r>
    </w:p>
    <w:p>
      <w:pPr>
        <w:snapToGrid w:val="0"/>
        <w:spacing w:before="120" w:line="360" w:lineRule="auto"/>
        <w:ind w:firstLine="551" w:firstLineChars="196"/>
        <w:jc w:val="left"/>
        <w:rPr>
          <w:rStyle w:val="20"/>
          <w:rFonts w:ascii="黑体" w:hAnsi="黑体" w:eastAsia="黑体"/>
          <w:b/>
          <w:color w:val="auto"/>
          <w:sz w:val="28"/>
          <w:szCs w:val="28"/>
        </w:rPr>
      </w:pPr>
      <w:r>
        <w:rPr>
          <w:rStyle w:val="20"/>
          <w:rFonts w:hint="eastAsia" w:ascii="黑体" w:hAnsi="黑体" w:eastAsia="黑体"/>
          <w:b/>
          <w:color w:val="auto"/>
          <w:sz w:val="28"/>
          <w:szCs w:val="28"/>
        </w:rPr>
        <w:t>六、项目服务费用支付方式</w:t>
      </w:r>
    </w:p>
    <w:p>
      <w:pPr>
        <w:spacing w:line="600" w:lineRule="exact"/>
        <w:rPr>
          <w:rFonts w:ascii="仿宋_GB2312" w:eastAsia="仿宋_GB2312"/>
          <w:color w:val="auto"/>
          <w:sz w:val="32"/>
          <w:szCs w:val="32"/>
        </w:rPr>
      </w:pPr>
      <w:r>
        <w:rPr>
          <w:rFonts w:hint="eastAsia" w:ascii="仿宋_GB2312" w:eastAsia="仿宋_GB2312"/>
          <w:color w:val="auto"/>
          <w:sz w:val="32"/>
          <w:szCs w:val="32"/>
        </w:rPr>
        <w:t xml:space="preserve">   </w:t>
      </w:r>
      <w:r>
        <w:rPr>
          <w:rStyle w:val="20"/>
          <w:rFonts w:hint="eastAsia" w:ascii="仿宋_GB2312" w:hAnsi="宋体" w:eastAsia="仿宋_GB2312"/>
          <w:color w:val="auto"/>
          <w:sz w:val="28"/>
          <w:szCs w:val="28"/>
        </w:rPr>
        <w:t xml:space="preserve"> 项目服务费用由招标单位于每月15日前按月以银行转账的方式支付上一个月的服务费。电梯、中央空调维保维修费2021年起由招标单位于每月15日前按月以银行转账的方式支付。</w:t>
      </w:r>
    </w:p>
    <w:p>
      <w:pPr>
        <w:snapToGrid w:val="0"/>
        <w:spacing w:before="120" w:line="360" w:lineRule="auto"/>
        <w:ind w:firstLine="551" w:firstLineChars="196"/>
        <w:jc w:val="left"/>
        <w:rPr>
          <w:rStyle w:val="20"/>
          <w:rFonts w:ascii="黑体" w:hAnsi="黑体" w:eastAsia="黑体"/>
          <w:b/>
          <w:color w:val="auto"/>
          <w:sz w:val="28"/>
          <w:szCs w:val="28"/>
        </w:rPr>
      </w:pPr>
      <w:r>
        <w:rPr>
          <w:rStyle w:val="20"/>
          <w:rFonts w:hint="eastAsia" w:ascii="黑体" w:hAnsi="黑体" w:eastAsia="黑体"/>
          <w:b/>
          <w:color w:val="auto"/>
          <w:sz w:val="28"/>
          <w:szCs w:val="28"/>
        </w:rPr>
        <w:t>七、项目有关要求</w:t>
      </w:r>
    </w:p>
    <w:p>
      <w:pPr>
        <w:spacing w:line="600" w:lineRule="exact"/>
        <w:rPr>
          <w:rStyle w:val="20"/>
          <w:rFonts w:ascii="仿宋_GB2312" w:hAnsi="宋体" w:eastAsia="仿宋_GB2312"/>
          <w:color w:val="auto"/>
          <w:sz w:val="28"/>
          <w:szCs w:val="28"/>
        </w:rPr>
      </w:pPr>
      <w:r>
        <w:rPr>
          <w:rFonts w:hint="eastAsia" w:ascii="仿宋_GB2312" w:eastAsia="仿宋_GB2312"/>
          <w:color w:val="auto"/>
          <w:sz w:val="32"/>
          <w:szCs w:val="32"/>
        </w:rPr>
        <w:t xml:space="preserve">  </w:t>
      </w:r>
      <w:r>
        <w:rPr>
          <w:rStyle w:val="20"/>
          <w:rFonts w:hint="eastAsia" w:ascii="仿宋_GB2312" w:hAnsi="宋体" w:eastAsia="仿宋_GB2312"/>
          <w:color w:val="auto"/>
          <w:sz w:val="28"/>
          <w:szCs w:val="28"/>
        </w:rPr>
        <w:t xml:space="preserve"> （一）中标单位应严格执行国家、自治区、防城港市有关物业管理法律法规规定和物业管理服务合同，对四大场馆物业实施专业化统一服务。</w:t>
      </w:r>
    </w:p>
    <w:p>
      <w:pPr>
        <w:spacing w:line="600" w:lineRule="exac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 xml:space="preserve">   （二）中标单位接受招标单位的监督和指导，如发现有不按规定和标准执行的，招标单位视情节协商扣除物业公司相关管理费。</w:t>
      </w:r>
    </w:p>
    <w:p>
      <w:pPr>
        <w:spacing w:line="600" w:lineRule="exac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 xml:space="preserve">   （三）中标单位负责安排本单位员工日常及节假日调休工作。</w:t>
      </w:r>
    </w:p>
    <w:p>
      <w:pPr>
        <w:spacing w:line="600" w:lineRule="exac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 xml:space="preserve">   （四）中标单位应为本单位员工支付不低于防城港市最低工资标准的工资（不包含加班费），并按国家规定为他们缴交养老保险、医疗保险、工伤保险、失业保险、生育保险、人身意外伤亡险。涉及用工方面的劳务纠纷、福利纠纷和劳动事故均由成交中标单位负责。</w:t>
      </w:r>
    </w:p>
    <w:p>
      <w:pPr>
        <w:spacing w:line="600" w:lineRule="exac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 xml:space="preserve">   （五）中标单位应保持工作人员队伍的相对稳定，在合同期内，在业务经营的过程中发生劳务纠纷、工伤亡等涉及费用的用工风险时，一切费用由中标单位负责。</w:t>
      </w:r>
    </w:p>
    <w:p>
      <w:pPr>
        <w:spacing w:line="600" w:lineRule="exac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 xml:space="preserve">   （六）中标单位在服务期间中不得违反国家的政策和法律，否则后果与经济责任自负。中标单位与第三方之间签订的任何协议与招标单位无关，涉及招标单位的应事先征得招标单位书面同意。</w:t>
      </w:r>
    </w:p>
    <w:p>
      <w:pPr>
        <w:spacing w:line="600" w:lineRule="exac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 xml:space="preserve">   （七）中标单位严格遵循物业考核评分标准要求开展物业服务工作。</w:t>
      </w:r>
    </w:p>
    <w:p>
      <w:pPr>
        <w:spacing w:line="600" w:lineRule="exac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 xml:space="preserve">   （八）招标单位对中标单位承诺的服务标准和提供的服务质量进行监督检查，有权提醒中标单位对不符合服务标准和服务质量要求的相关事项进行整改。</w:t>
      </w:r>
    </w:p>
    <w:p>
      <w:pPr>
        <w:pStyle w:val="5"/>
        <w:rPr>
          <w:color w:val="auto"/>
        </w:rPr>
      </w:pPr>
      <w:r>
        <w:rPr>
          <w:rStyle w:val="20"/>
          <w:rFonts w:hint="eastAsia" w:ascii="仿宋_GB2312" w:hAnsi="宋体" w:eastAsia="仿宋_GB2312"/>
          <w:color w:val="auto"/>
          <w:sz w:val="28"/>
          <w:szCs w:val="28"/>
        </w:rPr>
        <w:t xml:space="preserve">   （九）中标单位中标后不得转包，</w:t>
      </w:r>
      <w:r>
        <w:rPr>
          <w:rStyle w:val="20"/>
          <w:rFonts w:ascii="仿宋_GB2312" w:hAnsi="宋体" w:eastAsia="仿宋_GB2312"/>
          <w:color w:val="auto"/>
          <w:sz w:val="28"/>
          <w:szCs w:val="28"/>
        </w:rPr>
        <w:t>特种业务分包需经甲方书面同意；</w:t>
      </w:r>
    </w:p>
    <w:p>
      <w:pPr>
        <w:spacing w:line="600" w:lineRule="exac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分包；物业服务公司不得以挂靠形式承揽该项目，一经发现视为违约。</w:t>
      </w:r>
    </w:p>
    <w:p>
      <w:pPr>
        <w:spacing w:line="600" w:lineRule="exac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 xml:space="preserve">   （十）中标单位有以下行为之一，经调查属实，第一次书面警告，第二次扣除相应的管理费1万元整，情节严重的可解除本合同。</w:t>
      </w:r>
    </w:p>
    <w:p>
      <w:pPr>
        <w:spacing w:line="600" w:lineRule="exac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 xml:space="preserve">    1.无正当理由拒绝提供合同约定的各项服务，或达不到服务承诺标准；</w:t>
      </w:r>
    </w:p>
    <w:p>
      <w:pPr>
        <w:spacing w:line="600" w:lineRule="exac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 xml:space="preserve">    2.提供虚假发票。</w:t>
      </w:r>
    </w:p>
    <w:p>
      <w:pPr>
        <w:snapToGrid w:val="0"/>
        <w:spacing w:before="120" w:line="360" w:lineRule="auto"/>
        <w:ind w:firstLine="551" w:firstLineChars="196"/>
        <w:jc w:val="left"/>
        <w:rPr>
          <w:rStyle w:val="20"/>
          <w:rFonts w:ascii="黑体" w:hAnsi="黑体" w:eastAsia="黑体"/>
          <w:b/>
          <w:color w:val="auto"/>
          <w:sz w:val="28"/>
          <w:szCs w:val="28"/>
        </w:rPr>
      </w:pPr>
      <w:r>
        <w:rPr>
          <w:rStyle w:val="20"/>
          <w:rFonts w:hint="eastAsia" w:ascii="黑体" w:hAnsi="黑体" w:eastAsia="黑体"/>
          <w:b/>
          <w:color w:val="auto"/>
          <w:sz w:val="28"/>
          <w:szCs w:val="28"/>
        </w:rPr>
        <w:t>八、物业服务工作人员及要求</w:t>
      </w:r>
    </w:p>
    <w:p>
      <w:pPr>
        <w:spacing w:line="600" w:lineRule="exact"/>
        <w:ind w:firstLine="62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配置物业管理人员87人，其中物业经理1人、物业主管1人、客服管理员4人、工程维修员4人、保安队长1人、保安员46人、保洁24人、绿化养护6人。</w:t>
      </w:r>
    </w:p>
    <w:p>
      <w:pPr>
        <w:pStyle w:val="2"/>
        <w:rPr>
          <w:rStyle w:val="20"/>
          <w:rFonts w:ascii="仿宋_GB2312" w:hAnsi="宋体" w:eastAsia="仿宋_GB2312"/>
          <w:color w:val="auto"/>
          <w:sz w:val="28"/>
          <w:szCs w:val="28"/>
        </w:rPr>
      </w:pPr>
    </w:p>
    <w:p>
      <w:pPr>
        <w:pStyle w:val="2"/>
        <w:rPr>
          <w:rStyle w:val="20"/>
          <w:rFonts w:ascii="仿宋_GB2312" w:hAnsi="宋体" w:eastAsia="仿宋_GB2312"/>
          <w:color w:val="auto"/>
          <w:sz w:val="28"/>
          <w:szCs w:val="28"/>
        </w:rPr>
      </w:pPr>
    </w:p>
    <w:p>
      <w:pPr>
        <w:pStyle w:val="2"/>
        <w:rPr>
          <w:rStyle w:val="20"/>
          <w:rFonts w:ascii="仿宋_GB2312" w:hAnsi="宋体" w:eastAsia="仿宋_GB2312"/>
          <w:color w:val="auto"/>
          <w:sz w:val="28"/>
          <w:szCs w:val="28"/>
        </w:rPr>
      </w:pPr>
    </w:p>
    <w:p>
      <w:pPr>
        <w:spacing w:line="340" w:lineRule="exact"/>
        <w:ind w:firstLine="1680" w:firstLineChars="600"/>
        <w:jc w:val="left"/>
        <w:rPr>
          <w:rFonts w:ascii="宋体" w:hAnsi="宋体"/>
          <w:color w:val="auto"/>
          <w:szCs w:val="21"/>
        </w:rPr>
      </w:pPr>
      <w:r>
        <w:rPr>
          <w:rStyle w:val="20"/>
          <w:rFonts w:hint="eastAsia" w:ascii="仿宋_GB2312" w:hAnsi="宋体" w:eastAsia="仿宋_GB2312"/>
          <w:color w:val="auto"/>
          <w:sz w:val="28"/>
          <w:szCs w:val="28"/>
        </w:rPr>
        <w:t>防城港市四大场馆物业管理人员岗位配置计划表</w:t>
      </w:r>
    </w:p>
    <w:tbl>
      <w:tblPr>
        <w:tblStyle w:val="15"/>
        <w:tblW w:w="9096" w:type="dxa"/>
        <w:tblInd w:w="67" w:type="dxa"/>
        <w:tblLayout w:type="fixed"/>
        <w:tblCellMar>
          <w:top w:w="0" w:type="dxa"/>
          <w:left w:w="15" w:type="dxa"/>
          <w:bottom w:w="0" w:type="dxa"/>
          <w:right w:w="15" w:type="dxa"/>
        </w:tblCellMar>
      </w:tblPr>
      <w:tblGrid>
        <w:gridCol w:w="502"/>
        <w:gridCol w:w="335"/>
        <w:gridCol w:w="6639"/>
        <w:gridCol w:w="1620"/>
      </w:tblGrid>
      <w:tr>
        <w:tblPrEx>
          <w:tblLayout w:type="fixed"/>
          <w:tblCellMar>
            <w:top w:w="0" w:type="dxa"/>
            <w:left w:w="15" w:type="dxa"/>
            <w:bottom w:w="0" w:type="dxa"/>
            <w:right w:w="15" w:type="dxa"/>
          </w:tblCellMar>
        </w:tblPrEx>
        <w:trPr>
          <w:trHeight w:val="633" w:hRule="atLeast"/>
        </w:trPr>
        <w:tc>
          <w:tcPr>
            <w:tcW w:w="50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jc w:val="center"/>
              <w:textAlignment w:val="center"/>
              <w:rPr>
                <w:rFonts w:ascii="宋体" w:hAnsi="宋体"/>
                <w:color w:val="auto"/>
                <w:szCs w:val="21"/>
              </w:rPr>
            </w:pPr>
            <w:r>
              <w:rPr>
                <w:rFonts w:ascii="宋体" w:hAnsi="宋体"/>
                <w:color w:val="auto"/>
                <w:szCs w:val="21"/>
              </w:rPr>
              <w:t>岗   位</w:t>
            </w:r>
          </w:p>
        </w:tc>
        <w:tc>
          <w:tcPr>
            <w:tcW w:w="33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jc w:val="center"/>
              <w:textAlignment w:val="center"/>
              <w:rPr>
                <w:rFonts w:ascii="宋体" w:hAnsi="宋体"/>
                <w:color w:val="auto"/>
                <w:szCs w:val="21"/>
              </w:rPr>
            </w:pPr>
            <w:r>
              <w:rPr>
                <w:rFonts w:ascii="宋体" w:hAnsi="宋体"/>
                <w:color w:val="auto"/>
                <w:szCs w:val="21"/>
              </w:rPr>
              <w:t>人数</w:t>
            </w:r>
          </w:p>
        </w:tc>
        <w:tc>
          <w:tcPr>
            <w:tcW w:w="663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jc w:val="center"/>
              <w:textAlignment w:val="center"/>
              <w:rPr>
                <w:rFonts w:ascii="宋体" w:hAnsi="宋体"/>
                <w:color w:val="auto"/>
                <w:szCs w:val="21"/>
              </w:rPr>
            </w:pPr>
            <w:r>
              <w:rPr>
                <w:rFonts w:ascii="宋体" w:hAnsi="宋体"/>
                <w:color w:val="auto"/>
                <w:szCs w:val="21"/>
              </w:rPr>
              <w:t>条   件</w:t>
            </w:r>
          </w:p>
        </w:tc>
        <w:tc>
          <w:tcPr>
            <w:tcW w:w="162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jc w:val="center"/>
              <w:textAlignment w:val="center"/>
              <w:rPr>
                <w:rFonts w:ascii="宋体" w:hAnsi="宋体"/>
                <w:color w:val="auto"/>
                <w:szCs w:val="21"/>
              </w:rPr>
            </w:pPr>
            <w:r>
              <w:rPr>
                <w:rFonts w:ascii="宋体" w:hAnsi="宋体"/>
                <w:color w:val="auto"/>
                <w:szCs w:val="21"/>
              </w:rPr>
              <w:t>职    责</w:t>
            </w:r>
          </w:p>
        </w:tc>
      </w:tr>
      <w:tr>
        <w:tblPrEx>
          <w:tblLayout w:type="fixed"/>
          <w:tblCellMar>
            <w:top w:w="0" w:type="dxa"/>
            <w:left w:w="15" w:type="dxa"/>
            <w:bottom w:w="0" w:type="dxa"/>
            <w:right w:w="15" w:type="dxa"/>
          </w:tblCellMar>
        </w:tblPrEx>
        <w:trPr>
          <w:trHeight w:val="2182" w:hRule="atLeast"/>
        </w:trPr>
        <w:tc>
          <w:tcPr>
            <w:tcW w:w="50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jc w:val="center"/>
              <w:textAlignment w:val="center"/>
              <w:rPr>
                <w:rFonts w:ascii="宋体" w:hAnsi="宋体"/>
                <w:color w:val="auto"/>
                <w:szCs w:val="21"/>
              </w:rPr>
            </w:pPr>
            <w:r>
              <w:rPr>
                <w:rFonts w:hint="eastAsia" w:ascii="宋体" w:hAnsi="宋体"/>
                <w:color w:val="auto"/>
                <w:szCs w:val="21"/>
              </w:rPr>
              <w:t>物业</w:t>
            </w:r>
            <w:r>
              <w:rPr>
                <w:rFonts w:ascii="宋体" w:hAnsi="宋体"/>
                <w:color w:val="auto"/>
                <w:szCs w:val="21"/>
              </w:rPr>
              <w:t>经理</w:t>
            </w:r>
          </w:p>
        </w:tc>
        <w:tc>
          <w:tcPr>
            <w:tcW w:w="33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jc w:val="center"/>
              <w:textAlignment w:val="center"/>
              <w:rPr>
                <w:rFonts w:ascii="宋体" w:hAnsi="宋体"/>
                <w:color w:val="auto"/>
                <w:szCs w:val="21"/>
              </w:rPr>
            </w:pPr>
            <w:r>
              <w:rPr>
                <w:rFonts w:ascii="宋体" w:hAnsi="宋体"/>
                <w:color w:val="auto"/>
                <w:szCs w:val="21"/>
              </w:rPr>
              <w:t>1</w:t>
            </w:r>
          </w:p>
        </w:tc>
        <w:tc>
          <w:tcPr>
            <w:tcW w:w="663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textAlignment w:val="center"/>
              <w:rPr>
                <w:rFonts w:ascii="宋体" w:hAnsi="宋体"/>
                <w:color w:val="auto"/>
                <w:szCs w:val="21"/>
              </w:rPr>
            </w:pPr>
            <w:r>
              <w:rPr>
                <w:rFonts w:ascii="宋体" w:hAnsi="宋体"/>
                <w:color w:val="auto"/>
                <w:szCs w:val="21"/>
              </w:rPr>
              <w:t>政治思想素质过硬，责任心强，身体健康，五</w:t>
            </w:r>
            <w:r>
              <w:rPr>
                <w:rFonts w:hint="eastAsia" w:ascii="宋体" w:hAnsi="宋体"/>
                <w:color w:val="auto"/>
                <w:szCs w:val="21"/>
              </w:rPr>
              <w:t>官</w:t>
            </w:r>
            <w:r>
              <w:rPr>
                <w:rFonts w:ascii="宋体" w:hAnsi="宋体"/>
                <w:color w:val="auto"/>
                <w:szCs w:val="21"/>
              </w:rPr>
              <w:t>端正，仪表仪态良好，年龄</w:t>
            </w:r>
            <w:r>
              <w:rPr>
                <w:rFonts w:hint="eastAsia" w:ascii="宋体" w:hAnsi="宋体"/>
                <w:color w:val="auto"/>
                <w:szCs w:val="21"/>
              </w:rPr>
              <w:t>35</w:t>
            </w:r>
            <w:r>
              <w:rPr>
                <w:rFonts w:ascii="宋体" w:hAnsi="宋体"/>
                <w:color w:val="auto"/>
                <w:szCs w:val="21"/>
              </w:rPr>
              <w:t>-</w:t>
            </w:r>
            <w:r>
              <w:rPr>
                <w:rFonts w:hint="eastAsia" w:ascii="宋体" w:hAnsi="宋体"/>
                <w:color w:val="auto"/>
                <w:szCs w:val="21"/>
              </w:rPr>
              <w:t>55</w:t>
            </w:r>
            <w:r>
              <w:rPr>
                <w:rFonts w:ascii="宋体" w:hAnsi="宋体"/>
                <w:color w:val="auto"/>
                <w:szCs w:val="21"/>
              </w:rPr>
              <w:t xml:space="preserve">岁，大专以上学历，持有物业经理上岗证，有较强的组织和管理能力；5年以上物业经理相关工作经历；熟悉物业管理服务法规、规范，对物业行业有全面了解，并有自己的独到见解，具备独立运作物业管理能力，能够独立掌控各项工作的执行，精通各类文书、档案管理和房屋管理工作。能独立完成项目秩序维护、设备维修、技术指导等工作。 </w:t>
            </w:r>
          </w:p>
        </w:tc>
        <w:tc>
          <w:tcPr>
            <w:tcW w:w="162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textAlignment w:val="center"/>
              <w:rPr>
                <w:rFonts w:ascii="宋体" w:hAnsi="宋体"/>
                <w:color w:val="auto"/>
                <w:szCs w:val="21"/>
              </w:rPr>
            </w:pPr>
            <w:r>
              <w:rPr>
                <w:rFonts w:ascii="宋体" w:hAnsi="宋体"/>
                <w:color w:val="auto"/>
                <w:szCs w:val="21"/>
              </w:rPr>
              <w:t>负责统筹指挥、管理、</w:t>
            </w:r>
            <w:r>
              <w:rPr>
                <w:rFonts w:hint="eastAsia" w:ascii="宋体" w:hAnsi="宋体"/>
                <w:color w:val="auto"/>
                <w:szCs w:val="21"/>
              </w:rPr>
              <w:t>安保</w:t>
            </w:r>
            <w:r>
              <w:rPr>
                <w:rFonts w:ascii="宋体" w:hAnsi="宋体"/>
                <w:color w:val="auto"/>
                <w:szCs w:val="21"/>
              </w:rPr>
              <w:t>、保洁、</w:t>
            </w:r>
            <w:r>
              <w:rPr>
                <w:rFonts w:hint="eastAsia" w:ascii="宋体" w:hAnsi="宋体"/>
                <w:color w:val="auto"/>
                <w:szCs w:val="21"/>
              </w:rPr>
              <w:t>客服、</w:t>
            </w:r>
            <w:r>
              <w:rPr>
                <w:rFonts w:ascii="宋体" w:hAnsi="宋体"/>
                <w:color w:val="auto"/>
                <w:szCs w:val="21"/>
              </w:rPr>
              <w:t>绿化、工程维修等物业服务工作；</w:t>
            </w:r>
            <w:r>
              <w:rPr>
                <w:rFonts w:hint="eastAsia" w:ascii="宋体" w:hAnsi="宋体"/>
                <w:color w:val="auto"/>
                <w:szCs w:val="21"/>
              </w:rPr>
              <w:t>并且能够与采购单位及时</w:t>
            </w:r>
            <w:r>
              <w:rPr>
                <w:rFonts w:ascii="宋体" w:hAnsi="宋体"/>
                <w:color w:val="auto"/>
                <w:szCs w:val="21"/>
              </w:rPr>
              <w:t>沟通联系和协调。</w:t>
            </w:r>
          </w:p>
        </w:tc>
      </w:tr>
      <w:tr>
        <w:tblPrEx>
          <w:tblLayout w:type="fixed"/>
          <w:tblCellMar>
            <w:top w:w="0" w:type="dxa"/>
            <w:left w:w="15" w:type="dxa"/>
            <w:bottom w:w="0" w:type="dxa"/>
            <w:right w:w="15" w:type="dxa"/>
          </w:tblCellMar>
        </w:tblPrEx>
        <w:trPr>
          <w:trHeight w:val="924" w:hRule="atLeast"/>
        </w:trPr>
        <w:tc>
          <w:tcPr>
            <w:tcW w:w="502" w:type="dxa"/>
            <w:tcBorders>
              <w:top w:val="single" w:color="000000" w:sz="4" w:space="0"/>
              <w:left w:val="single" w:color="auto" w:sz="4" w:space="0"/>
              <w:bottom w:val="single" w:color="000000" w:sz="4" w:space="0"/>
              <w:right w:val="single" w:color="000000" w:sz="4" w:space="0"/>
            </w:tcBorders>
            <w:vAlign w:val="center"/>
          </w:tcPr>
          <w:p>
            <w:pPr>
              <w:autoSpaceDN w:val="0"/>
              <w:adjustRightInd w:val="0"/>
              <w:snapToGrid w:val="0"/>
              <w:spacing w:line="340" w:lineRule="exact"/>
              <w:jc w:val="center"/>
              <w:textAlignment w:val="center"/>
              <w:rPr>
                <w:rFonts w:ascii="宋体" w:hAnsi="宋体"/>
                <w:color w:val="auto"/>
                <w:szCs w:val="21"/>
              </w:rPr>
            </w:pPr>
            <w:r>
              <w:rPr>
                <w:rFonts w:hint="eastAsia" w:ascii="宋体" w:hAnsi="宋体"/>
                <w:color w:val="auto"/>
                <w:szCs w:val="21"/>
              </w:rPr>
              <w:t>物业主管</w:t>
            </w:r>
          </w:p>
        </w:tc>
        <w:tc>
          <w:tcPr>
            <w:tcW w:w="33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jc w:val="center"/>
              <w:textAlignment w:val="center"/>
              <w:rPr>
                <w:rFonts w:ascii="宋体" w:hAnsi="宋体"/>
                <w:color w:val="auto"/>
                <w:szCs w:val="21"/>
              </w:rPr>
            </w:pPr>
            <w:r>
              <w:rPr>
                <w:rFonts w:hint="eastAsia" w:ascii="宋体" w:hAnsi="宋体"/>
                <w:color w:val="auto"/>
                <w:szCs w:val="21"/>
              </w:rPr>
              <w:t>1</w:t>
            </w:r>
          </w:p>
        </w:tc>
        <w:tc>
          <w:tcPr>
            <w:tcW w:w="663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textAlignment w:val="center"/>
              <w:rPr>
                <w:rFonts w:ascii="宋体" w:hAnsi="宋体"/>
                <w:color w:val="auto"/>
                <w:szCs w:val="21"/>
              </w:rPr>
            </w:pPr>
            <w:r>
              <w:rPr>
                <w:rFonts w:hint="eastAsia" w:ascii="宋体" w:hAnsi="宋体"/>
                <w:color w:val="auto"/>
                <w:szCs w:val="21"/>
              </w:rPr>
              <w:t>责任心强，身体健康，仪容仪表良好，年龄25-45岁，全日制本科学历，熟悉物业管理操作流程且掌握有关物业管理相关法律、法规；熟悉供配电、工民建、智能化等专业管理；具备较强的语言表达力、协调与沟通能力，有较强的实际操作能力； 具有团队协作精神，待人谦和，办事认真，吃苦耐劳，爱岗敬业。</w:t>
            </w:r>
          </w:p>
        </w:tc>
        <w:tc>
          <w:tcPr>
            <w:tcW w:w="162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textAlignment w:val="center"/>
              <w:rPr>
                <w:rFonts w:ascii="宋体" w:hAnsi="宋体"/>
                <w:color w:val="auto"/>
                <w:szCs w:val="21"/>
              </w:rPr>
            </w:pPr>
            <w:r>
              <w:rPr>
                <w:rFonts w:hint="eastAsia" w:ascii="宋体" w:hAnsi="宋体"/>
                <w:color w:val="auto"/>
                <w:szCs w:val="21"/>
              </w:rPr>
              <w:t>负责配合物业经理做好日常项目物业管理工作。</w:t>
            </w:r>
          </w:p>
        </w:tc>
      </w:tr>
      <w:tr>
        <w:tblPrEx>
          <w:tblLayout w:type="fixed"/>
          <w:tblCellMar>
            <w:top w:w="0" w:type="dxa"/>
            <w:left w:w="15" w:type="dxa"/>
            <w:bottom w:w="0" w:type="dxa"/>
            <w:right w:w="15" w:type="dxa"/>
          </w:tblCellMar>
        </w:tblPrEx>
        <w:trPr>
          <w:trHeight w:val="912" w:hRule="atLeast"/>
        </w:trPr>
        <w:tc>
          <w:tcPr>
            <w:tcW w:w="50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jc w:val="center"/>
              <w:textAlignment w:val="center"/>
              <w:rPr>
                <w:rFonts w:ascii="宋体" w:hAnsi="宋体"/>
                <w:color w:val="auto"/>
                <w:szCs w:val="21"/>
              </w:rPr>
            </w:pPr>
            <w:r>
              <w:rPr>
                <w:rFonts w:hint="eastAsia" w:ascii="宋体" w:hAnsi="宋体"/>
                <w:color w:val="auto"/>
                <w:szCs w:val="21"/>
              </w:rPr>
              <w:t>客服管理员</w:t>
            </w:r>
          </w:p>
        </w:tc>
        <w:tc>
          <w:tcPr>
            <w:tcW w:w="33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jc w:val="center"/>
              <w:textAlignment w:val="center"/>
              <w:rPr>
                <w:rFonts w:ascii="宋体" w:hAnsi="宋体"/>
                <w:color w:val="auto"/>
                <w:szCs w:val="21"/>
              </w:rPr>
            </w:pPr>
            <w:r>
              <w:rPr>
                <w:rFonts w:hint="eastAsia" w:ascii="宋体" w:hAnsi="宋体"/>
                <w:color w:val="auto"/>
                <w:szCs w:val="21"/>
              </w:rPr>
              <w:t>4</w:t>
            </w:r>
          </w:p>
        </w:tc>
        <w:tc>
          <w:tcPr>
            <w:tcW w:w="663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textAlignment w:val="center"/>
              <w:rPr>
                <w:rFonts w:ascii="宋体" w:hAnsi="宋体"/>
                <w:color w:val="auto"/>
                <w:szCs w:val="21"/>
              </w:rPr>
            </w:pPr>
            <w:r>
              <w:rPr>
                <w:rFonts w:hint="eastAsia" w:ascii="宋体" w:hAnsi="宋体"/>
                <w:color w:val="auto"/>
                <w:szCs w:val="21"/>
              </w:rPr>
              <w:t>大专</w:t>
            </w:r>
            <w:r>
              <w:rPr>
                <w:rFonts w:ascii="宋体" w:hAnsi="宋体"/>
                <w:color w:val="auto"/>
                <w:szCs w:val="21"/>
              </w:rPr>
              <w:t>以上文化程度，年龄2</w:t>
            </w:r>
            <w:r>
              <w:rPr>
                <w:rFonts w:hint="eastAsia" w:ascii="宋体" w:hAnsi="宋体"/>
                <w:color w:val="auto"/>
                <w:szCs w:val="21"/>
              </w:rPr>
              <w:t>0</w:t>
            </w:r>
            <w:r>
              <w:rPr>
                <w:rFonts w:ascii="宋体" w:hAnsi="宋体"/>
                <w:color w:val="auto"/>
                <w:szCs w:val="21"/>
              </w:rPr>
              <w:t>-</w:t>
            </w:r>
            <w:r>
              <w:rPr>
                <w:rFonts w:hint="eastAsia" w:ascii="宋体" w:hAnsi="宋体"/>
                <w:color w:val="auto"/>
                <w:szCs w:val="21"/>
              </w:rPr>
              <w:t>45</w:t>
            </w:r>
            <w:r>
              <w:rPr>
                <w:rFonts w:ascii="宋体" w:hAnsi="宋体"/>
                <w:color w:val="auto"/>
                <w:szCs w:val="21"/>
              </w:rPr>
              <w:t>岁，</w:t>
            </w:r>
            <w:r>
              <w:rPr>
                <w:rFonts w:hint="eastAsia" w:ascii="宋体" w:hAnsi="宋体"/>
                <w:color w:val="auto"/>
                <w:szCs w:val="21"/>
              </w:rPr>
              <w:t>品貌端庄，</w:t>
            </w:r>
            <w:r>
              <w:rPr>
                <w:rFonts w:ascii="宋体" w:hAnsi="宋体"/>
                <w:color w:val="auto"/>
                <w:szCs w:val="21"/>
              </w:rPr>
              <w:t>身体健康；组织纪律观念强，敬业精神好，任劳任怨，工作认真细致。</w:t>
            </w:r>
            <w:r>
              <w:rPr>
                <w:rFonts w:hint="eastAsia" w:ascii="宋体" w:hAnsi="宋体"/>
                <w:color w:val="auto"/>
                <w:szCs w:val="21"/>
              </w:rPr>
              <w:t>具有较强的沟通协调能力，熟练操作电脑，具有一定的接待能力。</w:t>
            </w:r>
          </w:p>
        </w:tc>
        <w:tc>
          <w:tcPr>
            <w:tcW w:w="162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textAlignment w:val="center"/>
              <w:rPr>
                <w:rFonts w:ascii="宋体" w:hAnsi="宋体"/>
                <w:color w:val="auto"/>
                <w:szCs w:val="21"/>
              </w:rPr>
            </w:pPr>
            <w:r>
              <w:rPr>
                <w:rFonts w:hint="eastAsia" w:ascii="宋体" w:hAnsi="宋体" w:cs="宋体"/>
                <w:color w:val="auto"/>
                <w:szCs w:val="21"/>
              </w:rPr>
              <w:t>负责日常客户接待，投诉处理，各岗位工作检查及领导和主管单位交代的其他工作。</w:t>
            </w:r>
          </w:p>
        </w:tc>
      </w:tr>
      <w:tr>
        <w:tblPrEx>
          <w:tblLayout w:type="fixed"/>
          <w:tblCellMar>
            <w:top w:w="0" w:type="dxa"/>
            <w:left w:w="15" w:type="dxa"/>
            <w:bottom w:w="0" w:type="dxa"/>
            <w:right w:w="15" w:type="dxa"/>
          </w:tblCellMar>
        </w:tblPrEx>
        <w:trPr>
          <w:trHeight w:val="912" w:hRule="atLeast"/>
        </w:trPr>
        <w:tc>
          <w:tcPr>
            <w:tcW w:w="50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jc w:val="center"/>
              <w:textAlignment w:val="center"/>
              <w:rPr>
                <w:rFonts w:ascii="宋体" w:hAnsi="宋体"/>
                <w:color w:val="auto"/>
                <w:szCs w:val="21"/>
              </w:rPr>
            </w:pPr>
            <w:r>
              <w:rPr>
                <w:rFonts w:hint="eastAsia" w:ascii="宋体" w:hAnsi="宋体"/>
                <w:color w:val="auto"/>
                <w:szCs w:val="21"/>
              </w:rPr>
              <w:t>工程维修员</w:t>
            </w:r>
          </w:p>
        </w:tc>
        <w:tc>
          <w:tcPr>
            <w:tcW w:w="33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jc w:val="center"/>
              <w:textAlignment w:val="center"/>
              <w:rPr>
                <w:rFonts w:ascii="宋体" w:hAnsi="宋体"/>
                <w:color w:val="auto"/>
                <w:szCs w:val="21"/>
              </w:rPr>
            </w:pPr>
            <w:r>
              <w:rPr>
                <w:rFonts w:hint="eastAsia" w:ascii="宋体" w:hAnsi="宋体"/>
                <w:color w:val="auto"/>
                <w:szCs w:val="21"/>
              </w:rPr>
              <w:t>4</w:t>
            </w:r>
          </w:p>
        </w:tc>
        <w:tc>
          <w:tcPr>
            <w:tcW w:w="663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textAlignment w:val="center"/>
              <w:rPr>
                <w:rFonts w:ascii="宋体" w:hAnsi="宋体"/>
                <w:color w:val="auto"/>
                <w:szCs w:val="21"/>
              </w:rPr>
            </w:pPr>
            <w:r>
              <w:rPr>
                <w:rFonts w:ascii="宋体" w:hAnsi="宋体"/>
                <w:color w:val="auto"/>
                <w:szCs w:val="21"/>
              </w:rPr>
              <w:t>男性，高中以上文化程度，</w:t>
            </w:r>
            <w:r>
              <w:rPr>
                <w:rFonts w:hint="eastAsia" w:ascii="宋体" w:hAnsi="宋体"/>
                <w:color w:val="auto"/>
                <w:szCs w:val="21"/>
              </w:rPr>
              <w:t>身体健康，具备设施设备</w:t>
            </w:r>
            <w:r>
              <w:rPr>
                <w:rFonts w:ascii="宋体" w:hAnsi="宋体"/>
                <w:color w:val="auto"/>
                <w:szCs w:val="21"/>
              </w:rPr>
              <w:t>运行及维修工作经验，持相关专业上岗证，熟悉强电、弱电、空调、排水等各项</w:t>
            </w:r>
            <w:r>
              <w:rPr>
                <w:rFonts w:hint="eastAsia" w:ascii="宋体" w:hAnsi="宋体"/>
                <w:color w:val="auto"/>
                <w:szCs w:val="21"/>
              </w:rPr>
              <w:t>设施设备的管理及应用</w:t>
            </w:r>
            <w:r>
              <w:rPr>
                <w:rFonts w:ascii="宋体" w:hAnsi="宋体"/>
                <w:color w:val="auto"/>
                <w:szCs w:val="21"/>
              </w:rPr>
              <w:t>；</w:t>
            </w:r>
            <w:r>
              <w:rPr>
                <w:rFonts w:hint="eastAsia" w:ascii="宋体" w:hAnsi="宋体"/>
                <w:color w:val="auto"/>
                <w:szCs w:val="21"/>
              </w:rPr>
              <w:t>办事认真，吃苦耐劳，爱岗敬业。</w:t>
            </w:r>
          </w:p>
        </w:tc>
        <w:tc>
          <w:tcPr>
            <w:tcW w:w="162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textAlignment w:val="center"/>
              <w:rPr>
                <w:rFonts w:ascii="宋体" w:hAnsi="宋体"/>
                <w:color w:val="auto"/>
                <w:szCs w:val="21"/>
              </w:rPr>
            </w:pPr>
            <w:r>
              <w:rPr>
                <w:rFonts w:ascii="宋体" w:hAnsi="宋体"/>
                <w:color w:val="auto"/>
                <w:szCs w:val="21"/>
              </w:rPr>
              <w:t>负责</w:t>
            </w:r>
            <w:r>
              <w:rPr>
                <w:rFonts w:hint="eastAsia" w:ascii="宋体" w:hAnsi="宋体"/>
                <w:color w:val="auto"/>
                <w:szCs w:val="21"/>
              </w:rPr>
              <w:t>各馆的</w:t>
            </w:r>
            <w:r>
              <w:rPr>
                <w:rFonts w:ascii="宋体" w:hAnsi="宋体"/>
                <w:color w:val="auto"/>
                <w:szCs w:val="21"/>
              </w:rPr>
              <w:t>设施设备维护</w:t>
            </w:r>
            <w:r>
              <w:rPr>
                <w:rFonts w:hint="eastAsia" w:ascii="宋体" w:hAnsi="宋体"/>
                <w:color w:val="auto"/>
                <w:szCs w:val="21"/>
              </w:rPr>
              <w:t>、维修</w:t>
            </w:r>
            <w:r>
              <w:rPr>
                <w:rFonts w:ascii="宋体" w:hAnsi="宋体"/>
                <w:color w:val="auto"/>
                <w:szCs w:val="21"/>
              </w:rPr>
              <w:t>和保养。</w:t>
            </w:r>
          </w:p>
        </w:tc>
      </w:tr>
      <w:tr>
        <w:tblPrEx>
          <w:tblLayout w:type="fixed"/>
          <w:tblCellMar>
            <w:top w:w="0" w:type="dxa"/>
            <w:left w:w="15" w:type="dxa"/>
            <w:bottom w:w="0" w:type="dxa"/>
            <w:right w:w="15" w:type="dxa"/>
          </w:tblCellMar>
        </w:tblPrEx>
        <w:trPr>
          <w:trHeight w:val="912" w:hRule="atLeast"/>
        </w:trPr>
        <w:tc>
          <w:tcPr>
            <w:tcW w:w="50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jc w:val="center"/>
              <w:textAlignment w:val="center"/>
              <w:rPr>
                <w:rFonts w:ascii="宋体" w:hAnsi="宋体"/>
                <w:color w:val="auto"/>
                <w:szCs w:val="21"/>
              </w:rPr>
            </w:pPr>
            <w:r>
              <w:rPr>
                <w:rFonts w:hint="eastAsia" w:ascii="宋体" w:hAnsi="宋体"/>
                <w:color w:val="auto"/>
                <w:szCs w:val="21"/>
              </w:rPr>
              <w:t>保安队长</w:t>
            </w:r>
          </w:p>
        </w:tc>
        <w:tc>
          <w:tcPr>
            <w:tcW w:w="33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jc w:val="center"/>
              <w:textAlignment w:val="center"/>
              <w:rPr>
                <w:rFonts w:ascii="宋体" w:hAnsi="宋体"/>
                <w:color w:val="auto"/>
                <w:szCs w:val="21"/>
              </w:rPr>
            </w:pPr>
            <w:r>
              <w:rPr>
                <w:rFonts w:ascii="宋体" w:hAnsi="宋体"/>
                <w:color w:val="auto"/>
                <w:szCs w:val="21"/>
              </w:rPr>
              <w:t>1</w:t>
            </w:r>
          </w:p>
        </w:tc>
        <w:tc>
          <w:tcPr>
            <w:tcW w:w="663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textAlignment w:val="center"/>
              <w:rPr>
                <w:rFonts w:ascii="宋体" w:hAnsi="宋体"/>
                <w:color w:val="auto"/>
                <w:szCs w:val="21"/>
              </w:rPr>
            </w:pPr>
            <w:r>
              <w:rPr>
                <w:rFonts w:ascii="宋体" w:hAnsi="宋体"/>
                <w:color w:val="auto"/>
                <w:szCs w:val="21"/>
              </w:rPr>
              <w:t>年龄25-</w:t>
            </w:r>
            <w:r>
              <w:rPr>
                <w:rFonts w:hint="eastAsia" w:ascii="宋体" w:hAnsi="宋体"/>
                <w:color w:val="auto"/>
                <w:szCs w:val="21"/>
              </w:rPr>
              <w:t>50</w:t>
            </w:r>
            <w:r>
              <w:rPr>
                <w:rFonts w:ascii="宋体" w:hAnsi="宋体"/>
                <w:color w:val="auto"/>
                <w:szCs w:val="21"/>
              </w:rPr>
              <w:t xml:space="preserve">岁，高中以上文化程度，经过职业岗位培训，两年以上治安管理工作经验，复退（转业）军人，身体健康；熟悉治安管理法律、法规；精通秩序维护专业知识；较强的军事管理能力及各项军事项目操作能力；作风正派，为人正直，处事果断。有较强的组织协调和管理能力。 </w:t>
            </w:r>
          </w:p>
        </w:tc>
        <w:tc>
          <w:tcPr>
            <w:tcW w:w="162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textAlignment w:val="center"/>
              <w:rPr>
                <w:rFonts w:ascii="宋体" w:hAnsi="宋体"/>
                <w:color w:val="auto"/>
                <w:szCs w:val="21"/>
              </w:rPr>
            </w:pPr>
            <w:r>
              <w:rPr>
                <w:rFonts w:ascii="宋体" w:hAnsi="宋体"/>
                <w:color w:val="auto"/>
                <w:szCs w:val="21"/>
              </w:rPr>
              <w:t>负责管理区域范围内安全</w:t>
            </w:r>
            <w:r>
              <w:rPr>
                <w:rFonts w:hint="eastAsia" w:ascii="宋体" w:hAnsi="宋体"/>
                <w:color w:val="auto"/>
                <w:szCs w:val="21"/>
              </w:rPr>
              <w:t>保卫</w:t>
            </w:r>
            <w:r>
              <w:rPr>
                <w:rFonts w:ascii="宋体" w:hAnsi="宋体"/>
                <w:color w:val="auto"/>
                <w:szCs w:val="21"/>
              </w:rPr>
              <w:t>工作的统筹安排、监督检查和管理等工作；不定时对各</w:t>
            </w:r>
            <w:r>
              <w:rPr>
                <w:rFonts w:hint="eastAsia" w:ascii="宋体" w:hAnsi="宋体"/>
                <w:color w:val="auto"/>
                <w:szCs w:val="21"/>
              </w:rPr>
              <w:t>馆</w:t>
            </w:r>
            <w:r>
              <w:rPr>
                <w:rFonts w:ascii="宋体" w:hAnsi="宋体"/>
                <w:color w:val="auto"/>
                <w:szCs w:val="21"/>
              </w:rPr>
              <w:t>秩序情况进行巡查。</w:t>
            </w:r>
          </w:p>
        </w:tc>
      </w:tr>
      <w:tr>
        <w:tblPrEx>
          <w:tblLayout w:type="fixed"/>
          <w:tblCellMar>
            <w:top w:w="0" w:type="dxa"/>
            <w:left w:w="15" w:type="dxa"/>
            <w:bottom w:w="0" w:type="dxa"/>
            <w:right w:w="15" w:type="dxa"/>
          </w:tblCellMar>
        </w:tblPrEx>
        <w:trPr>
          <w:trHeight w:val="912" w:hRule="atLeast"/>
        </w:trPr>
        <w:tc>
          <w:tcPr>
            <w:tcW w:w="50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jc w:val="center"/>
              <w:textAlignment w:val="center"/>
              <w:rPr>
                <w:rFonts w:ascii="宋体" w:hAnsi="宋体"/>
                <w:color w:val="auto"/>
                <w:szCs w:val="21"/>
              </w:rPr>
            </w:pPr>
            <w:r>
              <w:rPr>
                <w:rFonts w:hint="eastAsia" w:ascii="宋体" w:hAnsi="宋体"/>
                <w:color w:val="auto"/>
                <w:szCs w:val="21"/>
              </w:rPr>
              <w:t>保安员</w:t>
            </w:r>
          </w:p>
        </w:tc>
        <w:tc>
          <w:tcPr>
            <w:tcW w:w="33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jc w:val="center"/>
              <w:textAlignment w:val="center"/>
              <w:rPr>
                <w:rFonts w:ascii="宋体" w:hAnsi="宋体"/>
                <w:color w:val="auto"/>
                <w:szCs w:val="21"/>
              </w:rPr>
            </w:pPr>
            <w:r>
              <w:rPr>
                <w:rFonts w:hint="eastAsia" w:ascii="宋体" w:hAnsi="宋体"/>
                <w:color w:val="auto"/>
                <w:szCs w:val="21"/>
              </w:rPr>
              <w:t>46人</w:t>
            </w:r>
          </w:p>
        </w:tc>
        <w:tc>
          <w:tcPr>
            <w:tcW w:w="663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textAlignment w:val="center"/>
              <w:rPr>
                <w:rFonts w:ascii="宋体" w:hAnsi="宋体"/>
                <w:color w:val="auto"/>
                <w:szCs w:val="21"/>
              </w:rPr>
            </w:pPr>
            <w:r>
              <w:rPr>
                <w:rFonts w:hint="eastAsia" w:ascii="宋体" w:hAnsi="宋体"/>
                <w:color w:val="auto"/>
                <w:szCs w:val="21"/>
              </w:rPr>
              <w:t>年龄45周岁以下，身高1.70米以上，初中以上文化水平，反应敏捷，身体健康，</w:t>
            </w:r>
            <w:r>
              <w:rPr>
                <w:rFonts w:ascii="宋体" w:hAnsi="宋体"/>
                <w:color w:val="auto"/>
                <w:szCs w:val="21"/>
              </w:rPr>
              <w:t>品貌端正，品行优良、纪律性强，工作认真负责，作风正派，能吃苦耐劳，无不良记录。</w:t>
            </w:r>
          </w:p>
        </w:tc>
        <w:tc>
          <w:tcPr>
            <w:tcW w:w="162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textAlignment w:val="center"/>
              <w:rPr>
                <w:rFonts w:ascii="宋体" w:hAnsi="宋体" w:cs="宋体"/>
                <w:color w:val="auto"/>
                <w:szCs w:val="21"/>
              </w:rPr>
            </w:pPr>
            <w:r>
              <w:rPr>
                <w:rFonts w:hint="eastAsia" w:ascii="宋体" w:hAnsi="宋体" w:cs="宋体"/>
                <w:color w:val="auto"/>
                <w:szCs w:val="21"/>
              </w:rPr>
              <w:t>保障物业管理区域内的人身、财物、消防、治安等安全及工作秩序正常，并做日常车辆出入和停放的管理工作，并针对各类型突发事件做好应急处理工作。</w:t>
            </w:r>
          </w:p>
        </w:tc>
      </w:tr>
      <w:tr>
        <w:tblPrEx>
          <w:tblLayout w:type="fixed"/>
          <w:tblCellMar>
            <w:top w:w="0" w:type="dxa"/>
            <w:left w:w="15" w:type="dxa"/>
            <w:bottom w:w="0" w:type="dxa"/>
            <w:right w:w="15" w:type="dxa"/>
          </w:tblCellMar>
        </w:tblPrEx>
        <w:trPr>
          <w:trHeight w:val="988" w:hRule="atLeast"/>
        </w:trPr>
        <w:tc>
          <w:tcPr>
            <w:tcW w:w="50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jc w:val="center"/>
              <w:textAlignment w:val="center"/>
              <w:rPr>
                <w:rFonts w:ascii="宋体" w:hAnsi="宋体"/>
                <w:color w:val="auto"/>
                <w:szCs w:val="21"/>
              </w:rPr>
            </w:pPr>
            <w:r>
              <w:rPr>
                <w:rFonts w:ascii="宋体" w:hAnsi="宋体"/>
                <w:color w:val="auto"/>
                <w:szCs w:val="21"/>
              </w:rPr>
              <w:t>保洁员</w:t>
            </w:r>
          </w:p>
        </w:tc>
        <w:tc>
          <w:tcPr>
            <w:tcW w:w="33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jc w:val="center"/>
              <w:textAlignment w:val="center"/>
              <w:rPr>
                <w:rFonts w:ascii="宋体" w:hAnsi="宋体"/>
                <w:color w:val="auto"/>
                <w:szCs w:val="21"/>
              </w:rPr>
            </w:pPr>
            <w:r>
              <w:rPr>
                <w:rFonts w:hint="eastAsia" w:ascii="宋体" w:hAnsi="宋体"/>
                <w:color w:val="auto"/>
                <w:szCs w:val="21"/>
              </w:rPr>
              <w:t>24</w:t>
            </w:r>
          </w:p>
        </w:tc>
        <w:tc>
          <w:tcPr>
            <w:tcW w:w="663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textAlignment w:val="center"/>
              <w:rPr>
                <w:rFonts w:ascii="宋体" w:hAnsi="宋体"/>
                <w:color w:val="auto"/>
                <w:szCs w:val="21"/>
              </w:rPr>
            </w:pPr>
            <w:r>
              <w:rPr>
                <w:rFonts w:ascii="宋体" w:hAnsi="宋体"/>
                <w:color w:val="auto"/>
                <w:szCs w:val="21"/>
              </w:rPr>
              <w:t>女性，初中以上文化程度，年龄2</w:t>
            </w:r>
            <w:r>
              <w:rPr>
                <w:rFonts w:hint="eastAsia" w:ascii="宋体" w:hAnsi="宋体"/>
                <w:color w:val="auto"/>
                <w:szCs w:val="21"/>
              </w:rPr>
              <w:t>0</w:t>
            </w:r>
            <w:r>
              <w:rPr>
                <w:rFonts w:ascii="宋体" w:hAnsi="宋体"/>
                <w:color w:val="auto"/>
                <w:szCs w:val="21"/>
              </w:rPr>
              <w:t>-</w:t>
            </w:r>
            <w:r>
              <w:rPr>
                <w:rFonts w:hint="eastAsia" w:ascii="宋体" w:hAnsi="宋体"/>
                <w:color w:val="auto"/>
                <w:szCs w:val="21"/>
              </w:rPr>
              <w:t>55</w:t>
            </w:r>
            <w:r>
              <w:rPr>
                <w:rFonts w:ascii="宋体" w:hAnsi="宋体"/>
                <w:color w:val="auto"/>
                <w:szCs w:val="21"/>
              </w:rPr>
              <w:t>岁，身体健康；组织纪律观念强，敬业精神好，任劳任怨，工作认真细致。1年以上环卫清洁工作经验，接受过保洁培训，熟悉</w:t>
            </w:r>
            <w:r>
              <w:rPr>
                <w:rFonts w:hint="eastAsia" w:ascii="宋体" w:hAnsi="宋体"/>
                <w:color w:val="auto"/>
                <w:szCs w:val="21"/>
              </w:rPr>
              <w:t>各类型清洁</w:t>
            </w:r>
            <w:r>
              <w:rPr>
                <w:rFonts w:ascii="宋体" w:hAnsi="宋体"/>
                <w:color w:val="auto"/>
                <w:szCs w:val="21"/>
              </w:rPr>
              <w:t>设备、用品的操作规程。</w:t>
            </w:r>
          </w:p>
        </w:tc>
        <w:tc>
          <w:tcPr>
            <w:tcW w:w="162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textAlignment w:val="center"/>
              <w:rPr>
                <w:rFonts w:ascii="宋体" w:hAnsi="宋体"/>
                <w:color w:val="auto"/>
                <w:szCs w:val="21"/>
              </w:rPr>
            </w:pPr>
            <w:r>
              <w:rPr>
                <w:rFonts w:ascii="宋体" w:hAnsi="宋体"/>
                <w:color w:val="auto"/>
                <w:szCs w:val="21"/>
              </w:rPr>
              <w:t>负责各自管理区域内的卫生清洁工作；</w:t>
            </w:r>
            <w:r>
              <w:rPr>
                <w:rFonts w:hint="eastAsia" w:ascii="宋体" w:hAnsi="宋体"/>
                <w:color w:val="auto"/>
                <w:szCs w:val="21"/>
              </w:rPr>
              <w:t>项目公共区域的卫生清洁工作。</w:t>
            </w:r>
          </w:p>
        </w:tc>
      </w:tr>
      <w:tr>
        <w:tblPrEx>
          <w:tblLayout w:type="fixed"/>
          <w:tblCellMar>
            <w:top w:w="0" w:type="dxa"/>
            <w:left w:w="15" w:type="dxa"/>
            <w:bottom w:w="0" w:type="dxa"/>
            <w:right w:w="15" w:type="dxa"/>
          </w:tblCellMar>
        </w:tblPrEx>
        <w:trPr>
          <w:trHeight w:val="1097" w:hRule="atLeast"/>
        </w:trPr>
        <w:tc>
          <w:tcPr>
            <w:tcW w:w="50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jc w:val="center"/>
              <w:textAlignment w:val="center"/>
              <w:rPr>
                <w:rFonts w:ascii="宋体" w:hAnsi="宋体"/>
                <w:color w:val="auto"/>
                <w:szCs w:val="21"/>
              </w:rPr>
            </w:pPr>
            <w:r>
              <w:rPr>
                <w:rFonts w:ascii="宋体" w:hAnsi="宋体"/>
                <w:color w:val="auto"/>
                <w:szCs w:val="21"/>
              </w:rPr>
              <w:t>绿化员</w:t>
            </w:r>
          </w:p>
        </w:tc>
        <w:tc>
          <w:tcPr>
            <w:tcW w:w="33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jc w:val="center"/>
              <w:textAlignment w:val="center"/>
              <w:rPr>
                <w:rFonts w:ascii="宋体" w:hAnsi="宋体"/>
                <w:color w:val="auto"/>
                <w:szCs w:val="21"/>
              </w:rPr>
            </w:pPr>
            <w:r>
              <w:rPr>
                <w:rFonts w:hint="eastAsia" w:ascii="宋体" w:hAnsi="宋体"/>
                <w:color w:val="auto"/>
                <w:szCs w:val="21"/>
              </w:rPr>
              <w:t>6</w:t>
            </w:r>
          </w:p>
        </w:tc>
        <w:tc>
          <w:tcPr>
            <w:tcW w:w="663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textAlignment w:val="center"/>
              <w:rPr>
                <w:rFonts w:ascii="宋体" w:hAnsi="宋体"/>
                <w:color w:val="auto"/>
                <w:szCs w:val="21"/>
              </w:rPr>
            </w:pPr>
            <w:r>
              <w:rPr>
                <w:rFonts w:ascii="宋体" w:hAnsi="宋体"/>
                <w:color w:val="auto"/>
                <w:szCs w:val="21"/>
              </w:rPr>
              <w:t>初中以上文化程度，年龄2</w:t>
            </w:r>
            <w:r>
              <w:rPr>
                <w:rFonts w:hint="eastAsia" w:ascii="宋体" w:hAnsi="宋体"/>
                <w:color w:val="auto"/>
                <w:szCs w:val="21"/>
              </w:rPr>
              <w:t>0</w:t>
            </w:r>
            <w:r>
              <w:rPr>
                <w:rFonts w:ascii="宋体" w:hAnsi="宋体"/>
                <w:color w:val="auto"/>
                <w:szCs w:val="21"/>
              </w:rPr>
              <w:t>-</w:t>
            </w:r>
            <w:r>
              <w:rPr>
                <w:rFonts w:hint="eastAsia" w:ascii="宋体" w:hAnsi="宋体"/>
                <w:color w:val="auto"/>
                <w:szCs w:val="21"/>
              </w:rPr>
              <w:t>55</w:t>
            </w:r>
            <w:r>
              <w:rPr>
                <w:rFonts w:ascii="宋体" w:hAnsi="宋体"/>
                <w:color w:val="auto"/>
                <w:szCs w:val="21"/>
              </w:rPr>
              <w:t>岁，身体健康；组织纪律观念强，敬业精神好，任劳任怨，工作认真细致。1年以上绿化养护工作经验，接受过绿化培训，熟悉</w:t>
            </w:r>
            <w:r>
              <w:rPr>
                <w:rFonts w:hint="eastAsia" w:ascii="宋体" w:hAnsi="宋体"/>
                <w:color w:val="auto"/>
                <w:szCs w:val="21"/>
              </w:rPr>
              <w:t>各类型绿化</w:t>
            </w:r>
            <w:r>
              <w:rPr>
                <w:rFonts w:ascii="宋体" w:hAnsi="宋体"/>
                <w:color w:val="auto"/>
                <w:szCs w:val="21"/>
              </w:rPr>
              <w:t>设备、用品的操作规程。</w:t>
            </w:r>
          </w:p>
        </w:tc>
        <w:tc>
          <w:tcPr>
            <w:tcW w:w="162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40" w:lineRule="exact"/>
              <w:textAlignment w:val="center"/>
              <w:rPr>
                <w:rFonts w:ascii="宋体" w:hAnsi="宋体"/>
                <w:color w:val="auto"/>
                <w:szCs w:val="21"/>
              </w:rPr>
            </w:pPr>
            <w:r>
              <w:rPr>
                <w:rFonts w:ascii="宋体" w:hAnsi="宋体"/>
                <w:color w:val="auto"/>
                <w:szCs w:val="21"/>
              </w:rPr>
              <w:t>负责管理区域内的绿化养护</w:t>
            </w:r>
            <w:r>
              <w:rPr>
                <w:rFonts w:hint="eastAsia" w:ascii="宋体" w:hAnsi="宋体"/>
                <w:color w:val="auto"/>
                <w:szCs w:val="21"/>
              </w:rPr>
              <w:t>、维护</w:t>
            </w:r>
            <w:r>
              <w:rPr>
                <w:rFonts w:ascii="宋体" w:hAnsi="宋体"/>
                <w:color w:val="auto"/>
                <w:szCs w:val="21"/>
              </w:rPr>
              <w:t>及绿化垃圾清理</w:t>
            </w:r>
            <w:r>
              <w:rPr>
                <w:rFonts w:hint="eastAsia" w:ascii="宋体" w:hAnsi="宋体"/>
                <w:color w:val="auto"/>
                <w:szCs w:val="21"/>
              </w:rPr>
              <w:t>工作</w:t>
            </w:r>
            <w:r>
              <w:rPr>
                <w:rFonts w:ascii="宋体" w:hAnsi="宋体"/>
                <w:color w:val="auto"/>
                <w:szCs w:val="21"/>
              </w:rPr>
              <w:t>。</w:t>
            </w:r>
          </w:p>
        </w:tc>
      </w:tr>
      <w:tr>
        <w:tblPrEx>
          <w:tblLayout w:type="fixed"/>
          <w:tblCellMar>
            <w:top w:w="0" w:type="dxa"/>
            <w:left w:w="15" w:type="dxa"/>
            <w:bottom w:w="0" w:type="dxa"/>
            <w:right w:w="15" w:type="dxa"/>
          </w:tblCellMar>
        </w:tblPrEx>
        <w:trPr>
          <w:trHeight w:val="611" w:hRule="atLeast"/>
        </w:trPr>
        <w:tc>
          <w:tcPr>
            <w:tcW w:w="502" w:type="dxa"/>
            <w:tcBorders>
              <w:top w:val="single" w:color="000000" w:sz="4" w:space="0"/>
              <w:left w:val="single" w:color="auto" w:sz="4" w:space="0"/>
              <w:bottom w:val="single" w:color="000000" w:sz="4" w:space="0"/>
              <w:right w:val="single" w:color="000000" w:sz="4" w:space="0"/>
            </w:tcBorders>
            <w:vAlign w:val="center"/>
          </w:tcPr>
          <w:p>
            <w:pPr>
              <w:autoSpaceDN w:val="0"/>
              <w:adjustRightInd w:val="0"/>
              <w:snapToGrid w:val="0"/>
              <w:spacing w:line="340" w:lineRule="exact"/>
              <w:jc w:val="center"/>
              <w:textAlignment w:val="center"/>
              <w:rPr>
                <w:rFonts w:ascii="宋体" w:hAnsi="宋体"/>
                <w:color w:val="auto"/>
                <w:szCs w:val="21"/>
              </w:rPr>
            </w:pPr>
            <w:r>
              <w:rPr>
                <w:rFonts w:hint="eastAsia" w:ascii="宋体" w:hAnsi="宋体"/>
                <w:color w:val="auto"/>
                <w:szCs w:val="21"/>
              </w:rPr>
              <w:t>合计</w:t>
            </w:r>
          </w:p>
        </w:tc>
        <w:tc>
          <w:tcPr>
            <w:tcW w:w="335" w:type="dxa"/>
            <w:tcBorders>
              <w:top w:val="single" w:color="auto" w:sz="4" w:space="0"/>
              <w:bottom w:val="single" w:color="auto" w:sz="4" w:space="0"/>
              <w:right w:val="single" w:color="auto" w:sz="4" w:space="0"/>
            </w:tcBorders>
            <w:vAlign w:val="center"/>
          </w:tcPr>
          <w:p>
            <w:pPr>
              <w:widowControl/>
              <w:spacing w:line="340" w:lineRule="exact"/>
              <w:jc w:val="center"/>
              <w:rPr>
                <w:rFonts w:ascii="宋体" w:hAnsi="宋体"/>
                <w:color w:val="auto"/>
                <w:szCs w:val="21"/>
              </w:rPr>
            </w:pPr>
            <w:r>
              <w:rPr>
                <w:rFonts w:hint="eastAsia" w:ascii="宋体" w:hAnsi="宋体"/>
                <w:color w:val="auto"/>
                <w:szCs w:val="21"/>
              </w:rPr>
              <w:t>87</w:t>
            </w:r>
          </w:p>
        </w:tc>
        <w:tc>
          <w:tcPr>
            <w:tcW w:w="8259" w:type="dxa"/>
            <w:gridSpan w:val="2"/>
            <w:tcBorders>
              <w:top w:val="single" w:color="auto" w:sz="4" w:space="0"/>
              <w:bottom w:val="single" w:color="auto" w:sz="4" w:space="0"/>
              <w:right w:val="single" w:color="auto" w:sz="4" w:space="0"/>
            </w:tcBorders>
          </w:tcPr>
          <w:p>
            <w:pPr>
              <w:widowControl/>
              <w:spacing w:line="340" w:lineRule="exact"/>
              <w:jc w:val="left"/>
              <w:rPr>
                <w:rFonts w:ascii="宋体" w:hAnsi="宋体"/>
                <w:color w:val="auto"/>
                <w:szCs w:val="21"/>
              </w:rPr>
            </w:pPr>
            <w:r>
              <w:rPr>
                <w:rFonts w:hint="eastAsia" w:ascii="宋体" w:hAnsi="宋体"/>
                <w:color w:val="auto"/>
                <w:szCs w:val="21"/>
              </w:rPr>
              <w:t>共性要求：</w:t>
            </w:r>
          </w:p>
          <w:p>
            <w:pPr>
              <w:widowControl/>
              <w:spacing w:line="340" w:lineRule="exact"/>
              <w:jc w:val="left"/>
              <w:rPr>
                <w:rFonts w:ascii="宋体" w:hAnsi="宋体"/>
                <w:color w:val="auto"/>
                <w:szCs w:val="21"/>
              </w:rPr>
            </w:pPr>
            <w:r>
              <w:rPr>
                <w:rFonts w:hint="eastAsia" w:ascii="宋体" w:hAnsi="宋体"/>
                <w:color w:val="auto"/>
                <w:szCs w:val="21"/>
              </w:rPr>
              <w:t xml:space="preserve">（1）敬业、爱岗、专业、精干、高效、健康、思想品质好，作风正派，服务意识强。 </w:t>
            </w:r>
          </w:p>
          <w:p>
            <w:pPr>
              <w:widowControl/>
              <w:spacing w:line="340" w:lineRule="exact"/>
              <w:jc w:val="left"/>
              <w:rPr>
                <w:rFonts w:ascii="宋体" w:hAnsi="宋体"/>
                <w:color w:val="auto"/>
                <w:szCs w:val="21"/>
              </w:rPr>
            </w:pPr>
            <w:r>
              <w:rPr>
                <w:rFonts w:hint="eastAsia" w:ascii="宋体" w:hAnsi="宋体"/>
                <w:color w:val="auto"/>
                <w:szCs w:val="21"/>
              </w:rPr>
              <w:t xml:space="preserve">（2）男员工不准留胡须、蓄长发、染发（黑色除外）、刺青纹身、佩带过分的饰物；女员工不准浓妆艳抹或佩带过分的饰物，头发染色不能过艳。  </w:t>
            </w:r>
          </w:p>
          <w:p>
            <w:pPr>
              <w:widowControl/>
              <w:spacing w:line="340" w:lineRule="exact"/>
              <w:jc w:val="left"/>
              <w:rPr>
                <w:rFonts w:ascii="宋体" w:hAnsi="宋体"/>
                <w:color w:val="auto"/>
                <w:szCs w:val="21"/>
              </w:rPr>
            </w:pPr>
            <w:r>
              <w:rPr>
                <w:rFonts w:hint="eastAsia" w:ascii="宋体" w:hAnsi="宋体"/>
                <w:color w:val="auto"/>
                <w:szCs w:val="21"/>
              </w:rPr>
              <w:t xml:space="preserve">（3）所有物业人员工作时间不准抽烟或吃零食、闲谈以及做和工作无关的事；使用语言要文明，举止要大方，要具有一定的工作经验。      </w:t>
            </w:r>
          </w:p>
          <w:p>
            <w:pPr>
              <w:widowControl/>
              <w:spacing w:line="340" w:lineRule="exact"/>
              <w:jc w:val="left"/>
              <w:rPr>
                <w:rFonts w:ascii="宋体" w:hAnsi="宋体"/>
                <w:color w:val="auto"/>
                <w:szCs w:val="21"/>
              </w:rPr>
            </w:pPr>
            <w:r>
              <w:rPr>
                <w:rFonts w:hint="eastAsia" w:ascii="宋体" w:hAnsi="宋体"/>
                <w:color w:val="auto"/>
                <w:szCs w:val="21"/>
              </w:rPr>
              <w:t xml:space="preserve">（4）本项目物业管理服务全体工作人员须统一着装，佩戴统一标志，仪表端庄、大方，衣着整洁，表情自然和蔼、亲切；       </w:t>
            </w:r>
          </w:p>
          <w:p>
            <w:pPr>
              <w:widowControl/>
              <w:spacing w:line="340" w:lineRule="exact"/>
              <w:jc w:val="left"/>
              <w:rPr>
                <w:rFonts w:ascii="宋体" w:hAnsi="宋体"/>
                <w:color w:val="auto"/>
                <w:szCs w:val="21"/>
              </w:rPr>
            </w:pPr>
            <w:r>
              <w:rPr>
                <w:rFonts w:hint="eastAsia" w:ascii="宋体" w:hAnsi="宋体"/>
                <w:color w:val="auto"/>
                <w:szCs w:val="21"/>
              </w:rPr>
              <w:t>（5）所有进驻的物业人员不得有任何不良记录（以公安部门登记为准）。</w:t>
            </w:r>
          </w:p>
        </w:tc>
      </w:tr>
    </w:tbl>
    <w:p>
      <w:pPr>
        <w:pStyle w:val="2"/>
        <w:ind w:firstLine="620"/>
        <w:rPr>
          <w:color w:val="auto"/>
        </w:rPr>
      </w:pPr>
    </w:p>
    <w:p>
      <w:pPr>
        <w:snapToGrid w:val="0"/>
        <w:spacing w:before="120" w:line="360" w:lineRule="auto"/>
        <w:ind w:firstLine="551" w:firstLineChars="196"/>
        <w:jc w:val="left"/>
        <w:rPr>
          <w:rStyle w:val="20"/>
          <w:rFonts w:ascii="黑体" w:hAnsi="黑体" w:eastAsia="黑体"/>
          <w:b/>
          <w:color w:val="auto"/>
          <w:sz w:val="28"/>
          <w:szCs w:val="28"/>
        </w:rPr>
      </w:pPr>
      <w:r>
        <w:rPr>
          <w:rStyle w:val="20"/>
          <w:rFonts w:hint="eastAsia" w:ascii="黑体" w:hAnsi="黑体" w:eastAsia="黑体"/>
          <w:b/>
          <w:color w:val="auto"/>
          <w:sz w:val="28"/>
          <w:szCs w:val="28"/>
        </w:rPr>
        <w:t>九、物业服务奖惩措施</w:t>
      </w:r>
    </w:p>
    <w:p>
      <w:pPr>
        <w:spacing w:line="600" w:lineRule="exact"/>
        <w:ind w:firstLine="620"/>
        <w:rPr>
          <w:rStyle w:val="20"/>
          <w:rFonts w:hint="eastAsia" w:ascii="仿宋_GB2312" w:hAnsi="宋体" w:eastAsia="仿宋_GB2312"/>
          <w:color w:val="auto"/>
          <w:sz w:val="28"/>
          <w:szCs w:val="28"/>
        </w:rPr>
      </w:pPr>
      <w:r>
        <w:rPr>
          <w:rStyle w:val="20"/>
          <w:rFonts w:hint="eastAsia" w:ascii="仿宋_GB2312" w:hAnsi="宋体" w:eastAsia="仿宋_GB2312"/>
          <w:color w:val="auto"/>
          <w:sz w:val="28"/>
          <w:szCs w:val="28"/>
        </w:rPr>
        <w:t>（</w:t>
      </w:r>
      <w:r>
        <w:rPr>
          <w:rStyle w:val="20"/>
          <w:rFonts w:hint="eastAsia" w:ascii="仿宋_GB2312" w:hAnsi="宋体" w:eastAsia="仿宋_GB2312"/>
          <w:color w:val="auto"/>
          <w:sz w:val="28"/>
          <w:szCs w:val="28"/>
          <w:lang w:eastAsia="zh-CN"/>
        </w:rPr>
        <w:t>一</w:t>
      </w:r>
      <w:r>
        <w:rPr>
          <w:rStyle w:val="20"/>
          <w:rFonts w:hint="eastAsia" w:ascii="仿宋_GB2312" w:hAnsi="宋体" w:eastAsia="仿宋_GB2312"/>
          <w:color w:val="auto"/>
          <w:sz w:val="28"/>
          <w:szCs w:val="28"/>
        </w:rPr>
        <w:t>） 每年年终物业平均考核评分低于90分，扣减物业服务费5万元。每年平均考核评分高于95分以上，本合同期满后若甲方继续实行本物业的招标，在同等条件下可以作为优先选聘的参考条件。</w:t>
      </w:r>
    </w:p>
    <w:p>
      <w:pPr>
        <w:spacing w:line="600" w:lineRule="exact"/>
        <w:ind w:firstLine="620"/>
        <w:rPr>
          <w:rStyle w:val="20"/>
          <w:rFonts w:hint="eastAsia" w:ascii="仿宋_GB2312" w:hAnsi="宋体" w:eastAsia="仿宋_GB2312"/>
          <w:color w:val="auto"/>
          <w:sz w:val="28"/>
          <w:szCs w:val="28"/>
        </w:rPr>
      </w:pPr>
      <w:r>
        <w:rPr>
          <w:rStyle w:val="20"/>
          <w:rFonts w:hint="eastAsia" w:ascii="仿宋_GB2312" w:hAnsi="宋体" w:eastAsia="仿宋_GB2312"/>
          <w:color w:val="auto"/>
          <w:sz w:val="28"/>
          <w:szCs w:val="28"/>
        </w:rPr>
        <w:t>（</w:t>
      </w:r>
      <w:r>
        <w:rPr>
          <w:rStyle w:val="20"/>
          <w:rFonts w:hint="eastAsia" w:ascii="仿宋_GB2312" w:hAnsi="宋体" w:eastAsia="仿宋_GB2312"/>
          <w:color w:val="auto"/>
          <w:sz w:val="28"/>
          <w:szCs w:val="28"/>
          <w:lang w:eastAsia="zh-CN"/>
        </w:rPr>
        <w:t>二</w:t>
      </w:r>
      <w:r>
        <w:rPr>
          <w:rStyle w:val="20"/>
          <w:rFonts w:hint="eastAsia" w:ascii="仿宋_GB2312" w:hAnsi="宋体" w:eastAsia="仿宋_GB2312"/>
          <w:color w:val="auto"/>
          <w:sz w:val="28"/>
          <w:szCs w:val="28"/>
        </w:rPr>
        <w:t>）按市公共机构节能科提供2017至2019年三年用水用电数据每年平均值为节能指标，合同期内每年四大场馆用水用电数据高于节能指标的平均值10%（含10%）以内每年给予扣减3万元物业服务费，高于节能指标的平均值10%以上每年给予扣减5万元物业服务费；低于节能指标的平均值5%（含5%）的，在物业服务合同到期后，在同等条件下可以作为优先选聘的参考条件；如有大功率用电设备增减，乙方应及时向甲方报备，由甲方对节能指标做相应调整。</w:t>
      </w:r>
    </w:p>
    <w:p>
      <w:pPr>
        <w:pStyle w:val="2"/>
        <w:rPr>
          <w:rStyle w:val="20"/>
          <w:rFonts w:ascii="宋体" w:hAnsi="宋体"/>
          <w:color w:val="auto"/>
          <w:sz w:val="36"/>
          <w:szCs w:val="36"/>
        </w:rPr>
      </w:pPr>
      <w:bookmarkStart w:id="8" w:name="_Toc47208714"/>
    </w:p>
    <w:p>
      <w:pPr>
        <w:pStyle w:val="13"/>
        <w:spacing w:line="560" w:lineRule="exact"/>
        <w:rPr>
          <w:rStyle w:val="20"/>
          <w:rFonts w:ascii="方正小标宋简体" w:hAnsi="宋体" w:eastAsia="方正小标宋简体"/>
          <w:bCs w:val="0"/>
          <w:color w:val="auto"/>
          <w:sz w:val="44"/>
          <w:szCs w:val="44"/>
        </w:rPr>
      </w:pPr>
      <w:r>
        <w:rPr>
          <w:rStyle w:val="20"/>
          <w:rFonts w:hint="eastAsia" w:ascii="方正小标宋简体" w:hAnsi="宋体" w:eastAsia="方正小标宋简体"/>
          <w:color w:val="auto"/>
          <w:sz w:val="44"/>
          <w:szCs w:val="44"/>
        </w:rPr>
        <w:t>第三章  投标人须知</w:t>
      </w:r>
      <w:bookmarkEnd w:id="8"/>
    </w:p>
    <w:p>
      <w:pPr>
        <w:snapToGrid w:val="0"/>
        <w:spacing w:before="120" w:after="120" w:line="560" w:lineRule="exact"/>
        <w:ind w:left="238"/>
        <w:jc w:val="center"/>
        <w:rPr>
          <w:rStyle w:val="20"/>
          <w:rFonts w:ascii="方正小标宋简体" w:hAnsi="宋体" w:eastAsia="方正小标宋简体"/>
          <w:b/>
          <w:color w:val="auto"/>
          <w:sz w:val="44"/>
          <w:szCs w:val="44"/>
        </w:rPr>
      </w:pPr>
      <w:r>
        <w:rPr>
          <w:rStyle w:val="20"/>
          <w:rFonts w:hint="eastAsia" w:ascii="方正小标宋简体" w:hAnsi="宋体" w:eastAsia="方正小标宋简体"/>
          <w:b/>
          <w:color w:val="auto"/>
          <w:sz w:val="44"/>
          <w:szCs w:val="44"/>
        </w:rPr>
        <w:t>前附表</w:t>
      </w:r>
    </w:p>
    <w:tbl>
      <w:tblPr>
        <w:tblStyle w:val="15"/>
        <w:tblW w:w="9000"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40"/>
        <w:gridCol w:w="846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09"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4"/>
              </w:rPr>
            </w:pPr>
            <w:r>
              <w:rPr>
                <w:rStyle w:val="20"/>
                <w:rFonts w:hint="eastAsia" w:ascii="仿宋_GB2312" w:hAnsi="宋体" w:eastAsia="仿宋_GB2312"/>
                <w:color w:val="auto"/>
                <w:sz w:val="24"/>
              </w:rPr>
              <w:t>序号</w:t>
            </w:r>
          </w:p>
        </w:tc>
        <w:tc>
          <w:tcPr>
            <w:tcW w:w="84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4"/>
              </w:rPr>
            </w:pPr>
            <w:r>
              <w:rPr>
                <w:rStyle w:val="20"/>
                <w:rFonts w:hint="eastAsia" w:ascii="仿宋_GB2312" w:hAnsi="宋体" w:eastAsia="仿宋_GB2312"/>
                <w:color w:val="auto"/>
                <w:sz w:val="24"/>
              </w:rPr>
              <w:t>内容、要求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9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4"/>
              </w:rPr>
            </w:pPr>
            <w:r>
              <w:rPr>
                <w:rStyle w:val="20"/>
                <w:rFonts w:hint="eastAsia" w:ascii="仿宋_GB2312" w:hAnsi="宋体" w:eastAsia="仿宋_GB2312"/>
                <w:color w:val="auto"/>
                <w:sz w:val="24"/>
              </w:rPr>
              <w:t>1</w:t>
            </w:r>
          </w:p>
        </w:tc>
        <w:tc>
          <w:tcPr>
            <w:tcW w:w="84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sz w:val="24"/>
              </w:rPr>
            </w:pPr>
            <w:r>
              <w:rPr>
                <w:rStyle w:val="20"/>
                <w:rFonts w:hint="eastAsia" w:ascii="仿宋_GB2312" w:hAnsi="宋体" w:eastAsia="仿宋_GB2312"/>
                <w:color w:val="auto"/>
                <w:sz w:val="24"/>
              </w:rPr>
              <w:t>项目名称：防城港市四大场馆物业服务外包项目</w:t>
            </w:r>
          </w:p>
          <w:p>
            <w:pPr>
              <w:snapToGrid w:val="0"/>
              <w:spacing w:line="360" w:lineRule="auto"/>
              <w:rPr>
                <w:rStyle w:val="20"/>
                <w:rFonts w:ascii="仿宋_GB2312" w:hAnsi="宋体" w:eastAsia="仿宋_GB2312"/>
                <w:color w:val="auto"/>
                <w:sz w:val="24"/>
              </w:rPr>
            </w:pPr>
            <w:r>
              <w:rPr>
                <w:rStyle w:val="20"/>
                <w:rFonts w:hint="eastAsia" w:ascii="仿宋_GB2312" w:hAnsi="宋体" w:eastAsia="仿宋_GB2312"/>
                <w:color w:val="auto"/>
                <w:sz w:val="24"/>
              </w:rPr>
              <w:t>项目编号：FCZC2020-G3-10011-GXDH</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4"/>
              </w:rPr>
            </w:pPr>
            <w:r>
              <w:rPr>
                <w:rStyle w:val="20"/>
                <w:rFonts w:hint="eastAsia" w:ascii="仿宋_GB2312" w:hAnsi="宋体" w:eastAsia="仿宋_GB2312"/>
                <w:color w:val="auto"/>
                <w:sz w:val="24"/>
              </w:rPr>
              <w:t>2</w:t>
            </w:r>
          </w:p>
        </w:tc>
        <w:tc>
          <w:tcPr>
            <w:tcW w:w="84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sz w:val="24"/>
              </w:rPr>
            </w:pPr>
            <w:r>
              <w:rPr>
                <w:rStyle w:val="20"/>
                <w:rFonts w:hint="eastAsia" w:ascii="仿宋_GB2312" w:hAnsi="宋体" w:eastAsia="仿宋_GB2312"/>
                <w:color w:val="auto"/>
                <w:sz w:val="24"/>
              </w:rPr>
              <w:t>投标报价及费用：1.本项目投标应按分标以人民币报价；2.不论投标结果如何，投标人均应自行承担所有与投标有关的全部费用；3.本项目代理服务费按国家发展计划委员会计价格[2002]1980号《招标代理服务费管理暂行办法》收费标准向中标人收取。领取中标通知书前，中标人应向采购代理机构一次性付清招标代理服务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37"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4"/>
              </w:rPr>
            </w:pPr>
            <w:r>
              <w:rPr>
                <w:rStyle w:val="20"/>
                <w:rFonts w:hint="eastAsia" w:ascii="仿宋_GB2312" w:hAnsi="宋体" w:eastAsia="仿宋_GB2312"/>
                <w:color w:val="auto"/>
                <w:sz w:val="24"/>
              </w:rPr>
              <w:t>3</w:t>
            </w:r>
          </w:p>
        </w:tc>
        <w:tc>
          <w:tcPr>
            <w:tcW w:w="84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sz w:val="24"/>
              </w:rPr>
            </w:pPr>
            <w:r>
              <w:rPr>
                <w:rFonts w:hint="eastAsia" w:ascii="仿宋_GB2312" w:hAnsi="宋体" w:eastAsia="仿宋_GB2312"/>
                <w:b/>
                <w:color w:val="auto"/>
                <w:sz w:val="24"/>
              </w:rPr>
              <w:t>投标保证金的交纳：</w:t>
            </w:r>
            <w:r>
              <w:rPr>
                <w:rFonts w:hint="eastAsia" w:ascii="仿宋_GB2312" w:hAnsi="宋体" w:eastAsia="仿宋_GB2312" w:cs="宋体"/>
                <w:bCs/>
                <w:color w:val="auto"/>
                <w:kern w:val="0"/>
                <w:sz w:val="24"/>
              </w:rPr>
              <w:t>本项目不收取投标保证金。</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37"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4"/>
              </w:rPr>
            </w:pPr>
            <w:r>
              <w:rPr>
                <w:rStyle w:val="20"/>
                <w:rFonts w:hint="eastAsia" w:ascii="仿宋_GB2312" w:hAnsi="宋体" w:eastAsia="仿宋_GB2312"/>
                <w:color w:val="auto"/>
                <w:sz w:val="24"/>
              </w:rPr>
              <w:t>4</w:t>
            </w:r>
          </w:p>
        </w:tc>
        <w:tc>
          <w:tcPr>
            <w:tcW w:w="84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sz w:val="24"/>
              </w:rPr>
            </w:pPr>
            <w:r>
              <w:rPr>
                <w:rFonts w:hint="eastAsia" w:ascii="仿宋_GB2312" w:hAnsi="宋体" w:eastAsia="仿宋_GB2312"/>
                <w:b/>
                <w:color w:val="auto"/>
                <w:sz w:val="24"/>
              </w:rPr>
              <w:t>履约保证金的收取</w:t>
            </w:r>
            <w:r>
              <w:rPr>
                <w:rFonts w:hint="eastAsia" w:ascii="仿宋_GB2312" w:hAnsi="宋体" w:eastAsia="仿宋_GB2312"/>
                <w:color w:val="auto"/>
                <w:sz w:val="24"/>
              </w:rPr>
              <w:t>: 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4"/>
              </w:rPr>
            </w:pPr>
            <w:r>
              <w:rPr>
                <w:rStyle w:val="20"/>
                <w:rFonts w:hint="eastAsia" w:ascii="仿宋_GB2312" w:hAnsi="宋体" w:eastAsia="仿宋_GB2312"/>
                <w:color w:val="auto"/>
                <w:sz w:val="24"/>
              </w:rPr>
              <w:t>5</w:t>
            </w:r>
          </w:p>
        </w:tc>
        <w:tc>
          <w:tcPr>
            <w:tcW w:w="84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sz w:val="24"/>
              </w:rPr>
            </w:pPr>
            <w:r>
              <w:rPr>
                <w:rStyle w:val="20"/>
                <w:rFonts w:hint="eastAsia" w:ascii="仿宋_GB2312" w:hAnsi="宋体" w:eastAsia="仿宋_GB2312"/>
                <w:color w:val="auto"/>
                <w:sz w:val="24"/>
              </w:rPr>
              <w:t>现场踏勘：可允许</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4"/>
              </w:rPr>
            </w:pPr>
            <w:r>
              <w:rPr>
                <w:rStyle w:val="20"/>
                <w:rFonts w:hint="eastAsia" w:ascii="仿宋_GB2312" w:hAnsi="宋体" w:eastAsia="仿宋_GB2312"/>
                <w:color w:val="auto"/>
                <w:sz w:val="24"/>
              </w:rPr>
              <w:t>6</w:t>
            </w:r>
          </w:p>
        </w:tc>
        <w:tc>
          <w:tcPr>
            <w:tcW w:w="84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sz w:val="24"/>
              </w:rPr>
            </w:pPr>
            <w:r>
              <w:rPr>
                <w:rStyle w:val="20"/>
                <w:rFonts w:hint="eastAsia" w:ascii="仿宋_GB2312" w:hAnsi="宋体" w:eastAsia="仿宋_GB2312"/>
                <w:color w:val="auto"/>
                <w:sz w:val="24"/>
              </w:rPr>
              <w:t>演示时间及地点：无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4"/>
              </w:rPr>
            </w:pPr>
            <w:r>
              <w:rPr>
                <w:rStyle w:val="20"/>
                <w:rFonts w:hint="eastAsia" w:ascii="仿宋_GB2312" w:hAnsi="宋体" w:eastAsia="仿宋_GB2312"/>
                <w:color w:val="auto"/>
                <w:sz w:val="24"/>
              </w:rPr>
              <w:t>7</w:t>
            </w:r>
          </w:p>
        </w:tc>
        <w:tc>
          <w:tcPr>
            <w:tcW w:w="84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sz w:val="24"/>
              </w:rPr>
            </w:pPr>
            <w:r>
              <w:rPr>
                <w:rStyle w:val="20"/>
                <w:rFonts w:hint="eastAsia" w:ascii="仿宋_GB2312" w:hAnsi="宋体" w:eastAsia="仿宋_GB2312"/>
                <w:color w:val="auto"/>
                <w:sz w:val="24"/>
              </w:rPr>
              <w:t>答疑与澄清：投标人如认为招标文件有误、有不合理要求的或者其他违法内容的，应当于购买招标文件后5个工作日内，以书面形式要求招标采购单位作出书面解释、澄清或者向招标采购单位提出书面疑问；答疑内容是招标文件的组成部份，并将以书面形式送达所有已购买招标文件的投标人；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4"/>
              </w:rPr>
            </w:pPr>
            <w:r>
              <w:rPr>
                <w:rStyle w:val="20"/>
                <w:rFonts w:hint="eastAsia" w:ascii="仿宋_GB2312" w:hAnsi="宋体" w:eastAsia="仿宋_GB2312"/>
                <w:color w:val="auto"/>
                <w:sz w:val="24"/>
              </w:rPr>
              <w:t>8</w:t>
            </w:r>
          </w:p>
        </w:tc>
        <w:tc>
          <w:tcPr>
            <w:tcW w:w="84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textAlignment w:val="bottom"/>
              <w:rPr>
                <w:rStyle w:val="20"/>
                <w:rFonts w:ascii="仿宋_GB2312" w:hAnsi="宋体" w:eastAsia="仿宋_GB2312"/>
                <w:color w:val="auto"/>
                <w:sz w:val="24"/>
              </w:rPr>
            </w:pPr>
            <w:r>
              <w:rPr>
                <w:rStyle w:val="20"/>
                <w:rFonts w:hint="eastAsia" w:ascii="仿宋_GB2312" w:hAnsi="宋体" w:eastAsia="仿宋_GB2312"/>
                <w:color w:val="auto"/>
                <w:sz w:val="24"/>
              </w:rPr>
              <w:t>投标文件组成：开标一览表</w:t>
            </w:r>
            <w:r>
              <w:rPr>
                <w:rStyle w:val="20"/>
                <w:rFonts w:hint="eastAsia" w:ascii="仿宋_GB2312" w:hAnsi="宋体" w:eastAsia="仿宋_GB2312"/>
                <w:color w:val="auto"/>
                <w:sz w:val="24"/>
                <w:u w:val="single"/>
              </w:rPr>
              <w:t xml:space="preserve">1 </w:t>
            </w:r>
            <w:r>
              <w:rPr>
                <w:rStyle w:val="20"/>
                <w:rFonts w:hint="eastAsia" w:ascii="仿宋_GB2312" w:hAnsi="宋体" w:eastAsia="仿宋_GB2312"/>
                <w:color w:val="auto"/>
                <w:sz w:val="24"/>
              </w:rPr>
              <w:t>份；投标文件正本</w:t>
            </w:r>
            <w:r>
              <w:rPr>
                <w:rStyle w:val="20"/>
                <w:rFonts w:hint="eastAsia" w:ascii="仿宋_GB2312" w:hAnsi="宋体" w:eastAsia="仿宋_GB2312"/>
                <w:color w:val="auto"/>
                <w:sz w:val="24"/>
                <w:u w:val="single"/>
              </w:rPr>
              <w:t>1</w:t>
            </w:r>
            <w:r>
              <w:rPr>
                <w:rStyle w:val="20"/>
                <w:rFonts w:hint="eastAsia" w:ascii="仿宋_GB2312" w:hAnsi="宋体" w:eastAsia="仿宋_GB2312"/>
                <w:color w:val="auto"/>
                <w:sz w:val="24"/>
              </w:rPr>
              <w:t>份，副本</w:t>
            </w:r>
            <w:r>
              <w:rPr>
                <w:rStyle w:val="20"/>
                <w:rFonts w:hint="eastAsia" w:ascii="仿宋_GB2312" w:hAnsi="宋体" w:eastAsia="仿宋_GB2312"/>
                <w:color w:val="auto"/>
                <w:sz w:val="24"/>
                <w:u w:val="single"/>
              </w:rPr>
              <w:t>4</w:t>
            </w:r>
            <w:r>
              <w:rPr>
                <w:rStyle w:val="20"/>
                <w:rFonts w:hint="eastAsia" w:ascii="仿宋_GB2312" w:hAnsi="宋体" w:eastAsia="仿宋_GB2312"/>
                <w:color w:val="auto"/>
                <w:sz w:val="24"/>
              </w:rPr>
              <w:t>份，电子版（U盘）1份。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4"/>
              </w:rPr>
            </w:pPr>
            <w:r>
              <w:rPr>
                <w:rStyle w:val="20"/>
                <w:rFonts w:hint="eastAsia" w:ascii="仿宋_GB2312" w:hAnsi="宋体" w:eastAsia="仿宋_GB2312"/>
                <w:color w:val="auto"/>
                <w:sz w:val="24"/>
              </w:rPr>
              <w:t>9</w:t>
            </w:r>
          </w:p>
        </w:tc>
        <w:tc>
          <w:tcPr>
            <w:tcW w:w="84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sz w:val="24"/>
              </w:rPr>
            </w:pPr>
            <w:r>
              <w:rPr>
                <w:rStyle w:val="20"/>
                <w:rFonts w:hint="eastAsia" w:ascii="仿宋_GB2312" w:hAnsi="宋体" w:eastAsia="仿宋_GB2312"/>
                <w:color w:val="auto"/>
                <w:sz w:val="24"/>
              </w:rPr>
              <w:t>投标截止时间及地点：投标人应于</w:t>
            </w:r>
            <w:r>
              <w:rPr>
                <w:rStyle w:val="20"/>
                <w:rFonts w:hint="eastAsia" w:ascii="仿宋_GB2312" w:hAnsi="宋体" w:eastAsia="仿宋_GB2312" w:cs="宋体"/>
                <w:bCs/>
                <w:color w:val="auto"/>
                <w:sz w:val="24"/>
                <w:u w:val="single"/>
              </w:rPr>
              <w:t>2020年</w:t>
            </w:r>
            <w:r>
              <w:rPr>
                <w:rStyle w:val="20"/>
                <w:rFonts w:hint="eastAsia" w:ascii="仿宋_GB2312" w:hAnsi="宋体" w:eastAsia="仿宋_GB2312" w:cs="宋体"/>
                <w:bCs/>
                <w:color w:val="auto"/>
                <w:sz w:val="24"/>
                <w:u w:val="single"/>
                <w:lang w:val="en-US" w:eastAsia="zh-CN"/>
              </w:rPr>
              <w:t>12</w:t>
            </w:r>
            <w:r>
              <w:rPr>
                <w:rStyle w:val="20"/>
                <w:rFonts w:hint="eastAsia" w:ascii="仿宋_GB2312" w:hAnsi="宋体" w:eastAsia="仿宋_GB2312" w:cs="宋体"/>
                <w:bCs/>
                <w:color w:val="auto"/>
                <w:sz w:val="24"/>
                <w:u w:val="single"/>
              </w:rPr>
              <w:t>月</w:t>
            </w:r>
            <w:r>
              <w:rPr>
                <w:rStyle w:val="20"/>
                <w:rFonts w:hint="eastAsia" w:ascii="仿宋_GB2312" w:hAnsi="宋体" w:eastAsia="仿宋_GB2312" w:cs="宋体"/>
                <w:bCs/>
                <w:color w:val="auto"/>
                <w:sz w:val="24"/>
                <w:u w:val="single"/>
                <w:lang w:val="en-US" w:eastAsia="zh-CN"/>
              </w:rPr>
              <w:t>24</w:t>
            </w:r>
            <w:r>
              <w:rPr>
                <w:rStyle w:val="20"/>
                <w:rFonts w:hint="eastAsia" w:ascii="仿宋_GB2312" w:hAnsi="宋体" w:eastAsia="仿宋_GB2312" w:cs="宋体"/>
                <w:bCs/>
                <w:color w:val="auto"/>
                <w:sz w:val="24"/>
                <w:u w:val="single"/>
              </w:rPr>
              <w:t>日</w:t>
            </w:r>
            <w:r>
              <w:rPr>
                <w:rStyle w:val="20"/>
                <w:rFonts w:hint="eastAsia" w:ascii="仿宋_GB2312" w:hAnsi="宋体" w:eastAsia="仿宋_GB2312" w:cs="宋体"/>
                <w:bCs/>
                <w:color w:val="auto"/>
                <w:sz w:val="24"/>
                <w:u w:val="single"/>
                <w:lang w:val="en-US" w:eastAsia="zh-CN"/>
              </w:rPr>
              <w:t>9</w:t>
            </w:r>
            <w:r>
              <w:rPr>
                <w:rStyle w:val="20"/>
                <w:rFonts w:hint="eastAsia" w:ascii="仿宋_GB2312" w:hAnsi="宋体" w:eastAsia="仿宋_GB2312" w:cs="宋体"/>
                <w:bCs/>
                <w:color w:val="auto"/>
                <w:sz w:val="24"/>
                <w:u w:val="single"/>
              </w:rPr>
              <w:t>点</w:t>
            </w:r>
            <w:r>
              <w:rPr>
                <w:rStyle w:val="20"/>
                <w:rFonts w:hint="eastAsia" w:ascii="仿宋_GB2312" w:hAnsi="宋体" w:eastAsia="仿宋_GB2312" w:cs="宋体"/>
                <w:bCs/>
                <w:color w:val="auto"/>
                <w:sz w:val="24"/>
                <w:u w:val="single"/>
                <w:lang w:val="en-US" w:eastAsia="zh-CN"/>
              </w:rPr>
              <w:t>30</w:t>
            </w:r>
            <w:bookmarkStart w:id="14" w:name="_GoBack"/>
            <w:bookmarkEnd w:id="14"/>
            <w:r>
              <w:rPr>
                <w:rStyle w:val="20"/>
                <w:rFonts w:hint="eastAsia" w:ascii="仿宋_GB2312" w:hAnsi="宋体" w:eastAsia="仿宋_GB2312" w:cs="宋体"/>
                <w:bCs/>
                <w:color w:val="auto"/>
                <w:sz w:val="24"/>
                <w:u w:val="single"/>
              </w:rPr>
              <w:t>分</w:t>
            </w:r>
            <w:r>
              <w:rPr>
                <w:rStyle w:val="20"/>
                <w:rFonts w:hint="eastAsia" w:ascii="仿宋_GB2312" w:hAnsi="宋体" w:eastAsia="仿宋_GB2312"/>
                <w:color w:val="auto"/>
                <w:sz w:val="24"/>
              </w:rPr>
              <w:t>前将投标文件密封送交到</w:t>
            </w:r>
            <w:r>
              <w:rPr>
                <w:rStyle w:val="20"/>
                <w:rFonts w:hint="eastAsia" w:ascii="仿宋_GB2312" w:hAnsi="宋体" w:eastAsia="仿宋_GB2312"/>
                <w:color w:val="auto"/>
                <w:sz w:val="24"/>
                <w:u w:val="single"/>
              </w:rPr>
              <w:t>防城港市公共资源交易中心（防城港市迎宾路红树林大厦东塔）（具体开标室根据电子屏幕显示的安排）</w:t>
            </w:r>
            <w:r>
              <w:rPr>
                <w:rStyle w:val="20"/>
                <w:rFonts w:hint="eastAsia" w:ascii="仿宋_GB2312" w:hAnsi="宋体" w:eastAsia="仿宋_GB2312"/>
                <w:color w:val="auto"/>
                <w:sz w:val="24"/>
              </w:rPr>
              <w:t>，逾期送达或未密封将予以拒收（或作无效投标文件处理）。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4"/>
              </w:rPr>
            </w:pPr>
            <w:r>
              <w:rPr>
                <w:rStyle w:val="20"/>
                <w:rFonts w:hint="eastAsia" w:ascii="仿宋_GB2312" w:hAnsi="宋体" w:eastAsia="仿宋_GB2312"/>
                <w:color w:val="auto"/>
                <w:sz w:val="24"/>
              </w:rPr>
              <w:t>10</w:t>
            </w:r>
          </w:p>
        </w:tc>
        <w:tc>
          <w:tcPr>
            <w:tcW w:w="84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sz w:val="24"/>
              </w:rPr>
            </w:pPr>
            <w:r>
              <w:rPr>
                <w:rStyle w:val="20"/>
                <w:rFonts w:hint="eastAsia" w:ascii="仿宋_GB2312" w:hAnsi="宋体" w:eastAsia="仿宋_GB2312"/>
                <w:color w:val="auto"/>
                <w:sz w:val="24"/>
              </w:rPr>
              <w:t>开标时间及地点：本次招标将于</w:t>
            </w:r>
            <w:r>
              <w:rPr>
                <w:rStyle w:val="20"/>
                <w:rFonts w:hint="eastAsia" w:ascii="仿宋_GB2312" w:hAnsi="宋体" w:eastAsia="仿宋_GB2312" w:cs="宋体"/>
                <w:bCs/>
                <w:color w:val="auto"/>
                <w:sz w:val="24"/>
                <w:u w:val="single"/>
              </w:rPr>
              <w:t>2020年</w:t>
            </w:r>
            <w:r>
              <w:rPr>
                <w:rStyle w:val="20"/>
                <w:rFonts w:hint="eastAsia" w:ascii="仿宋_GB2312" w:hAnsi="宋体" w:eastAsia="仿宋_GB2312" w:cs="宋体"/>
                <w:bCs/>
                <w:color w:val="auto"/>
                <w:sz w:val="24"/>
                <w:u w:val="single"/>
                <w:lang w:val="en-US" w:eastAsia="zh-CN"/>
              </w:rPr>
              <w:t>12</w:t>
            </w:r>
            <w:r>
              <w:rPr>
                <w:rStyle w:val="20"/>
                <w:rFonts w:hint="eastAsia" w:ascii="仿宋_GB2312" w:hAnsi="宋体" w:eastAsia="仿宋_GB2312" w:cs="宋体"/>
                <w:bCs/>
                <w:color w:val="auto"/>
                <w:sz w:val="24"/>
                <w:u w:val="single"/>
              </w:rPr>
              <w:t>月</w:t>
            </w:r>
            <w:r>
              <w:rPr>
                <w:rStyle w:val="20"/>
                <w:rFonts w:hint="eastAsia" w:ascii="仿宋_GB2312" w:hAnsi="宋体" w:eastAsia="仿宋_GB2312" w:cs="宋体"/>
                <w:bCs/>
                <w:color w:val="auto"/>
                <w:sz w:val="24"/>
                <w:u w:val="single"/>
                <w:lang w:val="en-US" w:eastAsia="zh-CN"/>
              </w:rPr>
              <w:t>24</w:t>
            </w:r>
            <w:r>
              <w:rPr>
                <w:rStyle w:val="20"/>
                <w:rFonts w:hint="eastAsia" w:ascii="仿宋_GB2312" w:hAnsi="宋体" w:eastAsia="仿宋_GB2312" w:cs="宋体"/>
                <w:bCs/>
                <w:color w:val="auto"/>
                <w:sz w:val="24"/>
                <w:u w:val="single"/>
              </w:rPr>
              <w:t>日</w:t>
            </w:r>
            <w:r>
              <w:rPr>
                <w:rStyle w:val="20"/>
                <w:rFonts w:hint="eastAsia" w:ascii="仿宋_GB2312" w:hAnsi="宋体" w:eastAsia="仿宋_GB2312" w:cs="宋体"/>
                <w:bCs/>
                <w:color w:val="auto"/>
                <w:sz w:val="24"/>
                <w:u w:val="single"/>
                <w:lang w:val="en-US" w:eastAsia="zh-CN"/>
              </w:rPr>
              <w:t>9</w:t>
            </w:r>
            <w:r>
              <w:rPr>
                <w:rStyle w:val="20"/>
                <w:rFonts w:hint="eastAsia" w:ascii="仿宋_GB2312" w:hAnsi="宋体" w:eastAsia="仿宋_GB2312" w:cs="宋体"/>
                <w:bCs/>
                <w:color w:val="auto"/>
                <w:sz w:val="24"/>
                <w:u w:val="single"/>
              </w:rPr>
              <w:t>点</w:t>
            </w:r>
            <w:r>
              <w:rPr>
                <w:rStyle w:val="20"/>
                <w:rFonts w:hint="eastAsia" w:ascii="仿宋_GB2312" w:hAnsi="宋体" w:eastAsia="仿宋_GB2312" w:cs="宋体"/>
                <w:bCs/>
                <w:color w:val="auto"/>
                <w:sz w:val="24"/>
                <w:u w:val="single"/>
                <w:lang w:val="en-US" w:eastAsia="zh-CN"/>
              </w:rPr>
              <w:t>30</w:t>
            </w:r>
            <w:r>
              <w:rPr>
                <w:rStyle w:val="20"/>
                <w:rFonts w:hint="eastAsia" w:ascii="仿宋_GB2312" w:hAnsi="宋体" w:eastAsia="仿宋_GB2312" w:cs="宋体"/>
                <w:bCs/>
                <w:color w:val="auto"/>
                <w:sz w:val="24"/>
                <w:u w:val="single"/>
              </w:rPr>
              <w:t>分</w:t>
            </w:r>
            <w:r>
              <w:rPr>
                <w:rStyle w:val="20"/>
                <w:rFonts w:hint="eastAsia" w:ascii="仿宋_GB2312" w:hAnsi="宋体" w:eastAsia="仿宋_GB2312"/>
                <w:color w:val="auto"/>
                <w:sz w:val="24"/>
              </w:rPr>
              <w:t>在</w:t>
            </w:r>
            <w:r>
              <w:rPr>
                <w:rStyle w:val="20"/>
                <w:rFonts w:hint="eastAsia" w:ascii="仿宋_GB2312" w:hAnsi="宋体" w:eastAsia="仿宋_GB2312"/>
                <w:color w:val="auto"/>
                <w:sz w:val="24"/>
                <w:u w:val="single"/>
              </w:rPr>
              <w:t>防城港市公共资源交易中心（防城港市迎宾路红树林大厦东塔）（具体开标室根据电子屏幕显示的安排）</w:t>
            </w:r>
            <w:r>
              <w:rPr>
                <w:rStyle w:val="20"/>
                <w:rFonts w:hint="eastAsia" w:ascii="仿宋_GB2312" w:hAnsi="宋体" w:eastAsia="仿宋_GB2312"/>
                <w:color w:val="auto"/>
                <w:sz w:val="24"/>
              </w:rPr>
              <w:t>开标，投标人可以派授权代表出席开标会议。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4"/>
              </w:rPr>
            </w:pPr>
            <w:r>
              <w:rPr>
                <w:rStyle w:val="20"/>
                <w:rFonts w:hint="eastAsia" w:ascii="仿宋_GB2312" w:hAnsi="宋体" w:eastAsia="仿宋_GB2312"/>
                <w:color w:val="auto"/>
                <w:sz w:val="24"/>
              </w:rPr>
              <w:t>11</w:t>
            </w:r>
          </w:p>
        </w:tc>
        <w:tc>
          <w:tcPr>
            <w:tcW w:w="84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b/>
                <w:color w:val="auto"/>
                <w:sz w:val="24"/>
              </w:rPr>
            </w:pPr>
            <w:r>
              <w:rPr>
                <w:rStyle w:val="20"/>
                <w:rFonts w:hint="eastAsia" w:ascii="仿宋_GB2312" w:hAnsi="宋体" w:eastAsia="仿宋_GB2312"/>
                <w:b/>
                <w:color w:val="auto"/>
                <w:sz w:val="24"/>
              </w:rPr>
              <w:t>由采购人或采购代理机构在对投标人资格审查时进行信用查询</w:t>
            </w:r>
          </w:p>
          <w:p>
            <w:pPr>
              <w:snapToGrid w:val="0"/>
              <w:spacing w:line="360" w:lineRule="auto"/>
              <w:rPr>
                <w:rStyle w:val="20"/>
                <w:rFonts w:ascii="仿宋_GB2312" w:hAnsi="宋体" w:eastAsia="仿宋_GB2312"/>
                <w:color w:val="auto"/>
                <w:sz w:val="24"/>
              </w:rPr>
            </w:pPr>
            <w:r>
              <w:rPr>
                <w:rStyle w:val="20"/>
                <w:rFonts w:hint="eastAsia" w:ascii="仿宋_GB2312" w:hAnsi="宋体" w:eastAsia="仿宋_GB2312"/>
                <w:b/>
                <w:color w:val="auto"/>
                <w:sz w:val="24"/>
              </w:rPr>
              <w:t>查询渠道：</w:t>
            </w:r>
            <w:r>
              <w:rPr>
                <w:rStyle w:val="20"/>
                <w:rFonts w:hint="eastAsia" w:ascii="仿宋_GB2312" w:hAnsi="宋体" w:eastAsia="仿宋_GB2312"/>
                <w:color w:val="auto"/>
                <w:sz w:val="24"/>
              </w:rPr>
              <w:t>“信用中国”网站、中国政府采购网</w:t>
            </w:r>
          </w:p>
          <w:p>
            <w:pPr>
              <w:snapToGrid w:val="0"/>
              <w:spacing w:line="360" w:lineRule="auto"/>
              <w:rPr>
                <w:rStyle w:val="20"/>
                <w:rFonts w:ascii="仿宋_GB2312" w:hAnsi="宋体" w:eastAsia="仿宋_GB2312"/>
                <w:color w:val="auto"/>
                <w:sz w:val="24"/>
              </w:rPr>
            </w:pPr>
            <w:r>
              <w:rPr>
                <w:rStyle w:val="20"/>
                <w:rFonts w:hint="eastAsia" w:ascii="仿宋_GB2312" w:hAnsi="宋体" w:eastAsia="仿宋_GB2312"/>
                <w:b/>
                <w:color w:val="auto"/>
                <w:sz w:val="24"/>
              </w:rPr>
              <w:t>查询截止时点：</w:t>
            </w:r>
            <w:r>
              <w:rPr>
                <w:rStyle w:val="20"/>
                <w:rFonts w:hint="eastAsia" w:ascii="仿宋_GB2312" w:hAnsi="宋体" w:eastAsia="仿宋_GB2312"/>
                <w:color w:val="auto"/>
                <w:sz w:val="24"/>
              </w:rPr>
              <w:t>投标截止时间</w:t>
            </w:r>
          </w:p>
          <w:p>
            <w:pPr>
              <w:snapToGrid w:val="0"/>
              <w:spacing w:line="360" w:lineRule="auto"/>
              <w:rPr>
                <w:rStyle w:val="20"/>
                <w:rFonts w:ascii="仿宋_GB2312" w:hAnsi="宋体" w:eastAsia="仿宋_GB2312"/>
                <w:color w:val="auto"/>
                <w:sz w:val="24"/>
              </w:rPr>
            </w:pPr>
            <w:r>
              <w:rPr>
                <w:rStyle w:val="20"/>
                <w:rFonts w:hint="eastAsia" w:ascii="仿宋_GB2312" w:hAnsi="宋体" w:eastAsia="仿宋_GB2312"/>
                <w:b/>
                <w:color w:val="auto"/>
                <w:sz w:val="24"/>
              </w:rPr>
              <w:t>查询记录和证据留存方式：</w:t>
            </w:r>
            <w:r>
              <w:rPr>
                <w:rStyle w:val="20"/>
                <w:rFonts w:hint="eastAsia" w:ascii="仿宋_GB2312" w:hAnsi="宋体" w:eastAsia="仿宋_GB2312"/>
                <w:color w:val="auto"/>
                <w:sz w:val="24"/>
              </w:rPr>
              <w:t>在查询网站中直接打印查询记录，打印材料作为评审资料保存。</w:t>
            </w:r>
          </w:p>
          <w:p>
            <w:pPr>
              <w:snapToGrid w:val="0"/>
              <w:spacing w:line="360" w:lineRule="auto"/>
              <w:rPr>
                <w:rStyle w:val="20"/>
                <w:rFonts w:ascii="仿宋_GB2312" w:hAnsi="宋体" w:eastAsia="仿宋_GB2312"/>
                <w:color w:val="auto"/>
                <w:sz w:val="24"/>
              </w:rPr>
            </w:pPr>
            <w:r>
              <w:rPr>
                <w:rStyle w:val="20"/>
                <w:rFonts w:hint="eastAsia" w:ascii="仿宋_GB2312" w:hAnsi="宋体" w:eastAsia="仿宋_GB2312"/>
                <w:b/>
                <w:color w:val="auto"/>
                <w:sz w:val="24"/>
              </w:rPr>
              <w:t>信用信息使用规则：</w:t>
            </w:r>
            <w:r>
              <w:rPr>
                <w:rStyle w:val="20"/>
                <w:rFonts w:hint="eastAsia" w:ascii="仿宋_GB2312" w:hAnsi="宋体" w:eastAsia="仿宋_GB2312"/>
                <w:color w:val="auto"/>
                <w:sz w:val="24"/>
              </w:rPr>
              <w:t>对在“信用中国”网站、中国政府采购网被列入失信被执行人、重大税收违法案件当事人名单、政府采购严重违法失信行为记录名单及其他不符合《中华人民共和国政府采购法》第二十二条规定条件的供应商，资格审查不通过，不得参与政府采购活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4"/>
              </w:rPr>
            </w:pPr>
            <w:r>
              <w:rPr>
                <w:rStyle w:val="20"/>
                <w:rFonts w:hint="eastAsia" w:ascii="仿宋_GB2312" w:hAnsi="宋体" w:eastAsia="仿宋_GB2312"/>
                <w:color w:val="auto"/>
                <w:sz w:val="24"/>
              </w:rPr>
              <w:t>12</w:t>
            </w:r>
          </w:p>
        </w:tc>
        <w:tc>
          <w:tcPr>
            <w:tcW w:w="84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textAlignment w:val="bottom"/>
              <w:rPr>
                <w:rStyle w:val="20"/>
                <w:rFonts w:ascii="仿宋_GB2312" w:hAnsi="宋体" w:eastAsia="仿宋_GB2312"/>
                <w:color w:val="auto"/>
                <w:sz w:val="24"/>
              </w:rPr>
            </w:pPr>
            <w:r>
              <w:rPr>
                <w:rStyle w:val="20"/>
                <w:rFonts w:hint="eastAsia" w:ascii="仿宋_GB2312" w:hAnsi="宋体" w:eastAsia="仿宋_GB2312"/>
                <w:color w:val="auto"/>
                <w:sz w:val="24"/>
              </w:rPr>
              <w:t>评标办法及标准：综合评分法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4"/>
              </w:rPr>
            </w:pPr>
            <w:r>
              <w:rPr>
                <w:rStyle w:val="20"/>
                <w:rFonts w:hint="eastAsia" w:ascii="仿宋_GB2312" w:hAnsi="宋体" w:eastAsia="仿宋_GB2312"/>
                <w:color w:val="auto"/>
                <w:sz w:val="24"/>
              </w:rPr>
              <w:t>13</w:t>
            </w:r>
          </w:p>
        </w:tc>
        <w:tc>
          <w:tcPr>
            <w:tcW w:w="84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textAlignment w:val="bottom"/>
              <w:rPr>
                <w:rStyle w:val="20"/>
                <w:rFonts w:ascii="仿宋_GB2312" w:hAnsi="宋体" w:eastAsia="仿宋_GB2312"/>
                <w:color w:val="auto"/>
                <w:sz w:val="24"/>
              </w:rPr>
            </w:pPr>
            <w:r>
              <w:rPr>
                <w:rStyle w:val="20"/>
                <w:rFonts w:hint="eastAsia" w:ascii="仿宋_GB2312" w:hAnsi="宋体" w:eastAsia="仿宋_GB2312"/>
                <w:color w:val="auto"/>
                <w:sz w:val="24"/>
              </w:rPr>
              <w:t>中标公告及中标通知书：采购代理机构在采购人依法确认中标人后2个工作日内发布中标公告和发出中标通知书，中标公告发布于中国政府采购网、广西政府采购网、广西防城港政府采购网站、防城港市公共资源交易中心网。</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89"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4"/>
              </w:rPr>
            </w:pPr>
            <w:r>
              <w:rPr>
                <w:rStyle w:val="20"/>
                <w:rFonts w:hint="eastAsia" w:ascii="仿宋_GB2312" w:hAnsi="宋体" w:eastAsia="仿宋_GB2312"/>
                <w:color w:val="auto"/>
                <w:sz w:val="24"/>
              </w:rPr>
              <w:t>14</w:t>
            </w:r>
          </w:p>
        </w:tc>
        <w:tc>
          <w:tcPr>
            <w:tcW w:w="84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textAlignment w:val="bottom"/>
              <w:rPr>
                <w:rStyle w:val="20"/>
                <w:rFonts w:ascii="仿宋_GB2312" w:hAnsi="宋体" w:eastAsia="仿宋_GB2312"/>
                <w:color w:val="auto"/>
                <w:sz w:val="24"/>
              </w:rPr>
            </w:pPr>
            <w:r>
              <w:rPr>
                <w:rStyle w:val="20"/>
                <w:rFonts w:hint="eastAsia" w:ascii="仿宋_GB2312" w:hAnsi="宋体" w:eastAsia="仿宋_GB2312"/>
                <w:color w:val="auto"/>
                <w:sz w:val="24"/>
              </w:rPr>
              <w:t>签订合同时间：中标通知书发出后7日内。</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09"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4"/>
              </w:rPr>
            </w:pPr>
            <w:r>
              <w:rPr>
                <w:rStyle w:val="20"/>
                <w:rFonts w:hint="eastAsia" w:ascii="仿宋_GB2312" w:hAnsi="宋体" w:eastAsia="仿宋_GB2312"/>
                <w:color w:val="auto"/>
                <w:sz w:val="24"/>
              </w:rPr>
              <w:t>15</w:t>
            </w:r>
          </w:p>
        </w:tc>
        <w:tc>
          <w:tcPr>
            <w:tcW w:w="84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textAlignment w:val="bottom"/>
              <w:rPr>
                <w:rStyle w:val="20"/>
                <w:rFonts w:ascii="仿宋_GB2312" w:hAnsi="宋体" w:eastAsia="仿宋_GB2312"/>
                <w:color w:val="auto"/>
                <w:sz w:val="24"/>
              </w:rPr>
            </w:pPr>
            <w:r>
              <w:rPr>
                <w:rStyle w:val="20"/>
                <w:rFonts w:hint="eastAsia" w:ascii="仿宋_GB2312" w:hAnsi="宋体" w:eastAsia="仿宋_GB2312"/>
                <w:color w:val="auto"/>
                <w:sz w:val="24"/>
              </w:rPr>
              <w:t>采购资金来源：财政资金。</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4"/>
              </w:rPr>
            </w:pPr>
            <w:r>
              <w:rPr>
                <w:rStyle w:val="20"/>
                <w:rFonts w:hint="eastAsia" w:ascii="仿宋_GB2312" w:hAnsi="宋体" w:eastAsia="仿宋_GB2312"/>
                <w:color w:val="auto"/>
                <w:sz w:val="24"/>
              </w:rPr>
              <w:t>16</w:t>
            </w:r>
          </w:p>
        </w:tc>
        <w:tc>
          <w:tcPr>
            <w:tcW w:w="84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sz w:val="24"/>
              </w:rPr>
            </w:pPr>
            <w:r>
              <w:rPr>
                <w:rStyle w:val="20"/>
                <w:rFonts w:hint="eastAsia" w:ascii="仿宋_GB2312" w:hAnsi="宋体" w:eastAsia="仿宋_GB2312"/>
                <w:color w:val="auto"/>
                <w:sz w:val="24"/>
              </w:rPr>
              <w:t>投标文件有效期：</w:t>
            </w:r>
            <w:r>
              <w:rPr>
                <w:rStyle w:val="20"/>
                <w:rFonts w:hint="eastAsia" w:ascii="仿宋_GB2312" w:hAnsi="宋体" w:eastAsia="仿宋_GB2312"/>
                <w:color w:val="auto"/>
                <w:sz w:val="24"/>
                <w:u w:val="single"/>
              </w:rPr>
              <w:t>60</w:t>
            </w:r>
            <w:r>
              <w:rPr>
                <w:rStyle w:val="20"/>
                <w:rFonts w:hint="eastAsia" w:ascii="仿宋_GB2312" w:hAnsi="宋体" w:eastAsia="仿宋_GB2312"/>
                <w:color w:val="auto"/>
                <w:sz w:val="24"/>
              </w:rPr>
              <w:t>天。</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5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4"/>
              </w:rPr>
            </w:pPr>
            <w:r>
              <w:rPr>
                <w:rStyle w:val="20"/>
                <w:rFonts w:hint="eastAsia" w:ascii="仿宋_GB2312" w:hAnsi="宋体" w:eastAsia="仿宋_GB2312"/>
                <w:color w:val="auto"/>
                <w:sz w:val="24"/>
              </w:rPr>
              <w:t>17</w:t>
            </w:r>
          </w:p>
        </w:tc>
        <w:tc>
          <w:tcPr>
            <w:tcW w:w="84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sz w:val="24"/>
              </w:rPr>
            </w:pPr>
            <w:r>
              <w:rPr>
                <w:rStyle w:val="20"/>
                <w:rFonts w:hint="eastAsia" w:ascii="仿宋_GB2312" w:hAnsi="宋体" w:eastAsia="仿宋_GB2312"/>
                <w:color w:val="auto"/>
                <w:sz w:val="24"/>
              </w:rPr>
              <w:t>解释：本招标文件的解释权属于招标采购单位。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5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仿宋_GB2312" w:hAnsi="宋体" w:eastAsia="仿宋_GB2312"/>
                <w:color w:val="auto"/>
                <w:sz w:val="24"/>
              </w:rPr>
            </w:pPr>
            <w:r>
              <w:rPr>
                <w:rStyle w:val="20"/>
                <w:rFonts w:hint="eastAsia" w:ascii="仿宋_GB2312" w:hAnsi="宋体" w:eastAsia="仿宋_GB2312"/>
                <w:color w:val="auto"/>
                <w:sz w:val="24"/>
              </w:rPr>
              <w:t>18</w:t>
            </w:r>
          </w:p>
        </w:tc>
        <w:tc>
          <w:tcPr>
            <w:tcW w:w="8460" w:type="dxa"/>
            <w:tcBorders>
              <w:top w:val="single" w:color="000000" w:sz="4" w:space="0"/>
              <w:left w:val="single" w:color="000000" w:sz="4" w:space="0"/>
              <w:bottom w:val="single" w:color="000000" w:sz="4" w:space="0"/>
              <w:right w:val="single" w:color="000000" w:sz="4" w:space="0"/>
            </w:tcBorders>
            <w:vAlign w:val="center"/>
          </w:tcPr>
          <w:p>
            <w:pPr>
              <w:snapToGrid w:val="0"/>
              <w:textAlignment w:val="bottom"/>
              <w:rPr>
                <w:rStyle w:val="20"/>
                <w:rFonts w:ascii="仿宋_GB2312" w:hAnsi="宋体" w:eastAsia="仿宋_GB2312"/>
                <w:color w:val="auto"/>
                <w:sz w:val="24"/>
                <w:szCs w:val="22"/>
              </w:rPr>
            </w:pPr>
            <w:r>
              <w:rPr>
                <w:rStyle w:val="20"/>
                <w:rFonts w:hint="eastAsia" w:ascii="仿宋_GB2312" w:hAnsi="宋体" w:eastAsia="仿宋_GB2312"/>
                <w:b/>
                <w:bCs/>
                <w:color w:val="auto"/>
                <w:sz w:val="24"/>
                <w:szCs w:val="22"/>
              </w:rPr>
              <w:t>签订合同：</w:t>
            </w:r>
            <w:r>
              <w:rPr>
                <w:rStyle w:val="20"/>
                <w:rFonts w:hint="eastAsia" w:ascii="仿宋_GB2312" w:hAnsi="宋体" w:eastAsia="仿宋_GB2312"/>
                <w:color w:val="auto"/>
                <w:sz w:val="24"/>
                <w:szCs w:val="22"/>
              </w:rPr>
              <w:t>中标人应自接到本采购代理机构通知之日起5个工作日内领取中标通知书，并由采购单位向广西达华工程造价咨询有限责任公司一次性付清招标代理服务费。中标人须在自中标通知书发出之日起25日内凭中标通知书与采购人签订政府采购合同，不得逾期。</w:t>
            </w:r>
          </w:p>
          <w:p>
            <w:pPr>
              <w:snapToGrid w:val="0"/>
              <w:textAlignment w:val="bottom"/>
              <w:rPr>
                <w:rStyle w:val="20"/>
                <w:rFonts w:ascii="仿宋_GB2312" w:hAnsi="宋体" w:eastAsia="仿宋_GB2312"/>
                <w:color w:val="auto"/>
                <w:sz w:val="24"/>
              </w:rPr>
            </w:pPr>
            <w:r>
              <w:rPr>
                <w:rStyle w:val="20"/>
                <w:rFonts w:hint="eastAsia" w:ascii="仿宋_GB2312" w:hAnsi="宋体" w:eastAsia="仿宋_GB2312"/>
                <w:color w:val="auto"/>
                <w:sz w:val="24"/>
                <w:szCs w:val="22"/>
              </w:rPr>
              <w:t>注：采购合同必须与本磋商文件中的合同书格式(包括内容和结构)相一致，不能改变主要条款。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52"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0"/>
                <w:rFonts w:ascii="仿宋_GB2312" w:hAnsi="宋体" w:eastAsia="仿宋_GB2312"/>
                <w:color w:val="auto"/>
                <w:sz w:val="24"/>
              </w:rPr>
            </w:pPr>
            <w:r>
              <w:rPr>
                <w:rStyle w:val="20"/>
                <w:rFonts w:hint="eastAsia" w:ascii="仿宋_GB2312" w:hAnsi="宋体" w:eastAsia="仿宋_GB2312"/>
                <w:color w:val="auto"/>
                <w:sz w:val="24"/>
              </w:rPr>
              <w:t>19</w:t>
            </w:r>
          </w:p>
        </w:tc>
        <w:tc>
          <w:tcPr>
            <w:tcW w:w="8460" w:type="dxa"/>
            <w:tcBorders>
              <w:top w:val="single" w:color="000000" w:sz="4" w:space="0"/>
              <w:left w:val="single" w:color="000000" w:sz="4" w:space="0"/>
              <w:bottom w:val="single" w:color="000000" w:sz="4" w:space="0"/>
              <w:right w:val="single" w:color="000000" w:sz="4" w:space="0"/>
            </w:tcBorders>
            <w:vAlign w:val="center"/>
          </w:tcPr>
          <w:p>
            <w:pPr>
              <w:snapToGrid w:val="0"/>
              <w:textAlignment w:val="bottom"/>
              <w:rPr>
                <w:rStyle w:val="20"/>
                <w:rFonts w:ascii="仿宋_GB2312" w:hAnsi="宋体" w:eastAsia="仿宋_GB2312"/>
                <w:b/>
                <w:bCs/>
                <w:color w:val="auto"/>
                <w:sz w:val="24"/>
                <w:szCs w:val="22"/>
              </w:rPr>
            </w:pPr>
            <w:r>
              <w:rPr>
                <w:rStyle w:val="20"/>
                <w:rFonts w:hint="eastAsia" w:ascii="仿宋_GB2312" w:hAnsi="宋体" w:eastAsia="仿宋_GB2312"/>
                <w:b/>
                <w:bCs/>
                <w:color w:val="auto"/>
                <w:sz w:val="24"/>
                <w:szCs w:val="22"/>
              </w:rPr>
              <w:t>政府采购合同审核、备案：</w:t>
            </w:r>
          </w:p>
          <w:p>
            <w:pPr>
              <w:snapToGrid w:val="0"/>
              <w:textAlignment w:val="bottom"/>
              <w:rPr>
                <w:rStyle w:val="20"/>
                <w:rFonts w:ascii="仿宋_GB2312" w:hAnsi="宋体" w:eastAsia="仿宋_GB2312"/>
                <w:color w:val="auto"/>
                <w:sz w:val="24"/>
              </w:rPr>
            </w:pPr>
            <w:r>
              <w:rPr>
                <w:rStyle w:val="20"/>
                <w:rFonts w:hint="eastAsia" w:ascii="仿宋_GB2312" w:hAnsi="宋体" w:eastAsia="仿宋_GB2312"/>
                <w:color w:val="auto"/>
                <w:sz w:val="24"/>
                <w:szCs w:val="22"/>
              </w:rPr>
              <w:t>政府采购合同自签订之日起2个工作日内，中标人必须将政府采购合同送本采购代理机构审核盖章确认，以便采购代理机构在自治区级以上政府采购网上公告。</w:t>
            </w:r>
          </w:p>
        </w:tc>
      </w:tr>
    </w:tbl>
    <w:p>
      <w:pPr>
        <w:pStyle w:val="19"/>
        <w:snapToGrid w:val="0"/>
        <w:spacing w:before="120" w:after="120" w:line="360" w:lineRule="auto"/>
        <w:rPr>
          <w:rStyle w:val="20"/>
          <w:rFonts w:hAnsi="宋体"/>
          <w:b/>
          <w:color w:val="auto"/>
          <w:sz w:val="24"/>
          <w:szCs w:val="24"/>
        </w:rPr>
      </w:pPr>
    </w:p>
    <w:p>
      <w:pPr>
        <w:pStyle w:val="19"/>
        <w:snapToGrid w:val="0"/>
        <w:spacing w:before="120" w:after="120" w:line="360" w:lineRule="auto"/>
        <w:rPr>
          <w:rStyle w:val="20"/>
          <w:rFonts w:hAnsi="宋体"/>
          <w:b/>
          <w:color w:val="auto"/>
          <w:sz w:val="24"/>
          <w:szCs w:val="24"/>
        </w:rPr>
      </w:pPr>
      <w:r>
        <w:rPr>
          <w:rStyle w:val="20"/>
          <w:rFonts w:hAnsi="宋体"/>
          <w:b/>
          <w:color w:val="auto"/>
          <w:sz w:val="24"/>
          <w:szCs w:val="24"/>
        </w:rPr>
        <w:br w:type="page"/>
      </w:r>
    </w:p>
    <w:p>
      <w:pPr>
        <w:pStyle w:val="19"/>
        <w:snapToGrid w:val="0"/>
        <w:spacing w:before="120" w:after="120" w:line="560" w:lineRule="exact"/>
        <w:rPr>
          <w:rStyle w:val="20"/>
          <w:rFonts w:ascii="黑体" w:hAnsi="黑体" w:eastAsia="黑体"/>
          <w:b/>
          <w:color w:val="auto"/>
          <w:sz w:val="28"/>
          <w:szCs w:val="28"/>
        </w:rPr>
      </w:pPr>
      <w:r>
        <w:rPr>
          <w:rStyle w:val="20"/>
          <w:rFonts w:ascii="黑体" w:hAnsi="黑体" w:eastAsia="黑体"/>
          <w:b/>
          <w:color w:val="auto"/>
          <w:sz w:val="28"/>
          <w:szCs w:val="28"/>
        </w:rPr>
        <w:t>一、总  则</w:t>
      </w:r>
    </w:p>
    <w:p>
      <w:pPr>
        <w:pStyle w:val="19"/>
        <w:snapToGrid w:val="0"/>
        <w:spacing w:before="120" w:after="120" w:line="560" w:lineRule="exact"/>
        <w:ind w:firstLine="275" w:firstLineChars="98"/>
        <w:rPr>
          <w:rStyle w:val="20"/>
          <w:rFonts w:ascii="黑体" w:hAnsi="黑体" w:eastAsia="黑体"/>
          <w:b/>
          <w:color w:val="auto"/>
          <w:sz w:val="28"/>
          <w:szCs w:val="28"/>
        </w:rPr>
      </w:pPr>
      <w:r>
        <w:rPr>
          <w:rStyle w:val="20"/>
          <w:rFonts w:ascii="黑体" w:hAnsi="黑体" w:eastAsia="黑体"/>
          <w:b/>
          <w:color w:val="auto"/>
          <w:sz w:val="28"/>
          <w:szCs w:val="28"/>
        </w:rPr>
        <w:t>（一） 适用范围</w:t>
      </w:r>
    </w:p>
    <w:p>
      <w:pPr>
        <w:snapToGrid w:val="0"/>
        <w:spacing w:line="560" w:lineRule="exact"/>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本招标文件适用于本项目的招标、投标、评标、定标、验收、合同履约、付款等行为（法律、法规另有规定的，从其规定）。</w:t>
      </w:r>
    </w:p>
    <w:p>
      <w:pPr>
        <w:snapToGrid w:val="0"/>
        <w:spacing w:before="120" w:line="560" w:lineRule="exact"/>
        <w:ind w:firstLine="275" w:firstLineChars="98"/>
        <w:jc w:val="left"/>
        <w:rPr>
          <w:rStyle w:val="20"/>
          <w:rFonts w:ascii="黑体" w:hAnsi="黑体" w:eastAsia="黑体"/>
          <w:b/>
          <w:color w:val="auto"/>
          <w:sz w:val="28"/>
          <w:szCs w:val="28"/>
        </w:rPr>
      </w:pPr>
      <w:r>
        <w:rPr>
          <w:rStyle w:val="20"/>
          <w:rFonts w:ascii="黑体" w:hAnsi="黑体" w:eastAsia="黑体"/>
          <w:b/>
          <w:color w:val="auto"/>
          <w:sz w:val="28"/>
          <w:szCs w:val="28"/>
        </w:rPr>
        <w:t>（二）定义</w:t>
      </w:r>
    </w:p>
    <w:p>
      <w:pPr>
        <w:snapToGrid w:val="0"/>
        <w:spacing w:line="560" w:lineRule="exact"/>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1.招标采购单位系指组织本次招标的采购人及采购代理机构。</w:t>
      </w:r>
    </w:p>
    <w:p>
      <w:pPr>
        <w:snapToGrid w:val="0"/>
        <w:spacing w:line="560" w:lineRule="exact"/>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2.“投标人”系指向招标方提交投标文件的单位或自然人。</w:t>
      </w:r>
    </w:p>
    <w:p>
      <w:pPr>
        <w:snapToGrid w:val="0"/>
        <w:spacing w:line="560" w:lineRule="exact"/>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3.“产品”系指供方按招标文件规定，须向采购人提供的一切设备、保险、税金、备品备件、工具、手册及其它有关技术资料和材料。</w:t>
      </w:r>
    </w:p>
    <w:p>
      <w:pPr>
        <w:snapToGrid w:val="0"/>
        <w:spacing w:line="560" w:lineRule="exact"/>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4.“服务”系指招标文件规定投标人须承担的安装、调试、技术协助、校准、培训、技术指导以及其他类似的义务。</w:t>
      </w:r>
    </w:p>
    <w:p>
      <w:pPr>
        <w:snapToGrid w:val="0"/>
        <w:spacing w:line="560" w:lineRule="exact"/>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5.“项目”系指投标人按招标文件规定向采购人提供的产品和服务。</w:t>
      </w:r>
    </w:p>
    <w:p>
      <w:pPr>
        <w:snapToGrid w:val="0"/>
        <w:spacing w:line="560" w:lineRule="exact"/>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6.“书面形式”包括信函、传真、电报等。</w:t>
      </w:r>
    </w:p>
    <w:p>
      <w:pPr>
        <w:snapToGrid w:val="0"/>
        <w:spacing w:line="560" w:lineRule="exact"/>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7.“▲”系指实质性要求条款。</w:t>
      </w:r>
    </w:p>
    <w:p>
      <w:pPr>
        <w:snapToGrid w:val="0"/>
        <w:spacing w:before="120" w:line="360" w:lineRule="auto"/>
        <w:ind w:firstLine="551" w:firstLineChars="196"/>
        <w:jc w:val="left"/>
        <w:rPr>
          <w:rStyle w:val="20"/>
          <w:rFonts w:ascii="宋体" w:hAnsi="宋体"/>
          <w:b/>
          <w:color w:val="auto"/>
          <w:sz w:val="28"/>
          <w:szCs w:val="28"/>
        </w:rPr>
      </w:pPr>
      <w:r>
        <w:rPr>
          <w:rStyle w:val="20"/>
          <w:rFonts w:ascii="宋体" w:hAnsi="宋体"/>
          <w:b/>
          <w:color w:val="auto"/>
          <w:sz w:val="28"/>
          <w:szCs w:val="28"/>
        </w:rPr>
        <w:t>（三）招标方式</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公开招标</w:t>
      </w:r>
    </w:p>
    <w:p>
      <w:pPr>
        <w:snapToGrid w:val="0"/>
        <w:spacing w:before="120" w:line="360" w:lineRule="auto"/>
        <w:ind w:firstLine="551" w:firstLineChars="196"/>
        <w:jc w:val="left"/>
        <w:rPr>
          <w:rStyle w:val="20"/>
          <w:rFonts w:ascii="黑体" w:hAnsi="黑体" w:eastAsia="黑体"/>
          <w:b/>
          <w:color w:val="auto"/>
          <w:sz w:val="28"/>
          <w:szCs w:val="28"/>
        </w:rPr>
      </w:pPr>
      <w:r>
        <w:rPr>
          <w:rStyle w:val="20"/>
          <w:rFonts w:ascii="黑体" w:hAnsi="黑体" w:eastAsia="黑体"/>
          <w:b/>
          <w:color w:val="auto"/>
          <w:sz w:val="28"/>
          <w:szCs w:val="28"/>
        </w:rPr>
        <w:t>（四）投标委托</w:t>
      </w:r>
    </w:p>
    <w:p>
      <w:pPr>
        <w:pStyle w:val="22"/>
        <w:snapToGrid w:val="0"/>
        <w:spacing w:line="360" w:lineRule="auto"/>
        <w:ind w:firstLine="560" w:firstLineChars="200"/>
        <w:jc w:val="left"/>
        <w:rPr>
          <w:rStyle w:val="20"/>
          <w:rFonts w:hAnsi="宋体"/>
          <w:color w:val="auto"/>
          <w:sz w:val="28"/>
          <w:szCs w:val="28"/>
        </w:rPr>
      </w:pPr>
      <w:r>
        <w:rPr>
          <w:rStyle w:val="20"/>
          <w:rFonts w:hint="eastAsia" w:hAnsi="宋体"/>
          <w:color w:val="auto"/>
          <w:sz w:val="28"/>
          <w:szCs w:val="28"/>
        </w:rPr>
        <w:t>投标人代表须携带有效身份证件。如投标人代表不是法定代表人，须有法定代表人出具的授权委托书（正本用原件，副本用复印件，格式见第六章）。</w:t>
      </w:r>
    </w:p>
    <w:p>
      <w:pPr>
        <w:snapToGrid w:val="0"/>
        <w:spacing w:before="120" w:line="360" w:lineRule="auto"/>
        <w:ind w:firstLine="551" w:firstLineChars="196"/>
        <w:jc w:val="left"/>
        <w:rPr>
          <w:rStyle w:val="20"/>
          <w:rFonts w:ascii="黑体" w:hAnsi="黑体" w:eastAsia="黑体"/>
          <w:b/>
          <w:color w:val="auto"/>
          <w:sz w:val="28"/>
          <w:szCs w:val="28"/>
        </w:rPr>
      </w:pPr>
      <w:r>
        <w:rPr>
          <w:rStyle w:val="20"/>
          <w:rFonts w:ascii="黑体" w:hAnsi="黑体" w:eastAsia="黑体"/>
          <w:b/>
          <w:color w:val="auto"/>
          <w:sz w:val="28"/>
          <w:szCs w:val="28"/>
        </w:rPr>
        <w:t>（五）投标费用</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投标人均应自行承担所有与投标有关的全部费用（招标文件有相关的规定除外）</w:t>
      </w:r>
    </w:p>
    <w:p>
      <w:pPr>
        <w:snapToGrid w:val="0"/>
        <w:spacing w:before="120" w:line="360" w:lineRule="auto"/>
        <w:ind w:firstLine="551" w:firstLineChars="196"/>
        <w:rPr>
          <w:rStyle w:val="20"/>
          <w:rFonts w:ascii="黑体" w:hAnsi="黑体" w:eastAsia="黑体"/>
          <w:b/>
          <w:color w:val="auto"/>
          <w:sz w:val="28"/>
          <w:szCs w:val="28"/>
        </w:rPr>
      </w:pPr>
      <w:r>
        <w:rPr>
          <w:rStyle w:val="20"/>
          <w:rFonts w:ascii="黑体" w:hAnsi="黑体" w:eastAsia="黑体"/>
          <w:b/>
          <w:color w:val="auto"/>
          <w:sz w:val="28"/>
          <w:szCs w:val="28"/>
        </w:rPr>
        <w:t>（六）联合体投标（联合体投标要求适用于接受联合体投标的项目）</w:t>
      </w:r>
    </w:p>
    <w:p>
      <w:pPr>
        <w:snapToGrid w:val="0"/>
        <w:spacing w:before="120" w:line="360" w:lineRule="auto"/>
        <w:ind w:firstLine="548" w:firstLineChars="196"/>
        <w:rPr>
          <w:rStyle w:val="20"/>
          <w:rFonts w:ascii="仿宋_GB2312" w:hAnsi="宋体" w:eastAsia="仿宋_GB2312"/>
          <w:b/>
          <w:color w:val="auto"/>
          <w:sz w:val="28"/>
          <w:szCs w:val="28"/>
        </w:rPr>
      </w:pPr>
      <w:r>
        <w:rPr>
          <w:rStyle w:val="20"/>
          <w:rFonts w:hint="eastAsia" w:ascii="仿宋_GB2312" w:hAnsi="宋体" w:eastAsia="仿宋_GB2312"/>
          <w:color w:val="auto"/>
          <w:kern w:val="0"/>
          <w:sz w:val="28"/>
          <w:szCs w:val="28"/>
        </w:rPr>
        <w:t>本项目不允许联合体投标</w:t>
      </w:r>
    </w:p>
    <w:p>
      <w:pPr>
        <w:snapToGrid w:val="0"/>
        <w:spacing w:before="120" w:line="360" w:lineRule="auto"/>
        <w:ind w:firstLine="551" w:firstLineChars="196"/>
        <w:rPr>
          <w:rStyle w:val="20"/>
          <w:rFonts w:ascii="黑体" w:hAnsi="黑体" w:eastAsia="黑体"/>
          <w:b/>
          <w:color w:val="auto"/>
          <w:kern w:val="0"/>
          <w:sz w:val="28"/>
          <w:szCs w:val="28"/>
        </w:rPr>
      </w:pPr>
      <w:r>
        <w:rPr>
          <w:rStyle w:val="20"/>
          <w:rFonts w:ascii="黑体" w:hAnsi="黑体" w:eastAsia="黑体"/>
          <w:b/>
          <w:color w:val="auto"/>
          <w:sz w:val="28"/>
          <w:szCs w:val="28"/>
        </w:rPr>
        <w:t>（七）</w:t>
      </w:r>
      <w:r>
        <w:rPr>
          <w:rStyle w:val="20"/>
          <w:rFonts w:ascii="黑体" w:hAnsi="黑体" w:eastAsia="黑体"/>
          <w:b/>
          <w:color w:val="auto"/>
          <w:kern w:val="0"/>
          <w:sz w:val="28"/>
          <w:szCs w:val="28"/>
        </w:rPr>
        <w:t>转包与分包</w:t>
      </w:r>
    </w:p>
    <w:p>
      <w:pPr>
        <w:snapToGrid w:val="0"/>
        <w:spacing w:line="360" w:lineRule="auto"/>
        <w:ind w:firstLine="560" w:firstLineChars="200"/>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本项目不允许转包</w:t>
      </w:r>
    </w:p>
    <w:p>
      <w:pPr>
        <w:snapToGrid w:val="0"/>
        <w:spacing w:before="120" w:line="360" w:lineRule="auto"/>
        <w:ind w:firstLine="551" w:firstLineChars="196"/>
        <w:jc w:val="left"/>
        <w:rPr>
          <w:rStyle w:val="20"/>
          <w:rFonts w:ascii="黑体" w:hAnsi="黑体" w:eastAsia="黑体"/>
          <w:b/>
          <w:color w:val="auto"/>
          <w:sz w:val="28"/>
          <w:szCs w:val="28"/>
        </w:rPr>
      </w:pPr>
      <w:r>
        <w:rPr>
          <w:rStyle w:val="20"/>
          <w:rFonts w:ascii="黑体" w:hAnsi="黑体" w:eastAsia="黑体"/>
          <w:b/>
          <w:color w:val="auto"/>
          <w:sz w:val="28"/>
          <w:szCs w:val="28"/>
        </w:rPr>
        <w:t>（八）特别说明</w:t>
      </w:r>
    </w:p>
    <w:p>
      <w:pPr>
        <w:snapToGrid w:val="0"/>
        <w:spacing w:line="360" w:lineRule="auto"/>
        <w:ind w:firstLine="560" w:firstLineChars="200"/>
        <w:rPr>
          <w:rStyle w:val="20"/>
          <w:rFonts w:ascii="仿宋_GB2312" w:hAnsi="宋体" w:eastAsia="仿宋_GB2312"/>
          <w:color w:val="auto"/>
          <w:kern w:val="0"/>
          <w:sz w:val="28"/>
          <w:szCs w:val="28"/>
        </w:rPr>
      </w:pPr>
      <w:r>
        <w:rPr>
          <w:rStyle w:val="20"/>
          <w:rFonts w:hint="eastAsia" w:ascii="仿宋_GB2312" w:hAnsi="宋体" w:eastAsia="仿宋_GB2312"/>
          <w:color w:val="auto"/>
          <w:sz w:val="28"/>
          <w:szCs w:val="28"/>
        </w:rPr>
        <w:t>▲</w:t>
      </w:r>
      <w:r>
        <w:rPr>
          <w:rStyle w:val="20"/>
          <w:rFonts w:hint="eastAsia" w:ascii="仿宋_GB2312" w:hAnsi="宋体" w:eastAsia="仿宋_GB2312"/>
          <w:color w:val="auto"/>
          <w:kern w:val="0"/>
          <w:sz w:val="28"/>
          <w:szCs w:val="28"/>
        </w:rPr>
        <w:t>1.单位负责人为同一人或者存在直接控股、管理关系的不同供应商，不得参加同一合同项下的政府采购活动。</w:t>
      </w:r>
    </w:p>
    <w:p>
      <w:pPr>
        <w:snapToGrid w:val="0"/>
        <w:spacing w:line="360" w:lineRule="auto"/>
        <w:ind w:firstLine="560" w:firstLineChars="200"/>
        <w:rPr>
          <w:rStyle w:val="20"/>
          <w:rFonts w:ascii="仿宋_GB2312" w:hAnsi="宋体" w:eastAsia="仿宋_GB2312"/>
          <w:color w:val="auto"/>
          <w:kern w:val="0"/>
          <w:sz w:val="28"/>
          <w:szCs w:val="28"/>
        </w:rPr>
      </w:pPr>
      <w:r>
        <w:rPr>
          <w:rStyle w:val="20"/>
          <w:rFonts w:hint="eastAsia" w:ascii="仿宋_GB2312" w:hAnsi="宋体" w:eastAsia="仿宋_GB2312"/>
          <w:color w:val="auto"/>
          <w:sz w:val="28"/>
          <w:szCs w:val="28"/>
        </w:rPr>
        <w:t>▲2</w:t>
      </w:r>
      <w:r>
        <w:rPr>
          <w:rStyle w:val="20"/>
          <w:rFonts w:hint="eastAsia" w:ascii="仿宋_GB2312" w:hAnsi="宋体" w:eastAsia="仿宋_GB2312"/>
          <w:color w:val="auto"/>
          <w:kern w:val="0"/>
          <w:sz w:val="28"/>
          <w:szCs w:val="28"/>
        </w:rPr>
        <w:t>.投标人投标所使用的资格、信誉、荣誉、业绩与企业认证必须为本法人所拥有。投标人投标所使用的采购项目实施（指项目合同的履行）人员必须为本法人员工（或必须为本法人或控股公司正式员工）。</w:t>
      </w:r>
    </w:p>
    <w:p>
      <w:pPr>
        <w:snapToGrid w:val="0"/>
        <w:spacing w:line="360" w:lineRule="auto"/>
        <w:ind w:firstLine="560" w:firstLineChars="200"/>
        <w:rPr>
          <w:rStyle w:val="20"/>
          <w:rFonts w:ascii="仿宋_GB2312" w:hAnsi="宋体" w:eastAsia="仿宋_GB2312"/>
          <w:color w:val="auto"/>
          <w:kern w:val="0"/>
          <w:sz w:val="28"/>
          <w:szCs w:val="28"/>
        </w:rPr>
      </w:pPr>
      <w:r>
        <w:rPr>
          <w:rStyle w:val="20"/>
          <w:rFonts w:hint="eastAsia" w:ascii="仿宋_GB2312" w:hAnsi="宋体" w:eastAsia="仿宋_GB2312"/>
          <w:color w:val="auto"/>
          <w:sz w:val="28"/>
          <w:szCs w:val="28"/>
        </w:rPr>
        <w:t>▲</w:t>
      </w:r>
      <w:r>
        <w:rPr>
          <w:rStyle w:val="20"/>
          <w:rFonts w:hint="eastAsia" w:ascii="仿宋_GB2312" w:hAnsi="宋体" w:eastAsia="仿宋_GB2312"/>
          <w:color w:val="auto"/>
          <w:kern w:val="0"/>
          <w:sz w:val="28"/>
          <w:szCs w:val="28"/>
        </w:rPr>
        <w:t>3.投标人应仔细阅读招标文件的所有内容，按照招标文件的要求提交投标文件，并对所提供的全部资料的真实性承担法律责任。</w:t>
      </w:r>
    </w:p>
    <w:p>
      <w:pPr>
        <w:snapToGrid w:val="0"/>
        <w:spacing w:line="360" w:lineRule="auto"/>
        <w:ind w:firstLine="560" w:firstLineChars="200"/>
        <w:rPr>
          <w:rStyle w:val="20"/>
          <w:rFonts w:ascii="仿宋_GB2312" w:hAnsi="宋体" w:eastAsia="仿宋_GB2312"/>
          <w:color w:val="auto"/>
          <w:kern w:val="0"/>
          <w:sz w:val="28"/>
          <w:szCs w:val="28"/>
        </w:rPr>
      </w:pPr>
      <w:r>
        <w:rPr>
          <w:rStyle w:val="20"/>
          <w:rFonts w:hint="eastAsia" w:ascii="仿宋_GB2312" w:hAnsi="宋体" w:eastAsia="仿宋_GB2312"/>
          <w:color w:val="auto"/>
          <w:sz w:val="28"/>
          <w:szCs w:val="28"/>
        </w:rPr>
        <w:t>▲</w:t>
      </w:r>
      <w:r>
        <w:rPr>
          <w:rStyle w:val="20"/>
          <w:rFonts w:hint="eastAsia" w:ascii="仿宋_GB2312" w:hAnsi="宋体" w:eastAsia="仿宋_GB2312"/>
          <w:color w:val="auto"/>
          <w:kern w:val="0"/>
          <w:sz w:val="28"/>
          <w:szCs w:val="28"/>
        </w:rPr>
        <w:t>4.投标人在投标活动中提供任何虚假材料、互相串通投标，其投标无效，并报监管部门查处。</w:t>
      </w:r>
    </w:p>
    <w:p>
      <w:pPr>
        <w:pStyle w:val="19"/>
        <w:snapToGrid w:val="0"/>
        <w:spacing w:line="360" w:lineRule="auto"/>
        <w:ind w:firstLine="551" w:firstLineChars="196"/>
        <w:rPr>
          <w:rStyle w:val="20"/>
          <w:rFonts w:ascii="黑体" w:hAnsi="黑体" w:eastAsia="黑体" w:cs="Courier New"/>
          <w:b/>
          <w:bCs/>
          <w:color w:val="auto"/>
          <w:sz w:val="28"/>
          <w:szCs w:val="28"/>
        </w:rPr>
      </w:pPr>
      <w:r>
        <w:rPr>
          <w:rStyle w:val="20"/>
          <w:rFonts w:ascii="黑体" w:hAnsi="黑体" w:eastAsia="黑体" w:cs="Courier New"/>
          <w:b/>
          <w:bCs/>
          <w:color w:val="auto"/>
          <w:sz w:val="28"/>
          <w:szCs w:val="28"/>
        </w:rPr>
        <w:t>（九）质疑和投诉</w:t>
      </w:r>
    </w:p>
    <w:p>
      <w:pPr>
        <w:pStyle w:val="19"/>
        <w:snapToGrid w:val="0"/>
        <w:spacing w:line="360" w:lineRule="auto"/>
        <w:ind w:firstLine="560" w:firstLineChars="200"/>
        <w:rPr>
          <w:rStyle w:val="20"/>
          <w:rFonts w:ascii="仿宋_GB2312" w:hAnsi="宋体" w:eastAsia="仿宋_GB2312" w:cs="Courier New"/>
          <w:bCs/>
          <w:color w:val="auto"/>
          <w:sz w:val="28"/>
          <w:szCs w:val="28"/>
        </w:rPr>
      </w:pPr>
      <w:r>
        <w:rPr>
          <w:rStyle w:val="20"/>
          <w:rFonts w:hint="eastAsia" w:ascii="仿宋_GB2312" w:hAnsi="宋体" w:eastAsia="仿宋_GB2312" w:cs="Courier New"/>
          <w:bCs/>
          <w:color w:val="auto"/>
          <w:sz w:val="28"/>
          <w:szCs w:val="28"/>
        </w:rPr>
        <w:t>1.投标人认为招标文件、招标过程或中标结果使自己的合法权益受到损害的，应当在知道或者应知其权益受到损害之日起七个工作日内，以书面形式向采购人、采购代理机构提出质疑。采购人在收到供应商的书面质疑后七个工作日内作出答复，并以书面形式通知质疑供应商和其他有关供应商。供应商应在法定质疑期内一次性提出针对同一采购程序环节的质疑。</w:t>
      </w:r>
      <w:r>
        <w:rPr>
          <w:rStyle w:val="20"/>
          <w:rFonts w:hint="eastAsia" w:ascii="仿宋_GB2312" w:hAnsi="宋体" w:eastAsia="仿宋_GB2312"/>
          <w:color w:val="auto"/>
          <w:sz w:val="28"/>
          <w:szCs w:val="28"/>
        </w:rPr>
        <w:t>投标人对招标采购单位的质疑答复不满意或者招标采购单位未在规定时间内作出答复的，可以在答复期满后十五个工作日内向同级采购监管部门投诉。</w:t>
      </w:r>
    </w:p>
    <w:p>
      <w:pPr>
        <w:pStyle w:val="19"/>
        <w:snapToGrid w:val="0"/>
        <w:spacing w:line="360" w:lineRule="auto"/>
        <w:ind w:firstLine="560" w:firstLineChars="200"/>
        <w:rPr>
          <w:rStyle w:val="20"/>
          <w:rFonts w:ascii="仿宋_GB2312" w:hAnsi="宋体" w:eastAsia="仿宋_GB2312" w:cs="Courier New"/>
          <w:bCs/>
          <w:color w:val="auto"/>
          <w:sz w:val="28"/>
          <w:szCs w:val="28"/>
        </w:rPr>
      </w:pPr>
      <w:r>
        <w:rPr>
          <w:rStyle w:val="20"/>
          <w:rFonts w:hint="eastAsia" w:ascii="仿宋_GB2312" w:hAnsi="宋体" w:eastAsia="仿宋_GB2312" w:cs="Courier New"/>
          <w:bCs/>
          <w:color w:val="auto"/>
          <w:sz w:val="28"/>
          <w:szCs w:val="28"/>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19"/>
        <w:snapToGrid w:val="0"/>
        <w:spacing w:line="360" w:lineRule="auto"/>
        <w:ind w:firstLine="560" w:firstLineChars="200"/>
        <w:rPr>
          <w:rStyle w:val="20"/>
          <w:rFonts w:ascii="仿宋_GB2312" w:hAnsi="宋体" w:eastAsia="仿宋_GB2312" w:cs="Courier New"/>
          <w:bCs/>
          <w:color w:val="auto"/>
          <w:sz w:val="28"/>
          <w:szCs w:val="28"/>
        </w:rPr>
      </w:pPr>
      <w:r>
        <w:rPr>
          <w:rStyle w:val="20"/>
          <w:rFonts w:hint="eastAsia" w:ascii="仿宋_GB2312" w:hAnsi="宋体" w:eastAsia="仿宋_GB2312" w:cs="Courier New"/>
          <w:bCs/>
          <w:color w:val="auto"/>
          <w:sz w:val="28"/>
          <w:szCs w:val="28"/>
        </w:rPr>
        <w:t>3.接收质疑函的方式：现场（书面）递交；联系部门：广西达华工程造价咨询有限责任公司。</w:t>
      </w:r>
    </w:p>
    <w:p>
      <w:pPr>
        <w:pStyle w:val="19"/>
        <w:snapToGrid w:val="0"/>
        <w:spacing w:line="360" w:lineRule="auto"/>
        <w:ind w:firstLine="560" w:firstLineChars="200"/>
        <w:rPr>
          <w:rStyle w:val="20"/>
          <w:rFonts w:ascii="仿宋_GB2312" w:hAnsi="宋体" w:eastAsia="仿宋_GB2312" w:cs="Courier New"/>
          <w:bCs/>
          <w:color w:val="auto"/>
          <w:sz w:val="28"/>
          <w:szCs w:val="28"/>
        </w:rPr>
      </w:pPr>
      <w:r>
        <w:rPr>
          <w:rStyle w:val="20"/>
          <w:rFonts w:hint="eastAsia" w:ascii="仿宋_GB2312" w:hAnsi="宋体" w:eastAsia="仿宋_GB2312" w:cs="Courier New"/>
          <w:bCs/>
          <w:color w:val="auto"/>
          <w:sz w:val="28"/>
          <w:szCs w:val="28"/>
        </w:rPr>
        <w:t>4.联系人：林桦    联系电话：0770-2882618</w:t>
      </w:r>
    </w:p>
    <w:p>
      <w:pPr>
        <w:pStyle w:val="19"/>
        <w:snapToGrid w:val="0"/>
        <w:spacing w:line="360" w:lineRule="auto"/>
        <w:ind w:firstLine="560" w:firstLineChars="200"/>
        <w:rPr>
          <w:rStyle w:val="20"/>
          <w:rFonts w:ascii="仿宋_GB2312" w:hAnsi="宋体" w:eastAsia="仿宋_GB2312" w:cs="Courier New"/>
          <w:bCs/>
          <w:color w:val="auto"/>
          <w:sz w:val="28"/>
          <w:szCs w:val="28"/>
        </w:rPr>
      </w:pPr>
      <w:r>
        <w:rPr>
          <w:rStyle w:val="20"/>
          <w:rFonts w:hint="eastAsia" w:ascii="仿宋_GB2312" w:hAnsi="宋体" w:eastAsia="仿宋_GB2312" w:cs="Courier New"/>
          <w:bCs/>
          <w:color w:val="auto"/>
          <w:sz w:val="28"/>
          <w:szCs w:val="28"/>
        </w:rPr>
        <w:t>5.通讯地址：广西达华工程造价咨询有限责任公司（防城港市港口区渔洲坪街道中段金石国际财富中心1302房）</w:t>
      </w:r>
    </w:p>
    <w:p>
      <w:pPr>
        <w:pStyle w:val="19"/>
        <w:snapToGrid w:val="0"/>
        <w:spacing w:line="360" w:lineRule="auto"/>
        <w:ind w:firstLine="551" w:firstLineChars="196"/>
        <w:rPr>
          <w:rStyle w:val="20"/>
          <w:rFonts w:ascii="黑体" w:hAnsi="黑体" w:eastAsia="黑体"/>
          <w:b/>
          <w:color w:val="auto"/>
          <w:sz w:val="28"/>
          <w:szCs w:val="28"/>
        </w:rPr>
      </w:pPr>
      <w:r>
        <w:rPr>
          <w:rStyle w:val="20"/>
          <w:rFonts w:ascii="黑体" w:hAnsi="黑体" w:eastAsia="黑体"/>
          <w:b/>
          <w:color w:val="auto"/>
          <w:sz w:val="28"/>
          <w:szCs w:val="28"/>
        </w:rPr>
        <w:t>二、招标文件</w:t>
      </w:r>
    </w:p>
    <w:p>
      <w:pPr>
        <w:snapToGrid w:val="0"/>
        <w:spacing w:line="360" w:lineRule="auto"/>
        <w:ind w:firstLine="551" w:firstLineChars="196"/>
        <w:jc w:val="left"/>
        <w:rPr>
          <w:rStyle w:val="20"/>
          <w:rFonts w:ascii="黑体" w:hAnsi="黑体" w:eastAsia="黑体"/>
          <w:b/>
          <w:color w:val="auto"/>
          <w:sz w:val="28"/>
          <w:szCs w:val="28"/>
        </w:rPr>
      </w:pPr>
      <w:r>
        <w:rPr>
          <w:rStyle w:val="20"/>
          <w:rFonts w:ascii="黑体" w:hAnsi="黑体" w:eastAsia="黑体"/>
          <w:b/>
          <w:color w:val="auto"/>
          <w:sz w:val="28"/>
          <w:szCs w:val="28"/>
        </w:rPr>
        <w:t>（一）招标文件的构成。本招标文件由以下部份组成</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1.招标公告</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2.招标需求</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3.投标人须知</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4.评标办法及标准</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5.合同主要条款</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6.投标文件格式</w:t>
      </w:r>
    </w:p>
    <w:p>
      <w:pPr>
        <w:snapToGrid w:val="0"/>
        <w:spacing w:before="120" w:line="360" w:lineRule="auto"/>
        <w:ind w:firstLine="551" w:firstLineChars="196"/>
        <w:jc w:val="left"/>
        <w:rPr>
          <w:rStyle w:val="20"/>
          <w:rFonts w:ascii="黑体" w:hAnsi="黑体" w:eastAsia="黑体"/>
          <w:b/>
          <w:color w:val="auto"/>
          <w:sz w:val="28"/>
          <w:szCs w:val="28"/>
        </w:rPr>
      </w:pPr>
      <w:r>
        <w:rPr>
          <w:rStyle w:val="20"/>
          <w:rFonts w:ascii="黑体" w:hAnsi="黑体" w:eastAsia="黑体"/>
          <w:b/>
          <w:color w:val="auto"/>
          <w:sz w:val="28"/>
          <w:szCs w:val="28"/>
        </w:rPr>
        <w:t>（二）投标人的风险</w:t>
      </w:r>
    </w:p>
    <w:p>
      <w:pPr>
        <w:pStyle w:val="23"/>
        <w:spacing w:line="360" w:lineRule="auto"/>
        <w:ind w:left="0" w:leftChars="0" w:firstLine="537" w:firstLineChars="192"/>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投标人没有按照招标文件要求提供全部资料，或者投标人没有对招标文件在各方面作出实质性响应是投标人的风险，并可能导致其投标被拒绝。</w:t>
      </w:r>
    </w:p>
    <w:p>
      <w:pPr>
        <w:pStyle w:val="24"/>
        <w:numPr>
          <w:ilvl w:val="0"/>
          <w:numId w:val="0"/>
        </w:numPr>
        <w:tabs>
          <w:tab w:val="left" w:pos="720"/>
          <w:tab w:val="left" w:pos="840"/>
        </w:tabs>
        <w:snapToGrid w:val="0"/>
        <w:spacing w:before="120" w:after="120" w:line="360" w:lineRule="auto"/>
        <w:ind w:left="413"/>
        <w:rPr>
          <w:rStyle w:val="20"/>
          <w:rFonts w:ascii="黑体" w:hAnsi="黑体" w:eastAsia="黑体"/>
          <w:b/>
          <w:color w:val="auto"/>
          <w:sz w:val="28"/>
          <w:szCs w:val="28"/>
        </w:rPr>
      </w:pPr>
      <w:r>
        <w:rPr>
          <w:rStyle w:val="20"/>
          <w:rFonts w:ascii="黑体" w:hAnsi="黑体" w:eastAsia="黑体"/>
          <w:b/>
          <w:color w:val="auto"/>
          <w:sz w:val="28"/>
          <w:szCs w:val="28"/>
        </w:rPr>
        <w:t xml:space="preserve">（三）招标文件的澄清与修改 </w:t>
      </w:r>
    </w:p>
    <w:p>
      <w:pPr>
        <w:pStyle w:val="19"/>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w:t>
      </w:r>
      <w:r>
        <w:rPr>
          <w:rStyle w:val="20"/>
          <w:rFonts w:hint="eastAsia" w:ascii="仿宋_GB2312" w:hAnsi="宋体" w:eastAsia="仿宋_GB2312" w:cs="Courier New"/>
          <w:bCs/>
          <w:color w:val="auto"/>
          <w:sz w:val="28"/>
          <w:szCs w:val="28"/>
        </w:rPr>
        <w:t>投标人应认真阅读本招标文件，发现其中有误或有不合理要求的，投标人应当于购买招标文件后5个工作日内以书面形式要求招标采购单位澄清</w:t>
      </w:r>
      <w:r>
        <w:rPr>
          <w:rStyle w:val="20"/>
          <w:rFonts w:hint="eastAsia" w:ascii="仿宋_GB2312" w:hAnsi="宋体" w:eastAsia="仿宋_GB2312"/>
          <w:color w:val="auto"/>
          <w:sz w:val="28"/>
          <w:szCs w:val="28"/>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该澄清或者修改的内容为招标文件的组成部分。</w:t>
      </w:r>
    </w:p>
    <w:p>
      <w:pPr>
        <w:pStyle w:val="19"/>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2.采购代理机构必须以书面形式答复投标人要求澄清的问题，并将不包含问题来源的答复书面通知所有购买招标文件的投标人；除书面答复以外的其他澄清方式及澄清内容均无效。</w:t>
      </w:r>
    </w:p>
    <w:p>
      <w:pPr>
        <w:pStyle w:val="19"/>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3.招标文件澄清、答复、修改、补充的内容为招标文件的组成部分。当招标文件与招标文件的答复、澄清、修改、补充通知就同一内容的表述不一致时，以最后发出的书面文件为准。</w:t>
      </w:r>
    </w:p>
    <w:p>
      <w:pPr>
        <w:pStyle w:val="19"/>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4.招标文件的澄清、答复、修改或补充都应该通过本采购代理机构以法定形式发布，采购人非通过本机构，不得擅自澄清、答复、修改或补充招标文件。</w:t>
      </w:r>
    </w:p>
    <w:p>
      <w:pPr>
        <w:pStyle w:val="19"/>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5.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pStyle w:val="19"/>
        <w:snapToGrid w:val="0"/>
        <w:spacing w:line="360" w:lineRule="auto"/>
        <w:ind w:firstLine="551" w:firstLineChars="196"/>
        <w:rPr>
          <w:rStyle w:val="20"/>
          <w:rFonts w:ascii="黑体" w:hAnsi="黑体" w:eastAsia="黑体"/>
          <w:b/>
          <w:color w:val="auto"/>
          <w:sz w:val="28"/>
          <w:szCs w:val="28"/>
        </w:rPr>
      </w:pPr>
      <w:r>
        <w:rPr>
          <w:rStyle w:val="20"/>
          <w:rFonts w:ascii="黑体" w:hAnsi="黑体" w:eastAsia="黑体"/>
          <w:b/>
          <w:color w:val="auto"/>
          <w:sz w:val="28"/>
          <w:szCs w:val="28"/>
        </w:rPr>
        <w:t>三、投标文件的编制</w:t>
      </w:r>
    </w:p>
    <w:p>
      <w:pPr>
        <w:spacing w:line="360" w:lineRule="auto"/>
        <w:ind w:firstLine="422" w:firstLineChars="150"/>
        <w:rPr>
          <w:rStyle w:val="20"/>
          <w:rFonts w:ascii="黑体" w:hAnsi="黑体" w:eastAsia="黑体"/>
          <w:b/>
          <w:color w:val="auto"/>
          <w:sz w:val="28"/>
          <w:szCs w:val="28"/>
        </w:rPr>
      </w:pPr>
      <w:r>
        <w:rPr>
          <w:rStyle w:val="20"/>
          <w:rFonts w:ascii="黑体" w:hAnsi="黑体" w:eastAsia="黑体"/>
          <w:b/>
          <w:color w:val="auto"/>
          <w:sz w:val="28"/>
          <w:szCs w:val="28"/>
        </w:rPr>
        <w:t>（一）投标文件的组成</w:t>
      </w:r>
    </w:p>
    <w:p>
      <w:pPr>
        <w:pStyle w:val="19"/>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投标文件由资格文件、资信/商务文件、技术文件、投标报价文件四部份组成，其中资格文件独立装订成册，其余尽量装订成一册；投标报价文件中的《开标一览表》独立装订成册，尽量单独包装、密封递交。</w:t>
      </w:r>
    </w:p>
    <w:p>
      <w:pPr>
        <w:snapToGrid w:val="0"/>
        <w:spacing w:before="120" w:line="360" w:lineRule="auto"/>
        <w:ind w:firstLine="551" w:firstLineChars="196"/>
        <w:jc w:val="left"/>
        <w:rPr>
          <w:rStyle w:val="20"/>
          <w:rFonts w:ascii="黑体" w:hAnsi="黑体" w:eastAsia="黑体"/>
          <w:b/>
          <w:color w:val="auto"/>
          <w:sz w:val="28"/>
          <w:szCs w:val="28"/>
        </w:rPr>
      </w:pPr>
      <w:r>
        <w:rPr>
          <w:rStyle w:val="20"/>
          <w:rFonts w:ascii="黑体" w:hAnsi="黑体" w:eastAsia="黑体"/>
          <w:b/>
          <w:color w:val="auto"/>
          <w:sz w:val="28"/>
          <w:szCs w:val="28"/>
        </w:rPr>
        <w:t>1.资格文件</w:t>
      </w:r>
    </w:p>
    <w:p>
      <w:pPr>
        <w:snapToGrid w:val="0"/>
        <w:spacing w:before="120" w:line="360" w:lineRule="auto"/>
        <w:ind w:firstLine="548" w:firstLineChars="196"/>
        <w:jc w:val="left"/>
        <w:rPr>
          <w:rStyle w:val="20"/>
          <w:rFonts w:ascii="黑体" w:hAnsi="黑体" w:eastAsia="黑体"/>
          <w:b/>
          <w:color w:val="auto"/>
          <w:sz w:val="28"/>
          <w:szCs w:val="28"/>
        </w:rPr>
      </w:pPr>
      <w:r>
        <w:rPr>
          <w:rStyle w:val="20"/>
          <w:rFonts w:ascii="黑体" w:hAnsi="黑体" w:eastAsia="黑体"/>
          <w:color w:val="auto"/>
          <w:sz w:val="28"/>
          <w:szCs w:val="28"/>
        </w:rPr>
        <w:t>▲</w:t>
      </w:r>
      <w:r>
        <w:rPr>
          <w:rStyle w:val="20"/>
          <w:rFonts w:ascii="黑体" w:hAnsi="黑体" w:eastAsia="黑体"/>
          <w:b/>
          <w:color w:val="auto"/>
          <w:sz w:val="28"/>
          <w:szCs w:val="28"/>
        </w:rPr>
        <w:t>实质性要求的资格材料</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（1）投标声明书 (格式见第六章)。</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（2）投标人有效的营业执照副本复印件（或事业单位法人证书或者证明投标人具有独立承担民事责任能力的注册登记证书等证明文件）。</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3）距投标截止之日6个月内投标人连续三个月（税款所属时期）依法缴纳税收或依法免缴税收的证明；无缴纳税收记录的，应提供由投标人所在地主管税务部门出具的《依法纳税或依法免税证明》（格式自拟）。</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（4）距投标截止之日6个月内投标人连续三个月依法缴纳社会保障资金的证明；无缴费记录的，应提供由投标人所在地社保部门出具的《依法缴纳或依法免缴社保费证明》（格式自拟）。</w:t>
      </w:r>
    </w:p>
    <w:p>
      <w:pPr>
        <w:snapToGrid w:val="0"/>
        <w:spacing w:before="120" w:line="360" w:lineRule="auto"/>
        <w:ind w:firstLine="551" w:firstLineChars="196"/>
        <w:jc w:val="left"/>
        <w:rPr>
          <w:rStyle w:val="20"/>
          <w:rFonts w:ascii="黑体" w:hAnsi="黑体" w:eastAsia="黑体"/>
          <w:b/>
          <w:color w:val="auto"/>
          <w:sz w:val="28"/>
          <w:szCs w:val="28"/>
        </w:rPr>
      </w:pPr>
      <w:r>
        <w:rPr>
          <w:rStyle w:val="20"/>
          <w:rFonts w:ascii="黑体" w:hAnsi="黑体" w:eastAsia="黑体"/>
          <w:b/>
          <w:color w:val="auto"/>
          <w:sz w:val="28"/>
          <w:szCs w:val="28"/>
        </w:rPr>
        <w:t>2.资信/商务文件</w:t>
      </w:r>
    </w:p>
    <w:p>
      <w:pPr>
        <w:snapToGrid w:val="0"/>
        <w:spacing w:before="120" w:line="360" w:lineRule="auto"/>
        <w:ind w:firstLine="548" w:firstLineChars="196"/>
        <w:jc w:val="left"/>
        <w:rPr>
          <w:rStyle w:val="20"/>
          <w:rFonts w:ascii="黑体" w:hAnsi="黑体" w:eastAsia="黑体"/>
          <w:b/>
          <w:color w:val="auto"/>
          <w:sz w:val="28"/>
          <w:szCs w:val="28"/>
        </w:rPr>
      </w:pPr>
      <w:r>
        <w:rPr>
          <w:rStyle w:val="20"/>
          <w:rFonts w:ascii="黑体" w:hAnsi="黑体" w:eastAsia="黑体"/>
          <w:color w:val="auto"/>
          <w:sz w:val="28"/>
          <w:szCs w:val="28"/>
        </w:rPr>
        <w:t>▲</w:t>
      </w:r>
      <w:r>
        <w:rPr>
          <w:rStyle w:val="20"/>
          <w:rFonts w:ascii="黑体" w:hAnsi="黑体" w:eastAsia="黑体"/>
          <w:b/>
          <w:color w:val="auto"/>
          <w:sz w:val="28"/>
          <w:szCs w:val="28"/>
        </w:rPr>
        <w:t>实质性要求的资信/商务</w:t>
      </w:r>
      <w:r>
        <w:rPr>
          <w:rStyle w:val="20"/>
          <w:rFonts w:ascii="黑体" w:hAnsi="黑体" w:eastAsia="黑体"/>
          <w:b/>
          <w:bCs/>
          <w:color w:val="auto"/>
          <w:sz w:val="28"/>
          <w:szCs w:val="28"/>
        </w:rPr>
        <w:t>材料</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（1）法定代表人授权委托书、法定代表人身份证复印件及被授权人身份证复印。</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（2）招标项目采购需求中要求必须提供的材料</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（3）商务响应表（格式见第六章）</w:t>
      </w:r>
    </w:p>
    <w:p>
      <w:pPr>
        <w:snapToGrid w:val="0"/>
        <w:spacing w:line="360" w:lineRule="auto"/>
        <w:ind w:firstLine="560" w:firstLineChars="200"/>
        <w:jc w:val="left"/>
        <w:rPr>
          <w:rStyle w:val="20"/>
          <w:rFonts w:ascii="仿宋_GB2312" w:hAnsi="黑体" w:eastAsia="仿宋_GB2312"/>
          <w:color w:val="auto"/>
          <w:sz w:val="28"/>
          <w:szCs w:val="28"/>
        </w:rPr>
      </w:pPr>
      <w:r>
        <w:rPr>
          <w:rStyle w:val="20"/>
          <w:rFonts w:hint="eastAsia" w:ascii="仿宋_GB2312" w:hAnsi="黑体" w:eastAsia="仿宋_GB2312"/>
          <w:bCs/>
          <w:color w:val="auto"/>
          <w:sz w:val="28"/>
          <w:szCs w:val="28"/>
        </w:rPr>
        <w:t>（4）投标人认为必要提供的资信证明材料</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（5）类似案例成功的业绩（投标人同类项目实施情况一览表、合同复印件、用户验收报告、用户评价）</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（6）投标人的信誉、荣誉证书。</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（7）投标人质量管理和质量保证体系等方面的认证证书</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（8）投标人认为可以证明其能力或业绩的其他材料</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（9）节能产品证明文件、环保产品证明文件。</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（10）投标人情况介绍</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（11）中小企业声明函（投标人如为中小微型企业的请按第六章要求的格式填写，否则不予享受优惠政策）</w:t>
      </w:r>
    </w:p>
    <w:p>
      <w:pPr>
        <w:snapToGrid w:val="0"/>
        <w:spacing w:line="360" w:lineRule="auto"/>
        <w:ind w:firstLine="548" w:firstLineChars="196"/>
        <w:jc w:val="left"/>
        <w:rPr>
          <w:rStyle w:val="20"/>
          <w:rFonts w:ascii="仿宋_GB2312" w:hAnsi="宋体" w:eastAsia="仿宋_GB2312"/>
          <w:bCs/>
          <w:color w:val="auto"/>
          <w:sz w:val="28"/>
          <w:szCs w:val="28"/>
        </w:rPr>
      </w:pPr>
      <w:r>
        <w:rPr>
          <w:rStyle w:val="20"/>
          <w:rFonts w:hint="eastAsia" w:ascii="仿宋_GB2312" w:hAnsi="宋体" w:eastAsia="仿宋_GB2312"/>
          <w:color w:val="auto"/>
          <w:sz w:val="28"/>
          <w:szCs w:val="28"/>
        </w:rPr>
        <w:t>（12）</w:t>
      </w:r>
      <w:r>
        <w:rPr>
          <w:rStyle w:val="20"/>
          <w:rFonts w:hint="eastAsia" w:ascii="仿宋_GB2312" w:hAnsi="宋体" w:eastAsia="仿宋_GB2312"/>
          <w:bCs/>
          <w:color w:val="auto"/>
          <w:sz w:val="28"/>
          <w:szCs w:val="28"/>
        </w:rPr>
        <w:t>监狱企业由省级以上监狱管理局、戒毒管理局（含新疆生产建设兵团）出具的属于监狱企业的证明文件。</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（13）残疾人福利性单位声明函（投标人如为残疾人福利性单位的请按第六章要求的格式填写，否则不予享受优惠政策）</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（14）投标人需要说明的其他文件和说明</w:t>
      </w:r>
    </w:p>
    <w:p>
      <w:pPr>
        <w:snapToGrid w:val="0"/>
        <w:spacing w:line="360" w:lineRule="auto"/>
        <w:ind w:firstLine="551" w:firstLineChars="196"/>
        <w:jc w:val="left"/>
        <w:rPr>
          <w:rStyle w:val="20"/>
          <w:rFonts w:ascii="黑体" w:hAnsi="黑体" w:eastAsia="黑体"/>
          <w:b/>
          <w:bCs/>
          <w:color w:val="auto"/>
          <w:sz w:val="28"/>
          <w:szCs w:val="28"/>
        </w:rPr>
      </w:pPr>
      <w:r>
        <w:rPr>
          <w:rStyle w:val="20"/>
          <w:rFonts w:ascii="黑体" w:hAnsi="黑体" w:eastAsia="黑体"/>
          <w:b/>
          <w:bCs/>
          <w:color w:val="auto"/>
          <w:sz w:val="28"/>
          <w:szCs w:val="28"/>
        </w:rPr>
        <w:t>3.技术文件</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（1）对本项目系统总体要求的理解[格式自拟]</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（2）项目实施方案[格式自拟]</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▲（3）技术响应表</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（4）项目实施人员一览表</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（5）投标人对本项目的合理化建议和改进措施</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（6）投标人需要说明的其他文件和说明</w:t>
      </w:r>
    </w:p>
    <w:p>
      <w:pPr>
        <w:snapToGrid w:val="0"/>
        <w:spacing w:line="360" w:lineRule="auto"/>
        <w:ind w:firstLine="551" w:firstLineChars="196"/>
        <w:jc w:val="left"/>
        <w:rPr>
          <w:rStyle w:val="20"/>
          <w:rFonts w:ascii="黑体" w:hAnsi="黑体" w:eastAsia="黑体"/>
          <w:b/>
          <w:color w:val="auto"/>
          <w:sz w:val="28"/>
          <w:szCs w:val="28"/>
        </w:rPr>
      </w:pPr>
      <w:r>
        <w:rPr>
          <w:rStyle w:val="20"/>
          <w:rFonts w:ascii="黑体" w:hAnsi="黑体" w:eastAsia="黑体"/>
          <w:b/>
          <w:color w:val="auto"/>
          <w:sz w:val="28"/>
          <w:szCs w:val="28"/>
        </w:rPr>
        <w:t>4.报价文件</w:t>
      </w:r>
    </w:p>
    <w:p>
      <w:pPr>
        <w:tabs>
          <w:tab w:val="left" w:pos="3870"/>
          <w:tab w:val="left" w:pos="4085"/>
        </w:tabs>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▲（1）投标函（格式见第六章）</w:t>
      </w:r>
    </w:p>
    <w:p>
      <w:pPr>
        <w:tabs>
          <w:tab w:val="left" w:pos="3870"/>
          <w:tab w:val="left" w:pos="4085"/>
        </w:tabs>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▲（2）投标报价明细表（格式见第六章）</w:t>
      </w:r>
    </w:p>
    <w:p>
      <w:pPr>
        <w:tabs>
          <w:tab w:val="left" w:pos="3870"/>
          <w:tab w:val="left" w:pos="4085"/>
        </w:tabs>
        <w:snapToGrid w:val="0"/>
        <w:spacing w:line="360" w:lineRule="auto"/>
        <w:ind w:firstLine="840" w:firstLineChars="3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（3）投标人针对报价需要说明的其他文件和说明（格式自拟）</w:t>
      </w:r>
    </w:p>
    <w:p>
      <w:pPr>
        <w:tabs>
          <w:tab w:val="left" w:pos="3870"/>
          <w:tab w:val="left" w:pos="4085"/>
        </w:tabs>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▲（4）开标一览表（独立装订成册，尽量单独包装、密封递交，格式见第六章）</w:t>
      </w:r>
    </w:p>
    <w:p>
      <w:pPr>
        <w:pStyle w:val="25"/>
        <w:spacing w:line="360" w:lineRule="auto"/>
        <w:ind w:firstLine="560" w:firstLineChars="200"/>
        <w:rPr>
          <w:rStyle w:val="20"/>
          <w:rFonts w:ascii="黑体" w:hAnsi="黑体" w:eastAsia="黑体"/>
          <w:color w:val="auto"/>
          <w:sz w:val="28"/>
          <w:szCs w:val="28"/>
        </w:rPr>
      </w:pPr>
      <w:r>
        <w:rPr>
          <w:rStyle w:val="20"/>
          <w:rFonts w:ascii="黑体" w:hAnsi="黑体" w:eastAsia="黑体"/>
          <w:color w:val="auto"/>
          <w:sz w:val="28"/>
          <w:szCs w:val="28"/>
        </w:rPr>
        <w:t>▲</w:t>
      </w:r>
      <w:r>
        <w:rPr>
          <w:rStyle w:val="20"/>
          <w:rFonts w:ascii="黑体" w:hAnsi="黑体" w:eastAsia="黑体"/>
          <w:b/>
          <w:bCs/>
          <w:color w:val="auto"/>
          <w:sz w:val="28"/>
          <w:szCs w:val="28"/>
        </w:rPr>
        <w:t>注：法定代表人授权委托书、投标声明书、投标函、开标一览表必须由法定代表人或授权代表签名并加盖单位公章。</w:t>
      </w:r>
    </w:p>
    <w:p>
      <w:pPr>
        <w:spacing w:line="360" w:lineRule="auto"/>
        <w:ind w:firstLine="422" w:firstLineChars="150"/>
        <w:rPr>
          <w:rStyle w:val="20"/>
          <w:rFonts w:ascii="黑体" w:hAnsi="黑体" w:eastAsia="黑体"/>
          <w:b/>
          <w:color w:val="auto"/>
          <w:sz w:val="28"/>
          <w:szCs w:val="28"/>
        </w:rPr>
      </w:pPr>
      <w:r>
        <w:rPr>
          <w:rStyle w:val="20"/>
          <w:rFonts w:ascii="黑体" w:hAnsi="黑体" w:eastAsia="黑体"/>
          <w:b/>
          <w:color w:val="auto"/>
          <w:sz w:val="28"/>
          <w:szCs w:val="28"/>
        </w:rPr>
        <w:t>（二）投标文件的语言及计量</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▲2.投标计量单位，招标文件已有明确规定的，使用招标文件规定的计量单位；招标文件没有规定的，应采用中华人民共和国法定计量单位（货币单位：人民币元），否则视同未响应。</w:t>
      </w:r>
    </w:p>
    <w:p>
      <w:pPr>
        <w:spacing w:line="360" w:lineRule="auto"/>
        <w:ind w:firstLine="422" w:firstLineChars="150"/>
        <w:rPr>
          <w:rStyle w:val="20"/>
          <w:rFonts w:ascii="黑体" w:hAnsi="黑体" w:eastAsia="黑体"/>
          <w:b/>
          <w:color w:val="auto"/>
          <w:sz w:val="28"/>
          <w:szCs w:val="28"/>
        </w:rPr>
      </w:pPr>
      <w:r>
        <w:rPr>
          <w:rStyle w:val="20"/>
          <w:rFonts w:ascii="黑体" w:hAnsi="黑体" w:eastAsia="黑体"/>
          <w:b/>
          <w:color w:val="auto"/>
          <w:sz w:val="28"/>
          <w:szCs w:val="28"/>
        </w:rPr>
        <w:t>（三）投标报价</w:t>
      </w:r>
    </w:p>
    <w:p>
      <w:pPr>
        <w:pStyle w:val="19"/>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1.投标报价应按招标文件中相关附表格式填写</w:t>
      </w:r>
    </w:p>
    <w:p>
      <w:pPr>
        <w:pStyle w:val="19"/>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▲2.投标报价是履行合同的最终价格，应包括服务的价格、提供服务所需的备品备件、专用工具、包装、运输、装卸、保险、税金、差旅、培训、保修等一切税金和费用。</w:t>
      </w:r>
    </w:p>
    <w:p>
      <w:pPr>
        <w:tabs>
          <w:tab w:val="left" w:pos="525"/>
        </w:tabs>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▲3.投标文件每个分标只允许有一个报价，有选择的或有条件的报价将不予接受。</w:t>
      </w:r>
    </w:p>
    <w:p>
      <w:pPr>
        <w:pStyle w:val="24"/>
        <w:numPr>
          <w:ilvl w:val="0"/>
          <w:numId w:val="2"/>
        </w:numPr>
        <w:tabs>
          <w:tab w:val="left" w:pos="720"/>
          <w:tab w:val="left" w:pos="840"/>
        </w:tabs>
        <w:snapToGrid w:val="0"/>
        <w:spacing w:before="120" w:line="360" w:lineRule="auto"/>
        <w:rPr>
          <w:rStyle w:val="20"/>
          <w:rFonts w:ascii="黑体" w:hAnsi="黑体" w:eastAsia="黑体"/>
          <w:b/>
          <w:color w:val="auto"/>
          <w:sz w:val="28"/>
          <w:szCs w:val="28"/>
        </w:rPr>
      </w:pPr>
      <w:r>
        <w:rPr>
          <w:rStyle w:val="20"/>
          <w:rFonts w:ascii="黑体" w:hAnsi="黑体" w:eastAsia="黑体"/>
          <w:b/>
          <w:color w:val="auto"/>
          <w:sz w:val="28"/>
          <w:szCs w:val="28"/>
        </w:rPr>
        <w:t>投标文件的有效期</w:t>
      </w:r>
    </w:p>
    <w:p>
      <w:pPr>
        <w:pStyle w:val="24"/>
        <w:numPr>
          <w:ilvl w:val="0"/>
          <w:numId w:val="0"/>
        </w:numPr>
        <w:tabs>
          <w:tab w:val="left" w:pos="580"/>
          <w:tab w:val="left" w:pos="840"/>
          <w:tab w:val="clear" w:pos="360"/>
        </w:tabs>
        <w:snapToGrid w:val="0"/>
        <w:spacing w:line="360" w:lineRule="auto"/>
        <w:rPr>
          <w:rStyle w:val="20"/>
          <w:rFonts w:ascii="仿宋_GB2312" w:hAnsi="宋体" w:eastAsia="仿宋_GB2312"/>
          <w:color w:val="auto"/>
          <w:sz w:val="28"/>
          <w:szCs w:val="28"/>
        </w:rPr>
      </w:pPr>
      <w:r>
        <w:rPr>
          <w:rStyle w:val="20"/>
          <w:rFonts w:hint="eastAsia" w:ascii="宋体" w:hAnsi="宋体"/>
          <w:color w:val="auto"/>
          <w:sz w:val="28"/>
          <w:szCs w:val="28"/>
        </w:rPr>
        <w:tab/>
      </w:r>
      <w:r>
        <w:rPr>
          <w:rStyle w:val="20"/>
          <w:rFonts w:hint="eastAsia" w:ascii="仿宋_GB2312" w:hAnsi="宋体" w:eastAsia="仿宋_GB2312"/>
          <w:color w:val="auto"/>
          <w:sz w:val="28"/>
          <w:szCs w:val="28"/>
        </w:rPr>
        <w:t>1.自投标截止日起</w:t>
      </w:r>
      <w:r>
        <w:rPr>
          <w:rStyle w:val="20"/>
          <w:rFonts w:hint="eastAsia" w:ascii="仿宋_GB2312" w:hAnsi="宋体" w:eastAsia="仿宋_GB2312"/>
          <w:color w:val="auto"/>
          <w:sz w:val="28"/>
          <w:szCs w:val="28"/>
          <w:u w:val="single"/>
        </w:rPr>
        <w:t>60</w:t>
      </w:r>
      <w:r>
        <w:rPr>
          <w:rStyle w:val="20"/>
          <w:rFonts w:hint="eastAsia" w:ascii="仿宋_GB2312" w:hAnsi="宋体" w:eastAsia="仿宋_GB2312"/>
          <w:color w:val="auto"/>
          <w:sz w:val="28"/>
          <w:szCs w:val="28"/>
        </w:rPr>
        <w:t>天投标文件应保持有效。有效期不足的投标文件将被拒绝。</w:t>
      </w:r>
    </w:p>
    <w:p>
      <w:pPr>
        <w:pStyle w:val="24"/>
        <w:numPr>
          <w:ilvl w:val="0"/>
          <w:numId w:val="0"/>
        </w:numPr>
        <w:tabs>
          <w:tab w:val="left" w:pos="720"/>
          <w:tab w:val="left" w:pos="840"/>
        </w:tabs>
        <w:snapToGrid w:val="0"/>
        <w:spacing w:line="360" w:lineRule="auto"/>
        <w:ind w:left="481" w:leftChars="229" w:firstLine="140" w:firstLineChars="5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2.在特殊情况下，采购人可与投标人协商延长投标书的有效期，这种</w:t>
      </w:r>
    </w:p>
    <w:p>
      <w:pPr>
        <w:pStyle w:val="24"/>
        <w:numPr>
          <w:ilvl w:val="0"/>
          <w:numId w:val="0"/>
        </w:numPr>
        <w:tabs>
          <w:tab w:val="left" w:pos="720"/>
          <w:tab w:val="left" w:pos="840"/>
        </w:tabs>
        <w:snapToGrid w:val="0"/>
        <w:spacing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要求和答复均以书面形式进行。</w:t>
      </w:r>
    </w:p>
    <w:p>
      <w:pPr>
        <w:snapToGrid w:val="0"/>
        <w:spacing w:line="360" w:lineRule="auto"/>
        <w:ind w:firstLine="560" w:firstLineChars="200"/>
        <w:jc w:val="left"/>
        <w:rPr>
          <w:rStyle w:val="20"/>
          <w:rFonts w:ascii="仿宋_GB2312" w:hAnsi="宋体" w:eastAsia="仿宋_GB2312"/>
          <w:b/>
          <w:color w:val="auto"/>
          <w:sz w:val="28"/>
          <w:szCs w:val="28"/>
        </w:rPr>
      </w:pPr>
      <w:r>
        <w:rPr>
          <w:rStyle w:val="20"/>
          <w:rFonts w:hint="eastAsia" w:ascii="仿宋_GB2312" w:hAnsi="宋体" w:eastAsia="仿宋_GB2312"/>
          <w:color w:val="auto"/>
          <w:sz w:val="28"/>
          <w:szCs w:val="28"/>
        </w:rPr>
        <w:t>3.投标人可拒绝接受延期要求，同意延长有效期的投标人不能修改投标文件。</w:t>
      </w:r>
    </w:p>
    <w:p>
      <w:pPr>
        <w:snapToGrid w:val="0"/>
        <w:spacing w:line="360" w:lineRule="auto"/>
        <w:ind w:firstLine="560" w:firstLineChars="200"/>
        <w:jc w:val="left"/>
        <w:rPr>
          <w:rStyle w:val="20"/>
          <w:rFonts w:ascii="仿宋_GB2312" w:hAnsi="宋体" w:eastAsia="仿宋_GB2312"/>
          <w:b/>
          <w:color w:val="auto"/>
          <w:sz w:val="28"/>
          <w:szCs w:val="28"/>
        </w:rPr>
      </w:pPr>
      <w:r>
        <w:rPr>
          <w:rStyle w:val="20"/>
          <w:rFonts w:hint="eastAsia" w:ascii="仿宋_GB2312" w:hAnsi="宋体" w:eastAsia="仿宋_GB2312"/>
          <w:color w:val="auto"/>
          <w:sz w:val="28"/>
          <w:szCs w:val="28"/>
        </w:rPr>
        <w:t>4.中标人的投标文件自开标之日起至合同履行完毕止均应保持有效</w:t>
      </w:r>
    </w:p>
    <w:p>
      <w:pPr>
        <w:pStyle w:val="24"/>
        <w:numPr>
          <w:ilvl w:val="0"/>
          <w:numId w:val="0"/>
        </w:numPr>
        <w:tabs>
          <w:tab w:val="left" w:pos="720"/>
          <w:tab w:val="left" w:pos="840"/>
        </w:tabs>
        <w:snapToGrid w:val="0"/>
        <w:spacing w:before="120" w:line="360" w:lineRule="auto"/>
        <w:ind w:left="413"/>
        <w:rPr>
          <w:rStyle w:val="20"/>
          <w:rFonts w:ascii="黑体" w:hAnsi="黑体" w:eastAsia="黑体"/>
          <w:b/>
          <w:color w:val="auto"/>
          <w:sz w:val="28"/>
          <w:szCs w:val="28"/>
        </w:rPr>
      </w:pPr>
      <w:r>
        <w:rPr>
          <w:rStyle w:val="20"/>
          <w:rFonts w:ascii="黑体" w:hAnsi="黑体" w:eastAsia="黑体"/>
          <w:b/>
          <w:color w:val="auto"/>
          <w:sz w:val="28"/>
          <w:szCs w:val="28"/>
        </w:rPr>
        <w:t>（五）投标保证金</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1.本项目不收取投标保证金</w:t>
      </w:r>
    </w:p>
    <w:p>
      <w:pPr>
        <w:snapToGrid w:val="0"/>
        <w:spacing w:before="120" w:line="360" w:lineRule="auto"/>
        <w:ind w:firstLine="413" w:firstLineChars="147"/>
        <w:jc w:val="left"/>
        <w:rPr>
          <w:rStyle w:val="20"/>
          <w:rFonts w:ascii="黑体" w:hAnsi="黑体" w:eastAsia="黑体"/>
          <w:b/>
          <w:color w:val="auto"/>
          <w:sz w:val="28"/>
          <w:szCs w:val="28"/>
        </w:rPr>
      </w:pPr>
      <w:r>
        <w:rPr>
          <w:rStyle w:val="20"/>
          <w:rFonts w:ascii="黑体" w:hAnsi="黑体" w:eastAsia="黑体"/>
          <w:b/>
          <w:color w:val="auto"/>
          <w:sz w:val="28"/>
          <w:szCs w:val="28"/>
        </w:rPr>
        <w:t>（六）投标文件的签署和份数</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2.投标人应将投标文件装订成册成正本1份，副本</w:t>
      </w:r>
      <w:r>
        <w:rPr>
          <w:rStyle w:val="20"/>
          <w:rFonts w:hint="eastAsia" w:ascii="仿宋_GB2312" w:hAnsi="宋体" w:eastAsia="仿宋_GB2312"/>
          <w:color w:val="auto"/>
          <w:sz w:val="28"/>
          <w:szCs w:val="28"/>
          <w:u w:val="single"/>
        </w:rPr>
        <w:t>4</w:t>
      </w:r>
      <w:r>
        <w:rPr>
          <w:rStyle w:val="20"/>
          <w:rFonts w:hint="eastAsia" w:ascii="仿宋_GB2312" w:hAnsi="宋体" w:eastAsia="仿宋_GB2312"/>
          <w:color w:val="auto"/>
          <w:sz w:val="28"/>
          <w:szCs w:val="28"/>
        </w:rPr>
        <w:t>份，电子版（U盘）1份，投标文件的封面应注明“正本”、“副本”字样。活页装订的投标文件将被拒绝。</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3.投标文件的正本需打印或用不褪色的墨水填写，投标文件正本除本《投标人须知》中规定的可提供复印件外均须提供原件。副本为正本的复印件。</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4.投标文件须由投标人在规定位置盖章并由法定代表人或法定代表人的授权委托人签署，投标人应写全称。</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5.投标文件不得涂改，若有修改错漏处，须加盖单位公章或者法定代表人或授权委托人签字或盖章。投标文件因字迹潦草或表达不清所引起的后果由投标人负责。</w:t>
      </w:r>
    </w:p>
    <w:p>
      <w:pPr>
        <w:snapToGrid w:val="0"/>
        <w:spacing w:before="120" w:line="360" w:lineRule="auto"/>
        <w:ind w:firstLine="413" w:firstLineChars="147"/>
        <w:jc w:val="left"/>
        <w:rPr>
          <w:rStyle w:val="20"/>
          <w:rFonts w:ascii="黑体" w:hAnsi="黑体" w:eastAsia="黑体"/>
          <w:b/>
          <w:color w:val="auto"/>
          <w:sz w:val="28"/>
          <w:szCs w:val="28"/>
        </w:rPr>
      </w:pPr>
      <w:r>
        <w:rPr>
          <w:rStyle w:val="20"/>
          <w:rFonts w:ascii="黑体" w:hAnsi="黑体" w:eastAsia="黑体"/>
          <w:b/>
          <w:color w:val="auto"/>
          <w:sz w:val="28"/>
          <w:szCs w:val="28"/>
        </w:rPr>
        <w:t>（七）投标文件的包装、递交、修改和撤回</w:t>
      </w:r>
    </w:p>
    <w:p>
      <w:pPr>
        <w:snapToGrid w:val="0"/>
        <w:spacing w:before="120" w:line="360" w:lineRule="auto"/>
        <w:ind w:firstLine="691" w:firstLineChars="247"/>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1.投标人应将投标文件正、副本（正本一份、副本四份、电子版（U盘）1份）一并装入一个投标文件袋内加以密封 (投标人应尽量将全部投标文件一并装入一个投标文件袋中)，在每一封贴处密封签章（公章或密封章或法定代表人或其委托代理人签字均可）。</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其中《开标一览表》（格式见附件）应单独用小信封密封。投标文件的包装封面上应注明投标人名称、投标人地址、投标文件名称（资格文件、资信/商务文件或者技术文件、报价文件等）、投标项目名称、项目编号及“开标时启封”字样，并加盖投标人公章。</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2.逾期送达或投标文件的包装未按要求密封、盖章、标记将予以拒收或作无效投标文件处理，由此造成的风险由投标人承担。</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snapToGrid w:val="0"/>
        <w:spacing w:before="120" w:line="360" w:lineRule="auto"/>
        <w:ind w:firstLine="551" w:firstLineChars="196"/>
        <w:rPr>
          <w:rStyle w:val="20"/>
          <w:rFonts w:ascii="黑体" w:hAnsi="黑体" w:eastAsia="黑体"/>
          <w:b/>
          <w:color w:val="auto"/>
          <w:sz w:val="28"/>
          <w:szCs w:val="28"/>
        </w:rPr>
      </w:pPr>
      <w:r>
        <w:rPr>
          <w:rStyle w:val="20"/>
          <w:rFonts w:ascii="黑体" w:hAnsi="黑体" w:eastAsia="黑体"/>
          <w:b/>
          <w:color w:val="auto"/>
          <w:sz w:val="28"/>
          <w:szCs w:val="28"/>
        </w:rPr>
        <w:t>（八）投标无效的情形</w:t>
      </w:r>
    </w:p>
    <w:p>
      <w:pPr>
        <w:snapToGrid w:val="0"/>
        <w:spacing w:line="360" w:lineRule="auto"/>
        <w:ind w:firstLine="560" w:firstLineChars="200"/>
        <w:rPr>
          <w:rStyle w:val="20"/>
          <w:rFonts w:ascii="仿宋_GB2312" w:hAnsi="宋体" w:eastAsia="仿宋_GB2312"/>
          <w:bCs/>
          <w:color w:val="auto"/>
          <w:sz w:val="28"/>
          <w:szCs w:val="28"/>
        </w:rPr>
      </w:pPr>
      <w:r>
        <w:rPr>
          <w:rStyle w:val="20"/>
          <w:rFonts w:hint="eastAsia" w:ascii="仿宋_GB2312" w:hAnsi="宋体" w:eastAsia="仿宋_GB2312"/>
          <w:bCs/>
          <w:color w:val="auto"/>
          <w:sz w:val="28"/>
          <w:szCs w:val="28"/>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551" w:firstLineChars="196"/>
        <w:rPr>
          <w:rStyle w:val="20"/>
          <w:rFonts w:ascii="黑体" w:hAnsi="黑体" w:eastAsia="黑体"/>
          <w:b/>
          <w:bCs/>
          <w:color w:val="auto"/>
          <w:sz w:val="28"/>
          <w:szCs w:val="28"/>
        </w:rPr>
      </w:pPr>
      <w:r>
        <w:rPr>
          <w:rStyle w:val="20"/>
          <w:rFonts w:ascii="黑体" w:hAnsi="黑体" w:eastAsia="黑体"/>
          <w:b/>
          <w:bCs/>
          <w:color w:val="auto"/>
          <w:sz w:val="28"/>
          <w:szCs w:val="28"/>
        </w:rPr>
        <w:t>1.在</w:t>
      </w:r>
      <w:r>
        <w:rPr>
          <w:rStyle w:val="20"/>
          <w:rFonts w:ascii="黑体" w:hAnsi="黑体" w:eastAsia="黑体" w:cs="Courier New"/>
          <w:b/>
          <w:bCs/>
          <w:color w:val="auto"/>
          <w:sz w:val="28"/>
          <w:szCs w:val="28"/>
        </w:rPr>
        <w:t>资格性审查</w:t>
      </w:r>
      <w:r>
        <w:rPr>
          <w:rStyle w:val="20"/>
          <w:rFonts w:ascii="黑体" w:hAnsi="黑体" w:eastAsia="黑体"/>
          <w:b/>
          <w:bCs/>
          <w:color w:val="auto"/>
          <w:sz w:val="28"/>
          <w:szCs w:val="28"/>
        </w:rPr>
        <w:t>和符合性审查</w:t>
      </w:r>
      <w:r>
        <w:rPr>
          <w:rStyle w:val="20"/>
          <w:rFonts w:ascii="黑体" w:hAnsi="黑体" w:eastAsia="黑体" w:cs="Courier New"/>
          <w:b/>
          <w:bCs/>
          <w:color w:val="auto"/>
          <w:sz w:val="28"/>
          <w:szCs w:val="28"/>
        </w:rPr>
        <w:t>时</w:t>
      </w:r>
      <w:r>
        <w:rPr>
          <w:rStyle w:val="20"/>
          <w:rFonts w:ascii="黑体" w:hAnsi="黑体" w:eastAsia="黑体"/>
          <w:b/>
          <w:bCs/>
          <w:color w:val="auto"/>
          <w:sz w:val="28"/>
          <w:szCs w:val="28"/>
        </w:rPr>
        <w:t>，如发现下列情形之一的，投标文件将被视为无效</w:t>
      </w:r>
      <w:r>
        <w:rPr>
          <w:rStyle w:val="20"/>
          <w:rFonts w:hint="eastAsia" w:ascii="黑体" w:hAnsi="黑体" w:eastAsia="黑体"/>
          <w:b/>
          <w:bCs/>
          <w:color w:val="auto"/>
          <w:sz w:val="28"/>
          <w:szCs w:val="28"/>
        </w:rPr>
        <w:t>。</w:t>
      </w:r>
    </w:p>
    <w:p>
      <w:pPr>
        <w:snapToGrid w:val="0"/>
        <w:spacing w:line="360" w:lineRule="auto"/>
        <w:ind w:firstLine="548" w:firstLineChars="196"/>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（1）超越了按照法律法规规定必须获得行政许可或者行政审批的经营范围的。</w:t>
      </w:r>
    </w:p>
    <w:p>
      <w:pPr>
        <w:snapToGrid w:val="0"/>
        <w:spacing w:line="360" w:lineRule="auto"/>
        <w:ind w:firstLine="548" w:firstLineChars="196"/>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（2）资格证明文件不全的，或者不符合招标文件标明的资格要求的，或者未在规定时间内购买招标文件的。</w:t>
      </w:r>
    </w:p>
    <w:p>
      <w:pPr>
        <w:snapToGrid w:val="0"/>
        <w:spacing w:line="360" w:lineRule="auto"/>
        <w:ind w:firstLine="548" w:firstLineChars="196"/>
        <w:rPr>
          <w:rStyle w:val="20"/>
          <w:rFonts w:ascii="仿宋_GB2312" w:hAnsi="宋体" w:eastAsia="仿宋_GB2312"/>
          <w:bCs/>
          <w:color w:val="auto"/>
          <w:kern w:val="0"/>
          <w:sz w:val="28"/>
          <w:szCs w:val="28"/>
        </w:rPr>
      </w:pPr>
      <w:r>
        <w:rPr>
          <w:rStyle w:val="20"/>
          <w:rFonts w:hint="eastAsia" w:ascii="仿宋_GB2312" w:hAnsi="宋体" w:eastAsia="仿宋_GB2312"/>
          <w:color w:val="auto"/>
          <w:sz w:val="28"/>
          <w:szCs w:val="28"/>
        </w:rPr>
        <w:t>（3）投标文件无法定代表人或其授权委托代理人签字，或未提供法定代表人授权委托书、投标声明书或者填写项目不齐全的，或未按招标文件规定要求签署、盖章。</w:t>
      </w:r>
    </w:p>
    <w:p>
      <w:pPr>
        <w:snapToGrid w:val="0"/>
        <w:spacing w:line="360" w:lineRule="auto"/>
        <w:ind w:firstLine="548" w:firstLineChars="196"/>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（4）投标代表人未能出具身份证明或与法定代表人授权委托人身份不符的。</w:t>
      </w:r>
    </w:p>
    <w:p>
      <w:pPr>
        <w:pStyle w:val="22"/>
        <w:snapToGrid w:val="0"/>
        <w:spacing w:line="360" w:lineRule="auto"/>
        <w:ind w:firstLine="548" w:firstLineChars="196"/>
        <w:rPr>
          <w:rStyle w:val="20"/>
          <w:rFonts w:hAnsi="宋体"/>
          <w:color w:val="auto"/>
          <w:sz w:val="28"/>
          <w:szCs w:val="28"/>
        </w:rPr>
      </w:pPr>
      <w:r>
        <w:rPr>
          <w:rStyle w:val="20"/>
          <w:rFonts w:hint="eastAsia" w:hAnsi="宋体"/>
          <w:color w:val="auto"/>
          <w:sz w:val="28"/>
          <w:szCs w:val="28"/>
        </w:rPr>
        <w:t>（5）项目不齐全或者内容虚假的。</w:t>
      </w:r>
    </w:p>
    <w:p>
      <w:pPr>
        <w:pStyle w:val="22"/>
        <w:snapToGrid w:val="0"/>
        <w:spacing w:line="360" w:lineRule="auto"/>
        <w:ind w:firstLine="548" w:firstLineChars="196"/>
        <w:rPr>
          <w:rStyle w:val="20"/>
          <w:rFonts w:hAnsi="宋体"/>
          <w:color w:val="auto"/>
          <w:sz w:val="28"/>
          <w:szCs w:val="28"/>
        </w:rPr>
      </w:pPr>
      <w:r>
        <w:rPr>
          <w:rStyle w:val="20"/>
          <w:rFonts w:hint="eastAsia" w:hAnsi="宋体"/>
          <w:color w:val="auto"/>
          <w:sz w:val="28"/>
          <w:szCs w:val="28"/>
        </w:rPr>
        <w:t>（6）投标文件的实质性内容未使用中文表述、意思表述不明确、前后矛盾或者使用计量单位不符合招标文件要求的（经评标委员会认定并允许其当场更正的笔误除外）。</w:t>
      </w:r>
    </w:p>
    <w:p>
      <w:pPr>
        <w:pStyle w:val="22"/>
        <w:snapToGrid w:val="0"/>
        <w:spacing w:line="360" w:lineRule="auto"/>
        <w:ind w:firstLine="548" w:firstLineChars="196"/>
        <w:rPr>
          <w:rStyle w:val="20"/>
          <w:rFonts w:hAnsi="宋体"/>
          <w:color w:val="auto"/>
          <w:sz w:val="28"/>
          <w:szCs w:val="28"/>
        </w:rPr>
      </w:pPr>
      <w:r>
        <w:rPr>
          <w:rStyle w:val="20"/>
          <w:rFonts w:hint="eastAsia" w:hAnsi="宋体"/>
          <w:color w:val="auto"/>
          <w:sz w:val="28"/>
          <w:szCs w:val="28"/>
        </w:rPr>
        <w:t>（7）投标有效期、完成期限、质量保证期等商务条款不能满足招标文件要求的。</w:t>
      </w:r>
    </w:p>
    <w:p>
      <w:pPr>
        <w:pStyle w:val="22"/>
        <w:snapToGrid w:val="0"/>
        <w:spacing w:line="360" w:lineRule="auto"/>
        <w:ind w:firstLine="548" w:firstLineChars="196"/>
        <w:rPr>
          <w:rStyle w:val="20"/>
          <w:rFonts w:hAnsi="宋体"/>
          <w:color w:val="auto"/>
          <w:sz w:val="28"/>
          <w:szCs w:val="28"/>
        </w:rPr>
      </w:pPr>
      <w:r>
        <w:rPr>
          <w:rStyle w:val="20"/>
          <w:rFonts w:hint="eastAsia" w:hAnsi="宋体"/>
          <w:color w:val="auto"/>
          <w:sz w:val="28"/>
          <w:szCs w:val="28"/>
        </w:rPr>
        <w:t>（8）未实质性响应招标文件或不符合法律、法规要求或投标文件含有采购人不能接受的附加条件的。</w:t>
      </w:r>
    </w:p>
    <w:p>
      <w:pPr>
        <w:pStyle w:val="22"/>
        <w:snapToGrid w:val="0"/>
        <w:spacing w:line="360" w:lineRule="auto"/>
        <w:ind w:firstLine="551" w:firstLineChars="196"/>
        <w:rPr>
          <w:rStyle w:val="20"/>
          <w:rFonts w:ascii="黑体" w:hAnsi="黑体" w:eastAsia="黑体"/>
          <w:b/>
          <w:bCs/>
          <w:color w:val="auto"/>
          <w:sz w:val="28"/>
          <w:szCs w:val="28"/>
        </w:rPr>
      </w:pPr>
      <w:r>
        <w:rPr>
          <w:rStyle w:val="20"/>
          <w:rFonts w:ascii="黑体" w:hAnsi="黑体" w:eastAsia="黑体"/>
          <w:b/>
          <w:bCs/>
          <w:color w:val="auto"/>
          <w:sz w:val="28"/>
          <w:szCs w:val="28"/>
        </w:rPr>
        <w:t>2.在技术评审时，如发现下列情形之一的，投标文件将被视为无效</w:t>
      </w:r>
      <w:r>
        <w:rPr>
          <w:rStyle w:val="20"/>
          <w:rFonts w:hint="eastAsia" w:ascii="黑体" w:hAnsi="黑体" w:eastAsia="黑体"/>
          <w:b/>
          <w:bCs/>
          <w:color w:val="auto"/>
          <w:sz w:val="28"/>
          <w:szCs w:val="28"/>
        </w:rPr>
        <w:t>。</w:t>
      </w:r>
    </w:p>
    <w:p>
      <w:pPr>
        <w:pStyle w:val="22"/>
        <w:snapToGrid w:val="0"/>
        <w:spacing w:line="360" w:lineRule="auto"/>
        <w:ind w:firstLine="548" w:firstLineChars="196"/>
        <w:rPr>
          <w:rStyle w:val="20"/>
          <w:rFonts w:hAnsi="宋体"/>
          <w:color w:val="auto"/>
          <w:sz w:val="28"/>
          <w:szCs w:val="28"/>
        </w:rPr>
      </w:pPr>
      <w:r>
        <w:rPr>
          <w:rStyle w:val="20"/>
          <w:rFonts w:hint="eastAsia" w:hAnsi="宋体"/>
          <w:color w:val="auto"/>
          <w:sz w:val="28"/>
          <w:szCs w:val="28"/>
        </w:rPr>
        <w:t>（1）未提供或未如实提供投标服务的技术参数，或者投标文件标明的响应或偏离与事实不符或虚假投标的。</w:t>
      </w:r>
    </w:p>
    <w:p>
      <w:pPr>
        <w:pStyle w:val="22"/>
        <w:snapToGrid w:val="0"/>
        <w:spacing w:line="360" w:lineRule="auto"/>
        <w:ind w:firstLine="548" w:firstLineChars="196"/>
        <w:rPr>
          <w:rStyle w:val="20"/>
          <w:rFonts w:hAnsi="宋体"/>
          <w:color w:val="auto"/>
          <w:sz w:val="28"/>
          <w:szCs w:val="28"/>
        </w:rPr>
      </w:pPr>
      <w:r>
        <w:rPr>
          <w:rStyle w:val="20"/>
          <w:rFonts w:hint="eastAsia" w:hAnsi="宋体"/>
          <w:color w:val="auto"/>
          <w:sz w:val="28"/>
          <w:szCs w:val="28"/>
        </w:rPr>
        <w:t>（2）明显不符合招标文件要求的规格型号、质量标准，或者与招标文件中标“▲”的技术指标、主要功能项目发生实质性偏离的。</w:t>
      </w:r>
    </w:p>
    <w:p>
      <w:pPr>
        <w:pStyle w:val="22"/>
        <w:snapToGrid w:val="0"/>
        <w:spacing w:line="360" w:lineRule="auto"/>
        <w:ind w:firstLine="548" w:firstLineChars="196"/>
        <w:rPr>
          <w:rStyle w:val="20"/>
          <w:rFonts w:hAnsi="宋体"/>
          <w:color w:val="auto"/>
          <w:sz w:val="28"/>
          <w:szCs w:val="28"/>
        </w:rPr>
      </w:pPr>
      <w:r>
        <w:rPr>
          <w:rStyle w:val="20"/>
          <w:rFonts w:hint="eastAsia" w:hAnsi="宋体"/>
          <w:color w:val="auto"/>
          <w:sz w:val="28"/>
          <w:szCs w:val="28"/>
        </w:rPr>
        <w:t>（3）投标技术服务方案不明确，存在一个或一个以上备选（替代）投标方案的。</w:t>
      </w:r>
    </w:p>
    <w:p>
      <w:pPr>
        <w:pStyle w:val="22"/>
        <w:snapToGrid w:val="0"/>
        <w:spacing w:line="360" w:lineRule="auto"/>
        <w:ind w:firstLine="560" w:firstLineChars="200"/>
        <w:rPr>
          <w:rStyle w:val="20"/>
          <w:rFonts w:hAnsi="宋体"/>
          <w:color w:val="auto"/>
          <w:sz w:val="28"/>
          <w:szCs w:val="28"/>
        </w:rPr>
      </w:pPr>
      <w:r>
        <w:rPr>
          <w:rStyle w:val="20"/>
          <w:rFonts w:hint="eastAsia" w:hAnsi="宋体"/>
          <w:color w:val="auto"/>
          <w:sz w:val="28"/>
          <w:szCs w:val="28"/>
        </w:rPr>
        <w:t>（4）与其他参加本次投标人的投标文件（技术文件）的文字表述内容差错相同二处以上的。</w:t>
      </w:r>
    </w:p>
    <w:p>
      <w:pPr>
        <w:pStyle w:val="22"/>
        <w:snapToGrid w:val="0"/>
        <w:spacing w:line="360" w:lineRule="auto"/>
        <w:ind w:firstLine="551" w:firstLineChars="196"/>
        <w:rPr>
          <w:rStyle w:val="20"/>
          <w:rFonts w:ascii="黑体" w:hAnsi="黑体" w:eastAsia="黑体"/>
          <w:b/>
          <w:bCs/>
          <w:color w:val="auto"/>
          <w:sz w:val="28"/>
          <w:szCs w:val="28"/>
        </w:rPr>
      </w:pPr>
      <w:r>
        <w:rPr>
          <w:rStyle w:val="20"/>
          <w:rFonts w:ascii="黑体" w:hAnsi="黑体" w:eastAsia="黑体"/>
          <w:b/>
          <w:bCs/>
          <w:color w:val="auto"/>
          <w:sz w:val="28"/>
          <w:szCs w:val="28"/>
        </w:rPr>
        <w:t>3.在报价评审时，如发现下列情形之一的，投标文件将被视为无效</w:t>
      </w:r>
      <w:r>
        <w:rPr>
          <w:rStyle w:val="20"/>
          <w:rFonts w:hint="eastAsia" w:ascii="黑体" w:hAnsi="黑体" w:eastAsia="黑体"/>
          <w:b/>
          <w:bCs/>
          <w:color w:val="auto"/>
          <w:sz w:val="28"/>
          <w:szCs w:val="28"/>
        </w:rPr>
        <w:t>。</w:t>
      </w:r>
    </w:p>
    <w:p>
      <w:pPr>
        <w:pStyle w:val="22"/>
        <w:snapToGrid w:val="0"/>
        <w:spacing w:line="360" w:lineRule="auto"/>
        <w:ind w:firstLine="548" w:firstLineChars="196"/>
        <w:rPr>
          <w:rStyle w:val="20"/>
          <w:rFonts w:hAnsi="宋体"/>
          <w:color w:val="auto"/>
          <w:sz w:val="28"/>
          <w:szCs w:val="28"/>
        </w:rPr>
      </w:pPr>
      <w:r>
        <w:rPr>
          <w:rStyle w:val="20"/>
          <w:rFonts w:hint="eastAsia" w:hAnsi="宋体"/>
          <w:color w:val="auto"/>
          <w:sz w:val="28"/>
          <w:szCs w:val="28"/>
        </w:rPr>
        <w:t>（1）未采用人民币报价或者未按照招标文件标明的币种报价的。</w:t>
      </w:r>
    </w:p>
    <w:p>
      <w:pPr>
        <w:pStyle w:val="22"/>
        <w:snapToGrid w:val="0"/>
        <w:spacing w:line="360" w:lineRule="auto"/>
        <w:ind w:firstLine="548" w:firstLineChars="196"/>
        <w:rPr>
          <w:rStyle w:val="20"/>
          <w:rFonts w:hAnsi="宋体"/>
          <w:color w:val="auto"/>
          <w:sz w:val="28"/>
          <w:szCs w:val="28"/>
        </w:rPr>
      </w:pPr>
      <w:r>
        <w:rPr>
          <w:rStyle w:val="20"/>
          <w:rFonts w:hint="eastAsia" w:hAnsi="宋体"/>
          <w:color w:val="auto"/>
          <w:sz w:val="28"/>
          <w:szCs w:val="28"/>
        </w:rPr>
        <w:t>（2）报价超过招标文件中规定的预算金额或者最高限价的。</w:t>
      </w:r>
    </w:p>
    <w:p>
      <w:pPr>
        <w:pStyle w:val="22"/>
        <w:snapToGrid w:val="0"/>
        <w:spacing w:line="360" w:lineRule="auto"/>
        <w:ind w:firstLine="560" w:firstLineChars="200"/>
        <w:rPr>
          <w:rStyle w:val="20"/>
          <w:rFonts w:hAnsi="宋体"/>
          <w:color w:val="auto"/>
          <w:sz w:val="28"/>
          <w:szCs w:val="28"/>
        </w:rPr>
      </w:pPr>
      <w:r>
        <w:rPr>
          <w:rStyle w:val="20"/>
          <w:rFonts w:hint="eastAsia" w:hAnsi="宋体"/>
          <w:color w:val="auto"/>
          <w:sz w:val="28"/>
          <w:szCs w:val="28"/>
        </w:rPr>
        <w:t>（3）投标报价具有选择性，或者开标价格与投标文件承诺的优惠（折扣）价格不一致的。</w:t>
      </w:r>
    </w:p>
    <w:p>
      <w:pPr>
        <w:pStyle w:val="22"/>
        <w:snapToGrid w:val="0"/>
        <w:spacing w:line="360" w:lineRule="auto"/>
        <w:ind w:firstLine="562" w:firstLineChars="200"/>
        <w:rPr>
          <w:rStyle w:val="20"/>
          <w:rFonts w:ascii="黑体" w:hAnsi="黑体" w:eastAsia="黑体"/>
          <w:color w:val="auto"/>
          <w:sz w:val="28"/>
          <w:szCs w:val="28"/>
        </w:rPr>
      </w:pPr>
      <w:r>
        <w:rPr>
          <w:rStyle w:val="20"/>
          <w:rFonts w:ascii="黑体" w:hAnsi="黑体" w:eastAsia="黑体"/>
          <w:b/>
          <w:bCs/>
          <w:color w:val="auto"/>
          <w:sz w:val="28"/>
          <w:szCs w:val="28"/>
        </w:rPr>
        <w:t>4.投标人有下列情形之一的视为投标人相互串通投标，投标文件将被视为无效</w:t>
      </w:r>
      <w:r>
        <w:rPr>
          <w:rStyle w:val="20"/>
          <w:rFonts w:hint="eastAsia" w:ascii="黑体" w:hAnsi="黑体" w:eastAsia="黑体"/>
          <w:b/>
          <w:bCs/>
          <w:color w:val="auto"/>
          <w:sz w:val="28"/>
          <w:szCs w:val="28"/>
        </w:rPr>
        <w:t>。</w:t>
      </w:r>
    </w:p>
    <w:p>
      <w:pPr>
        <w:pStyle w:val="22"/>
        <w:snapToGrid w:val="0"/>
        <w:spacing w:line="360" w:lineRule="auto"/>
        <w:ind w:firstLine="548" w:firstLineChars="196"/>
        <w:rPr>
          <w:rStyle w:val="20"/>
          <w:rFonts w:hAnsi="宋体"/>
          <w:bCs/>
          <w:color w:val="auto"/>
          <w:sz w:val="28"/>
          <w:szCs w:val="28"/>
        </w:rPr>
      </w:pPr>
      <w:r>
        <w:rPr>
          <w:rStyle w:val="20"/>
          <w:rFonts w:hint="eastAsia" w:hAnsi="宋体"/>
          <w:bCs/>
          <w:color w:val="auto"/>
          <w:sz w:val="28"/>
          <w:szCs w:val="28"/>
        </w:rPr>
        <w:t>（1）不同投标人的投标文件由同一单位或者个人编制；或不同投标人报名的IP地址一致的。</w:t>
      </w:r>
    </w:p>
    <w:p>
      <w:pPr>
        <w:pStyle w:val="22"/>
        <w:snapToGrid w:val="0"/>
        <w:spacing w:line="360" w:lineRule="auto"/>
        <w:ind w:firstLine="548" w:firstLineChars="196"/>
        <w:rPr>
          <w:rStyle w:val="20"/>
          <w:rFonts w:hAnsi="宋体"/>
          <w:bCs/>
          <w:color w:val="auto"/>
          <w:sz w:val="28"/>
          <w:szCs w:val="28"/>
        </w:rPr>
      </w:pPr>
      <w:r>
        <w:rPr>
          <w:rStyle w:val="20"/>
          <w:rFonts w:hint="eastAsia" w:hAnsi="宋体"/>
          <w:bCs/>
          <w:color w:val="auto"/>
          <w:sz w:val="28"/>
          <w:szCs w:val="28"/>
        </w:rPr>
        <w:t>（2）不同投标人委托同一单位或者个人办理投标事宜。</w:t>
      </w:r>
    </w:p>
    <w:p>
      <w:pPr>
        <w:pStyle w:val="22"/>
        <w:snapToGrid w:val="0"/>
        <w:spacing w:line="360" w:lineRule="auto"/>
        <w:ind w:firstLine="548" w:firstLineChars="196"/>
        <w:rPr>
          <w:rStyle w:val="20"/>
          <w:rFonts w:hAnsi="宋体"/>
          <w:bCs/>
          <w:color w:val="auto"/>
          <w:sz w:val="28"/>
          <w:szCs w:val="28"/>
        </w:rPr>
      </w:pPr>
      <w:r>
        <w:rPr>
          <w:rStyle w:val="20"/>
          <w:rFonts w:hint="eastAsia" w:hAnsi="宋体"/>
          <w:bCs/>
          <w:color w:val="auto"/>
          <w:sz w:val="28"/>
          <w:szCs w:val="28"/>
        </w:rPr>
        <w:t>（3）不同的投标人的投标文件载明的项目管理员或项目实施人员为同一个人。</w:t>
      </w:r>
    </w:p>
    <w:p>
      <w:pPr>
        <w:pStyle w:val="22"/>
        <w:snapToGrid w:val="0"/>
        <w:spacing w:line="360" w:lineRule="auto"/>
        <w:ind w:firstLine="548" w:firstLineChars="196"/>
        <w:rPr>
          <w:rStyle w:val="20"/>
          <w:rFonts w:hAnsi="宋体"/>
          <w:bCs/>
          <w:color w:val="auto"/>
          <w:sz w:val="28"/>
          <w:szCs w:val="28"/>
        </w:rPr>
      </w:pPr>
      <w:r>
        <w:rPr>
          <w:rStyle w:val="20"/>
          <w:rFonts w:hint="eastAsia" w:hAnsi="宋体"/>
          <w:bCs/>
          <w:color w:val="auto"/>
          <w:sz w:val="28"/>
          <w:szCs w:val="28"/>
        </w:rPr>
        <w:t>（4）不同投标人的投标文件异常一致或投标报价呈规律性差异。</w:t>
      </w:r>
    </w:p>
    <w:p>
      <w:pPr>
        <w:pStyle w:val="22"/>
        <w:snapToGrid w:val="0"/>
        <w:spacing w:line="360" w:lineRule="auto"/>
        <w:ind w:firstLine="548" w:firstLineChars="196"/>
        <w:rPr>
          <w:rStyle w:val="20"/>
          <w:rFonts w:hAnsi="宋体"/>
          <w:bCs/>
          <w:color w:val="auto"/>
          <w:sz w:val="28"/>
          <w:szCs w:val="28"/>
        </w:rPr>
      </w:pPr>
      <w:r>
        <w:rPr>
          <w:rStyle w:val="20"/>
          <w:rFonts w:hint="eastAsia" w:hAnsi="宋体"/>
          <w:bCs/>
          <w:color w:val="auto"/>
          <w:sz w:val="28"/>
          <w:szCs w:val="28"/>
        </w:rPr>
        <w:t>（5）不同投标人的投标文件相互混装。</w:t>
      </w:r>
    </w:p>
    <w:p>
      <w:pPr>
        <w:pStyle w:val="22"/>
        <w:snapToGrid w:val="0"/>
        <w:spacing w:line="360" w:lineRule="auto"/>
        <w:ind w:firstLine="551" w:firstLineChars="196"/>
        <w:rPr>
          <w:rStyle w:val="20"/>
          <w:rFonts w:ascii="黑体" w:hAnsi="黑体" w:eastAsia="黑体"/>
          <w:b/>
          <w:bCs/>
          <w:color w:val="auto"/>
          <w:sz w:val="28"/>
          <w:szCs w:val="28"/>
        </w:rPr>
      </w:pPr>
      <w:r>
        <w:rPr>
          <w:rStyle w:val="20"/>
          <w:rFonts w:ascii="黑体" w:hAnsi="黑体" w:eastAsia="黑体"/>
          <w:b/>
          <w:bCs/>
          <w:color w:val="auto"/>
          <w:sz w:val="28"/>
          <w:szCs w:val="28"/>
        </w:rPr>
        <w:t>5.关联供应商不得参加同一合同项下政府采购活动，否则投标文件将被视为无效</w:t>
      </w:r>
      <w:r>
        <w:rPr>
          <w:rStyle w:val="20"/>
          <w:rFonts w:hint="eastAsia" w:ascii="黑体" w:hAnsi="黑体" w:eastAsia="黑体"/>
          <w:b/>
          <w:bCs/>
          <w:color w:val="auto"/>
          <w:sz w:val="28"/>
          <w:szCs w:val="28"/>
        </w:rPr>
        <w:t>。</w:t>
      </w:r>
    </w:p>
    <w:p>
      <w:pPr>
        <w:pStyle w:val="22"/>
        <w:snapToGrid w:val="0"/>
        <w:spacing w:line="360" w:lineRule="auto"/>
        <w:ind w:firstLine="548" w:firstLineChars="196"/>
        <w:rPr>
          <w:rStyle w:val="20"/>
          <w:rFonts w:hAnsi="宋体"/>
          <w:bCs/>
          <w:color w:val="auto"/>
          <w:sz w:val="28"/>
          <w:szCs w:val="28"/>
        </w:rPr>
      </w:pPr>
      <w:r>
        <w:rPr>
          <w:rStyle w:val="20"/>
          <w:rFonts w:hint="eastAsia" w:hAnsi="宋体"/>
          <w:bCs/>
          <w:color w:val="auto"/>
          <w:sz w:val="28"/>
          <w:szCs w:val="28"/>
        </w:rPr>
        <w:t>（1）单位负责人为同一人或者存在直接控股、管理关系的不同的供应商，不得参加同一合同项下的政府采购活动。</w:t>
      </w:r>
    </w:p>
    <w:p>
      <w:pPr>
        <w:pStyle w:val="22"/>
        <w:snapToGrid w:val="0"/>
        <w:spacing w:line="360" w:lineRule="auto"/>
        <w:ind w:firstLine="548" w:firstLineChars="196"/>
        <w:rPr>
          <w:rStyle w:val="20"/>
          <w:rFonts w:hAnsi="宋体"/>
          <w:bCs/>
          <w:color w:val="auto"/>
          <w:sz w:val="28"/>
          <w:szCs w:val="28"/>
        </w:rPr>
      </w:pPr>
      <w:r>
        <w:rPr>
          <w:rStyle w:val="20"/>
          <w:rFonts w:hint="eastAsia" w:hAnsi="宋体"/>
          <w:bCs/>
          <w:color w:val="auto"/>
          <w:sz w:val="28"/>
          <w:szCs w:val="28"/>
        </w:rPr>
        <w:t xml:space="preserve">（2）生产厂商授权给供应商后自己不得参加同一合同项下的政府采购活动。 </w:t>
      </w:r>
    </w:p>
    <w:p>
      <w:pPr>
        <w:pStyle w:val="22"/>
        <w:snapToGrid w:val="0"/>
        <w:spacing w:line="360" w:lineRule="auto"/>
        <w:ind w:firstLine="551" w:firstLineChars="196"/>
        <w:rPr>
          <w:rStyle w:val="20"/>
          <w:rFonts w:ascii="黑体" w:hAnsi="黑体" w:eastAsia="黑体"/>
          <w:b/>
          <w:color w:val="auto"/>
          <w:sz w:val="28"/>
          <w:szCs w:val="28"/>
        </w:rPr>
      </w:pPr>
      <w:r>
        <w:rPr>
          <w:rStyle w:val="20"/>
          <w:rFonts w:ascii="黑体" w:hAnsi="黑体" w:eastAsia="黑体"/>
          <w:b/>
          <w:bCs/>
          <w:color w:val="auto"/>
          <w:sz w:val="28"/>
          <w:szCs w:val="28"/>
        </w:rPr>
        <w:t>6.被拒绝的投标文件为无效。</w:t>
      </w:r>
    </w:p>
    <w:p>
      <w:pPr>
        <w:pStyle w:val="22"/>
        <w:snapToGrid w:val="0"/>
        <w:spacing w:line="360" w:lineRule="auto"/>
        <w:ind w:firstLine="551" w:firstLineChars="196"/>
        <w:rPr>
          <w:rStyle w:val="20"/>
          <w:rFonts w:ascii="黑体" w:hAnsi="黑体" w:eastAsia="黑体"/>
          <w:b/>
          <w:color w:val="auto"/>
          <w:sz w:val="28"/>
          <w:szCs w:val="28"/>
        </w:rPr>
      </w:pPr>
      <w:r>
        <w:rPr>
          <w:rStyle w:val="20"/>
          <w:rFonts w:ascii="黑体" w:hAnsi="黑体" w:eastAsia="黑体"/>
          <w:b/>
          <w:color w:val="auto"/>
          <w:sz w:val="28"/>
          <w:szCs w:val="28"/>
        </w:rPr>
        <w:t>四、开标</w:t>
      </w:r>
    </w:p>
    <w:p>
      <w:pPr>
        <w:pStyle w:val="19"/>
        <w:snapToGrid w:val="0"/>
        <w:spacing w:line="360" w:lineRule="auto"/>
        <w:ind w:firstLine="551" w:firstLineChars="196"/>
        <w:rPr>
          <w:rStyle w:val="20"/>
          <w:rFonts w:ascii="黑体" w:hAnsi="黑体" w:eastAsia="黑体"/>
          <w:b/>
          <w:color w:val="auto"/>
          <w:sz w:val="28"/>
          <w:szCs w:val="28"/>
        </w:rPr>
      </w:pPr>
      <w:r>
        <w:rPr>
          <w:rStyle w:val="20"/>
          <w:rFonts w:ascii="黑体" w:hAnsi="黑体" w:eastAsia="黑体"/>
          <w:b/>
          <w:color w:val="auto"/>
          <w:sz w:val="28"/>
          <w:szCs w:val="28"/>
        </w:rPr>
        <w:t>（一）开标准备</w:t>
      </w:r>
    </w:p>
    <w:p>
      <w:pPr>
        <w:pStyle w:val="19"/>
        <w:snapToGrid w:val="0"/>
        <w:spacing w:line="360" w:lineRule="auto"/>
        <w:ind w:firstLine="560" w:firstLineChars="200"/>
        <w:rPr>
          <w:rStyle w:val="20"/>
          <w:rFonts w:ascii="仿宋_GB2312" w:hAnsi="宋体" w:eastAsia="仿宋_GB2312" w:cs="Courier New"/>
          <w:bCs/>
          <w:color w:val="auto"/>
          <w:sz w:val="28"/>
          <w:szCs w:val="28"/>
        </w:rPr>
      </w:pPr>
      <w:r>
        <w:rPr>
          <w:rStyle w:val="20"/>
          <w:rFonts w:hint="eastAsia" w:ascii="仿宋_GB2312" w:hAnsi="宋体" w:eastAsia="仿宋_GB2312" w:cs="Courier New"/>
          <w:bCs/>
          <w:color w:val="auto"/>
          <w:sz w:val="28"/>
          <w:szCs w:val="28"/>
        </w:rPr>
        <w:t>采购代理机构将在规定的时间和地点进行开标，投标人的法定代表人或其授权代表参加开标会并签到。投标人的法定代表人或其授权代表未按时签到的，视同放弃开标监督权利、认可开标结果。投标截止时间结束后，参加投标的供应商不足三家，应予废标。</w:t>
      </w:r>
    </w:p>
    <w:p>
      <w:pPr>
        <w:pStyle w:val="19"/>
        <w:snapToGrid w:val="0"/>
        <w:spacing w:line="360" w:lineRule="auto"/>
        <w:ind w:firstLine="551" w:firstLineChars="196"/>
        <w:rPr>
          <w:rStyle w:val="20"/>
          <w:rFonts w:ascii="黑体" w:hAnsi="黑体" w:eastAsia="黑体"/>
          <w:b/>
          <w:color w:val="auto"/>
          <w:sz w:val="28"/>
          <w:szCs w:val="28"/>
        </w:rPr>
      </w:pPr>
      <w:r>
        <w:rPr>
          <w:rStyle w:val="20"/>
          <w:rFonts w:ascii="黑体" w:hAnsi="黑体" w:eastAsia="黑体"/>
          <w:b/>
          <w:color w:val="auto"/>
          <w:sz w:val="28"/>
          <w:szCs w:val="28"/>
        </w:rPr>
        <w:t>（二） 开标程序</w:t>
      </w:r>
    </w:p>
    <w:p>
      <w:pPr>
        <w:pStyle w:val="19"/>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1.开标会由采购代理机构主持，主持人宣布开标会议开始。</w:t>
      </w:r>
    </w:p>
    <w:p>
      <w:pPr>
        <w:pStyle w:val="19"/>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2.由投标人或者其推选的代表检查投标文件的密封情况；经确认无误后，由采购代理机构工作人员当众拆封，宣布投标人名称、投标价格和招标文件规定的需要宣布的其他内容。投标人不足3家的，不得开标。</w:t>
      </w:r>
    </w:p>
    <w:p>
      <w:pPr>
        <w:pStyle w:val="19"/>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3.开标过程由采购人或者采购代理机构负责记录，由参加开标的各投标人代表和相关工作人员签字确认后随采购文件一并存档。</w:t>
      </w:r>
    </w:p>
    <w:p>
      <w:pPr>
        <w:pStyle w:val="19"/>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4.投标人代表对开标过程和开标记录有疑义，以及认为采购人、采购代理机构相关工作人员有需要回避的情形的，应当场提出询问或者回避申请。采购人、采购代理机构对投标人代表提出的询问或者回避申请及时处理。</w:t>
      </w:r>
    </w:p>
    <w:p>
      <w:pPr>
        <w:pStyle w:val="19"/>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5.投标人未参加开标的，视同认可开标结果。</w:t>
      </w:r>
    </w:p>
    <w:p>
      <w:pPr>
        <w:pStyle w:val="19"/>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6.公开招标采购项目开标结束后，采购人或者采购代理机构依法对投标人的资格进行审查。合格投标人不足3家的，不得评标。</w:t>
      </w:r>
    </w:p>
    <w:p>
      <w:pPr>
        <w:pStyle w:val="19"/>
        <w:snapToGrid w:val="0"/>
        <w:spacing w:line="360" w:lineRule="auto"/>
        <w:ind w:left="842" w:leftChars="267" w:hanging="281" w:hangingChars="100"/>
        <w:rPr>
          <w:rStyle w:val="20"/>
          <w:rFonts w:ascii="黑体" w:hAnsi="黑体" w:eastAsia="黑体"/>
          <w:b/>
          <w:color w:val="auto"/>
          <w:sz w:val="28"/>
          <w:szCs w:val="28"/>
        </w:rPr>
      </w:pPr>
      <w:r>
        <w:rPr>
          <w:rStyle w:val="20"/>
          <w:rFonts w:ascii="黑体" w:hAnsi="黑体" w:eastAsia="黑体"/>
          <w:b/>
          <w:color w:val="auto"/>
          <w:sz w:val="28"/>
          <w:szCs w:val="28"/>
        </w:rPr>
        <w:t>五、评标</w:t>
      </w:r>
    </w:p>
    <w:p>
      <w:pPr>
        <w:pStyle w:val="19"/>
        <w:snapToGrid w:val="0"/>
        <w:spacing w:line="360" w:lineRule="auto"/>
        <w:ind w:left="760" w:leftChars="228" w:hanging="281" w:hangingChars="100"/>
        <w:rPr>
          <w:rStyle w:val="20"/>
          <w:rFonts w:ascii="黑体" w:hAnsi="黑体" w:eastAsia="黑体"/>
          <w:b/>
          <w:color w:val="auto"/>
          <w:sz w:val="28"/>
          <w:szCs w:val="28"/>
        </w:rPr>
      </w:pPr>
      <w:r>
        <w:rPr>
          <w:rStyle w:val="20"/>
          <w:rFonts w:ascii="黑体" w:hAnsi="黑体" w:eastAsia="黑体"/>
          <w:b/>
          <w:color w:val="auto"/>
          <w:sz w:val="28"/>
          <w:szCs w:val="28"/>
        </w:rPr>
        <w:t>（一）组建评标委员会</w:t>
      </w:r>
    </w:p>
    <w:p>
      <w:pPr>
        <w:pStyle w:val="19"/>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评标委员会由采购人代表和评审专家组成，成员人数应当为5人以上单数，其中评审专家不得少于成员总数的三分之二。采购项目符合下列情形之一的，评标委员会成员人数应当为7人以上单数：1.采购预算金额在1000万元以上；2.技术复杂；3.社会影响较大。</w:t>
      </w:r>
    </w:p>
    <w:p>
      <w:pPr>
        <w:pStyle w:val="19"/>
        <w:snapToGrid w:val="0"/>
        <w:spacing w:line="360" w:lineRule="auto"/>
        <w:ind w:left="760" w:leftChars="228" w:hanging="281" w:hangingChars="100"/>
        <w:rPr>
          <w:rStyle w:val="20"/>
          <w:rFonts w:ascii="黑体" w:hAnsi="黑体" w:eastAsia="黑体"/>
          <w:b/>
          <w:color w:val="auto"/>
          <w:sz w:val="28"/>
          <w:szCs w:val="28"/>
        </w:rPr>
      </w:pPr>
      <w:r>
        <w:rPr>
          <w:rStyle w:val="20"/>
          <w:rFonts w:ascii="黑体" w:hAnsi="黑体" w:eastAsia="黑体"/>
          <w:b/>
          <w:color w:val="auto"/>
          <w:sz w:val="28"/>
          <w:szCs w:val="28"/>
        </w:rPr>
        <w:t>（二）评标的方式</w:t>
      </w:r>
    </w:p>
    <w:p>
      <w:pPr>
        <w:pStyle w:val="19"/>
        <w:snapToGrid w:val="0"/>
        <w:spacing w:line="360" w:lineRule="auto"/>
        <w:ind w:left="759" w:leftChars="228" w:hanging="280" w:hangingChars="1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本项目采用不公开方式评标，评标的依据为招标文件和投标文件。</w:t>
      </w:r>
    </w:p>
    <w:p>
      <w:pPr>
        <w:pStyle w:val="19"/>
        <w:snapToGrid w:val="0"/>
        <w:spacing w:line="360" w:lineRule="auto"/>
        <w:ind w:left="760" w:leftChars="228" w:hanging="281" w:hangingChars="100"/>
        <w:rPr>
          <w:rStyle w:val="20"/>
          <w:rFonts w:ascii="黑体" w:hAnsi="黑体" w:eastAsia="黑体"/>
          <w:b/>
          <w:color w:val="auto"/>
          <w:sz w:val="28"/>
          <w:szCs w:val="28"/>
        </w:rPr>
      </w:pPr>
      <w:r>
        <w:rPr>
          <w:rStyle w:val="20"/>
          <w:rFonts w:ascii="黑体" w:hAnsi="黑体" w:eastAsia="黑体"/>
          <w:b/>
          <w:color w:val="auto"/>
          <w:sz w:val="28"/>
          <w:szCs w:val="28"/>
        </w:rPr>
        <w:t>（三）</w:t>
      </w:r>
      <w:r>
        <w:rPr>
          <w:rStyle w:val="20"/>
          <w:rFonts w:ascii="黑体" w:hAnsi="黑体" w:eastAsia="黑体" w:cs="Courier New"/>
          <w:b/>
          <w:bCs/>
          <w:color w:val="auto"/>
          <w:sz w:val="28"/>
          <w:szCs w:val="28"/>
        </w:rPr>
        <w:t>评标程序</w:t>
      </w:r>
    </w:p>
    <w:p>
      <w:pPr>
        <w:snapToGrid w:val="0"/>
        <w:spacing w:line="360" w:lineRule="auto"/>
        <w:ind w:firstLine="551" w:firstLineChars="196"/>
        <w:rPr>
          <w:rStyle w:val="20"/>
          <w:rFonts w:ascii="黑体" w:hAnsi="黑体" w:eastAsia="黑体"/>
          <w:b/>
          <w:bCs/>
          <w:color w:val="auto"/>
          <w:sz w:val="28"/>
          <w:szCs w:val="28"/>
        </w:rPr>
      </w:pPr>
      <w:r>
        <w:rPr>
          <w:rStyle w:val="20"/>
          <w:rFonts w:ascii="黑体" w:hAnsi="黑体" w:eastAsia="黑体"/>
          <w:b/>
          <w:bCs/>
          <w:color w:val="auto"/>
          <w:sz w:val="28"/>
          <w:szCs w:val="28"/>
        </w:rPr>
        <w:t>1.形式审查</w:t>
      </w:r>
    </w:p>
    <w:p>
      <w:pPr>
        <w:snapToGrid w:val="0"/>
        <w:spacing w:line="360" w:lineRule="auto"/>
        <w:ind w:firstLine="560" w:firstLineChars="200"/>
        <w:rPr>
          <w:rStyle w:val="20"/>
          <w:rFonts w:ascii="仿宋_GB2312" w:hAnsi="宋体" w:eastAsia="仿宋_GB2312"/>
          <w:b/>
          <w:color w:val="auto"/>
          <w:sz w:val="28"/>
          <w:szCs w:val="28"/>
        </w:rPr>
      </w:pPr>
      <w:r>
        <w:rPr>
          <w:rStyle w:val="20"/>
          <w:rFonts w:hint="eastAsia" w:ascii="仿宋_GB2312" w:hAnsi="宋体" w:eastAsia="仿宋_GB2312"/>
          <w:color w:val="auto"/>
          <w:sz w:val="28"/>
          <w:szCs w:val="28"/>
        </w:rPr>
        <w:t>评标委员会对投标文件的完整性、合法性等进行审查。</w:t>
      </w:r>
    </w:p>
    <w:p>
      <w:pPr>
        <w:snapToGrid w:val="0"/>
        <w:spacing w:line="360" w:lineRule="auto"/>
        <w:ind w:firstLine="551" w:firstLineChars="196"/>
        <w:rPr>
          <w:rStyle w:val="20"/>
          <w:rFonts w:ascii="黑体" w:hAnsi="黑体" w:eastAsia="黑体"/>
          <w:b/>
          <w:bCs/>
          <w:color w:val="auto"/>
          <w:sz w:val="28"/>
          <w:szCs w:val="28"/>
        </w:rPr>
      </w:pPr>
      <w:r>
        <w:rPr>
          <w:rStyle w:val="20"/>
          <w:rFonts w:ascii="黑体" w:hAnsi="黑体" w:eastAsia="黑体"/>
          <w:b/>
          <w:bCs/>
          <w:color w:val="auto"/>
          <w:sz w:val="28"/>
          <w:szCs w:val="28"/>
        </w:rPr>
        <w:t>2.实质审查与比较</w:t>
      </w:r>
    </w:p>
    <w:p>
      <w:pPr>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（1）审查、评价投标文件是否符合招标文件的商务、技术等实质性要求。</w:t>
      </w:r>
    </w:p>
    <w:p>
      <w:pPr>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评标委员会将根据投标人的投标文件进行审查、核对，如有疑问，要求投标人对投标文件有关事项作出澄清或者说明，投标人要向评标委员会澄清有关问题，并最终以书面形式进行答复。投标人代表未到场或者拒绝澄清或者澄清的内容改变了投标文件的实质性内容的，评标委员会有权视该投标文件无效。</w:t>
      </w:r>
    </w:p>
    <w:p>
      <w:pPr>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（3）对投标文件进行比较和评价。</w:t>
      </w:r>
    </w:p>
    <w:p>
      <w:pPr>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（4）确定中标候选人名单，以及根据采购人委托直接确定中标人。</w:t>
      </w:r>
    </w:p>
    <w:p>
      <w:pPr>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5）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ind w:firstLine="562" w:firstLineChars="200"/>
        <w:rPr>
          <w:rStyle w:val="20"/>
          <w:rFonts w:ascii="黑体" w:hAnsi="黑体" w:eastAsia="黑体"/>
          <w:b/>
          <w:color w:val="auto"/>
          <w:sz w:val="28"/>
          <w:szCs w:val="28"/>
        </w:rPr>
      </w:pPr>
      <w:r>
        <w:rPr>
          <w:rStyle w:val="20"/>
          <w:rFonts w:ascii="黑体" w:hAnsi="黑体" w:eastAsia="黑体"/>
          <w:b/>
          <w:color w:val="auto"/>
          <w:sz w:val="28"/>
          <w:szCs w:val="28"/>
        </w:rPr>
        <w:t>（四）澄清问题的形式</w:t>
      </w:r>
    </w:p>
    <w:p>
      <w:pPr>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pStyle w:val="19"/>
        <w:snapToGrid w:val="0"/>
        <w:spacing w:line="360" w:lineRule="auto"/>
        <w:ind w:left="760" w:leftChars="228" w:hanging="281" w:hangingChars="100"/>
        <w:rPr>
          <w:rStyle w:val="20"/>
          <w:rFonts w:ascii="黑体" w:hAnsi="黑体" w:eastAsia="黑体"/>
          <w:b/>
          <w:color w:val="auto"/>
          <w:sz w:val="28"/>
          <w:szCs w:val="28"/>
        </w:rPr>
      </w:pPr>
      <w:r>
        <w:rPr>
          <w:rStyle w:val="20"/>
          <w:rFonts w:ascii="黑体" w:hAnsi="黑体" w:eastAsia="黑体"/>
          <w:b/>
          <w:color w:val="auto"/>
          <w:sz w:val="28"/>
          <w:szCs w:val="28"/>
        </w:rPr>
        <w:t>（五）错误修正</w:t>
      </w:r>
    </w:p>
    <w:p>
      <w:pPr>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投标文件报价出现前后不一致的，除招标文件另有规定外，按照下列规定修正：</w:t>
      </w:r>
    </w:p>
    <w:p>
      <w:pPr>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1.投标文件中开标一览表（报价表）内容与投标文件中相应内容不一致的，以开标一览表（报价表）为准。</w:t>
      </w:r>
    </w:p>
    <w:p>
      <w:pPr>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2.大写金额和小写金额不一致的，以大写金额为准。</w:t>
      </w:r>
    </w:p>
    <w:p>
      <w:pPr>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3.单价金额小数点或者百分比有明显错位的，以开标一览表的总价为准，并修改单价。</w:t>
      </w:r>
    </w:p>
    <w:p>
      <w:pPr>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4.总价金额与按单价汇总金额不一致的，以单价金额计算结果为准。</w:t>
      </w:r>
    </w:p>
    <w:p>
      <w:pPr>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同时出现两种以上不一致的，按照前款规定的顺序修正。修正后的报价加盖公章，或者由法定代表人或其授权的代表签字确认后产生约束力，投标人不确认的，其投标无效。</w:t>
      </w:r>
    </w:p>
    <w:p>
      <w:pPr>
        <w:pStyle w:val="19"/>
        <w:tabs>
          <w:tab w:val="left" w:pos="630"/>
        </w:tabs>
        <w:snapToGrid w:val="0"/>
        <w:spacing w:line="360" w:lineRule="auto"/>
        <w:ind w:firstLine="551" w:firstLineChars="196"/>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（六）评标原则和评标办法</w:t>
      </w:r>
    </w:p>
    <w:p>
      <w:pPr>
        <w:pStyle w:val="19"/>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评标原则。评标委员会必须公平、公正、客观，不带任何倾向性和启发性；不得向外界透露任何与评标有关的内容；任何单位和个人不得干扰、影响评标的正常进行；评标委员会及有关工作人员不得私下与投标人接触。在评标期间，出现符合专业条件的供应商或者对招标文件作出实质响应的供应商不足三家时，采购代理机构将按规定以书面形式向政府采购监督管理部门报告，由政府采购监督管理部门审核后作相应处理。</w:t>
      </w:r>
    </w:p>
    <w:p>
      <w:pPr>
        <w:pStyle w:val="19"/>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2.评标办法。本项目评标办法是</w:t>
      </w:r>
      <w:r>
        <w:rPr>
          <w:rStyle w:val="20"/>
          <w:rFonts w:hint="eastAsia" w:ascii="仿宋_GB2312" w:hAnsi="宋体" w:eastAsia="仿宋_GB2312"/>
          <w:color w:val="auto"/>
          <w:sz w:val="28"/>
          <w:szCs w:val="28"/>
          <w:u w:val="single"/>
        </w:rPr>
        <w:t>综合评分法</w:t>
      </w:r>
      <w:r>
        <w:rPr>
          <w:rStyle w:val="20"/>
          <w:rFonts w:hint="eastAsia" w:ascii="仿宋_GB2312" w:hAnsi="宋体" w:eastAsia="仿宋_GB2312"/>
          <w:color w:val="auto"/>
          <w:sz w:val="28"/>
          <w:szCs w:val="28"/>
        </w:rPr>
        <w:t>，具体评标内容及评分标准等详见《第四章：评标办法及标准》。</w:t>
      </w:r>
    </w:p>
    <w:p>
      <w:pPr>
        <w:pStyle w:val="19"/>
        <w:snapToGrid w:val="0"/>
        <w:spacing w:line="360" w:lineRule="auto"/>
        <w:ind w:firstLine="551" w:firstLineChars="196"/>
        <w:rPr>
          <w:rStyle w:val="20"/>
          <w:rFonts w:ascii="黑体" w:hAnsi="黑体" w:eastAsia="黑体"/>
          <w:b/>
          <w:color w:val="auto"/>
          <w:sz w:val="28"/>
          <w:szCs w:val="28"/>
        </w:rPr>
      </w:pPr>
      <w:r>
        <w:rPr>
          <w:rStyle w:val="20"/>
          <w:rFonts w:hint="eastAsia" w:ascii="黑体" w:hAnsi="黑体" w:eastAsia="黑体"/>
          <w:b/>
          <w:color w:val="auto"/>
          <w:sz w:val="28"/>
          <w:szCs w:val="28"/>
        </w:rPr>
        <w:t>（七）评标过程的监控</w:t>
      </w:r>
    </w:p>
    <w:p>
      <w:pPr>
        <w:pStyle w:val="19"/>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本项目评标过程实行全程录音、录像监控，投标人在评标过程中所进行的试图影响评标结果的不公正活动，可能导致其投标被拒绝。</w:t>
      </w:r>
    </w:p>
    <w:p>
      <w:pPr>
        <w:pStyle w:val="19"/>
        <w:snapToGrid w:val="0"/>
        <w:spacing w:line="360" w:lineRule="auto"/>
        <w:ind w:firstLine="551" w:firstLineChars="196"/>
        <w:rPr>
          <w:rStyle w:val="20"/>
          <w:rFonts w:ascii="黑体" w:hAnsi="黑体" w:eastAsia="黑体"/>
          <w:b/>
          <w:color w:val="auto"/>
          <w:sz w:val="28"/>
          <w:szCs w:val="28"/>
        </w:rPr>
      </w:pPr>
      <w:r>
        <w:rPr>
          <w:rStyle w:val="20"/>
          <w:rFonts w:hint="eastAsia" w:ascii="黑体" w:hAnsi="黑体" w:eastAsia="黑体"/>
          <w:b/>
          <w:color w:val="auto"/>
          <w:sz w:val="28"/>
          <w:szCs w:val="28"/>
        </w:rPr>
        <w:t>六、评标结果</w:t>
      </w:r>
    </w:p>
    <w:p>
      <w:pPr>
        <w:pStyle w:val="19"/>
        <w:spacing w:line="360" w:lineRule="auto"/>
        <w:ind w:firstLine="42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一）采购代理机构将在评标结束后2个工作日内将评标报告送采购人，采购人应当自收到评标报告之日起５个工作日内，在评标报告确定的中标候选人名单中按顺序确定中标人。中标候选人并列的，由采购人自行确定其中一家为中标人。采购人也可以事先授权评标委员会直接确定中标人。</w:t>
      </w:r>
    </w:p>
    <w:p>
      <w:pPr>
        <w:pStyle w:val="19"/>
        <w:spacing w:line="360" w:lineRule="auto"/>
        <w:ind w:firstLine="42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采购人在收到评标报告5个工作日内未按评标报告推荐的中标候选人顺序确定中标人，又不能说明合法理由的，视同按评标报告推荐的顺序确定排名第一的中标候选人为中标人。</w:t>
      </w:r>
    </w:p>
    <w:p>
      <w:pPr>
        <w:pStyle w:val="19"/>
        <w:spacing w:line="360" w:lineRule="auto"/>
        <w:ind w:firstLine="42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（二）中标人确定后，采购代理机构在中国政府采购网、广西政府采购网、广西防城港政府采购网、防城港市公共资源交易中心网发布中标公告。</w:t>
      </w:r>
    </w:p>
    <w:p>
      <w:pPr>
        <w:pStyle w:val="19"/>
        <w:spacing w:line="360" w:lineRule="auto"/>
        <w:ind w:firstLine="42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（三）在发布中标公告的同时，采购代理机构向中标人发出中标通知书。</w:t>
      </w:r>
    </w:p>
    <w:p>
      <w:pPr>
        <w:pStyle w:val="19"/>
        <w:spacing w:line="360" w:lineRule="auto"/>
        <w:ind w:firstLine="560" w:firstLineChars="200"/>
        <w:rPr>
          <w:rStyle w:val="20"/>
          <w:rFonts w:ascii="仿宋_GB2312" w:hAnsi="宋体" w:eastAsia="仿宋_GB2312" w:cs="Courier New"/>
          <w:bCs/>
          <w:color w:val="auto"/>
          <w:sz w:val="28"/>
          <w:szCs w:val="28"/>
        </w:rPr>
      </w:pPr>
      <w:r>
        <w:rPr>
          <w:rStyle w:val="20"/>
          <w:rFonts w:hint="eastAsia" w:ascii="仿宋_GB2312" w:hAnsi="宋体" w:eastAsia="仿宋_GB2312"/>
          <w:color w:val="auto"/>
          <w:sz w:val="28"/>
          <w:szCs w:val="28"/>
        </w:rPr>
        <w:t>（四）</w:t>
      </w:r>
      <w:r>
        <w:rPr>
          <w:rStyle w:val="20"/>
          <w:rFonts w:hint="eastAsia" w:ascii="仿宋_GB2312" w:hAnsi="宋体" w:eastAsia="仿宋_GB2312" w:cs="Courier New"/>
          <w:bCs/>
          <w:color w:val="auto"/>
          <w:sz w:val="28"/>
          <w:szCs w:val="28"/>
        </w:rPr>
        <w:t>投标人认为招标文件、招标过程和中标结果使自己的权益受到损害的，可以在知道或者应知其权益受到损害之日起七个工作日内，以书面形式向采购代理机构提出质疑，并及时索要书面回执。</w:t>
      </w:r>
    </w:p>
    <w:p>
      <w:pPr>
        <w:pStyle w:val="19"/>
        <w:spacing w:line="360" w:lineRule="auto"/>
        <w:ind w:firstLine="42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（五）</w:t>
      </w:r>
      <w:r>
        <w:rPr>
          <w:rStyle w:val="20"/>
          <w:rFonts w:hint="eastAsia" w:ascii="仿宋_GB2312" w:hAnsi="宋体" w:eastAsia="仿宋_GB2312" w:cs="Courier New"/>
          <w:bCs/>
          <w:color w:val="auto"/>
          <w:sz w:val="28"/>
          <w:szCs w:val="28"/>
        </w:rPr>
        <w:t>采购代理机构应当按照有关规定就采购人委托授权范围内的事项在收到投标人的书面质疑后七个工作日内做出答复，但答复的内容不得涉及商业秘密。</w:t>
      </w:r>
    </w:p>
    <w:p>
      <w:pPr>
        <w:pStyle w:val="19"/>
        <w:spacing w:line="360" w:lineRule="auto"/>
        <w:ind w:firstLine="42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（六）采购代理机构无义务向未中标的供应商解释未中标原因和退还投标文件。</w:t>
      </w:r>
    </w:p>
    <w:p>
      <w:pPr>
        <w:pStyle w:val="19"/>
        <w:spacing w:line="360" w:lineRule="auto"/>
        <w:ind w:firstLine="551" w:firstLineChars="196"/>
        <w:rPr>
          <w:rStyle w:val="20"/>
          <w:rFonts w:ascii="黑体" w:hAnsi="黑体" w:eastAsia="黑体"/>
          <w:b/>
          <w:color w:val="auto"/>
          <w:sz w:val="28"/>
          <w:szCs w:val="28"/>
        </w:rPr>
      </w:pPr>
      <w:r>
        <w:rPr>
          <w:rStyle w:val="20"/>
          <w:rFonts w:hint="eastAsia" w:ascii="黑体" w:hAnsi="黑体" w:eastAsia="黑体"/>
          <w:b/>
          <w:color w:val="auto"/>
          <w:sz w:val="28"/>
          <w:szCs w:val="28"/>
        </w:rPr>
        <w:t>七 、签订合同</w:t>
      </w:r>
    </w:p>
    <w:p>
      <w:pPr>
        <w:pStyle w:val="19"/>
        <w:spacing w:line="360" w:lineRule="auto"/>
        <w:ind w:firstLine="551" w:firstLineChars="196"/>
        <w:rPr>
          <w:rStyle w:val="20"/>
          <w:rFonts w:ascii="黑体" w:hAnsi="黑体" w:eastAsia="黑体"/>
          <w:b/>
          <w:color w:val="auto"/>
          <w:sz w:val="28"/>
          <w:szCs w:val="28"/>
        </w:rPr>
      </w:pPr>
      <w:r>
        <w:rPr>
          <w:rStyle w:val="20"/>
          <w:rFonts w:hint="eastAsia" w:ascii="黑体" w:hAnsi="黑体" w:eastAsia="黑体"/>
          <w:b/>
          <w:color w:val="auto"/>
          <w:sz w:val="28"/>
          <w:szCs w:val="28"/>
        </w:rPr>
        <w:t>（一）合同授予标准</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合同将授予被确定实质上响应招标文件要求，具备履行合同能力，综合评分排名第一的投标人。</w:t>
      </w:r>
    </w:p>
    <w:p>
      <w:pPr>
        <w:pStyle w:val="19"/>
        <w:spacing w:line="360" w:lineRule="auto"/>
        <w:ind w:firstLine="551" w:firstLineChars="196"/>
        <w:rPr>
          <w:rStyle w:val="20"/>
          <w:rFonts w:ascii="黑体" w:hAnsi="黑体" w:eastAsia="黑体"/>
          <w:color w:val="auto"/>
          <w:sz w:val="28"/>
          <w:szCs w:val="28"/>
        </w:rPr>
      </w:pPr>
      <w:r>
        <w:rPr>
          <w:rStyle w:val="20"/>
          <w:rFonts w:hint="eastAsia" w:ascii="黑体" w:hAnsi="黑体" w:eastAsia="黑体"/>
          <w:b/>
          <w:color w:val="auto"/>
          <w:sz w:val="28"/>
          <w:szCs w:val="28"/>
        </w:rPr>
        <w:t>（二）签订合同</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1.投标人接到中标通知书后，应按中标通知书规定的时间、地点与采购人签订合同。</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2.如中标人不按中标通知书的规定签订合同，则按中标人违约处理。</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3.中标人因不可抗力或者自身原因不能履行采购合同的，采购人可以与中标人之后排名第一的中标候选人签订采购合同，以此类推。</w:t>
      </w:r>
    </w:p>
    <w:p>
      <w:pPr>
        <w:pStyle w:val="19"/>
        <w:spacing w:line="360" w:lineRule="auto"/>
        <w:ind w:firstLine="551" w:firstLineChars="196"/>
        <w:rPr>
          <w:rStyle w:val="20"/>
          <w:rFonts w:ascii="黑体" w:hAnsi="黑体" w:eastAsia="黑体"/>
          <w:b/>
          <w:color w:val="auto"/>
          <w:sz w:val="28"/>
          <w:szCs w:val="28"/>
        </w:rPr>
      </w:pPr>
      <w:r>
        <w:rPr>
          <w:rStyle w:val="20"/>
          <w:rFonts w:hint="eastAsia" w:ascii="黑体" w:hAnsi="黑体" w:eastAsia="黑体"/>
          <w:b/>
          <w:color w:val="auto"/>
          <w:sz w:val="28"/>
          <w:szCs w:val="28"/>
        </w:rPr>
        <w:t>八、其他事项</w:t>
      </w:r>
    </w:p>
    <w:p>
      <w:pPr>
        <w:pStyle w:val="19"/>
        <w:spacing w:line="360" w:lineRule="auto"/>
        <w:ind w:firstLine="551" w:firstLineChars="196"/>
        <w:rPr>
          <w:rStyle w:val="20"/>
          <w:rFonts w:ascii="黑体" w:hAnsi="黑体" w:eastAsia="黑体"/>
          <w:b/>
          <w:color w:val="auto"/>
          <w:sz w:val="28"/>
          <w:szCs w:val="28"/>
        </w:rPr>
      </w:pPr>
      <w:r>
        <w:rPr>
          <w:rStyle w:val="20"/>
          <w:rFonts w:hint="eastAsia" w:ascii="黑体" w:hAnsi="黑体" w:eastAsia="黑体"/>
          <w:b/>
          <w:color w:val="auto"/>
          <w:sz w:val="28"/>
          <w:szCs w:val="28"/>
        </w:rPr>
        <w:t>招标代理服务费</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1.招标代理服务收费按国家发展计划委员会计价格[2002]1980号《招标代理服务费管理暂行办法》收费标准向中标人收取。领取中标通知书前，中标人应向采购代理机构一次性付清招标代理服务费。</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2.代理服务收费标准</w:t>
      </w:r>
    </w:p>
    <w:tbl>
      <w:tblPr>
        <w:tblStyle w:val="15"/>
        <w:tblW w:w="847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5"/>
        <w:gridCol w:w="1923"/>
        <w:gridCol w:w="1912"/>
        <w:gridCol w:w="1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atLeast"/>
        </w:trPr>
        <w:tc>
          <w:tcPr>
            <w:tcW w:w="2895" w:type="dxa"/>
            <w:tcBorders>
              <w:top w:val="single" w:color="000000" w:sz="4" w:space="0"/>
              <w:left w:val="single" w:color="000000" w:sz="4" w:space="0"/>
              <w:bottom w:val="single" w:color="000000" w:sz="4" w:space="0"/>
              <w:right w:val="single" w:color="000000" w:sz="4" w:space="0"/>
            </w:tcBorders>
          </w:tcPr>
          <w:p>
            <w:pPr>
              <w:spacing w:line="360" w:lineRule="auto"/>
              <w:rPr>
                <w:rStyle w:val="20"/>
                <w:rFonts w:ascii="仿宋_GB2312" w:hAnsi="宋体" w:eastAsia="仿宋_GB2312"/>
                <w:color w:val="auto"/>
                <w:sz w:val="28"/>
                <w:szCs w:val="28"/>
              </w:rPr>
            </w:pPr>
            <w:r>
              <w:rPr>
                <w:rFonts w:ascii="仿宋_GB2312" w:eastAsia="仿宋_GB2312"/>
                <w:color w:val="auto"/>
                <w:sz w:val="28"/>
                <w:szCs w:val="28"/>
              </w:rPr>
              <w:pict>
                <v:shape id="_x0000_s1026" o:spid="_x0000_s1026" o:spt="100" style="position:absolute;left:0pt;margin-left:0pt;margin-top:0pt;height:50pt;width:50pt;visibility:hidden;z-index:251659264;mso-width-relative:page;mso-height-relative:page;" filled="f" stroked="f" coordsize="21600,216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&#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KY/denPAAAABQEAAA8AAAAAAAAAAQAgAAAAIgAAAGRy&#10;cy9kb3ducmV2LnhtbFBLAQIUABQAAAAIAIdO4kCtRpPjnAEAAGMDAAAOAAAAAAAAAAEAIAAAAB4B&#10;AABkcnMvZTJvRG9jLnhtbFBLBQYAAAAABgAGAFkBAAAsBQAAAAA=&#10;">
                  <v:fill on="f" focussize="0,0"/>
                  <v:stroke on="f"/>
                  <v:imagedata o:title=""/>
                  <o:lock v:ext="edit"/>
                  <v:textbox>
                    <w:txbxContent>
                      <w:p/>
                    </w:txbxContent>
                  </v:textbox>
                </v:shape>
              </w:pict>
            </w:r>
            <w:r>
              <w:rPr>
                <w:rFonts w:ascii="仿宋_GB2312" w:eastAsia="仿宋_GB2312"/>
                <w:color w:val="auto"/>
                <w:sz w:val="28"/>
                <w:szCs w:val="28"/>
              </w:rPr>
              <w:pict>
                <v:line id="_x0000_s1029" o:spid="_x0000_s1029" o:spt="20" style="position:absolute;left:0pt;margin-left:-5.4pt;margin-top:-0.5pt;height:49.4pt;width:144pt;z-index:251660288;mso-width-relative:page;mso-height-relative:page;" coordsize="21600,21600" o:gfxdata="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EzVSHXAAAACQEAAA8AAAAAAAAAAQAgAAAAIgAAAGRycy9kb3du&#10;cmV2LnhtbFBLAQIUABQAAAAIAIdO4kDBS9YSAAIAAPcDAAAOAAAAAAAAAAEAIAAAACYBAABkcnMv&#10;ZTJvRG9jLnhtbFBLBQYAAAAABgAGAFkBAACYBQAAAAA=&#10;">
                  <v:path arrowok="t"/>
                  <v:fill focussize="0,0"/>
                  <v:stroke/>
                  <v:imagedata o:title=""/>
                  <o:lock v:ext="edit"/>
                </v:line>
              </w:pict>
            </w:r>
            <w:r>
              <w:rPr>
                <w:rStyle w:val="20"/>
                <w:rFonts w:hint="eastAsia" w:ascii="仿宋_GB2312" w:hAnsi="宋体" w:eastAsia="仿宋_GB2312"/>
                <w:color w:val="auto"/>
                <w:sz w:val="28"/>
                <w:szCs w:val="28"/>
              </w:rPr>
              <w:t xml:space="preserve">          费率</w:t>
            </w:r>
          </w:p>
          <w:p>
            <w:pPr>
              <w:spacing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中标金额</w:t>
            </w:r>
          </w:p>
        </w:tc>
        <w:tc>
          <w:tcPr>
            <w:tcW w:w="192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40" w:firstLineChars="50"/>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货物招标</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服务招标</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2895" w:type="dxa"/>
            <w:tcBorders>
              <w:top w:val="single" w:color="000000" w:sz="4" w:space="0"/>
              <w:left w:val="single" w:color="000000" w:sz="4" w:space="0"/>
              <w:bottom w:val="single" w:color="000000" w:sz="4" w:space="0"/>
              <w:right w:val="single" w:color="000000" w:sz="4" w:space="0"/>
            </w:tcBorders>
          </w:tcPr>
          <w:p>
            <w:pPr>
              <w:spacing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100万元以下</w:t>
            </w:r>
          </w:p>
        </w:tc>
        <w:tc>
          <w:tcPr>
            <w:tcW w:w="192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kern w:val="0"/>
                <w:sz w:val="28"/>
                <w:szCs w:val="28"/>
              </w:rPr>
              <w:t>1.5%</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kern w:val="0"/>
                <w:sz w:val="28"/>
                <w:szCs w:val="28"/>
              </w:rPr>
              <w:t>1.5%</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1" w:hRule="atLeast"/>
        </w:trPr>
        <w:tc>
          <w:tcPr>
            <w:tcW w:w="2895" w:type="dxa"/>
            <w:tcBorders>
              <w:top w:val="single" w:color="000000" w:sz="4" w:space="0"/>
              <w:left w:val="single" w:color="000000" w:sz="4" w:space="0"/>
              <w:bottom w:val="single" w:color="000000" w:sz="4" w:space="0"/>
              <w:right w:val="single" w:color="000000" w:sz="4" w:space="0"/>
            </w:tcBorders>
          </w:tcPr>
          <w:p>
            <w:pPr>
              <w:spacing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100～500万元</w:t>
            </w:r>
          </w:p>
        </w:tc>
        <w:tc>
          <w:tcPr>
            <w:tcW w:w="192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kern w:val="0"/>
                <w:sz w:val="28"/>
                <w:szCs w:val="28"/>
              </w:rPr>
              <w:t>1.1%</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kern w:val="0"/>
                <w:sz w:val="28"/>
                <w:szCs w:val="28"/>
              </w:rPr>
              <w:t>0.8%</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kern w:val="0"/>
                <w:sz w:val="28"/>
                <w:szCs w:val="28"/>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2895" w:type="dxa"/>
            <w:tcBorders>
              <w:top w:val="single" w:color="000000" w:sz="4" w:space="0"/>
              <w:left w:val="single" w:color="000000" w:sz="4" w:space="0"/>
              <w:bottom w:val="single" w:color="000000" w:sz="4" w:space="0"/>
              <w:right w:val="single" w:color="000000" w:sz="4" w:space="0"/>
            </w:tcBorders>
          </w:tcPr>
          <w:p>
            <w:pPr>
              <w:spacing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500～1000万元</w:t>
            </w:r>
          </w:p>
        </w:tc>
        <w:tc>
          <w:tcPr>
            <w:tcW w:w="192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kern w:val="0"/>
                <w:sz w:val="28"/>
                <w:szCs w:val="28"/>
              </w:rPr>
              <w:t>0.8%</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kern w:val="0"/>
                <w:sz w:val="28"/>
                <w:szCs w:val="28"/>
              </w:rPr>
              <w:t>0.45%</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kern w:val="0"/>
                <w:sz w:val="28"/>
                <w:szCs w:val="28"/>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1" w:hRule="atLeast"/>
        </w:trPr>
        <w:tc>
          <w:tcPr>
            <w:tcW w:w="2895" w:type="dxa"/>
            <w:tcBorders>
              <w:top w:val="single" w:color="000000" w:sz="4" w:space="0"/>
              <w:left w:val="single" w:color="000000" w:sz="4" w:space="0"/>
              <w:bottom w:val="single" w:color="000000" w:sz="4" w:space="0"/>
              <w:right w:val="single" w:color="000000" w:sz="4" w:space="0"/>
            </w:tcBorders>
          </w:tcPr>
          <w:p>
            <w:pPr>
              <w:spacing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1000～5000万元</w:t>
            </w:r>
          </w:p>
        </w:tc>
        <w:tc>
          <w:tcPr>
            <w:tcW w:w="192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kern w:val="0"/>
                <w:sz w:val="28"/>
                <w:szCs w:val="28"/>
              </w:rPr>
              <w:t>0.5%</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kern w:val="0"/>
                <w:sz w:val="28"/>
                <w:szCs w:val="28"/>
              </w:rPr>
              <w:t>0.25%</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kern w:val="0"/>
                <w:sz w:val="28"/>
                <w:szCs w:val="28"/>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2895" w:type="dxa"/>
            <w:tcBorders>
              <w:top w:val="single" w:color="000000" w:sz="4" w:space="0"/>
              <w:left w:val="single" w:color="000000" w:sz="4" w:space="0"/>
              <w:bottom w:val="single" w:color="000000" w:sz="4" w:space="0"/>
              <w:right w:val="single" w:color="000000" w:sz="4" w:space="0"/>
            </w:tcBorders>
          </w:tcPr>
          <w:p>
            <w:pPr>
              <w:spacing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5000万元～1亿元</w:t>
            </w:r>
          </w:p>
        </w:tc>
        <w:tc>
          <w:tcPr>
            <w:tcW w:w="192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kern w:val="0"/>
                <w:sz w:val="28"/>
                <w:szCs w:val="28"/>
              </w:rPr>
              <w:t>0.25%</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kern w:val="0"/>
                <w:sz w:val="28"/>
                <w:szCs w:val="28"/>
              </w:rPr>
              <w:t>0.1%</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kern w:val="0"/>
                <w:sz w:val="28"/>
                <w:szCs w:val="28"/>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1" w:hRule="atLeast"/>
        </w:trPr>
        <w:tc>
          <w:tcPr>
            <w:tcW w:w="2895" w:type="dxa"/>
            <w:tcBorders>
              <w:top w:val="single" w:color="000000" w:sz="4" w:space="0"/>
              <w:left w:val="single" w:color="000000" w:sz="4" w:space="0"/>
              <w:bottom w:val="single" w:color="000000" w:sz="4" w:space="0"/>
              <w:right w:val="single" w:color="000000" w:sz="4" w:space="0"/>
            </w:tcBorders>
          </w:tcPr>
          <w:p>
            <w:pPr>
              <w:spacing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1～5亿元</w:t>
            </w:r>
          </w:p>
        </w:tc>
        <w:tc>
          <w:tcPr>
            <w:tcW w:w="192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0.05%</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0.05%</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2895" w:type="dxa"/>
            <w:tcBorders>
              <w:top w:val="single" w:color="000000" w:sz="4" w:space="0"/>
              <w:left w:val="single" w:color="000000" w:sz="4" w:space="0"/>
              <w:bottom w:val="single" w:color="000000" w:sz="4" w:space="0"/>
              <w:right w:val="single" w:color="000000" w:sz="4" w:space="0"/>
            </w:tcBorders>
          </w:tcPr>
          <w:p>
            <w:pPr>
              <w:spacing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5～10亿元</w:t>
            </w:r>
          </w:p>
        </w:tc>
        <w:tc>
          <w:tcPr>
            <w:tcW w:w="192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0.035%</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0.035%</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0.035%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1" w:hRule="atLeast"/>
        </w:trPr>
        <w:tc>
          <w:tcPr>
            <w:tcW w:w="2895" w:type="dxa"/>
            <w:tcBorders>
              <w:top w:val="single" w:color="000000" w:sz="4" w:space="0"/>
              <w:left w:val="single" w:color="000000" w:sz="4" w:space="0"/>
              <w:bottom w:val="single" w:color="000000" w:sz="4" w:space="0"/>
              <w:right w:val="single" w:color="000000" w:sz="4" w:space="0"/>
            </w:tcBorders>
          </w:tcPr>
          <w:p>
            <w:pPr>
              <w:spacing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10～50亿元</w:t>
            </w:r>
          </w:p>
        </w:tc>
        <w:tc>
          <w:tcPr>
            <w:tcW w:w="192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0.008%</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0.008%</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2895" w:type="dxa"/>
            <w:tcBorders>
              <w:top w:val="single" w:color="000000" w:sz="4" w:space="0"/>
              <w:left w:val="single" w:color="000000" w:sz="4" w:space="0"/>
              <w:bottom w:val="single" w:color="000000" w:sz="4" w:space="0"/>
              <w:right w:val="single" w:color="000000" w:sz="4" w:space="0"/>
            </w:tcBorders>
          </w:tcPr>
          <w:p>
            <w:pPr>
              <w:spacing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50～100亿元</w:t>
            </w:r>
          </w:p>
        </w:tc>
        <w:tc>
          <w:tcPr>
            <w:tcW w:w="192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0.006%</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0.006%</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0.006%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7" w:hRule="atLeast"/>
        </w:trPr>
        <w:tc>
          <w:tcPr>
            <w:tcW w:w="2895" w:type="dxa"/>
            <w:tcBorders>
              <w:top w:val="single" w:color="000000" w:sz="4" w:space="0"/>
              <w:left w:val="single" w:color="000000" w:sz="4" w:space="0"/>
              <w:bottom w:val="single" w:color="000000" w:sz="4" w:space="0"/>
              <w:right w:val="single" w:color="000000" w:sz="4" w:space="0"/>
            </w:tcBorders>
          </w:tcPr>
          <w:p>
            <w:pPr>
              <w:spacing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100亿以上</w:t>
            </w:r>
          </w:p>
        </w:tc>
        <w:tc>
          <w:tcPr>
            <w:tcW w:w="192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0.004%</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0.004%</w:t>
            </w:r>
          </w:p>
        </w:tc>
        <w:tc>
          <w:tcPr>
            <w:tcW w:w="174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0.004%</w:t>
            </w:r>
          </w:p>
        </w:tc>
      </w:tr>
    </w:tbl>
    <w:p>
      <w:pPr>
        <w:pStyle w:val="19"/>
        <w:spacing w:line="360" w:lineRule="auto"/>
        <w:rPr>
          <w:rStyle w:val="20"/>
          <w:rFonts w:ascii="仿宋_GB2312" w:hAnsi="宋体" w:eastAsia="仿宋_GB2312"/>
          <w:b/>
          <w:color w:val="auto"/>
          <w:sz w:val="28"/>
          <w:szCs w:val="28"/>
        </w:rPr>
      </w:pPr>
      <w:r>
        <w:rPr>
          <w:rStyle w:val="20"/>
          <w:rFonts w:hint="eastAsia" w:ascii="仿宋_GB2312" w:hAnsi="宋体" w:eastAsia="仿宋_GB2312"/>
          <w:color w:val="auto"/>
          <w:sz w:val="28"/>
          <w:szCs w:val="28"/>
        </w:rPr>
        <w:t>注：招标代理服务收费按差额定率累进法计算。</w:t>
      </w:r>
    </w:p>
    <w:p>
      <w:pPr>
        <w:pStyle w:val="19"/>
        <w:snapToGrid w:val="0"/>
        <w:spacing w:before="120" w:after="120" w:line="360" w:lineRule="auto"/>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br w:type="page"/>
      </w:r>
    </w:p>
    <w:p>
      <w:pPr>
        <w:pStyle w:val="13"/>
        <w:rPr>
          <w:rStyle w:val="20"/>
          <w:rFonts w:ascii="方正小标宋简体" w:hAnsi="宋体" w:eastAsia="方正小标宋简体"/>
          <w:b w:val="0"/>
          <w:color w:val="auto"/>
          <w:sz w:val="28"/>
          <w:szCs w:val="28"/>
        </w:rPr>
      </w:pPr>
      <w:bookmarkStart w:id="9" w:name="_Toc47208715"/>
      <w:r>
        <w:rPr>
          <w:rStyle w:val="20"/>
          <w:rFonts w:hint="eastAsia" w:ascii="方正小标宋简体" w:hAnsi="宋体" w:eastAsia="方正小标宋简体"/>
          <w:color w:val="auto"/>
          <w:sz w:val="28"/>
          <w:szCs w:val="28"/>
        </w:rPr>
        <w:t>第四章评标办法及标准</w:t>
      </w:r>
      <w:bookmarkEnd w:id="9"/>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本项目评标采用综合评分法评标。</w:t>
      </w:r>
    </w:p>
    <w:p>
      <w:pPr>
        <w:spacing w:line="360" w:lineRule="auto"/>
        <w:ind w:firstLine="607" w:firstLineChars="216"/>
        <w:rPr>
          <w:rStyle w:val="20"/>
          <w:rFonts w:ascii="黑体" w:hAnsi="黑体" w:eastAsia="黑体"/>
          <w:b/>
          <w:color w:val="auto"/>
          <w:sz w:val="28"/>
          <w:szCs w:val="28"/>
        </w:rPr>
      </w:pPr>
      <w:r>
        <w:rPr>
          <w:rStyle w:val="20"/>
          <w:rFonts w:hint="eastAsia" w:ascii="黑体" w:hAnsi="黑体" w:eastAsia="黑体"/>
          <w:b/>
          <w:color w:val="auto"/>
          <w:sz w:val="28"/>
          <w:szCs w:val="28"/>
        </w:rPr>
        <w:t>一、评标原则</w:t>
      </w:r>
    </w:p>
    <w:p>
      <w:pPr>
        <w:spacing w:line="360" w:lineRule="auto"/>
        <w:ind w:firstLine="560" w:firstLineChars="200"/>
        <w:rPr>
          <w:rStyle w:val="20"/>
          <w:rFonts w:ascii="仿宋_GB2312" w:hAnsi="宋体" w:eastAsia="仿宋_GB2312" w:cs="宋体"/>
          <w:bCs/>
          <w:color w:val="auto"/>
          <w:sz w:val="28"/>
          <w:szCs w:val="28"/>
        </w:rPr>
      </w:pPr>
      <w:r>
        <w:rPr>
          <w:rStyle w:val="20"/>
          <w:rFonts w:hint="eastAsia" w:ascii="仿宋_GB2312" w:hAnsi="宋体" w:eastAsia="仿宋_GB2312" w:cs="宋体"/>
          <w:bCs/>
          <w:color w:val="auto"/>
          <w:sz w:val="28"/>
          <w:szCs w:val="28"/>
        </w:rPr>
        <w:t>(一)评委构成：评标委员会由依法组建的评审专家组成，由于本项目采购预算金额在1000万元以上，成员人数应当为7人以上单数（注：评审专家按规定从省级及以上财政部门设立的政府采购评审专家库中通过随机方式抽取评标专家）。</w:t>
      </w:r>
    </w:p>
    <w:p>
      <w:pPr>
        <w:tabs>
          <w:tab w:val="left" w:pos="7740"/>
        </w:tabs>
        <w:spacing w:line="360" w:lineRule="auto"/>
        <w:ind w:firstLine="560" w:firstLineChars="200"/>
        <w:rPr>
          <w:rStyle w:val="20"/>
          <w:rFonts w:ascii="仿宋_GB2312" w:hAnsi="宋体" w:eastAsia="仿宋_GB2312" w:cs="宋体"/>
          <w:bCs/>
          <w:color w:val="auto"/>
          <w:sz w:val="28"/>
          <w:szCs w:val="28"/>
        </w:rPr>
      </w:pPr>
      <w:r>
        <w:rPr>
          <w:rStyle w:val="20"/>
          <w:rFonts w:hint="eastAsia" w:ascii="仿宋_GB2312" w:hAnsi="宋体" w:eastAsia="仿宋_GB2312" w:cs="宋体"/>
          <w:bCs/>
          <w:color w:val="auto"/>
          <w:sz w:val="28"/>
          <w:szCs w:val="28"/>
        </w:rPr>
        <w:t>(二)评标依据：</w:t>
      </w:r>
      <w:r>
        <w:rPr>
          <w:rStyle w:val="20"/>
          <w:rFonts w:hint="eastAsia" w:ascii="仿宋_GB2312" w:hAnsi="宋体" w:eastAsia="仿宋_GB2312"/>
          <w:color w:val="auto"/>
          <w:sz w:val="28"/>
          <w:szCs w:val="28"/>
        </w:rPr>
        <w:t>评标委员会将以招标文件、投标文件为评标依据，采用综合评分法对投标人的价格、技术分、业绩与信誉等四方面内容按百分制打分。</w:t>
      </w:r>
      <w:r>
        <w:rPr>
          <w:rStyle w:val="20"/>
          <w:rFonts w:hint="eastAsia" w:ascii="仿宋_GB2312" w:hAnsi="宋体" w:eastAsia="仿宋_GB2312" w:cs="宋体"/>
          <w:bCs/>
          <w:color w:val="auto"/>
          <w:sz w:val="28"/>
          <w:szCs w:val="28"/>
        </w:rPr>
        <w:t>其中</w:t>
      </w:r>
      <w:r>
        <w:rPr>
          <w:rStyle w:val="20"/>
          <w:rFonts w:hint="eastAsia" w:ascii="仿宋_GB2312" w:hAnsi="宋体" w:eastAsia="仿宋_GB2312"/>
          <w:color w:val="auto"/>
          <w:sz w:val="28"/>
          <w:szCs w:val="28"/>
        </w:rPr>
        <w:t>价格分为</w:t>
      </w:r>
      <w:r>
        <w:rPr>
          <w:rStyle w:val="20"/>
          <w:rFonts w:hint="eastAsia" w:ascii="仿宋_GB2312" w:hAnsi="宋体" w:eastAsia="仿宋_GB2312"/>
          <w:color w:val="auto"/>
          <w:sz w:val="28"/>
          <w:szCs w:val="28"/>
          <w:u w:val="single"/>
        </w:rPr>
        <w:t xml:space="preserve"> 10</w:t>
      </w:r>
      <w:r>
        <w:rPr>
          <w:rStyle w:val="20"/>
          <w:rFonts w:hint="eastAsia" w:ascii="仿宋_GB2312" w:hAnsi="宋体" w:eastAsia="仿宋_GB2312"/>
          <w:color w:val="auto"/>
          <w:sz w:val="28"/>
          <w:szCs w:val="28"/>
        </w:rPr>
        <w:t>分，技术分</w:t>
      </w:r>
      <w:r>
        <w:rPr>
          <w:rStyle w:val="20"/>
          <w:rFonts w:hint="eastAsia" w:ascii="仿宋_GB2312" w:hAnsi="宋体" w:eastAsia="仿宋_GB2312"/>
          <w:color w:val="auto"/>
          <w:sz w:val="28"/>
          <w:szCs w:val="28"/>
          <w:u w:val="single"/>
        </w:rPr>
        <w:t>50</w:t>
      </w:r>
      <w:r>
        <w:rPr>
          <w:rStyle w:val="20"/>
          <w:rFonts w:hint="eastAsia" w:ascii="仿宋_GB2312" w:hAnsi="宋体" w:eastAsia="仿宋_GB2312"/>
          <w:color w:val="auto"/>
          <w:sz w:val="28"/>
          <w:szCs w:val="28"/>
        </w:rPr>
        <w:t>分，业绩分为</w:t>
      </w:r>
      <w:r>
        <w:rPr>
          <w:rStyle w:val="20"/>
          <w:rFonts w:hint="eastAsia" w:ascii="仿宋_GB2312" w:hAnsi="宋体" w:eastAsia="仿宋_GB2312"/>
          <w:color w:val="auto"/>
          <w:sz w:val="28"/>
          <w:szCs w:val="28"/>
          <w:u w:val="single"/>
        </w:rPr>
        <w:t>12</w:t>
      </w:r>
      <w:r>
        <w:rPr>
          <w:rStyle w:val="20"/>
          <w:rFonts w:hint="eastAsia" w:ascii="仿宋_GB2312" w:hAnsi="宋体" w:eastAsia="仿宋_GB2312"/>
          <w:color w:val="auto"/>
          <w:sz w:val="28"/>
          <w:szCs w:val="28"/>
        </w:rPr>
        <w:t>分，信誉分为</w:t>
      </w:r>
      <w:r>
        <w:rPr>
          <w:rStyle w:val="20"/>
          <w:rFonts w:hint="eastAsia" w:ascii="仿宋_GB2312" w:hAnsi="宋体" w:eastAsia="仿宋_GB2312"/>
          <w:color w:val="auto"/>
          <w:sz w:val="28"/>
          <w:szCs w:val="28"/>
          <w:u w:val="single"/>
        </w:rPr>
        <w:t>28</w:t>
      </w:r>
      <w:r>
        <w:rPr>
          <w:rStyle w:val="20"/>
          <w:rFonts w:hint="eastAsia" w:ascii="仿宋_GB2312" w:hAnsi="宋体" w:eastAsia="仿宋_GB2312"/>
          <w:color w:val="auto"/>
          <w:sz w:val="28"/>
          <w:szCs w:val="28"/>
        </w:rPr>
        <w:t>分。</w:t>
      </w:r>
    </w:p>
    <w:p>
      <w:pPr>
        <w:spacing w:line="360" w:lineRule="auto"/>
        <w:ind w:firstLine="560" w:firstLineChars="200"/>
        <w:rPr>
          <w:rStyle w:val="20"/>
          <w:rFonts w:ascii="仿宋_GB2312" w:hAnsi="宋体" w:eastAsia="仿宋_GB2312" w:cs="宋体"/>
          <w:bCs/>
          <w:color w:val="auto"/>
          <w:sz w:val="28"/>
          <w:szCs w:val="28"/>
        </w:rPr>
      </w:pPr>
      <w:r>
        <w:rPr>
          <w:rStyle w:val="20"/>
          <w:rFonts w:hint="eastAsia" w:ascii="仿宋_GB2312" w:hAnsi="宋体" w:eastAsia="仿宋_GB2312" w:cs="宋体"/>
          <w:bCs/>
          <w:color w:val="auto"/>
          <w:sz w:val="28"/>
          <w:szCs w:val="28"/>
        </w:rPr>
        <w:t>(三)评标方式：以封闭方式进行，</w:t>
      </w:r>
      <w:r>
        <w:rPr>
          <w:rStyle w:val="20"/>
          <w:rFonts w:hint="eastAsia" w:ascii="仿宋_GB2312" w:hAnsi="宋体" w:eastAsia="仿宋_GB2312"/>
          <w:color w:val="auto"/>
          <w:sz w:val="28"/>
          <w:szCs w:val="28"/>
        </w:rPr>
        <w:t>评标全过程中不允许投标人与评标委员会之间有可能影响到评标结果公正性的会面与谈话，以体现公平、公正的基本原则。</w:t>
      </w:r>
    </w:p>
    <w:p>
      <w:pPr>
        <w:spacing w:line="360" w:lineRule="auto"/>
        <w:ind w:firstLine="551" w:firstLineChars="196"/>
        <w:rPr>
          <w:rStyle w:val="20"/>
          <w:rFonts w:ascii="黑体" w:hAnsi="黑体" w:eastAsia="黑体"/>
          <w:b/>
          <w:color w:val="auto"/>
          <w:sz w:val="28"/>
          <w:szCs w:val="28"/>
        </w:rPr>
      </w:pPr>
      <w:r>
        <w:rPr>
          <w:rStyle w:val="20"/>
          <w:rFonts w:hint="eastAsia" w:ascii="黑体" w:hAnsi="黑体" w:eastAsia="黑体"/>
          <w:b/>
          <w:color w:val="auto"/>
          <w:sz w:val="28"/>
          <w:szCs w:val="28"/>
        </w:rPr>
        <w:t>二、评分办法</w:t>
      </w:r>
    </w:p>
    <w:p>
      <w:pPr>
        <w:pStyle w:val="19"/>
        <w:spacing w:line="360" w:lineRule="auto"/>
        <w:ind w:firstLine="706" w:firstLineChars="251"/>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（一）价格分………………………………………………………10分</w:t>
      </w:r>
    </w:p>
    <w:p>
      <w:pPr>
        <w:pStyle w:val="19"/>
        <w:spacing w:line="360" w:lineRule="auto"/>
        <w:ind w:firstLine="702" w:firstLineChars="251"/>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1.按照《政府采购促进中小企业发展暂行办法》（财库[2011]181号），</w:t>
      </w:r>
      <w:r>
        <w:rPr>
          <w:rStyle w:val="20"/>
          <w:rFonts w:hint="eastAsia" w:ascii="仿宋_GB2312" w:hAnsi="宋体" w:eastAsia="仿宋_GB2312" w:cs="宋体"/>
          <w:bCs/>
          <w:color w:val="auto"/>
          <w:sz w:val="28"/>
          <w:szCs w:val="28"/>
        </w:rPr>
        <w:t>认定为小型和微型企业的（以投标文件提供的符合规定的有关证明材料为准）</w:t>
      </w:r>
      <w:r>
        <w:rPr>
          <w:rStyle w:val="20"/>
          <w:rFonts w:hint="eastAsia" w:ascii="仿宋_GB2312" w:hAnsi="宋体" w:eastAsia="仿宋_GB2312"/>
          <w:color w:val="auto"/>
          <w:sz w:val="28"/>
          <w:szCs w:val="28"/>
        </w:rPr>
        <w:t>，并提供本企业制造的货物，由本企业承担工程、提供服务，或者提供其他小型、微型企业制造的货物的（不包括使用大型企业注册商标的货物），对投标报价给予10%的扣除，扣除后的价格为评标报价，即评标报价=投标报价×（1-10%）。</w:t>
      </w:r>
    </w:p>
    <w:p>
      <w:pPr>
        <w:pStyle w:val="19"/>
        <w:spacing w:line="360" w:lineRule="auto"/>
        <w:ind w:firstLine="702" w:firstLineChars="251"/>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投标人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19"/>
        <w:spacing w:line="360" w:lineRule="auto"/>
        <w:ind w:firstLine="702" w:firstLineChars="251"/>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3.投标人按《三部门联合发布关于促进残疾人就业政府采购政策的通知》（财库〔2017〕141号）认定为残疾人福利性单位的，在政府采购活动中，残疾人福利性单位视同小型、微型企业。残疾人福利性单位参加政府采购活动时，应当提供《残疾人福利性单位声明函》。（以投标人按第五章“投标文件格式”要求提供的《残疾人福利性单位声明函》为评分依据）</w:t>
      </w:r>
    </w:p>
    <w:p>
      <w:pPr>
        <w:pStyle w:val="19"/>
        <w:spacing w:line="360" w:lineRule="auto"/>
        <w:ind w:firstLine="702" w:firstLineChars="251"/>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4.除上述情况外，评标报价＝投标报价；</w:t>
      </w:r>
    </w:p>
    <w:p>
      <w:pPr>
        <w:pStyle w:val="22"/>
        <w:spacing w:line="360" w:lineRule="auto"/>
        <w:ind w:firstLine="840" w:firstLineChars="300"/>
        <w:rPr>
          <w:rStyle w:val="20"/>
          <w:rFonts w:hAnsi="宋体"/>
          <w:color w:val="auto"/>
          <w:sz w:val="28"/>
          <w:szCs w:val="28"/>
        </w:rPr>
      </w:pPr>
      <w:r>
        <w:rPr>
          <w:rStyle w:val="20"/>
          <w:rFonts w:hint="eastAsia" w:hAnsi="宋体"/>
          <w:color w:val="auto"/>
          <w:sz w:val="28"/>
          <w:szCs w:val="28"/>
        </w:rPr>
        <w:t>5.计算公式：</w:t>
      </w:r>
    </w:p>
    <w:p>
      <w:pPr>
        <w:pStyle w:val="22"/>
        <w:spacing w:line="360" w:lineRule="auto"/>
        <w:ind w:firstLine="3766" w:firstLineChars="1345"/>
        <w:rPr>
          <w:rStyle w:val="20"/>
          <w:rFonts w:hAnsi="宋体"/>
          <w:color w:val="auto"/>
          <w:sz w:val="28"/>
          <w:szCs w:val="28"/>
        </w:rPr>
      </w:pPr>
      <w:r>
        <w:rPr>
          <w:rStyle w:val="20"/>
          <w:rFonts w:hint="eastAsia" w:hAnsi="宋体"/>
          <w:color w:val="auto"/>
          <w:sz w:val="28"/>
          <w:szCs w:val="28"/>
        </w:rPr>
        <w:t>投标人有效最低评标报价</w:t>
      </w:r>
    </w:p>
    <w:p>
      <w:pPr>
        <w:pStyle w:val="22"/>
        <w:spacing w:line="360" w:lineRule="auto"/>
        <w:ind w:firstLine="1120" w:firstLineChars="400"/>
        <w:rPr>
          <w:rStyle w:val="20"/>
          <w:rFonts w:hAnsi="宋体"/>
          <w:color w:val="auto"/>
          <w:sz w:val="28"/>
          <w:szCs w:val="28"/>
        </w:rPr>
      </w:pPr>
      <w:r>
        <w:rPr>
          <w:color w:val="auto"/>
          <w:sz w:val="28"/>
          <w:szCs w:val="28"/>
        </w:rPr>
        <w:pict>
          <v:line id="_x0000_s1028" o:spid="_x0000_s1028" o:spt="20" style="position:absolute;left:0pt;margin-left:193pt;margin-top:11.05pt;height:0.05pt;width:141.75pt;z-index:251664384;mso-width-relative:page;mso-height-relative:page;" coordsize="21600,21600" o:gfxdata="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ylXCNcAAAAJAQAADwAAAAAAAAABACAAAAAiAAAAZHJzL2Rvd25yZXYueG1s&#10;UEsBAhQAFAAAAAgAh07iQCwjpYL5AQAA9AMAAA4AAAAAAAAAAQAgAAAAJgEAAGRycy9lMm9Eb2Mu&#10;eG1sUEsFBgAAAAAGAAYAWQEAAJEFAAAAAA==&#10;">
            <v:path arrowok="t"/>
            <v:fill focussize="0,0"/>
            <v:stroke/>
            <v:imagedata o:title=""/>
            <o:lock v:ext="edit"/>
          </v:line>
        </w:pict>
      </w:r>
      <w:r>
        <w:rPr>
          <w:rStyle w:val="20"/>
          <w:rFonts w:hint="eastAsia" w:hAnsi="宋体"/>
          <w:color w:val="auto"/>
          <w:sz w:val="28"/>
          <w:szCs w:val="28"/>
        </w:rPr>
        <w:t>某投标人价格分=                              ×10分</w:t>
      </w:r>
    </w:p>
    <w:p>
      <w:pPr>
        <w:pStyle w:val="19"/>
        <w:spacing w:line="360" w:lineRule="auto"/>
        <w:ind w:firstLine="3780" w:firstLineChars="135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某投标人有效评标报价</w:t>
      </w:r>
    </w:p>
    <w:p>
      <w:pPr>
        <w:spacing w:line="360" w:lineRule="auto"/>
        <w:ind w:firstLine="840" w:firstLineChars="300"/>
        <w:rPr>
          <w:rStyle w:val="20"/>
          <w:rFonts w:ascii="仿宋_GB2312" w:hAnsi="宋体" w:eastAsia="仿宋_GB2312" w:cs="宋体"/>
          <w:bCs/>
          <w:color w:val="auto"/>
          <w:sz w:val="28"/>
          <w:szCs w:val="28"/>
        </w:rPr>
      </w:pPr>
      <w:r>
        <w:rPr>
          <w:rStyle w:val="20"/>
          <w:rFonts w:hint="eastAsia" w:ascii="仿宋_GB2312" w:hAnsi="宋体" w:eastAsia="仿宋_GB2312"/>
          <w:color w:val="auto"/>
          <w:sz w:val="28"/>
          <w:szCs w:val="28"/>
        </w:rPr>
        <w:t>6.</w:t>
      </w:r>
      <w:r>
        <w:rPr>
          <w:rStyle w:val="20"/>
          <w:rFonts w:hint="eastAsia" w:ascii="仿宋_GB2312" w:hAnsi="宋体" w:eastAsia="仿宋_GB2312" w:cs="宋体"/>
          <w:bCs/>
          <w:color w:val="auto"/>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551" w:firstLineChars="196"/>
        <w:rPr>
          <w:rStyle w:val="20"/>
          <w:rFonts w:ascii="黑体" w:hAnsi="黑体" w:eastAsia="黑体"/>
          <w:b/>
          <w:color w:val="auto"/>
          <w:sz w:val="28"/>
          <w:szCs w:val="28"/>
        </w:rPr>
      </w:pPr>
      <w:r>
        <w:rPr>
          <w:rStyle w:val="20"/>
          <w:rFonts w:hint="eastAsia" w:ascii="黑体" w:hAnsi="黑体" w:eastAsia="黑体"/>
          <w:b/>
          <w:color w:val="auto"/>
          <w:sz w:val="28"/>
          <w:szCs w:val="28"/>
        </w:rPr>
        <w:t>（二）</w:t>
      </w:r>
      <w:r>
        <w:rPr>
          <w:rStyle w:val="20"/>
          <w:rFonts w:hint="eastAsia" w:ascii="黑体" w:hAnsi="黑体" w:eastAsia="黑体" w:cs="宋体"/>
          <w:b/>
          <w:bCs/>
          <w:color w:val="auto"/>
          <w:sz w:val="28"/>
          <w:szCs w:val="28"/>
        </w:rPr>
        <w:t>技术</w:t>
      </w:r>
      <w:r>
        <w:rPr>
          <w:rStyle w:val="20"/>
          <w:rFonts w:hint="eastAsia" w:ascii="黑体" w:hAnsi="黑体" w:eastAsia="黑体"/>
          <w:b/>
          <w:color w:val="auto"/>
          <w:sz w:val="28"/>
          <w:szCs w:val="28"/>
        </w:rPr>
        <w:t>分………………………………………………………60分</w:t>
      </w:r>
    </w:p>
    <w:p>
      <w:pPr>
        <w:pStyle w:val="19"/>
        <w:spacing w:line="360" w:lineRule="auto"/>
        <w:ind w:firstLine="557" w:firstLineChars="198"/>
        <w:rPr>
          <w:rStyle w:val="20"/>
          <w:rFonts w:ascii="黑体" w:hAnsi="黑体" w:eastAsia="黑体" w:cs="宋体"/>
          <w:b/>
          <w:bCs/>
          <w:color w:val="auto"/>
          <w:sz w:val="28"/>
          <w:szCs w:val="28"/>
        </w:rPr>
      </w:pPr>
      <w:r>
        <w:rPr>
          <w:rStyle w:val="20"/>
          <w:rFonts w:hint="eastAsia" w:ascii="黑体" w:hAnsi="黑体" w:eastAsia="黑体"/>
          <w:b/>
          <w:color w:val="auto"/>
          <w:sz w:val="28"/>
          <w:szCs w:val="28"/>
        </w:rPr>
        <w:t>1.拟投入项目人员配置及工资计划分</w:t>
      </w:r>
      <w:r>
        <w:rPr>
          <w:rStyle w:val="20"/>
          <w:rFonts w:hint="eastAsia" w:ascii="黑体" w:hAnsi="黑体" w:eastAsia="黑体" w:cs="宋体"/>
          <w:b/>
          <w:bCs/>
          <w:color w:val="auto"/>
          <w:sz w:val="28"/>
          <w:szCs w:val="28"/>
        </w:rPr>
        <w:t>（满分12分）</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一档（4分）：拟投入的岗位人员安排基本满足要求，岗位安排合理、工资计划基本合理。</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二档（8分）：拟投入的物业项目经理有中级职称、建设部颁发的物业管理师和人力资源和社会保障部颁发的二级企业人力资源管理师的，其他岗位人员安排较合理、工资计划较合理。</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三档（12分）：拟投入的物业项目经理有本科学历、中级职称技术人员、建设部颁发的物业管理师和人力资源和社保保障部颁发的一级企业人力资源管理师的，岗位人员安排较合理、工资计划较合理且优于采购文件要求。</w:t>
      </w:r>
    </w:p>
    <w:p>
      <w:pPr>
        <w:pStyle w:val="19"/>
        <w:spacing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（注：提供项目经理相关证书复印件和近三个月在投标企业购买社会劳动保险证明，不提供复印件不得分，原件备查。）</w:t>
      </w:r>
    </w:p>
    <w:p>
      <w:pPr>
        <w:pStyle w:val="19"/>
        <w:spacing w:line="360" w:lineRule="auto"/>
        <w:ind w:firstLine="551" w:firstLineChars="196"/>
        <w:rPr>
          <w:rStyle w:val="20"/>
          <w:rFonts w:ascii="仿宋_GB2312" w:hAnsi="宋体" w:eastAsia="仿宋_GB2312"/>
          <w:color w:val="auto"/>
          <w:sz w:val="28"/>
          <w:szCs w:val="28"/>
        </w:rPr>
      </w:pPr>
      <w:r>
        <w:rPr>
          <w:rStyle w:val="20"/>
          <w:rFonts w:hint="eastAsia" w:ascii="黑体" w:hAnsi="黑体" w:eastAsia="黑体"/>
          <w:b/>
          <w:color w:val="auto"/>
          <w:sz w:val="28"/>
          <w:szCs w:val="28"/>
        </w:rPr>
        <w:t>2.服务工作方案分</w:t>
      </w:r>
      <w:r>
        <w:rPr>
          <w:rStyle w:val="20"/>
          <w:rFonts w:hint="eastAsia" w:ascii="黑体" w:hAnsi="黑体" w:eastAsia="黑体" w:cs="宋体"/>
          <w:b/>
          <w:bCs/>
          <w:color w:val="auto"/>
          <w:sz w:val="28"/>
          <w:szCs w:val="28"/>
        </w:rPr>
        <w:t>（满分33分）</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（1）总体服务方案分（满分9分）</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一档（3分）：物业管理服务总体方案不适用本项目用户需求，亮点不突出，针对性不强。</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二档（6分）：物业管理服务总体方案基本适用本项目用户需求，针对性一般，方案架构基本完整。</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三档（9分）：服务工作方案满足招标文件需求，有较强针对性，完整详细，科学合理，亮点多，可行性强，有4项以上（含4项）服务内容优于采购文件要求的，方案完善、可行，计划详细具体、有保证，符合性强且投标人取得国家安全生产监督部门生产经营单位生产安全事故应急预案备案的（提供备案证明复印件）。</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（2）机构设立、运作流程及管理方式分（满分4分）</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一档（2分）：机构设置不合理、运作不流畅、管理方式不够科学。</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二档（3分）：机构设置基本合理、运作比较流畅、管理方式比较科学。</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三档（4分）：机构设置合理、运作流畅、管理方式科学。</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（3）管理规章制度与档案管理制度分（满分8分）</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一档（3分）：规章管理制度与档案管理制度不够完善。</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二档（5分）：规章管理制度与档案管理制度基本满足项目服务需求。</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三档（8分）：管理规章制度完善、细致，有良好的内部管理构架、管理运作机制、激励机制、监督机制、自我约束机制、信息反馈处理机制，物资装备中有详细的机械及其它维修工具以及通讯、治安装备、办公用品、清洁工具和用品、会务用品等说明的。投标人机构设置合理、运作流畅、管理方式科学，投标人建立的标准体系结构合理，标准化工作良好，通过“标准化良好行为”认证，达到AAAA级的。</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（4）综合管理服务分（含会务接待服务）（满分8分）</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一档（2分）：综合管理及会务接待服务方案欠合理、可行性较差、针对性、操作性不强。</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二档（5分）：综合管理及会务接待服务方案比较合理、可行、基本满足工作需要。</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三档（8分）：综合管理及会务接待服务方案科学、合理、针对性、操作性强。</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（5）突发事件应急处理能力和资源调配能力（满分4分）</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一档（2分）：方案有不适用本项目用户需求，亮点不突出，针对性不强。</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二档（3分）：方案基本适用本项目用户需求，方案架构基本完整，较为合理，基本可行。</w:t>
      </w:r>
    </w:p>
    <w:p>
      <w:pPr>
        <w:pStyle w:val="19"/>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三档（4分）：方案完全适用本项目用户需求，完整详细，科学合理，亮点多，可行性强。</w:t>
      </w:r>
    </w:p>
    <w:p>
      <w:pPr>
        <w:pStyle w:val="19"/>
        <w:spacing w:line="360" w:lineRule="auto"/>
        <w:ind w:firstLine="551" w:firstLineChars="196"/>
        <w:rPr>
          <w:rStyle w:val="20"/>
          <w:rFonts w:ascii="仿宋_GB2312" w:hAnsi="宋体" w:eastAsia="仿宋_GB2312" w:cs="宋体"/>
          <w:b/>
          <w:bCs/>
          <w:color w:val="auto"/>
          <w:sz w:val="28"/>
          <w:szCs w:val="28"/>
        </w:rPr>
      </w:pPr>
      <w:r>
        <w:rPr>
          <w:rStyle w:val="20"/>
          <w:rFonts w:hint="eastAsia" w:ascii="仿宋_GB2312" w:hAnsi="宋体" w:eastAsia="仿宋_GB2312"/>
          <w:b/>
          <w:color w:val="auto"/>
          <w:sz w:val="28"/>
          <w:szCs w:val="28"/>
        </w:rPr>
        <w:t>3.服务质量承诺分</w:t>
      </w:r>
      <w:r>
        <w:rPr>
          <w:rStyle w:val="20"/>
          <w:rFonts w:hint="eastAsia" w:ascii="仿宋_GB2312" w:hAnsi="宋体" w:eastAsia="仿宋_GB2312" w:cs="宋体"/>
          <w:b/>
          <w:bCs/>
          <w:color w:val="auto"/>
          <w:sz w:val="28"/>
          <w:szCs w:val="28"/>
        </w:rPr>
        <w:t>（满分15分）</w:t>
      </w:r>
    </w:p>
    <w:p>
      <w:pPr>
        <w:pStyle w:val="19"/>
        <w:spacing w:line="360" w:lineRule="auto"/>
        <w:ind w:firstLine="560" w:firstLineChars="200"/>
        <w:rPr>
          <w:rStyle w:val="20"/>
          <w:rFonts w:ascii="仿宋_GB2312" w:hAnsi="宋体" w:eastAsia="仿宋_GB2312"/>
          <w:b/>
          <w:color w:val="auto"/>
          <w:sz w:val="28"/>
          <w:szCs w:val="28"/>
        </w:rPr>
      </w:pPr>
      <w:r>
        <w:rPr>
          <w:rStyle w:val="20"/>
          <w:rFonts w:hint="eastAsia" w:ascii="仿宋_GB2312" w:hAnsi="宋体" w:eastAsia="仿宋_GB2312"/>
          <w:color w:val="auto"/>
          <w:sz w:val="28"/>
          <w:szCs w:val="28"/>
        </w:rPr>
        <w:t>由评委在打分前根据各投标人对本次项目服务质量承诺条款确定各投标人所属档次，然后由评委在各档次内独立打分。</w:t>
      </w:r>
    </w:p>
    <w:p>
      <w:pPr>
        <w:pStyle w:val="19"/>
        <w:spacing w:line="360" w:lineRule="auto"/>
        <w:ind w:firstLine="417" w:firstLineChars="149"/>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一档（5分）: 有可行的承诺，基本满足招标文件需求。</w:t>
      </w:r>
    </w:p>
    <w:p>
      <w:pPr>
        <w:pStyle w:val="19"/>
        <w:spacing w:line="360" w:lineRule="auto"/>
        <w:ind w:firstLine="417" w:firstLineChars="149"/>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二档（10分）: 为采购人提供的服务承诺有合理的保障。</w:t>
      </w:r>
    </w:p>
    <w:p>
      <w:pPr>
        <w:pStyle w:val="19"/>
        <w:spacing w:line="360" w:lineRule="auto"/>
        <w:ind w:firstLine="417" w:firstLineChars="149"/>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三档（15分）: 为采购人提供的服务承诺有优质保障，有特色。</w:t>
      </w:r>
    </w:p>
    <w:p>
      <w:pPr>
        <w:pStyle w:val="19"/>
        <w:spacing w:line="360" w:lineRule="auto"/>
        <w:ind w:firstLine="275" w:firstLineChars="98"/>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（三）业绩分…………………………………………………………12分</w:t>
      </w:r>
    </w:p>
    <w:p>
      <w:pPr>
        <w:snapToGrid w:val="0"/>
        <w:spacing w:line="360" w:lineRule="auto"/>
        <w:ind w:firstLine="554" w:firstLineChars="198"/>
        <w:jc w:val="left"/>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投标人考核期内通过政府采购承接的同类物业管理服务项目，每有一个得1分，</w:t>
      </w:r>
      <w:r>
        <w:rPr>
          <w:rStyle w:val="20"/>
          <w:rFonts w:hint="eastAsia" w:ascii="仿宋_GB2312" w:hAnsi="宋体" w:eastAsia="仿宋_GB2312"/>
          <w:b/>
          <w:color w:val="auto"/>
          <w:kern w:val="0"/>
          <w:sz w:val="28"/>
          <w:szCs w:val="28"/>
        </w:rPr>
        <w:t>满分12分</w:t>
      </w:r>
      <w:r>
        <w:rPr>
          <w:rStyle w:val="20"/>
          <w:rFonts w:hint="eastAsia" w:ascii="仿宋_GB2312" w:hAnsi="宋体" w:eastAsia="仿宋_GB2312"/>
          <w:color w:val="auto"/>
          <w:kern w:val="0"/>
          <w:sz w:val="28"/>
          <w:szCs w:val="28"/>
        </w:rPr>
        <w:t>。</w:t>
      </w:r>
    </w:p>
    <w:p>
      <w:pPr>
        <w:snapToGrid w:val="0"/>
        <w:spacing w:line="360" w:lineRule="auto"/>
        <w:ind w:firstLine="414" w:firstLineChars="148"/>
        <w:jc w:val="left"/>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备注：1.考核期为2017年1月1日起至今，提供合同或中标通知书等证明文件，提供以上业绩的项目甲方负责人名单（含姓名、联系方式）原件备查。2.同类项目指党政机关、司法部门等政府行政部门的物业管理项目。】</w:t>
      </w:r>
    </w:p>
    <w:p>
      <w:pPr>
        <w:pStyle w:val="19"/>
        <w:spacing w:line="360" w:lineRule="auto"/>
        <w:ind w:firstLine="413" w:firstLineChars="147"/>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（四）信誉分…………………………………………………………18分</w:t>
      </w:r>
    </w:p>
    <w:p>
      <w:pPr>
        <w:snapToGrid w:val="0"/>
        <w:spacing w:line="360" w:lineRule="auto"/>
        <w:ind w:firstLine="652" w:firstLineChars="233"/>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1.投标人通过ISO9001：2015质量管理体系认证、ISO14001：2015环境管理体系认证、ISO45001：2018 职业健康安全管理体系、</w:t>
      </w:r>
      <w:r>
        <w:rPr>
          <w:rFonts w:hint="eastAsia" w:ascii="仿宋_GB2312" w:hAnsi="宋体" w:eastAsia="仿宋_GB2312" w:cs="宋体"/>
          <w:color w:val="auto"/>
          <w:sz w:val="28"/>
          <w:szCs w:val="28"/>
        </w:rPr>
        <w:t>SA 8000:2014企业社会责任管理体系、</w:t>
      </w:r>
      <w:r>
        <w:rPr>
          <w:rFonts w:hint="eastAsia" w:ascii="仿宋_GB2312" w:hAnsi="宋体" w:eastAsia="仿宋_GB2312" w:cs="宋体"/>
          <w:bCs/>
          <w:color w:val="auto"/>
          <w:sz w:val="28"/>
          <w:szCs w:val="28"/>
        </w:rPr>
        <w:t>RBT 302-2016 合同能源管理服务认证、</w:t>
      </w:r>
      <w:r>
        <w:rPr>
          <w:rFonts w:hint="eastAsia" w:ascii="仿宋_GB2312" w:hAnsi="宋体" w:eastAsia="仿宋_GB2312" w:cs="宋体"/>
          <w:color w:val="auto"/>
          <w:sz w:val="28"/>
          <w:szCs w:val="28"/>
        </w:rPr>
        <w:t>GB/T31950-2015 企业诚信管理体系</w:t>
      </w:r>
      <w:r>
        <w:rPr>
          <w:rFonts w:hint="eastAsia" w:ascii="仿宋_GB2312" w:eastAsia="仿宋_GB2312"/>
          <w:color w:val="auto"/>
          <w:sz w:val="28"/>
          <w:szCs w:val="28"/>
        </w:rPr>
        <w:t>、</w:t>
      </w:r>
      <w:r>
        <w:rPr>
          <w:rStyle w:val="20"/>
          <w:rFonts w:hint="eastAsia" w:ascii="仿宋_GB2312" w:hAnsi="宋体" w:eastAsia="仿宋_GB2312"/>
          <w:color w:val="auto"/>
          <w:kern w:val="0"/>
          <w:sz w:val="28"/>
          <w:szCs w:val="28"/>
        </w:rPr>
        <w:t>物业服务认证证书五星级（GB/T20647.9-2006）</w:t>
      </w:r>
      <w:r>
        <w:rPr>
          <w:rStyle w:val="20"/>
          <w:rFonts w:hint="eastAsia" w:ascii="仿宋_GB2312" w:hAnsi="宋体" w:eastAsia="仿宋_GB2312"/>
          <w:color w:val="auto"/>
          <w:sz w:val="28"/>
          <w:szCs w:val="28"/>
        </w:rPr>
        <w:t>且在有效期内的，每通过一项得1分，满分为7分。</w:t>
      </w:r>
    </w:p>
    <w:p>
      <w:pPr>
        <w:pStyle w:val="26"/>
        <w:snapToGrid w:val="0"/>
        <w:spacing w:line="360" w:lineRule="auto"/>
        <w:ind w:firstLine="560" w:firstLineChars="200"/>
        <w:rPr>
          <w:rStyle w:val="20"/>
          <w:rFonts w:ascii="仿宋_GB2312" w:eastAsia="仿宋_GB2312"/>
          <w:color w:val="auto"/>
          <w:sz w:val="28"/>
          <w:szCs w:val="28"/>
        </w:rPr>
      </w:pPr>
      <w:r>
        <w:rPr>
          <w:rStyle w:val="20"/>
          <w:rFonts w:hint="eastAsia" w:ascii="仿宋_GB2312" w:eastAsia="仿宋_GB2312"/>
          <w:color w:val="auto"/>
          <w:sz w:val="28"/>
          <w:szCs w:val="28"/>
        </w:rPr>
        <w:t>2.投标人同时具备国家清洁二级资质的，得1分；具备国家清洁一级资质的，得2分，满分2分。</w:t>
      </w:r>
    </w:p>
    <w:p>
      <w:pPr>
        <w:pStyle w:val="26"/>
        <w:snapToGrid w:val="0"/>
        <w:spacing w:line="360" w:lineRule="auto"/>
        <w:ind w:firstLine="560" w:firstLineChars="200"/>
        <w:rPr>
          <w:rStyle w:val="20"/>
          <w:rFonts w:ascii="仿宋_GB2312" w:eastAsia="仿宋_GB2312"/>
          <w:color w:val="auto"/>
          <w:sz w:val="28"/>
          <w:szCs w:val="28"/>
        </w:rPr>
      </w:pPr>
      <w:r>
        <w:rPr>
          <w:rStyle w:val="20"/>
          <w:rFonts w:hint="eastAsia" w:ascii="仿宋_GB2312" w:eastAsia="仿宋_GB2312"/>
          <w:color w:val="auto"/>
          <w:sz w:val="28"/>
          <w:szCs w:val="28"/>
        </w:rPr>
        <w:t>3.投标人组织架构完善，成立有中国共产党党支部（需出具上级机关证明文件，原件备查）、工会组织（需出具成立批复，原件备查）得3分，满分3分。</w:t>
      </w:r>
    </w:p>
    <w:p>
      <w:pPr>
        <w:snapToGrid w:val="0"/>
        <w:spacing w:line="360" w:lineRule="auto"/>
        <w:ind w:firstLine="551" w:firstLineChars="197"/>
        <w:jc w:val="left"/>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4.投标人获得省级及以上政府行政部门颁发“企业社会责任报告发布证书”的，得3分，满分3分。（以政府行政部门出具的证书为准，原件备查）。</w:t>
      </w:r>
    </w:p>
    <w:p>
      <w:pPr>
        <w:spacing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 xml:space="preserve">    5.投标人在物业服务中采用新技术、新方法提升物业管理和服务质量并获得相关专利的，每项得1分，满分3分。（提供证书复印件，原件备查）</w:t>
      </w:r>
    </w:p>
    <w:p>
      <w:pPr>
        <w:pStyle w:val="19"/>
        <w:widowControl/>
        <w:ind w:firstLine="557" w:firstLineChars="198"/>
        <w:textAlignment w:val="baseline"/>
        <w:rPr>
          <w:rStyle w:val="20"/>
          <w:rFonts w:ascii="黑体" w:hAnsi="黑体" w:eastAsia="黑体" w:cs="宋体"/>
          <w:b/>
          <w:bCs/>
          <w:color w:val="auto"/>
          <w:sz w:val="28"/>
          <w:szCs w:val="28"/>
        </w:rPr>
      </w:pPr>
      <w:r>
        <w:rPr>
          <w:rStyle w:val="20"/>
          <w:rFonts w:hint="eastAsia" w:ascii="黑体" w:hAnsi="黑体" w:eastAsia="黑体" w:cs="宋体"/>
          <w:b/>
          <w:bCs/>
          <w:color w:val="auto"/>
          <w:sz w:val="28"/>
          <w:szCs w:val="28"/>
        </w:rPr>
        <w:t>四、中标标准</w:t>
      </w:r>
    </w:p>
    <w:p>
      <w:pPr>
        <w:pStyle w:val="19"/>
        <w:widowControl/>
        <w:spacing w:before="120" w:after="120" w:line="560" w:lineRule="exact"/>
        <w:ind w:firstLine="560" w:firstLineChars="200"/>
        <w:jc w:val="left"/>
        <w:textAlignment w:val="baseline"/>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评标委员会将按总得分由高到低排列中标候选供应商顺序（总得分相同时，依次按报价低优先、按服务技术、服务承诺指标优劣顺序排列），并推荐中标候选人。综合得分排名第一名投标人为中标候选人；排名第一的中标候选人放弃中标、因不可抗力提出不能履行合同的，采购人可以确定排名第二的中标候选人为中标人。排名第二的中标候选人因前款规定的同样原因不能签订合同的，采购人可以确定排名第三的中标候选人为中标人。</w:t>
      </w:r>
    </w:p>
    <w:p>
      <w:pPr>
        <w:pStyle w:val="19"/>
        <w:widowControl/>
        <w:spacing w:before="120" w:after="120" w:line="560" w:lineRule="exact"/>
        <w:ind w:firstLine="560" w:firstLineChars="200"/>
        <w:jc w:val="left"/>
        <w:textAlignment w:val="baseline"/>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评标委员会认为，某投标人的投标报价或者某些分项报价明显不合理或者低于成本，有可能影响服务质量和不能诚信履约的，应当要求其在规定的期限内提供书面文件予以解释说明，并提交相关证明材料，否则，评标委员会可以取消该投标人的中标候选人资格，按顺序由排在后面的中标候选人递补，以此类推。</w:t>
      </w:r>
    </w:p>
    <w:p>
      <w:pPr>
        <w:pStyle w:val="13"/>
        <w:rPr>
          <w:rStyle w:val="20"/>
          <w:rFonts w:ascii="方正小标宋简体" w:hAnsi="宋体" w:eastAsia="方正小标宋简体"/>
          <w:b w:val="0"/>
          <w:bCs w:val="0"/>
          <w:color w:val="auto"/>
          <w:sz w:val="44"/>
          <w:szCs w:val="44"/>
        </w:rPr>
      </w:pPr>
      <w:bookmarkStart w:id="10" w:name="_Toc47208716"/>
      <w:r>
        <w:rPr>
          <w:rStyle w:val="20"/>
          <w:rFonts w:hint="eastAsia" w:ascii="仿宋_GB2312" w:hAnsi="宋体" w:eastAsia="仿宋_GB2312"/>
          <w:color w:val="auto"/>
          <w:sz w:val="28"/>
          <w:szCs w:val="28"/>
        </w:rPr>
        <w:br w:type="page"/>
      </w:r>
      <w:r>
        <w:rPr>
          <w:rStyle w:val="20"/>
          <w:rFonts w:hint="eastAsia" w:ascii="方正小标宋简体" w:hAnsi="宋体" w:eastAsia="方正小标宋简体"/>
          <w:color w:val="auto"/>
          <w:sz w:val="44"/>
          <w:szCs w:val="44"/>
        </w:rPr>
        <w:t>第五章  合同主要条款格式</w:t>
      </w:r>
      <w:bookmarkEnd w:id="10"/>
    </w:p>
    <w:p>
      <w:pPr>
        <w:pStyle w:val="2"/>
        <w:jc w:val="center"/>
        <w:rPr>
          <w:rStyle w:val="20"/>
          <w:rFonts w:cs="黑体"/>
          <w:b/>
          <w:bCs/>
          <w:color w:val="auto"/>
          <w:sz w:val="44"/>
          <w:szCs w:val="44"/>
        </w:rPr>
      </w:pPr>
      <w:r>
        <w:rPr>
          <w:rStyle w:val="20"/>
          <w:rFonts w:cs="黑体"/>
          <w:b/>
          <w:bCs/>
          <w:color w:val="auto"/>
          <w:sz w:val="44"/>
          <w:szCs w:val="44"/>
        </w:rPr>
        <w:t>物业服务合同</w:t>
      </w: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r>
        <w:rPr>
          <w:rFonts w:hint="eastAsia" w:ascii="仿宋_GB2312" w:hAnsi="宋体" w:eastAsia="仿宋_GB2312"/>
          <w:color w:val="auto"/>
          <w:sz w:val="28"/>
          <w:szCs w:val="28"/>
        </w:rPr>
        <w:t>甲方：防城港市机关后勤服务中心</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乙方：</w:t>
      </w:r>
    </w:p>
    <w:p>
      <w:pPr>
        <w:pStyle w:val="2"/>
        <w:ind w:firstLine="560" w:firstLineChars="200"/>
        <w:rPr>
          <w:rFonts w:ascii="仿宋_GB2312" w:hAnsi="宋体" w:eastAsia="仿宋_GB2312"/>
          <w:color w:val="auto"/>
          <w:sz w:val="28"/>
          <w:szCs w:val="28"/>
        </w:rPr>
      </w:pPr>
      <w:r>
        <w:rPr>
          <w:rFonts w:ascii="仿宋_GB2312" w:hAnsi="宋体" w:eastAsia="仿宋_GB2312"/>
          <w:color w:val="auto"/>
          <w:sz w:val="28"/>
          <w:szCs w:val="28"/>
        </w:rPr>
        <w:t>根据《中华人民共和国招投标法》、《中华人民共和国合同法》和国家《物业管理条例》、《广西壮族自治区物业管理条例》以及国家、地方有关城市物业管理法规，以合同的形式委托中标物业管理公司在合同有效期内对甲方委托的物业进行社会化、专业化、市场化的物业管理，甲乙双方遵循平等、自愿、公平、诚实信用的原则，经协商一致，就甲方选聘乙方对本项目物业服务事宜，订立本合同。</w:t>
      </w:r>
    </w:p>
    <w:p>
      <w:pPr>
        <w:pStyle w:val="2"/>
        <w:rPr>
          <w:rFonts w:ascii="黑体" w:hAnsi="黑体" w:eastAsia="黑体"/>
          <w:color w:val="auto"/>
          <w:sz w:val="28"/>
          <w:szCs w:val="28"/>
        </w:rPr>
      </w:pPr>
      <w:r>
        <w:rPr>
          <w:rFonts w:ascii="黑体" w:hAnsi="黑体" w:eastAsia="黑体"/>
          <w:color w:val="auto"/>
          <w:sz w:val="28"/>
          <w:szCs w:val="28"/>
        </w:rPr>
        <w:t>第一条</w:t>
      </w:r>
      <w:r>
        <w:rPr>
          <w:rFonts w:hint="eastAsia" w:ascii="黑体" w:hAnsi="黑体" w:eastAsia="黑体"/>
          <w:color w:val="auto"/>
          <w:sz w:val="28"/>
          <w:szCs w:val="28"/>
        </w:rPr>
        <w:t xml:space="preserve">  </w:t>
      </w:r>
      <w:r>
        <w:rPr>
          <w:rFonts w:ascii="黑体" w:hAnsi="黑体" w:eastAsia="黑体"/>
          <w:color w:val="auto"/>
          <w:sz w:val="28"/>
          <w:szCs w:val="28"/>
        </w:rPr>
        <w:t>项目概况</w:t>
      </w:r>
    </w:p>
    <w:p>
      <w:pPr>
        <w:pStyle w:val="2"/>
        <w:ind w:firstLine="420" w:firstLineChars="150"/>
        <w:rPr>
          <w:rFonts w:ascii="仿宋_GB2312" w:hAnsi="宋体" w:eastAsia="仿宋_GB2312"/>
          <w:color w:val="auto"/>
          <w:sz w:val="28"/>
          <w:szCs w:val="28"/>
        </w:rPr>
      </w:pPr>
      <w:r>
        <w:rPr>
          <w:rFonts w:hint="eastAsia" w:ascii="仿宋_GB2312" w:hAnsi="宋体" w:eastAsia="仿宋_GB2312"/>
          <w:color w:val="auto"/>
          <w:sz w:val="28"/>
          <w:szCs w:val="28"/>
        </w:rPr>
        <w:t>（一）项目地点：防城港市行政中心区北部湾海洋文化公园两侧的市青少年活动中心、市文化艺术中心、市科技馆和市图书馆、市博物馆。</w:t>
      </w:r>
    </w:p>
    <w:p>
      <w:pPr>
        <w:pStyle w:val="2"/>
        <w:ind w:firstLine="420" w:firstLineChars="150"/>
        <w:rPr>
          <w:rFonts w:ascii="仿宋_GB2312" w:hAnsi="宋体" w:eastAsia="仿宋_GB2312"/>
          <w:color w:val="auto"/>
          <w:sz w:val="28"/>
          <w:szCs w:val="28"/>
        </w:rPr>
      </w:pPr>
      <w:r>
        <w:rPr>
          <w:rFonts w:hint="eastAsia" w:ascii="仿宋_GB2312" w:hAnsi="宋体" w:eastAsia="仿宋_GB2312"/>
          <w:color w:val="auto"/>
          <w:sz w:val="28"/>
          <w:szCs w:val="28"/>
        </w:rPr>
        <w:t>（二）规模：总建筑面积82852.40㎡，其中青少活动中心18929㎡，文化艺术中心22401㎡，科技馆、图书馆(相互独立，共用一馆)23373.40㎡，博物馆18149㎡。</w:t>
      </w:r>
    </w:p>
    <w:p>
      <w:pPr>
        <w:pStyle w:val="2"/>
        <w:ind w:firstLine="420" w:firstLineChars="150"/>
        <w:rPr>
          <w:rFonts w:ascii="仿宋_GB2312" w:hAnsi="宋体" w:eastAsia="仿宋_GB2312"/>
          <w:color w:val="auto"/>
          <w:sz w:val="28"/>
          <w:szCs w:val="28"/>
        </w:rPr>
      </w:pPr>
      <w:r>
        <w:rPr>
          <w:rFonts w:hint="eastAsia" w:ascii="仿宋_GB2312" w:hAnsi="宋体" w:eastAsia="仿宋_GB2312"/>
          <w:color w:val="auto"/>
          <w:sz w:val="28"/>
          <w:szCs w:val="28"/>
        </w:rPr>
        <w:t>（三）主要设施设备：高、低压配电系统及其配套设备；消防系统及其配套设备；监控系统及其配套设备；中央空调系统及其配套设备；弱电系统及其配电设备：给、排水系统及其配套设备；电梯系统及其配套设备；停车场系统及其配套设备。</w:t>
      </w:r>
    </w:p>
    <w:p>
      <w:pPr>
        <w:pStyle w:val="2"/>
        <w:rPr>
          <w:rFonts w:ascii="黑体" w:hAnsi="黑体" w:eastAsia="黑体"/>
          <w:color w:val="auto"/>
          <w:sz w:val="28"/>
          <w:szCs w:val="28"/>
        </w:rPr>
      </w:pPr>
      <w:r>
        <w:rPr>
          <w:rFonts w:ascii="黑体" w:hAnsi="黑体" w:eastAsia="黑体"/>
          <w:color w:val="auto"/>
          <w:sz w:val="28"/>
          <w:szCs w:val="28"/>
        </w:rPr>
        <w:t>第二条</w:t>
      </w:r>
      <w:r>
        <w:rPr>
          <w:rFonts w:hint="eastAsia" w:ascii="黑体" w:hAnsi="黑体" w:eastAsia="黑体"/>
          <w:color w:val="auto"/>
          <w:sz w:val="28"/>
          <w:szCs w:val="28"/>
        </w:rPr>
        <w:t xml:space="preserve">  </w:t>
      </w:r>
      <w:r>
        <w:rPr>
          <w:rFonts w:ascii="黑体" w:hAnsi="黑体" w:eastAsia="黑体"/>
          <w:color w:val="auto"/>
          <w:sz w:val="28"/>
          <w:szCs w:val="28"/>
        </w:rPr>
        <w:t>服务内容</w:t>
      </w:r>
    </w:p>
    <w:p>
      <w:pPr>
        <w:pStyle w:val="2"/>
        <w:ind w:firstLine="420" w:firstLineChars="150"/>
        <w:rPr>
          <w:rFonts w:ascii="仿宋_GB2312" w:hAnsi="宋体" w:eastAsia="仿宋_GB2312"/>
          <w:color w:val="auto"/>
          <w:sz w:val="28"/>
          <w:szCs w:val="28"/>
        </w:rPr>
      </w:pPr>
      <w:r>
        <w:rPr>
          <w:rFonts w:hint="eastAsia" w:ascii="仿宋_GB2312" w:hAnsi="宋体" w:eastAsia="仿宋_GB2312"/>
          <w:color w:val="auto"/>
          <w:sz w:val="28"/>
          <w:szCs w:val="28"/>
        </w:rPr>
        <w:t>（一）房屋建筑本体共用部位日常维护和管理</w:t>
      </w:r>
    </w:p>
    <w:p>
      <w:pPr>
        <w:pStyle w:val="2"/>
        <w:ind w:firstLine="420" w:firstLineChars="150"/>
        <w:rPr>
          <w:rFonts w:ascii="仿宋_GB2312" w:hAnsi="宋体" w:eastAsia="仿宋_GB2312"/>
          <w:color w:val="auto"/>
          <w:sz w:val="28"/>
          <w:szCs w:val="28"/>
        </w:rPr>
      </w:pPr>
      <w:r>
        <w:rPr>
          <w:rFonts w:hint="eastAsia" w:ascii="仿宋_GB2312" w:hAnsi="宋体" w:eastAsia="仿宋_GB2312"/>
          <w:color w:val="auto"/>
          <w:sz w:val="28"/>
          <w:szCs w:val="28"/>
        </w:rPr>
        <w:t>（二）客户服务管理</w:t>
      </w:r>
    </w:p>
    <w:p>
      <w:pPr>
        <w:pStyle w:val="2"/>
        <w:ind w:firstLine="420" w:firstLineChars="150"/>
        <w:rPr>
          <w:rFonts w:ascii="仿宋_GB2312" w:hAnsi="宋体" w:eastAsia="仿宋_GB2312"/>
          <w:color w:val="auto"/>
          <w:sz w:val="28"/>
          <w:szCs w:val="28"/>
        </w:rPr>
      </w:pPr>
      <w:r>
        <w:rPr>
          <w:rFonts w:hint="eastAsia" w:ascii="仿宋_GB2312" w:hAnsi="宋体" w:eastAsia="仿宋_GB2312"/>
          <w:color w:val="auto"/>
          <w:sz w:val="28"/>
          <w:szCs w:val="28"/>
        </w:rPr>
        <w:t>（三）安全保卫服务管理</w:t>
      </w:r>
    </w:p>
    <w:p>
      <w:pPr>
        <w:pStyle w:val="2"/>
        <w:ind w:firstLine="420" w:firstLineChars="150"/>
        <w:rPr>
          <w:rFonts w:ascii="仿宋_GB2312" w:hAnsi="宋体" w:eastAsia="仿宋_GB2312"/>
          <w:color w:val="auto"/>
          <w:sz w:val="28"/>
          <w:szCs w:val="28"/>
        </w:rPr>
      </w:pPr>
      <w:r>
        <w:rPr>
          <w:rFonts w:hint="eastAsia" w:ascii="仿宋_GB2312" w:hAnsi="宋体" w:eastAsia="仿宋_GB2312"/>
          <w:color w:val="auto"/>
          <w:sz w:val="28"/>
          <w:szCs w:val="28"/>
        </w:rPr>
        <w:t>（四）公共卫生服务管理</w:t>
      </w:r>
    </w:p>
    <w:p>
      <w:pPr>
        <w:pStyle w:val="2"/>
        <w:ind w:firstLine="420" w:firstLineChars="150"/>
        <w:rPr>
          <w:rFonts w:ascii="仿宋_GB2312" w:hAnsi="宋体" w:eastAsia="仿宋_GB2312"/>
          <w:color w:val="auto"/>
          <w:sz w:val="28"/>
          <w:szCs w:val="28"/>
        </w:rPr>
      </w:pPr>
      <w:r>
        <w:rPr>
          <w:rFonts w:hint="eastAsia" w:ascii="仿宋_GB2312" w:hAnsi="宋体" w:eastAsia="仿宋_GB2312"/>
          <w:color w:val="auto"/>
          <w:sz w:val="28"/>
          <w:szCs w:val="28"/>
        </w:rPr>
        <w:t>（五）绿化养护服务管理</w:t>
      </w:r>
    </w:p>
    <w:p>
      <w:pPr>
        <w:pStyle w:val="2"/>
        <w:ind w:firstLine="420" w:firstLineChars="150"/>
        <w:rPr>
          <w:rFonts w:ascii="仿宋_GB2312" w:hAnsi="宋体" w:eastAsia="仿宋_GB2312"/>
          <w:color w:val="auto"/>
          <w:sz w:val="28"/>
          <w:szCs w:val="28"/>
        </w:rPr>
      </w:pPr>
      <w:r>
        <w:rPr>
          <w:rFonts w:hint="eastAsia" w:ascii="仿宋_GB2312" w:hAnsi="宋体" w:eastAsia="仿宋_GB2312"/>
          <w:color w:val="auto"/>
          <w:sz w:val="28"/>
          <w:szCs w:val="28"/>
        </w:rPr>
        <w:t>（六）房屋建筑本体共用部位3万元以下(含3万元）维修服务管理</w:t>
      </w:r>
    </w:p>
    <w:p>
      <w:pPr>
        <w:pStyle w:val="2"/>
        <w:ind w:firstLine="420" w:firstLineChars="150"/>
        <w:rPr>
          <w:rFonts w:ascii="仿宋_GB2312" w:hAnsi="宋体" w:eastAsia="仿宋_GB2312"/>
          <w:color w:val="auto"/>
          <w:sz w:val="28"/>
          <w:szCs w:val="28"/>
        </w:rPr>
      </w:pPr>
      <w:r>
        <w:rPr>
          <w:rFonts w:hint="eastAsia" w:ascii="仿宋_GB2312" w:hAnsi="宋体" w:eastAsia="仿宋_GB2312"/>
          <w:color w:val="auto"/>
          <w:sz w:val="28"/>
          <w:szCs w:val="28"/>
        </w:rPr>
        <w:t>（七）主要设施设备日常维护、管理和维修</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 xml:space="preserve">   （八）招标单位临时交办的相关服务工作</w:t>
      </w:r>
    </w:p>
    <w:p>
      <w:pPr>
        <w:pStyle w:val="2"/>
        <w:ind w:firstLine="420" w:firstLineChars="150"/>
        <w:rPr>
          <w:rFonts w:ascii="仿宋_GB2312" w:hAnsi="宋体" w:eastAsia="仿宋_GB2312"/>
          <w:color w:val="auto"/>
          <w:sz w:val="28"/>
          <w:szCs w:val="28"/>
        </w:rPr>
      </w:pPr>
      <w:r>
        <w:rPr>
          <w:rFonts w:hint="eastAsia" w:ascii="仿宋_GB2312" w:hAnsi="宋体" w:eastAsia="仿宋_GB2312"/>
          <w:color w:val="auto"/>
          <w:sz w:val="28"/>
          <w:szCs w:val="28"/>
        </w:rPr>
        <w:t>（</w:t>
      </w:r>
      <w:r>
        <w:rPr>
          <w:rFonts w:ascii="仿宋_GB2312" w:hAnsi="宋体" w:eastAsia="仿宋_GB2312"/>
          <w:color w:val="auto"/>
          <w:sz w:val="28"/>
          <w:szCs w:val="28"/>
        </w:rPr>
        <w:t>详见</w:t>
      </w:r>
      <w:r>
        <w:rPr>
          <w:rFonts w:hint="eastAsia" w:ascii="仿宋_GB2312" w:hAnsi="宋体" w:eastAsia="仿宋_GB2312"/>
          <w:color w:val="auto"/>
          <w:sz w:val="28"/>
          <w:szCs w:val="28"/>
        </w:rPr>
        <w:t>服务需求）</w:t>
      </w:r>
      <w:r>
        <w:rPr>
          <w:rFonts w:ascii="仿宋_GB2312" w:hAnsi="宋体" w:eastAsia="仿宋_GB2312"/>
          <w:color w:val="auto"/>
          <w:sz w:val="28"/>
          <w:szCs w:val="28"/>
        </w:rPr>
        <w:t>。</w:t>
      </w:r>
    </w:p>
    <w:p>
      <w:pPr>
        <w:pStyle w:val="2"/>
        <w:rPr>
          <w:rFonts w:ascii="黑体" w:hAnsi="黑体" w:eastAsia="黑体"/>
          <w:color w:val="auto"/>
          <w:sz w:val="28"/>
          <w:szCs w:val="28"/>
        </w:rPr>
      </w:pPr>
      <w:r>
        <w:rPr>
          <w:rFonts w:ascii="黑体" w:hAnsi="黑体" w:eastAsia="黑体"/>
          <w:color w:val="auto"/>
          <w:sz w:val="28"/>
          <w:szCs w:val="28"/>
        </w:rPr>
        <w:t>第三条</w:t>
      </w:r>
      <w:r>
        <w:rPr>
          <w:rFonts w:hint="eastAsia" w:ascii="黑体" w:hAnsi="黑体" w:eastAsia="黑体"/>
          <w:color w:val="auto"/>
          <w:sz w:val="28"/>
          <w:szCs w:val="28"/>
        </w:rPr>
        <w:t xml:space="preserve">  </w:t>
      </w:r>
      <w:r>
        <w:rPr>
          <w:rFonts w:ascii="黑体" w:hAnsi="黑体" w:eastAsia="黑体"/>
          <w:color w:val="auto"/>
          <w:sz w:val="28"/>
          <w:szCs w:val="28"/>
        </w:rPr>
        <w:t>合同期限</w:t>
      </w:r>
    </w:p>
    <w:p>
      <w:pPr>
        <w:spacing w:line="600" w:lineRule="exact"/>
        <w:ind w:firstLine="640"/>
        <w:rPr>
          <w:rFonts w:ascii="仿宋_GB2312" w:hAnsi="宋体" w:eastAsia="仿宋_GB2312"/>
          <w:color w:val="auto"/>
          <w:sz w:val="28"/>
          <w:szCs w:val="28"/>
        </w:rPr>
      </w:pPr>
      <w:r>
        <w:rPr>
          <w:rStyle w:val="20"/>
          <w:rFonts w:hint="eastAsia" w:ascii="仿宋_GB2312" w:hAnsi="宋体" w:eastAsia="仿宋_GB2312"/>
          <w:color w:val="auto"/>
          <w:sz w:val="28"/>
          <w:szCs w:val="28"/>
        </w:rPr>
        <w:t>自合同签订之日起至2023年11月30日止，</w:t>
      </w:r>
      <w:r>
        <w:rPr>
          <w:rFonts w:ascii="仿宋_GB2312" w:hAnsi="宋体" w:eastAsia="仿宋_GB2312"/>
          <w:color w:val="auto"/>
          <w:sz w:val="28"/>
          <w:szCs w:val="28"/>
        </w:rPr>
        <w:t>合同期限为3年。</w:t>
      </w:r>
    </w:p>
    <w:p>
      <w:pPr>
        <w:pStyle w:val="2"/>
        <w:rPr>
          <w:rFonts w:ascii="黑体" w:hAnsi="黑体" w:eastAsia="黑体"/>
          <w:color w:val="auto"/>
          <w:sz w:val="28"/>
          <w:szCs w:val="28"/>
        </w:rPr>
      </w:pPr>
      <w:r>
        <w:rPr>
          <w:rFonts w:ascii="黑体" w:hAnsi="黑体" w:eastAsia="黑体"/>
          <w:color w:val="auto"/>
          <w:sz w:val="28"/>
          <w:szCs w:val="28"/>
        </w:rPr>
        <w:t>第四条</w:t>
      </w:r>
      <w:r>
        <w:rPr>
          <w:rFonts w:hint="eastAsia" w:ascii="黑体" w:hAnsi="黑体" w:eastAsia="黑体"/>
          <w:color w:val="auto"/>
          <w:sz w:val="28"/>
          <w:szCs w:val="28"/>
        </w:rPr>
        <w:t xml:space="preserve">  </w:t>
      </w:r>
      <w:r>
        <w:rPr>
          <w:rFonts w:ascii="黑体" w:hAnsi="黑体" w:eastAsia="黑体"/>
          <w:color w:val="auto"/>
          <w:sz w:val="28"/>
          <w:szCs w:val="28"/>
        </w:rPr>
        <w:t>甲方权利义务</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（一）审议乙方提交的物业服务方案及管理制度。</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（二）审议乙方提出的物业服务年度计划。</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（三）监督并检查、考评、考核乙方管理服务工作的实施及制度的执行。</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（四）本合同所指物业的建筑本体、设施、设备应达到国家验收标准要求。</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（五）合同签订之后，甲方就本合同内的物业向乙方的物业管理</w:t>
      </w:r>
      <w:r>
        <w:rPr>
          <w:rFonts w:hint="eastAsia" w:ascii="仿宋_GB2312" w:hAnsi="宋体" w:eastAsia="仿宋_GB2312"/>
          <w:color w:val="auto"/>
          <w:sz w:val="28"/>
          <w:szCs w:val="28"/>
        </w:rPr>
        <w:t>服务中心</w:t>
      </w:r>
      <w:r>
        <w:rPr>
          <w:rFonts w:ascii="仿宋_GB2312" w:hAnsi="宋体" w:eastAsia="仿宋_GB2312"/>
          <w:color w:val="auto"/>
          <w:sz w:val="28"/>
          <w:szCs w:val="28"/>
        </w:rPr>
        <w:t>无偿提供工作开展条件的物业管理用房（有效期至合同期止）。</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（六）负责协调乙方在涉及管理上的各种关系</w:t>
      </w:r>
      <w:r>
        <w:rPr>
          <w:rFonts w:hint="eastAsia" w:ascii="仿宋_GB2312" w:hAnsi="宋体" w:eastAsia="仿宋_GB2312"/>
          <w:color w:val="auto"/>
          <w:sz w:val="28"/>
          <w:szCs w:val="28"/>
        </w:rPr>
        <w:t>，</w:t>
      </w:r>
      <w:r>
        <w:rPr>
          <w:rFonts w:ascii="仿宋_GB2312" w:hAnsi="宋体" w:eastAsia="仿宋_GB2312"/>
          <w:color w:val="auto"/>
          <w:sz w:val="28"/>
          <w:szCs w:val="28"/>
        </w:rPr>
        <w:t>处理非乙方管理原因而产生的各种纠纷和协调工作。</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（七）按合同规定支付乙方本合同所指物业的物业管理费。</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（八）维护乙方权利和地位，保障乙方正常开展工作，无正当理由不得向第三方提供管理资料。</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w:t>
      </w:r>
      <w:r>
        <w:rPr>
          <w:rFonts w:hint="eastAsia" w:ascii="仿宋_GB2312" w:hAnsi="宋体" w:eastAsia="仿宋_GB2312"/>
          <w:color w:val="auto"/>
          <w:sz w:val="28"/>
          <w:szCs w:val="28"/>
        </w:rPr>
        <w:t>九</w:t>
      </w:r>
      <w:r>
        <w:rPr>
          <w:rFonts w:ascii="仿宋_GB2312" w:hAnsi="宋体" w:eastAsia="仿宋_GB2312"/>
          <w:color w:val="auto"/>
          <w:sz w:val="28"/>
          <w:szCs w:val="28"/>
        </w:rPr>
        <w:t>）按合同规定负责办公区域房屋及配套设施设备的</w:t>
      </w:r>
      <w:r>
        <w:rPr>
          <w:rFonts w:hint="eastAsia" w:ascii="仿宋_GB2312" w:hAnsi="宋体" w:eastAsia="仿宋_GB2312"/>
          <w:color w:val="auto"/>
          <w:sz w:val="28"/>
          <w:szCs w:val="28"/>
        </w:rPr>
        <w:t>工程造价3万元以上的工程维修费</w:t>
      </w:r>
      <w:r>
        <w:rPr>
          <w:rFonts w:ascii="仿宋_GB2312" w:hAnsi="宋体" w:eastAsia="仿宋_GB2312"/>
          <w:color w:val="auto"/>
          <w:sz w:val="28"/>
          <w:szCs w:val="28"/>
        </w:rPr>
        <w:t>。</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（十）甲方有权对乙方的服务</w:t>
      </w:r>
      <w:r>
        <w:rPr>
          <w:rFonts w:hint="eastAsia" w:ascii="仿宋_GB2312" w:hAnsi="宋体" w:eastAsia="仿宋_GB2312"/>
          <w:color w:val="auto"/>
          <w:sz w:val="28"/>
          <w:szCs w:val="28"/>
        </w:rPr>
        <w:t>工作</w:t>
      </w:r>
      <w:r>
        <w:rPr>
          <w:rFonts w:ascii="仿宋_GB2312" w:hAnsi="宋体" w:eastAsia="仿宋_GB2312"/>
          <w:color w:val="auto"/>
          <w:sz w:val="28"/>
          <w:szCs w:val="28"/>
        </w:rPr>
        <w:t>进行满意度调查，若服务对象满意度连续三次未达到</w:t>
      </w:r>
      <w:r>
        <w:rPr>
          <w:rFonts w:hint="eastAsia" w:ascii="仿宋_GB2312" w:hAnsi="宋体" w:eastAsia="仿宋_GB2312"/>
          <w:color w:val="auto"/>
          <w:sz w:val="28"/>
          <w:szCs w:val="28"/>
        </w:rPr>
        <w:t>90</w:t>
      </w:r>
      <w:r>
        <w:rPr>
          <w:rFonts w:ascii="仿宋_GB2312" w:hAnsi="宋体" w:eastAsia="仿宋_GB2312"/>
          <w:color w:val="auto"/>
          <w:sz w:val="28"/>
          <w:szCs w:val="28"/>
        </w:rPr>
        <w:t>%的，甲方有权终止合同。</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（十</w:t>
      </w:r>
      <w:r>
        <w:rPr>
          <w:rFonts w:hint="eastAsia" w:ascii="仿宋_GB2312" w:hAnsi="宋体" w:eastAsia="仿宋_GB2312"/>
          <w:color w:val="auto"/>
          <w:sz w:val="28"/>
          <w:szCs w:val="28"/>
        </w:rPr>
        <w:t>一</w:t>
      </w:r>
      <w:r>
        <w:rPr>
          <w:rFonts w:ascii="仿宋_GB2312" w:hAnsi="宋体" w:eastAsia="仿宋_GB2312"/>
          <w:color w:val="auto"/>
          <w:sz w:val="28"/>
          <w:szCs w:val="28"/>
        </w:rPr>
        <w:t>）乙方管理不善、严重违约，造成重大经济损失或重大责任事故的，甲方有权终止本合同，并追究乙方的责任。</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（十</w:t>
      </w:r>
      <w:r>
        <w:rPr>
          <w:rFonts w:hint="eastAsia" w:ascii="仿宋_GB2312" w:hAnsi="宋体" w:eastAsia="仿宋_GB2312"/>
          <w:color w:val="auto"/>
          <w:sz w:val="28"/>
          <w:szCs w:val="28"/>
        </w:rPr>
        <w:t>二</w:t>
      </w:r>
      <w:r>
        <w:rPr>
          <w:rFonts w:ascii="仿宋_GB2312" w:hAnsi="宋体" w:eastAsia="仿宋_GB2312"/>
          <w:color w:val="auto"/>
          <w:sz w:val="28"/>
          <w:szCs w:val="28"/>
        </w:rPr>
        <w:t>）因政府政策、决策变动等原因，致使合同无法履行的，甲方有权单方终止本合同。</w:t>
      </w:r>
    </w:p>
    <w:p>
      <w:pPr>
        <w:pStyle w:val="2"/>
        <w:rPr>
          <w:rFonts w:ascii="黑体" w:hAnsi="黑体" w:eastAsia="黑体"/>
          <w:color w:val="auto"/>
          <w:sz w:val="28"/>
          <w:szCs w:val="28"/>
        </w:rPr>
      </w:pPr>
      <w:r>
        <w:rPr>
          <w:rFonts w:ascii="黑体" w:hAnsi="黑体" w:eastAsia="黑体"/>
          <w:color w:val="auto"/>
          <w:sz w:val="28"/>
          <w:szCs w:val="28"/>
        </w:rPr>
        <w:t>第五条</w:t>
      </w:r>
      <w:r>
        <w:rPr>
          <w:rFonts w:ascii="黑体" w:hAnsi="黑体" w:eastAsia="黑体"/>
          <w:color w:val="auto"/>
          <w:sz w:val="28"/>
          <w:szCs w:val="28"/>
        </w:rPr>
        <w:tab/>
      </w:r>
      <w:r>
        <w:rPr>
          <w:rFonts w:ascii="黑体" w:hAnsi="黑体" w:eastAsia="黑体"/>
          <w:color w:val="auto"/>
          <w:sz w:val="28"/>
          <w:szCs w:val="28"/>
        </w:rPr>
        <w:t>乙方权利义务</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（一）依照有关规定和本合同约定，制定物业服务制度，对物业及其环境、秩序进行管理。在服务中有义务向甲方报告房屋、设施设备需保养的事项。</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（二）依照本合同约定向甲方收取物业服务费。</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（三）建立物业项目的管理档案。</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（四）按《机关后勤服务社会化服务考核标准》进行养护、服务与管理。</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（五）不得将物业项目整体转让或部分给其他物业服务企业管理，</w:t>
      </w:r>
      <w:r>
        <w:rPr>
          <w:rFonts w:hint="eastAsia" w:ascii="仿宋_GB2312" w:hAnsi="宋体" w:eastAsia="仿宋_GB2312"/>
          <w:color w:val="auto"/>
          <w:sz w:val="28"/>
          <w:szCs w:val="28"/>
        </w:rPr>
        <w:t>特种设备</w:t>
      </w:r>
      <w:r>
        <w:rPr>
          <w:rFonts w:ascii="仿宋_GB2312" w:hAnsi="宋体" w:eastAsia="仿宋_GB2312"/>
          <w:color w:val="auto"/>
          <w:sz w:val="28"/>
          <w:szCs w:val="28"/>
        </w:rPr>
        <w:t>专项</w:t>
      </w:r>
      <w:r>
        <w:rPr>
          <w:rFonts w:hint="eastAsia" w:ascii="仿宋_GB2312" w:hAnsi="宋体" w:eastAsia="仿宋_GB2312"/>
          <w:color w:val="auto"/>
          <w:sz w:val="28"/>
          <w:szCs w:val="28"/>
        </w:rPr>
        <w:t>维保维修</w:t>
      </w:r>
      <w:r>
        <w:rPr>
          <w:rFonts w:ascii="仿宋_GB2312" w:hAnsi="宋体" w:eastAsia="仿宋_GB2312"/>
          <w:color w:val="auto"/>
          <w:sz w:val="28"/>
          <w:szCs w:val="28"/>
        </w:rPr>
        <w:t>服务</w:t>
      </w:r>
      <w:r>
        <w:rPr>
          <w:rFonts w:hint="eastAsia" w:ascii="仿宋_GB2312" w:hAnsi="宋体" w:eastAsia="仿宋_GB2312"/>
          <w:color w:val="auto"/>
          <w:sz w:val="28"/>
          <w:szCs w:val="28"/>
        </w:rPr>
        <w:t>除外</w:t>
      </w:r>
      <w:r>
        <w:rPr>
          <w:rFonts w:ascii="仿宋_GB2312" w:hAnsi="宋体" w:eastAsia="仿宋_GB2312"/>
          <w:color w:val="auto"/>
          <w:sz w:val="28"/>
          <w:szCs w:val="28"/>
        </w:rPr>
        <w:t>。</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（六）负责编制物业的服务年度计划</w:t>
      </w:r>
      <w:r>
        <w:rPr>
          <w:rFonts w:hint="eastAsia" w:ascii="仿宋_GB2312" w:hAnsi="宋体" w:eastAsia="仿宋_GB2312"/>
          <w:color w:val="auto"/>
          <w:sz w:val="28"/>
          <w:szCs w:val="28"/>
        </w:rPr>
        <w:t>（含</w:t>
      </w:r>
      <w:r>
        <w:rPr>
          <w:rFonts w:ascii="仿宋_GB2312" w:hAnsi="宋体" w:eastAsia="仿宋_GB2312"/>
          <w:color w:val="auto"/>
          <w:sz w:val="28"/>
          <w:szCs w:val="28"/>
        </w:rPr>
        <w:t>维修养护计划</w:t>
      </w:r>
      <w:r>
        <w:rPr>
          <w:rFonts w:hint="eastAsia" w:ascii="仿宋_GB2312" w:hAnsi="宋体" w:eastAsia="仿宋_GB2312"/>
          <w:color w:val="auto"/>
          <w:sz w:val="28"/>
          <w:szCs w:val="28"/>
        </w:rPr>
        <w:t>）</w:t>
      </w:r>
      <w:r>
        <w:rPr>
          <w:rFonts w:ascii="仿宋_GB2312" w:hAnsi="宋体" w:eastAsia="仿宋_GB2312"/>
          <w:color w:val="auto"/>
          <w:sz w:val="28"/>
          <w:szCs w:val="28"/>
        </w:rPr>
        <w:t>，经双方议定后，由乙方组织实施。</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w:t>
      </w:r>
      <w:r>
        <w:rPr>
          <w:rFonts w:hint="eastAsia" w:ascii="仿宋_GB2312" w:hAnsi="宋体" w:eastAsia="仿宋_GB2312"/>
          <w:color w:val="auto"/>
          <w:sz w:val="28"/>
          <w:szCs w:val="28"/>
        </w:rPr>
        <w:t>七</w:t>
      </w:r>
      <w:r>
        <w:rPr>
          <w:rFonts w:ascii="仿宋_GB2312" w:hAnsi="宋体" w:eastAsia="仿宋_GB2312"/>
          <w:color w:val="auto"/>
          <w:sz w:val="28"/>
          <w:szCs w:val="28"/>
        </w:rPr>
        <w:t>）本合同终止</w:t>
      </w:r>
      <w:r>
        <w:rPr>
          <w:rFonts w:hint="eastAsia" w:ascii="仿宋_GB2312" w:hAnsi="宋体" w:eastAsia="仿宋_GB2312"/>
          <w:color w:val="auto"/>
          <w:sz w:val="28"/>
          <w:szCs w:val="28"/>
        </w:rPr>
        <w:t>时</w:t>
      </w:r>
      <w:r>
        <w:rPr>
          <w:rFonts w:ascii="仿宋_GB2312" w:hAnsi="宋体" w:eastAsia="仿宋_GB2312"/>
          <w:color w:val="auto"/>
          <w:sz w:val="28"/>
          <w:szCs w:val="28"/>
        </w:rPr>
        <w:t>乙方必须向甲方移交全部借用的物品、管理用房及物业管理的全部档案资料。</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w:t>
      </w:r>
      <w:r>
        <w:rPr>
          <w:rFonts w:hint="eastAsia" w:ascii="仿宋_GB2312" w:hAnsi="宋体" w:eastAsia="仿宋_GB2312"/>
          <w:color w:val="auto"/>
          <w:sz w:val="28"/>
          <w:szCs w:val="28"/>
        </w:rPr>
        <w:t>八</w:t>
      </w:r>
      <w:r>
        <w:rPr>
          <w:rFonts w:ascii="仿宋_GB2312" w:hAnsi="宋体" w:eastAsia="仿宋_GB2312"/>
          <w:color w:val="auto"/>
          <w:sz w:val="28"/>
          <w:szCs w:val="28"/>
        </w:rPr>
        <w:t>）协助公安部门维护本物业管理区域内治安秩序、制止违法行为。</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w:t>
      </w:r>
      <w:r>
        <w:rPr>
          <w:rFonts w:hint="eastAsia" w:ascii="仿宋_GB2312" w:hAnsi="宋体" w:eastAsia="仿宋_GB2312"/>
          <w:color w:val="auto"/>
          <w:sz w:val="28"/>
          <w:szCs w:val="28"/>
        </w:rPr>
        <w:t>九</w:t>
      </w:r>
      <w:r>
        <w:rPr>
          <w:rFonts w:ascii="仿宋_GB2312" w:hAnsi="宋体" w:eastAsia="仿宋_GB2312"/>
          <w:color w:val="auto"/>
          <w:sz w:val="28"/>
          <w:szCs w:val="28"/>
        </w:rPr>
        <w:t>）因乙方管理不当导致甲方或其他第三方的人身、财产安全受到损害</w:t>
      </w:r>
      <w:r>
        <w:rPr>
          <w:rFonts w:hint="eastAsia" w:ascii="仿宋_GB2312" w:hAnsi="宋体" w:eastAsia="仿宋_GB2312"/>
          <w:color w:val="auto"/>
          <w:sz w:val="28"/>
          <w:szCs w:val="28"/>
        </w:rPr>
        <w:t>、设施设备损坏、工作受阻、环境污染或遭破坏等情况发生</w:t>
      </w:r>
      <w:r>
        <w:rPr>
          <w:rFonts w:ascii="仿宋_GB2312" w:hAnsi="宋体" w:eastAsia="仿宋_GB2312"/>
          <w:color w:val="auto"/>
          <w:sz w:val="28"/>
          <w:szCs w:val="28"/>
        </w:rPr>
        <w:t>，情节较轻的，乙方承担赔偿责任并落实整改到位</w:t>
      </w:r>
      <w:r>
        <w:rPr>
          <w:rFonts w:hint="eastAsia" w:ascii="仿宋_GB2312" w:hAnsi="宋体" w:eastAsia="仿宋_GB2312"/>
          <w:color w:val="auto"/>
          <w:sz w:val="28"/>
          <w:szCs w:val="28"/>
        </w:rPr>
        <w:t>，</w:t>
      </w:r>
      <w:r>
        <w:rPr>
          <w:rFonts w:ascii="仿宋_GB2312" w:hAnsi="宋体" w:eastAsia="仿宋_GB2312"/>
          <w:color w:val="auto"/>
          <w:sz w:val="28"/>
          <w:szCs w:val="28"/>
        </w:rPr>
        <w:t>情节严重的，乙方应当依法承担相应的法律责任及经济赔偿。</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（十）乙方未经甲方书面批准不得擅自将</w:t>
      </w:r>
      <w:r>
        <w:rPr>
          <w:rFonts w:hint="eastAsia" w:ascii="仿宋_GB2312" w:hAnsi="宋体" w:eastAsia="仿宋_GB2312"/>
          <w:color w:val="auto"/>
          <w:sz w:val="28"/>
          <w:szCs w:val="28"/>
        </w:rPr>
        <w:t>场馆使用</w:t>
      </w:r>
      <w:r>
        <w:rPr>
          <w:rFonts w:ascii="仿宋_GB2312" w:hAnsi="宋体" w:eastAsia="仿宋_GB2312"/>
          <w:color w:val="auto"/>
          <w:sz w:val="28"/>
          <w:szCs w:val="28"/>
        </w:rPr>
        <w:t>权转租</w:t>
      </w:r>
      <w:r>
        <w:rPr>
          <w:rFonts w:hint="eastAsia" w:ascii="仿宋_GB2312" w:hAnsi="宋体" w:eastAsia="仿宋_GB2312"/>
          <w:color w:val="auto"/>
          <w:sz w:val="28"/>
          <w:szCs w:val="28"/>
        </w:rPr>
        <w:t>、</w:t>
      </w:r>
      <w:r>
        <w:rPr>
          <w:rFonts w:ascii="仿宋_GB2312" w:hAnsi="宋体" w:eastAsia="仿宋_GB2312"/>
          <w:color w:val="auto"/>
          <w:sz w:val="28"/>
          <w:szCs w:val="28"/>
        </w:rPr>
        <w:t>转包或变相转让、转租给他人，不得擅自更改</w:t>
      </w:r>
      <w:r>
        <w:rPr>
          <w:rFonts w:hint="eastAsia" w:ascii="仿宋_GB2312" w:hAnsi="宋体" w:eastAsia="仿宋_GB2312"/>
          <w:color w:val="auto"/>
          <w:sz w:val="28"/>
          <w:szCs w:val="28"/>
        </w:rPr>
        <w:t>场馆</w:t>
      </w:r>
      <w:r>
        <w:rPr>
          <w:rFonts w:ascii="仿宋_GB2312" w:hAnsi="宋体" w:eastAsia="仿宋_GB2312"/>
          <w:color w:val="auto"/>
          <w:sz w:val="28"/>
          <w:szCs w:val="28"/>
        </w:rPr>
        <w:t>内部结构，如有违反，</w:t>
      </w:r>
      <w:r>
        <w:rPr>
          <w:rFonts w:hint="eastAsia" w:ascii="仿宋_GB2312" w:hAnsi="宋体" w:eastAsia="仿宋_GB2312"/>
          <w:color w:val="auto"/>
          <w:sz w:val="28"/>
          <w:szCs w:val="28"/>
        </w:rPr>
        <w:t>甲方将</w:t>
      </w:r>
      <w:r>
        <w:rPr>
          <w:rFonts w:ascii="仿宋_GB2312" w:hAnsi="宋体" w:eastAsia="仿宋_GB2312"/>
          <w:color w:val="auto"/>
          <w:sz w:val="28"/>
          <w:szCs w:val="28"/>
        </w:rPr>
        <w:t>罚款</w:t>
      </w:r>
      <w:r>
        <w:rPr>
          <w:rFonts w:hint="eastAsia" w:ascii="仿宋_GB2312" w:hAnsi="宋体" w:eastAsia="仿宋_GB2312"/>
          <w:color w:val="auto"/>
          <w:sz w:val="28"/>
          <w:szCs w:val="28"/>
        </w:rPr>
        <w:t>20000元，情节特别严重的，甲</w:t>
      </w:r>
      <w:r>
        <w:rPr>
          <w:rFonts w:ascii="仿宋_GB2312" w:hAnsi="宋体" w:eastAsia="仿宋_GB2312"/>
          <w:color w:val="auto"/>
          <w:sz w:val="28"/>
          <w:szCs w:val="28"/>
        </w:rPr>
        <w:t>方有权终止合同。</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（十</w:t>
      </w:r>
      <w:r>
        <w:rPr>
          <w:rFonts w:hint="eastAsia" w:ascii="仿宋_GB2312" w:hAnsi="宋体" w:eastAsia="仿宋_GB2312"/>
          <w:color w:val="auto"/>
          <w:sz w:val="28"/>
          <w:szCs w:val="28"/>
        </w:rPr>
        <w:t>一</w:t>
      </w:r>
      <w:r>
        <w:rPr>
          <w:rFonts w:ascii="仿宋_GB2312" w:hAnsi="宋体" w:eastAsia="仿宋_GB2312"/>
          <w:color w:val="auto"/>
          <w:sz w:val="28"/>
          <w:szCs w:val="28"/>
        </w:rPr>
        <w:t>）乙方管理人员进行如下物业管理活动时，对甲方造成的财产损失可不承担民事赔偿责任</w:t>
      </w:r>
      <w:r>
        <w:rPr>
          <w:rFonts w:hint="eastAsia" w:ascii="仿宋_GB2312" w:hAnsi="宋体" w:eastAsia="仿宋_GB2312"/>
          <w:color w:val="auto"/>
          <w:sz w:val="28"/>
          <w:szCs w:val="28"/>
        </w:rPr>
        <w:t>：</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1</w:t>
      </w:r>
      <w:r>
        <w:rPr>
          <w:rFonts w:hint="eastAsia" w:ascii="仿宋_GB2312" w:hAnsi="宋体" w:eastAsia="仿宋_GB2312"/>
          <w:color w:val="auto"/>
          <w:sz w:val="28"/>
          <w:szCs w:val="28"/>
        </w:rPr>
        <w:t>.</w:t>
      </w:r>
      <w:r>
        <w:rPr>
          <w:rFonts w:ascii="仿宋_GB2312" w:hAnsi="宋体" w:eastAsia="仿宋_GB2312"/>
          <w:color w:val="auto"/>
          <w:sz w:val="28"/>
          <w:szCs w:val="28"/>
        </w:rPr>
        <w:t>为救助他人生命而造成的必要财产损失</w:t>
      </w:r>
      <w:r>
        <w:rPr>
          <w:rFonts w:hint="eastAsia" w:ascii="仿宋_GB2312" w:hAnsi="宋体" w:eastAsia="仿宋_GB2312"/>
          <w:color w:val="auto"/>
          <w:sz w:val="28"/>
          <w:szCs w:val="28"/>
        </w:rPr>
        <w:t>。</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2</w:t>
      </w:r>
      <w:r>
        <w:rPr>
          <w:rFonts w:hint="eastAsia" w:ascii="仿宋_GB2312" w:hAnsi="宋体" w:eastAsia="仿宋_GB2312"/>
          <w:color w:val="auto"/>
          <w:sz w:val="28"/>
          <w:szCs w:val="28"/>
        </w:rPr>
        <w:t>.</w:t>
      </w:r>
      <w:r>
        <w:rPr>
          <w:rFonts w:ascii="仿宋_GB2312" w:hAnsi="宋体" w:eastAsia="仿宋_GB2312"/>
          <w:color w:val="auto"/>
          <w:sz w:val="28"/>
          <w:szCs w:val="28"/>
        </w:rPr>
        <w:t>为避免甲方财产受损或可能受损而造成的必要财产损失</w:t>
      </w:r>
      <w:r>
        <w:rPr>
          <w:rFonts w:hint="eastAsia" w:ascii="仿宋_GB2312" w:hAnsi="宋体" w:eastAsia="仿宋_GB2312"/>
          <w:color w:val="auto"/>
          <w:sz w:val="28"/>
          <w:szCs w:val="28"/>
        </w:rPr>
        <w:t>。</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3</w:t>
      </w:r>
      <w:r>
        <w:rPr>
          <w:rFonts w:hint="eastAsia" w:ascii="仿宋_GB2312" w:hAnsi="宋体" w:eastAsia="仿宋_GB2312"/>
          <w:color w:val="auto"/>
          <w:sz w:val="28"/>
          <w:szCs w:val="28"/>
        </w:rPr>
        <w:t>.</w:t>
      </w:r>
      <w:r>
        <w:rPr>
          <w:rFonts w:ascii="仿宋_GB2312" w:hAnsi="宋体" w:eastAsia="仿宋_GB2312"/>
          <w:color w:val="auto"/>
          <w:sz w:val="28"/>
          <w:szCs w:val="28"/>
        </w:rPr>
        <w:t>为抓捕违法犯罪分子、制止不法侵害行为而造成的必要财产损失</w:t>
      </w:r>
      <w:r>
        <w:rPr>
          <w:rFonts w:hint="eastAsia" w:ascii="仿宋_GB2312" w:hAnsi="宋体" w:eastAsia="仿宋_GB2312"/>
          <w:color w:val="auto"/>
          <w:sz w:val="28"/>
          <w:szCs w:val="28"/>
        </w:rPr>
        <w:t>。</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4</w:t>
      </w:r>
      <w:r>
        <w:rPr>
          <w:rFonts w:hint="eastAsia" w:ascii="仿宋_GB2312" w:hAnsi="宋体" w:eastAsia="仿宋_GB2312"/>
          <w:color w:val="auto"/>
          <w:sz w:val="28"/>
          <w:szCs w:val="28"/>
        </w:rPr>
        <w:t>.</w:t>
      </w:r>
      <w:r>
        <w:rPr>
          <w:rFonts w:ascii="仿宋_GB2312" w:hAnsi="宋体" w:eastAsia="仿宋_GB2312"/>
          <w:color w:val="auto"/>
          <w:sz w:val="28"/>
          <w:szCs w:val="28"/>
        </w:rPr>
        <w:t>其他类似</w:t>
      </w:r>
      <w:r>
        <w:rPr>
          <w:rFonts w:hint="eastAsia" w:ascii="仿宋_GB2312" w:hAnsi="宋体" w:eastAsia="仿宋_GB2312"/>
          <w:color w:val="auto"/>
          <w:sz w:val="28"/>
          <w:szCs w:val="28"/>
        </w:rPr>
        <w:t>紧急避险</w:t>
      </w:r>
      <w:r>
        <w:rPr>
          <w:rFonts w:ascii="仿宋_GB2312" w:hAnsi="宋体" w:eastAsia="仿宋_GB2312"/>
          <w:color w:val="auto"/>
          <w:sz w:val="28"/>
          <w:szCs w:val="28"/>
        </w:rPr>
        <w:t>情形的。</w:t>
      </w:r>
    </w:p>
    <w:p>
      <w:pPr>
        <w:pStyle w:val="2"/>
        <w:ind w:firstLine="560" w:firstLineChars="200"/>
        <w:rPr>
          <w:rFonts w:ascii="仿宋_GB2312" w:hAnsi="宋体" w:eastAsia="仿宋_GB2312"/>
          <w:color w:val="auto"/>
          <w:sz w:val="28"/>
          <w:szCs w:val="28"/>
        </w:rPr>
      </w:pPr>
      <w:r>
        <w:rPr>
          <w:rFonts w:ascii="仿宋_GB2312" w:hAnsi="宋体" w:eastAsia="仿宋_GB2312"/>
          <w:color w:val="auto"/>
          <w:sz w:val="28"/>
          <w:szCs w:val="28"/>
        </w:rPr>
        <w:t>（十</w:t>
      </w:r>
      <w:r>
        <w:rPr>
          <w:rFonts w:hint="eastAsia" w:ascii="仿宋_GB2312" w:hAnsi="宋体" w:eastAsia="仿宋_GB2312"/>
          <w:color w:val="auto"/>
          <w:sz w:val="28"/>
          <w:szCs w:val="28"/>
        </w:rPr>
        <w:t>二</w:t>
      </w:r>
      <w:r>
        <w:rPr>
          <w:rFonts w:ascii="仿宋_GB2312" w:hAnsi="宋体" w:eastAsia="仿宋_GB2312"/>
          <w:color w:val="auto"/>
          <w:sz w:val="28"/>
          <w:szCs w:val="28"/>
        </w:rPr>
        <w:t>）接受甲方的监督、检查、考评、考核</w:t>
      </w:r>
      <w:r>
        <w:rPr>
          <w:rFonts w:hint="eastAsia" w:ascii="仿宋_GB2312" w:hAnsi="宋体" w:eastAsia="仿宋_GB2312"/>
          <w:color w:val="auto"/>
          <w:sz w:val="28"/>
          <w:szCs w:val="28"/>
        </w:rPr>
        <w:t>和</w:t>
      </w:r>
      <w:r>
        <w:rPr>
          <w:rFonts w:ascii="仿宋_GB2312" w:hAnsi="宋体" w:eastAsia="仿宋_GB2312"/>
          <w:color w:val="auto"/>
          <w:sz w:val="28"/>
          <w:szCs w:val="28"/>
        </w:rPr>
        <w:t>物业管理行政主管部门的监督指导。</w:t>
      </w:r>
      <w:r>
        <w:rPr>
          <w:rFonts w:hint="eastAsia" w:ascii="仿宋_GB2312" w:hAnsi="宋体" w:eastAsia="仿宋_GB2312"/>
          <w:color w:val="auto"/>
          <w:sz w:val="28"/>
          <w:szCs w:val="28"/>
        </w:rPr>
        <w:t>完成</w:t>
      </w:r>
      <w:r>
        <w:rPr>
          <w:rFonts w:ascii="仿宋_GB2312" w:hAnsi="宋体" w:eastAsia="仿宋_GB2312"/>
          <w:color w:val="auto"/>
          <w:sz w:val="28"/>
          <w:szCs w:val="28"/>
        </w:rPr>
        <w:t>甲方</w:t>
      </w:r>
      <w:r>
        <w:rPr>
          <w:rFonts w:hint="eastAsia" w:ascii="仿宋_GB2312" w:hAnsi="宋体" w:eastAsia="仿宋_GB2312"/>
          <w:color w:val="auto"/>
          <w:sz w:val="28"/>
          <w:szCs w:val="28"/>
        </w:rPr>
        <w:t>临时交办的相关服务工作。</w:t>
      </w:r>
    </w:p>
    <w:p>
      <w:pPr>
        <w:pStyle w:val="2"/>
        <w:ind w:firstLine="560" w:firstLineChars="200"/>
        <w:rPr>
          <w:rFonts w:ascii="仿宋_GB2312" w:hAnsi="宋体" w:eastAsia="仿宋_GB2312"/>
          <w:color w:val="auto"/>
          <w:sz w:val="28"/>
          <w:szCs w:val="28"/>
        </w:rPr>
      </w:pPr>
      <w:r>
        <w:rPr>
          <w:rFonts w:ascii="仿宋_GB2312" w:hAnsi="宋体" w:eastAsia="仿宋_GB2312"/>
          <w:color w:val="auto"/>
          <w:sz w:val="28"/>
          <w:szCs w:val="28"/>
        </w:rPr>
        <w:t>(十</w:t>
      </w:r>
      <w:r>
        <w:rPr>
          <w:rFonts w:hint="eastAsia" w:ascii="仿宋_GB2312" w:hAnsi="宋体" w:eastAsia="仿宋_GB2312"/>
          <w:color w:val="auto"/>
          <w:sz w:val="28"/>
          <w:szCs w:val="28"/>
        </w:rPr>
        <w:t>三</w:t>
      </w:r>
      <w:r>
        <w:rPr>
          <w:rFonts w:ascii="仿宋_GB2312" w:hAnsi="宋体" w:eastAsia="仿宋_GB2312"/>
          <w:color w:val="auto"/>
          <w:sz w:val="28"/>
          <w:szCs w:val="28"/>
        </w:rPr>
        <w:t>)乙方必须按照招标文件要求配备物业服务人员，建立健全聘用人员审查档案并报甲方审核和备案。</w:t>
      </w:r>
    </w:p>
    <w:p>
      <w:pPr>
        <w:pStyle w:val="2"/>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（十四）</w:t>
      </w:r>
      <w:r>
        <w:rPr>
          <w:rFonts w:ascii="仿宋_GB2312" w:hAnsi="宋体" w:eastAsia="仿宋_GB2312"/>
          <w:color w:val="auto"/>
          <w:sz w:val="28"/>
          <w:szCs w:val="28"/>
        </w:rPr>
        <w:t>按合同规定负责办公区域房屋及配套设施设备的</w:t>
      </w:r>
      <w:r>
        <w:rPr>
          <w:rFonts w:hint="eastAsia" w:ascii="仿宋_GB2312" w:hAnsi="宋体" w:eastAsia="仿宋_GB2312"/>
          <w:color w:val="auto"/>
          <w:sz w:val="28"/>
          <w:szCs w:val="28"/>
        </w:rPr>
        <w:t>工程造价3万元以下(含3万元）的工程维修费</w:t>
      </w:r>
      <w:r>
        <w:rPr>
          <w:rFonts w:ascii="仿宋_GB2312" w:hAnsi="宋体" w:eastAsia="仿宋_GB2312"/>
          <w:color w:val="auto"/>
          <w:sz w:val="28"/>
          <w:szCs w:val="28"/>
        </w:rPr>
        <w:t>。</w:t>
      </w:r>
    </w:p>
    <w:p>
      <w:pPr>
        <w:pStyle w:val="2"/>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（十五）乙方提供的服务质量必须与投标文件和服务承诺相一致。</w:t>
      </w:r>
    </w:p>
    <w:p>
      <w:pPr>
        <w:pStyle w:val="2"/>
        <w:rPr>
          <w:rFonts w:ascii="黑体" w:hAnsi="黑体" w:eastAsia="黑体"/>
          <w:color w:val="auto"/>
          <w:sz w:val="28"/>
          <w:szCs w:val="28"/>
        </w:rPr>
      </w:pPr>
      <w:r>
        <w:rPr>
          <w:rFonts w:ascii="黑体" w:hAnsi="黑体" w:eastAsia="黑体"/>
          <w:color w:val="auto"/>
          <w:sz w:val="28"/>
          <w:szCs w:val="28"/>
        </w:rPr>
        <w:t>第六条</w:t>
      </w:r>
      <w:r>
        <w:rPr>
          <w:rFonts w:hint="eastAsia" w:ascii="黑体" w:hAnsi="黑体" w:eastAsia="黑体"/>
          <w:color w:val="auto"/>
          <w:sz w:val="28"/>
          <w:szCs w:val="28"/>
        </w:rPr>
        <w:t xml:space="preserve">  </w:t>
      </w:r>
      <w:r>
        <w:rPr>
          <w:rFonts w:ascii="黑体" w:hAnsi="黑体" w:eastAsia="黑体"/>
          <w:color w:val="auto"/>
          <w:sz w:val="28"/>
          <w:szCs w:val="28"/>
        </w:rPr>
        <w:t>考核标准</w:t>
      </w:r>
    </w:p>
    <w:p>
      <w:pPr>
        <w:pStyle w:val="2"/>
        <w:ind w:firstLine="560" w:firstLineChars="200"/>
        <w:rPr>
          <w:rFonts w:ascii="仿宋_GB2312" w:hAnsi="宋体" w:eastAsia="仿宋_GB2312"/>
          <w:color w:val="auto"/>
          <w:sz w:val="28"/>
          <w:szCs w:val="28"/>
        </w:rPr>
      </w:pPr>
      <w:r>
        <w:rPr>
          <w:rFonts w:ascii="仿宋_GB2312" w:hAnsi="宋体" w:eastAsia="仿宋_GB2312"/>
          <w:color w:val="auto"/>
          <w:sz w:val="28"/>
          <w:szCs w:val="28"/>
        </w:rPr>
        <w:t>按照《机关后勤服务社会化服务考核标准》实施。</w:t>
      </w:r>
    </w:p>
    <w:p>
      <w:pPr>
        <w:pStyle w:val="2"/>
        <w:rPr>
          <w:rFonts w:ascii="黑体" w:hAnsi="黑体" w:eastAsia="黑体"/>
          <w:color w:val="auto"/>
          <w:sz w:val="28"/>
          <w:szCs w:val="28"/>
        </w:rPr>
      </w:pPr>
      <w:r>
        <w:rPr>
          <w:rFonts w:ascii="黑体" w:hAnsi="黑体" w:eastAsia="黑体"/>
          <w:color w:val="auto"/>
          <w:sz w:val="28"/>
          <w:szCs w:val="28"/>
        </w:rPr>
        <w:t>第七条</w:t>
      </w:r>
      <w:r>
        <w:rPr>
          <w:rFonts w:ascii="黑体" w:hAnsi="黑体" w:eastAsia="黑体"/>
          <w:color w:val="auto"/>
          <w:sz w:val="28"/>
          <w:szCs w:val="28"/>
        </w:rPr>
        <w:tab/>
      </w:r>
      <w:r>
        <w:rPr>
          <w:rFonts w:ascii="黑体" w:hAnsi="黑体" w:eastAsia="黑体"/>
          <w:color w:val="auto"/>
          <w:sz w:val="28"/>
          <w:szCs w:val="28"/>
        </w:rPr>
        <w:t>服务费用及支付</w:t>
      </w:r>
    </w:p>
    <w:p>
      <w:pPr>
        <w:pStyle w:val="2"/>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（一）物业服务费，包括服务人员工资、社会保险费、劳保费、福利费、服装费、各工种所需的工具物资费、企业管理费、税费等经营费用；</w:t>
      </w:r>
    </w:p>
    <w:p>
      <w:pPr>
        <w:pStyle w:val="2"/>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（二）电梯维保费；</w:t>
      </w:r>
    </w:p>
    <w:p>
      <w:pPr>
        <w:pStyle w:val="2"/>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（三）中央空调维保费；</w:t>
      </w:r>
    </w:p>
    <w:p>
      <w:pPr>
        <w:pStyle w:val="2"/>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（四）工程造价3万元以下(含3万元）的工程维修费。</w:t>
      </w:r>
    </w:p>
    <w:p>
      <w:pPr>
        <w:pStyle w:val="2"/>
        <w:ind w:firstLine="420" w:firstLineChars="150"/>
        <w:rPr>
          <w:rFonts w:ascii="仿宋_GB2312" w:hAnsi="宋体" w:eastAsia="仿宋_GB2312"/>
          <w:color w:val="auto"/>
          <w:sz w:val="28"/>
          <w:szCs w:val="28"/>
        </w:rPr>
      </w:pPr>
      <w:r>
        <w:rPr>
          <w:rFonts w:hint="eastAsia" w:ascii="仿宋_GB2312" w:hAnsi="宋体" w:eastAsia="仿宋_GB2312"/>
          <w:color w:val="auto"/>
          <w:sz w:val="28"/>
          <w:szCs w:val="28"/>
        </w:rPr>
        <w:t>（五）</w:t>
      </w:r>
      <w:r>
        <w:rPr>
          <w:rFonts w:ascii="仿宋_GB2312" w:hAnsi="宋体" w:eastAsia="仿宋_GB2312"/>
          <w:color w:val="auto"/>
          <w:sz w:val="28"/>
          <w:szCs w:val="28"/>
        </w:rPr>
        <w:t>支付方式</w:t>
      </w:r>
    </w:p>
    <w:p>
      <w:pPr>
        <w:pStyle w:val="2"/>
        <w:ind w:firstLine="560" w:firstLineChars="200"/>
        <w:rPr>
          <w:rFonts w:ascii="仿宋_GB2312" w:hAnsi="宋体" w:eastAsia="仿宋_GB2312"/>
          <w:b/>
          <w:color w:val="auto"/>
          <w:sz w:val="28"/>
          <w:szCs w:val="28"/>
        </w:rPr>
      </w:pPr>
      <w:r>
        <w:rPr>
          <w:rFonts w:ascii="仿宋_GB2312" w:hAnsi="宋体" w:eastAsia="仿宋_GB2312"/>
          <w:color w:val="auto"/>
          <w:sz w:val="28"/>
          <w:szCs w:val="28"/>
        </w:rPr>
        <w:t>按月支付，甲方每月向乙方支付的物业服务费</w:t>
      </w:r>
      <w:r>
        <w:rPr>
          <w:rFonts w:hint="eastAsia" w:ascii="仿宋_GB2312" w:hAnsi="宋体" w:eastAsia="仿宋_GB2312"/>
          <w:color w:val="auto"/>
          <w:sz w:val="28"/>
          <w:szCs w:val="28"/>
        </w:rPr>
        <w:t>为</w:t>
      </w:r>
      <w:r>
        <w:rPr>
          <w:rFonts w:ascii="仿宋_GB2312" w:hAnsi="宋体" w:eastAsia="仿宋_GB2312"/>
          <w:color w:val="auto"/>
          <w:sz w:val="28"/>
          <w:szCs w:val="28"/>
        </w:rPr>
        <w:t>。</w:t>
      </w:r>
      <w:r>
        <w:rPr>
          <w:rFonts w:hint="eastAsia" w:ascii="仿宋_GB2312" w:hAnsi="宋体" w:eastAsia="仿宋_GB2312"/>
          <w:color w:val="auto"/>
          <w:sz w:val="28"/>
          <w:szCs w:val="28"/>
        </w:rPr>
        <w:t>乙方于每月15日前向甲方提供上</w:t>
      </w:r>
      <w:r>
        <w:rPr>
          <w:rFonts w:ascii="仿宋_GB2312" w:hAnsi="宋体" w:eastAsia="仿宋_GB2312"/>
          <w:color w:val="auto"/>
          <w:sz w:val="28"/>
          <w:szCs w:val="28"/>
        </w:rPr>
        <w:t>月物业服务费</w:t>
      </w:r>
      <w:r>
        <w:rPr>
          <w:rFonts w:hint="eastAsia" w:ascii="仿宋_GB2312" w:hAnsi="宋体" w:eastAsia="仿宋_GB2312"/>
          <w:color w:val="auto"/>
          <w:sz w:val="28"/>
          <w:szCs w:val="28"/>
        </w:rPr>
        <w:t>的正规发票</w:t>
      </w:r>
      <w:r>
        <w:rPr>
          <w:rFonts w:ascii="仿宋_GB2312" w:hAnsi="宋体" w:eastAsia="仿宋_GB2312"/>
          <w:color w:val="auto"/>
          <w:sz w:val="28"/>
          <w:szCs w:val="28"/>
        </w:rPr>
        <w:t>，</w:t>
      </w:r>
      <w:r>
        <w:rPr>
          <w:rFonts w:hint="eastAsia" w:ascii="仿宋_GB2312" w:hAnsi="宋体" w:eastAsia="仿宋_GB2312"/>
          <w:color w:val="auto"/>
          <w:sz w:val="28"/>
          <w:szCs w:val="28"/>
        </w:rPr>
        <w:t>甲方在收到乙方开具的正规发票15日内将应付款</w:t>
      </w:r>
      <w:r>
        <w:rPr>
          <w:rFonts w:ascii="仿宋_GB2312" w:hAnsi="宋体" w:eastAsia="仿宋_GB2312"/>
          <w:color w:val="auto"/>
          <w:sz w:val="28"/>
          <w:szCs w:val="28"/>
        </w:rPr>
        <w:t>以转账方式足额转入乙方指定账户。乙方未按约定提交发票的，甲方有权顺延付款时间而不视为违约。</w:t>
      </w:r>
    </w:p>
    <w:p>
      <w:pPr>
        <w:pStyle w:val="2"/>
        <w:rPr>
          <w:rFonts w:ascii="黑体" w:hAnsi="黑体" w:eastAsia="黑体"/>
          <w:color w:val="auto"/>
          <w:sz w:val="28"/>
          <w:szCs w:val="28"/>
        </w:rPr>
      </w:pPr>
      <w:r>
        <w:rPr>
          <w:rFonts w:ascii="黑体" w:hAnsi="黑体" w:eastAsia="黑体"/>
          <w:color w:val="auto"/>
          <w:sz w:val="28"/>
          <w:szCs w:val="28"/>
        </w:rPr>
        <w:t>第八条</w:t>
      </w:r>
      <w:r>
        <w:rPr>
          <w:rFonts w:ascii="黑体" w:hAnsi="黑体" w:eastAsia="黑体"/>
          <w:color w:val="auto"/>
          <w:sz w:val="28"/>
          <w:szCs w:val="28"/>
        </w:rPr>
        <w:tab/>
      </w:r>
      <w:r>
        <w:rPr>
          <w:rFonts w:ascii="黑体" w:hAnsi="黑体" w:eastAsia="黑体"/>
          <w:color w:val="auto"/>
          <w:sz w:val="28"/>
          <w:szCs w:val="28"/>
        </w:rPr>
        <w:t>违约责任</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（一）甲方违反合同第四条的约定，导致使乙方未完成规定管理目标，乙方有权要求甲方解决，甲方</w:t>
      </w:r>
      <w:r>
        <w:rPr>
          <w:rFonts w:hint="eastAsia" w:ascii="仿宋_GB2312" w:hAnsi="宋体" w:eastAsia="仿宋_GB2312"/>
          <w:color w:val="auto"/>
          <w:sz w:val="28"/>
          <w:szCs w:val="28"/>
        </w:rPr>
        <w:t>在30个工作日内</w:t>
      </w:r>
      <w:r>
        <w:rPr>
          <w:rFonts w:ascii="仿宋_GB2312" w:hAnsi="宋体" w:eastAsia="仿宋_GB2312"/>
          <w:color w:val="auto"/>
          <w:sz w:val="28"/>
          <w:szCs w:val="28"/>
        </w:rPr>
        <w:t>逾期未解决的，乙方有权终止合同。</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（二）甲方违反本合同第七条约定</w:t>
      </w:r>
      <w:r>
        <w:rPr>
          <w:rFonts w:hint="eastAsia" w:ascii="仿宋_GB2312" w:hAnsi="宋体" w:eastAsia="仿宋_GB2312"/>
          <w:color w:val="auto"/>
          <w:sz w:val="28"/>
          <w:szCs w:val="28"/>
        </w:rPr>
        <w:t>（遇不可抗力或不可预见的客观原因除外）</w:t>
      </w:r>
      <w:r>
        <w:rPr>
          <w:rFonts w:ascii="仿宋_GB2312" w:hAnsi="宋体" w:eastAsia="仿宋_GB2312"/>
          <w:color w:val="auto"/>
          <w:sz w:val="28"/>
          <w:szCs w:val="28"/>
        </w:rPr>
        <w:t>，未按时按标准支付甲方应承担费用的，乙方有权要求甲方支付，从逾期之日起，按每天应交未交物业服务费的 0.</w:t>
      </w:r>
      <w:r>
        <w:rPr>
          <w:rFonts w:hint="eastAsia" w:ascii="仿宋_GB2312" w:hAnsi="宋体" w:eastAsia="仿宋_GB2312"/>
          <w:color w:val="auto"/>
          <w:sz w:val="28"/>
          <w:szCs w:val="28"/>
        </w:rPr>
        <w:t>0</w:t>
      </w:r>
      <w:r>
        <w:rPr>
          <w:rFonts w:ascii="仿宋_GB2312" w:hAnsi="宋体" w:eastAsia="仿宋_GB2312"/>
          <w:color w:val="auto"/>
          <w:sz w:val="28"/>
          <w:szCs w:val="28"/>
        </w:rPr>
        <w:t>1%向乙方支付违约金，逾期付款超过三个月的，乙方有权停止服务，</w:t>
      </w:r>
      <w:r>
        <w:rPr>
          <w:rFonts w:hint="eastAsia" w:ascii="仿宋_GB2312" w:hAnsi="宋体" w:eastAsia="仿宋_GB2312"/>
          <w:color w:val="auto"/>
          <w:sz w:val="28"/>
          <w:szCs w:val="28"/>
        </w:rPr>
        <w:t>由此</w:t>
      </w:r>
      <w:r>
        <w:rPr>
          <w:rFonts w:ascii="仿宋_GB2312" w:hAnsi="宋体" w:eastAsia="仿宋_GB2312"/>
          <w:color w:val="auto"/>
          <w:sz w:val="28"/>
          <w:szCs w:val="28"/>
        </w:rPr>
        <w:t>造成</w:t>
      </w:r>
      <w:r>
        <w:rPr>
          <w:rFonts w:hint="eastAsia" w:ascii="仿宋_GB2312" w:hAnsi="宋体" w:eastAsia="仿宋_GB2312"/>
          <w:color w:val="auto"/>
          <w:sz w:val="28"/>
          <w:szCs w:val="28"/>
        </w:rPr>
        <w:t>乙</w:t>
      </w:r>
      <w:r>
        <w:rPr>
          <w:rFonts w:ascii="仿宋_GB2312" w:hAnsi="宋体" w:eastAsia="仿宋_GB2312"/>
          <w:color w:val="auto"/>
          <w:sz w:val="28"/>
          <w:szCs w:val="28"/>
        </w:rPr>
        <w:t>方经济损失的，</w:t>
      </w:r>
      <w:r>
        <w:rPr>
          <w:rFonts w:hint="eastAsia" w:ascii="仿宋_GB2312" w:hAnsi="宋体" w:eastAsia="仿宋_GB2312"/>
          <w:color w:val="auto"/>
          <w:sz w:val="28"/>
          <w:szCs w:val="28"/>
        </w:rPr>
        <w:t>甲</w:t>
      </w:r>
      <w:r>
        <w:rPr>
          <w:rFonts w:ascii="仿宋_GB2312" w:hAnsi="宋体" w:eastAsia="仿宋_GB2312"/>
          <w:color w:val="auto"/>
          <w:sz w:val="28"/>
          <w:szCs w:val="28"/>
        </w:rPr>
        <w:t>方应给予</w:t>
      </w:r>
      <w:r>
        <w:rPr>
          <w:rFonts w:hint="eastAsia" w:ascii="仿宋_GB2312" w:hAnsi="宋体" w:eastAsia="仿宋_GB2312"/>
          <w:color w:val="auto"/>
          <w:sz w:val="28"/>
          <w:szCs w:val="28"/>
        </w:rPr>
        <w:t>乙</w:t>
      </w:r>
      <w:r>
        <w:rPr>
          <w:rFonts w:ascii="仿宋_GB2312" w:hAnsi="宋体" w:eastAsia="仿宋_GB2312"/>
          <w:color w:val="auto"/>
          <w:sz w:val="28"/>
          <w:szCs w:val="28"/>
        </w:rPr>
        <w:t>方经济赔偿，包括但不限于直接经济损失、预期利益损失、</w:t>
      </w:r>
      <w:r>
        <w:rPr>
          <w:rFonts w:hint="eastAsia" w:ascii="仿宋_GB2312" w:hAnsi="宋体" w:eastAsia="仿宋_GB2312"/>
          <w:color w:val="auto"/>
          <w:sz w:val="28"/>
          <w:szCs w:val="28"/>
        </w:rPr>
        <w:t>乙</w:t>
      </w:r>
      <w:r>
        <w:rPr>
          <w:rFonts w:ascii="仿宋_GB2312" w:hAnsi="宋体" w:eastAsia="仿宋_GB2312"/>
          <w:color w:val="auto"/>
          <w:sz w:val="28"/>
          <w:szCs w:val="28"/>
        </w:rPr>
        <w:t>方为维权而支出的律师费、诉讼费、调查取证费、保全费、鉴定费等各项费用。</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（三）乙方违反本合同第五、六条的约定，未能达到约定的管理目标，甲方有权要求乙方在</w:t>
      </w:r>
      <w:r>
        <w:rPr>
          <w:rFonts w:hint="eastAsia" w:ascii="仿宋_GB2312" w:hAnsi="宋体" w:eastAsia="仿宋_GB2312"/>
          <w:color w:val="auto"/>
          <w:sz w:val="28"/>
          <w:szCs w:val="28"/>
        </w:rPr>
        <w:t>3</w:t>
      </w:r>
      <w:r>
        <w:rPr>
          <w:rFonts w:ascii="仿宋_GB2312" w:hAnsi="宋体" w:eastAsia="仿宋_GB2312"/>
          <w:color w:val="auto"/>
          <w:sz w:val="28"/>
          <w:szCs w:val="28"/>
        </w:rPr>
        <w:t>日</w:t>
      </w:r>
      <w:r>
        <w:rPr>
          <w:rFonts w:hint="eastAsia" w:ascii="仿宋_GB2312" w:hAnsi="宋体" w:eastAsia="仿宋_GB2312"/>
          <w:color w:val="auto"/>
          <w:sz w:val="28"/>
          <w:szCs w:val="28"/>
        </w:rPr>
        <w:t>内</w:t>
      </w:r>
      <w:r>
        <w:rPr>
          <w:rFonts w:ascii="仿宋_GB2312" w:hAnsi="宋体" w:eastAsia="仿宋_GB2312"/>
          <w:color w:val="auto"/>
          <w:sz w:val="28"/>
          <w:szCs w:val="28"/>
        </w:rPr>
        <w:t>整改，逾期未整改或者整改后仍未达到要求的，甲方有权终止合同。造成甲方经济损失的，乙方应给予甲方经济赔偿，包括但不限于直接经济损失、预期利益损失、</w:t>
      </w:r>
      <w:r>
        <w:rPr>
          <w:rFonts w:hint="eastAsia" w:ascii="仿宋_GB2312" w:hAnsi="宋体" w:eastAsia="仿宋_GB2312"/>
          <w:color w:val="auto"/>
          <w:sz w:val="28"/>
          <w:szCs w:val="28"/>
        </w:rPr>
        <w:t>甲</w:t>
      </w:r>
      <w:r>
        <w:rPr>
          <w:rFonts w:ascii="仿宋_GB2312" w:hAnsi="宋体" w:eastAsia="仿宋_GB2312"/>
          <w:color w:val="auto"/>
          <w:sz w:val="28"/>
          <w:szCs w:val="28"/>
        </w:rPr>
        <w:t>方为维权而支出的律师费、诉讼费、调查取证费、保全费、鉴定费等各项费用。</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w:t>
      </w:r>
      <w:r>
        <w:rPr>
          <w:rFonts w:hint="eastAsia" w:ascii="仿宋_GB2312" w:hAnsi="宋体" w:eastAsia="仿宋_GB2312"/>
          <w:color w:val="auto"/>
          <w:sz w:val="28"/>
          <w:szCs w:val="28"/>
        </w:rPr>
        <w:t>四</w:t>
      </w:r>
      <w:r>
        <w:rPr>
          <w:rFonts w:ascii="仿宋_GB2312" w:hAnsi="宋体" w:eastAsia="仿宋_GB2312"/>
          <w:color w:val="auto"/>
          <w:sz w:val="28"/>
          <w:szCs w:val="28"/>
        </w:rPr>
        <w:t>）甲方有权不定期按双方签订条款对乙方进行检查考核，乙方经验收不达标的，甲方有权按规定对乙方进行</w:t>
      </w:r>
      <w:r>
        <w:rPr>
          <w:rFonts w:hint="eastAsia" w:ascii="仿宋_GB2312" w:hAnsi="宋体" w:eastAsia="仿宋_GB2312"/>
          <w:color w:val="auto"/>
          <w:sz w:val="28"/>
          <w:szCs w:val="28"/>
        </w:rPr>
        <w:t>罚款10000元</w:t>
      </w:r>
      <w:r>
        <w:rPr>
          <w:rFonts w:ascii="仿宋_GB2312" w:hAnsi="宋体" w:eastAsia="仿宋_GB2312"/>
          <w:color w:val="auto"/>
          <w:sz w:val="28"/>
          <w:szCs w:val="28"/>
        </w:rPr>
        <w:t>，并可要求乙方在规定的时间内完成整改。</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w:t>
      </w:r>
      <w:r>
        <w:rPr>
          <w:rFonts w:hint="eastAsia" w:ascii="仿宋_GB2312" w:hAnsi="宋体" w:eastAsia="仿宋_GB2312"/>
          <w:color w:val="auto"/>
          <w:sz w:val="28"/>
          <w:szCs w:val="28"/>
        </w:rPr>
        <w:t>五</w:t>
      </w:r>
      <w:r>
        <w:rPr>
          <w:rFonts w:ascii="仿宋_GB2312" w:hAnsi="宋体" w:eastAsia="仿宋_GB2312"/>
          <w:color w:val="auto"/>
          <w:sz w:val="28"/>
          <w:szCs w:val="28"/>
        </w:rPr>
        <w:t>）甲</w:t>
      </w:r>
      <w:r>
        <w:rPr>
          <w:rFonts w:hint="eastAsia" w:ascii="仿宋_GB2312" w:hAnsi="宋体" w:eastAsia="仿宋_GB2312"/>
          <w:color w:val="auto"/>
          <w:sz w:val="28"/>
          <w:szCs w:val="28"/>
        </w:rPr>
        <w:t>、</w:t>
      </w:r>
      <w:r>
        <w:rPr>
          <w:rFonts w:ascii="仿宋_GB2312" w:hAnsi="宋体" w:eastAsia="仿宋_GB2312"/>
          <w:color w:val="auto"/>
          <w:sz w:val="28"/>
          <w:szCs w:val="28"/>
        </w:rPr>
        <w:t>乙任何一方无正当理由提前终止合同的，</w:t>
      </w:r>
      <w:r>
        <w:rPr>
          <w:rFonts w:hint="eastAsia" w:ascii="仿宋_GB2312" w:hAnsi="宋体" w:eastAsia="仿宋_GB2312"/>
          <w:color w:val="auto"/>
          <w:sz w:val="28"/>
          <w:szCs w:val="28"/>
        </w:rPr>
        <w:t>除</w:t>
      </w:r>
      <w:r>
        <w:rPr>
          <w:rFonts w:ascii="仿宋_GB2312" w:hAnsi="宋体" w:eastAsia="仿宋_GB2312"/>
          <w:color w:val="auto"/>
          <w:sz w:val="28"/>
          <w:szCs w:val="28"/>
        </w:rPr>
        <w:t>应向对方</w:t>
      </w:r>
      <w:r>
        <w:rPr>
          <w:rFonts w:hint="eastAsia" w:ascii="仿宋_GB2312" w:hAnsi="宋体" w:eastAsia="仿宋_GB2312"/>
          <w:color w:val="auto"/>
          <w:sz w:val="28"/>
          <w:szCs w:val="28"/>
        </w:rPr>
        <w:t>一次性</w:t>
      </w:r>
      <w:r>
        <w:rPr>
          <w:rFonts w:ascii="仿宋_GB2312" w:hAnsi="宋体" w:eastAsia="仿宋_GB2312"/>
          <w:color w:val="auto"/>
          <w:sz w:val="28"/>
          <w:szCs w:val="28"/>
        </w:rPr>
        <w:t>支付半个月物业管理费的违约金</w:t>
      </w:r>
      <w:r>
        <w:rPr>
          <w:rFonts w:hint="eastAsia" w:ascii="仿宋_GB2312" w:hAnsi="宋体" w:eastAsia="仿宋_GB2312"/>
          <w:color w:val="auto"/>
          <w:sz w:val="28"/>
          <w:szCs w:val="28"/>
        </w:rPr>
        <w:t>外，</w:t>
      </w:r>
      <w:r>
        <w:rPr>
          <w:rFonts w:ascii="仿宋_GB2312" w:hAnsi="宋体" w:eastAsia="仿宋_GB2312"/>
          <w:color w:val="auto"/>
          <w:sz w:val="28"/>
          <w:szCs w:val="28"/>
        </w:rPr>
        <w:t>还应</w:t>
      </w:r>
      <w:r>
        <w:rPr>
          <w:rFonts w:hint="eastAsia" w:ascii="仿宋_GB2312" w:hAnsi="宋体" w:eastAsia="仿宋_GB2312"/>
          <w:color w:val="auto"/>
          <w:sz w:val="28"/>
          <w:szCs w:val="28"/>
        </w:rPr>
        <w:t>视给对方造成的实际损失承担相应的</w:t>
      </w:r>
      <w:r>
        <w:rPr>
          <w:rFonts w:ascii="仿宋_GB2312" w:hAnsi="宋体" w:eastAsia="仿宋_GB2312"/>
          <w:color w:val="auto"/>
          <w:sz w:val="28"/>
          <w:szCs w:val="28"/>
        </w:rPr>
        <w:t>赔偿</w:t>
      </w:r>
      <w:r>
        <w:rPr>
          <w:rFonts w:hint="eastAsia" w:ascii="仿宋_GB2312" w:hAnsi="宋体" w:eastAsia="仿宋_GB2312"/>
          <w:color w:val="auto"/>
          <w:sz w:val="28"/>
          <w:szCs w:val="28"/>
        </w:rPr>
        <w:t>责任</w:t>
      </w:r>
      <w:r>
        <w:rPr>
          <w:rFonts w:ascii="仿宋_GB2312" w:hAnsi="宋体" w:eastAsia="仿宋_GB2312"/>
          <w:color w:val="auto"/>
          <w:sz w:val="28"/>
          <w:szCs w:val="28"/>
        </w:rPr>
        <w:t>。</w:t>
      </w:r>
    </w:p>
    <w:p>
      <w:pPr>
        <w:pStyle w:val="2"/>
        <w:rPr>
          <w:rFonts w:ascii="黑体" w:hAnsi="黑体" w:eastAsia="黑体"/>
          <w:color w:val="auto"/>
          <w:sz w:val="28"/>
          <w:szCs w:val="28"/>
        </w:rPr>
      </w:pPr>
      <w:r>
        <w:rPr>
          <w:rFonts w:ascii="黑体" w:hAnsi="黑体" w:eastAsia="黑体"/>
          <w:color w:val="auto"/>
          <w:sz w:val="28"/>
          <w:szCs w:val="28"/>
        </w:rPr>
        <w:t>第九条</w:t>
      </w:r>
      <w:r>
        <w:rPr>
          <w:rFonts w:ascii="黑体" w:hAnsi="黑体" w:eastAsia="黑体"/>
          <w:color w:val="auto"/>
          <w:sz w:val="28"/>
          <w:szCs w:val="28"/>
        </w:rPr>
        <w:tab/>
      </w:r>
      <w:r>
        <w:rPr>
          <w:rFonts w:ascii="黑体" w:hAnsi="黑体" w:eastAsia="黑体"/>
          <w:color w:val="auto"/>
          <w:sz w:val="28"/>
          <w:szCs w:val="28"/>
        </w:rPr>
        <w:t>质量纠纷的约定</w:t>
      </w:r>
    </w:p>
    <w:p>
      <w:pPr>
        <w:pStyle w:val="2"/>
        <w:ind w:firstLine="560" w:firstLineChars="200"/>
        <w:rPr>
          <w:rFonts w:ascii="仿宋_GB2312" w:hAnsi="宋体" w:eastAsia="仿宋_GB2312"/>
          <w:color w:val="auto"/>
          <w:sz w:val="28"/>
          <w:szCs w:val="28"/>
        </w:rPr>
      </w:pPr>
      <w:r>
        <w:rPr>
          <w:rFonts w:ascii="仿宋_GB2312" w:hAnsi="宋体" w:eastAsia="仿宋_GB2312"/>
          <w:color w:val="auto"/>
          <w:sz w:val="28"/>
          <w:szCs w:val="28"/>
        </w:rPr>
        <w:t>因房屋建筑质量、设备设施质量或安装技术等原因，达不到使用功能，造成重大事故的，由甲方承担责任并作善后处理。产生质量事故的直接原因，以有资质的鉴定部门的鉴定为准。</w:t>
      </w:r>
    </w:p>
    <w:p>
      <w:pPr>
        <w:pStyle w:val="2"/>
        <w:rPr>
          <w:rFonts w:ascii="黑体" w:hAnsi="黑体" w:eastAsia="黑体"/>
          <w:color w:val="auto"/>
          <w:sz w:val="28"/>
          <w:szCs w:val="28"/>
        </w:rPr>
      </w:pPr>
      <w:r>
        <w:rPr>
          <w:rFonts w:ascii="黑体" w:hAnsi="黑体" w:eastAsia="黑体"/>
          <w:color w:val="auto"/>
          <w:sz w:val="28"/>
          <w:szCs w:val="28"/>
        </w:rPr>
        <w:t>第十条</w:t>
      </w:r>
      <w:r>
        <w:rPr>
          <w:rFonts w:ascii="黑体" w:hAnsi="黑体" w:eastAsia="黑体"/>
          <w:color w:val="auto"/>
          <w:sz w:val="28"/>
          <w:szCs w:val="28"/>
        </w:rPr>
        <w:tab/>
      </w:r>
      <w:r>
        <w:rPr>
          <w:rFonts w:ascii="黑体" w:hAnsi="黑体" w:eastAsia="黑体"/>
          <w:color w:val="auto"/>
          <w:sz w:val="28"/>
          <w:szCs w:val="28"/>
        </w:rPr>
        <w:t>不可抗力的约定</w:t>
      </w:r>
    </w:p>
    <w:p>
      <w:pPr>
        <w:pStyle w:val="2"/>
        <w:ind w:firstLine="560" w:firstLineChars="200"/>
        <w:rPr>
          <w:rFonts w:ascii="仿宋_GB2312" w:hAnsi="宋体" w:eastAsia="仿宋_GB2312"/>
          <w:color w:val="auto"/>
          <w:sz w:val="28"/>
          <w:szCs w:val="28"/>
        </w:rPr>
      </w:pPr>
      <w:r>
        <w:rPr>
          <w:rFonts w:ascii="仿宋_GB2312" w:hAnsi="宋体" w:eastAsia="仿宋_GB2312"/>
          <w:color w:val="auto"/>
          <w:sz w:val="28"/>
          <w:szCs w:val="28"/>
        </w:rPr>
        <w:t>本合同执行期间，如遇不可抗力，致使合同无法履行时，双方应按有关法律规定及时协商处理。</w:t>
      </w:r>
    </w:p>
    <w:p>
      <w:pPr>
        <w:pStyle w:val="2"/>
        <w:rPr>
          <w:rFonts w:ascii="黑体" w:hAnsi="黑体" w:eastAsia="黑体"/>
          <w:color w:val="auto"/>
          <w:sz w:val="28"/>
          <w:szCs w:val="28"/>
        </w:rPr>
      </w:pPr>
      <w:r>
        <w:rPr>
          <w:rFonts w:ascii="黑体" w:hAnsi="黑体" w:eastAsia="黑体"/>
          <w:color w:val="auto"/>
          <w:sz w:val="28"/>
          <w:szCs w:val="28"/>
        </w:rPr>
        <w:t>第十一条</w:t>
      </w:r>
      <w:r>
        <w:rPr>
          <w:rFonts w:hint="eastAsia" w:ascii="黑体" w:hAnsi="黑体" w:eastAsia="黑体"/>
          <w:color w:val="auto"/>
          <w:sz w:val="28"/>
          <w:szCs w:val="28"/>
        </w:rPr>
        <w:t xml:space="preserve">   </w:t>
      </w:r>
      <w:r>
        <w:rPr>
          <w:rFonts w:ascii="黑体" w:hAnsi="黑体" w:eastAsia="黑体"/>
          <w:color w:val="auto"/>
          <w:sz w:val="28"/>
          <w:szCs w:val="28"/>
        </w:rPr>
        <w:t>争议处理</w:t>
      </w:r>
    </w:p>
    <w:p>
      <w:pPr>
        <w:pStyle w:val="2"/>
        <w:ind w:firstLine="560" w:firstLineChars="200"/>
        <w:rPr>
          <w:rFonts w:ascii="仿宋_GB2312" w:hAnsi="宋体" w:eastAsia="仿宋_GB2312"/>
          <w:color w:val="auto"/>
          <w:sz w:val="28"/>
          <w:szCs w:val="28"/>
        </w:rPr>
      </w:pPr>
      <w:r>
        <w:rPr>
          <w:rFonts w:ascii="仿宋_GB2312" w:hAnsi="宋体" w:eastAsia="仿宋_GB2312"/>
          <w:color w:val="auto"/>
          <w:sz w:val="28"/>
          <w:szCs w:val="28"/>
        </w:rPr>
        <w:t>本合同在履行中如发生争议，双方应协商解决或报请物业管理行政主管部门进行调解，协商或调解不成的，向甲方所在地人民法院提起诉讼。</w:t>
      </w:r>
    </w:p>
    <w:p>
      <w:pPr>
        <w:pStyle w:val="2"/>
        <w:rPr>
          <w:rFonts w:ascii="黑体" w:hAnsi="黑体" w:eastAsia="黑体"/>
          <w:color w:val="auto"/>
          <w:sz w:val="28"/>
          <w:szCs w:val="28"/>
        </w:rPr>
      </w:pPr>
      <w:r>
        <w:rPr>
          <w:rFonts w:ascii="黑体" w:hAnsi="黑体" w:eastAsia="黑体"/>
          <w:color w:val="auto"/>
          <w:sz w:val="28"/>
          <w:szCs w:val="28"/>
        </w:rPr>
        <w:t>第十二条</w:t>
      </w:r>
      <w:r>
        <w:rPr>
          <w:rFonts w:hint="eastAsia" w:ascii="黑体" w:hAnsi="黑体" w:eastAsia="黑体"/>
          <w:color w:val="auto"/>
          <w:sz w:val="28"/>
          <w:szCs w:val="28"/>
        </w:rPr>
        <w:t xml:space="preserve">   </w:t>
      </w:r>
      <w:r>
        <w:rPr>
          <w:rFonts w:ascii="黑体" w:hAnsi="黑体" w:eastAsia="黑体"/>
          <w:color w:val="auto"/>
          <w:sz w:val="28"/>
          <w:szCs w:val="28"/>
        </w:rPr>
        <w:t>合同附件</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（一）双方可对本合同的条款进行补充，以书面形式签订补充合同，补充合同与本合同具有同等效力。</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（二）本合同附件及物业管理方案均为合同有效组成部分。本合同及其附件内空格部分填写的文字与印刷文字具有同等效力。</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w:t>
      </w:r>
      <w:r>
        <w:rPr>
          <w:rFonts w:hint="eastAsia" w:ascii="仿宋_GB2312" w:hAnsi="宋体" w:eastAsia="仿宋_GB2312"/>
          <w:color w:val="auto"/>
          <w:sz w:val="28"/>
          <w:szCs w:val="28"/>
        </w:rPr>
        <w:t>三</w:t>
      </w:r>
      <w:r>
        <w:rPr>
          <w:rFonts w:ascii="仿宋_GB2312" w:hAnsi="宋体" w:eastAsia="仿宋_GB2312"/>
          <w:color w:val="auto"/>
          <w:sz w:val="28"/>
          <w:szCs w:val="28"/>
        </w:rPr>
        <w:t>）本合同及其附件和补充合同中未规定的事宜，均遵照国家和本市有关法律、法规和规章执行。</w:t>
      </w:r>
    </w:p>
    <w:p>
      <w:pPr>
        <w:pStyle w:val="2"/>
        <w:rPr>
          <w:rFonts w:ascii="黑体" w:hAnsi="黑体" w:eastAsia="黑体"/>
          <w:color w:val="auto"/>
          <w:sz w:val="28"/>
          <w:szCs w:val="28"/>
        </w:rPr>
      </w:pPr>
      <w:r>
        <w:rPr>
          <w:rFonts w:ascii="黑体" w:hAnsi="黑体" w:eastAsia="黑体"/>
          <w:color w:val="auto"/>
          <w:sz w:val="28"/>
          <w:szCs w:val="28"/>
        </w:rPr>
        <w:t>第十三条</w:t>
      </w:r>
      <w:r>
        <w:rPr>
          <w:rFonts w:ascii="黑体" w:hAnsi="黑体" w:eastAsia="黑体"/>
          <w:color w:val="auto"/>
          <w:sz w:val="28"/>
          <w:szCs w:val="28"/>
        </w:rPr>
        <w:tab/>
      </w:r>
      <w:r>
        <w:rPr>
          <w:rFonts w:hint="eastAsia" w:ascii="黑体" w:hAnsi="黑体" w:eastAsia="黑体"/>
          <w:color w:val="auto"/>
          <w:sz w:val="28"/>
          <w:szCs w:val="28"/>
        </w:rPr>
        <w:t xml:space="preserve">  </w:t>
      </w:r>
      <w:r>
        <w:rPr>
          <w:rFonts w:ascii="黑体" w:hAnsi="黑体" w:eastAsia="黑体"/>
          <w:color w:val="auto"/>
          <w:sz w:val="28"/>
          <w:szCs w:val="28"/>
        </w:rPr>
        <w:t>其他约定事项</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（一）本合同一式五份，具有同等法律效力，甲乙双方、防城港市财政局、采购代理机构、交易中心各执一份,具有同等法律效力。</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w:t>
      </w:r>
      <w:r>
        <w:rPr>
          <w:rFonts w:hint="eastAsia" w:ascii="仿宋_GB2312" w:hAnsi="宋体" w:eastAsia="仿宋_GB2312"/>
          <w:color w:val="auto"/>
          <w:sz w:val="28"/>
          <w:szCs w:val="28"/>
        </w:rPr>
        <w:t>二</w:t>
      </w:r>
      <w:r>
        <w:rPr>
          <w:rFonts w:ascii="仿宋_GB2312" w:hAnsi="宋体" w:eastAsia="仿宋_GB2312"/>
          <w:color w:val="auto"/>
          <w:sz w:val="28"/>
          <w:szCs w:val="28"/>
        </w:rPr>
        <w:t>）</w:t>
      </w:r>
      <w:r>
        <w:rPr>
          <w:rFonts w:hint="eastAsia" w:ascii="仿宋_GB2312" w:hAnsi="宋体" w:eastAsia="仿宋_GB2312"/>
          <w:color w:val="auto"/>
          <w:sz w:val="28"/>
          <w:szCs w:val="28"/>
        </w:rPr>
        <w:t xml:space="preserve"> 每年年终物业平均考核评分低于90分，扣减物业服务费5万元。每年平均考核评分高于95分以上，</w:t>
      </w:r>
      <w:r>
        <w:rPr>
          <w:rFonts w:ascii="仿宋_GB2312" w:hAnsi="宋体" w:eastAsia="仿宋_GB2312"/>
          <w:color w:val="auto"/>
          <w:sz w:val="28"/>
          <w:szCs w:val="28"/>
        </w:rPr>
        <w:t>本合同期满后若甲方继续实行本物业的招标，</w:t>
      </w:r>
      <w:r>
        <w:rPr>
          <w:rFonts w:hint="eastAsia" w:ascii="仿宋_GB2312" w:hAnsi="宋体" w:eastAsia="仿宋_GB2312"/>
          <w:color w:val="auto"/>
          <w:sz w:val="28"/>
          <w:szCs w:val="28"/>
        </w:rPr>
        <w:t>在同等条件下可以作为优先选聘的参考条件</w:t>
      </w:r>
      <w:r>
        <w:rPr>
          <w:rFonts w:ascii="仿宋_GB2312" w:hAnsi="宋体" w:eastAsia="仿宋_GB2312"/>
          <w:color w:val="auto"/>
          <w:sz w:val="28"/>
          <w:szCs w:val="28"/>
        </w:rPr>
        <w:t>。</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w:t>
      </w:r>
      <w:r>
        <w:rPr>
          <w:rFonts w:hint="eastAsia" w:ascii="仿宋_GB2312" w:hAnsi="宋体" w:eastAsia="仿宋_GB2312"/>
          <w:color w:val="auto"/>
          <w:sz w:val="28"/>
          <w:szCs w:val="28"/>
        </w:rPr>
        <w:t>三</w:t>
      </w:r>
      <w:r>
        <w:rPr>
          <w:rFonts w:ascii="仿宋_GB2312" w:hAnsi="宋体" w:eastAsia="仿宋_GB2312"/>
          <w:color w:val="auto"/>
          <w:sz w:val="28"/>
          <w:szCs w:val="28"/>
        </w:rPr>
        <w:t>）</w:t>
      </w:r>
      <w:r>
        <w:rPr>
          <w:rFonts w:hint="eastAsia" w:ascii="仿宋_GB2312" w:hAnsi="宋体" w:eastAsia="仿宋_GB2312"/>
          <w:color w:val="auto"/>
          <w:sz w:val="28"/>
          <w:szCs w:val="28"/>
        </w:rPr>
        <w:t>按市公共机构节能科提供2017至2019年三年用水用电数据每年平均值为节能指标，合同期内每年四大场馆用水用电数据高于节能指标的平均值10%（含10%）以内每年给予扣减3万元物业服务费，高于节能指标的平均值10%以上每年给予扣减5万元物业服务费；低于节能指标的平均值5%（含5%）的，在物业服务合同到期后，在同等条件下可以作为优先选聘的参考条件；如有大功率用电设备增减，乙方应及时向甲方报备，由甲方对节能指标做相应调整。</w:t>
      </w:r>
    </w:p>
    <w:p>
      <w:pPr>
        <w:pStyle w:val="2"/>
        <w:rPr>
          <w:rFonts w:ascii="黑体" w:hAnsi="黑体" w:eastAsia="黑体"/>
          <w:color w:val="auto"/>
          <w:sz w:val="28"/>
          <w:szCs w:val="28"/>
        </w:rPr>
      </w:pPr>
      <w:r>
        <w:rPr>
          <w:rFonts w:ascii="黑体" w:hAnsi="黑体" w:eastAsia="黑体"/>
          <w:color w:val="auto"/>
          <w:sz w:val="28"/>
          <w:szCs w:val="28"/>
        </w:rPr>
        <w:t>第十四条</w:t>
      </w:r>
      <w:r>
        <w:rPr>
          <w:rFonts w:ascii="黑体" w:hAnsi="黑体" w:eastAsia="黑体"/>
          <w:color w:val="auto"/>
          <w:sz w:val="28"/>
          <w:szCs w:val="28"/>
        </w:rPr>
        <w:tab/>
      </w:r>
      <w:r>
        <w:rPr>
          <w:rFonts w:hint="eastAsia" w:ascii="黑体" w:hAnsi="黑体" w:eastAsia="黑体"/>
          <w:color w:val="auto"/>
          <w:sz w:val="28"/>
          <w:szCs w:val="28"/>
        </w:rPr>
        <w:t xml:space="preserve">  </w:t>
      </w:r>
      <w:r>
        <w:rPr>
          <w:rFonts w:ascii="黑体" w:hAnsi="黑体" w:eastAsia="黑体"/>
          <w:color w:val="auto"/>
          <w:sz w:val="28"/>
          <w:szCs w:val="28"/>
        </w:rPr>
        <w:t>合同责任及生效</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（一）乙方提供服务的受益人为本物业的甲方及使用人，本物业的甲方及使用人应对履行本合同承担相应的责任。</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（二）本合同自甲乙双方法定代表人或授权代表签字并盖章之日起生效。</w:t>
      </w:r>
    </w:p>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（三）合同期满本合同自然终止。</w:t>
      </w:r>
    </w:p>
    <w:p>
      <w:pPr>
        <w:pStyle w:val="2"/>
        <w:rPr>
          <w:rFonts w:ascii="黑体" w:hAnsi="黑体" w:eastAsia="黑体"/>
          <w:color w:val="auto"/>
          <w:sz w:val="28"/>
          <w:szCs w:val="28"/>
        </w:rPr>
      </w:pPr>
      <w:r>
        <w:rPr>
          <w:rFonts w:ascii="黑体" w:hAnsi="黑体" w:eastAsia="黑体"/>
          <w:color w:val="auto"/>
          <w:sz w:val="28"/>
          <w:szCs w:val="28"/>
        </w:rPr>
        <w:t xml:space="preserve">第十五条 </w:t>
      </w:r>
      <w:r>
        <w:rPr>
          <w:rFonts w:hint="eastAsia" w:ascii="黑体" w:hAnsi="黑体" w:eastAsia="黑体"/>
          <w:color w:val="auto"/>
          <w:sz w:val="28"/>
          <w:szCs w:val="28"/>
        </w:rPr>
        <w:t xml:space="preserve">  </w:t>
      </w:r>
      <w:r>
        <w:rPr>
          <w:rFonts w:ascii="黑体" w:hAnsi="黑体" w:eastAsia="黑体"/>
          <w:color w:val="auto"/>
          <w:sz w:val="28"/>
          <w:szCs w:val="28"/>
        </w:rPr>
        <w:t>送达条款</w:t>
      </w:r>
    </w:p>
    <w:p>
      <w:pPr>
        <w:pStyle w:val="2"/>
        <w:ind w:firstLine="560" w:firstLineChars="200"/>
        <w:rPr>
          <w:rFonts w:ascii="仿宋_GB2312" w:hAnsi="宋体" w:eastAsia="仿宋_GB2312"/>
          <w:color w:val="auto"/>
          <w:sz w:val="28"/>
          <w:szCs w:val="28"/>
        </w:rPr>
      </w:pPr>
      <w:r>
        <w:rPr>
          <w:rFonts w:ascii="仿宋_GB2312" w:hAnsi="宋体" w:eastAsia="仿宋_GB2312"/>
          <w:color w:val="auto"/>
          <w:sz w:val="28"/>
          <w:szCs w:val="28"/>
        </w:rPr>
        <w:t>本合同内的所载明的地址、联系人及电子通信终端均为双方工作联系往来文书、争议解决时人民法院或仲裁机构的法律文书送达地址，双方工作联系往来文书、法律文书向任何一方当事人于本合同中约定的送达地址或工商登记公示地址、电子通信终端、联系人送达的，书面文件发出之日起第三日视为有效送达，电子文件、传真发出即视为有效送达。</w:t>
      </w:r>
    </w:p>
    <w:p>
      <w:pPr>
        <w:pStyle w:val="2"/>
        <w:ind w:firstLine="560" w:firstLineChars="200"/>
        <w:rPr>
          <w:rFonts w:ascii="仿宋_GB2312" w:hAnsi="宋体" w:eastAsia="仿宋_GB2312"/>
          <w:color w:val="auto"/>
          <w:sz w:val="28"/>
          <w:szCs w:val="28"/>
        </w:rPr>
      </w:pPr>
      <w:r>
        <w:rPr>
          <w:rFonts w:ascii="仿宋_GB2312" w:hAnsi="宋体" w:eastAsia="仿宋_GB2312"/>
          <w:color w:val="auto"/>
          <w:sz w:val="28"/>
          <w:szCs w:val="28"/>
        </w:rPr>
        <w:t>合同双方同意电子送达。若任何一方变更本合同中约定联系方式的，应在变更之日起三个工作日内通知对方，对方当事人在收到变更通知前的送达仍为有效送达。</w:t>
      </w:r>
    </w:p>
    <w:p>
      <w:pPr>
        <w:pStyle w:val="2"/>
        <w:ind w:firstLine="560" w:firstLineChars="200"/>
        <w:rPr>
          <w:rFonts w:ascii="仿宋_GB2312" w:hAnsi="宋体" w:eastAsia="仿宋_GB2312"/>
          <w:color w:val="auto"/>
          <w:sz w:val="28"/>
          <w:szCs w:val="28"/>
        </w:rPr>
      </w:pPr>
      <w:r>
        <w:rPr>
          <w:rFonts w:ascii="仿宋_GB2312" w:hAnsi="宋体" w:eastAsia="仿宋_GB2312"/>
          <w:color w:val="auto"/>
          <w:sz w:val="28"/>
          <w:szCs w:val="28"/>
        </w:rPr>
        <w:t>本合同送达条款与争议解决条款均为独立条款，不受合同整体或其他条款的效力影响。</w:t>
      </w: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tbl>
      <w:tblPr>
        <w:tblStyle w:val="15"/>
        <w:tblW w:w="7949" w:type="dxa"/>
        <w:jc w:val="center"/>
        <w:tblInd w:w="0" w:type="dxa"/>
        <w:tblLayout w:type="fixed"/>
        <w:tblCellMar>
          <w:top w:w="0" w:type="dxa"/>
          <w:left w:w="0" w:type="dxa"/>
          <w:bottom w:w="0" w:type="dxa"/>
          <w:right w:w="0" w:type="dxa"/>
        </w:tblCellMar>
      </w:tblPr>
      <w:tblGrid>
        <w:gridCol w:w="2410"/>
        <w:gridCol w:w="1619"/>
        <w:gridCol w:w="3920"/>
      </w:tblGrid>
      <w:tr>
        <w:tblPrEx>
          <w:tblLayout w:type="fixed"/>
          <w:tblCellMar>
            <w:top w:w="0" w:type="dxa"/>
            <w:left w:w="0" w:type="dxa"/>
            <w:bottom w:w="0" w:type="dxa"/>
            <w:right w:w="0" w:type="dxa"/>
          </w:tblCellMar>
        </w:tblPrEx>
        <w:trPr>
          <w:trHeight w:val="1258" w:hRule="exact"/>
          <w:jc w:val="center"/>
        </w:trPr>
        <w:tc>
          <w:tcPr>
            <w:tcW w:w="2410" w:type="dxa"/>
            <w:tcBorders>
              <w:top w:val="nil"/>
              <w:left w:val="nil"/>
              <w:bottom w:val="nil"/>
              <w:right w:val="nil"/>
            </w:tcBorders>
          </w:tcPr>
          <w:p>
            <w:pPr>
              <w:pStyle w:val="2"/>
              <w:rPr>
                <w:rFonts w:ascii="仿宋_GB2312" w:hAnsi="宋体" w:eastAsia="仿宋_GB2312"/>
                <w:color w:val="auto"/>
                <w:sz w:val="28"/>
                <w:szCs w:val="28"/>
              </w:rPr>
            </w:pPr>
            <w:r>
              <w:rPr>
                <w:rFonts w:ascii="仿宋_GB2312" w:hAnsi="宋体" w:eastAsia="仿宋_GB2312"/>
                <w:color w:val="auto"/>
                <w:sz w:val="28"/>
                <w:szCs w:val="28"/>
              </w:rPr>
              <w:t>甲方：</w:t>
            </w:r>
            <w:r>
              <w:rPr>
                <w:rFonts w:hint="eastAsia" w:ascii="仿宋_GB2312" w:hAnsi="宋体" w:eastAsia="仿宋_GB2312"/>
                <w:color w:val="auto"/>
                <w:sz w:val="28"/>
                <w:szCs w:val="28"/>
              </w:rPr>
              <w:t>防城港市机关后勤服务中心</w:t>
            </w: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tc>
        <w:tc>
          <w:tcPr>
            <w:tcW w:w="1619" w:type="dxa"/>
            <w:tcBorders>
              <w:top w:val="nil"/>
              <w:left w:val="nil"/>
              <w:bottom w:val="nil"/>
              <w:right w:val="nil"/>
            </w:tcBorders>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 xml:space="preserve">       </w:t>
            </w:r>
          </w:p>
        </w:tc>
        <w:tc>
          <w:tcPr>
            <w:tcW w:w="3920" w:type="dxa"/>
            <w:tcBorders>
              <w:top w:val="nil"/>
              <w:left w:val="nil"/>
              <w:bottom w:val="nil"/>
              <w:right w:val="nil"/>
            </w:tcBorders>
          </w:tcPr>
          <w:p>
            <w:pPr>
              <w:pStyle w:val="2"/>
              <w:ind w:firstLine="560" w:firstLineChars="200"/>
              <w:rPr>
                <w:rFonts w:ascii="仿宋_GB2312" w:hAnsi="宋体" w:eastAsia="仿宋_GB2312"/>
                <w:color w:val="auto"/>
                <w:sz w:val="28"/>
                <w:szCs w:val="28"/>
              </w:rPr>
            </w:pPr>
            <w:r>
              <w:rPr>
                <w:rFonts w:ascii="仿宋_GB2312" w:hAnsi="宋体" w:eastAsia="仿宋_GB2312"/>
                <w:color w:val="auto"/>
                <w:sz w:val="28"/>
                <w:szCs w:val="28"/>
              </w:rPr>
              <w:t>乙方（物业服务公司）：</w:t>
            </w:r>
          </w:p>
          <w:p>
            <w:pPr>
              <w:pStyle w:val="2"/>
              <w:rPr>
                <w:rFonts w:ascii="仿宋_GB2312" w:hAnsi="宋体" w:eastAsia="仿宋_GB2312"/>
                <w:color w:val="auto"/>
                <w:sz w:val="28"/>
                <w:szCs w:val="28"/>
              </w:rPr>
            </w:pPr>
          </w:p>
        </w:tc>
      </w:tr>
      <w:tr>
        <w:tblPrEx>
          <w:tblLayout w:type="fixed"/>
          <w:tblCellMar>
            <w:top w:w="0" w:type="dxa"/>
            <w:left w:w="0" w:type="dxa"/>
            <w:bottom w:w="0" w:type="dxa"/>
            <w:right w:w="0" w:type="dxa"/>
          </w:tblCellMar>
        </w:tblPrEx>
        <w:trPr>
          <w:trHeight w:val="1207" w:hRule="exact"/>
          <w:jc w:val="center"/>
        </w:trPr>
        <w:tc>
          <w:tcPr>
            <w:tcW w:w="2410" w:type="dxa"/>
            <w:tcBorders>
              <w:top w:val="nil"/>
              <w:left w:val="nil"/>
              <w:bottom w:val="nil"/>
              <w:right w:val="nil"/>
            </w:tcBorders>
          </w:tcPr>
          <w:p>
            <w:pPr>
              <w:pStyle w:val="2"/>
              <w:rPr>
                <w:rFonts w:ascii="仿宋_GB2312" w:hAnsi="宋体" w:eastAsia="仿宋_GB2312"/>
                <w:color w:val="auto"/>
                <w:sz w:val="28"/>
                <w:szCs w:val="28"/>
              </w:rPr>
            </w:pPr>
            <w:r>
              <w:rPr>
                <w:rFonts w:ascii="仿宋_GB2312" w:hAnsi="宋体" w:eastAsia="仿宋_GB2312"/>
                <w:color w:val="auto"/>
                <w:sz w:val="28"/>
                <w:szCs w:val="28"/>
              </w:rPr>
              <w:t>法定代表人：</w:t>
            </w:r>
          </w:p>
        </w:tc>
        <w:tc>
          <w:tcPr>
            <w:tcW w:w="1619" w:type="dxa"/>
            <w:tcBorders>
              <w:top w:val="nil"/>
              <w:left w:val="nil"/>
              <w:bottom w:val="nil"/>
              <w:right w:val="nil"/>
            </w:tcBorders>
          </w:tcPr>
          <w:p>
            <w:pPr>
              <w:pStyle w:val="2"/>
              <w:rPr>
                <w:rFonts w:ascii="仿宋_GB2312" w:hAnsi="宋体" w:eastAsia="仿宋_GB2312"/>
                <w:color w:val="auto"/>
                <w:sz w:val="28"/>
                <w:szCs w:val="28"/>
              </w:rPr>
            </w:pPr>
          </w:p>
        </w:tc>
        <w:tc>
          <w:tcPr>
            <w:tcW w:w="3920" w:type="dxa"/>
            <w:tcBorders>
              <w:top w:val="nil"/>
              <w:left w:val="nil"/>
              <w:bottom w:val="nil"/>
              <w:right w:val="nil"/>
            </w:tcBorders>
          </w:tcPr>
          <w:p>
            <w:pPr>
              <w:pStyle w:val="2"/>
              <w:ind w:firstLine="700" w:firstLineChars="250"/>
              <w:rPr>
                <w:rFonts w:ascii="仿宋_GB2312" w:hAnsi="宋体" w:eastAsia="仿宋_GB2312"/>
                <w:color w:val="auto"/>
                <w:sz w:val="28"/>
                <w:szCs w:val="28"/>
              </w:rPr>
            </w:pPr>
            <w:r>
              <w:rPr>
                <w:rFonts w:ascii="仿宋_GB2312" w:hAnsi="宋体" w:eastAsia="仿宋_GB2312"/>
                <w:color w:val="auto"/>
                <w:sz w:val="28"/>
                <w:szCs w:val="28"/>
              </w:rPr>
              <w:t>法定代表人：</w:t>
            </w:r>
          </w:p>
        </w:tc>
      </w:tr>
      <w:tr>
        <w:tblPrEx>
          <w:tblLayout w:type="fixed"/>
          <w:tblCellMar>
            <w:top w:w="0" w:type="dxa"/>
            <w:left w:w="0" w:type="dxa"/>
            <w:bottom w:w="0" w:type="dxa"/>
            <w:right w:w="0" w:type="dxa"/>
          </w:tblCellMar>
        </w:tblPrEx>
        <w:trPr>
          <w:trHeight w:val="1204" w:hRule="exact"/>
          <w:jc w:val="center"/>
        </w:trPr>
        <w:tc>
          <w:tcPr>
            <w:tcW w:w="2410" w:type="dxa"/>
            <w:tcBorders>
              <w:top w:val="nil"/>
              <w:left w:val="nil"/>
              <w:bottom w:val="nil"/>
              <w:right w:val="nil"/>
            </w:tcBorders>
          </w:tcPr>
          <w:p>
            <w:pPr>
              <w:pStyle w:val="2"/>
              <w:rPr>
                <w:rFonts w:ascii="仿宋_GB2312" w:hAnsi="宋体" w:eastAsia="仿宋_GB2312"/>
                <w:color w:val="auto"/>
                <w:sz w:val="28"/>
                <w:szCs w:val="28"/>
              </w:rPr>
            </w:pPr>
            <w:r>
              <w:rPr>
                <w:rFonts w:ascii="仿宋_GB2312" w:hAnsi="宋体" w:eastAsia="仿宋_GB2312"/>
                <w:color w:val="auto"/>
                <w:sz w:val="28"/>
                <w:szCs w:val="28"/>
              </w:rPr>
              <w:t>或委托代理人：</w:t>
            </w:r>
          </w:p>
        </w:tc>
        <w:tc>
          <w:tcPr>
            <w:tcW w:w="1619" w:type="dxa"/>
            <w:tcBorders>
              <w:top w:val="nil"/>
              <w:left w:val="nil"/>
              <w:bottom w:val="nil"/>
              <w:right w:val="nil"/>
            </w:tcBorders>
          </w:tcPr>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tc>
        <w:tc>
          <w:tcPr>
            <w:tcW w:w="3920" w:type="dxa"/>
            <w:tcBorders>
              <w:top w:val="nil"/>
              <w:left w:val="nil"/>
              <w:bottom w:val="nil"/>
              <w:right w:val="nil"/>
            </w:tcBorders>
          </w:tcPr>
          <w:p>
            <w:pPr>
              <w:pStyle w:val="2"/>
              <w:ind w:firstLine="700" w:firstLineChars="250"/>
              <w:rPr>
                <w:rFonts w:ascii="仿宋_GB2312" w:hAnsi="宋体" w:eastAsia="仿宋_GB2312"/>
                <w:color w:val="auto"/>
                <w:sz w:val="28"/>
                <w:szCs w:val="28"/>
              </w:rPr>
            </w:pPr>
            <w:r>
              <w:rPr>
                <w:rFonts w:ascii="仿宋_GB2312" w:hAnsi="宋体" w:eastAsia="仿宋_GB2312"/>
                <w:color w:val="auto"/>
                <w:sz w:val="28"/>
                <w:szCs w:val="28"/>
              </w:rPr>
              <w:t>或委托代理人：</w:t>
            </w:r>
          </w:p>
        </w:tc>
      </w:tr>
      <w:tr>
        <w:tblPrEx>
          <w:tblLayout w:type="fixed"/>
          <w:tblCellMar>
            <w:top w:w="0" w:type="dxa"/>
            <w:left w:w="0" w:type="dxa"/>
            <w:bottom w:w="0" w:type="dxa"/>
            <w:right w:w="0" w:type="dxa"/>
          </w:tblCellMar>
        </w:tblPrEx>
        <w:trPr>
          <w:trHeight w:val="1254" w:hRule="exact"/>
          <w:jc w:val="center"/>
        </w:trPr>
        <w:tc>
          <w:tcPr>
            <w:tcW w:w="2410" w:type="dxa"/>
            <w:tcBorders>
              <w:top w:val="nil"/>
              <w:left w:val="nil"/>
              <w:bottom w:val="nil"/>
              <w:right w:val="nil"/>
            </w:tcBorders>
          </w:tcPr>
          <w:p>
            <w:pPr>
              <w:pStyle w:val="2"/>
              <w:ind w:firstLine="420" w:firstLineChars="150"/>
              <w:rPr>
                <w:rFonts w:ascii="仿宋_GB2312" w:hAnsi="宋体" w:eastAsia="仿宋_GB2312"/>
                <w:color w:val="auto"/>
                <w:sz w:val="28"/>
                <w:szCs w:val="28"/>
              </w:rPr>
            </w:pPr>
            <w:r>
              <w:rPr>
                <w:rFonts w:ascii="仿宋_GB2312" w:hAnsi="宋体" w:eastAsia="仿宋_GB2312"/>
                <w:color w:val="auto"/>
                <w:sz w:val="28"/>
                <w:szCs w:val="28"/>
              </w:rPr>
              <w:t>年</w:t>
            </w:r>
            <w:r>
              <w:rPr>
                <w:rFonts w:ascii="仿宋_GB2312" w:hAnsi="宋体" w:eastAsia="仿宋_GB2312"/>
                <w:color w:val="auto"/>
                <w:sz w:val="28"/>
                <w:szCs w:val="28"/>
              </w:rPr>
              <w:tab/>
            </w:r>
            <w:r>
              <w:rPr>
                <w:rFonts w:hint="eastAsia" w:ascii="仿宋_GB2312" w:hAnsi="宋体" w:eastAsia="仿宋_GB2312"/>
                <w:color w:val="auto"/>
                <w:sz w:val="28"/>
                <w:szCs w:val="28"/>
              </w:rPr>
              <w:t xml:space="preserve"> </w:t>
            </w:r>
            <w:r>
              <w:rPr>
                <w:rFonts w:ascii="仿宋_GB2312" w:hAnsi="宋体" w:eastAsia="仿宋_GB2312"/>
                <w:color w:val="auto"/>
                <w:sz w:val="28"/>
                <w:szCs w:val="28"/>
              </w:rPr>
              <w:t>月</w:t>
            </w:r>
            <w:r>
              <w:rPr>
                <w:rFonts w:hint="eastAsia" w:ascii="仿宋_GB2312" w:hAnsi="宋体" w:eastAsia="仿宋_GB2312"/>
                <w:color w:val="auto"/>
                <w:sz w:val="28"/>
                <w:szCs w:val="28"/>
              </w:rPr>
              <w:t xml:space="preserve"> 日</w:t>
            </w:r>
          </w:p>
        </w:tc>
        <w:tc>
          <w:tcPr>
            <w:tcW w:w="1619" w:type="dxa"/>
            <w:tcBorders>
              <w:top w:val="nil"/>
              <w:left w:val="nil"/>
              <w:bottom w:val="nil"/>
              <w:right w:val="nil"/>
            </w:tcBorders>
          </w:tcPr>
          <w:p>
            <w:pPr>
              <w:pStyle w:val="2"/>
              <w:rPr>
                <w:rFonts w:ascii="仿宋_GB2312" w:hAnsi="宋体" w:eastAsia="仿宋_GB2312"/>
                <w:color w:val="auto"/>
                <w:sz w:val="28"/>
                <w:szCs w:val="28"/>
              </w:rPr>
            </w:pPr>
          </w:p>
        </w:tc>
        <w:tc>
          <w:tcPr>
            <w:tcW w:w="3920" w:type="dxa"/>
            <w:tcBorders>
              <w:top w:val="nil"/>
              <w:left w:val="nil"/>
              <w:bottom w:val="nil"/>
              <w:right w:val="nil"/>
            </w:tcBorders>
          </w:tcPr>
          <w:p>
            <w:pPr>
              <w:pStyle w:val="2"/>
              <w:ind w:firstLine="1120" w:firstLineChars="400"/>
              <w:rPr>
                <w:rFonts w:ascii="仿宋_GB2312" w:hAnsi="宋体" w:eastAsia="仿宋_GB2312"/>
                <w:color w:val="auto"/>
                <w:sz w:val="28"/>
                <w:szCs w:val="28"/>
              </w:rPr>
            </w:pPr>
            <w:r>
              <w:rPr>
                <w:rFonts w:ascii="仿宋_GB2312" w:hAnsi="宋体" w:eastAsia="仿宋_GB2312"/>
                <w:color w:val="auto"/>
                <w:sz w:val="28"/>
                <w:szCs w:val="28"/>
              </w:rPr>
              <w:t>年</w:t>
            </w:r>
            <w:r>
              <w:rPr>
                <w:rFonts w:ascii="仿宋_GB2312" w:hAnsi="宋体" w:eastAsia="仿宋_GB2312"/>
                <w:color w:val="auto"/>
                <w:sz w:val="28"/>
                <w:szCs w:val="28"/>
              </w:rPr>
              <w:tab/>
            </w:r>
            <w:r>
              <w:rPr>
                <w:rFonts w:ascii="仿宋_GB2312" w:hAnsi="宋体" w:eastAsia="仿宋_GB2312"/>
                <w:color w:val="auto"/>
                <w:sz w:val="28"/>
                <w:szCs w:val="28"/>
              </w:rPr>
              <w:t>月</w:t>
            </w:r>
            <w:r>
              <w:rPr>
                <w:rFonts w:ascii="仿宋_GB2312" w:hAnsi="宋体" w:eastAsia="仿宋_GB2312"/>
                <w:color w:val="auto"/>
                <w:sz w:val="28"/>
                <w:szCs w:val="28"/>
              </w:rPr>
              <w:tab/>
            </w:r>
            <w:r>
              <w:rPr>
                <w:rFonts w:ascii="仿宋_GB2312" w:hAnsi="宋体" w:eastAsia="仿宋_GB2312"/>
                <w:color w:val="auto"/>
                <w:sz w:val="28"/>
                <w:szCs w:val="28"/>
              </w:rPr>
              <w:t>日</w:t>
            </w:r>
          </w:p>
        </w:tc>
      </w:tr>
    </w:tbl>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黑体" w:hAnsi="黑体" w:eastAsia="黑体"/>
          <w:bCs/>
          <w:color w:val="auto"/>
          <w:sz w:val="28"/>
          <w:szCs w:val="28"/>
        </w:rPr>
      </w:pPr>
    </w:p>
    <w:p>
      <w:pPr>
        <w:pStyle w:val="2"/>
        <w:rPr>
          <w:rFonts w:ascii="黑体" w:hAnsi="黑体" w:eastAsia="黑体"/>
          <w:bCs/>
          <w:color w:val="auto"/>
          <w:sz w:val="28"/>
          <w:szCs w:val="28"/>
        </w:rPr>
      </w:pPr>
    </w:p>
    <w:p>
      <w:pPr>
        <w:pStyle w:val="2"/>
        <w:rPr>
          <w:rFonts w:ascii="黑体" w:hAnsi="黑体" w:eastAsia="黑体"/>
          <w:bCs/>
          <w:color w:val="auto"/>
          <w:sz w:val="28"/>
          <w:szCs w:val="28"/>
        </w:rPr>
      </w:pPr>
    </w:p>
    <w:p>
      <w:pPr>
        <w:pStyle w:val="2"/>
        <w:rPr>
          <w:rFonts w:ascii="黑体" w:hAnsi="黑体" w:eastAsia="黑体"/>
          <w:bCs/>
          <w:color w:val="auto"/>
          <w:sz w:val="28"/>
          <w:szCs w:val="28"/>
        </w:rPr>
      </w:pPr>
    </w:p>
    <w:p>
      <w:pPr>
        <w:pStyle w:val="2"/>
        <w:rPr>
          <w:rFonts w:ascii="黑体" w:hAnsi="黑体" w:eastAsia="黑体"/>
          <w:bCs/>
          <w:color w:val="auto"/>
          <w:sz w:val="28"/>
          <w:szCs w:val="28"/>
        </w:rPr>
      </w:pPr>
    </w:p>
    <w:p>
      <w:pPr>
        <w:pStyle w:val="2"/>
        <w:rPr>
          <w:rFonts w:ascii="黑体" w:hAnsi="黑体" w:eastAsia="黑体"/>
          <w:bCs/>
          <w:color w:val="auto"/>
          <w:sz w:val="28"/>
          <w:szCs w:val="28"/>
        </w:rPr>
      </w:pPr>
      <w:r>
        <w:rPr>
          <w:rFonts w:ascii="黑体" w:hAnsi="黑体" w:eastAsia="黑体"/>
          <w:bCs/>
          <w:color w:val="auto"/>
          <w:sz w:val="28"/>
          <w:szCs w:val="28"/>
        </w:rPr>
        <w:t>附件</w:t>
      </w:r>
      <w:r>
        <w:rPr>
          <w:rFonts w:hint="eastAsia" w:ascii="黑体" w:hAnsi="黑体" w:eastAsia="黑体"/>
          <w:bCs/>
          <w:color w:val="auto"/>
          <w:sz w:val="28"/>
          <w:szCs w:val="28"/>
        </w:rPr>
        <w:t>1：</w:t>
      </w:r>
    </w:p>
    <w:p>
      <w:pPr>
        <w:pStyle w:val="2"/>
        <w:jc w:val="center"/>
        <w:rPr>
          <w:rFonts w:ascii="方正小标宋简体" w:hAnsi="宋体" w:eastAsia="方正小标宋简体"/>
          <w:bCs/>
          <w:color w:val="auto"/>
          <w:sz w:val="28"/>
          <w:szCs w:val="28"/>
        </w:rPr>
      </w:pPr>
      <w:r>
        <w:rPr>
          <w:rFonts w:hint="eastAsia" w:ascii="方正小标宋简体" w:hAnsi="宋体" w:eastAsia="方正小标宋简体"/>
          <w:bCs/>
          <w:color w:val="auto"/>
          <w:sz w:val="28"/>
          <w:szCs w:val="28"/>
        </w:rPr>
        <w:t>服务需求</w:t>
      </w:r>
    </w:p>
    <w:tbl>
      <w:tblPr>
        <w:tblStyle w:val="15"/>
        <w:tblW w:w="9791" w:type="dxa"/>
        <w:jc w:val="center"/>
        <w:tblInd w:w="0" w:type="dxa"/>
        <w:tblLayout w:type="fixed"/>
        <w:tblCellMar>
          <w:top w:w="0" w:type="dxa"/>
          <w:left w:w="108" w:type="dxa"/>
          <w:bottom w:w="0" w:type="dxa"/>
          <w:right w:w="108" w:type="dxa"/>
        </w:tblCellMar>
      </w:tblPr>
      <w:tblGrid>
        <w:gridCol w:w="620"/>
        <w:gridCol w:w="904"/>
        <w:gridCol w:w="718"/>
        <w:gridCol w:w="7549"/>
      </w:tblGrid>
      <w:tr>
        <w:tblPrEx>
          <w:tblLayout w:type="fixed"/>
          <w:tblCellMar>
            <w:top w:w="0" w:type="dxa"/>
            <w:left w:w="108" w:type="dxa"/>
            <w:bottom w:w="0" w:type="dxa"/>
            <w:right w:w="108" w:type="dxa"/>
          </w:tblCellMar>
        </w:tblPrEx>
        <w:trPr>
          <w:trHeight w:val="499" w:hRule="atLeast"/>
          <w:jc w:val="center"/>
        </w:trPr>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
              <w:rPr>
                <w:rFonts w:ascii="仿宋_GB2312" w:hAnsi="宋体" w:eastAsia="仿宋_GB2312"/>
                <w:b/>
                <w:color w:val="auto"/>
                <w:sz w:val="28"/>
                <w:szCs w:val="28"/>
              </w:rPr>
            </w:pPr>
            <w:r>
              <w:rPr>
                <w:rFonts w:hint="eastAsia" w:ascii="仿宋_GB2312" w:hAnsi="宋体" w:eastAsia="仿宋_GB2312"/>
                <w:b/>
                <w:color w:val="auto"/>
                <w:sz w:val="28"/>
                <w:szCs w:val="28"/>
              </w:rPr>
              <w:t>序号</w:t>
            </w:r>
          </w:p>
        </w:tc>
        <w:tc>
          <w:tcPr>
            <w:tcW w:w="904"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
              <w:rPr>
                <w:rFonts w:ascii="仿宋_GB2312" w:hAnsi="宋体" w:eastAsia="仿宋_GB2312"/>
                <w:b/>
                <w:color w:val="auto"/>
                <w:sz w:val="28"/>
                <w:szCs w:val="28"/>
              </w:rPr>
            </w:pPr>
            <w:r>
              <w:rPr>
                <w:rFonts w:hint="eastAsia" w:ascii="仿宋_GB2312" w:hAnsi="宋体" w:eastAsia="仿宋_GB2312"/>
                <w:b/>
                <w:bCs/>
                <w:color w:val="auto"/>
                <w:sz w:val="28"/>
                <w:szCs w:val="28"/>
              </w:rPr>
              <w:t>采购内容</w:t>
            </w:r>
          </w:p>
        </w:tc>
        <w:tc>
          <w:tcPr>
            <w:tcW w:w="718" w:type="dxa"/>
            <w:tcBorders>
              <w:top w:val="single" w:color="auto" w:sz="4" w:space="0"/>
              <w:left w:val="nil"/>
              <w:bottom w:val="single" w:color="auto" w:sz="4" w:space="0"/>
              <w:right w:val="single" w:color="auto" w:sz="4" w:space="0"/>
            </w:tcBorders>
            <w:shd w:val="clear" w:color="000000" w:fill="FFFFFF"/>
            <w:vAlign w:val="center"/>
          </w:tcPr>
          <w:p>
            <w:pPr>
              <w:pStyle w:val="2"/>
              <w:rPr>
                <w:rFonts w:ascii="仿宋_GB2312" w:hAnsi="宋体" w:eastAsia="仿宋_GB2312"/>
                <w:b/>
                <w:color w:val="auto"/>
                <w:sz w:val="28"/>
                <w:szCs w:val="28"/>
              </w:rPr>
            </w:pPr>
            <w:r>
              <w:rPr>
                <w:rFonts w:hint="eastAsia" w:ascii="仿宋_GB2312" w:hAnsi="宋体" w:eastAsia="仿宋_GB2312"/>
                <w:b/>
                <w:color w:val="auto"/>
                <w:sz w:val="28"/>
                <w:szCs w:val="28"/>
              </w:rPr>
              <w:t>服务期</w:t>
            </w:r>
          </w:p>
        </w:tc>
        <w:tc>
          <w:tcPr>
            <w:tcW w:w="7549" w:type="dxa"/>
            <w:tcBorders>
              <w:top w:val="single" w:color="auto" w:sz="4" w:space="0"/>
              <w:left w:val="nil"/>
              <w:bottom w:val="single" w:color="auto" w:sz="4" w:space="0"/>
              <w:right w:val="single" w:color="auto" w:sz="4" w:space="0"/>
            </w:tcBorders>
            <w:shd w:val="clear" w:color="000000" w:fill="FFFFFF"/>
            <w:vAlign w:val="center"/>
          </w:tcPr>
          <w:p>
            <w:pPr>
              <w:pStyle w:val="2"/>
              <w:rPr>
                <w:rFonts w:ascii="仿宋_GB2312" w:hAnsi="宋体" w:eastAsia="仿宋_GB2312"/>
                <w:b/>
                <w:color w:val="auto"/>
                <w:sz w:val="28"/>
                <w:szCs w:val="28"/>
              </w:rPr>
            </w:pPr>
            <w:r>
              <w:rPr>
                <w:rFonts w:hint="eastAsia" w:ascii="仿宋_GB2312" w:hAnsi="宋体" w:eastAsia="仿宋_GB2312"/>
                <w:b/>
                <w:color w:val="auto"/>
                <w:sz w:val="28"/>
                <w:szCs w:val="28"/>
              </w:rPr>
              <w:t>服务需求</w:t>
            </w:r>
          </w:p>
        </w:tc>
      </w:tr>
      <w:tr>
        <w:tblPrEx>
          <w:tblLayout w:type="fixed"/>
          <w:tblCellMar>
            <w:top w:w="0" w:type="dxa"/>
            <w:left w:w="108" w:type="dxa"/>
            <w:bottom w:w="0" w:type="dxa"/>
            <w:right w:w="108" w:type="dxa"/>
          </w:tblCellMar>
        </w:tblPrEx>
        <w:trPr>
          <w:trHeight w:val="499" w:hRule="atLeast"/>
          <w:jc w:val="center"/>
        </w:trPr>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1</w:t>
            </w:r>
          </w:p>
        </w:tc>
        <w:tc>
          <w:tcPr>
            <w:tcW w:w="904"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防城港市四大场馆物业服务</w:t>
            </w:r>
          </w:p>
        </w:tc>
        <w:tc>
          <w:tcPr>
            <w:tcW w:w="718" w:type="dxa"/>
            <w:tcBorders>
              <w:top w:val="nil"/>
              <w:left w:val="nil"/>
              <w:bottom w:val="single" w:color="auto" w:sz="4" w:space="0"/>
              <w:right w:val="single" w:color="auto" w:sz="4" w:space="0"/>
            </w:tcBorders>
            <w:shd w:val="clear" w:color="000000" w:fill="FFFFFF"/>
            <w:vAlign w:val="center"/>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3年（起始日期以采购人和中标人签订的合同为准）</w:t>
            </w:r>
          </w:p>
        </w:tc>
        <w:tc>
          <w:tcPr>
            <w:tcW w:w="7549" w:type="dxa"/>
            <w:tcBorders>
              <w:top w:val="nil"/>
              <w:left w:val="nil"/>
              <w:bottom w:val="single" w:color="auto" w:sz="4" w:space="0"/>
              <w:right w:val="single" w:color="auto" w:sz="4" w:space="0"/>
            </w:tcBorders>
            <w:shd w:val="clear" w:color="000000" w:fill="FFFFFF"/>
            <w:vAlign w:val="center"/>
          </w:tcPr>
          <w:p>
            <w:pPr>
              <w:pStyle w:val="2"/>
              <w:rPr>
                <w:rFonts w:ascii="仿宋_GB2312" w:hAnsi="宋体" w:eastAsia="仿宋_GB2312"/>
                <w:b/>
                <w:color w:val="auto"/>
                <w:sz w:val="28"/>
                <w:szCs w:val="28"/>
              </w:rPr>
            </w:pPr>
            <w:r>
              <w:rPr>
                <w:rFonts w:hint="eastAsia" w:ascii="仿宋_GB2312" w:hAnsi="宋体" w:eastAsia="仿宋_GB2312"/>
                <w:b/>
                <w:color w:val="auto"/>
                <w:sz w:val="28"/>
                <w:szCs w:val="28"/>
              </w:rPr>
              <w:t>一、服务范围基本情况：</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（一）项目地点：防城港市行政中心区北部湾海洋文化公园两侧</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（二）规模：总建筑面积82852.40㎡，其中青少活动中心18929㎡，文化艺术中心22401㎡，科技馆、图书馆(相互独立，共用一馆)23373.40㎡，博物馆18149㎡。</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三）主要设施设备：高、低压配电系统及其配套设备；消防系统及其配套设备；监控系统及其配套设备；中央空调系统及其配套设备；弱电系统及其配电设备：给、排水系统及其配套设备；电梯系统及其配套设备；停车场系统及其配套设备。</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（四）物业管理人员需求：配置物业管理人员 87人，其中，物业经理1 人、物业主管1 人、客服管理员4人、工程维修员4人、保安队长1人、保安员46人、保洁24人、绿化养护6人。详细岗位配置条件、职责详见《</w:t>
            </w:r>
            <w:r>
              <w:rPr>
                <w:rFonts w:hint="eastAsia" w:ascii="仿宋_GB2312" w:hAnsi="宋体" w:eastAsia="仿宋_GB2312"/>
                <w:bCs/>
                <w:color w:val="auto"/>
                <w:sz w:val="28"/>
                <w:szCs w:val="28"/>
              </w:rPr>
              <w:t>防城港市四大场馆</w:t>
            </w:r>
            <w:r>
              <w:rPr>
                <w:rFonts w:hint="eastAsia" w:ascii="仿宋_GB2312" w:hAnsi="宋体" w:eastAsia="仿宋_GB2312"/>
                <w:color w:val="auto"/>
                <w:sz w:val="28"/>
                <w:szCs w:val="28"/>
              </w:rPr>
              <w:t>物业管理人员岗位配置计划表》。</w:t>
            </w:r>
          </w:p>
          <w:p>
            <w:pPr>
              <w:pStyle w:val="2"/>
              <w:rPr>
                <w:rFonts w:ascii="仿宋_GB2312" w:hAnsi="宋体" w:eastAsia="仿宋_GB2312"/>
                <w:color w:val="auto"/>
                <w:sz w:val="28"/>
                <w:szCs w:val="28"/>
              </w:rPr>
            </w:pPr>
            <w:r>
              <w:rPr>
                <w:rFonts w:hint="eastAsia" w:ascii="仿宋_GB2312" w:hAnsi="宋体" w:eastAsia="仿宋_GB2312"/>
                <w:bCs/>
                <w:color w:val="auto"/>
                <w:sz w:val="28"/>
                <w:szCs w:val="28"/>
              </w:rPr>
              <w:t>防城港市四大场馆</w:t>
            </w:r>
            <w:r>
              <w:rPr>
                <w:rFonts w:hint="eastAsia" w:ascii="仿宋_GB2312" w:hAnsi="宋体" w:eastAsia="仿宋_GB2312"/>
                <w:color w:val="auto"/>
                <w:sz w:val="28"/>
                <w:szCs w:val="28"/>
              </w:rPr>
              <w:t>物业管理人员岗位配置计划表</w:t>
            </w:r>
          </w:p>
          <w:tbl>
            <w:tblPr>
              <w:tblStyle w:val="15"/>
              <w:tblW w:w="7128" w:type="dxa"/>
              <w:tblInd w:w="67" w:type="dxa"/>
              <w:tblLayout w:type="fixed"/>
              <w:tblCellMar>
                <w:top w:w="0" w:type="dxa"/>
                <w:left w:w="15" w:type="dxa"/>
                <w:bottom w:w="0" w:type="dxa"/>
                <w:right w:w="15" w:type="dxa"/>
              </w:tblCellMar>
            </w:tblPr>
            <w:tblGrid>
              <w:gridCol w:w="502"/>
              <w:gridCol w:w="335"/>
              <w:gridCol w:w="4491"/>
              <w:gridCol w:w="1800"/>
            </w:tblGrid>
            <w:tr>
              <w:tblPrEx>
                <w:tblLayout w:type="fixed"/>
                <w:tblCellMar>
                  <w:top w:w="0" w:type="dxa"/>
                  <w:left w:w="15" w:type="dxa"/>
                  <w:bottom w:w="0" w:type="dxa"/>
                  <w:right w:w="15" w:type="dxa"/>
                </w:tblCellMar>
              </w:tblPrEx>
              <w:trPr>
                <w:trHeight w:val="633" w:hRule="atLeast"/>
              </w:trPr>
              <w:tc>
                <w:tcPr>
                  <w:tcW w:w="502"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岗   位</w:t>
                  </w:r>
                </w:p>
              </w:tc>
              <w:tc>
                <w:tcPr>
                  <w:tcW w:w="335"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人数</w:t>
                  </w:r>
                </w:p>
              </w:tc>
              <w:tc>
                <w:tcPr>
                  <w:tcW w:w="4491"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条   件</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职    责</w:t>
                  </w:r>
                </w:p>
              </w:tc>
            </w:tr>
            <w:tr>
              <w:tblPrEx>
                <w:tblLayout w:type="fixed"/>
                <w:tblCellMar>
                  <w:top w:w="0" w:type="dxa"/>
                  <w:left w:w="15" w:type="dxa"/>
                  <w:bottom w:w="0" w:type="dxa"/>
                  <w:right w:w="15" w:type="dxa"/>
                </w:tblCellMar>
              </w:tblPrEx>
              <w:trPr>
                <w:trHeight w:val="2182" w:hRule="atLeast"/>
              </w:trPr>
              <w:tc>
                <w:tcPr>
                  <w:tcW w:w="502"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物业</w:t>
                  </w:r>
                  <w:r>
                    <w:rPr>
                      <w:rFonts w:ascii="仿宋_GB2312" w:hAnsi="宋体" w:eastAsia="仿宋_GB2312"/>
                      <w:color w:val="auto"/>
                      <w:sz w:val="28"/>
                      <w:szCs w:val="28"/>
                    </w:rPr>
                    <w:t>经理</w:t>
                  </w:r>
                </w:p>
              </w:tc>
              <w:tc>
                <w:tcPr>
                  <w:tcW w:w="335"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1</w:t>
                  </w:r>
                </w:p>
              </w:tc>
              <w:tc>
                <w:tcPr>
                  <w:tcW w:w="4491"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政治思想素质过硬，责任心强，身体健康，五</w:t>
                  </w:r>
                  <w:r>
                    <w:rPr>
                      <w:rFonts w:hint="eastAsia" w:ascii="仿宋_GB2312" w:hAnsi="宋体" w:eastAsia="仿宋_GB2312"/>
                      <w:color w:val="auto"/>
                      <w:sz w:val="28"/>
                      <w:szCs w:val="28"/>
                    </w:rPr>
                    <w:t>官</w:t>
                  </w:r>
                  <w:r>
                    <w:rPr>
                      <w:rFonts w:ascii="仿宋_GB2312" w:hAnsi="宋体" w:eastAsia="仿宋_GB2312"/>
                      <w:color w:val="auto"/>
                      <w:sz w:val="28"/>
                      <w:szCs w:val="28"/>
                    </w:rPr>
                    <w:t>端正，仪表仪态良好，年龄</w:t>
                  </w:r>
                  <w:r>
                    <w:rPr>
                      <w:rFonts w:hint="eastAsia" w:ascii="仿宋_GB2312" w:hAnsi="宋体" w:eastAsia="仿宋_GB2312"/>
                      <w:color w:val="auto"/>
                      <w:sz w:val="28"/>
                      <w:szCs w:val="28"/>
                    </w:rPr>
                    <w:t>35</w:t>
                  </w:r>
                  <w:r>
                    <w:rPr>
                      <w:rFonts w:ascii="仿宋_GB2312" w:hAnsi="宋体" w:eastAsia="仿宋_GB2312"/>
                      <w:color w:val="auto"/>
                      <w:sz w:val="28"/>
                      <w:szCs w:val="28"/>
                    </w:rPr>
                    <w:t>-</w:t>
                  </w:r>
                  <w:r>
                    <w:rPr>
                      <w:rFonts w:hint="eastAsia" w:ascii="仿宋_GB2312" w:hAnsi="宋体" w:eastAsia="仿宋_GB2312"/>
                      <w:color w:val="auto"/>
                      <w:sz w:val="28"/>
                      <w:szCs w:val="28"/>
                    </w:rPr>
                    <w:t>55</w:t>
                  </w:r>
                  <w:r>
                    <w:rPr>
                      <w:rFonts w:ascii="仿宋_GB2312" w:hAnsi="宋体" w:eastAsia="仿宋_GB2312"/>
                      <w:color w:val="auto"/>
                      <w:sz w:val="28"/>
                      <w:szCs w:val="28"/>
                    </w:rPr>
                    <w:t xml:space="preserve">岁，大专以上学历，持有物业经理上岗证，有较强的组织和管理能力；5年以上物业经理相关工作经历；熟悉物业管理服务法规、规范，对物业行业有全面了解，并有自己的独到见解，具备独立运作物业管理能力，能够独立掌控各项工作的执行，精通各类文书、档案管理和房屋管理工作。能独立完成项目秩序维护、设备维修、技术指导等工作。 </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负责统筹指挥、管理、</w:t>
                  </w:r>
                  <w:r>
                    <w:rPr>
                      <w:rFonts w:hint="eastAsia" w:ascii="仿宋_GB2312" w:hAnsi="宋体" w:eastAsia="仿宋_GB2312"/>
                      <w:color w:val="auto"/>
                      <w:sz w:val="28"/>
                      <w:szCs w:val="28"/>
                    </w:rPr>
                    <w:t>安保</w:t>
                  </w:r>
                  <w:r>
                    <w:rPr>
                      <w:rFonts w:ascii="仿宋_GB2312" w:hAnsi="宋体" w:eastAsia="仿宋_GB2312"/>
                      <w:color w:val="auto"/>
                      <w:sz w:val="28"/>
                      <w:szCs w:val="28"/>
                    </w:rPr>
                    <w:t>、保洁、</w:t>
                  </w:r>
                  <w:r>
                    <w:rPr>
                      <w:rFonts w:hint="eastAsia" w:ascii="仿宋_GB2312" w:hAnsi="宋体" w:eastAsia="仿宋_GB2312"/>
                      <w:color w:val="auto"/>
                      <w:sz w:val="28"/>
                      <w:szCs w:val="28"/>
                    </w:rPr>
                    <w:t>客服、</w:t>
                  </w:r>
                  <w:r>
                    <w:rPr>
                      <w:rFonts w:ascii="仿宋_GB2312" w:hAnsi="宋体" w:eastAsia="仿宋_GB2312"/>
                      <w:color w:val="auto"/>
                      <w:sz w:val="28"/>
                      <w:szCs w:val="28"/>
                    </w:rPr>
                    <w:t>绿化、工程维修等物业服务工作；</w:t>
                  </w:r>
                  <w:r>
                    <w:rPr>
                      <w:rFonts w:hint="eastAsia" w:ascii="仿宋_GB2312" w:hAnsi="宋体" w:eastAsia="仿宋_GB2312"/>
                      <w:color w:val="auto"/>
                      <w:sz w:val="28"/>
                      <w:szCs w:val="28"/>
                    </w:rPr>
                    <w:t>并且能够与采购单位及时</w:t>
                  </w:r>
                  <w:r>
                    <w:rPr>
                      <w:rFonts w:ascii="仿宋_GB2312" w:hAnsi="宋体" w:eastAsia="仿宋_GB2312"/>
                      <w:color w:val="auto"/>
                      <w:sz w:val="28"/>
                      <w:szCs w:val="28"/>
                    </w:rPr>
                    <w:t>沟通联系和协调。</w:t>
                  </w:r>
                </w:p>
              </w:tc>
            </w:tr>
            <w:tr>
              <w:tblPrEx>
                <w:tblLayout w:type="fixed"/>
                <w:tblCellMar>
                  <w:top w:w="0" w:type="dxa"/>
                  <w:left w:w="15" w:type="dxa"/>
                  <w:bottom w:w="0" w:type="dxa"/>
                  <w:right w:w="15" w:type="dxa"/>
                </w:tblCellMar>
              </w:tblPrEx>
              <w:trPr>
                <w:trHeight w:val="924" w:hRule="atLeast"/>
              </w:trPr>
              <w:tc>
                <w:tcPr>
                  <w:tcW w:w="502" w:type="dxa"/>
                  <w:tcBorders>
                    <w:top w:val="single" w:color="000000" w:sz="4" w:space="0"/>
                    <w:left w:val="single" w:color="auto"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物业主管</w:t>
                  </w:r>
                </w:p>
              </w:tc>
              <w:tc>
                <w:tcPr>
                  <w:tcW w:w="335"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1</w:t>
                  </w:r>
                </w:p>
              </w:tc>
              <w:tc>
                <w:tcPr>
                  <w:tcW w:w="4491"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责任心强，身体健康，仪容仪表良好，年龄25-45岁，全日制本科学历，熟悉物业管理操作流程且掌握有关物业管理相关法律、法规；熟悉供配电、工民建、智能化等专业管理；具备较强的语言表达力、协调与沟通能力，有较强的实际操作能力； 具有团队协作精神，待人谦和，办事认真，吃苦耐劳，爱岗敬业。</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负责配合物业经理做好日常项目物业管理工作。</w:t>
                  </w:r>
                </w:p>
              </w:tc>
            </w:tr>
            <w:tr>
              <w:tblPrEx>
                <w:tblLayout w:type="fixed"/>
                <w:tblCellMar>
                  <w:top w:w="0" w:type="dxa"/>
                  <w:left w:w="15" w:type="dxa"/>
                  <w:bottom w:w="0" w:type="dxa"/>
                  <w:right w:w="15" w:type="dxa"/>
                </w:tblCellMar>
              </w:tblPrEx>
              <w:trPr>
                <w:trHeight w:val="699" w:hRule="atLeast"/>
              </w:trPr>
              <w:tc>
                <w:tcPr>
                  <w:tcW w:w="502"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客服管理员</w:t>
                  </w:r>
                </w:p>
              </w:tc>
              <w:tc>
                <w:tcPr>
                  <w:tcW w:w="335"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4</w:t>
                  </w:r>
                </w:p>
              </w:tc>
              <w:tc>
                <w:tcPr>
                  <w:tcW w:w="4491"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大专</w:t>
                  </w:r>
                  <w:r>
                    <w:rPr>
                      <w:rFonts w:ascii="仿宋_GB2312" w:hAnsi="宋体" w:eastAsia="仿宋_GB2312"/>
                      <w:color w:val="auto"/>
                      <w:sz w:val="28"/>
                      <w:szCs w:val="28"/>
                    </w:rPr>
                    <w:t>以上文化程度，年龄2</w:t>
                  </w:r>
                  <w:r>
                    <w:rPr>
                      <w:rFonts w:hint="eastAsia" w:ascii="仿宋_GB2312" w:hAnsi="宋体" w:eastAsia="仿宋_GB2312"/>
                      <w:color w:val="auto"/>
                      <w:sz w:val="28"/>
                      <w:szCs w:val="28"/>
                    </w:rPr>
                    <w:t>0</w:t>
                  </w:r>
                  <w:r>
                    <w:rPr>
                      <w:rFonts w:ascii="仿宋_GB2312" w:hAnsi="宋体" w:eastAsia="仿宋_GB2312"/>
                      <w:color w:val="auto"/>
                      <w:sz w:val="28"/>
                      <w:szCs w:val="28"/>
                    </w:rPr>
                    <w:t>-</w:t>
                  </w:r>
                  <w:r>
                    <w:rPr>
                      <w:rFonts w:hint="eastAsia" w:ascii="仿宋_GB2312" w:hAnsi="宋体" w:eastAsia="仿宋_GB2312"/>
                      <w:color w:val="auto"/>
                      <w:sz w:val="28"/>
                      <w:szCs w:val="28"/>
                    </w:rPr>
                    <w:t>45</w:t>
                  </w:r>
                  <w:r>
                    <w:rPr>
                      <w:rFonts w:ascii="仿宋_GB2312" w:hAnsi="宋体" w:eastAsia="仿宋_GB2312"/>
                      <w:color w:val="auto"/>
                      <w:sz w:val="28"/>
                      <w:szCs w:val="28"/>
                    </w:rPr>
                    <w:t>岁，</w:t>
                  </w:r>
                  <w:r>
                    <w:rPr>
                      <w:rFonts w:hint="eastAsia" w:ascii="仿宋_GB2312" w:hAnsi="宋体" w:eastAsia="仿宋_GB2312"/>
                      <w:color w:val="auto"/>
                      <w:sz w:val="28"/>
                      <w:szCs w:val="28"/>
                    </w:rPr>
                    <w:t>品貌端庄，</w:t>
                  </w:r>
                  <w:r>
                    <w:rPr>
                      <w:rFonts w:ascii="仿宋_GB2312" w:hAnsi="宋体" w:eastAsia="仿宋_GB2312"/>
                      <w:color w:val="auto"/>
                      <w:sz w:val="28"/>
                      <w:szCs w:val="28"/>
                    </w:rPr>
                    <w:t>身体健康；组织纪律观念强，敬业精神好，任劳任怨，工作认真细致。</w:t>
                  </w:r>
                  <w:r>
                    <w:rPr>
                      <w:rFonts w:hint="eastAsia" w:ascii="仿宋_GB2312" w:hAnsi="宋体" w:eastAsia="仿宋_GB2312"/>
                      <w:color w:val="auto"/>
                      <w:sz w:val="28"/>
                      <w:szCs w:val="28"/>
                    </w:rPr>
                    <w:t>具有较强的沟通协调能力，熟练操作电脑，具有一定的接待能力。</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负责日常客户接待，投诉处理，各岗位工作检查及领导和主管单位交代的其他工作。</w:t>
                  </w:r>
                </w:p>
              </w:tc>
            </w:tr>
            <w:tr>
              <w:tblPrEx>
                <w:tblLayout w:type="fixed"/>
                <w:tblCellMar>
                  <w:top w:w="0" w:type="dxa"/>
                  <w:left w:w="15" w:type="dxa"/>
                  <w:bottom w:w="0" w:type="dxa"/>
                  <w:right w:w="15" w:type="dxa"/>
                </w:tblCellMar>
              </w:tblPrEx>
              <w:trPr>
                <w:trHeight w:val="912" w:hRule="atLeast"/>
              </w:trPr>
              <w:tc>
                <w:tcPr>
                  <w:tcW w:w="502"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工程维修员</w:t>
                  </w:r>
                </w:p>
              </w:tc>
              <w:tc>
                <w:tcPr>
                  <w:tcW w:w="335"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4</w:t>
                  </w:r>
                </w:p>
              </w:tc>
              <w:tc>
                <w:tcPr>
                  <w:tcW w:w="4491"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男性，高中以上文化程度，</w:t>
                  </w:r>
                  <w:r>
                    <w:rPr>
                      <w:rFonts w:hint="eastAsia" w:ascii="仿宋_GB2312" w:hAnsi="宋体" w:eastAsia="仿宋_GB2312"/>
                      <w:color w:val="auto"/>
                      <w:sz w:val="28"/>
                      <w:szCs w:val="28"/>
                    </w:rPr>
                    <w:t>身体健康，具备设施设备</w:t>
                  </w:r>
                  <w:r>
                    <w:rPr>
                      <w:rFonts w:ascii="仿宋_GB2312" w:hAnsi="宋体" w:eastAsia="仿宋_GB2312"/>
                      <w:color w:val="auto"/>
                      <w:sz w:val="28"/>
                      <w:szCs w:val="28"/>
                    </w:rPr>
                    <w:t>运行及维修工作经验，持相关专业上岗证，熟悉强电、弱电、空调、排水等各项</w:t>
                  </w:r>
                  <w:r>
                    <w:rPr>
                      <w:rFonts w:hint="eastAsia" w:ascii="仿宋_GB2312" w:hAnsi="宋体" w:eastAsia="仿宋_GB2312"/>
                      <w:color w:val="auto"/>
                      <w:sz w:val="28"/>
                      <w:szCs w:val="28"/>
                    </w:rPr>
                    <w:t>设施设备的管理及应用</w:t>
                  </w:r>
                  <w:r>
                    <w:rPr>
                      <w:rFonts w:ascii="仿宋_GB2312" w:hAnsi="宋体" w:eastAsia="仿宋_GB2312"/>
                      <w:color w:val="auto"/>
                      <w:sz w:val="28"/>
                      <w:szCs w:val="28"/>
                    </w:rPr>
                    <w:t>；</w:t>
                  </w:r>
                  <w:r>
                    <w:rPr>
                      <w:rFonts w:hint="eastAsia" w:ascii="仿宋_GB2312" w:hAnsi="宋体" w:eastAsia="仿宋_GB2312"/>
                      <w:color w:val="auto"/>
                      <w:sz w:val="28"/>
                      <w:szCs w:val="28"/>
                    </w:rPr>
                    <w:t>办事认真，吃苦耐劳，爱岗敬业。</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负责</w:t>
                  </w:r>
                  <w:r>
                    <w:rPr>
                      <w:rFonts w:hint="eastAsia" w:ascii="仿宋_GB2312" w:hAnsi="宋体" w:eastAsia="仿宋_GB2312"/>
                      <w:color w:val="auto"/>
                      <w:sz w:val="28"/>
                      <w:szCs w:val="28"/>
                    </w:rPr>
                    <w:t>各馆的</w:t>
                  </w:r>
                  <w:r>
                    <w:rPr>
                      <w:rFonts w:ascii="仿宋_GB2312" w:hAnsi="宋体" w:eastAsia="仿宋_GB2312"/>
                      <w:color w:val="auto"/>
                      <w:sz w:val="28"/>
                      <w:szCs w:val="28"/>
                    </w:rPr>
                    <w:t>设施设备维护</w:t>
                  </w:r>
                  <w:r>
                    <w:rPr>
                      <w:rFonts w:hint="eastAsia" w:ascii="仿宋_GB2312" w:hAnsi="宋体" w:eastAsia="仿宋_GB2312"/>
                      <w:color w:val="auto"/>
                      <w:sz w:val="28"/>
                      <w:szCs w:val="28"/>
                    </w:rPr>
                    <w:t>、维修</w:t>
                  </w:r>
                  <w:r>
                    <w:rPr>
                      <w:rFonts w:ascii="仿宋_GB2312" w:hAnsi="宋体" w:eastAsia="仿宋_GB2312"/>
                      <w:color w:val="auto"/>
                      <w:sz w:val="28"/>
                      <w:szCs w:val="28"/>
                    </w:rPr>
                    <w:t>和保养。</w:t>
                  </w:r>
                </w:p>
              </w:tc>
            </w:tr>
            <w:tr>
              <w:tblPrEx>
                <w:tblLayout w:type="fixed"/>
                <w:tblCellMar>
                  <w:top w:w="0" w:type="dxa"/>
                  <w:left w:w="15" w:type="dxa"/>
                  <w:bottom w:w="0" w:type="dxa"/>
                  <w:right w:w="15" w:type="dxa"/>
                </w:tblCellMar>
              </w:tblPrEx>
              <w:trPr>
                <w:trHeight w:val="912" w:hRule="atLeast"/>
              </w:trPr>
              <w:tc>
                <w:tcPr>
                  <w:tcW w:w="502"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保安队长</w:t>
                  </w:r>
                </w:p>
              </w:tc>
              <w:tc>
                <w:tcPr>
                  <w:tcW w:w="335"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1</w:t>
                  </w:r>
                </w:p>
              </w:tc>
              <w:tc>
                <w:tcPr>
                  <w:tcW w:w="4491"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年龄25-</w:t>
                  </w:r>
                  <w:r>
                    <w:rPr>
                      <w:rFonts w:hint="eastAsia" w:ascii="仿宋_GB2312" w:hAnsi="宋体" w:eastAsia="仿宋_GB2312"/>
                      <w:color w:val="auto"/>
                      <w:sz w:val="28"/>
                      <w:szCs w:val="28"/>
                    </w:rPr>
                    <w:t>50</w:t>
                  </w:r>
                  <w:r>
                    <w:rPr>
                      <w:rFonts w:ascii="仿宋_GB2312" w:hAnsi="宋体" w:eastAsia="仿宋_GB2312"/>
                      <w:color w:val="auto"/>
                      <w:sz w:val="28"/>
                      <w:szCs w:val="28"/>
                    </w:rPr>
                    <w:t xml:space="preserve">岁，高中以上文化程度，经过职业岗位培训，两年以上治安管理工作经验，复退（转业）军人，身体健康；熟悉治安管理法律、法规；精通秩序维护专业知识；较强的军事管理能力及各项军事项目操作能力；作风正派，为人正直，处事果断。有较强的组织协调和管理能力。 </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负责管理区域范围内安全</w:t>
                  </w:r>
                  <w:r>
                    <w:rPr>
                      <w:rFonts w:hint="eastAsia" w:ascii="仿宋_GB2312" w:hAnsi="宋体" w:eastAsia="仿宋_GB2312"/>
                      <w:color w:val="auto"/>
                      <w:sz w:val="28"/>
                      <w:szCs w:val="28"/>
                    </w:rPr>
                    <w:t>保卫</w:t>
                  </w:r>
                  <w:r>
                    <w:rPr>
                      <w:rFonts w:ascii="仿宋_GB2312" w:hAnsi="宋体" w:eastAsia="仿宋_GB2312"/>
                      <w:color w:val="auto"/>
                      <w:sz w:val="28"/>
                      <w:szCs w:val="28"/>
                    </w:rPr>
                    <w:t>工作的统筹安排、监督检查和管理等工作；不定时对各</w:t>
                  </w:r>
                  <w:r>
                    <w:rPr>
                      <w:rFonts w:hint="eastAsia" w:ascii="仿宋_GB2312" w:hAnsi="宋体" w:eastAsia="仿宋_GB2312"/>
                      <w:color w:val="auto"/>
                      <w:sz w:val="28"/>
                      <w:szCs w:val="28"/>
                    </w:rPr>
                    <w:t>馆</w:t>
                  </w:r>
                  <w:r>
                    <w:rPr>
                      <w:rFonts w:ascii="仿宋_GB2312" w:hAnsi="宋体" w:eastAsia="仿宋_GB2312"/>
                      <w:color w:val="auto"/>
                      <w:sz w:val="28"/>
                      <w:szCs w:val="28"/>
                    </w:rPr>
                    <w:t>秩序情况进行巡查。</w:t>
                  </w:r>
                </w:p>
              </w:tc>
            </w:tr>
            <w:tr>
              <w:tblPrEx>
                <w:tblLayout w:type="fixed"/>
                <w:tblCellMar>
                  <w:top w:w="0" w:type="dxa"/>
                  <w:left w:w="15" w:type="dxa"/>
                  <w:bottom w:w="0" w:type="dxa"/>
                  <w:right w:w="15" w:type="dxa"/>
                </w:tblCellMar>
              </w:tblPrEx>
              <w:trPr>
                <w:trHeight w:val="912" w:hRule="atLeast"/>
              </w:trPr>
              <w:tc>
                <w:tcPr>
                  <w:tcW w:w="502"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保安员</w:t>
                  </w:r>
                </w:p>
              </w:tc>
              <w:tc>
                <w:tcPr>
                  <w:tcW w:w="335"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46人</w:t>
                  </w:r>
                </w:p>
              </w:tc>
              <w:tc>
                <w:tcPr>
                  <w:tcW w:w="4491"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年龄50周岁以下，身高1.70米以上，初中以上文化水平，反应敏捷，身体健康，</w:t>
                  </w:r>
                  <w:r>
                    <w:rPr>
                      <w:rFonts w:ascii="仿宋_GB2312" w:hAnsi="宋体" w:eastAsia="仿宋_GB2312"/>
                      <w:color w:val="auto"/>
                      <w:sz w:val="28"/>
                      <w:szCs w:val="28"/>
                    </w:rPr>
                    <w:t>品貌端正，品行优良、纪律性强，工作认真负责，作风正派，能吃苦耐劳，无不良记录。</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保障物业管理区域内的人身、财物、消防、治安等安全及工作秩序正常，并做日常车辆出入和停放的管理工作，并针对各类型突发事件做好应急处理工作。</w:t>
                  </w:r>
                </w:p>
              </w:tc>
            </w:tr>
            <w:tr>
              <w:tblPrEx>
                <w:tblLayout w:type="fixed"/>
                <w:tblCellMar>
                  <w:top w:w="0" w:type="dxa"/>
                  <w:left w:w="15" w:type="dxa"/>
                  <w:bottom w:w="0" w:type="dxa"/>
                  <w:right w:w="15" w:type="dxa"/>
                </w:tblCellMar>
              </w:tblPrEx>
              <w:trPr>
                <w:trHeight w:val="988" w:hRule="atLeast"/>
              </w:trPr>
              <w:tc>
                <w:tcPr>
                  <w:tcW w:w="502"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保洁员</w:t>
                  </w:r>
                </w:p>
              </w:tc>
              <w:tc>
                <w:tcPr>
                  <w:tcW w:w="335"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24</w:t>
                  </w:r>
                </w:p>
              </w:tc>
              <w:tc>
                <w:tcPr>
                  <w:tcW w:w="4491"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女性，初中以上文化程度，年龄2</w:t>
                  </w:r>
                  <w:r>
                    <w:rPr>
                      <w:rFonts w:hint="eastAsia" w:ascii="仿宋_GB2312" w:hAnsi="宋体" w:eastAsia="仿宋_GB2312"/>
                      <w:color w:val="auto"/>
                      <w:sz w:val="28"/>
                      <w:szCs w:val="28"/>
                    </w:rPr>
                    <w:t>0</w:t>
                  </w:r>
                  <w:r>
                    <w:rPr>
                      <w:rFonts w:ascii="仿宋_GB2312" w:hAnsi="宋体" w:eastAsia="仿宋_GB2312"/>
                      <w:color w:val="auto"/>
                      <w:sz w:val="28"/>
                      <w:szCs w:val="28"/>
                    </w:rPr>
                    <w:t>-</w:t>
                  </w:r>
                  <w:r>
                    <w:rPr>
                      <w:rFonts w:hint="eastAsia" w:ascii="仿宋_GB2312" w:hAnsi="宋体" w:eastAsia="仿宋_GB2312"/>
                      <w:color w:val="auto"/>
                      <w:sz w:val="28"/>
                      <w:szCs w:val="28"/>
                    </w:rPr>
                    <w:t>55</w:t>
                  </w:r>
                  <w:r>
                    <w:rPr>
                      <w:rFonts w:ascii="仿宋_GB2312" w:hAnsi="宋体" w:eastAsia="仿宋_GB2312"/>
                      <w:color w:val="auto"/>
                      <w:sz w:val="28"/>
                      <w:szCs w:val="28"/>
                    </w:rPr>
                    <w:t>岁，身体健康；组织纪律观念强，敬业精神好，任劳任怨，工作认真细致。1年以上环卫清洁工作经验，接受过保洁培训，熟悉</w:t>
                  </w:r>
                  <w:r>
                    <w:rPr>
                      <w:rFonts w:hint="eastAsia" w:ascii="仿宋_GB2312" w:hAnsi="宋体" w:eastAsia="仿宋_GB2312"/>
                      <w:color w:val="auto"/>
                      <w:sz w:val="28"/>
                      <w:szCs w:val="28"/>
                    </w:rPr>
                    <w:t>各类型清洁</w:t>
                  </w:r>
                  <w:r>
                    <w:rPr>
                      <w:rFonts w:ascii="仿宋_GB2312" w:hAnsi="宋体" w:eastAsia="仿宋_GB2312"/>
                      <w:color w:val="auto"/>
                      <w:sz w:val="28"/>
                      <w:szCs w:val="28"/>
                    </w:rPr>
                    <w:t>设备、用品的操作规程。</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负责各自管理区域内的卫生清洁工作；</w:t>
                  </w:r>
                  <w:r>
                    <w:rPr>
                      <w:rFonts w:hint="eastAsia" w:ascii="仿宋_GB2312" w:hAnsi="宋体" w:eastAsia="仿宋_GB2312"/>
                      <w:color w:val="auto"/>
                      <w:sz w:val="28"/>
                      <w:szCs w:val="28"/>
                    </w:rPr>
                    <w:t>项目公共区域的卫生清洁工作。</w:t>
                  </w:r>
                </w:p>
              </w:tc>
            </w:tr>
            <w:tr>
              <w:tblPrEx>
                <w:tblLayout w:type="fixed"/>
                <w:tblCellMar>
                  <w:top w:w="0" w:type="dxa"/>
                  <w:left w:w="15" w:type="dxa"/>
                  <w:bottom w:w="0" w:type="dxa"/>
                  <w:right w:w="15" w:type="dxa"/>
                </w:tblCellMar>
              </w:tblPrEx>
              <w:trPr>
                <w:trHeight w:val="1097" w:hRule="atLeast"/>
              </w:trPr>
              <w:tc>
                <w:tcPr>
                  <w:tcW w:w="502"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绿化员</w:t>
                  </w:r>
                </w:p>
              </w:tc>
              <w:tc>
                <w:tcPr>
                  <w:tcW w:w="335"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6</w:t>
                  </w:r>
                </w:p>
              </w:tc>
              <w:tc>
                <w:tcPr>
                  <w:tcW w:w="4491"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初中以上文化程度，年龄2</w:t>
                  </w:r>
                  <w:r>
                    <w:rPr>
                      <w:rFonts w:hint="eastAsia" w:ascii="仿宋_GB2312" w:hAnsi="宋体" w:eastAsia="仿宋_GB2312"/>
                      <w:color w:val="auto"/>
                      <w:sz w:val="28"/>
                      <w:szCs w:val="28"/>
                    </w:rPr>
                    <w:t>0</w:t>
                  </w:r>
                  <w:r>
                    <w:rPr>
                      <w:rFonts w:ascii="仿宋_GB2312" w:hAnsi="宋体" w:eastAsia="仿宋_GB2312"/>
                      <w:color w:val="auto"/>
                      <w:sz w:val="28"/>
                      <w:szCs w:val="28"/>
                    </w:rPr>
                    <w:t>-</w:t>
                  </w:r>
                  <w:r>
                    <w:rPr>
                      <w:rFonts w:hint="eastAsia" w:ascii="仿宋_GB2312" w:hAnsi="宋体" w:eastAsia="仿宋_GB2312"/>
                      <w:color w:val="auto"/>
                      <w:sz w:val="28"/>
                      <w:szCs w:val="28"/>
                    </w:rPr>
                    <w:t>55</w:t>
                  </w:r>
                  <w:r>
                    <w:rPr>
                      <w:rFonts w:ascii="仿宋_GB2312" w:hAnsi="宋体" w:eastAsia="仿宋_GB2312"/>
                      <w:color w:val="auto"/>
                      <w:sz w:val="28"/>
                      <w:szCs w:val="28"/>
                    </w:rPr>
                    <w:t>岁，身体健康；组织纪律观念强，敬业精神好，任劳任怨，工作认真细致。1年以上绿化养护工作经验，接受过绿化培训，熟悉</w:t>
                  </w:r>
                  <w:r>
                    <w:rPr>
                      <w:rFonts w:hint="eastAsia" w:ascii="仿宋_GB2312" w:hAnsi="宋体" w:eastAsia="仿宋_GB2312"/>
                      <w:color w:val="auto"/>
                      <w:sz w:val="28"/>
                      <w:szCs w:val="28"/>
                    </w:rPr>
                    <w:t>各类型绿化</w:t>
                  </w:r>
                  <w:r>
                    <w:rPr>
                      <w:rFonts w:ascii="仿宋_GB2312" w:hAnsi="宋体" w:eastAsia="仿宋_GB2312"/>
                      <w:color w:val="auto"/>
                      <w:sz w:val="28"/>
                      <w:szCs w:val="28"/>
                    </w:rPr>
                    <w:t>设备、用品的操作规程。</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负责管理区域内的绿化养护</w:t>
                  </w:r>
                  <w:r>
                    <w:rPr>
                      <w:rFonts w:hint="eastAsia" w:ascii="仿宋_GB2312" w:hAnsi="宋体" w:eastAsia="仿宋_GB2312"/>
                      <w:color w:val="auto"/>
                      <w:sz w:val="28"/>
                      <w:szCs w:val="28"/>
                    </w:rPr>
                    <w:t>、维护</w:t>
                  </w:r>
                  <w:r>
                    <w:rPr>
                      <w:rFonts w:ascii="仿宋_GB2312" w:hAnsi="宋体" w:eastAsia="仿宋_GB2312"/>
                      <w:color w:val="auto"/>
                      <w:sz w:val="28"/>
                      <w:szCs w:val="28"/>
                    </w:rPr>
                    <w:t>及绿化垃圾清理</w:t>
                  </w:r>
                  <w:r>
                    <w:rPr>
                      <w:rFonts w:hint="eastAsia" w:ascii="仿宋_GB2312" w:hAnsi="宋体" w:eastAsia="仿宋_GB2312"/>
                      <w:color w:val="auto"/>
                      <w:sz w:val="28"/>
                      <w:szCs w:val="28"/>
                    </w:rPr>
                    <w:t>工作</w:t>
                  </w:r>
                  <w:r>
                    <w:rPr>
                      <w:rFonts w:ascii="仿宋_GB2312" w:hAnsi="宋体" w:eastAsia="仿宋_GB2312"/>
                      <w:color w:val="auto"/>
                      <w:sz w:val="28"/>
                      <w:szCs w:val="28"/>
                    </w:rPr>
                    <w:t>。</w:t>
                  </w:r>
                </w:p>
              </w:tc>
            </w:tr>
            <w:tr>
              <w:tblPrEx>
                <w:tblLayout w:type="fixed"/>
                <w:tblCellMar>
                  <w:top w:w="0" w:type="dxa"/>
                  <w:left w:w="15" w:type="dxa"/>
                  <w:bottom w:w="0" w:type="dxa"/>
                  <w:right w:w="15" w:type="dxa"/>
                </w:tblCellMar>
              </w:tblPrEx>
              <w:trPr>
                <w:trHeight w:val="274" w:hRule="atLeast"/>
              </w:trPr>
              <w:tc>
                <w:tcPr>
                  <w:tcW w:w="502" w:type="dxa"/>
                  <w:tcBorders>
                    <w:top w:val="single" w:color="000000" w:sz="4" w:space="0"/>
                    <w:left w:val="single" w:color="auto"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合计</w:t>
                  </w:r>
                </w:p>
              </w:tc>
              <w:tc>
                <w:tcPr>
                  <w:tcW w:w="335" w:type="dxa"/>
                  <w:tcBorders>
                    <w:top w:val="single" w:color="auto" w:sz="4" w:space="0"/>
                    <w:bottom w:val="single" w:color="auto" w:sz="4" w:space="0"/>
                    <w:right w:val="single" w:color="auto" w:sz="4" w:space="0"/>
                  </w:tcBorders>
                  <w:vAlign w:val="center"/>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87</w:t>
                  </w:r>
                </w:p>
              </w:tc>
              <w:tc>
                <w:tcPr>
                  <w:tcW w:w="6291" w:type="dxa"/>
                  <w:gridSpan w:val="2"/>
                  <w:tcBorders>
                    <w:top w:val="single" w:color="auto" w:sz="4" w:space="0"/>
                    <w:bottom w:val="single" w:color="auto" w:sz="4" w:space="0"/>
                    <w:right w:val="single" w:color="auto" w:sz="4" w:space="0"/>
                  </w:tcBorders>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共性要求：</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 xml:space="preserve">（1）敬业、爱岗、专业、精干、高效、健康、思想品质好，作风正派，服务意识强。 </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 xml:space="preserve">（2）男员工不准留胡须、蓄长发、染发（黑色除外）、刺青纹身、佩带过分的饰物；女员工不准浓妆艳抹或佩带过分的饰物。  </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 xml:space="preserve">（3）所有物业人员工作时间不准抽烟或吃零食、闲谈以及做和工作无关的事；使用语言要文明，举止要大方，要具有一定的工作经验。      </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 xml:space="preserve">（4）本项目物业管理服务全体工作人员须统一着装，佩戴统一标志，仪表端庄、大方，衣着整洁，表情自然和蔼、亲切；       </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（5）所有物业人员不得有任何不良记录（以公安部门登记为准）。</w:t>
                  </w:r>
                </w:p>
              </w:tc>
            </w:tr>
          </w:tbl>
          <w:p>
            <w:pPr>
              <w:pStyle w:val="2"/>
              <w:rPr>
                <w:rFonts w:ascii="仿宋_GB2312" w:hAnsi="宋体" w:eastAsia="仿宋_GB2312"/>
                <w:b/>
                <w:color w:val="auto"/>
                <w:sz w:val="28"/>
                <w:szCs w:val="28"/>
              </w:rPr>
            </w:pPr>
            <w:r>
              <w:rPr>
                <w:rFonts w:hint="eastAsia" w:ascii="仿宋_GB2312" w:hAnsi="宋体" w:eastAsia="仿宋_GB2312"/>
                <w:b/>
                <w:color w:val="auto"/>
                <w:sz w:val="28"/>
                <w:szCs w:val="28"/>
              </w:rPr>
              <w:t>二、服务内容</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（一）房屋建筑本体共用部位日常维护和管理</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负责各馆建筑本体（楼盖、梁、柱、内外墙体和基础等承重结构部位、外墙面、楼梯间、走廊通门厅等）的养护和管理，保证各建筑物均处于良好状态，发现损坏及时上报主管单位，并按合同区分的责任安排施工人员进行维修，确保不影响正常的使用需要。</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（二）客户服务管理</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1、建立适合本项目的物业服务管理规章制度，并制定规章制度具体的实施办法，经主管单位审批后组织落实。</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2、建立完善档案和资料的管理。档案和资料的管理包括：业主档案、设备设施档案、业主投诉和意见档案、安全管理记录档案、清洁卫生管理档案、室内外绿化管理档案、人事管理及人员培训档案以及具体的管理方案、工作计划等资料档案，所有资料档案做到保存完整，管理完善，交接手续完备，检索方便准确，符合有关标准。</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3、宣传、教育和监督使用者和来访者遵守各项管理制度，禁止在场馆外墙面、天台以及其他公共场所乱竖招牌、乱挂条幅、乱拉管线，以免破坏场馆的整体效果及环境；禁止在公共通道或楼梯间等处放置任何影响公共安全或妨碍他人的物件，公共区域的墙面不得随便张贴、乱钉乱挂标牌，以免影响场馆内整洁。</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4、对主管单位及来访人员信息采集、客户投诉处理、业户回访、来访人员接待，来访人员关系维护，便民服务等各项工作。</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 xml:space="preserve">（三）工程维修服务管理  </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 xml:space="preserve">1、确保水、电、电梯、空调、消防、监控、水泵、电视、电话、网络系统、等所有智能化系统的设备、设施的正常安全运行，做好检测检查、日常维护维修以及运行数据动态记录等管理工作。  </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 xml:space="preserve">2、确保高、低压配电房24小时值守和安全运行，做好相关设备、设施检修、维保计划的编报以及代表主管单位与有关单位联系年检、专业维修等工作。  </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 xml:space="preserve">3、设备设施定期检查、巡视，形成制度，对不同设备根据实际使用情况做到定人、定时、定期、定质的检查与维护，包括更换易损零件，添加润滑油、更换轴承、皮带、盘根、除锈补漆翻新保养等。  </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 xml:space="preserve">4、所有托管设备，实行专业人员维修与外包单位维保相结合。  </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5、常年使用与季节性使用的设备，合理制定安排维修保养期限和计划，零配件及维修耗材准备充分。</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6、定期对不经常使用、运行或非正常情况下使用的设施设备的保养和检查，如消防泵、喷淋泵等。</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7、维修人员应在接到报修信息后15分钟内到达现场；一般性故障现场能排除的应即时排除；暂时不能排除的，应立即通知主管单位和使用人，并及时联系有关专业机构人员及时检修。</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8、遇有各类突发事件、重大故障等危急情况时，应及时启动有效的应急措施。</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（四）安全保卫服务管理</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 xml:space="preserve">  保障管理区域内的人身、财物、消防、治安等安全及工作秩序正常。  </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 xml:space="preserve">1、监控室实行24小时值班、24小时监控，做到人防、机防相结合，确保无漏岗、脱岗等失职现象；发现故障和其他情况应及时向主管单位和公安部门报告，每日及时填写值班情况记录。有完善的值班制度和交接班制度。  </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 xml:space="preserve">2、物业管理区域内实行24小时值班。按主管单位要求对外来人员进出询问、把关、登记，对外来车辆进行检查、引导和管理。  </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3、物业管理区域内所有搬出物品，须凭放行条登记放行。</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4、谢绝主管单位或使用人拒绝访问人员以及推销产品、回收废品等其他闲杂人员进入物业管理区域内。</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5、物业管理区域内实行巡视，并制定巡视的时间、路线、内容等。巡视时应着装规范整齐，巡视过程中发现问题应及时妥善处理，做好安全巡视记录。白天巡逻次数不少于6次，夜间巡逻次数不少于8次，重点部位、重点时间以及特殊情况加强巡逻，及时发现和处理不安全隐患；接受主管单位或使用人投诉和求助；回答用户的询问；在遇到突发事件时，及时报告主管单位及公安部门，必要时采取正当防卫，防止事态扩大，协助保护现场和证据，在紧急情况下组织人员疏散；安全巡逻有记录有检查</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6、物业管理区域内建立严密的消防制度，严格对消防设施、器材进行定期检查、保养和维护，确保处于正常态。经常进行防火防灾宣传，抓好平时的管理训练和灭火、应急疏散的演练，保持疏散通道、安全出口的畅通，开展日常防火大巡查，预防和控制火灾的发生。</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7、消防设备器材的配置、更换及维保、维修由甲方负责任。</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8、按甲方要求加强对公务车停车场管理。</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（五）公共卫生服务管理：</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 xml:space="preserve">1、每天对各馆大厅、过道、楼梯、道路等实行循环保洁，保持整洁，无积尘、无杂物、无污渍、无异味、无手印、无水印、无水锈，无广告类张贴物、无蜘蛛网、无卫生死角。  </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 xml:space="preserve">2、定期对天花板、内墙面、墙砖等进行清洗保洁，保持整洁，每半年不少于1次。水泥地面、公共平台每月至少刷洗1次。  </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 xml:space="preserve">3、定期对地毯进行清洁和维护保养，每月不少于1次，保持清洁、干燥、柔软、无污斑、无清洁剂残留等。  </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 xml:space="preserve">4、定期清洗玻璃窗户，每月不少于1次，保持无积尘、无污迹。  </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 xml:space="preserve">5、每日早、中、晚（非上班时间）对共用卫生间清洁3次，保洁时悬挂醒目标识；（清洁内容包括：通风换气；冲洗烟灰缸、洁具；清扫地面垃圾、清倒垃圾篓垃圾、换新的垃圾袋；用洗洁剂清洗大、小便器；用快捷布擦洗洗手盆并冲洗干净；用毛巾抹墙面、台面、开关、门牌；用毛巾擦干净玻璃、镜面；用拖把拖干净地面；喷洒空气清新剂或点檀香，小便器内放置香球等）；每日早上用玻璃清洁工具清洁共用卫生间的玻璃镜；每周1次用毛巾擦灯具；每月2次对共用卫生间进行消杀，发现墙壁有字及时清洁。室内无异味、臭味；地面无烟头、纸屑、污渍、积水，天花板、墙面无灰尘、蜘蛛网，墙壁干净，便器洁净无黄渍。  </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 xml:space="preserve">6、每天及时收集清理垃圾桶、果皮箱垃圾，集中堆放在指定地点。清运时确保无飘洒、无异味、无满溢和无渗水等现象。每日收集垃圾2次，垃圾日产日清，每日抹布抹1次，每周清洗1次，清洗工作在夜间集中在指定场地进行；垃圾桶、果皮箱周围地面无散落垃圾、无污水、无明显污迹；垃圾桶、果皮箱无污迹、无油污；经常喷洒药水，防止发生虫害。  </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7、及时清理各类排水、排污设施，确保排放畅通。化粪池每年清理2次，每季巡查1次。出入口畅通，井内无积物浮于面上，池盖无污渍、污物，清理后及时清洁现场；楼面落水管落水口等保持完好，开裂、破损等及时更换，定期检查，每3年全面更换1次；每周清扫1次以上排水明沟内的泥沙、纸屑等垃圾，拔出沟内生长的杂草；达到目视基本干净无污渍、无杂草，排水畅通，无积水、臭味；每2个月对地下管井清理1次，捞起井内泥沙和悬浮物；每年对地下管井彻底疏通1次，清理结束地面冲洗干净。清理时地面竖警示牌，必要时加护拦。清理后达到目视管道内壁无粘附物，井底无沉淀物，水面无漂浮物，水流畅通，井盖上无污渍、污物。</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8、5米以上的外墙清洗和高空作业由甲方外请专业单位进行。</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（六）绿化养护服务管理</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1、负责管理范围内的园林及草坪、树木进行浇水、施肥、整形修剪、病虫害防治等养护管理，保持草坪平坦整洁美观，保持各类树木整齐美观。</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2、制订完善的绿化养护计划。每周至少一次（根据实际情况增减次数）对绿地、植物浇水，每约一次施肥，根据主管单位要求和具体情况修剪、除杂草每年3次以上，保持生长态势良好、造型优美、常新常绿。</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3、花草树木长势良好，无病虫害，无杂草，无枯死。绿地无破坏、践踏；</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4、暴雨、台风来临前对易倒树木要采取行之有效防范措施。确保花草、树木不受损害，树木支撑费用由乙方负责。</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5、应主管单位要求对场馆景点日常摆花；节假日、会议、接待活动摆花；主管单位下达的场馆外用花、摆花任务（不负责提供花木）。</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6、小面积的草地、灌木补种（40平方以下的范围）所涉及的草皮费、人工费、维护费等由乙方负责；其他的绿化改造、补种、移植等由甲方负责。</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7、为甲方进行绿化改造提升，提出专业的合理化建议，协助甲方监督绿化施工和验收。</w:t>
            </w:r>
          </w:p>
          <w:p>
            <w:pPr>
              <w:pStyle w:val="2"/>
              <w:rPr>
                <w:rFonts w:ascii="仿宋_GB2312" w:hAnsi="宋体" w:eastAsia="仿宋_GB2312"/>
                <w:b/>
                <w:color w:val="auto"/>
                <w:sz w:val="28"/>
                <w:szCs w:val="28"/>
              </w:rPr>
            </w:pPr>
            <w:r>
              <w:rPr>
                <w:rFonts w:hint="eastAsia" w:ascii="仿宋_GB2312" w:hAnsi="宋体" w:eastAsia="仿宋_GB2312"/>
                <w:b/>
                <w:color w:val="auto"/>
                <w:sz w:val="28"/>
                <w:szCs w:val="28"/>
              </w:rPr>
              <w:t>三、其他服务内容：</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（一）服务方不得擅自占用和改变公用设施的使用功能、绿化景观，如需完善或改造，须与业主方协商，经业主方同意后方可实施。</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（二）服务方须配合业主方做好夏季防汛，冬季防冻等工作。</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三）服务方负责绿化养护管理的机械设备，如割草机、喷雾机、修枝剪等的购置；服务方自行负责保洁所需全部设备、工具、清洁材料及清洁保养技术；服务方负责保安人员所配备的对讲机、照明器具、太阳伞、雨衣、雨鞋等安保器具；服务方自行负责工程维修所需全部设备、工具。</w:t>
            </w:r>
            <w:bookmarkStart w:id="11" w:name="_Toc302485112"/>
            <w:bookmarkStart w:id="12" w:name="_Toc302572332"/>
          </w:p>
          <w:bookmarkEnd w:id="11"/>
          <w:bookmarkEnd w:id="12"/>
          <w:p>
            <w:pPr>
              <w:pStyle w:val="2"/>
              <w:rPr>
                <w:rFonts w:ascii="仿宋_GB2312" w:hAnsi="宋体" w:eastAsia="仿宋_GB2312"/>
                <w:bCs/>
                <w:color w:val="auto"/>
                <w:sz w:val="28"/>
                <w:szCs w:val="28"/>
              </w:rPr>
            </w:pPr>
            <w:r>
              <w:rPr>
                <w:rFonts w:hint="eastAsia" w:ascii="仿宋_GB2312" w:hAnsi="宋体" w:eastAsia="仿宋_GB2312"/>
                <w:bCs/>
                <w:color w:val="auto"/>
                <w:sz w:val="28"/>
                <w:szCs w:val="28"/>
              </w:rPr>
              <w:t>（四）管理</w:t>
            </w:r>
            <w:r>
              <w:rPr>
                <w:rFonts w:ascii="仿宋_GB2312" w:hAnsi="宋体" w:eastAsia="仿宋_GB2312"/>
                <w:bCs/>
                <w:color w:val="auto"/>
                <w:sz w:val="28"/>
                <w:szCs w:val="28"/>
              </w:rPr>
              <w:t>养护、维修费用承担方</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1.国有固定资产的新购置由甲方或场馆使用单位负责；国有固定资产的更换、改造、加装、达到使用寿命的主要零件更换由甲方场或场馆使用单位负责负责。</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2.</w:t>
            </w:r>
            <w:r>
              <w:rPr>
                <w:rFonts w:ascii="仿宋_GB2312" w:hAnsi="宋体" w:eastAsia="仿宋_GB2312"/>
                <w:color w:val="auto"/>
                <w:sz w:val="28"/>
                <w:szCs w:val="28"/>
              </w:rPr>
              <w:t xml:space="preserve"> 因台风、地震等不可抗拒力引起的</w:t>
            </w:r>
            <w:r>
              <w:rPr>
                <w:rFonts w:hint="eastAsia" w:ascii="仿宋_GB2312" w:hAnsi="宋体" w:eastAsia="仿宋_GB2312"/>
                <w:color w:val="auto"/>
                <w:sz w:val="28"/>
                <w:szCs w:val="28"/>
              </w:rPr>
              <w:t>建筑构件及附属设施损毁、</w:t>
            </w:r>
            <w:r>
              <w:rPr>
                <w:rFonts w:ascii="仿宋_GB2312" w:hAnsi="宋体" w:eastAsia="仿宋_GB2312"/>
                <w:color w:val="auto"/>
                <w:sz w:val="28"/>
                <w:szCs w:val="28"/>
              </w:rPr>
              <w:t>园林</w:t>
            </w:r>
            <w:r>
              <w:rPr>
                <w:rFonts w:hint="eastAsia" w:ascii="仿宋_GB2312" w:hAnsi="宋体" w:eastAsia="仿宋_GB2312"/>
                <w:color w:val="auto"/>
                <w:sz w:val="28"/>
                <w:szCs w:val="28"/>
              </w:rPr>
              <w:t>绿化大面积损毁的</w:t>
            </w:r>
            <w:r>
              <w:rPr>
                <w:rFonts w:ascii="仿宋_GB2312" w:hAnsi="宋体" w:eastAsia="仿宋_GB2312"/>
                <w:color w:val="auto"/>
                <w:sz w:val="28"/>
                <w:szCs w:val="28"/>
              </w:rPr>
              <w:t>由甲方承担。</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3. 5米以上的外墙清洗和高空作业由甲方外请专业单位进行</w:t>
            </w:r>
            <w:r>
              <w:rPr>
                <w:rFonts w:ascii="仿宋_GB2312" w:hAnsi="宋体" w:eastAsia="仿宋_GB2312"/>
                <w:color w:val="auto"/>
                <w:sz w:val="28"/>
                <w:szCs w:val="28"/>
              </w:rPr>
              <w:t>。</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4. 市场工程造价3万元（含3万元）以下的工程维修费用由乙方负责，工程维修方案和竣工验收单须经甲方审定</w:t>
            </w:r>
            <w:r>
              <w:rPr>
                <w:rFonts w:ascii="仿宋_GB2312" w:hAnsi="宋体" w:eastAsia="仿宋_GB2312"/>
                <w:color w:val="auto"/>
                <w:sz w:val="28"/>
                <w:szCs w:val="28"/>
              </w:rPr>
              <w:t>。</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5.中央空调、电梯的维保维修由乙方负责。</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6.化粪池清理、</w:t>
            </w:r>
            <w:r>
              <w:rPr>
                <w:rFonts w:ascii="仿宋_GB2312" w:hAnsi="宋体" w:eastAsia="仿宋_GB2312"/>
                <w:color w:val="auto"/>
                <w:sz w:val="28"/>
                <w:szCs w:val="28"/>
              </w:rPr>
              <w:t>生活垃圾环卫清运</w:t>
            </w:r>
            <w:r>
              <w:rPr>
                <w:rFonts w:hint="eastAsia" w:ascii="仿宋_GB2312" w:hAnsi="宋体" w:eastAsia="仿宋_GB2312"/>
                <w:color w:val="auto"/>
                <w:sz w:val="28"/>
                <w:szCs w:val="28"/>
              </w:rPr>
              <w:t>、绿化垃圾清运</w:t>
            </w:r>
            <w:r>
              <w:rPr>
                <w:rFonts w:ascii="仿宋_GB2312" w:hAnsi="宋体" w:eastAsia="仿宋_GB2312"/>
                <w:color w:val="auto"/>
                <w:sz w:val="28"/>
                <w:szCs w:val="28"/>
              </w:rPr>
              <w:t>费用由乙方承担。</w:t>
            </w:r>
          </w:p>
          <w:p>
            <w:pPr>
              <w:pStyle w:val="2"/>
              <w:rPr>
                <w:rFonts w:ascii="仿宋_GB2312" w:hAnsi="宋体" w:eastAsia="仿宋_GB2312"/>
                <w:b/>
                <w:color w:val="auto"/>
                <w:sz w:val="28"/>
                <w:szCs w:val="28"/>
              </w:rPr>
            </w:pPr>
            <w:r>
              <w:rPr>
                <w:rFonts w:hint="eastAsia" w:ascii="仿宋_GB2312" w:hAnsi="宋体" w:eastAsia="仿宋_GB2312"/>
                <w:b/>
                <w:color w:val="auto"/>
                <w:sz w:val="28"/>
                <w:szCs w:val="28"/>
              </w:rPr>
              <w:t>四、其他要求</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一）投标人应为服务人员支付不低于防城港市最低工资标准的工资（不包含加班费），必须按国家规定足额给所有人员购买社会保险，并对所有工作人员的的意外伤害险进行承诺。上述人员涉及用工方面的劳务纠纷、福利纠纷和劳动事故均由中标单位负责，与业主无关。</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二）从业人员必须是热爱祖国，政治素质良好，遵纪守法，无不良品行，服从发包方管理，自觉遵守业主单位的规章制度，有良好的职业道德，爱岗敬业，佩戴注明工作人员姓名、岗位的工作证（牌），着装统一，持证上岗。</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（三）中标单位中标后不得转包、分包，物业服务公司不得以挂靠形式承揽该项目，一经发现视为违约。</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（四）投标人必须依照本项目特点提供管理计划方案及服务承诺书。</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（五）物业档案要归档及时，资料齐全，分类成册、管理完善，查找便捷。</w:t>
            </w:r>
          </w:p>
          <w:p>
            <w:pPr>
              <w:pStyle w:val="2"/>
              <w:rPr>
                <w:rFonts w:ascii="仿宋_GB2312" w:hAnsi="宋体" w:eastAsia="仿宋_GB2312"/>
                <w:color w:val="auto"/>
                <w:sz w:val="28"/>
                <w:szCs w:val="28"/>
              </w:rPr>
            </w:pPr>
            <w:r>
              <w:rPr>
                <w:rFonts w:hint="eastAsia" w:ascii="仿宋_GB2312" w:hAnsi="宋体" w:eastAsia="仿宋_GB2312"/>
                <w:color w:val="auto"/>
                <w:sz w:val="28"/>
                <w:szCs w:val="28"/>
              </w:rPr>
              <w:t>（六）完成</w:t>
            </w:r>
            <w:r>
              <w:rPr>
                <w:rFonts w:ascii="仿宋_GB2312" w:hAnsi="宋体" w:eastAsia="仿宋_GB2312"/>
                <w:color w:val="auto"/>
                <w:sz w:val="28"/>
                <w:szCs w:val="28"/>
              </w:rPr>
              <w:t>甲方</w:t>
            </w:r>
            <w:r>
              <w:rPr>
                <w:rFonts w:hint="eastAsia" w:ascii="仿宋_GB2312" w:hAnsi="宋体" w:eastAsia="仿宋_GB2312"/>
                <w:color w:val="auto"/>
                <w:sz w:val="28"/>
                <w:szCs w:val="28"/>
              </w:rPr>
              <w:t>临时交办的相关服务工作。</w:t>
            </w:r>
          </w:p>
        </w:tc>
      </w:tr>
    </w:tbl>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黑体" w:hAnsi="黑体" w:eastAsia="黑体"/>
          <w:bCs/>
          <w:color w:val="auto"/>
          <w:sz w:val="28"/>
          <w:szCs w:val="28"/>
        </w:rPr>
      </w:pPr>
    </w:p>
    <w:p>
      <w:pPr>
        <w:pStyle w:val="2"/>
        <w:rPr>
          <w:rFonts w:ascii="黑体" w:hAnsi="黑体" w:eastAsia="黑体"/>
          <w:bCs/>
          <w:color w:val="auto"/>
          <w:sz w:val="28"/>
          <w:szCs w:val="28"/>
        </w:rPr>
      </w:pPr>
    </w:p>
    <w:p>
      <w:pPr>
        <w:pStyle w:val="2"/>
        <w:rPr>
          <w:rFonts w:ascii="黑体" w:hAnsi="黑体" w:eastAsia="黑体"/>
          <w:bCs/>
          <w:color w:val="auto"/>
          <w:sz w:val="28"/>
          <w:szCs w:val="28"/>
        </w:rPr>
      </w:pPr>
    </w:p>
    <w:p>
      <w:pPr>
        <w:pStyle w:val="2"/>
        <w:rPr>
          <w:rFonts w:ascii="黑体" w:hAnsi="黑体" w:eastAsia="黑体"/>
          <w:bCs/>
          <w:color w:val="auto"/>
          <w:sz w:val="28"/>
          <w:szCs w:val="28"/>
        </w:rPr>
      </w:pPr>
    </w:p>
    <w:p>
      <w:pPr>
        <w:pStyle w:val="2"/>
        <w:rPr>
          <w:rFonts w:ascii="黑体" w:hAnsi="黑体" w:eastAsia="黑体"/>
          <w:bCs/>
          <w:color w:val="auto"/>
          <w:sz w:val="28"/>
          <w:szCs w:val="28"/>
        </w:rPr>
      </w:pPr>
      <w:r>
        <w:rPr>
          <w:rFonts w:ascii="黑体" w:hAnsi="黑体" w:eastAsia="黑体"/>
          <w:bCs/>
          <w:color w:val="auto"/>
          <w:sz w:val="28"/>
          <w:szCs w:val="28"/>
        </w:rPr>
        <w:t>附件</w:t>
      </w:r>
      <w:r>
        <w:rPr>
          <w:rFonts w:hint="eastAsia" w:ascii="黑体" w:hAnsi="黑体" w:eastAsia="黑体"/>
          <w:bCs/>
          <w:color w:val="auto"/>
          <w:sz w:val="28"/>
          <w:szCs w:val="28"/>
        </w:rPr>
        <w:t>2：</w:t>
      </w:r>
    </w:p>
    <w:p>
      <w:pPr>
        <w:pStyle w:val="2"/>
        <w:jc w:val="center"/>
        <w:rPr>
          <w:rFonts w:ascii="方正小标宋简体" w:hAnsi="宋体" w:eastAsia="方正小标宋简体"/>
          <w:bCs/>
          <w:color w:val="auto"/>
          <w:sz w:val="28"/>
          <w:szCs w:val="28"/>
        </w:rPr>
      </w:pPr>
      <w:r>
        <w:rPr>
          <w:rFonts w:hint="eastAsia" w:ascii="方正小标宋简体" w:hAnsi="宋体" w:eastAsia="方正小标宋简体"/>
          <w:bCs/>
          <w:color w:val="auto"/>
          <w:sz w:val="28"/>
          <w:szCs w:val="28"/>
        </w:rPr>
        <w:t>机关后勤服务社会化服务考核标准</w:t>
      </w:r>
    </w:p>
    <w:tbl>
      <w:tblPr>
        <w:tblStyle w:val="15"/>
        <w:tblpPr w:leftFromText="180" w:rightFromText="180" w:vertAnchor="text" w:horzAnchor="page" w:tblpX="1653" w:tblpY="205"/>
        <w:tblOverlap w:val="never"/>
        <w:tblW w:w="93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5682"/>
        <w:gridCol w:w="1074"/>
        <w:gridCol w:w="1227"/>
        <w:gridCol w:w="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内容</w:t>
            </w:r>
          </w:p>
        </w:tc>
        <w:tc>
          <w:tcPr>
            <w:tcW w:w="5682"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考核标准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评分方法</w:t>
            </w:r>
          </w:p>
        </w:tc>
        <w:tc>
          <w:tcPr>
            <w:tcW w:w="1227"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扣分原因</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90" w:hRule="atLeast"/>
        </w:trPr>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基本</w:t>
            </w:r>
          </w:p>
          <w:p>
            <w:pPr>
              <w:pStyle w:val="2"/>
              <w:rPr>
                <w:rFonts w:ascii="仿宋_GB2312" w:hAnsi="宋体" w:eastAsia="仿宋_GB2312"/>
                <w:color w:val="auto"/>
                <w:sz w:val="28"/>
                <w:szCs w:val="28"/>
              </w:rPr>
            </w:pPr>
            <w:r>
              <w:rPr>
                <w:rFonts w:ascii="仿宋_GB2312" w:hAnsi="宋体" w:eastAsia="仿宋_GB2312"/>
                <w:color w:val="auto"/>
                <w:sz w:val="28"/>
                <w:szCs w:val="28"/>
              </w:rPr>
              <w:t>要求</w:t>
            </w: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（一）物业服务单位和人员要求3分</w:t>
            </w:r>
          </w:p>
          <w:p>
            <w:pPr>
              <w:pStyle w:val="2"/>
              <w:rPr>
                <w:rFonts w:ascii="仿宋_GB2312" w:hAnsi="宋体" w:eastAsia="仿宋_GB2312"/>
                <w:color w:val="auto"/>
                <w:sz w:val="28"/>
                <w:szCs w:val="28"/>
              </w:rPr>
            </w:pPr>
            <w:r>
              <w:rPr>
                <w:rFonts w:ascii="仿宋_GB2312" w:hAnsi="宋体" w:eastAsia="仿宋_GB2312"/>
                <w:color w:val="auto"/>
                <w:sz w:val="28"/>
                <w:szCs w:val="28"/>
              </w:rPr>
              <w:t>1.应具有独立的法人资格，具备专业物业管理服务能力。0.5分</w:t>
            </w:r>
          </w:p>
          <w:p>
            <w:pPr>
              <w:pStyle w:val="2"/>
              <w:rPr>
                <w:rFonts w:ascii="仿宋_GB2312" w:hAnsi="宋体" w:eastAsia="仿宋_GB2312"/>
                <w:color w:val="auto"/>
                <w:sz w:val="28"/>
                <w:szCs w:val="28"/>
              </w:rPr>
            </w:pPr>
            <w:r>
              <w:rPr>
                <w:rFonts w:ascii="仿宋_GB2312" w:hAnsi="宋体" w:eastAsia="仿宋_GB2312"/>
                <w:color w:val="auto"/>
                <w:sz w:val="28"/>
                <w:szCs w:val="28"/>
              </w:rPr>
              <w:t>2.应根据物业服务合同约定和服务项目、面积、复杂情况等配备相应数量服务人员和设施设备。0.5分</w:t>
            </w:r>
          </w:p>
          <w:p>
            <w:pPr>
              <w:pStyle w:val="2"/>
              <w:rPr>
                <w:rFonts w:ascii="仿宋_GB2312" w:hAnsi="宋体" w:eastAsia="仿宋_GB2312"/>
                <w:color w:val="auto"/>
                <w:sz w:val="28"/>
                <w:szCs w:val="28"/>
              </w:rPr>
            </w:pPr>
            <w:r>
              <w:rPr>
                <w:rFonts w:ascii="仿宋_GB2312" w:hAnsi="宋体" w:eastAsia="仿宋_GB2312"/>
                <w:color w:val="auto"/>
                <w:sz w:val="28"/>
                <w:szCs w:val="28"/>
              </w:rPr>
              <w:t>3.应建立健全规章制度，包括物业服务方案、岗位职责、工作流程及服务规范、内部管理制度等，并应有具体落实措施及考核办法。0.5分</w:t>
            </w:r>
          </w:p>
          <w:p>
            <w:pPr>
              <w:pStyle w:val="2"/>
              <w:rPr>
                <w:rFonts w:ascii="仿宋_GB2312" w:hAnsi="宋体" w:eastAsia="仿宋_GB2312"/>
                <w:color w:val="auto"/>
                <w:sz w:val="28"/>
                <w:szCs w:val="28"/>
              </w:rPr>
            </w:pPr>
            <w:r>
              <w:rPr>
                <w:rFonts w:ascii="仿宋_GB2312" w:hAnsi="宋体" w:eastAsia="仿宋_GB2312"/>
                <w:color w:val="auto"/>
                <w:sz w:val="28"/>
                <w:szCs w:val="28"/>
              </w:rPr>
              <w:t>4.管理人员应具备物业服务知识，服务人员应持有健康证（每年检查2次）。专业技术人员应取得职业技能资格证书，技术主管应取得相应专业技术证书，从事特种设备作业人员应取得特种作业资格。0.5分</w:t>
            </w:r>
          </w:p>
          <w:p>
            <w:pPr>
              <w:pStyle w:val="2"/>
              <w:rPr>
                <w:rFonts w:ascii="仿宋_GB2312" w:hAnsi="宋体" w:eastAsia="仿宋_GB2312"/>
                <w:color w:val="auto"/>
                <w:sz w:val="28"/>
                <w:szCs w:val="28"/>
              </w:rPr>
            </w:pPr>
            <w:r>
              <w:rPr>
                <w:rFonts w:ascii="仿宋_GB2312" w:hAnsi="宋体" w:eastAsia="仿宋_GB2312"/>
                <w:color w:val="auto"/>
                <w:sz w:val="28"/>
                <w:szCs w:val="28"/>
              </w:rPr>
              <w:t>5.掌握物业服务基本法律法规，熟悉办公楼基本情况。上岗前应进行专业技能培训和保密教育，合格后上岗。每年至少参加2次业务知识培训。0.5分</w:t>
            </w:r>
          </w:p>
          <w:p>
            <w:pPr>
              <w:pStyle w:val="2"/>
              <w:rPr>
                <w:rFonts w:ascii="仿宋_GB2312" w:hAnsi="宋体" w:eastAsia="仿宋_GB2312"/>
                <w:color w:val="auto"/>
                <w:sz w:val="28"/>
                <w:szCs w:val="28"/>
              </w:rPr>
            </w:pPr>
            <w:r>
              <w:rPr>
                <w:rFonts w:ascii="仿宋_GB2312" w:hAnsi="宋体" w:eastAsia="仿宋_GB2312"/>
                <w:color w:val="auto"/>
                <w:sz w:val="28"/>
                <w:szCs w:val="28"/>
              </w:rPr>
              <w:t>7.统一着装，佩戴工作牌，遵守工作纪律，仪容仪表整洁大方，精神风貌良好，服务主动热情。0.5分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180" w:hRule="atLeast"/>
        </w:trPr>
        <w:tc>
          <w:tcPr>
            <w:tcW w:w="675" w:type="dxa"/>
            <w:vMerge w:val="continue"/>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（二）档案管理1分</w:t>
            </w:r>
          </w:p>
          <w:p>
            <w:pPr>
              <w:pStyle w:val="2"/>
              <w:rPr>
                <w:rFonts w:ascii="仿宋_GB2312" w:hAnsi="宋体" w:eastAsia="仿宋_GB2312"/>
                <w:color w:val="auto"/>
                <w:sz w:val="28"/>
                <w:szCs w:val="28"/>
              </w:rPr>
            </w:pPr>
            <w:r>
              <w:rPr>
                <w:rFonts w:ascii="仿宋_GB2312" w:hAnsi="宋体" w:eastAsia="仿宋_GB2312"/>
                <w:color w:val="auto"/>
                <w:sz w:val="28"/>
                <w:szCs w:val="28"/>
              </w:rPr>
              <w:t>1.建立档案管理制度，进行电子备份，对服务记录应分类归档保存，方便查阅。档案记录应及时准确、清晰完整，并有责任人和审核人签字。0.5分</w:t>
            </w:r>
          </w:p>
          <w:p>
            <w:pPr>
              <w:pStyle w:val="2"/>
              <w:rPr>
                <w:rFonts w:ascii="仿宋_GB2312" w:hAnsi="宋体" w:eastAsia="仿宋_GB2312"/>
                <w:color w:val="auto"/>
                <w:sz w:val="28"/>
                <w:szCs w:val="28"/>
              </w:rPr>
            </w:pPr>
            <w:r>
              <w:rPr>
                <w:rFonts w:ascii="仿宋_GB2312" w:hAnsi="宋体" w:eastAsia="仿宋_GB2312"/>
                <w:color w:val="auto"/>
                <w:sz w:val="28"/>
                <w:szCs w:val="28"/>
              </w:rPr>
              <w:t>2.档案应设置查阅权限，未经许可，不应将资料内容转作其他用途。0.5分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90" w:hRule="atLeast"/>
        </w:trPr>
        <w:tc>
          <w:tcPr>
            <w:tcW w:w="675" w:type="dxa"/>
            <w:vMerge w:val="continue"/>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（三）保密管理1分</w:t>
            </w:r>
          </w:p>
          <w:p>
            <w:pPr>
              <w:pStyle w:val="2"/>
              <w:rPr>
                <w:rFonts w:ascii="仿宋_GB2312" w:hAnsi="宋体" w:eastAsia="仿宋_GB2312"/>
                <w:color w:val="auto"/>
                <w:sz w:val="28"/>
                <w:szCs w:val="28"/>
              </w:rPr>
            </w:pPr>
            <w:r>
              <w:rPr>
                <w:rFonts w:ascii="仿宋_GB2312" w:hAnsi="宋体" w:eastAsia="仿宋_GB2312"/>
                <w:color w:val="auto"/>
                <w:sz w:val="28"/>
                <w:szCs w:val="28"/>
              </w:rPr>
              <w:t>1.根据保密需求建立保密制度，涉密工作岗位的服务人员应签订保密责任书。0.5分</w:t>
            </w:r>
          </w:p>
          <w:p>
            <w:pPr>
              <w:pStyle w:val="2"/>
              <w:rPr>
                <w:rFonts w:ascii="仿宋_GB2312" w:hAnsi="宋体" w:eastAsia="仿宋_GB2312"/>
                <w:color w:val="auto"/>
                <w:sz w:val="28"/>
                <w:szCs w:val="28"/>
              </w:rPr>
            </w:pPr>
            <w:r>
              <w:rPr>
                <w:rFonts w:ascii="仿宋_GB2312" w:hAnsi="宋体" w:eastAsia="仿宋_GB2312"/>
                <w:color w:val="auto"/>
                <w:sz w:val="28"/>
                <w:szCs w:val="28"/>
              </w:rPr>
              <w:t>2.定期对服务人员进行保密知识培训，增强服务人员保密意识。0.5分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90" w:hRule="atLeast"/>
        </w:trPr>
        <w:tc>
          <w:tcPr>
            <w:tcW w:w="675" w:type="dxa"/>
            <w:vMerge w:val="continue"/>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（四）标识管理2分</w:t>
            </w:r>
          </w:p>
          <w:p>
            <w:pPr>
              <w:pStyle w:val="2"/>
              <w:rPr>
                <w:rFonts w:ascii="仿宋_GB2312" w:hAnsi="宋体" w:eastAsia="仿宋_GB2312"/>
                <w:color w:val="auto"/>
                <w:sz w:val="28"/>
                <w:szCs w:val="28"/>
              </w:rPr>
            </w:pPr>
            <w:r>
              <w:rPr>
                <w:rFonts w:ascii="仿宋_GB2312" w:hAnsi="宋体" w:eastAsia="仿宋_GB2312"/>
                <w:color w:val="auto"/>
                <w:sz w:val="28"/>
                <w:szCs w:val="28"/>
              </w:rPr>
              <w:t>1.应在各楼层明显位置张贴平面疏散示意图、引路标志、紧急出口及控烟标志。应在主要道路和停车场(库)设置行车指示标志。0.5分</w:t>
            </w:r>
          </w:p>
          <w:p>
            <w:pPr>
              <w:pStyle w:val="2"/>
              <w:rPr>
                <w:rFonts w:ascii="仿宋_GB2312" w:hAnsi="宋体" w:eastAsia="仿宋_GB2312"/>
                <w:color w:val="auto"/>
                <w:sz w:val="28"/>
                <w:szCs w:val="28"/>
              </w:rPr>
            </w:pPr>
            <w:r>
              <w:rPr>
                <w:rFonts w:ascii="仿宋_GB2312" w:hAnsi="宋体" w:eastAsia="仿宋_GB2312"/>
                <w:color w:val="auto"/>
                <w:sz w:val="28"/>
                <w:szCs w:val="28"/>
              </w:rPr>
              <w:t>2.标识应风格统一，文字规范，并设置在明显位置。0.5分</w:t>
            </w:r>
          </w:p>
          <w:p>
            <w:pPr>
              <w:pStyle w:val="2"/>
              <w:rPr>
                <w:rFonts w:ascii="仿宋_GB2312" w:hAnsi="宋体" w:eastAsia="仿宋_GB2312"/>
                <w:color w:val="auto"/>
                <w:sz w:val="28"/>
                <w:szCs w:val="28"/>
              </w:rPr>
            </w:pPr>
            <w:r>
              <w:rPr>
                <w:rFonts w:ascii="仿宋_GB2312" w:hAnsi="宋体" w:eastAsia="仿宋_GB2312"/>
                <w:color w:val="auto"/>
                <w:sz w:val="28"/>
                <w:szCs w:val="28"/>
              </w:rPr>
              <w:t>3.应定期对标识进行检查，发现损坏或丢失时，应及时修缮或重新安装。0.5分</w:t>
            </w:r>
          </w:p>
          <w:p>
            <w:pPr>
              <w:pStyle w:val="2"/>
              <w:rPr>
                <w:rFonts w:ascii="仿宋_GB2312" w:hAnsi="宋体" w:eastAsia="仿宋_GB2312"/>
                <w:color w:val="auto"/>
                <w:sz w:val="28"/>
                <w:szCs w:val="28"/>
              </w:rPr>
            </w:pPr>
            <w:r>
              <w:rPr>
                <w:rFonts w:ascii="仿宋_GB2312" w:hAnsi="宋体" w:eastAsia="仿宋_GB2312"/>
                <w:color w:val="auto"/>
                <w:sz w:val="28"/>
                <w:szCs w:val="28"/>
              </w:rPr>
              <w:t>4.应设置24小时服务热线，受理及时到位，记录归档保存。0.5分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一项不合格扣相应分。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90" w:hRule="atLeast"/>
        </w:trPr>
        <w:tc>
          <w:tcPr>
            <w:tcW w:w="675" w:type="dxa"/>
            <w:vMerge w:val="restart"/>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r>
              <w:rPr>
                <w:rFonts w:ascii="仿宋_GB2312" w:hAnsi="宋体" w:eastAsia="仿宋_GB2312"/>
                <w:color w:val="auto"/>
                <w:sz w:val="28"/>
                <w:szCs w:val="28"/>
              </w:rPr>
              <w:t>服务</w:t>
            </w:r>
          </w:p>
          <w:p>
            <w:pPr>
              <w:pStyle w:val="2"/>
              <w:rPr>
                <w:rFonts w:ascii="仿宋_GB2312" w:hAnsi="宋体" w:eastAsia="仿宋_GB2312"/>
                <w:color w:val="auto"/>
                <w:sz w:val="28"/>
                <w:szCs w:val="28"/>
              </w:rPr>
            </w:pPr>
            <w:r>
              <w:rPr>
                <w:rFonts w:ascii="仿宋_GB2312" w:hAnsi="宋体" w:eastAsia="仿宋_GB2312"/>
                <w:color w:val="auto"/>
                <w:sz w:val="28"/>
                <w:szCs w:val="28"/>
              </w:rPr>
              <w:t>要求</w:t>
            </w: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r>
              <w:rPr>
                <w:rFonts w:ascii="仿宋_GB2312" w:hAnsi="宋体" w:eastAsia="仿宋_GB2312"/>
                <w:color w:val="auto"/>
                <w:sz w:val="28"/>
                <w:szCs w:val="28"/>
              </w:rPr>
              <w:t>保洁服务室内</w:t>
            </w:r>
          </w:p>
          <w:p>
            <w:pPr>
              <w:pStyle w:val="2"/>
              <w:rPr>
                <w:rFonts w:ascii="仿宋_GB2312" w:hAnsi="宋体" w:eastAsia="仿宋_GB2312"/>
                <w:color w:val="auto"/>
                <w:sz w:val="28"/>
                <w:szCs w:val="28"/>
              </w:rPr>
            </w:pPr>
            <w:r>
              <w:rPr>
                <w:rFonts w:ascii="仿宋_GB2312" w:hAnsi="宋体" w:eastAsia="仿宋_GB2312"/>
                <w:color w:val="auto"/>
                <w:sz w:val="28"/>
                <w:szCs w:val="28"/>
              </w:rPr>
              <w:t>区域</w:t>
            </w:r>
          </w:p>
          <w:p>
            <w:pPr>
              <w:pStyle w:val="2"/>
              <w:rPr>
                <w:rFonts w:ascii="仿宋_GB2312" w:hAnsi="宋体" w:eastAsia="仿宋_GB2312"/>
                <w:color w:val="auto"/>
                <w:sz w:val="28"/>
                <w:szCs w:val="28"/>
              </w:rPr>
            </w:pPr>
            <w:r>
              <w:rPr>
                <w:rFonts w:ascii="仿宋_GB2312" w:hAnsi="宋体" w:eastAsia="仿宋_GB2312"/>
                <w:color w:val="auto"/>
                <w:sz w:val="28"/>
                <w:szCs w:val="28"/>
              </w:rPr>
              <w:t>清洁</w:t>
            </w: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（一）保洁基本要求3.5分</w:t>
            </w:r>
          </w:p>
          <w:p>
            <w:pPr>
              <w:pStyle w:val="2"/>
              <w:rPr>
                <w:rFonts w:ascii="仿宋_GB2312" w:hAnsi="宋体" w:eastAsia="仿宋_GB2312"/>
                <w:color w:val="auto"/>
                <w:sz w:val="28"/>
                <w:szCs w:val="28"/>
              </w:rPr>
            </w:pPr>
            <w:r>
              <w:rPr>
                <w:rFonts w:ascii="仿宋_GB2312" w:hAnsi="宋体" w:eastAsia="仿宋_GB2312"/>
                <w:color w:val="auto"/>
                <w:sz w:val="28"/>
                <w:szCs w:val="28"/>
              </w:rPr>
              <w:t>1.根据清洁区域的不同，对所使用的清洁工具，应标记不同标识或颜色加以区分。0.5分</w:t>
            </w:r>
          </w:p>
          <w:p>
            <w:pPr>
              <w:pStyle w:val="2"/>
              <w:rPr>
                <w:rFonts w:ascii="仿宋_GB2312" w:hAnsi="宋体" w:eastAsia="仿宋_GB2312"/>
                <w:color w:val="auto"/>
                <w:sz w:val="28"/>
                <w:szCs w:val="28"/>
              </w:rPr>
            </w:pPr>
            <w:r>
              <w:rPr>
                <w:rFonts w:ascii="仿宋_GB2312" w:hAnsi="宋体" w:eastAsia="仿宋_GB2312"/>
                <w:color w:val="auto"/>
                <w:sz w:val="28"/>
                <w:szCs w:val="28"/>
              </w:rPr>
              <w:t>2.清洁用品应符合产品标准，并分类保存。危险化学品的储存应符合相关规定。1分</w:t>
            </w:r>
          </w:p>
          <w:p>
            <w:pPr>
              <w:pStyle w:val="2"/>
              <w:rPr>
                <w:rFonts w:ascii="仿宋_GB2312" w:hAnsi="宋体" w:eastAsia="仿宋_GB2312"/>
                <w:color w:val="auto"/>
                <w:sz w:val="28"/>
                <w:szCs w:val="28"/>
              </w:rPr>
            </w:pPr>
            <w:r>
              <w:rPr>
                <w:rFonts w:ascii="仿宋_GB2312" w:hAnsi="宋体" w:eastAsia="仿宋_GB2312"/>
                <w:color w:val="auto"/>
                <w:sz w:val="28"/>
                <w:szCs w:val="28"/>
              </w:rPr>
              <w:t>3.开展高</w:t>
            </w:r>
            <w:r>
              <w:rPr>
                <w:rFonts w:hint="eastAsia" w:ascii="仿宋_GB2312" w:hAnsi="宋体" w:eastAsia="仿宋_GB2312"/>
                <w:color w:val="auto"/>
                <w:sz w:val="28"/>
                <w:szCs w:val="28"/>
              </w:rPr>
              <w:t>危</w:t>
            </w:r>
            <w:r>
              <w:rPr>
                <w:rFonts w:ascii="仿宋_GB2312" w:hAnsi="宋体" w:eastAsia="仿宋_GB2312"/>
                <w:color w:val="auto"/>
                <w:sz w:val="28"/>
                <w:szCs w:val="28"/>
              </w:rPr>
              <w:t>清洁作业时，应采取安全防护措施。0.5分</w:t>
            </w:r>
          </w:p>
          <w:p>
            <w:pPr>
              <w:pStyle w:val="2"/>
              <w:rPr>
                <w:rFonts w:ascii="仿宋_GB2312" w:hAnsi="宋体" w:eastAsia="仿宋_GB2312"/>
                <w:color w:val="auto"/>
                <w:sz w:val="28"/>
                <w:szCs w:val="28"/>
              </w:rPr>
            </w:pPr>
            <w:r>
              <w:rPr>
                <w:rFonts w:ascii="仿宋_GB2312" w:hAnsi="宋体" w:eastAsia="仿宋_GB2312"/>
                <w:color w:val="auto"/>
                <w:sz w:val="28"/>
                <w:szCs w:val="28"/>
              </w:rPr>
              <w:t>4.定期对公共场所和周围环境进行预防性卫生消杀，适时投放消杀药物和设施。0.5分</w:t>
            </w:r>
          </w:p>
          <w:p>
            <w:pPr>
              <w:pStyle w:val="2"/>
              <w:rPr>
                <w:rFonts w:ascii="仿宋_GB2312" w:hAnsi="宋体" w:eastAsia="仿宋_GB2312"/>
                <w:color w:val="auto"/>
                <w:sz w:val="28"/>
                <w:szCs w:val="28"/>
              </w:rPr>
            </w:pPr>
            <w:r>
              <w:rPr>
                <w:rFonts w:ascii="仿宋_GB2312" w:hAnsi="宋体" w:eastAsia="仿宋_GB2312"/>
                <w:color w:val="auto"/>
                <w:sz w:val="28"/>
                <w:szCs w:val="28"/>
              </w:rPr>
              <w:t>5.应按相关规定采取综合措施消灭老鼠、蟑螂、白蚁，控制室内外苍蝇、蚊虫孳生。0.5分</w:t>
            </w:r>
          </w:p>
          <w:p>
            <w:pPr>
              <w:pStyle w:val="2"/>
              <w:rPr>
                <w:rFonts w:ascii="仿宋_GB2312" w:hAnsi="宋体" w:eastAsia="仿宋_GB2312"/>
                <w:color w:val="auto"/>
                <w:sz w:val="28"/>
                <w:szCs w:val="28"/>
              </w:rPr>
            </w:pPr>
            <w:r>
              <w:rPr>
                <w:rFonts w:ascii="仿宋_GB2312" w:hAnsi="宋体" w:eastAsia="仿宋_GB2312"/>
                <w:color w:val="auto"/>
                <w:sz w:val="28"/>
                <w:szCs w:val="28"/>
              </w:rPr>
              <w:t>6.定期开展主题宣传和知识培训活动，包括但不限于垃圾分类、控烟等方面。0.5分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一项不合格扣相应分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755" w:hRule="atLeast"/>
        </w:trPr>
        <w:tc>
          <w:tcPr>
            <w:tcW w:w="675" w:type="dxa"/>
            <w:vMerge w:val="continue"/>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（二）服务功能性用房2.5分</w:t>
            </w:r>
          </w:p>
          <w:p>
            <w:pPr>
              <w:pStyle w:val="2"/>
              <w:rPr>
                <w:rFonts w:ascii="仿宋_GB2312" w:hAnsi="宋体" w:eastAsia="仿宋_GB2312"/>
                <w:color w:val="auto"/>
                <w:sz w:val="28"/>
                <w:szCs w:val="28"/>
              </w:rPr>
            </w:pPr>
            <w:r>
              <w:rPr>
                <w:rFonts w:ascii="仿宋_GB2312" w:hAnsi="宋体" w:eastAsia="仿宋_GB2312"/>
                <w:color w:val="auto"/>
                <w:sz w:val="28"/>
                <w:szCs w:val="28"/>
              </w:rPr>
              <w:t>1.脚踢线等处无积垢、灰尘、水迹和胶粘物等。内墙面、天花板、顶角、转角及墙踢脚等处无积尘、霉斑和蜘蛛网。0.5分</w:t>
            </w:r>
          </w:p>
          <w:p>
            <w:pPr>
              <w:pStyle w:val="2"/>
              <w:rPr>
                <w:rFonts w:ascii="仿宋_GB2312" w:hAnsi="宋体" w:eastAsia="仿宋_GB2312"/>
                <w:color w:val="auto"/>
                <w:sz w:val="28"/>
                <w:szCs w:val="28"/>
              </w:rPr>
            </w:pPr>
            <w:r>
              <w:rPr>
                <w:rFonts w:ascii="仿宋_GB2312" w:hAnsi="宋体" w:eastAsia="仿宋_GB2312"/>
                <w:color w:val="auto"/>
                <w:sz w:val="28"/>
                <w:szCs w:val="28"/>
              </w:rPr>
              <w:t>2.地面保持干燥洁净、无污垢、纸屑。0.5分</w:t>
            </w:r>
          </w:p>
          <w:p>
            <w:pPr>
              <w:pStyle w:val="2"/>
              <w:rPr>
                <w:rFonts w:ascii="仿宋_GB2312" w:hAnsi="宋体" w:eastAsia="仿宋_GB2312"/>
                <w:color w:val="auto"/>
                <w:sz w:val="28"/>
                <w:szCs w:val="28"/>
              </w:rPr>
            </w:pPr>
            <w:r>
              <w:rPr>
                <w:rFonts w:ascii="仿宋_GB2312" w:hAnsi="宋体" w:eastAsia="仿宋_GB2312"/>
                <w:color w:val="auto"/>
                <w:sz w:val="28"/>
                <w:szCs w:val="28"/>
              </w:rPr>
              <w:t>3.玻璃门、玻璃窗等表面应洁净、明亮、无水迹、手指印和张帖物。窗台及上下四周接缝处等应光洁、无灰尘。0.5分</w:t>
            </w:r>
          </w:p>
          <w:p>
            <w:pPr>
              <w:pStyle w:val="2"/>
              <w:rPr>
                <w:rFonts w:ascii="仿宋_GB2312" w:hAnsi="宋体" w:eastAsia="仿宋_GB2312"/>
                <w:color w:val="auto"/>
                <w:sz w:val="28"/>
                <w:szCs w:val="28"/>
              </w:rPr>
            </w:pPr>
            <w:r>
              <w:rPr>
                <w:rFonts w:ascii="仿宋_GB2312" w:hAnsi="宋体" w:eastAsia="仿宋_GB2312"/>
                <w:color w:val="auto"/>
                <w:sz w:val="28"/>
                <w:szCs w:val="28"/>
              </w:rPr>
              <w:t>4.门面、门框、门背等应无油迹和灰尘，金属门饰、门锁、门附件等应保持金属光亮，无锈斑、污迹。0.5分</w:t>
            </w:r>
          </w:p>
          <w:p>
            <w:pPr>
              <w:pStyle w:val="2"/>
              <w:rPr>
                <w:rFonts w:ascii="仿宋_GB2312" w:hAnsi="宋体" w:eastAsia="仿宋_GB2312"/>
                <w:color w:val="auto"/>
                <w:sz w:val="28"/>
                <w:szCs w:val="28"/>
              </w:rPr>
            </w:pPr>
            <w:r>
              <w:rPr>
                <w:rFonts w:ascii="仿宋_GB2312" w:hAnsi="宋体" w:eastAsia="仿宋_GB2312"/>
                <w:color w:val="auto"/>
                <w:sz w:val="28"/>
                <w:szCs w:val="28"/>
              </w:rPr>
              <w:t>5.办公室家具应保持表面无灰尘，辅助设施的物件表面无积尘和污迹。0.5分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90" w:hRule="atLeast"/>
        </w:trPr>
        <w:tc>
          <w:tcPr>
            <w:tcW w:w="675" w:type="dxa"/>
            <w:vMerge w:val="continue"/>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（三）电梯管理1.5分</w:t>
            </w:r>
          </w:p>
          <w:p>
            <w:pPr>
              <w:pStyle w:val="2"/>
              <w:rPr>
                <w:rFonts w:ascii="仿宋_GB2312" w:hAnsi="宋体" w:eastAsia="仿宋_GB2312"/>
                <w:color w:val="auto"/>
                <w:sz w:val="28"/>
                <w:szCs w:val="28"/>
              </w:rPr>
            </w:pPr>
            <w:r>
              <w:rPr>
                <w:rFonts w:ascii="仿宋_GB2312" w:hAnsi="宋体" w:eastAsia="仿宋_GB2312"/>
                <w:color w:val="auto"/>
                <w:sz w:val="28"/>
                <w:szCs w:val="28"/>
              </w:rPr>
              <w:t>1.电梯召唤面板应光亮，无指印和污迹。0.5分</w:t>
            </w:r>
          </w:p>
          <w:p>
            <w:pPr>
              <w:pStyle w:val="2"/>
              <w:rPr>
                <w:rFonts w:ascii="仿宋_GB2312" w:hAnsi="宋体" w:eastAsia="仿宋_GB2312"/>
                <w:color w:val="auto"/>
                <w:sz w:val="28"/>
                <w:szCs w:val="28"/>
              </w:rPr>
            </w:pPr>
            <w:r>
              <w:rPr>
                <w:rFonts w:ascii="仿宋_GB2312" w:hAnsi="宋体" w:eastAsia="仿宋_GB2312"/>
                <w:color w:val="auto"/>
                <w:sz w:val="28"/>
                <w:szCs w:val="28"/>
              </w:rPr>
              <w:t>2.电梯轿厢门和内壁面应保持光亮洁净，无手印、污迹、胶黏物和乱张贴。0.5分</w:t>
            </w:r>
          </w:p>
          <w:p>
            <w:pPr>
              <w:pStyle w:val="2"/>
              <w:rPr>
                <w:rFonts w:ascii="仿宋_GB2312" w:hAnsi="宋体" w:eastAsia="仿宋_GB2312"/>
                <w:color w:val="auto"/>
                <w:sz w:val="28"/>
                <w:szCs w:val="28"/>
              </w:rPr>
            </w:pPr>
            <w:r>
              <w:rPr>
                <w:rFonts w:ascii="仿宋_GB2312" w:hAnsi="宋体" w:eastAsia="仿宋_GB2312"/>
                <w:color w:val="auto"/>
                <w:sz w:val="28"/>
                <w:szCs w:val="28"/>
              </w:rPr>
              <w:t>3.梯内地毯保持清洁，无污渍、纸屑、垃圾等，定期更换清洗。0.5分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218"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（四）走廊、过道、楼梯（消防梯）3分</w:t>
            </w:r>
          </w:p>
          <w:p>
            <w:pPr>
              <w:pStyle w:val="2"/>
              <w:rPr>
                <w:rFonts w:ascii="仿宋_GB2312" w:hAnsi="宋体" w:eastAsia="仿宋_GB2312"/>
                <w:color w:val="auto"/>
                <w:sz w:val="28"/>
                <w:szCs w:val="28"/>
              </w:rPr>
            </w:pPr>
            <w:r>
              <w:rPr>
                <w:rFonts w:ascii="仿宋_GB2312" w:hAnsi="宋体" w:eastAsia="仿宋_GB2312"/>
                <w:color w:val="auto"/>
                <w:sz w:val="28"/>
                <w:szCs w:val="28"/>
              </w:rPr>
              <w:t>1.过道无堆积。楼梯无痰迹、油污、纸屑、烟蒂和废弃物。1分</w:t>
            </w:r>
          </w:p>
          <w:p>
            <w:pPr>
              <w:pStyle w:val="2"/>
              <w:rPr>
                <w:rFonts w:ascii="仿宋_GB2312" w:hAnsi="宋体" w:eastAsia="仿宋_GB2312"/>
                <w:color w:val="auto"/>
                <w:sz w:val="28"/>
                <w:szCs w:val="28"/>
              </w:rPr>
            </w:pPr>
            <w:r>
              <w:rPr>
                <w:rFonts w:ascii="仿宋_GB2312" w:hAnsi="宋体" w:eastAsia="仿宋_GB2312"/>
                <w:color w:val="auto"/>
                <w:sz w:val="28"/>
                <w:szCs w:val="28"/>
              </w:rPr>
              <w:t>2.扶手栏杆应洁净、无污迹、锈斑及灰尘。0.5分</w:t>
            </w:r>
          </w:p>
          <w:p>
            <w:pPr>
              <w:pStyle w:val="2"/>
              <w:rPr>
                <w:rFonts w:ascii="仿宋_GB2312" w:hAnsi="宋体" w:eastAsia="仿宋_GB2312"/>
                <w:color w:val="auto"/>
                <w:sz w:val="28"/>
                <w:szCs w:val="28"/>
              </w:rPr>
            </w:pPr>
            <w:r>
              <w:rPr>
                <w:rFonts w:ascii="仿宋_GB2312" w:hAnsi="宋体" w:eastAsia="仿宋_GB2312"/>
                <w:color w:val="auto"/>
                <w:sz w:val="28"/>
                <w:szCs w:val="28"/>
              </w:rPr>
              <w:t>3.楼梯墙面无污迹、鞋印等。0.5分</w:t>
            </w:r>
          </w:p>
          <w:p>
            <w:pPr>
              <w:pStyle w:val="2"/>
              <w:rPr>
                <w:rFonts w:ascii="仿宋_GB2312" w:hAnsi="宋体" w:eastAsia="仿宋_GB2312"/>
                <w:color w:val="auto"/>
                <w:sz w:val="28"/>
                <w:szCs w:val="28"/>
              </w:rPr>
            </w:pPr>
            <w:r>
              <w:rPr>
                <w:rFonts w:ascii="仿宋_GB2312" w:hAnsi="宋体" w:eastAsia="仿宋_GB2312"/>
                <w:color w:val="auto"/>
                <w:sz w:val="28"/>
                <w:szCs w:val="28"/>
              </w:rPr>
              <w:t>4.通道设施、消防设施等无破损、无积灰、水印。0.5分</w:t>
            </w:r>
          </w:p>
          <w:p>
            <w:pPr>
              <w:pStyle w:val="2"/>
              <w:rPr>
                <w:rFonts w:ascii="仿宋_GB2312" w:hAnsi="宋体" w:eastAsia="仿宋_GB2312"/>
                <w:color w:val="auto"/>
                <w:sz w:val="28"/>
                <w:szCs w:val="28"/>
              </w:rPr>
            </w:pPr>
            <w:r>
              <w:rPr>
                <w:rFonts w:ascii="仿宋_GB2312" w:hAnsi="宋体" w:eastAsia="仿宋_GB2312"/>
                <w:color w:val="auto"/>
                <w:sz w:val="28"/>
                <w:szCs w:val="28"/>
              </w:rPr>
              <w:t>5.通风窗窗框、窗槽及窗沿无积灰、积水、杂物有悬挂蛛网等，玻璃定期清洁。0.5分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一项不合格扣相应分。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128" w:hRule="atLeast"/>
        </w:trPr>
        <w:tc>
          <w:tcPr>
            <w:tcW w:w="675" w:type="dxa"/>
            <w:vMerge w:val="continue"/>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（五）卫生间5分</w:t>
            </w:r>
          </w:p>
          <w:p>
            <w:pPr>
              <w:pStyle w:val="2"/>
              <w:rPr>
                <w:rFonts w:ascii="仿宋_GB2312" w:hAnsi="宋体" w:eastAsia="仿宋_GB2312"/>
                <w:color w:val="auto"/>
                <w:sz w:val="28"/>
                <w:szCs w:val="28"/>
              </w:rPr>
            </w:pPr>
            <w:r>
              <w:rPr>
                <w:rFonts w:ascii="仿宋_GB2312" w:hAnsi="宋体" w:eastAsia="仿宋_GB2312"/>
                <w:color w:val="auto"/>
                <w:sz w:val="28"/>
                <w:szCs w:val="28"/>
              </w:rPr>
              <w:t>1.镜面应明净，无水迹。0.5分</w:t>
            </w:r>
          </w:p>
          <w:p>
            <w:pPr>
              <w:pStyle w:val="2"/>
              <w:rPr>
                <w:rFonts w:ascii="仿宋_GB2312" w:hAnsi="宋体" w:eastAsia="仿宋_GB2312"/>
                <w:color w:val="auto"/>
                <w:sz w:val="28"/>
                <w:szCs w:val="28"/>
              </w:rPr>
            </w:pPr>
            <w:r>
              <w:rPr>
                <w:rFonts w:ascii="仿宋_GB2312" w:hAnsi="宋体" w:eastAsia="仿宋_GB2312"/>
                <w:color w:val="auto"/>
                <w:sz w:val="28"/>
                <w:szCs w:val="28"/>
              </w:rPr>
              <w:t>2.台盆和台面应无积垢、锈迹、皂迹和毛发。面池水龙头应无皂迹、锈迹和污垢。0.5分</w:t>
            </w:r>
          </w:p>
          <w:p>
            <w:pPr>
              <w:pStyle w:val="2"/>
              <w:rPr>
                <w:rFonts w:ascii="仿宋_GB2312" w:hAnsi="宋体" w:eastAsia="仿宋_GB2312"/>
                <w:color w:val="auto"/>
                <w:sz w:val="28"/>
                <w:szCs w:val="28"/>
              </w:rPr>
            </w:pPr>
            <w:r>
              <w:rPr>
                <w:rFonts w:ascii="仿宋_GB2312" w:hAnsi="宋体" w:eastAsia="仿宋_GB2312"/>
                <w:color w:val="auto"/>
                <w:sz w:val="28"/>
                <w:szCs w:val="28"/>
              </w:rPr>
              <w:t>3.便斗内应放置清洁球，无积垢、黄迹、无堵塞。0.5分</w:t>
            </w:r>
          </w:p>
          <w:p>
            <w:pPr>
              <w:pStyle w:val="2"/>
              <w:rPr>
                <w:rFonts w:ascii="仿宋_GB2312" w:hAnsi="宋体" w:eastAsia="仿宋_GB2312"/>
                <w:color w:val="auto"/>
                <w:sz w:val="28"/>
                <w:szCs w:val="28"/>
              </w:rPr>
            </w:pPr>
            <w:r>
              <w:rPr>
                <w:rFonts w:ascii="仿宋_GB2312" w:hAnsi="宋体" w:eastAsia="仿宋_GB2312"/>
                <w:color w:val="auto"/>
                <w:sz w:val="28"/>
                <w:szCs w:val="28"/>
              </w:rPr>
              <w:t>4.坐便器、大便池外部无积垢，内部无黄斑、霉斑，外部无污迹、无积灰。0.5分</w:t>
            </w:r>
          </w:p>
          <w:p>
            <w:pPr>
              <w:pStyle w:val="2"/>
              <w:rPr>
                <w:rFonts w:ascii="仿宋_GB2312" w:hAnsi="宋体" w:eastAsia="仿宋_GB2312"/>
                <w:color w:val="auto"/>
                <w:sz w:val="28"/>
                <w:szCs w:val="28"/>
              </w:rPr>
            </w:pPr>
            <w:r>
              <w:rPr>
                <w:rFonts w:ascii="仿宋_GB2312" w:hAnsi="宋体" w:eastAsia="仿宋_GB2312"/>
                <w:color w:val="auto"/>
                <w:sz w:val="28"/>
                <w:szCs w:val="28"/>
              </w:rPr>
              <w:t>5.废纸篓无拖挂、无满溢，废弃物袋装，及时倾倒，定期清洗消毒。0.5分</w:t>
            </w:r>
          </w:p>
          <w:p>
            <w:pPr>
              <w:pStyle w:val="2"/>
              <w:rPr>
                <w:rFonts w:ascii="仿宋_GB2312" w:hAnsi="宋体" w:eastAsia="仿宋_GB2312"/>
                <w:color w:val="auto"/>
                <w:sz w:val="28"/>
                <w:szCs w:val="28"/>
              </w:rPr>
            </w:pPr>
            <w:r>
              <w:rPr>
                <w:rFonts w:ascii="仿宋_GB2312" w:hAnsi="宋体" w:eastAsia="仿宋_GB2312"/>
                <w:color w:val="auto"/>
                <w:sz w:val="28"/>
                <w:szCs w:val="28"/>
              </w:rPr>
              <w:t>6.地面无积水印和脚印，地砖缝隙无霉斑、积垢。0.5分</w:t>
            </w:r>
          </w:p>
          <w:p>
            <w:pPr>
              <w:pStyle w:val="2"/>
              <w:rPr>
                <w:rFonts w:ascii="仿宋_GB2312" w:hAnsi="宋体" w:eastAsia="仿宋_GB2312"/>
                <w:color w:val="auto"/>
                <w:sz w:val="28"/>
                <w:szCs w:val="28"/>
              </w:rPr>
            </w:pPr>
            <w:r>
              <w:rPr>
                <w:rFonts w:ascii="仿宋_GB2312" w:hAnsi="宋体" w:eastAsia="仿宋_GB2312"/>
                <w:color w:val="auto"/>
                <w:sz w:val="28"/>
                <w:szCs w:val="28"/>
              </w:rPr>
              <w:t>7.隔板无积灰、无蛛网、无锈迹、无乱张贴刻画。0.5分</w:t>
            </w:r>
          </w:p>
          <w:p>
            <w:pPr>
              <w:pStyle w:val="2"/>
              <w:rPr>
                <w:rFonts w:ascii="仿宋_GB2312" w:hAnsi="宋体" w:eastAsia="仿宋_GB2312"/>
                <w:color w:val="auto"/>
                <w:sz w:val="28"/>
                <w:szCs w:val="28"/>
              </w:rPr>
            </w:pPr>
            <w:r>
              <w:rPr>
                <w:rFonts w:ascii="仿宋_GB2312" w:hAnsi="宋体" w:eastAsia="仿宋_GB2312"/>
                <w:color w:val="auto"/>
                <w:sz w:val="28"/>
                <w:szCs w:val="28"/>
              </w:rPr>
              <w:t>8.通风窗窗框、窗槽及窗沿无积灰、积水、杂物及悬挂蛛网等，玻璃定期清洗。0.5分</w:t>
            </w:r>
          </w:p>
          <w:p>
            <w:pPr>
              <w:pStyle w:val="2"/>
              <w:rPr>
                <w:rFonts w:ascii="仿宋_GB2312" w:hAnsi="宋体" w:eastAsia="仿宋_GB2312"/>
                <w:color w:val="auto"/>
                <w:sz w:val="28"/>
                <w:szCs w:val="28"/>
              </w:rPr>
            </w:pPr>
            <w:r>
              <w:rPr>
                <w:rFonts w:ascii="仿宋_GB2312" w:hAnsi="宋体" w:eastAsia="仿宋_GB2312"/>
                <w:color w:val="auto"/>
                <w:sz w:val="28"/>
                <w:szCs w:val="28"/>
              </w:rPr>
              <w:t>9.</w:t>
            </w:r>
            <w:r>
              <w:rPr>
                <w:rFonts w:hint="eastAsia" w:ascii="仿宋_GB2312" w:hAnsi="宋体" w:eastAsia="仿宋_GB2312"/>
                <w:color w:val="auto"/>
                <w:sz w:val="28"/>
                <w:szCs w:val="28"/>
              </w:rPr>
              <w:t>清洁工具</w:t>
            </w:r>
            <w:r>
              <w:rPr>
                <w:rFonts w:ascii="仿宋_GB2312" w:hAnsi="宋体" w:eastAsia="仿宋_GB2312"/>
                <w:color w:val="auto"/>
                <w:sz w:val="28"/>
                <w:szCs w:val="28"/>
              </w:rPr>
              <w:t>摆放整齐，各类设施无积灰。0.5分</w:t>
            </w:r>
          </w:p>
          <w:p>
            <w:pPr>
              <w:pStyle w:val="2"/>
              <w:rPr>
                <w:rFonts w:ascii="仿宋_GB2312" w:hAnsi="宋体" w:eastAsia="仿宋_GB2312"/>
                <w:color w:val="auto"/>
                <w:sz w:val="28"/>
                <w:szCs w:val="28"/>
              </w:rPr>
            </w:pPr>
            <w:r>
              <w:rPr>
                <w:rFonts w:ascii="仿宋_GB2312" w:hAnsi="宋体" w:eastAsia="仿宋_GB2312"/>
                <w:color w:val="auto"/>
                <w:sz w:val="28"/>
                <w:szCs w:val="28"/>
              </w:rPr>
              <w:t>10.卫生间整体无异味、清洁明亮。0.5分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90" w:hRule="atLeast"/>
        </w:trPr>
        <w:tc>
          <w:tcPr>
            <w:tcW w:w="675" w:type="dxa"/>
            <w:vMerge w:val="continue"/>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（六）大厅4.5分</w:t>
            </w:r>
          </w:p>
          <w:p>
            <w:pPr>
              <w:pStyle w:val="2"/>
              <w:rPr>
                <w:rFonts w:ascii="仿宋_GB2312" w:hAnsi="宋体" w:eastAsia="仿宋_GB2312"/>
                <w:color w:val="auto"/>
                <w:sz w:val="28"/>
                <w:szCs w:val="28"/>
              </w:rPr>
            </w:pPr>
            <w:r>
              <w:rPr>
                <w:rFonts w:ascii="仿宋_GB2312" w:hAnsi="宋体" w:eastAsia="仿宋_GB2312"/>
                <w:color w:val="auto"/>
                <w:sz w:val="28"/>
                <w:szCs w:val="28"/>
              </w:rPr>
              <w:t>1.大厅地面，无垃圾、水迹及脚印，定期进行清洗。地面保持整洁。0.5分</w:t>
            </w:r>
          </w:p>
          <w:p>
            <w:pPr>
              <w:pStyle w:val="2"/>
              <w:rPr>
                <w:rFonts w:ascii="仿宋_GB2312" w:hAnsi="宋体" w:eastAsia="仿宋_GB2312"/>
                <w:color w:val="auto"/>
                <w:sz w:val="28"/>
                <w:szCs w:val="28"/>
              </w:rPr>
            </w:pPr>
            <w:r>
              <w:rPr>
                <w:rFonts w:ascii="仿宋_GB2312" w:hAnsi="宋体" w:eastAsia="仿宋_GB2312"/>
                <w:color w:val="auto"/>
                <w:sz w:val="28"/>
                <w:szCs w:val="28"/>
              </w:rPr>
              <w:t>2.挑空厅顶及吊顶无蛛网、无长期积灰。0.5分</w:t>
            </w:r>
          </w:p>
          <w:p>
            <w:pPr>
              <w:pStyle w:val="2"/>
              <w:rPr>
                <w:rFonts w:ascii="仿宋_GB2312" w:hAnsi="宋体" w:eastAsia="仿宋_GB2312"/>
                <w:color w:val="auto"/>
                <w:sz w:val="28"/>
                <w:szCs w:val="28"/>
              </w:rPr>
            </w:pPr>
            <w:r>
              <w:rPr>
                <w:rFonts w:ascii="仿宋_GB2312" w:hAnsi="宋体" w:eastAsia="仿宋_GB2312"/>
                <w:color w:val="auto"/>
                <w:sz w:val="28"/>
                <w:szCs w:val="28"/>
              </w:rPr>
              <w:t>3.大厅环境应整洁，大理石墙面、立柱应清洁光亮，无积灰。0.5分</w:t>
            </w:r>
          </w:p>
          <w:p>
            <w:pPr>
              <w:pStyle w:val="2"/>
              <w:rPr>
                <w:rFonts w:ascii="仿宋_GB2312" w:hAnsi="宋体" w:eastAsia="仿宋_GB2312"/>
                <w:color w:val="auto"/>
                <w:sz w:val="28"/>
                <w:szCs w:val="28"/>
              </w:rPr>
            </w:pPr>
            <w:r>
              <w:rPr>
                <w:rFonts w:ascii="仿宋_GB2312" w:hAnsi="宋体" w:eastAsia="仿宋_GB2312"/>
                <w:color w:val="auto"/>
                <w:sz w:val="28"/>
                <w:szCs w:val="28"/>
              </w:rPr>
              <w:t>4.大厅内各类摆设、装饰物无积灰，摆放整齐。0.5分</w:t>
            </w:r>
          </w:p>
          <w:p>
            <w:pPr>
              <w:pStyle w:val="2"/>
              <w:rPr>
                <w:rFonts w:ascii="仿宋_GB2312" w:hAnsi="宋体" w:eastAsia="仿宋_GB2312"/>
                <w:color w:val="auto"/>
                <w:sz w:val="28"/>
                <w:szCs w:val="28"/>
              </w:rPr>
            </w:pPr>
            <w:r>
              <w:rPr>
                <w:rFonts w:ascii="仿宋_GB2312" w:hAnsi="宋体" w:eastAsia="仿宋_GB2312"/>
                <w:color w:val="auto"/>
                <w:sz w:val="28"/>
                <w:szCs w:val="28"/>
              </w:rPr>
              <w:t>5.落地玻璃明亮，无手印，无水迹，定期清洗。0.5分</w:t>
            </w:r>
          </w:p>
          <w:p>
            <w:pPr>
              <w:pStyle w:val="2"/>
              <w:rPr>
                <w:rFonts w:ascii="仿宋_GB2312" w:hAnsi="宋体" w:eastAsia="仿宋_GB2312"/>
                <w:color w:val="auto"/>
                <w:sz w:val="28"/>
                <w:szCs w:val="28"/>
              </w:rPr>
            </w:pPr>
            <w:r>
              <w:rPr>
                <w:rFonts w:ascii="仿宋_GB2312" w:hAnsi="宋体" w:eastAsia="仿宋_GB2312"/>
                <w:color w:val="auto"/>
                <w:sz w:val="28"/>
                <w:szCs w:val="28"/>
              </w:rPr>
              <w:t>6.进门地毯定期清洗、更换、无破损。0.5分</w:t>
            </w:r>
          </w:p>
          <w:p>
            <w:pPr>
              <w:pStyle w:val="2"/>
              <w:rPr>
                <w:rFonts w:ascii="仿宋_GB2312" w:hAnsi="宋体" w:eastAsia="仿宋_GB2312"/>
                <w:color w:val="auto"/>
                <w:sz w:val="28"/>
                <w:szCs w:val="28"/>
              </w:rPr>
            </w:pPr>
            <w:r>
              <w:rPr>
                <w:rFonts w:ascii="仿宋_GB2312" w:hAnsi="宋体" w:eastAsia="仿宋_GB2312"/>
                <w:color w:val="auto"/>
                <w:sz w:val="28"/>
                <w:szCs w:val="28"/>
              </w:rPr>
              <w:t>7.绿植生长茂盛，绿叶无浮灰，花盆干净，无烟蒂、杂物、盆底无水迹。0.5分</w:t>
            </w:r>
          </w:p>
          <w:p>
            <w:pPr>
              <w:pStyle w:val="2"/>
              <w:rPr>
                <w:rFonts w:ascii="仿宋_GB2312" w:hAnsi="宋体" w:eastAsia="仿宋_GB2312"/>
                <w:color w:val="auto"/>
                <w:sz w:val="28"/>
                <w:szCs w:val="28"/>
              </w:rPr>
            </w:pPr>
            <w:r>
              <w:rPr>
                <w:rFonts w:ascii="仿宋_GB2312" w:hAnsi="宋体" w:eastAsia="仿宋_GB2312"/>
                <w:color w:val="auto"/>
                <w:sz w:val="28"/>
                <w:szCs w:val="28"/>
              </w:rPr>
              <w:t>8.垃圾桶（烟缸）清洁无污垢，无异味，无满溢拖挂，摆放合理整齐。0.5分</w:t>
            </w:r>
          </w:p>
          <w:p>
            <w:pPr>
              <w:pStyle w:val="2"/>
              <w:rPr>
                <w:rFonts w:ascii="仿宋_GB2312" w:hAnsi="宋体" w:eastAsia="仿宋_GB2312"/>
                <w:color w:val="auto"/>
                <w:sz w:val="28"/>
                <w:szCs w:val="28"/>
              </w:rPr>
            </w:pPr>
            <w:r>
              <w:rPr>
                <w:rFonts w:ascii="仿宋_GB2312" w:hAnsi="宋体" w:eastAsia="仿宋_GB2312"/>
                <w:color w:val="auto"/>
                <w:sz w:val="28"/>
                <w:szCs w:val="28"/>
              </w:rPr>
              <w:t>9.座椅应保持清洁，无水迹和污迹。0.5分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90" w:hRule="atLeast"/>
        </w:trPr>
        <w:tc>
          <w:tcPr>
            <w:tcW w:w="675" w:type="dxa"/>
            <w:vMerge w:val="continue"/>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（七）设备房1分</w:t>
            </w:r>
          </w:p>
          <w:p>
            <w:pPr>
              <w:pStyle w:val="2"/>
              <w:rPr>
                <w:rFonts w:ascii="仿宋_GB2312" w:hAnsi="宋体" w:eastAsia="仿宋_GB2312"/>
                <w:color w:val="auto"/>
                <w:sz w:val="28"/>
                <w:szCs w:val="28"/>
              </w:rPr>
            </w:pPr>
            <w:r>
              <w:rPr>
                <w:rFonts w:ascii="仿宋_GB2312" w:hAnsi="宋体" w:eastAsia="仿宋_GB2312"/>
                <w:color w:val="auto"/>
                <w:sz w:val="28"/>
                <w:szCs w:val="28"/>
              </w:rPr>
              <w:t>1.无卫生死角，无废弃物堆积，无蛛网，无积水。0.5分</w:t>
            </w:r>
          </w:p>
          <w:p>
            <w:pPr>
              <w:pStyle w:val="2"/>
              <w:rPr>
                <w:rFonts w:ascii="仿宋_GB2312" w:hAnsi="宋体" w:eastAsia="仿宋_GB2312"/>
                <w:color w:val="auto"/>
                <w:sz w:val="28"/>
                <w:szCs w:val="28"/>
              </w:rPr>
            </w:pPr>
            <w:r>
              <w:rPr>
                <w:rFonts w:ascii="仿宋_GB2312" w:hAnsi="宋体" w:eastAsia="仿宋_GB2312"/>
                <w:color w:val="auto"/>
                <w:sz w:val="28"/>
                <w:szCs w:val="28"/>
              </w:rPr>
              <w:t>2.管道漆面干净，无锈斑，无油渍，无积灰。0.5分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58" w:hRule="atLeast"/>
        </w:trPr>
        <w:tc>
          <w:tcPr>
            <w:tcW w:w="675" w:type="dxa"/>
            <w:vMerge w:val="restart"/>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r>
              <w:rPr>
                <w:rFonts w:ascii="仿宋_GB2312" w:hAnsi="宋体" w:eastAsia="仿宋_GB2312"/>
                <w:color w:val="auto"/>
                <w:sz w:val="28"/>
                <w:szCs w:val="28"/>
              </w:rPr>
              <w:t>保洁服务室外</w:t>
            </w:r>
          </w:p>
          <w:p>
            <w:pPr>
              <w:pStyle w:val="2"/>
              <w:rPr>
                <w:rFonts w:ascii="仿宋_GB2312" w:hAnsi="宋体" w:eastAsia="仿宋_GB2312"/>
                <w:color w:val="auto"/>
                <w:sz w:val="28"/>
                <w:szCs w:val="28"/>
              </w:rPr>
            </w:pPr>
            <w:r>
              <w:rPr>
                <w:rFonts w:ascii="仿宋_GB2312" w:hAnsi="宋体" w:eastAsia="仿宋_GB2312"/>
                <w:color w:val="auto"/>
                <w:sz w:val="28"/>
                <w:szCs w:val="28"/>
              </w:rPr>
              <w:t>区域</w:t>
            </w:r>
          </w:p>
          <w:p>
            <w:pPr>
              <w:pStyle w:val="2"/>
              <w:rPr>
                <w:rFonts w:ascii="仿宋_GB2312" w:hAnsi="宋体" w:eastAsia="仿宋_GB2312"/>
                <w:color w:val="auto"/>
                <w:sz w:val="28"/>
                <w:szCs w:val="28"/>
              </w:rPr>
            </w:pPr>
            <w:r>
              <w:rPr>
                <w:rFonts w:ascii="仿宋_GB2312" w:hAnsi="宋体" w:eastAsia="仿宋_GB2312"/>
                <w:color w:val="auto"/>
                <w:sz w:val="28"/>
                <w:szCs w:val="28"/>
              </w:rPr>
              <w:t>清洁</w:t>
            </w: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（一）地下车库4分</w:t>
            </w:r>
          </w:p>
          <w:p>
            <w:pPr>
              <w:pStyle w:val="2"/>
              <w:rPr>
                <w:rFonts w:ascii="仿宋_GB2312" w:hAnsi="宋体" w:eastAsia="仿宋_GB2312"/>
                <w:color w:val="auto"/>
                <w:sz w:val="28"/>
                <w:szCs w:val="28"/>
              </w:rPr>
            </w:pPr>
            <w:r>
              <w:rPr>
                <w:rFonts w:ascii="仿宋_GB2312" w:hAnsi="宋体" w:eastAsia="仿宋_GB2312"/>
                <w:color w:val="auto"/>
                <w:sz w:val="28"/>
                <w:szCs w:val="28"/>
              </w:rPr>
              <w:t>1.车库地面无积水、积尘油迹和垃圾。0.5分</w:t>
            </w:r>
          </w:p>
          <w:p>
            <w:pPr>
              <w:pStyle w:val="2"/>
              <w:rPr>
                <w:rFonts w:ascii="仿宋_GB2312" w:hAnsi="宋体" w:eastAsia="仿宋_GB2312"/>
                <w:color w:val="auto"/>
                <w:sz w:val="28"/>
                <w:szCs w:val="28"/>
              </w:rPr>
            </w:pPr>
            <w:r>
              <w:rPr>
                <w:rFonts w:ascii="仿宋_GB2312" w:hAnsi="宋体" w:eastAsia="仿宋_GB2312"/>
                <w:color w:val="auto"/>
                <w:sz w:val="28"/>
                <w:szCs w:val="28"/>
              </w:rPr>
              <w:t>2.照明灯表面无灰尘，无蛛网。0.5分</w:t>
            </w:r>
          </w:p>
          <w:p>
            <w:pPr>
              <w:pStyle w:val="2"/>
              <w:rPr>
                <w:rFonts w:ascii="仿宋_GB2312" w:hAnsi="宋体" w:eastAsia="仿宋_GB2312"/>
                <w:color w:val="auto"/>
                <w:sz w:val="28"/>
                <w:szCs w:val="28"/>
              </w:rPr>
            </w:pPr>
            <w:r>
              <w:rPr>
                <w:rFonts w:ascii="仿宋_GB2312" w:hAnsi="宋体" w:eastAsia="仿宋_GB2312"/>
                <w:color w:val="auto"/>
                <w:sz w:val="28"/>
                <w:szCs w:val="28"/>
              </w:rPr>
              <w:t>3.消防设施应定期除尘。0.5分</w:t>
            </w:r>
          </w:p>
          <w:p>
            <w:pPr>
              <w:pStyle w:val="2"/>
              <w:rPr>
                <w:rFonts w:ascii="仿宋_GB2312" w:hAnsi="宋体" w:eastAsia="仿宋_GB2312"/>
                <w:color w:val="auto"/>
                <w:sz w:val="28"/>
                <w:szCs w:val="28"/>
              </w:rPr>
            </w:pPr>
            <w:r>
              <w:rPr>
                <w:rFonts w:ascii="仿宋_GB2312" w:hAnsi="宋体" w:eastAsia="仿宋_GB2312"/>
                <w:color w:val="auto"/>
                <w:sz w:val="28"/>
                <w:szCs w:val="28"/>
              </w:rPr>
              <w:t>4.车库应定期喷洒灭害药水进行消杀处理，保持空气流通，无异味。0.5分</w:t>
            </w:r>
          </w:p>
          <w:p>
            <w:pPr>
              <w:pStyle w:val="2"/>
              <w:rPr>
                <w:rFonts w:ascii="仿宋_GB2312" w:hAnsi="宋体" w:eastAsia="仿宋_GB2312"/>
                <w:color w:val="auto"/>
                <w:sz w:val="28"/>
                <w:szCs w:val="28"/>
              </w:rPr>
            </w:pPr>
            <w:r>
              <w:rPr>
                <w:rFonts w:ascii="仿宋_GB2312" w:hAnsi="宋体" w:eastAsia="仿宋_GB2312"/>
                <w:color w:val="auto"/>
                <w:sz w:val="28"/>
                <w:szCs w:val="28"/>
              </w:rPr>
              <w:t>5.雨季应设置警告牌，做好防滑措施。0.5分</w:t>
            </w:r>
          </w:p>
          <w:p>
            <w:pPr>
              <w:pStyle w:val="2"/>
              <w:rPr>
                <w:rFonts w:ascii="仿宋_GB2312" w:hAnsi="宋体" w:eastAsia="仿宋_GB2312"/>
                <w:color w:val="auto"/>
                <w:sz w:val="28"/>
                <w:szCs w:val="28"/>
              </w:rPr>
            </w:pPr>
            <w:r>
              <w:rPr>
                <w:rFonts w:ascii="仿宋_GB2312" w:hAnsi="宋体" w:eastAsia="仿宋_GB2312"/>
                <w:color w:val="auto"/>
                <w:sz w:val="28"/>
                <w:szCs w:val="28"/>
              </w:rPr>
              <w:t>6.下水沟定期清理，无积土，无落叶，无堵塞。0.5分</w:t>
            </w:r>
          </w:p>
          <w:p>
            <w:pPr>
              <w:pStyle w:val="2"/>
              <w:rPr>
                <w:rFonts w:ascii="仿宋_GB2312" w:hAnsi="宋体" w:eastAsia="仿宋_GB2312"/>
                <w:color w:val="auto"/>
                <w:sz w:val="28"/>
                <w:szCs w:val="28"/>
              </w:rPr>
            </w:pPr>
            <w:r>
              <w:rPr>
                <w:rFonts w:ascii="仿宋_GB2312" w:hAnsi="宋体" w:eastAsia="仿宋_GB2312"/>
                <w:color w:val="auto"/>
                <w:sz w:val="28"/>
                <w:szCs w:val="28"/>
              </w:rPr>
              <w:t>7.管道设施无明显积灰。0.5分</w:t>
            </w:r>
          </w:p>
          <w:p>
            <w:pPr>
              <w:pStyle w:val="2"/>
              <w:rPr>
                <w:rFonts w:ascii="仿宋_GB2312" w:hAnsi="宋体" w:eastAsia="仿宋_GB2312"/>
                <w:color w:val="auto"/>
                <w:sz w:val="28"/>
                <w:szCs w:val="28"/>
              </w:rPr>
            </w:pPr>
            <w:r>
              <w:rPr>
                <w:rFonts w:ascii="仿宋_GB2312" w:hAnsi="宋体" w:eastAsia="仿宋_GB2312"/>
                <w:color w:val="auto"/>
                <w:sz w:val="28"/>
                <w:szCs w:val="28"/>
              </w:rPr>
              <w:t>8.地下车库无杂物堆积，标识标杆清晰。0.5分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项不合格扣0.5分。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90"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（二）外立面、广场、停车场2.5分</w:t>
            </w:r>
          </w:p>
          <w:p>
            <w:pPr>
              <w:pStyle w:val="2"/>
              <w:rPr>
                <w:rFonts w:ascii="仿宋_GB2312" w:hAnsi="宋体" w:eastAsia="仿宋_GB2312"/>
                <w:color w:val="auto"/>
                <w:sz w:val="28"/>
                <w:szCs w:val="28"/>
              </w:rPr>
            </w:pPr>
            <w:r>
              <w:rPr>
                <w:rFonts w:ascii="仿宋_GB2312" w:hAnsi="宋体" w:eastAsia="仿宋_GB2312"/>
                <w:color w:val="auto"/>
                <w:sz w:val="28"/>
                <w:szCs w:val="28"/>
              </w:rPr>
              <w:t>1.</w:t>
            </w:r>
            <w:r>
              <w:rPr>
                <w:rFonts w:hint="eastAsia" w:ascii="仿宋_GB2312" w:hAnsi="宋体" w:eastAsia="仿宋_GB2312"/>
                <w:color w:val="auto"/>
                <w:sz w:val="28"/>
                <w:szCs w:val="28"/>
              </w:rPr>
              <w:t>5米以下</w:t>
            </w:r>
            <w:r>
              <w:rPr>
                <w:rFonts w:ascii="仿宋_GB2312" w:hAnsi="宋体" w:eastAsia="仿宋_GB2312"/>
                <w:color w:val="auto"/>
                <w:sz w:val="28"/>
                <w:szCs w:val="28"/>
              </w:rPr>
              <w:t>外立面无明显积灰、渗出物及污迹，</w:t>
            </w:r>
            <w:r>
              <w:rPr>
                <w:rFonts w:hint="eastAsia" w:ascii="仿宋_GB2312" w:hAnsi="宋体" w:eastAsia="仿宋_GB2312"/>
                <w:color w:val="auto"/>
                <w:sz w:val="28"/>
                <w:szCs w:val="28"/>
              </w:rPr>
              <w:t>及时</w:t>
            </w:r>
            <w:r>
              <w:rPr>
                <w:rFonts w:ascii="仿宋_GB2312" w:hAnsi="宋体" w:eastAsia="仿宋_GB2312"/>
                <w:color w:val="auto"/>
                <w:sz w:val="28"/>
                <w:szCs w:val="28"/>
              </w:rPr>
              <w:t>建议</w:t>
            </w:r>
            <w:r>
              <w:rPr>
                <w:rFonts w:hint="eastAsia" w:ascii="仿宋_GB2312" w:hAnsi="宋体" w:eastAsia="仿宋_GB2312"/>
                <w:color w:val="auto"/>
                <w:sz w:val="28"/>
                <w:szCs w:val="28"/>
              </w:rPr>
              <w:t>甲方进行</w:t>
            </w:r>
            <w:r>
              <w:rPr>
                <w:rFonts w:ascii="仿宋_GB2312" w:hAnsi="宋体" w:eastAsia="仿宋_GB2312"/>
                <w:color w:val="auto"/>
                <w:sz w:val="28"/>
                <w:szCs w:val="28"/>
              </w:rPr>
              <w:t>外墙清洗</w:t>
            </w:r>
            <w:r>
              <w:rPr>
                <w:rFonts w:hint="eastAsia" w:ascii="仿宋_GB2312" w:hAnsi="宋体" w:eastAsia="仿宋_GB2312"/>
                <w:color w:val="auto"/>
                <w:sz w:val="28"/>
                <w:szCs w:val="28"/>
              </w:rPr>
              <w:t>（通常</w:t>
            </w:r>
            <w:r>
              <w:rPr>
                <w:rFonts w:ascii="仿宋_GB2312" w:hAnsi="宋体" w:eastAsia="仿宋_GB2312"/>
                <w:color w:val="auto"/>
                <w:sz w:val="28"/>
                <w:szCs w:val="28"/>
              </w:rPr>
              <w:t>二年一次</w:t>
            </w:r>
            <w:r>
              <w:rPr>
                <w:rFonts w:hint="eastAsia" w:ascii="仿宋_GB2312" w:hAnsi="宋体" w:eastAsia="仿宋_GB2312"/>
                <w:color w:val="auto"/>
                <w:sz w:val="28"/>
                <w:szCs w:val="28"/>
              </w:rPr>
              <w:t>，重要活动前视情进行）</w:t>
            </w:r>
            <w:r>
              <w:rPr>
                <w:rFonts w:ascii="仿宋_GB2312" w:hAnsi="宋体" w:eastAsia="仿宋_GB2312"/>
                <w:color w:val="auto"/>
                <w:sz w:val="28"/>
                <w:szCs w:val="28"/>
              </w:rPr>
              <w:t>。0.5分</w:t>
            </w:r>
          </w:p>
          <w:p>
            <w:pPr>
              <w:pStyle w:val="2"/>
              <w:rPr>
                <w:rFonts w:ascii="仿宋_GB2312" w:hAnsi="宋体" w:eastAsia="仿宋_GB2312"/>
                <w:color w:val="auto"/>
                <w:sz w:val="28"/>
                <w:szCs w:val="28"/>
              </w:rPr>
            </w:pPr>
            <w:r>
              <w:rPr>
                <w:rFonts w:ascii="仿宋_GB2312" w:hAnsi="宋体" w:eastAsia="仿宋_GB2312"/>
                <w:color w:val="auto"/>
                <w:sz w:val="28"/>
                <w:szCs w:val="28"/>
              </w:rPr>
              <w:t>2.地面应保持干净、平整，路面标识清晰。无大面积积水，无大面积落叶，无青苔、杂草、油污。明沟下水道畅，无垃圾，落叶、淤泥等堆积，定期清理。0.5分</w:t>
            </w:r>
          </w:p>
          <w:p>
            <w:pPr>
              <w:pStyle w:val="2"/>
              <w:rPr>
                <w:rFonts w:ascii="仿宋_GB2312" w:hAnsi="宋体" w:eastAsia="仿宋_GB2312"/>
                <w:color w:val="auto"/>
                <w:sz w:val="28"/>
                <w:szCs w:val="28"/>
              </w:rPr>
            </w:pPr>
            <w:r>
              <w:rPr>
                <w:rFonts w:ascii="仿宋_GB2312" w:hAnsi="宋体" w:eastAsia="仿宋_GB2312"/>
                <w:color w:val="auto"/>
                <w:sz w:val="28"/>
                <w:szCs w:val="28"/>
              </w:rPr>
              <w:t>3.道路指示牌、照明、垃圾桶、果壳箱等无积灰、无污垢。0.5分</w:t>
            </w:r>
          </w:p>
          <w:p>
            <w:pPr>
              <w:pStyle w:val="2"/>
              <w:rPr>
                <w:rFonts w:ascii="仿宋_GB2312" w:hAnsi="宋体" w:eastAsia="仿宋_GB2312"/>
                <w:color w:val="auto"/>
                <w:sz w:val="28"/>
                <w:szCs w:val="28"/>
              </w:rPr>
            </w:pPr>
            <w:r>
              <w:rPr>
                <w:rFonts w:ascii="仿宋_GB2312" w:hAnsi="宋体" w:eastAsia="仿宋_GB2312"/>
                <w:color w:val="auto"/>
                <w:sz w:val="28"/>
                <w:szCs w:val="28"/>
              </w:rPr>
              <w:t>4.绿化带内无烟蒂、杂物、无白色垃圾。0.5分</w:t>
            </w:r>
          </w:p>
          <w:p>
            <w:pPr>
              <w:pStyle w:val="2"/>
              <w:rPr>
                <w:rFonts w:ascii="仿宋_GB2312" w:hAnsi="宋体" w:eastAsia="仿宋_GB2312"/>
                <w:color w:val="auto"/>
                <w:sz w:val="28"/>
                <w:szCs w:val="28"/>
              </w:rPr>
            </w:pPr>
            <w:r>
              <w:rPr>
                <w:rFonts w:ascii="仿宋_GB2312" w:hAnsi="宋体" w:eastAsia="仿宋_GB2312"/>
                <w:color w:val="auto"/>
                <w:sz w:val="28"/>
                <w:szCs w:val="28"/>
              </w:rPr>
              <w:t>5.各类设施无破损，无蛛网悬挂，无严重积灰。0.5分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906"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（三）天台/屋顶/台阶2分</w:t>
            </w:r>
          </w:p>
          <w:p>
            <w:pPr>
              <w:pStyle w:val="2"/>
              <w:rPr>
                <w:rFonts w:ascii="仿宋_GB2312" w:hAnsi="宋体" w:eastAsia="仿宋_GB2312"/>
                <w:color w:val="auto"/>
                <w:sz w:val="28"/>
                <w:szCs w:val="28"/>
              </w:rPr>
            </w:pPr>
            <w:r>
              <w:rPr>
                <w:rFonts w:ascii="仿宋_GB2312" w:hAnsi="宋体" w:eastAsia="仿宋_GB2312"/>
                <w:color w:val="auto"/>
                <w:sz w:val="28"/>
                <w:szCs w:val="28"/>
              </w:rPr>
              <w:t>1.无垃圾，无淤泥，无杂草，无杂物堆积。明沟通畅，无垃圾、落叶、淤泥等堆积物。0.5分</w:t>
            </w:r>
          </w:p>
          <w:p>
            <w:pPr>
              <w:pStyle w:val="2"/>
              <w:rPr>
                <w:rFonts w:ascii="仿宋_GB2312" w:hAnsi="宋体" w:eastAsia="仿宋_GB2312"/>
                <w:color w:val="auto"/>
                <w:sz w:val="28"/>
                <w:szCs w:val="28"/>
              </w:rPr>
            </w:pPr>
            <w:r>
              <w:rPr>
                <w:rFonts w:ascii="仿宋_GB2312" w:hAnsi="宋体" w:eastAsia="仿宋_GB2312"/>
                <w:color w:val="auto"/>
                <w:sz w:val="28"/>
                <w:szCs w:val="28"/>
              </w:rPr>
              <w:t>2.设施设备整齐，无大面积积灰，无私自拉线、拖挂、晾晒。0.5分</w:t>
            </w:r>
          </w:p>
          <w:p>
            <w:pPr>
              <w:pStyle w:val="2"/>
              <w:rPr>
                <w:rFonts w:ascii="仿宋_GB2312" w:hAnsi="宋体" w:eastAsia="仿宋_GB2312"/>
                <w:color w:val="auto"/>
                <w:sz w:val="28"/>
                <w:szCs w:val="28"/>
              </w:rPr>
            </w:pPr>
            <w:r>
              <w:rPr>
                <w:rFonts w:ascii="仿宋_GB2312" w:hAnsi="宋体" w:eastAsia="仿宋_GB2312"/>
                <w:color w:val="auto"/>
                <w:sz w:val="28"/>
                <w:szCs w:val="28"/>
              </w:rPr>
              <w:t>3.定期冲洗台阶。0.5分</w:t>
            </w:r>
          </w:p>
          <w:p>
            <w:pPr>
              <w:pStyle w:val="2"/>
              <w:rPr>
                <w:rFonts w:ascii="仿宋_GB2312" w:hAnsi="宋体" w:eastAsia="仿宋_GB2312"/>
                <w:color w:val="auto"/>
                <w:sz w:val="28"/>
                <w:szCs w:val="28"/>
              </w:rPr>
            </w:pPr>
            <w:r>
              <w:rPr>
                <w:rFonts w:ascii="仿宋_GB2312" w:hAnsi="宋体" w:eastAsia="仿宋_GB2312"/>
                <w:color w:val="auto"/>
                <w:sz w:val="28"/>
                <w:szCs w:val="28"/>
              </w:rPr>
              <w:t>4.定期清洁屋顶，下水通畅，无垃圾、落叶、淤泥等堆积。0.5分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90" w:hRule="atLeast"/>
        </w:trPr>
        <w:tc>
          <w:tcPr>
            <w:tcW w:w="675" w:type="dxa"/>
            <w:vMerge w:val="continue"/>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（四）园林绿地1.5分</w:t>
            </w:r>
          </w:p>
          <w:p>
            <w:pPr>
              <w:pStyle w:val="2"/>
              <w:rPr>
                <w:rFonts w:ascii="仿宋_GB2312" w:hAnsi="宋体" w:eastAsia="仿宋_GB2312"/>
                <w:color w:val="auto"/>
                <w:sz w:val="28"/>
                <w:szCs w:val="28"/>
              </w:rPr>
            </w:pPr>
            <w:r>
              <w:rPr>
                <w:rFonts w:ascii="仿宋_GB2312" w:hAnsi="宋体" w:eastAsia="仿宋_GB2312"/>
                <w:color w:val="auto"/>
                <w:sz w:val="28"/>
                <w:szCs w:val="28"/>
              </w:rPr>
              <w:t>1.无大面积落叶堆积，无枯枝修剪树枝堆积，无杂物堆积。0.5分</w:t>
            </w:r>
          </w:p>
          <w:p>
            <w:pPr>
              <w:pStyle w:val="2"/>
              <w:rPr>
                <w:rFonts w:ascii="仿宋_GB2312" w:hAnsi="宋体" w:eastAsia="仿宋_GB2312"/>
                <w:color w:val="auto"/>
                <w:sz w:val="28"/>
                <w:szCs w:val="28"/>
              </w:rPr>
            </w:pPr>
            <w:r>
              <w:rPr>
                <w:rFonts w:ascii="仿宋_GB2312" w:hAnsi="宋体" w:eastAsia="仿宋_GB2312"/>
                <w:color w:val="auto"/>
                <w:sz w:val="28"/>
                <w:szCs w:val="28"/>
              </w:rPr>
              <w:t>2.目测无垃圾、飘落物等。0.5分</w:t>
            </w:r>
          </w:p>
          <w:p>
            <w:pPr>
              <w:pStyle w:val="2"/>
              <w:rPr>
                <w:rFonts w:ascii="仿宋_GB2312" w:hAnsi="宋体" w:eastAsia="仿宋_GB2312"/>
                <w:color w:val="auto"/>
                <w:sz w:val="28"/>
                <w:szCs w:val="28"/>
              </w:rPr>
            </w:pPr>
            <w:r>
              <w:rPr>
                <w:rFonts w:ascii="仿宋_GB2312" w:hAnsi="宋体" w:eastAsia="仿宋_GB2312"/>
                <w:color w:val="auto"/>
                <w:sz w:val="28"/>
                <w:szCs w:val="28"/>
              </w:rPr>
              <w:t>3.栏杆等无灰尘，无污垢。0.5分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723" w:hRule="atLeast"/>
        </w:trPr>
        <w:tc>
          <w:tcPr>
            <w:tcW w:w="675" w:type="dxa"/>
            <w:vMerge w:val="continue"/>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（五）垃圾2分</w:t>
            </w:r>
          </w:p>
          <w:p>
            <w:pPr>
              <w:pStyle w:val="2"/>
              <w:rPr>
                <w:rFonts w:ascii="仿宋_GB2312" w:hAnsi="宋体" w:eastAsia="仿宋_GB2312"/>
                <w:color w:val="auto"/>
                <w:sz w:val="28"/>
                <w:szCs w:val="28"/>
              </w:rPr>
            </w:pPr>
            <w:r>
              <w:rPr>
                <w:rFonts w:ascii="仿宋_GB2312" w:hAnsi="宋体" w:eastAsia="仿宋_GB2312"/>
                <w:color w:val="auto"/>
                <w:sz w:val="28"/>
                <w:szCs w:val="28"/>
              </w:rPr>
              <w:t>1.封闭式，垃圾应分类。0.5分</w:t>
            </w:r>
          </w:p>
          <w:p>
            <w:pPr>
              <w:pStyle w:val="2"/>
              <w:rPr>
                <w:rFonts w:ascii="仿宋_GB2312" w:hAnsi="宋体" w:eastAsia="仿宋_GB2312"/>
                <w:color w:val="auto"/>
                <w:sz w:val="28"/>
                <w:szCs w:val="28"/>
              </w:rPr>
            </w:pPr>
            <w:r>
              <w:rPr>
                <w:rFonts w:ascii="仿宋_GB2312" w:hAnsi="宋体" w:eastAsia="仿宋_GB2312"/>
                <w:color w:val="auto"/>
                <w:sz w:val="28"/>
                <w:szCs w:val="28"/>
              </w:rPr>
              <w:t>2.应制定垃圾定时定点投放制度，明确管理责任人。0.5分</w:t>
            </w:r>
          </w:p>
          <w:p>
            <w:pPr>
              <w:pStyle w:val="2"/>
              <w:rPr>
                <w:rFonts w:ascii="仿宋_GB2312" w:hAnsi="宋体" w:eastAsia="仿宋_GB2312"/>
                <w:color w:val="auto"/>
                <w:sz w:val="28"/>
                <w:szCs w:val="28"/>
              </w:rPr>
            </w:pPr>
            <w:r>
              <w:rPr>
                <w:rFonts w:ascii="仿宋_GB2312" w:hAnsi="宋体" w:eastAsia="仿宋_GB2312"/>
                <w:color w:val="auto"/>
                <w:sz w:val="28"/>
                <w:szCs w:val="28"/>
              </w:rPr>
              <w:t>3.垃圾日产日清，无拖挂，不满溢。清运时应分类收集和运输，并做好防护，避免二次污染。0.5分</w:t>
            </w:r>
          </w:p>
          <w:p>
            <w:pPr>
              <w:pStyle w:val="2"/>
              <w:rPr>
                <w:rFonts w:ascii="仿宋_GB2312" w:hAnsi="宋体" w:eastAsia="仿宋_GB2312"/>
                <w:color w:val="auto"/>
                <w:sz w:val="28"/>
                <w:szCs w:val="28"/>
              </w:rPr>
            </w:pPr>
            <w:r>
              <w:rPr>
                <w:rFonts w:ascii="仿宋_GB2312" w:hAnsi="宋体" w:eastAsia="仿宋_GB2312"/>
                <w:color w:val="auto"/>
                <w:sz w:val="28"/>
                <w:szCs w:val="28"/>
              </w:rPr>
              <w:t>4.垃圾装袋，不散放，垃圾桶等每日清洗、消毒，定期灭四害。0.5分</w:t>
            </w:r>
          </w:p>
        </w:tc>
        <w:tc>
          <w:tcPr>
            <w:tcW w:w="1074" w:type="dxa"/>
            <w:tcBorders>
              <w:top w:val="single" w:color="000000" w:sz="4" w:space="0"/>
              <w:left w:val="single" w:color="000000" w:sz="4" w:space="0"/>
              <w:bottom w:val="single" w:color="000000" w:sz="4" w:space="0"/>
              <w:right w:val="single" w:color="auto"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一项不合格扣0.5分。</w:t>
            </w:r>
          </w:p>
        </w:tc>
        <w:tc>
          <w:tcPr>
            <w:tcW w:w="1227" w:type="dxa"/>
            <w:tcBorders>
              <w:top w:val="single" w:color="000000" w:sz="4" w:space="0"/>
              <w:left w:val="single" w:color="auto" w:sz="4" w:space="0"/>
              <w:bottom w:val="single" w:color="000000" w:sz="4" w:space="0"/>
              <w:right w:val="single" w:color="auto"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auto"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44" w:hRule="atLeast"/>
        </w:trPr>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安全服务</w:t>
            </w: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（一）公共秩序维护2分</w:t>
            </w:r>
          </w:p>
          <w:p>
            <w:pPr>
              <w:pStyle w:val="2"/>
              <w:rPr>
                <w:rFonts w:ascii="仿宋_GB2312" w:hAnsi="宋体" w:eastAsia="仿宋_GB2312"/>
                <w:color w:val="auto"/>
                <w:sz w:val="28"/>
                <w:szCs w:val="28"/>
              </w:rPr>
            </w:pPr>
            <w:r>
              <w:rPr>
                <w:rFonts w:ascii="仿宋_GB2312" w:hAnsi="宋体" w:eastAsia="仿宋_GB2312"/>
                <w:color w:val="auto"/>
                <w:sz w:val="28"/>
                <w:szCs w:val="28"/>
              </w:rPr>
              <w:t>1.应建立出入登记制度，做好人员出入登记和管理，发生问题或发现可疑危险品时，应及时处理。0.5分</w:t>
            </w:r>
          </w:p>
          <w:p>
            <w:pPr>
              <w:pStyle w:val="2"/>
              <w:rPr>
                <w:rFonts w:ascii="仿宋_GB2312" w:hAnsi="宋体" w:eastAsia="仿宋_GB2312"/>
                <w:color w:val="auto"/>
                <w:sz w:val="28"/>
                <w:szCs w:val="28"/>
              </w:rPr>
            </w:pPr>
            <w:r>
              <w:rPr>
                <w:rFonts w:ascii="仿宋_GB2312" w:hAnsi="宋体" w:eastAsia="仿宋_GB2312"/>
                <w:color w:val="auto"/>
                <w:sz w:val="28"/>
                <w:szCs w:val="28"/>
              </w:rPr>
              <w:t>2.引导车辆按规定路线行驶、指定停放区域，车库内配置道闸和监控系统，非机动车定点有序停放。0.5分</w:t>
            </w:r>
          </w:p>
          <w:p>
            <w:pPr>
              <w:pStyle w:val="2"/>
              <w:rPr>
                <w:rFonts w:ascii="仿宋_GB2312" w:hAnsi="宋体" w:eastAsia="仿宋_GB2312"/>
                <w:color w:val="auto"/>
                <w:sz w:val="28"/>
                <w:szCs w:val="28"/>
              </w:rPr>
            </w:pPr>
            <w:r>
              <w:rPr>
                <w:rFonts w:ascii="仿宋_GB2312" w:hAnsi="宋体" w:eastAsia="仿宋_GB2312"/>
                <w:color w:val="auto"/>
                <w:sz w:val="28"/>
                <w:szCs w:val="28"/>
              </w:rPr>
              <w:t>3.监控设施应24小时正常运行，保证出入口和内部重点区域的安全监控。监控室收到异常情况报警信号后，应及时报警，并派相关人员第一时间到现场处理。0.5分</w:t>
            </w:r>
          </w:p>
          <w:p>
            <w:pPr>
              <w:pStyle w:val="2"/>
              <w:rPr>
                <w:rFonts w:ascii="仿宋_GB2312" w:hAnsi="宋体" w:eastAsia="仿宋_GB2312"/>
                <w:color w:val="auto"/>
                <w:sz w:val="28"/>
                <w:szCs w:val="28"/>
              </w:rPr>
            </w:pPr>
            <w:r>
              <w:rPr>
                <w:rFonts w:ascii="仿宋_GB2312" w:hAnsi="宋体" w:eastAsia="仿宋_GB2312"/>
                <w:color w:val="auto"/>
                <w:sz w:val="28"/>
                <w:szCs w:val="28"/>
              </w:rPr>
              <w:t>4.视频图像监控资料的保存期限应符合相关规定，至少保留30天，重点目标管理单位不少于90天。0.5分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44"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（二）消防安全管理9.5分</w:t>
            </w:r>
          </w:p>
          <w:p>
            <w:pPr>
              <w:pStyle w:val="2"/>
              <w:rPr>
                <w:rFonts w:ascii="仿宋_GB2312" w:hAnsi="宋体" w:eastAsia="仿宋_GB2312"/>
                <w:color w:val="auto"/>
                <w:sz w:val="28"/>
                <w:szCs w:val="28"/>
              </w:rPr>
            </w:pPr>
            <w:r>
              <w:rPr>
                <w:rFonts w:ascii="仿宋_GB2312" w:hAnsi="宋体" w:eastAsia="仿宋_GB2312"/>
                <w:color w:val="auto"/>
                <w:sz w:val="28"/>
                <w:szCs w:val="28"/>
              </w:rPr>
              <w:t>1.消防设施和器材配备、维护管理和消防控制室应符合要求。0.5分</w:t>
            </w:r>
          </w:p>
          <w:p>
            <w:pPr>
              <w:pStyle w:val="2"/>
              <w:rPr>
                <w:rFonts w:ascii="仿宋_GB2312" w:hAnsi="宋体" w:eastAsia="仿宋_GB2312"/>
                <w:color w:val="auto"/>
                <w:sz w:val="28"/>
                <w:szCs w:val="28"/>
              </w:rPr>
            </w:pPr>
            <w:r>
              <w:rPr>
                <w:rFonts w:ascii="仿宋_GB2312" w:hAnsi="宋体" w:eastAsia="仿宋_GB2312"/>
                <w:color w:val="auto"/>
                <w:sz w:val="28"/>
                <w:szCs w:val="28"/>
              </w:rPr>
              <w:t>2.易燃易爆品设专区专人管理，并应符合消防相关要求。0.5分</w:t>
            </w:r>
          </w:p>
          <w:p>
            <w:pPr>
              <w:pStyle w:val="2"/>
              <w:rPr>
                <w:rFonts w:ascii="仿宋_GB2312" w:hAnsi="宋体" w:eastAsia="仿宋_GB2312"/>
                <w:color w:val="auto"/>
                <w:sz w:val="28"/>
                <w:szCs w:val="28"/>
              </w:rPr>
            </w:pPr>
            <w:r>
              <w:rPr>
                <w:rFonts w:ascii="仿宋_GB2312" w:hAnsi="宋体" w:eastAsia="仿宋_GB2312"/>
                <w:color w:val="auto"/>
                <w:sz w:val="28"/>
                <w:szCs w:val="28"/>
              </w:rPr>
              <w:t>3.每月至少开展一次消防检查，检查内容包括消防设施和器材、疏散通道、安全出口及消防车道畅通情况，并做好记录。6分</w:t>
            </w:r>
          </w:p>
          <w:p>
            <w:pPr>
              <w:pStyle w:val="2"/>
              <w:rPr>
                <w:rFonts w:ascii="仿宋_GB2312" w:hAnsi="宋体" w:eastAsia="仿宋_GB2312"/>
                <w:color w:val="auto"/>
                <w:sz w:val="28"/>
                <w:szCs w:val="28"/>
              </w:rPr>
            </w:pPr>
            <w:r>
              <w:rPr>
                <w:rFonts w:ascii="仿宋_GB2312" w:hAnsi="宋体" w:eastAsia="仿宋_GB2312"/>
                <w:color w:val="auto"/>
                <w:sz w:val="28"/>
                <w:szCs w:val="28"/>
              </w:rPr>
              <w:t>4.对消防安全进行巡查，出现问题应及时整改并上报。0.5分</w:t>
            </w:r>
          </w:p>
          <w:p>
            <w:pPr>
              <w:pStyle w:val="2"/>
              <w:rPr>
                <w:rFonts w:ascii="仿宋_GB2312" w:hAnsi="宋体" w:eastAsia="仿宋_GB2312"/>
                <w:color w:val="auto"/>
                <w:sz w:val="28"/>
                <w:szCs w:val="28"/>
              </w:rPr>
            </w:pPr>
            <w:r>
              <w:rPr>
                <w:rFonts w:ascii="仿宋_GB2312" w:hAnsi="宋体" w:eastAsia="仿宋_GB2312"/>
                <w:color w:val="auto"/>
                <w:sz w:val="28"/>
                <w:szCs w:val="28"/>
              </w:rPr>
              <w:t>5.每年至少各组织1次消防安全培训和生产安全培训，每半年至少组织1次消防演练。2分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一项不合格扣相应分。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44"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（三）突发事件处理7分</w:t>
            </w:r>
          </w:p>
          <w:p>
            <w:pPr>
              <w:pStyle w:val="2"/>
              <w:rPr>
                <w:rFonts w:ascii="仿宋_GB2312" w:hAnsi="宋体" w:eastAsia="仿宋_GB2312"/>
                <w:color w:val="auto"/>
                <w:sz w:val="28"/>
                <w:szCs w:val="28"/>
              </w:rPr>
            </w:pPr>
            <w:r>
              <w:rPr>
                <w:rFonts w:ascii="仿宋_GB2312" w:hAnsi="宋体" w:eastAsia="仿宋_GB2312"/>
                <w:color w:val="auto"/>
                <w:sz w:val="28"/>
                <w:szCs w:val="28"/>
              </w:rPr>
              <w:t>1.建立突发事件应急预案体系，包括但不限于电梯困人、紧急会议、火警火灾、突发停电、意外伤害、群体性上访、台风、暴雨及雷电等应急预案。4.5分</w:t>
            </w:r>
          </w:p>
          <w:p>
            <w:pPr>
              <w:pStyle w:val="2"/>
              <w:rPr>
                <w:rFonts w:ascii="仿宋_GB2312" w:hAnsi="宋体" w:eastAsia="仿宋_GB2312"/>
                <w:color w:val="auto"/>
                <w:sz w:val="28"/>
                <w:szCs w:val="28"/>
              </w:rPr>
            </w:pPr>
            <w:r>
              <w:rPr>
                <w:rFonts w:ascii="仿宋_GB2312" w:hAnsi="宋体" w:eastAsia="仿宋_GB2312"/>
                <w:color w:val="auto"/>
                <w:sz w:val="28"/>
                <w:szCs w:val="28"/>
              </w:rPr>
              <w:t>2.突发事件发生时应立即启动应急预案，迅速展开指挥协调、信息报告、紧急处置、秩序维护、抢险救援、后勤保障等工作，并在第一时间向市机关后勤服务中心汇报处理结果。1分</w:t>
            </w:r>
          </w:p>
          <w:p>
            <w:pPr>
              <w:pStyle w:val="2"/>
              <w:rPr>
                <w:rFonts w:ascii="仿宋_GB2312" w:hAnsi="宋体" w:eastAsia="仿宋_GB2312"/>
                <w:color w:val="auto"/>
                <w:sz w:val="28"/>
                <w:szCs w:val="28"/>
              </w:rPr>
            </w:pPr>
            <w:r>
              <w:rPr>
                <w:rFonts w:ascii="仿宋_GB2312" w:hAnsi="宋体" w:eastAsia="仿宋_GB2312"/>
                <w:color w:val="auto"/>
                <w:sz w:val="28"/>
                <w:szCs w:val="28"/>
              </w:rPr>
              <w:t>3.突发事件发生后编制突发事件处理报告，完善应急预案，并向市机关后勤服务中心汇报。0.5分</w:t>
            </w:r>
          </w:p>
          <w:p>
            <w:pPr>
              <w:pStyle w:val="2"/>
              <w:rPr>
                <w:rFonts w:ascii="仿宋_GB2312" w:hAnsi="宋体" w:eastAsia="仿宋_GB2312"/>
                <w:color w:val="auto"/>
                <w:sz w:val="28"/>
                <w:szCs w:val="28"/>
              </w:rPr>
            </w:pPr>
            <w:r>
              <w:rPr>
                <w:rFonts w:ascii="仿宋_GB2312" w:hAnsi="宋体" w:eastAsia="仿宋_GB2312"/>
                <w:color w:val="auto"/>
                <w:sz w:val="28"/>
                <w:szCs w:val="28"/>
              </w:rPr>
              <w:t>4.每年至少组织1次突发事件应急演习。1分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一项不合格扣相应分。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44" w:hRule="atLeast"/>
        </w:trPr>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绿化</w:t>
            </w: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（一）基本要求2分</w:t>
            </w:r>
          </w:p>
          <w:p>
            <w:pPr>
              <w:pStyle w:val="2"/>
              <w:rPr>
                <w:rFonts w:ascii="仿宋_GB2312" w:hAnsi="宋体" w:eastAsia="仿宋_GB2312"/>
                <w:color w:val="auto"/>
                <w:sz w:val="28"/>
                <w:szCs w:val="28"/>
              </w:rPr>
            </w:pPr>
            <w:r>
              <w:rPr>
                <w:rFonts w:ascii="仿宋_GB2312" w:hAnsi="宋体" w:eastAsia="仿宋_GB2312"/>
                <w:color w:val="auto"/>
                <w:sz w:val="28"/>
                <w:szCs w:val="28"/>
              </w:rPr>
              <w:t>1.根据季节和气候状况，进行浇灌、施肥、修剪和松土等养护。0.5分</w:t>
            </w:r>
          </w:p>
          <w:p>
            <w:pPr>
              <w:pStyle w:val="2"/>
              <w:rPr>
                <w:rFonts w:ascii="仿宋_GB2312" w:hAnsi="宋体" w:eastAsia="仿宋_GB2312"/>
                <w:color w:val="auto"/>
                <w:sz w:val="28"/>
                <w:szCs w:val="28"/>
              </w:rPr>
            </w:pPr>
            <w:r>
              <w:rPr>
                <w:rFonts w:ascii="仿宋_GB2312" w:hAnsi="宋体" w:eastAsia="仿宋_GB2312"/>
                <w:color w:val="auto"/>
                <w:sz w:val="28"/>
                <w:szCs w:val="28"/>
              </w:rPr>
              <w:t>2.绿化养护作业现场应放置明显标识，保证施工人员和过往行人的安全。0.5分</w:t>
            </w:r>
          </w:p>
          <w:p>
            <w:pPr>
              <w:pStyle w:val="2"/>
              <w:rPr>
                <w:rFonts w:ascii="仿宋_GB2312" w:hAnsi="宋体" w:eastAsia="仿宋_GB2312"/>
                <w:color w:val="auto"/>
                <w:sz w:val="28"/>
                <w:szCs w:val="28"/>
              </w:rPr>
            </w:pPr>
            <w:r>
              <w:rPr>
                <w:rFonts w:ascii="仿宋_GB2312" w:hAnsi="宋体" w:eastAsia="仿宋_GB2312"/>
                <w:color w:val="auto"/>
                <w:sz w:val="28"/>
                <w:szCs w:val="28"/>
              </w:rPr>
              <w:t>3.绿化养护时产生的垃圾应随产随清，室内外绿化养护期内应lOO％存活。1分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一项不合格扣相应分。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44"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（二）室内绿化1分</w:t>
            </w:r>
          </w:p>
          <w:p>
            <w:pPr>
              <w:pStyle w:val="2"/>
              <w:rPr>
                <w:rFonts w:ascii="仿宋_GB2312" w:hAnsi="宋体" w:eastAsia="仿宋_GB2312"/>
                <w:color w:val="auto"/>
                <w:sz w:val="28"/>
                <w:szCs w:val="28"/>
              </w:rPr>
            </w:pPr>
            <w:r>
              <w:rPr>
                <w:rFonts w:ascii="仿宋_GB2312" w:hAnsi="宋体" w:eastAsia="仿宋_GB2312"/>
                <w:color w:val="auto"/>
                <w:sz w:val="28"/>
                <w:szCs w:val="28"/>
              </w:rPr>
              <w:t>1.植株长势良好，无残枝、黄叶，花朵饱满、无萎蔫，托盘内无积水。0.5分</w:t>
            </w:r>
          </w:p>
          <w:p>
            <w:pPr>
              <w:pStyle w:val="2"/>
              <w:rPr>
                <w:rFonts w:ascii="仿宋_GB2312" w:hAnsi="宋体" w:eastAsia="仿宋_GB2312"/>
                <w:color w:val="auto"/>
                <w:sz w:val="28"/>
                <w:szCs w:val="28"/>
              </w:rPr>
            </w:pPr>
            <w:r>
              <w:rPr>
                <w:rFonts w:ascii="仿宋_GB2312" w:hAnsi="宋体" w:eastAsia="仿宋_GB2312"/>
                <w:color w:val="auto"/>
                <w:sz w:val="28"/>
                <w:szCs w:val="28"/>
              </w:rPr>
              <w:t>2.应定期施肥浇水，出现病虫害问题应及时更换，并对更换下的病虫害植物进行治理养护。0.5分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90"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（三）室外绿化2分</w:t>
            </w:r>
          </w:p>
          <w:p>
            <w:pPr>
              <w:pStyle w:val="2"/>
              <w:rPr>
                <w:rFonts w:ascii="仿宋_GB2312" w:hAnsi="宋体" w:eastAsia="仿宋_GB2312"/>
                <w:color w:val="auto"/>
                <w:sz w:val="28"/>
                <w:szCs w:val="28"/>
              </w:rPr>
            </w:pPr>
            <w:r>
              <w:rPr>
                <w:rFonts w:ascii="仿宋_GB2312" w:hAnsi="宋体" w:eastAsia="仿宋_GB2312"/>
                <w:color w:val="auto"/>
                <w:sz w:val="28"/>
                <w:szCs w:val="28"/>
              </w:rPr>
              <w:t>1.乔木丰满健壮、生长良好，灌木枝叶紧密圆整，无脱节、无枯枝。0.5分</w:t>
            </w:r>
          </w:p>
          <w:p>
            <w:pPr>
              <w:pStyle w:val="2"/>
              <w:rPr>
                <w:rFonts w:ascii="仿宋_GB2312" w:hAnsi="宋体" w:eastAsia="仿宋_GB2312"/>
                <w:color w:val="auto"/>
                <w:sz w:val="28"/>
                <w:szCs w:val="28"/>
              </w:rPr>
            </w:pPr>
            <w:r>
              <w:rPr>
                <w:rFonts w:ascii="仿宋_GB2312" w:hAnsi="宋体" w:eastAsia="仿宋_GB2312"/>
                <w:color w:val="auto"/>
                <w:sz w:val="28"/>
                <w:szCs w:val="28"/>
              </w:rPr>
              <w:t>2.草坪生长整齐，清洁美观，修剪高度一致，覆盖率高。0.5分</w:t>
            </w:r>
          </w:p>
          <w:p>
            <w:pPr>
              <w:pStyle w:val="2"/>
              <w:rPr>
                <w:rFonts w:ascii="仿宋_GB2312" w:hAnsi="宋体" w:eastAsia="仿宋_GB2312"/>
                <w:color w:val="auto"/>
                <w:sz w:val="28"/>
                <w:szCs w:val="28"/>
              </w:rPr>
            </w:pPr>
            <w:r>
              <w:rPr>
                <w:rFonts w:ascii="仿宋_GB2312" w:hAnsi="宋体" w:eastAsia="仿宋_GB2312"/>
                <w:color w:val="auto"/>
                <w:sz w:val="28"/>
                <w:szCs w:val="28"/>
              </w:rPr>
              <w:t>3.花卉色彩鲜艳，摆放造型新颖，无杂草、无枯死。0.5分</w:t>
            </w:r>
          </w:p>
          <w:p>
            <w:pPr>
              <w:pStyle w:val="2"/>
              <w:rPr>
                <w:rFonts w:ascii="仿宋_GB2312" w:hAnsi="宋体" w:eastAsia="仿宋_GB2312"/>
                <w:color w:val="auto"/>
                <w:sz w:val="28"/>
                <w:szCs w:val="28"/>
              </w:rPr>
            </w:pPr>
            <w:r>
              <w:rPr>
                <w:rFonts w:ascii="仿宋_GB2312" w:hAnsi="宋体" w:eastAsia="仿宋_GB2312"/>
                <w:color w:val="auto"/>
                <w:sz w:val="28"/>
                <w:szCs w:val="28"/>
              </w:rPr>
              <w:t>4.雨、台风等特殊天气前，应派专人巡查，及时加固、支撑、修剪高大乔木，排除安全隐患。冬季做好绿植保温措施。0.5分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084"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（四）病虫害治理1分</w:t>
            </w:r>
          </w:p>
          <w:p>
            <w:pPr>
              <w:pStyle w:val="2"/>
              <w:rPr>
                <w:rFonts w:ascii="仿宋_GB2312" w:hAnsi="宋体" w:eastAsia="仿宋_GB2312"/>
                <w:color w:val="auto"/>
                <w:sz w:val="28"/>
                <w:szCs w:val="28"/>
              </w:rPr>
            </w:pPr>
            <w:r>
              <w:rPr>
                <w:rFonts w:ascii="仿宋_GB2312" w:hAnsi="宋体" w:eastAsia="仿宋_GB2312"/>
                <w:color w:val="auto"/>
                <w:sz w:val="28"/>
                <w:szCs w:val="28"/>
              </w:rPr>
              <w:t>1.根据病虫害发生规律实施综合治理。0.5分</w:t>
            </w:r>
          </w:p>
          <w:p>
            <w:pPr>
              <w:pStyle w:val="2"/>
              <w:rPr>
                <w:rFonts w:ascii="仿宋_GB2312" w:hAnsi="宋体" w:eastAsia="仿宋_GB2312"/>
                <w:color w:val="auto"/>
                <w:sz w:val="28"/>
                <w:szCs w:val="28"/>
              </w:rPr>
            </w:pPr>
            <w:r>
              <w:rPr>
                <w:rFonts w:ascii="仿宋_GB2312" w:hAnsi="宋体" w:eastAsia="仿宋_GB2312"/>
                <w:color w:val="auto"/>
                <w:sz w:val="28"/>
                <w:szCs w:val="28"/>
              </w:rPr>
              <w:t>2.定期检查病虫害情况，病虫害防治率100％，危害率应低于5％。0.5分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806" w:hRule="atLeast"/>
        </w:trPr>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设施设备维护</w:t>
            </w: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（一）基本要求5分</w:t>
            </w:r>
          </w:p>
          <w:p>
            <w:pPr>
              <w:pStyle w:val="2"/>
              <w:rPr>
                <w:rFonts w:ascii="仿宋_GB2312" w:hAnsi="宋体" w:eastAsia="仿宋_GB2312"/>
                <w:color w:val="auto"/>
                <w:sz w:val="28"/>
                <w:szCs w:val="28"/>
              </w:rPr>
            </w:pPr>
            <w:r>
              <w:rPr>
                <w:rFonts w:ascii="仿宋_GB2312" w:hAnsi="宋体" w:eastAsia="仿宋_GB2312"/>
                <w:color w:val="auto"/>
                <w:sz w:val="28"/>
                <w:szCs w:val="28"/>
              </w:rPr>
              <w:t>1.设施设备环境和场所应具备防雷电、防火灾、防日晒、防高温、防潮湿、防腐蚀、防噪音等功能，保证设施设备安全、稳定运行。0.5分</w:t>
            </w:r>
          </w:p>
          <w:p>
            <w:pPr>
              <w:pStyle w:val="2"/>
              <w:rPr>
                <w:rFonts w:ascii="仿宋_GB2312" w:hAnsi="宋体" w:eastAsia="仿宋_GB2312"/>
                <w:color w:val="auto"/>
                <w:sz w:val="28"/>
                <w:szCs w:val="28"/>
              </w:rPr>
            </w:pPr>
            <w:r>
              <w:rPr>
                <w:rFonts w:ascii="仿宋_GB2312" w:hAnsi="宋体" w:eastAsia="仿宋_GB2312"/>
                <w:color w:val="auto"/>
                <w:sz w:val="28"/>
                <w:szCs w:val="28"/>
              </w:rPr>
              <w:t>2.应在显著位置张贴各类设施设备管理制度、紧急联系方式、设备标识、安全防护和警示标识等。1.5分</w:t>
            </w:r>
          </w:p>
          <w:p>
            <w:pPr>
              <w:pStyle w:val="2"/>
              <w:rPr>
                <w:rFonts w:ascii="仿宋_GB2312" w:hAnsi="宋体" w:eastAsia="仿宋_GB2312"/>
                <w:color w:val="auto"/>
                <w:sz w:val="28"/>
                <w:szCs w:val="28"/>
              </w:rPr>
            </w:pPr>
            <w:r>
              <w:rPr>
                <w:rFonts w:ascii="仿宋_GB2312" w:hAnsi="宋体" w:eastAsia="仿宋_GB2312"/>
                <w:color w:val="auto"/>
                <w:sz w:val="28"/>
                <w:szCs w:val="28"/>
              </w:rPr>
              <w:t>3.建立现场管理、设施设备台账，根据设施设备运行情况，制定月、季、年度维护保养计划。0.5分</w:t>
            </w:r>
          </w:p>
          <w:p>
            <w:pPr>
              <w:pStyle w:val="2"/>
              <w:rPr>
                <w:rFonts w:ascii="仿宋_GB2312" w:hAnsi="宋体" w:eastAsia="仿宋_GB2312"/>
                <w:color w:val="auto"/>
                <w:sz w:val="28"/>
                <w:szCs w:val="28"/>
              </w:rPr>
            </w:pPr>
            <w:r>
              <w:rPr>
                <w:rFonts w:ascii="仿宋_GB2312" w:hAnsi="宋体" w:eastAsia="仿宋_GB2312"/>
                <w:color w:val="auto"/>
                <w:sz w:val="28"/>
                <w:szCs w:val="28"/>
              </w:rPr>
              <w:t>4.应对重点设施设备进行巡检，设置巡检周期、路线、内容和要求，如实记录运行参数和状况。1分</w:t>
            </w:r>
          </w:p>
          <w:p>
            <w:pPr>
              <w:pStyle w:val="2"/>
              <w:rPr>
                <w:rFonts w:ascii="仿宋_GB2312" w:hAnsi="宋体" w:eastAsia="仿宋_GB2312"/>
                <w:color w:val="auto"/>
                <w:sz w:val="28"/>
                <w:szCs w:val="28"/>
              </w:rPr>
            </w:pPr>
            <w:r>
              <w:rPr>
                <w:rFonts w:ascii="仿宋_GB2312" w:hAnsi="宋体" w:eastAsia="仿宋_GB2312"/>
                <w:color w:val="auto"/>
                <w:sz w:val="28"/>
                <w:szCs w:val="28"/>
              </w:rPr>
              <w:t>5.设施设备损坏应及时安排维修，并做好检查维修记录。维修时应放置警示标志，维修完毕后进行调试，及时清理现场。特种设备由具有资质的专业性机构维修养护，物业公司进行日常管理。0.5分</w:t>
            </w:r>
          </w:p>
          <w:p>
            <w:pPr>
              <w:pStyle w:val="2"/>
              <w:rPr>
                <w:rFonts w:ascii="仿宋_GB2312" w:hAnsi="宋体" w:eastAsia="仿宋_GB2312"/>
                <w:color w:val="auto"/>
                <w:sz w:val="28"/>
                <w:szCs w:val="28"/>
              </w:rPr>
            </w:pPr>
            <w:r>
              <w:rPr>
                <w:rFonts w:ascii="仿宋_GB2312" w:hAnsi="宋体" w:eastAsia="仿宋_GB2312"/>
                <w:color w:val="auto"/>
                <w:sz w:val="28"/>
                <w:szCs w:val="28"/>
              </w:rPr>
              <w:t>6.制订定期与不定期的音响设施设备维保计划，加强日常维护保养工作，如需大修或到期更新应及时报告甲方并申请。1分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一项不合格扣相应分。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406"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（二）能源管理1分</w:t>
            </w:r>
          </w:p>
          <w:p>
            <w:pPr>
              <w:pStyle w:val="2"/>
              <w:rPr>
                <w:rFonts w:ascii="仿宋_GB2312" w:hAnsi="宋体" w:eastAsia="仿宋_GB2312"/>
                <w:color w:val="auto"/>
                <w:sz w:val="28"/>
                <w:szCs w:val="28"/>
              </w:rPr>
            </w:pPr>
            <w:r>
              <w:rPr>
                <w:rFonts w:ascii="仿宋_GB2312" w:hAnsi="宋体" w:eastAsia="仿宋_GB2312"/>
                <w:color w:val="auto"/>
                <w:sz w:val="28"/>
                <w:szCs w:val="28"/>
              </w:rPr>
              <w:t>1.应根据气候变化、工作性质和市机关后勤服务中心的需求，调整设施设备的启停时间、运行参数，制定合理的节能运行计划。0.5分</w:t>
            </w:r>
          </w:p>
          <w:p>
            <w:pPr>
              <w:pStyle w:val="2"/>
              <w:rPr>
                <w:rFonts w:ascii="仿宋_GB2312" w:hAnsi="宋体" w:eastAsia="仿宋_GB2312"/>
                <w:color w:val="auto"/>
                <w:sz w:val="28"/>
                <w:szCs w:val="28"/>
              </w:rPr>
            </w:pPr>
            <w:r>
              <w:rPr>
                <w:rFonts w:ascii="仿宋_GB2312" w:hAnsi="宋体" w:eastAsia="仿宋_GB2312"/>
                <w:color w:val="auto"/>
                <w:sz w:val="28"/>
                <w:szCs w:val="28"/>
              </w:rPr>
              <w:t>2.应对重点用能设备的能源消耗及利用效率进行监控，定期进行能源统计和分析，采取措施进行改善。0.5分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44"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（三）房屋维护4.5分</w:t>
            </w:r>
          </w:p>
          <w:p>
            <w:pPr>
              <w:pStyle w:val="2"/>
              <w:rPr>
                <w:rFonts w:ascii="仿宋_GB2312" w:hAnsi="宋体" w:eastAsia="仿宋_GB2312"/>
                <w:color w:val="auto"/>
                <w:sz w:val="28"/>
                <w:szCs w:val="28"/>
              </w:rPr>
            </w:pPr>
            <w:r>
              <w:rPr>
                <w:rFonts w:ascii="仿宋_GB2312" w:hAnsi="宋体" w:eastAsia="仿宋_GB2312"/>
                <w:color w:val="auto"/>
                <w:sz w:val="28"/>
                <w:szCs w:val="28"/>
              </w:rPr>
              <w:t>1.定期巡视梁、板、柱等结构构件，发现外观有变形、开裂等现象，应采取必要防护措施。0.5分</w:t>
            </w:r>
          </w:p>
          <w:p>
            <w:pPr>
              <w:pStyle w:val="2"/>
              <w:rPr>
                <w:rFonts w:ascii="仿宋_GB2312" w:hAnsi="宋体" w:eastAsia="仿宋_GB2312"/>
                <w:color w:val="auto"/>
                <w:sz w:val="28"/>
                <w:szCs w:val="28"/>
              </w:rPr>
            </w:pPr>
            <w:r>
              <w:rPr>
                <w:rFonts w:ascii="仿宋_GB2312" w:hAnsi="宋体" w:eastAsia="仿宋_GB2312"/>
                <w:color w:val="auto"/>
                <w:sz w:val="28"/>
                <w:szCs w:val="28"/>
              </w:rPr>
              <w:t>2.建筑物及其附属件质量要求包括但不限于：</w:t>
            </w:r>
          </w:p>
          <w:p>
            <w:pPr>
              <w:pStyle w:val="2"/>
              <w:rPr>
                <w:rFonts w:ascii="仿宋_GB2312" w:hAnsi="宋体" w:eastAsia="仿宋_GB2312"/>
                <w:color w:val="auto"/>
                <w:sz w:val="28"/>
                <w:szCs w:val="28"/>
              </w:rPr>
            </w:pPr>
            <w:r>
              <w:rPr>
                <w:rFonts w:ascii="仿宋_GB2312" w:hAnsi="宋体" w:eastAsia="仿宋_GB2312"/>
                <w:color w:val="auto"/>
                <w:sz w:val="28"/>
                <w:szCs w:val="28"/>
              </w:rPr>
              <w:t>——房屋(含地下室)地面、墙、台面、吊顶、门窗、楼梯、通风道、卫生洁具、大厅大面积玻璃顶、外墙幕墙等完好，无霉变破损；</w:t>
            </w:r>
          </w:p>
          <w:p>
            <w:pPr>
              <w:pStyle w:val="2"/>
              <w:rPr>
                <w:rFonts w:ascii="仿宋_GB2312" w:hAnsi="宋体" w:eastAsia="仿宋_GB2312"/>
                <w:color w:val="auto"/>
                <w:sz w:val="28"/>
                <w:szCs w:val="28"/>
              </w:rPr>
            </w:pPr>
            <w:r>
              <w:rPr>
                <w:rFonts w:ascii="仿宋_GB2312" w:hAnsi="宋体" w:eastAsia="仿宋_GB2312"/>
                <w:color w:val="auto"/>
                <w:sz w:val="28"/>
                <w:szCs w:val="28"/>
              </w:rPr>
              <w:t>一一各类管道通畅无锈蚀、无滴漏，室内外标识标牌、室外栏杆、扶手及钢架完好无锈蚀；</w:t>
            </w:r>
          </w:p>
          <w:p>
            <w:pPr>
              <w:pStyle w:val="2"/>
              <w:rPr>
                <w:rFonts w:ascii="仿宋_GB2312" w:hAnsi="宋体" w:eastAsia="仿宋_GB2312"/>
                <w:color w:val="auto"/>
                <w:sz w:val="28"/>
                <w:szCs w:val="28"/>
              </w:rPr>
            </w:pPr>
            <w:r>
              <w:rPr>
                <w:rFonts w:ascii="仿宋_GB2312" w:hAnsi="宋体" w:eastAsia="仿宋_GB2312"/>
                <w:color w:val="auto"/>
                <w:sz w:val="28"/>
                <w:szCs w:val="28"/>
              </w:rPr>
              <w:t>一一室外铺装及道路平整无坑洼、无破损；</w:t>
            </w:r>
          </w:p>
          <w:p>
            <w:pPr>
              <w:pStyle w:val="2"/>
              <w:rPr>
                <w:rFonts w:ascii="仿宋_GB2312" w:hAnsi="宋体" w:eastAsia="仿宋_GB2312"/>
                <w:color w:val="auto"/>
                <w:sz w:val="28"/>
                <w:szCs w:val="28"/>
              </w:rPr>
            </w:pPr>
            <w:r>
              <w:rPr>
                <w:rFonts w:ascii="仿宋_GB2312" w:hAnsi="宋体" w:eastAsia="仿宋_GB2312"/>
                <w:color w:val="auto"/>
                <w:sz w:val="28"/>
                <w:szCs w:val="28"/>
              </w:rPr>
              <w:t>一一玻璃无破裂，五金配件完好，门窗开闭灵活、密封性好、无异常声响；</w:t>
            </w:r>
          </w:p>
          <w:p>
            <w:pPr>
              <w:pStyle w:val="2"/>
              <w:rPr>
                <w:rFonts w:ascii="仿宋_GB2312" w:hAnsi="宋体" w:eastAsia="仿宋_GB2312"/>
                <w:color w:val="auto"/>
                <w:sz w:val="28"/>
                <w:szCs w:val="28"/>
              </w:rPr>
            </w:pPr>
            <w:r>
              <w:rPr>
                <w:rFonts w:ascii="仿宋_GB2312" w:hAnsi="宋体" w:eastAsia="仿宋_GB2312"/>
                <w:color w:val="auto"/>
                <w:sz w:val="28"/>
                <w:szCs w:val="28"/>
              </w:rPr>
              <w:t>一一粉刷无剥落开裂，墙面砖、地坪、地砖、地板平整不起壳、无遗缺，吊顶无污(水)渍、开缝和破损；</w:t>
            </w:r>
          </w:p>
          <w:p>
            <w:pPr>
              <w:pStyle w:val="2"/>
              <w:rPr>
                <w:rFonts w:ascii="仿宋_GB2312" w:hAnsi="宋体" w:eastAsia="仿宋_GB2312"/>
                <w:color w:val="auto"/>
                <w:sz w:val="28"/>
                <w:szCs w:val="28"/>
              </w:rPr>
            </w:pPr>
            <w:r>
              <w:rPr>
                <w:rFonts w:ascii="仿宋_GB2312" w:hAnsi="宋体" w:eastAsia="仿宋_GB2312"/>
                <w:color w:val="auto"/>
                <w:sz w:val="28"/>
                <w:szCs w:val="28"/>
              </w:rPr>
              <w:t>一一屋面排水沟、室内室外排水管保障畅通。总共3分</w:t>
            </w:r>
          </w:p>
          <w:p>
            <w:pPr>
              <w:pStyle w:val="2"/>
              <w:rPr>
                <w:rFonts w:ascii="仿宋_GB2312" w:hAnsi="宋体" w:eastAsia="仿宋_GB2312"/>
                <w:color w:val="auto"/>
                <w:sz w:val="28"/>
                <w:szCs w:val="28"/>
              </w:rPr>
            </w:pPr>
            <w:r>
              <w:rPr>
                <w:rFonts w:ascii="仿宋_GB2312" w:hAnsi="宋体" w:eastAsia="仿宋_GB2312"/>
                <w:color w:val="auto"/>
                <w:sz w:val="28"/>
                <w:szCs w:val="28"/>
              </w:rPr>
              <w:t>3.维修任务应在规定时间内完成。0.5分</w:t>
            </w:r>
          </w:p>
          <w:p>
            <w:pPr>
              <w:pStyle w:val="2"/>
              <w:rPr>
                <w:rFonts w:ascii="仿宋_GB2312" w:hAnsi="宋体" w:eastAsia="仿宋_GB2312"/>
                <w:color w:val="auto"/>
                <w:sz w:val="28"/>
                <w:szCs w:val="28"/>
              </w:rPr>
            </w:pPr>
            <w:r>
              <w:rPr>
                <w:rFonts w:ascii="仿宋_GB2312" w:hAnsi="宋体" w:eastAsia="仿宋_GB2312"/>
                <w:color w:val="auto"/>
                <w:sz w:val="28"/>
                <w:szCs w:val="28"/>
              </w:rPr>
              <w:t>4.应由具有资质的检测机构按要求对避雷系统进行全面检测，并出具检测报告。0.5分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一项不合格扣相应分。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04"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（四）供配电系统3分</w:t>
            </w:r>
          </w:p>
          <w:p>
            <w:pPr>
              <w:pStyle w:val="2"/>
              <w:rPr>
                <w:rFonts w:ascii="仿宋_GB2312" w:hAnsi="宋体" w:eastAsia="仿宋_GB2312"/>
                <w:color w:val="auto"/>
                <w:sz w:val="28"/>
                <w:szCs w:val="28"/>
              </w:rPr>
            </w:pPr>
            <w:r>
              <w:rPr>
                <w:rFonts w:ascii="仿宋_GB2312" w:hAnsi="宋体" w:eastAsia="仿宋_GB2312"/>
                <w:color w:val="auto"/>
                <w:sz w:val="28"/>
                <w:szCs w:val="28"/>
              </w:rPr>
              <w:t>1.高(低)压变(配)电柜操作应运行正常，各类表计显示正常，功率因数自动补偿电容器(组)、有源滤波系统等运行正常，自动切换准确可靠。0.5分</w:t>
            </w:r>
          </w:p>
          <w:p>
            <w:pPr>
              <w:pStyle w:val="2"/>
              <w:rPr>
                <w:rFonts w:ascii="仿宋_GB2312" w:hAnsi="宋体" w:eastAsia="仿宋_GB2312"/>
                <w:color w:val="auto"/>
                <w:sz w:val="28"/>
                <w:szCs w:val="28"/>
              </w:rPr>
            </w:pPr>
            <w:r>
              <w:rPr>
                <w:rFonts w:ascii="仿宋_GB2312" w:hAnsi="宋体" w:eastAsia="仿宋_GB2312"/>
                <w:color w:val="auto"/>
                <w:sz w:val="28"/>
                <w:szCs w:val="28"/>
              </w:rPr>
              <w:t>2.各类照明灯具、泛光照明系统、应急供电系统、供用电设备设施(包括配电箱柜、桥架、井道、分电箱、开关、插座等)应运行正常。0.5分</w:t>
            </w:r>
          </w:p>
          <w:p>
            <w:pPr>
              <w:pStyle w:val="2"/>
              <w:rPr>
                <w:rFonts w:ascii="仿宋_GB2312" w:hAnsi="宋体" w:eastAsia="仿宋_GB2312"/>
                <w:color w:val="auto"/>
                <w:sz w:val="28"/>
                <w:szCs w:val="28"/>
              </w:rPr>
            </w:pPr>
            <w:r>
              <w:rPr>
                <w:rFonts w:ascii="仿宋_GB2312" w:hAnsi="宋体" w:eastAsia="仿宋_GB2312"/>
                <w:color w:val="auto"/>
                <w:sz w:val="28"/>
                <w:szCs w:val="28"/>
              </w:rPr>
              <w:t>3.建立配送电运行制度、电气维修制度和配电房管理制度。0.5分</w:t>
            </w:r>
          </w:p>
          <w:p>
            <w:pPr>
              <w:pStyle w:val="2"/>
              <w:rPr>
                <w:rFonts w:ascii="仿宋_GB2312" w:hAnsi="宋体" w:eastAsia="仿宋_GB2312"/>
                <w:color w:val="auto"/>
                <w:sz w:val="28"/>
                <w:szCs w:val="28"/>
              </w:rPr>
            </w:pPr>
            <w:r>
              <w:rPr>
                <w:rFonts w:ascii="仿宋_GB2312" w:hAnsi="宋体" w:eastAsia="仿宋_GB2312"/>
                <w:color w:val="auto"/>
                <w:sz w:val="28"/>
                <w:szCs w:val="28"/>
              </w:rPr>
              <w:t>4.应委托具有检验资质的单位进行预防性试验。0.5分</w:t>
            </w:r>
          </w:p>
          <w:p>
            <w:pPr>
              <w:pStyle w:val="2"/>
              <w:rPr>
                <w:rFonts w:ascii="仿宋_GB2312" w:hAnsi="宋体" w:eastAsia="仿宋_GB2312"/>
                <w:color w:val="auto"/>
                <w:sz w:val="28"/>
                <w:szCs w:val="28"/>
              </w:rPr>
            </w:pPr>
            <w:r>
              <w:rPr>
                <w:rFonts w:ascii="仿宋_GB2312" w:hAnsi="宋体" w:eastAsia="仿宋_GB2312"/>
                <w:color w:val="auto"/>
                <w:sz w:val="28"/>
                <w:szCs w:val="28"/>
              </w:rPr>
              <w:t>5.建立24小时运行值班监控制度，对供电范围内的电气设备定期巡视，对低压配电柜、配电箱、控制柜及线路等进行重点监测，至少每半天巡视一次各机房配电设备运行情况，定期进行检查、维护和清洁，并做好记录。0.5分</w:t>
            </w:r>
          </w:p>
          <w:p>
            <w:pPr>
              <w:pStyle w:val="2"/>
              <w:rPr>
                <w:rFonts w:ascii="仿宋_GB2312" w:hAnsi="宋体" w:eastAsia="仿宋_GB2312"/>
                <w:color w:val="auto"/>
                <w:sz w:val="28"/>
                <w:szCs w:val="28"/>
              </w:rPr>
            </w:pPr>
            <w:r>
              <w:rPr>
                <w:rFonts w:ascii="仿宋_GB2312" w:hAnsi="宋体" w:eastAsia="仿宋_GB2312"/>
                <w:color w:val="auto"/>
                <w:sz w:val="28"/>
                <w:szCs w:val="28"/>
              </w:rPr>
              <w:t>6.出现故障时，物业管理单位、物业使用单位和物业服务单位应第一时间进行指挥调度，维修人员应及时到场，判断故障原因，并进行维修。0.5分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44"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（五）弱电系统3分</w:t>
            </w:r>
          </w:p>
          <w:p>
            <w:pPr>
              <w:pStyle w:val="2"/>
              <w:rPr>
                <w:rFonts w:ascii="仿宋_GB2312" w:hAnsi="宋体" w:eastAsia="仿宋_GB2312"/>
                <w:color w:val="auto"/>
                <w:sz w:val="28"/>
                <w:szCs w:val="28"/>
              </w:rPr>
            </w:pPr>
            <w:r>
              <w:rPr>
                <w:rFonts w:ascii="仿宋_GB2312" w:hAnsi="宋体" w:eastAsia="仿宋_GB2312"/>
                <w:color w:val="auto"/>
                <w:sz w:val="28"/>
                <w:szCs w:val="28"/>
              </w:rPr>
              <w:t>1.定期巡查机房现场环境、监控、门禁、会议系统设备，确保传输性能符合技术指标要求并做好记录。2分</w:t>
            </w:r>
          </w:p>
          <w:p>
            <w:pPr>
              <w:pStyle w:val="2"/>
              <w:rPr>
                <w:rFonts w:ascii="仿宋_GB2312" w:hAnsi="宋体" w:eastAsia="仿宋_GB2312"/>
                <w:color w:val="auto"/>
                <w:sz w:val="28"/>
                <w:szCs w:val="28"/>
              </w:rPr>
            </w:pPr>
            <w:r>
              <w:rPr>
                <w:rFonts w:ascii="仿宋_GB2312" w:hAnsi="宋体" w:eastAsia="仿宋_GB2312"/>
                <w:color w:val="auto"/>
                <w:sz w:val="28"/>
                <w:szCs w:val="28"/>
              </w:rPr>
              <w:t>2.定期擦拭设备机柜、控制箱、单体设备外表吸附的灰尘和絮状物。0.5分</w:t>
            </w:r>
          </w:p>
          <w:p>
            <w:pPr>
              <w:pStyle w:val="2"/>
              <w:rPr>
                <w:rFonts w:ascii="仿宋_GB2312" w:hAnsi="宋体" w:eastAsia="仿宋_GB2312"/>
                <w:color w:val="auto"/>
                <w:sz w:val="28"/>
                <w:szCs w:val="28"/>
              </w:rPr>
            </w:pPr>
            <w:r>
              <w:rPr>
                <w:rFonts w:ascii="仿宋_GB2312" w:hAnsi="宋体" w:eastAsia="仿宋_GB2312"/>
                <w:color w:val="auto"/>
                <w:sz w:val="28"/>
                <w:szCs w:val="28"/>
              </w:rPr>
              <w:t>3.暴雨、冰雹等恶劣天气前后，应检查设备线路，排除故障隐患。0.5分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一项不合格扣相应分。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44"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（六）电梯升降系统3.5分</w:t>
            </w:r>
          </w:p>
          <w:p>
            <w:pPr>
              <w:pStyle w:val="2"/>
              <w:rPr>
                <w:rFonts w:ascii="仿宋_GB2312" w:hAnsi="宋体" w:eastAsia="仿宋_GB2312"/>
                <w:color w:val="auto"/>
                <w:sz w:val="28"/>
                <w:szCs w:val="28"/>
              </w:rPr>
            </w:pPr>
            <w:r>
              <w:rPr>
                <w:rFonts w:ascii="仿宋_GB2312" w:hAnsi="宋体" w:eastAsia="仿宋_GB2312"/>
                <w:color w:val="auto"/>
                <w:sz w:val="28"/>
                <w:szCs w:val="28"/>
              </w:rPr>
              <w:t>1.电梯应经有资质检测机构检验合格，在《安全使用许可证》有效期内安全运行。0.5分</w:t>
            </w:r>
          </w:p>
          <w:p>
            <w:pPr>
              <w:pStyle w:val="2"/>
              <w:rPr>
                <w:rFonts w:ascii="仿宋_GB2312" w:hAnsi="宋体" w:eastAsia="仿宋_GB2312"/>
                <w:color w:val="auto"/>
                <w:sz w:val="28"/>
                <w:szCs w:val="28"/>
              </w:rPr>
            </w:pPr>
            <w:r>
              <w:rPr>
                <w:rFonts w:ascii="仿宋_GB2312" w:hAnsi="宋体" w:eastAsia="仿宋_GB2312"/>
                <w:color w:val="auto"/>
                <w:sz w:val="28"/>
                <w:szCs w:val="28"/>
              </w:rPr>
              <w:t>2.应在电梯轿厢内显著位置标明电梯使用标志、安全注意事项、应急救援电话、电梯使用管理和维护保养单位等相关信息。0.5分</w:t>
            </w:r>
          </w:p>
          <w:p>
            <w:pPr>
              <w:pStyle w:val="2"/>
              <w:rPr>
                <w:rFonts w:ascii="仿宋_GB2312" w:hAnsi="宋体" w:eastAsia="仿宋_GB2312"/>
                <w:color w:val="auto"/>
                <w:sz w:val="28"/>
                <w:szCs w:val="28"/>
              </w:rPr>
            </w:pPr>
            <w:r>
              <w:rPr>
                <w:rFonts w:ascii="仿宋_GB2312" w:hAnsi="宋体" w:eastAsia="仿宋_GB2312"/>
                <w:color w:val="auto"/>
                <w:sz w:val="28"/>
                <w:szCs w:val="28"/>
              </w:rPr>
              <w:t>3.应装设易于识别和触及的紧急报警装置和自动再充电的紧急照明电源。紧急报警装置和紧急照明电源应符合要求。0.5分</w:t>
            </w:r>
          </w:p>
          <w:p>
            <w:pPr>
              <w:pStyle w:val="2"/>
              <w:rPr>
                <w:rFonts w:ascii="仿宋_GB2312" w:hAnsi="宋体" w:eastAsia="仿宋_GB2312"/>
                <w:color w:val="auto"/>
                <w:sz w:val="28"/>
                <w:szCs w:val="28"/>
              </w:rPr>
            </w:pPr>
            <w:r>
              <w:rPr>
                <w:rFonts w:ascii="仿宋_GB2312" w:hAnsi="宋体" w:eastAsia="仿宋_GB2312"/>
                <w:color w:val="auto"/>
                <w:sz w:val="28"/>
                <w:szCs w:val="28"/>
              </w:rPr>
              <w:t>4.电梯设备机房、井道、底坑无渗水和漏水现象。轿厢内保持清洁，操作按钮及指示灯正常，楼层显示清晰，通风和照明应符合要求。0.5分</w:t>
            </w:r>
          </w:p>
          <w:p>
            <w:pPr>
              <w:pStyle w:val="2"/>
              <w:rPr>
                <w:rFonts w:ascii="仿宋_GB2312" w:hAnsi="宋体" w:eastAsia="仿宋_GB2312"/>
                <w:color w:val="auto"/>
                <w:sz w:val="28"/>
                <w:szCs w:val="28"/>
              </w:rPr>
            </w:pPr>
            <w:r>
              <w:rPr>
                <w:rFonts w:ascii="仿宋_GB2312" w:hAnsi="宋体" w:eastAsia="仿宋_GB2312"/>
                <w:color w:val="auto"/>
                <w:sz w:val="28"/>
                <w:szCs w:val="28"/>
              </w:rPr>
              <w:t>5.电梯应由具有专业资质的维修保养单位至少每一个月进行一次清洁、润滑、调整和检查。建立每台电梯的台账，日常维护和应急维修应及时记录。电梯维修应符合要求。0.5分</w:t>
            </w:r>
          </w:p>
          <w:p>
            <w:pPr>
              <w:pStyle w:val="2"/>
              <w:rPr>
                <w:rFonts w:ascii="仿宋_GB2312" w:hAnsi="宋体" w:eastAsia="仿宋_GB2312"/>
                <w:color w:val="auto"/>
                <w:sz w:val="28"/>
                <w:szCs w:val="28"/>
              </w:rPr>
            </w:pPr>
            <w:r>
              <w:rPr>
                <w:rFonts w:ascii="仿宋_GB2312" w:hAnsi="宋体" w:eastAsia="仿宋_GB2312"/>
                <w:color w:val="auto"/>
                <w:sz w:val="28"/>
                <w:szCs w:val="28"/>
              </w:rPr>
              <w:t>6.应配置持有特种设备作业人员证的电梯安全管理人员，对电梯保养进行监督，对电梯运行进行管理。0.5分</w:t>
            </w:r>
          </w:p>
          <w:p>
            <w:pPr>
              <w:pStyle w:val="2"/>
              <w:rPr>
                <w:rFonts w:ascii="仿宋_GB2312" w:hAnsi="宋体" w:eastAsia="仿宋_GB2312"/>
                <w:color w:val="auto"/>
                <w:sz w:val="28"/>
                <w:szCs w:val="28"/>
              </w:rPr>
            </w:pPr>
            <w:r>
              <w:rPr>
                <w:rFonts w:ascii="仿宋_GB2312" w:hAnsi="宋体" w:eastAsia="仿宋_GB2312"/>
                <w:color w:val="auto"/>
                <w:sz w:val="28"/>
                <w:szCs w:val="28"/>
              </w:rPr>
              <w:t>7.电梯发生困人、停梯等重大事件时，应第一时间启动应急预案开展救援，并在现场进行指挥调度，对设备及时进行抢修处理。0.5分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9"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（七）空调通风系统2.5分</w:t>
            </w:r>
          </w:p>
          <w:p>
            <w:pPr>
              <w:pStyle w:val="2"/>
              <w:rPr>
                <w:rFonts w:ascii="仿宋_GB2312" w:hAnsi="宋体" w:eastAsia="仿宋_GB2312"/>
                <w:color w:val="auto"/>
                <w:sz w:val="28"/>
                <w:szCs w:val="28"/>
              </w:rPr>
            </w:pPr>
            <w:r>
              <w:rPr>
                <w:rFonts w:ascii="仿宋_GB2312" w:hAnsi="宋体" w:eastAsia="仿宋_GB2312"/>
                <w:color w:val="auto"/>
                <w:sz w:val="28"/>
                <w:szCs w:val="28"/>
              </w:rPr>
              <w:t>1.保证空调通风系统安全运行和正常使用，无超标噪音和严重滴漏水现象。0.5分</w:t>
            </w:r>
          </w:p>
          <w:p>
            <w:pPr>
              <w:pStyle w:val="2"/>
              <w:rPr>
                <w:rFonts w:ascii="仿宋_GB2312" w:hAnsi="宋体" w:eastAsia="仿宋_GB2312"/>
                <w:color w:val="auto"/>
                <w:sz w:val="28"/>
                <w:szCs w:val="28"/>
              </w:rPr>
            </w:pPr>
            <w:r>
              <w:rPr>
                <w:rFonts w:ascii="仿宋_GB2312" w:hAnsi="宋体" w:eastAsia="仿宋_GB2312"/>
                <w:color w:val="auto"/>
                <w:sz w:val="28"/>
                <w:szCs w:val="28"/>
              </w:rPr>
              <w:t>2.定期对冷冻水、冷却水系统进行杀菌灭藻处理及除浮锈、除油化学清洗。0.5分</w:t>
            </w:r>
          </w:p>
          <w:p>
            <w:pPr>
              <w:pStyle w:val="2"/>
              <w:rPr>
                <w:rFonts w:ascii="仿宋_GB2312" w:hAnsi="宋体" w:eastAsia="仿宋_GB2312"/>
                <w:color w:val="auto"/>
                <w:sz w:val="28"/>
                <w:szCs w:val="28"/>
              </w:rPr>
            </w:pPr>
            <w:r>
              <w:rPr>
                <w:rFonts w:ascii="仿宋_GB2312" w:hAnsi="宋体" w:eastAsia="仿宋_GB2312"/>
                <w:color w:val="auto"/>
                <w:sz w:val="28"/>
                <w:szCs w:val="28"/>
              </w:rPr>
              <w:t>3.每季度对空调新风机、排气阀进行系统维护保养。每年冬夏两次对空调系统、暖通系统进行全面检查和清洗，空调通风系统清洗应符合要求。0.5分</w:t>
            </w:r>
          </w:p>
          <w:p>
            <w:pPr>
              <w:pStyle w:val="2"/>
              <w:rPr>
                <w:rFonts w:ascii="仿宋_GB2312" w:hAnsi="宋体" w:eastAsia="仿宋_GB2312"/>
                <w:color w:val="auto"/>
                <w:sz w:val="28"/>
                <w:szCs w:val="28"/>
              </w:rPr>
            </w:pPr>
            <w:r>
              <w:rPr>
                <w:rFonts w:ascii="仿宋_GB2312" w:hAnsi="宋体" w:eastAsia="仿宋_GB2312"/>
                <w:color w:val="auto"/>
                <w:sz w:val="28"/>
                <w:szCs w:val="28"/>
              </w:rPr>
              <w:t>4.分体式空调应定期巡查挂机和室外支架是否稳固。0.5分</w:t>
            </w:r>
          </w:p>
          <w:p>
            <w:pPr>
              <w:pStyle w:val="2"/>
              <w:rPr>
                <w:rFonts w:ascii="仿宋_GB2312" w:hAnsi="宋体" w:eastAsia="仿宋_GB2312"/>
                <w:color w:val="auto"/>
                <w:sz w:val="28"/>
                <w:szCs w:val="28"/>
              </w:rPr>
            </w:pPr>
            <w:r>
              <w:rPr>
                <w:rFonts w:ascii="仿宋_GB2312" w:hAnsi="宋体" w:eastAsia="仿宋_GB2312"/>
                <w:color w:val="auto"/>
                <w:sz w:val="28"/>
                <w:szCs w:val="28"/>
              </w:rPr>
              <w:t>5.空调通风系统出现运行故障后，维修人员应及时到达现场维修，并记录存档，零修合格率100％。0.5分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19"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（八）给排水系统2分</w:t>
            </w:r>
          </w:p>
          <w:p>
            <w:pPr>
              <w:pStyle w:val="2"/>
              <w:rPr>
                <w:rFonts w:ascii="仿宋_GB2312" w:hAnsi="宋体" w:eastAsia="仿宋_GB2312"/>
                <w:color w:val="auto"/>
                <w:sz w:val="28"/>
                <w:szCs w:val="28"/>
              </w:rPr>
            </w:pPr>
            <w:r>
              <w:rPr>
                <w:rFonts w:ascii="仿宋_GB2312" w:hAnsi="宋体" w:eastAsia="仿宋_GB2312"/>
                <w:color w:val="auto"/>
                <w:sz w:val="28"/>
                <w:szCs w:val="28"/>
              </w:rPr>
              <w:t>1.每周检查污水泵、提升泵、排水泵、阀门等，确保风机、排水系统通畅，各种管道阀门完好，仪表显示正常，无“跑”、“冒”、“滴”、“漏”现象。0.5分</w:t>
            </w:r>
          </w:p>
          <w:p>
            <w:pPr>
              <w:pStyle w:val="2"/>
              <w:rPr>
                <w:rFonts w:ascii="仿宋_GB2312" w:hAnsi="宋体" w:eastAsia="仿宋_GB2312"/>
                <w:color w:val="auto"/>
                <w:sz w:val="28"/>
                <w:szCs w:val="28"/>
              </w:rPr>
            </w:pPr>
            <w:r>
              <w:rPr>
                <w:rFonts w:ascii="仿宋_GB2312" w:hAnsi="宋体" w:eastAsia="仿宋_GB2312"/>
                <w:color w:val="auto"/>
                <w:sz w:val="28"/>
                <w:szCs w:val="28"/>
              </w:rPr>
              <w:t>2.每季对给排水总管进行检查，每半年对水泵、管道进行养护。每半年对给排水系统进行维护、润滑，保持管道畅通。0.5分</w:t>
            </w:r>
          </w:p>
          <w:p>
            <w:pPr>
              <w:pStyle w:val="2"/>
              <w:rPr>
                <w:rFonts w:ascii="仿宋_GB2312" w:hAnsi="宋体" w:eastAsia="仿宋_GB2312"/>
                <w:color w:val="auto"/>
                <w:sz w:val="28"/>
                <w:szCs w:val="28"/>
              </w:rPr>
            </w:pPr>
            <w:r>
              <w:rPr>
                <w:rFonts w:ascii="仿宋_GB2312" w:hAnsi="宋体" w:eastAsia="仿宋_GB2312"/>
                <w:color w:val="auto"/>
                <w:sz w:val="28"/>
                <w:szCs w:val="28"/>
              </w:rPr>
              <w:t>3.每年至少对水箱进行2次全面清洗，并提供水质检测报告。以二次供水水箱为取水点，饮用水水质应符合要求，饮用水设施的日常使用管理、清洗消毒以及水质检测应符合要求。0.5分</w:t>
            </w:r>
          </w:p>
          <w:p>
            <w:pPr>
              <w:pStyle w:val="2"/>
              <w:rPr>
                <w:rFonts w:ascii="仿宋_GB2312" w:hAnsi="宋体" w:eastAsia="仿宋_GB2312"/>
                <w:color w:val="auto"/>
                <w:sz w:val="28"/>
                <w:szCs w:val="28"/>
              </w:rPr>
            </w:pPr>
            <w:r>
              <w:rPr>
                <w:rFonts w:ascii="仿宋_GB2312" w:hAnsi="宋体" w:eastAsia="仿宋_GB2312"/>
                <w:color w:val="auto"/>
                <w:sz w:val="28"/>
                <w:szCs w:val="28"/>
              </w:rPr>
              <w:t>4.水压及流量应满足使用要求。0.5分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19" w:hRule="atLeast"/>
        </w:trPr>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hint="eastAsia" w:ascii="仿宋_GB2312" w:hAnsi="宋体" w:eastAsia="仿宋_GB2312"/>
                <w:color w:val="auto"/>
                <w:sz w:val="28"/>
                <w:szCs w:val="28"/>
              </w:rPr>
              <w:t>重大公共活动</w:t>
            </w:r>
            <w:r>
              <w:rPr>
                <w:rFonts w:ascii="仿宋_GB2312" w:hAnsi="宋体" w:eastAsia="仿宋_GB2312"/>
                <w:color w:val="auto"/>
                <w:sz w:val="28"/>
                <w:szCs w:val="28"/>
              </w:rPr>
              <w:t>服务要求</w:t>
            </w:r>
          </w:p>
        </w:tc>
        <w:tc>
          <w:tcPr>
            <w:tcW w:w="5682"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（一）办公室</w:t>
            </w:r>
            <w:r>
              <w:rPr>
                <w:rFonts w:hint="eastAsia" w:ascii="仿宋_GB2312" w:hAnsi="宋体" w:eastAsia="仿宋_GB2312"/>
                <w:b/>
                <w:bCs/>
                <w:color w:val="auto"/>
                <w:sz w:val="28"/>
                <w:szCs w:val="28"/>
              </w:rPr>
              <w:t>管理</w:t>
            </w:r>
            <w:r>
              <w:rPr>
                <w:rFonts w:ascii="仿宋_GB2312" w:hAnsi="宋体" w:eastAsia="仿宋_GB2312"/>
                <w:b/>
                <w:bCs/>
                <w:color w:val="auto"/>
                <w:sz w:val="28"/>
                <w:szCs w:val="28"/>
              </w:rPr>
              <w:t>1.5分</w:t>
            </w:r>
          </w:p>
          <w:p>
            <w:pPr>
              <w:pStyle w:val="2"/>
              <w:rPr>
                <w:rFonts w:ascii="仿宋_GB2312" w:hAnsi="宋体" w:eastAsia="仿宋_GB2312"/>
                <w:color w:val="auto"/>
                <w:sz w:val="28"/>
                <w:szCs w:val="28"/>
              </w:rPr>
            </w:pPr>
            <w:r>
              <w:rPr>
                <w:rFonts w:ascii="仿宋_GB2312" w:hAnsi="宋体" w:eastAsia="仿宋_GB2312"/>
                <w:color w:val="auto"/>
                <w:sz w:val="28"/>
                <w:szCs w:val="28"/>
              </w:rPr>
              <w:t>1.根据通知受理</w:t>
            </w:r>
            <w:r>
              <w:rPr>
                <w:rFonts w:hint="eastAsia" w:ascii="仿宋_GB2312" w:hAnsi="宋体" w:eastAsia="仿宋_GB2312"/>
                <w:color w:val="auto"/>
                <w:sz w:val="28"/>
                <w:szCs w:val="28"/>
              </w:rPr>
              <w:t>公共活动</w:t>
            </w:r>
            <w:r>
              <w:rPr>
                <w:rFonts w:ascii="仿宋_GB2312" w:hAnsi="宋体" w:eastAsia="仿宋_GB2312"/>
                <w:color w:val="auto"/>
                <w:sz w:val="28"/>
                <w:szCs w:val="28"/>
              </w:rPr>
              <w:t>服务信息，及时落实到</w:t>
            </w:r>
            <w:r>
              <w:rPr>
                <w:rFonts w:hint="eastAsia" w:ascii="仿宋_GB2312" w:hAnsi="宋体" w:eastAsia="仿宋_GB2312"/>
                <w:color w:val="auto"/>
                <w:sz w:val="28"/>
                <w:szCs w:val="28"/>
              </w:rPr>
              <w:t>客服</w:t>
            </w:r>
            <w:r>
              <w:rPr>
                <w:rFonts w:ascii="仿宋_GB2312" w:hAnsi="宋体" w:eastAsia="仿宋_GB2312"/>
                <w:color w:val="auto"/>
                <w:sz w:val="28"/>
                <w:szCs w:val="28"/>
              </w:rPr>
              <w:t>主管；</w:t>
            </w:r>
            <w:r>
              <w:rPr>
                <w:rFonts w:hint="eastAsia" w:ascii="仿宋_GB2312" w:hAnsi="宋体" w:eastAsia="仿宋_GB2312"/>
                <w:color w:val="auto"/>
                <w:sz w:val="28"/>
                <w:szCs w:val="28"/>
              </w:rPr>
              <w:t>客服</w:t>
            </w:r>
            <w:r>
              <w:rPr>
                <w:rFonts w:ascii="仿宋_GB2312" w:hAnsi="宋体" w:eastAsia="仿宋_GB2312"/>
                <w:color w:val="auto"/>
                <w:sz w:val="28"/>
                <w:szCs w:val="28"/>
              </w:rPr>
              <w:t>主管及时回复主办单位，细节确认快速有效；服务信息发布及时、准确，各服务人员提前准备；</w:t>
            </w:r>
            <w:r>
              <w:rPr>
                <w:rFonts w:hint="eastAsia" w:ascii="仿宋_GB2312" w:hAnsi="宋体" w:eastAsia="仿宋_GB2312"/>
                <w:color w:val="auto"/>
                <w:sz w:val="28"/>
                <w:szCs w:val="28"/>
              </w:rPr>
              <w:t>客服</w:t>
            </w:r>
            <w:r>
              <w:rPr>
                <w:rFonts w:ascii="仿宋_GB2312" w:hAnsi="宋体" w:eastAsia="仿宋_GB2312"/>
                <w:color w:val="auto"/>
                <w:sz w:val="28"/>
                <w:szCs w:val="28"/>
              </w:rPr>
              <w:t>主管会前与主办单位再次确认细节及检查跟进。0.5分</w:t>
            </w:r>
          </w:p>
          <w:p>
            <w:pPr>
              <w:pStyle w:val="2"/>
              <w:rPr>
                <w:rFonts w:ascii="仿宋_GB2312" w:hAnsi="宋体" w:eastAsia="仿宋_GB2312"/>
                <w:color w:val="auto"/>
                <w:sz w:val="28"/>
                <w:szCs w:val="28"/>
              </w:rPr>
            </w:pPr>
            <w:r>
              <w:rPr>
                <w:rFonts w:ascii="仿宋_GB2312" w:hAnsi="宋体" w:eastAsia="仿宋_GB2312"/>
                <w:color w:val="auto"/>
                <w:sz w:val="28"/>
                <w:szCs w:val="28"/>
              </w:rPr>
              <w:t>2.做好各类台账，保证详实完整。0.5分</w:t>
            </w:r>
          </w:p>
          <w:p>
            <w:pPr>
              <w:pStyle w:val="2"/>
              <w:rPr>
                <w:rFonts w:ascii="仿宋_GB2312" w:hAnsi="宋体" w:eastAsia="仿宋_GB2312"/>
                <w:color w:val="auto"/>
                <w:sz w:val="28"/>
                <w:szCs w:val="28"/>
              </w:rPr>
            </w:pPr>
            <w:r>
              <w:rPr>
                <w:rFonts w:ascii="仿宋_GB2312" w:hAnsi="宋体" w:eastAsia="仿宋_GB2312"/>
                <w:color w:val="auto"/>
                <w:sz w:val="28"/>
                <w:szCs w:val="28"/>
              </w:rPr>
              <w:t>3.</w:t>
            </w:r>
            <w:r>
              <w:rPr>
                <w:rFonts w:hint="eastAsia" w:ascii="仿宋_GB2312" w:hAnsi="宋体" w:eastAsia="仿宋_GB2312"/>
                <w:color w:val="auto"/>
                <w:sz w:val="28"/>
                <w:szCs w:val="28"/>
              </w:rPr>
              <w:t>重大公共活动</w:t>
            </w:r>
            <w:r>
              <w:rPr>
                <w:rFonts w:ascii="仿宋_GB2312" w:hAnsi="宋体" w:eastAsia="仿宋_GB2312"/>
                <w:color w:val="auto"/>
                <w:sz w:val="28"/>
                <w:szCs w:val="28"/>
              </w:rPr>
              <w:t>服务做到全年随时待命状态。0.5分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19"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（二）</w:t>
            </w:r>
            <w:r>
              <w:rPr>
                <w:rFonts w:hint="eastAsia" w:ascii="仿宋_GB2312" w:hAnsi="宋体" w:eastAsia="仿宋_GB2312"/>
                <w:b/>
                <w:bCs/>
                <w:color w:val="auto"/>
                <w:sz w:val="28"/>
                <w:szCs w:val="28"/>
              </w:rPr>
              <w:t>活动</w:t>
            </w:r>
            <w:r>
              <w:rPr>
                <w:rFonts w:ascii="仿宋_GB2312" w:hAnsi="宋体" w:eastAsia="仿宋_GB2312"/>
                <w:b/>
                <w:bCs/>
                <w:color w:val="auto"/>
                <w:sz w:val="28"/>
                <w:szCs w:val="28"/>
              </w:rPr>
              <w:t>前准备1.5分</w:t>
            </w:r>
          </w:p>
          <w:p>
            <w:pPr>
              <w:pStyle w:val="2"/>
              <w:rPr>
                <w:rFonts w:ascii="仿宋_GB2312" w:hAnsi="宋体" w:eastAsia="仿宋_GB2312"/>
                <w:color w:val="auto"/>
                <w:sz w:val="28"/>
                <w:szCs w:val="28"/>
              </w:rPr>
            </w:pPr>
            <w:r>
              <w:rPr>
                <w:rFonts w:ascii="仿宋_GB2312" w:hAnsi="宋体" w:eastAsia="仿宋_GB2312"/>
                <w:color w:val="auto"/>
                <w:sz w:val="28"/>
                <w:szCs w:val="28"/>
              </w:rPr>
              <w:t>1.按照主办单位提前完成</w:t>
            </w:r>
            <w:r>
              <w:rPr>
                <w:rFonts w:hint="eastAsia" w:ascii="仿宋_GB2312" w:hAnsi="宋体" w:eastAsia="仿宋_GB2312"/>
                <w:color w:val="auto"/>
                <w:sz w:val="28"/>
                <w:szCs w:val="28"/>
              </w:rPr>
              <w:t>活动</w:t>
            </w:r>
            <w:r>
              <w:rPr>
                <w:rFonts w:ascii="仿宋_GB2312" w:hAnsi="宋体" w:eastAsia="仿宋_GB2312"/>
                <w:color w:val="auto"/>
                <w:sz w:val="28"/>
                <w:szCs w:val="28"/>
              </w:rPr>
              <w:t>会场</w:t>
            </w:r>
            <w:r>
              <w:rPr>
                <w:rFonts w:hint="eastAsia" w:ascii="仿宋_GB2312" w:hAnsi="宋体" w:eastAsia="仿宋_GB2312"/>
                <w:color w:val="auto"/>
                <w:sz w:val="28"/>
                <w:szCs w:val="28"/>
              </w:rPr>
              <w:t>清洁</w:t>
            </w:r>
            <w:r>
              <w:rPr>
                <w:rFonts w:ascii="仿宋_GB2312" w:hAnsi="宋体" w:eastAsia="仿宋_GB2312"/>
                <w:color w:val="auto"/>
                <w:sz w:val="28"/>
                <w:szCs w:val="28"/>
              </w:rPr>
              <w:t>，保证会</w:t>
            </w:r>
            <w:r>
              <w:rPr>
                <w:rFonts w:hint="eastAsia" w:ascii="仿宋_GB2312" w:hAnsi="宋体" w:eastAsia="仿宋_GB2312"/>
                <w:color w:val="auto"/>
                <w:sz w:val="28"/>
                <w:szCs w:val="28"/>
              </w:rPr>
              <w:t>场</w:t>
            </w:r>
            <w:r>
              <w:rPr>
                <w:rFonts w:ascii="仿宋_GB2312" w:hAnsi="宋体" w:eastAsia="仿宋_GB2312"/>
                <w:color w:val="auto"/>
                <w:sz w:val="28"/>
                <w:szCs w:val="28"/>
              </w:rPr>
              <w:t>用品干净整洁并在</w:t>
            </w:r>
            <w:r>
              <w:rPr>
                <w:rFonts w:hint="eastAsia" w:ascii="仿宋_GB2312" w:hAnsi="宋体" w:eastAsia="仿宋_GB2312"/>
                <w:color w:val="auto"/>
                <w:sz w:val="28"/>
                <w:szCs w:val="28"/>
              </w:rPr>
              <w:t>活动</w:t>
            </w:r>
            <w:r>
              <w:rPr>
                <w:rFonts w:ascii="仿宋_GB2312" w:hAnsi="宋体" w:eastAsia="仿宋_GB2312"/>
                <w:color w:val="auto"/>
                <w:sz w:val="28"/>
                <w:szCs w:val="28"/>
              </w:rPr>
              <w:t>前半小时准备完毕。0.5分</w:t>
            </w:r>
          </w:p>
          <w:p>
            <w:pPr>
              <w:pStyle w:val="2"/>
              <w:rPr>
                <w:rFonts w:ascii="仿宋_GB2312" w:hAnsi="宋体" w:eastAsia="仿宋_GB2312"/>
                <w:color w:val="auto"/>
                <w:sz w:val="28"/>
                <w:szCs w:val="28"/>
              </w:rPr>
            </w:pPr>
            <w:r>
              <w:rPr>
                <w:rFonts w:ascii="仿宋_GB2312" w:hAnsi="宋体" w:eastAsia="仿宋_GB2312"/>
                <w:color w:val="auto"/>
                <w:sz w:val="28"/>
                <w:szCs w:val="28"/>
              </w:rPr>
              <w:t>2.服务人员仪表端庄大方、服务热情周到，根据服务标准确保人员及时到岗、分布合理。0.5分</w:t>
            </w:r>
          </w:p>
          <w:p>
            <w:pPr>
              <w:pStyle w:val="2"/>
              <w:rPr>
                <w:rFonts w:ascii="仿宋_GB2312" w:hAnsi="宋体" w:eastAsia="仿宋_GB2312"/>
                <w:color w:val="auto"/>
                <w:sz w:val="28"/>
                <w:szCs w:val="28"/>
              </w:rPr>
            </w:pPr>
            <w:r>
              <w:rPr>
                <w:rFonts w:ascii="仿宋_GB2312" w:hAnsi="宋体" w:eastAsia="仿宋_GB2312"/>
                <w:color w:val="auto"/>
                <w:sz w:val="28"/>
                <w:szCs w:val="28"/>
              </w:rPr>
              <w:t>3.</w:t>
            </w:r>
            <w:r>
              <w:rPr>
                <w:rFonts w:hint="eastAsia" w:ascii="仿宋_GB2312" w:hAnsi="宋体" w:eastAsia="仿宋_GB2312"/>
                <w:color w:val="auto"/>
                <w:sz w:val="28"/>
                <w:szCs w:val="28"/>
              </w:rPr>
              <w:t>工程</w:t>
            </w:r>
            <w:r>
              <w:rPr>
                <w:rFonts w:ascii="仿宋_GB2312" w:hAnsi="宋体" w:eastAsia="仿宋_GB2312"/>
                <w:color w:val="auto"/>
                <w:sz w:val="28"/>
                <w:szCs w:val="28"/>
              </w:rPr>
              <w:t>主管关注会场灯光、空调、</w:t>
            </w:r>
            <w:r>
              <w:rPr>
                <w:rFonts w:hint="eastAsia" w:ascii="仿宋_GB2312" w:hAnsi="宋体" w:eastAsia="仿宋_GB2312"/>
                <w:color w:val="auto"/>
                <w:sz w:val="28"/>
                <w:szCs w:val="28"/>
              </w:rPr>
              <w:t>用电</w:t>
            </w:r>
            <w:r>
              <w:rPr>
                <w:rFonts w:ascii="仿宋_GB2312" w:hAnsi="宋体" w:eastAsia="仿宋_GB2312"/>
                <w:color w:val="auto"/>
                <w:sz w:val="28"/>
                <w:szCs w:val="28"/>
              </w:rPr>
              <w:t>等情况，即保证会议正常运行，确保会场的灯光、空调、以及其他设施设备等使用遵守节能规定。如遇突发事件，及时妥善处理问题。0.5分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19"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（三）</w:t>
            </w:r>
            <w:r>
              <w:rPr>
                <w:rFonts w:hint="eastAsia" w:ascii="仿宋_GB2312" w:hAnsi="宋体" w:eastAsia="仿宋_GB2312"/>
                <w:b/>
                <w:bCs/>
                <w:color w:val="auto"/>
                <w:sz w:val="28"/>
                <w:szCs w:val="28"/>
              </w:rPr>
              <w:t>活动</w:t>
            </w:r>
            <w:r>
              <w:rPr>
                <w:rFonts w:ascii="仿宋_GB2312" w:hAnsi="宋体" w:eastAsia="仿宋_GB2312"/>
                <w:b/>
                <w:bCs/>
                <w:color w:val="auto"/>
                <w:sz w:val="28"/>
                <w:szCs w:val="28"/>
              </w:rPr>
              <w:t>中服务1.5分</w:t>
            </w:r>
          </w:p>
          <w:p>
            <w:pPr>
              <w:pStyle w:val="2"/>
              <w:rPr>
                <w:rFonts w:ascii="仿宋_GB2312" w:hAnsi="宋体" w:eastAsia="仿宋_GB2312"/>
                <w:color w:val="auto"/>
                <w:sz w:val="28"/>
                <w:szCs w:val="28"/>
              </w:rPr>
            </w:pPr>
            <w:r>
              <w:rPr>
                <w:rFonts w:ascii="仿宋_GB2312" w:hAnsi="宋体" w:eastAsia="仿宋_GB2312"/>
                <w:color w:val="auto"/>
                <w:sz w:val="28"/>
                <w:szCs w:val="28"/>
              </w:rPr>
              <w:t>1.按照服务程序及服务标准做好各项</w:t>
            </w:r>
            <w:r>
              <w:rPr>
                <w:rFonts w:hint="eastAsia" w:ascii="仿宋_GB2312" w:hAnsi="宋体" w:eastAsia="仿宋_GB2312"/>
                <w:color w:val="auto"/>
                <w:sz w:val="28"/>
                <w:szCs w:val="28"/>
              </w:rPr>
              <w:t>保障</w:t>
            </w:r>
            <w:r>
              <w:rPr>
                <w:rFonts w:ascii="仿宋_GB2312" w:hAnsi="宋体" w:eastAsia="仿宋_GB2312"/>
                <w:color w:val="auto"/>
                <w:sz w:val="28"/>
                <w:szCs w:val="28"/>
              </w:rPr>
              <w:t>服务工作，同时，做好各项服务应急预案。0.5分</w:t>
            </w:r>
          </w:p>
          <w:p>
            <w:pPr>
              <w:pStyle w:val="2"/>
              <w:rPr>
                <w:rFonts w:ascii="仿宋_GB2312" w:hAnsi="宋体" w:eastAsia="仿宋_GB2312"/>
                <w:color w:val="auto"/>
                <w:sz w:val="28"/>
                <w:szCs w:val="28"/>
              </w:rPr>
            </w:pPr>
            <w:r>
              <w:rPr>
                <w:rFonts w:ascii="仿宋_GB2312" w:hAnsi="宋体" w:eastAsia="仿宋_GB2312"/>
                <w:color w:val="auto"/>
                <w:sz w:val="28"/>
                <w:szCs w:val="28"/>
              </w:rPr>
              <w:t>2.</w:t>
            </w:r>
            <w:r>
              <w:rPr>
                <w:rFonts w:hint="eastAsia" w:ascii="仿宋_GB2312" w:hAnsi="宋体" w:eastAsia="仿宋_GB2312"/>
                <w:color w:val="auto"/>
                <w:sz w:val="28"/>
                <w:szCs w:val="28"/>
              </w:rPr>
              <w:t>服务人员</w:t>
            </w:r>
            <w:r>
              <w:rPr>
                <w:rFonts w:ascii="仿宋_GB2312" w:hAnsi="宋体" w:eastAsia="仿宋_GB2312"/>
                <w:color w:val="auto"/>
                <w:sz w:val="28"/>
                <w:szCs w:val="28"/>
              </w:rPr>
              <w:t>保持</w:t>
            </w:r>
            <w:r>
              <w:rPr>
                <w:rFonts w:hint="eastAsia" w:ascii="仿宋_GB2312" w:hAnsi="宋体" w:eastAsia="仿宋_GB2312"/>
                <w:color w:val="auto"/>
                <w:sz w:val="28"/>
                <w:szCs w:val="28"/>
              </w:rPr>
              <w:t>待命</w:t>
            </w:r>
            <w:r>
              <w:rPr>
                <w:rFonts w:ascii="仿宋_GB2312" w:hAnsi="宋体" w:eastAsia="仿宋_GB2312"/>
                <w:color w:val="auto"/>
                <w:sz w:val="28"/>
                <w:szCs w:val="28"/>
              </w:rPr>
              <w:t>状态，临时增加服务响应及时，体现个性化服务。0.5分</w:t>
            </w:r>
          </w:p>
          <w:p>
            <w:pPr>
              <w:pStyle w:val="2"/>
              <w:rPr>
                <w:rFonts w:ascii="仿宋_GB2312" w:hAnsi="宋体" w:eastAsia="仿宋_GB2312"/>
                <w:color w:val="auto"/>
                <w:sz w:val="28"/>
                <w:szCs w:val="28"/>
              </w:rPr>
            </w:pPr>
            <w:r>
              <w:rPr>
                <w:rFonts w:ascii="仿宋_GB2312" w:hAnsi="宋体" w:eastAsia="仿宋_GB2312"/>
                <w:color w:val="auto"/>
                <w:sz w:val="28"/>
                <w:szCs w:val="28"/>
              </w:rPr>
              <w:t>3.维护会场秩序，劝阻吸烟。0.5分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19"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p>
        </w:tc>
        <w:tc>
          <w:tcPr>
            <w:tcW w:w="5682"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b/>
                <w:bCs/>
                <w:color w:val="auto"/>
                <w:sz w:val="28"/>
                <w:szCs w:val="28"/>
              </w:rPr>
            </w:pPr>
            <w:r>
              <w:rPr>
                <w:rFonts w:ascii="仿宋_GB2312" w:hAnsi="宋体" w:eastAsia="仿宋_GB2312"/>
                <w:b/>
                <w:bCs/>
                <w:color w:val="auto"/>
                <w:sz w:val="28"/>
                <w:szCs w:val="28"/>
              </w:rPr>
              <w:t>（四）</w:t>
            </w:r>
            <w:r>
              <w:rPr>
                <w:rFonts w:hint="eastAsia" w:ascii="仿宋_GB2312" w:hAnsi="宋体" w:eastAsia="仿宋_GB2312"/>
                <w:b/>
                <w:bCs/>
                <w:color w:val="auto"/>
                <w:sz w:val="28"/>
                <w:szCs w:val="28"/>
              </w:rPr>
              <w:t>活动</w:t>
            </w:r>
            <w:r>
              <w:rPr>
                <w:rFonts w:ascii="仿宋_GB2312" w:hAnsi="宋体" w:eastAsia="仿宋_GB2312"/>
                <w:b/>
                <w:bCs/>
                <w:color w:val="auto"/>
                <w:sz w:val="28"/>
                <w:szCs w:val="28"/>
              </w:rPr>
              <w:t>后工作1.5分</w:t>
            </w:r>
          </w:p>
          <w:p>
            <w:pPr>
              <w:pStyle w:val="2"/>
              <w:rPr>
                <w:rFonts w:ascii="仿宋_GB2312" w:hAnsi="宋体" w:eastAsia="仿宋_GB2312"/>
                <w:color w:val="auto"/>
                <w:sz w:val="28"/>
                <w:szCs w:val="28"/>
              </w:rPr>
            </w:pPr>
            <w:r>
              <w:rPr>
                <w:rFonts w:ascii="仿宋_GB2312" w:hAnsi="宋体" w:eastAsia="仿宋_GB2312"/>
                <w:color w:val="auto"/>
                <w:sz w:val="28"/>
                <w:szCs w:val="28"/>
              </w:rPr>
              <w:t>1.</w:t>
            </w:r>
            <w:r>
              <w:rPr>
                <w:rFonts w:hint="eastAsia" w:ascii="仿宋_GB2312" w:hAnsi="宋体" w:eastAsia="仿宋_GB2312"/>
                <w:color w:val="auto"/>
                <w:sz w:val="28"/>
                <w:szCs w:val="28"/>
              </w:rPr>
              <w:t>活动后及时清扫活动场所卫生</w:t>
            </w:r>
            <w:r>
              <w:rPr>
                <w:rFonts w:ascii="仿宋_GB2312" w:hAnsi="宋体" w:eastAsia="仿宋_GB2312"/>
                <w:color w:val="auto"/>
                <w:sz w:val="28"/>
                <w:szCs w:val="28"/>
              </w:rPr>
              <w:t>，检查会场做好参会人员遗留物品登记认领手续。0.5分</w:t>
            </w:r>
          </w:p>
          <w:p>
            <w:pPr>
              <w:pStyle w:val="2"/>
              <w:rPr>
                <w:rFonts w:ascii="仿宋_GB2312" w:hAnsi="宋体" w:eastAsia="仿宋_GB2312"/>
                <w:color w:val="auto"/>
                <w:sz w:val="28"/>
                <w:szCs w:val="28"/>
              </w:rPr>
            </w:pPr>
            <w:r>
              <w:rPr>
                <w:rFonts w:ascii="仿宋_GB2312" w:hAnsi="宋体" w:eastAsia="仿宋_GB2312"/>
                <w:color w:val="auto"/>
                <w:sz w:val="28"/>
                <w:szCs w:val="28"/>
              </w:rPr>
              <w:t>2.及时</w:t>
            </w:r>
            <w:r>
              <w:rPr>
                <w:rFonts w:hint="eastAsia" w:ascii="仿宋_GB2312" w:hAnsi="宋体" w:eastAsia="仿宋_GB2312"/>
                <w:color w:val="auto"/>
                <w:sz w:val="28"/>
                <w:szCs w:val="28"/>
              </w:rPr>
              <w:t>恢复会场待用状态</w:t>
            </w:r>
            <w:r>
              <w:rPr>
                <w:rFonts w:ascii="仿宋_GB2312" w:hAnsi="宋体" w:eastAsia="仿宋_GB2312"/>
                <w:color w:val="auto"/>
                <w:sz w:val="28"/>
                <w:szCs w:val="28"/>
              </w:rPr>
              <w:t>。0.5分</w:t>
            </w:r>
          </w:p>
          <w:p>
            <w:pPr>
              <w:pStyle w:val="2"/>
              <w:rPr>
                <w:rFonts w:ascii="仿宋_GB2312" w:hAnsi="宋体" w:eastAsia="仿宋_GB2312"/>
                <w:color w:val="auto"/>
                <w:sz w:val="28"/>
                <w:szCs w:val="28"/>
              </w:rPr>
            </w:pPr>
            <w:r>
              <w:rPr>
                <w:rFonts w:ascii="仿宋_GB2312" w:hAnsi="宋体" w:eastAsia="仿宋_GB2312"/>
                <w:color w:val="auto"/>
                <w:sz w:val="28"/>
                <w:szCs w:val="28"/>
              </w:rPr>
              <w:t>3.会场设施、设备保持完好、维护到位。0.5分</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一项不合格扣0.5分。</w:t>
            </w:r>
          </w:p>
        </w:tc>
        <w:tc>
          <w:tcPr>
            <w:tcW w:w="1227"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c>
          <w:tcPr>
            <w:tcW w:w="716"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8" w:hRule="atLeast"/>
        </w:trPr>
        <w:tc>
          <w:tcPr>
            <w:tcW w:w="9374" w:type="dxa"/>
            <w:gridSpan w:val="5"/>
            <w:tcBorders>
              <w:top w:val="single" w:color="000000" w:sz="4" w:space="0"/>
              <w:left w:val="single" w:color="000000" w:sz="4" w:space="0"/>
              <w:bottom w:val="single" w:color="000000" w:sz="4" w:space="0"/>
              <w:right w:val="single" w:color="000000" w:sz="4" w:space="0"/>
            </w:tcBorders>
            <w:vAlign w:val="center"/>
          </w:tcPr>
          <w:p>
            <w:pPr>
              <w:pStyle w:val="2"/>
              <w:rPr>
                <w:rFonts w:ascii="仿宋_GB2312" w:hAnsi="宋体" w:eastAsia="仿宋_GB2312"/>
                <w:color w:val="auto"/>
                <w:sz w:val="28"/>
                <w:szCs w:val="28"/>
              </w:rPr>
            </w:pPr>
            <w:r>
              <w:rPr>
                <w:rFonts w:ascii="仿宋_GB2312" w:hAnsi="宋体" w:eastAsia="仿宋_GB2312"/>
                <w:color w:val="auto"/>
                <w:sz w:val="28"/>
                <w:szCs w:val="28"/>
              </w:rPr>
              <w:t>考核要求</w:t>
            </w:r>
          </w:p>
          <w:p>
            <w:pPr>
              <w:pStyle w:val="2"/>
              <w:rPr>
                <w:rFonts w:ascii="仿宋_GB2312" w:hAnsi="宋体" w:eastAsia="仿宋_GB2312"/>
                <w:color w:val="auto"/>
                <w:sz w:val="28"/>
                <w:szCs w:val="28"/>
              </w:rPr>
            </w:pPr>
            <w:r>
              <w:rPr>
                <w:rFonts w:ascii="仿宋_GB2312" w:hAnsi="宋体" w:eastAsia="仿宋_GB2312"/>
                <w:color w:val="auto"/>
                <w:sz w:val="28"/>
                <w:szCs w:val="28"/>
              </w:rPr>
              <w:t>1.市机关后勤服务中心采取日常监督考核、评价小组考核等方式对物业公司的运行情况进行考核管理。</w:t>
            </w:r>
          </w:p>
          <w:p>
            <w:pPr>
              <w:pStyle w:val="2"/>
              <w:rPr>
                <w:rFonts w:ascii="仿宋_GB2312" w:hAnsi="宋体" w:eastAsia="仿宋_GB2312"/>
                <w:color w:val="auto"/>
                <w:sz w:val="28"/>
                <w:szCs w:val="28"/>
              </w:rPr>
            </w:pPr>
            <w:r>
              <w:rPr>
                <w:rFonts w:ascii="仿宋_GB2312" w:hAnsi="宋体" w:eastAsia="仿宋_GB2312"/>
                <w:color w:val="auto"/>
                <w:sz w:val="28"/>
                <w:szCs w:val="28"/>
              </w:rPr>
              <w:t>2.每季度至少开展1次监督考核，执行“日巡查、周检查、季考核”的考核机制。日常巡查发现的问题，市机关后勤服务中心发放</w:t>
            </w:r>
            <w:r>
              <w:rPr>
                <w:rFonts w:hint="eastAsia" w:ascii="仿宋_GB2312" w:hAnsi="宋体" w:eastAsia="仿宋_GB2312"/>
                <w:color w:val="auto"/>
                <w:sz w:val="28"/>
                <w:szCs w:val="28"/>
              </w:rPr>
              <w:t>3整改</w:t>
            </w:r>
            <w:r>
              <w:rPr>
                <w:rFonts w:ascii="仿宋_GB2312" w:hAnsi="宋体" w:eastAsia="仿宋_GB2312"/>
                <w:color w:val="auto"/>
                <w:sz w:val="28"/>
                <w:szCs w:val="28"/>
              </w:rPr>
              <w:t>通知书并全程跟踪整改进度。</w:t>
            </w:r>
            <w:r>
              <w:rPr>
                <w:rFonts w:hint="eastAsia" w:ascii="仿宋_GB2312" w:hAnsi="宋体" w:eastAsia="仿宋_GB2312"/>
                <w:color w:val="auto"/>
                <w:sz w:val="28"/>
                <w:szCs w:val="28"/>
              </w:rPr>
              <w:t>整改</w:t>
            </w:r>
            <w:r>
              <w:rPr>
                <w:rFonts w:ascii="仿宋_GB2312" w:hAnsi="宋体" w:eastAsia="仿宋_GB2312"/>
                <w:color w:val="auto"/>
                <w:sz w:val="28"/>
                <w:szCs w:val="28"/>
              </w:rPr>
              <w:t>通知书参见附件，年内发放</w:t>
            </w:r>
            <w:r>
              <w:rPr>
                <w:rFonts w:hint="eastAsia" w:ascii="仿宋_GB2312" w:hAnsi="宋体" w:eastAsia="仿宋_GB2312"/>
                <w:color w:val="auto"/>
                <w:sz w:val="28"/>
                <w:szCs w:val="28"/>
              </w:rPr>
              <w:t>整改</w:t>
            </w:r>
            <w:r>
              <w:rPr>
                <w:rFonts w:ascii="仿宋_GB2312" w:hAnsi="宋体" w:eastAsia="仿宋_GB2312"/>
                <w:color w:val="auto"/>
                <w:sz w:val="28"/>
                <w:szCs w:val="28"/>
              </w:rPr>
              <w:t>通知书</w:t>
            </w:r>
            <w:r>
              <w:rPr>
                <w:rFonts w:hint="eastAsia" w:ascii="仿宋_GB2312" w:hAnsi="宋体" w:eastAsia="仿宋_GB2312"/>
                <w:color w:val="auto"/>
                <w:sz w:val="28"/>
                <w:szCs w:val="28"/>
              </w:rPr>
              <w:t>10</w:t>
            </w:r>
            <w:r>
              <w:rPr>
                <w:rFonts w:ascii="仿宋_GB2312" w:hAnsi="宋体" w:eastAsia="仿宋_GB2312"/>
                <w:color w:val="auto"/>
                <w:sz w:val="28"/>
                <w:szCs w:val="28"/>
              </w:rPr>
              <w:t>次以上的，一次扣完5分，计算在第四季度总分。</w:t>
            </w:r>
          </w:p>
          <w:p>
            <w:pPr>
              <w:pStyle w:val="2"/>
              <w:rPr>
                <w:rFonts w:ascii="仿宋_GB2312" w:hAnsi="宋体" w:eastAsia="仿宋_GB2312"/>
                <w:color w:val="auto"/>
                <w:sz w:val="28"/>
                <w:szCs w:val="28"/>
              </w:rPr>
            </w:pPr>
            <w:r>
              <w:rPr>
                <w:rFonts w:ascii="仿宋_GB2312" w:hAnsi="宋体" w:eastAsia="仿宋_GB2312"/>
                <w:color w:val="auto"/>
                <w:sz w:val="28"/>
                <w:szCs w:val="28"/>
              </w:rPr>
              <w:t>3.每季度开展1次考核，考核小组成员由市机关后勤服务中心召集。</w:t>
            </w:r>
          </w:p>
          <w:p>
            <w:pPr>
              <w:pStyle w:val="2"/>
              <w:rPr>
                <w:rFonts w:ascii="仿宋_GB2312" w:hAnsi="宋体" w:eastAsia="仿宋_GB2312"/>
                <w:color w:val="auto"/>
                <w:sz w:val="28"/>
                <w:szCs w:val="28"/>
              </w:rPr>
            </w:pPr>
            <w:r>
              <w:rPr>
                <w:rFonts w:ascii="仿宋_GB2312" w:hAnsi="宋体" w:eastAsia="仿宋_GB2312"/>
                <w:color w:val="auto"/>
                <w:sz w:val="28"/>
                <w:szCs w:val="28"/>
              </w:rPr>
              <w:t>4.出现以下安全管理责任事故的情形，物业公司应立即整改，并按合同约定接受处罚：</w:t>
            </w:r>
          </w:p>
          <w:p>
            <w:pPr>
              <w:pStyle w:val="2"/>
              <w:ind w:firstLine="420" w:firstLineChars="150"/>
              <w:rPr>
                <w:rFonts w:ascii="仿宋_GB2312" w:hAnsi="宋体" w:eastAsia="仿宋_GB2312"/>
                <w:color w:val="auto"/>
                <w:sz w:val="28"/>
                <w:szCs w:val="28"/>
              </w:rPr>
            </w:pPr>
            <w:r>
              <w:rPr>
                <w:rFonts w:hint="eastAsia" w:ascii="仿宋_GB2312" w:hAnsi="宋体" w:eastAsia="仿宋_GB2312"/>
                <w:color w:val="auto"/>
                <w:sz w:val="28"/>
                <w:szCs w:val="28"/>
              </w:rPr>
              <w:t>（1）</w:t>
            </w:r>
            <w:r>
              <w:rPr>
                <w:rFonts w:ascii="仿宋_GB2312" w:hAnsi="宋体" w:eastAsia="仿宋_GB2312"/>
                <w:color w:val="auto"/>
                <w:sz w:val="28"/>
                <w:szCs w:val="28"/>
              </w:rPr>
              <w:t>工作时间，因管理或操作人员失误等原因导致不能正常供电，致使办公连续中断l小时以上的情形；</w:t>
            </w:r>
          </w:p>
          <w:p>
            <w:pPr>
              <w:pStyle w:val="2"/>
              <w:ind w:firstLine="420" w:firstLineChars="150"/>
              <w:rPr>
                <w:rFonts w:ascii="仿宋_GB2312" w:hAnsi="宋体" w:eastAsia="仿宋_GB2312"/>
                <w:color w:val="auto"/>
                <w:sz w:val="28"/>
                <w:szCs w:val="28"/>
              </w:rPr>
            </w:pPr>
            <w:r>
              <w:rPr>
                <w:rFonts w:hint="eastAsia" w:ascii="仿宋_GB2312" w:hAnsi="宋体" w:eastAsia="仿宋_GB2312"/>
                <w:color w:val="auto"/>
                <w:sz w:val="28"/>
                <w:szCs w:val="28"/>
              </w:rPr>
              <w:t>（2）</w:t>
            </w:r>
            <w:r>
              <w:rPr>
                <w:rFonts w:ascii="仿宋_GB2312" w:hAnsi="宋体" w:eastAsia="仿宋_GB2312"/>
                <w:color w:val="auto"/>
                <w:sz w:val="28"/>
                <w:szCs w:val="28"/>
              </w:rPr>
              <w:t>发生火灾事故，经消防部门认定负重大责任的情形；</w:t>
            </w:r>
          </w:p>
          <w:p>
            <w:pPr>
              <w:pStyle w:val="2"/>
              <w:ind w:firstLine="420" w:firstLineChars="150"/>
              <w:rPr>
                <w:rFonts w:ascii="仿宋_GB2312" w:hAnsi="宋体" w:eastAsia="仿宋_GB2312"/>
                <w:color w:val="auto"/>
                <w:sz w:val="28"/>
                <w:szCs w:val="28"/>
              </w:rPr>
            </w:pPr>
            <w:r>
              <w:rPr>
                <w:rFonts w:hint="eastAsia" w:ascii="仿宋_GB2312" w:hAnsi="宋体" w:eastAsia="仿宋_GB2312"/>
                <w:color w:val="auto"/>
                <w:sz w:val="28"/>
                <w:szCs w:val="28"/>
              </w:rPr>
              <w:t>（3）</w:t>
            </w:r>
            <w:r>
              <w:rPr>
                <w:rFonts w:ascii="仿宋_GB2312" w:hAnsi="宋体" w:eastAsia="仿宋_GB2312"/>
                <w:color w:val="auto"/>
                <w:sz w:val="28"/>
                <w:szCs w:val="28"/>
              </w:rPr>
              <w:t>组织高空作业或装修施工，</w:t>
            </w:r>
            <w:r>
              <w:rPr>
                <w:rFonts w:hint="eastAsia" w:ascii="仿宋_GB2312" w:hAnsi="宋体" w:eastAsia="仿宋_GB2312"/>
                <w:color w:val="auto"/>
                <w:sz w:val="28"/>
                <w:szCs w:val="28"/>
              </w:rPr>
              <w:t>发生</w:t>
            </w:r>
            <w:r>
              <w:rPr>
                <w:rFonts w:ascii="仿宋_GB2312" w:hAnsi="宋体" w:eastAsia="仿宋_GB2312"/>
                <w:color w:val="auto"/>
                <w:sz w:val="28"/>
                <w:szCs w:val="28"/>
              </w:rPr>
              <w:t>人员伤亡事故（直接责任不在物业公司）的情形；</w:t>
            </w:r>
          </w:p>
          <w:p>
            <w:pPr>
              <w:pStyle w:val="2"/>
              <w:ind w:firstLine="420" w:firstLineChars="150"/>
              <w:rPr>
                <w:rFonts w:ascii="仿宋_GB2312" w:hAnsi="宋体" w:eastAsia="仿宋_GB2312"/>
                <w:color w:val="auto"/>
                <w:sz w:val="28"/>
                <w:szCs w:val="28"/>
              </w:rPr>
            </w:pPr>
            <w:r>
              <w:rPr>
                <w:rFonts w:hint="eastAsia" w:ascii="仿宋_GB2312" w:hAnsi="宋体" w:eastAsia="仿宋_GB2312"/>
                <w:color w:val="auto"/>
                <w:sz w:val="28"/>
                <w:szCs w:val="28"/>
              </w:rPr>
              <w:t>（4）</w:t>
            </w:r>
            <w:r>
              <w:rPr>
                <w:rFonts w:ascii="仿宋_GB2312" w:hAnsi="宋体" w:eastAsia="仿宋_GB2312"/>
                <w:color w:val="auto"/>
                <w:sz w:val="28"/>
                <w:szCs w:val="28"/>
              </w:rPr>
              <w:t>因工作人员操作失误或管理疏漏，造成空调、消防设施设备、供水等重大设备严重故障，致使正常办公受到严重影响的情形；</w:t>
            </w:r>
          </w:p>
          <w:p>
            <w:pPr>
              <w:pStyle w:val="2"/>
              <w:ind w:firstLine="420" w:firstLineChars="150"/>
              <w:rPr>
                <w:rFonts w:ascii="仿宋_GB2312" w:hAnsi="宋体" w:eastAsia="仿宋_GB2312"/>
                <w:color w:val="auto"/>
                <w:sz w:val="28"/>
                <w:szCs w:val="28"/>
              </w:rPr>
            </w:pPr>
            <w:r>
              <w:rPr>
                <w:rFonts w:hint="eastAsia" w:ascii="仿宋_GB2312" w:hAnsi="宋体" w:eastAsia="仿宋_GB2312"/>
                <w:color w:val="auto"/>
                <w:sz w:val="28"/>
                <w:szCs w:val="28"/>
              </w:rPr>
              <w:t>（5）</w:t>
            </w:r>
            <w:r>
              <w:rPr>
                <w:rFonts w:ascii="仿宋_GB2312" w:hAnsi="宋体" w:eastAsia="仿宋_GB2312"/>
                <w:color w:val="auto"/>
                <w:sz w:val="28"/>
                <w:szCs w:val="28"/>
              </w:rPr>
              <w:t>其它被认定的严重责任事故。</w:t>
            </w:r>
          </w:p>
        </w:tc>
      </w:tr>
    </w:tbl>
    <w:p>
      <w:pPr>
        <w:pStyle w:val="2"/>
        <w:ind w:firstLine="140" w:firstLineChars="50"/>
        <w:rPr>
          <w:rFonts w:ascii="仿宋_GB2312" w:hAnsi="宋体" w:eastAsia="仿宋_GB2312"/>
          <w:color w:val="auto"/>
          <w:sz w:val="28"/>
          <w:szCs w:val="28"/>
        </w:rPr>
      </w:pPr>
      <w:r>
        <w:rPr>
          <w:rFonts w:ascii="仿宋_GB2312" w:hAnsi="宋体" w:eastAsia="仿宋_GB2312"/>
          <w:color w:val="auto"/>
          <w:sz w:val="28"/>
          <w:szCs w:val="28"/>
        </w:rPr>
        <w:t>检查组成员：</w:t>
      </w:r>
    </w:p>
    <w:p>
      <w:pPr>
        <w:pStyle w:val="2"/>
        <w:ind w:firstLine="140" w:firstLineChars="50"/>
        <w:rPr>
          <w:rFonts w:ascii="仿宋_GB2312" w:hAnsi="宋体" w:eastAsia="仿宋_GB2312"/>
          <w:bCs/>
          <w:color w:val="auto"/>
          <w:sz w:val="28"/>
          <w:szCs w:val="28"/>
        </w:rPr>
      </w:pPr>
      <w:r>
        <w:rPr>
          <w:rFonts w:ascii="仿宋_GB2312" w:hAnsi="宋体" w:eastAsia="仿宋_GB2312"/>
          <w:bCs/>
          <w:color w:val="auto"/>
          <w:sz w:val="28"/>
          <w:szCs w:val="28"/>
        </w:rPr>
        <w:t>受检单位负责人：</w:t>
      </w:r>
    </w:p>
    <w:p>
      <w:pPr>
        <w:pStyle w:val="2"/>
        <w:rPr>
          <w:rFonts w:ascii="仿宋_GB2312" w:hAnsi="宋体" w:eastAsia="仿宋_GB2312"/>
          <w:bCs/>
          <w:color w:val="auto"/>
          <w:sz w:val="28"/>
          <w:szCs w:val="28"/>
        </w:rPr>
      </w:pPr>
    </w:p>
    <w:p>
      <w:pPr>
        <w:pStyle w:val="2"/>
        <w:ind w:firstLine="1960" w:firstLineChars="700"/>
        <w:rPr>
          <w:rFonts w:ascii="仿宋_GB2312" w:hAnsi="宋体" w:eastAsia="仿宋_GB2312"/>
          <w:bCs/>
          <w:color w:val="auto"/>
          <w:sz w:val="28"/>
          <w:szCs w:val="28"/>
        </w:rPr>
      </w:pPr>
      <w:r>
        <w:rPr>
          <w:rFonts w:ascii="仿宋_GB2312" w:hAnsi="宋体" w:eastAsia="仿宋_GB2312"/>
          <w:bCs/>
          <w:color w:val="auto"/>
          <w:sz w:val="28"/>
          <w:szCs w:val="28"/>
        </w:rPr>
        <w:t>年   月   日</w:t>
      </w:r>
    </w:p>
    <w:p>
      <w:pPr>
        <w:pStyle w:val="2"/>
        <w:rPr>
          <w:rFonts w:ascii="仿宋_GB2312" w:hAnsi="宋体" w:eastAsia="仿宋_GB2312"/>
          <w:bCs/>
          <w:color w:val="auto"/>
          <w:sz w:val="28"/>
          <w:szCs w:val="28"/>
        </w:rPr>
      </w:pPr>
      <w:r>
        <w:rPr>
          <w:rFonts w:ascii="仿宋_GB2312" w:hAnsi="宋体" w:eastAsia="仿宋_GB2312"/>
          <w:bCs/>
          <w:color w:val="auto"/>
          <w:sz w:val="28"/>
          <w:szCs w:val="28"/>
        </w:rPr>
        <w:br w:type="page"/>
      </w:r>
    </w:p>
    <w:p>
      <w:pPr>
        <w:pStyle w:val="2"/>
        <w:jc w:val="center"/>
        <w:rPr>
          <w:rFonts w:ascii="方正小标宋简体" w:hAnsi="宋体" w:eastAsia="方正小标宋简体"/>
          <w:bCs/>
          <w:color w:val="auto"/>
          <w:sz w:val="28"/>
          <w:szCs w:val="28"/>
        </w:rPr>
      </w:pPr>
      <w:r>
        <w:rPr>
          <w:rFonts w:hint="eastAsia" w:ascii="方正小标宋简体" w:hAnsi="宋体" w:eastAsia="方正小标宋简体"/>
          <w:bCs/>
          <w:color w:val="auto"/>
          <w:sz w:val="28"/>
          <w:szCs w:val="28"/>
        </w:rPr>
        <w:t>工作整改通知书</w:t>
      </w:r>
    </w:p>
    <w:tbl>
      <w:tblPr>
        <w:tblStyle w:val="15"/>
        <w:tblW w:w="94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0"/>
        <w:gridCol w:w="7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9" w:hRule="atLeast"/>
        </w:trPr>
        <w:tc>
          <w:tcPr>
            <w:tcW w:w="9414" w:type="dxa"/>
            <w:gridSpan w:val="2"/>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p>
            <w:pPr>
              <w:pStyle w:val="2"/>
              <w:ind w:firstLine="2240" w:firstLineChars="800"/>
              <w:rPr>
                <w:rFonts w:ascii="仿宋_GB2312" w:hAnsi="宋体" w:eastAsia="仿宋_GB2312"/>
                <w:color w:val="auto"/>
                <w:sz w:val="28"/>
                <w:szCs w:val="28"/>
              </w:rPr>
            </w:pPr>
            <w:r>
              <w:rPr>
                <w:rFonts w:ascii="仿宋_GB2312" w:hAnsi="宋体" w:eastAsia="仿宋_GB2312"/>
                <w:color w:val="auto"/>
                <w:sz w:val="28"/>
                <w:szCs w:val="28"/>
              </w:rPr>
              <w:pict>
                <v:line id="_x0000_s1027" o:spid="_x0000_s1027" o:spt="20" style="position:absolute;left:0pt;margin-left:4.5pt;margin-top:12.6pt;height:0pt;width:104.2pt;z-index:251666432;mso-width-relative:page;mso-height-relative:page;" coordsize="21600,21600" o:gfxdata="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UvPCtQAAAAHAQAADwAAAAAA&#10;AAABACAAAAAiAAAAZHJzL2Rvd25yZXYueG1sUEsBAhQAFAAAAAgAh07iQOXRpUbeAQAAqAMAAA4A&#10;AAAAAAAAAQAgAAAAIwEAAGRycy9lMm9Eb2MueG1sUEsFBgAAAAAGAAYAWQEAAHMFAAAAAA==&#10;">
                  <v:path arrowok="t"/>
                  <v:fill focussize="0,0"/>
                  <v:stroke/>
                  <v:imagedata o:title=""/>
                  <o:lock v:ext="edit"/>
                </v:line>
              </w:pict>
            </w:r>
            <w:r>
              <w:rPr>
                <w:rFonts w:ascii="仿宋_GB2312" w:hAnsi="宋体" w:eastAsia="仿宋_GB2312"/>
                <w:color w:val="auto"/>
                <w:sz w:val="28"/>
                <w:szCs w:val="28"/>
              </w:rPr>
              <w:t>物业</w:t>
            </w:r>
          </w:p>
          <w:p>
            <w:pPr>
              <w:pStyle w:val="2"/>
              <w:ind w:firstLine="560" w:firstLineChars="200"/>
              <w:rPr>
                <w:rFonts w:ascii="仿宋_GB2312" w:hAnsi="宋体" w:eastAsia="仿宋_GB2312"/>
                <w:color w:val="auto"/>
                <w:sz w:val="28"/>
                <w:szCs w:val="28"/>
              </w:rPr>
            </w:pPr>
            <w:r>
              <w:rPr>
                <w:rFonts w:ascii="仿宋_GB2312" w:hAnsi="宋体" w:eastAsia="仿宋_GB2312"/>
                <w:color w:val="auto"/>
                <w:sz w:val="28"/>
                <w:szCs w:val="28"/>
              </w:rPr>
              <w:t>我单位在巡查中发现存在下列故障（隐患），现通知你单位，请尽快采取措施整改和消除隐患，并在消除隐患后书面告知我单位。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atLeast"/>
        </w:trPr>
        <w:tc>
          <w:tcPr>
            <w:tcW w:w="2230"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r>
              <w:rPr>
                <w:rFonts w:ascii="仿宋_GB2312" w:hAnsi="宋体" w:eastAsia="仿宋_GB2312"/>
                <w:color w:val="auto"/>
                <w:sz w:val="28"/>
                <w:szCs w:val="28"/>
              </w:rPr>
              <w:t>整改时间</w:t>
            </w:r>
          </w:p>
        </w:tc>
        <w:tc>
          <w:tcPr>
            <w:tcW w:w="7184"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r>
              <w:rPr>
                <w:rFonts w:ascii="仿宋_GB2312" w:hAnsi="宋体" w:eastAsia="仿宋_GB2312"/>
                <w:color w:val="auto"/>
                <w:sz w:val="28"/>
                <w:szCs w:val="28"/>
              </w:rPr>
              <w:t>故障（隐患）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9" w:hRule="atLeast"/>
        </w:trPr>
        <w:tc>
          <w:tcPr>
            <w:tcW w:w="2230"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r>
              <w:rPr>
                <w:rFonts w:ascii="仿宋_GB2312" w:hAnsi="宋体" w:eastAsia="仿宋_GB2312"/>
                <w:color w:val="auto"/>
                <w:sz w:val="28"/>
                <w:szCs w:val="28"/>
              </w:rPr>
              <w:t>立即整改项</w:t>
            </w:r>
          </w:p>
        </w:tc>
        <w:tc>
          <w:tcPr>
            <w:tcW w:w="7184"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2" w:hRule="atLeast"/>
        </w:trPr>
        <w:tc>
          <w:tcPr>
            <w:tcW w:w="2230"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r>
              <w:rPr>
                <w:rFonts w:ascii="仿宋_GB2312" w:hAnsi="宋体" w:eastAsia="仿宋_GB2312"/>
                <w:color w:val="auto"/>
                <w:sz w:val="28"/>
                <w:szCs w:val="28"/>
              </w:rPr>
              <w:t>限期整改项</w:t>
            </w:r>
          </w:p>
        </w:tc>
        <w:tc>
          <w:tcPr>
            <w:tcW w:w="7184" w:type="dxa"/>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9" w:hRule="atLeast"/>
        </w:trPr>
        <w:tc>
          <w:tcPr>
            <w:tcW w:w="9414" w:type="dxa"/>
            <w:gridSpan w:val="2"/>
            <w:tcBorders>
              <w:top w:val="single" w:color="000000" w:sz="4" w:space="0"/>
              <w:left w:val="single" w:color="000000" w:sz="4" w:space="0"/>
              <w:bottom w:val="single" w:color="000000" w:sz="4" w:space="0"/>
              <w:right w:val="single" w:color="000000" w:sz="4" w:space="0"/>
            </w:tcBorders>
          </w:tcPr>
          <w:p>
            <w:pPr>
              <w:pStyle w:val="2"/>
              <w:rPr>
                <w:rFonts w:ascii="仿宋_GB2312" w:hAnsi="宋体" w:eastAsia="仿宋_GB2312"/>
                <w:color w:val="auto"/>
                <w:sz w:val="28"/>
                <w:szCs w:val="28"/>
              </w:rPr>
            </w:pPr>
            <w:r>
              <w:rPr>
                <w:rFonts w:ascii="仿宋_GB2312" w:hAnsi="宋体" w:eastAsia="仿宋_GB2312"/>
                <w:color w:val="auto"/>
                <w:sz w:val="28"/>
                <w:szCs w:val="28"/>
              </w:rPr>
              <w:t>巡查经办人：</w:t>
            </w: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r>
              <w:rPr>
                <w:rFonts w:ascii="仿宋_GB2312" w:hAnsi="宋体" w:eastAsia="仿宋_GB2312"/>
                <w:color w:val="auto"/>
                <w:sz w:val="28"/>
                <w:szCs w:val="28"/>
              </w:rPr>
              <w:t>物业签收人：</w:t>
            </w: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p>
          <w:p>
            <w:pPr>
              <w:pStyle w:val="2"/>
              <w:rPr>
                <w:rFonts w:ascii="仿宋_GB2312" w:hAnsi="宋体" w:eastAsia="仿宋_GB2312"/>
                <w:color w:val="auto"/>
                <w:sz w:val="28"/>
                <w:szCs w:val="28"/>
              </w:rPr>
            </w:pPr>
            <w:r>
              <w:rPr>
                <w:rFonts w:ascii="仿宋_GB2312" w:hAnsi="宋体" w:eastAsia="仿宋_GB2312"/>
                <w:color w:val="auto"/>
                <w:sz w:val="28"/>
                <w:szCs w:val="28"/>
              </w:rPr>
              <w:t>签收时间：</w:t>
            </w:r>
            <w:r>
              <w:rPr>
                <w:rFonts w:hint="eastAsia" w:ascii="仿宋_GB2312" w:hAnsi="宋体" w:eastAsia="仿宋_GB2312"/>
                <w:color w:val="auto"/>
                <w:sz w:val="28"/>
                <w:szCs w:val="28"/>
              </w:rPr>
              <w:t xml:space="preserve">  </w:t>
            </w:r>
            <w:r>
              <w:rPr>
                <w:rFonts w:ascii="仿宋_GB2312" w:hAnsi="宋体" w:eastAsia="仿宋_GB2312"/>
                <w:color w:val="auto"/>
                <w:sz w:val="28"/>
                <w:szCs w:val="28"/>
              </w:rPr>
              <w:t>年</w:t>
            </w:r>
            <w:r>
              <w:rPr>
                <w:rFonts w:hint="eastAsia" w:ascii="仿宋_GB2312" w:hAnsi="宋体" w:eastAsia="仿宋_GB2312"/>
                <w:color w:val="auto"/>
                <w:sz w:val="28"/>
                <w:szCs w:val="28"/>
              </w:rPr>
              <w:t xml:space="preserve">  </w:t>
            </w:r>
            <w:r>
              <w:rPr>
                <w:rFonts w:ascii="仿宋_GB2312" w:hAnsi="宋体" w:eastAsia="仿宋_GB2312"/>
                <w:color w:val="auto"/>
                <w:sz w:val="28"/>
                <w:szCs w:val="28"/>
              </w:rPr>
              <w:t>月</w:t>
            </w:r>
            <w:r>
              <w:rPr>
                <w:rFonts w:hint="eastAsia" w:ascii="仿宋_GB2312" w:hAnsi="宋体" w:eastAsia="仿宋_GB2312"/>
                <w:color w:val="auto"/>
                <w:sz w:val="28"/>
                <w:szCs w:val="28"/>
              </w:rPr>
              <w:t xml:space="preserve">  </w:t>
            </w:r>
            <w:r>
              <w:rPr>
                <w:rFonts w:ascii="仿宋_GB2312" w:hAnsi="宋体" w:eastAsia="仿宋_GB2312"/>
                <w:color w:val="auto"/>
                <w:sz w:val="28"/>
                <w:szCs w:val="28"/>
              </w:rPr>
              <w:t>日</w:t>
            </w:r>
          </w:p>
        </w:tc>
      </w:tr>
    </w:tbl>
    <w:p>
      <w:pPr>
        <w:pStyle w:val="2"/>
        <w:rPr>
          <w:rFonts w:ascii="仿宋_GB2312" w:hAnsi="宋体" w:eastAsia="仿宋_GB2312"/>
          <w:color w:val="auto"/>
          <w:sz w:val="28"/>
          <w:szCs w:val="28"/>
        </w:rPr>
      </w:pPr>
    </w:p>
    <w:p>
      <w:pPr>
        <w:pStyle w:val="2"/>
        <w:rPr>
          <w:rFonts w:ascii="仿宋_GB2312" w:hAnsi="宋体" w:eastAsia="仿宋_GB2312"/>
          <w:bCs/>
          <w:color w:val="auto"/>
          <w:sz w:val="28"/>
          <w:szCs w:val="28"/>
        </w:rPr>
      </w:pPr>
    </w:p>
    <w:p>
      <w:pPr>
        <w:pStyle w:val="2"/>
        <w:rPr>
          <w:rFonts w:ascii="仿宋_GB2312" w:hAnsi="宋体" w:eastAsia="仿宋_GB2312"/>
          <w:bCs/>
          <w:color w:val="auto"/>
          <w:sz w:val="28"/>
          <w:szCs w:val="28"/>
        </w:rPr>
      </w:pPr>
    </w:p>
    <w:p>
      <w:pPr>
        <w:pStyle w:val="2"/>
        <w:rPr>
          <w:rStyle w:val="20"/>
          <w:rFonts w:ascii="仿宋_GB2312" w:hAnsi="宋体" w:eastAsia="仿宋_GB2312"/>
          <w:color w:val="auto"/>
          <w:sz w:val="28"/>
          <w:szCs w:val="28"/>
        </w:rPr>
      </w:pPr>
    </w:p>
    <w:p>
      <w:pPr>
        <w:pStyle w:val="2"/>
        <w:jc w:val="center"/>
        <w:rPr>
          <w:rStyle w:val="20"/>
          <w:rFonts w:ascii="仿宋_GB2312" w:hAnsi="宋体" w:eastAsia="仿宋_GB2312"/>
          <w:color w:val="auto"/>
          <w:sz w:val="28"/>
          <w:szCs w:val="28"/>
        </w:rPr>
      </w:pPr>
    </w:p>
    <w:p>
      <w:pPr>
        <w:pStyle w:val="2"/>
        <w:jc w:val="center"/>
        <w:rPr>
          <w:rFonts w:ascii="方正小标宋简体" w:hAnsi="宋体" w:eastAsia="方正小标宋简体"/>
          <w:bCs/>
          <w:color w:val="auto"/>
          <w:sz w:val="28"/>
          <w:szCs w:val="28"/>
        </w:rPr>
      </w:pPr>
      <w:r>
        <w:rPr>
          <w:rFonts w:hint="eastAsia" w:ascii="方正小标宋简体" w:hAnsi="宋体" w:eastAsia="方正小标宋简体"/>
          <w:bCs/>
          <w:color w:val="auto"/>
          <w:sz w:val="28"/>
          <w:szCs w:val="28"/>
        </w:rPr>
        <w:t>季度物业检查记录表</w:t>
      </w:r>
    </w:p>
    <w:tbl>
      <w:tblPr>
        <w:tblStyle w:val="16"/>
        <w:tblW w:w="94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0"/>
        <w:gridCol w:w="8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86" w:hRule="atLeast"/>
        </w:trPr>
        <w:tc>
          <w:tcPr>
            <w:tcW w:w="9432" w:type="dxa"/>
            <w:gridSpan w:val="2"/>
          </w:tcPr>
          <w:p>
            <w:pPr>
              <w:rPr>
                <w:rFonts w:ascii="仿宋_GB2312" w:eastAsia="仿宋_GB2312"/>
                <w:color w:val="auto"/>
                <w:sz w:val="28"/>
                <w:szCs w:val="28"/>
              </w:rPr>
            </w:pPr>
            <w:r>
              <w:rPr>
                <w:rFonts w:hint="eastAsia" w:ascii="仿宋_GB2312" w:eastAsia="仿宋_GB2312"/>
                <w:color w:val="auto"/>
                <w:sz w:val="28"/>
                <w:szCs w:val="28"/>
              </w:rPr>
              <w:t xml:space="preserve">检查时间：           年      月      日                                    </w:t>
            </w:r>
          </w:p>
          <w:p>
            <w:pPr>
              <w:rPr>
                <w:rFonts w:ascii="仿宋_GB2312" w:eastAsia="仿宋_GB2312"/>
                <w:color w:val="auto"/>
                <w:sz w:val="28"/>
                <w:szCs w:val="28"/>
              </w:rPr>
            </w:pPr>
          </w:p>
          <w:p>
            <w:pPr>
              <w:rPr>
                <w:rFonts w:ascii="仿宋_GB2312" w:eastAsia="仿宋_GB2312"/>
                <w:color w:val="auto"/>
                <w:sz w:val="28"/>
                <w:szCs w:val="28"/>
              </w:rPr>
            </w:pPr>
            <w:r>
              <w:rPr>
                <w:rFonts w:hint="eastAsia" w:ascii="仿宋_GB2312" w:eastAsia="仿宋_GB2312"/>
                <w:color w:val="auto"/>
                <w:sz w:val="28"/>
                <w:szCs w:val="28"/>
              </w:rPr>
              <w:t xml:space="preserve">受检公司： </w:t>
            </w:r>
          </w:p>
          <w:p>
            <w:pP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1" w:hRule="atLeast"/>
        </w:trPr>
        <w:tc>
          <w:tcPr>
            <w:tcW w:w="1110" w:type="dxa"/>
          </w:tcPr>
          <w:p>
            <w:pPr>
              <w:rPr>
                <w:rFonts w:ascii="仿宋_GB2312" w:eastAsia="仿宋_GB2312"/>
                <w:color w:val="auto"/>
                <w:sz w:val="28"/>
                <w:szCs w:val="28"/>
              </w:rPr>
            </w:pPr>
          </w:p>
          <w:p>
            <w:pPr>
              <w:rPr>
                <w:rFonts w:ascii="仿宋_GB2312" w:eastAsia="仿宋_GB2312"/>
                <w:color w:val="auto"/>
                <w:sz w:val="28"/>
                <w:szCs w:val="28"/>
              </w:rPr>
            </w:pPr>
            <w:r>
              <w:rPr>
                <w:rFonts w:hint="eastAsia" w:ascii="仿宋_GB2312" w:eastAsia="仿宋_GB2312"/>
                <w:color w:val="auto"/>
                <w:sz w:val="28"/>
                <w:szCs w:val="28"/>
              </w:rPr>
              <w:t>存在问题及扣分情况</w:t>
            </w:r>
          </w:p>
        </w:tc>
        <w:tc>
          <w:tcPr>
            <w:tcW w:w="8322" w:type="dxa"/>
          </w:tcPr>
          <w:p>
            <w:pP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5" w:hRule="atLeast"/>
        </w:trPr>
        <w:tc>
          <w:tcPr>
            <w:tcW w:w="9432" w:type="dxa"/>
            <w:gridSpan w:val="2"/>
          </w:tcPr>
          <w:p>
            <w:pPr>
              <w:rPr>
                <w:rFonts w:ascii="仿宋_GB2312" w:eastAsia="仿宋_GB2312"/>
                <w:color w:val="auto"/>
                <w:sz w:val="28"/>
                <w:szCs w:val="28"/>
              </w:rPr>
            </w:pPr>
          </w:p>
          <w:p>
            <w:pPr>
              <w:rPr>
                <w:rFonts w:ascii="仿宋_GB2312" w:eastAsia="仿宋_GB2312"/>
                <w:color w:val="auto"/>
                <w:sz w:val="28"/>
                <w:szCs w:val="28"/>
              </w:rPr>
            </w:pPr>
            <w:r>
              <w:rPr>
                <w:rFonts w:hint="eastAsia" w:ascii="仿宋_GB2312" w:eastAsia="仿宋_GB2312"/>
                <w:color w:val="auto"/>
                <w:sz w:val="28"/>
                <w:szCs w:val="28"/>
              </w:rPr>
              <w:t xml:space="preserve">检查组成员：     </w:t>
            </w:r>
          </w:p>
          <w:p>
            <w:pP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9" w:hRule="atLeast"/>
        </w:trPr>
        <w:tc>
          <w:tcPr>
            <w:tcW w:w="9432" w:type="dxa"/>
            <w:gridSpan w:val="2"/>
          </w:tcPr>
          <w:p>
            <w:pPr>
              <w:rPr>
                <w:rFonts w:ascii="仿宋_GB2312" w:eastAsia="仿宋_GB2312"/>
                <w:color w:val="auto"/>
                <w:sz w:val="28"/>
                <w:szCs w:val="28"/>
              </w:rPr>
            </w:pPr>
            <w:r>
              <w:rPr>
                <w:rFonts w:hint="eastAsia" w:ascii="仿宋_GB2312" w:eastAsia="仿宋_GB2312"/>
                <w:color w:val="auto"/>
                <w:sz w:val="28"/>
                <w:szCs w:val="28"/>
              </w:rPr>
              <w:t>物业负责人：</w:t>
            </w:r>
          </w:p>
          <w:p>
            <w:pPr>
              <w:ind w:firstLine="13440" w:firstLineChars="4800"/>
              <w:rPr>
                <w:rFonts w:ascii="仿宋_GB2312" w:eastAsia="仿宋_GB2312"/>
                <w:color w:val="auto"/>
                <w:sz w:val="28"/>
                <w:szCs w:val="28"/>
              </w:rPr>
            </w:pPr>
            <w:r>
              <w:rPr>
                <w:rFonts w:hint="eastAsia" w:ascii="仿宋_GB2312" w:eastAsia="仿宋_GB2312"/>
                <w:color w:val="auto"/>
                <w:sz w:val="28"/>
                <w:szCs w:val="28"/>
              </w:rPr>
              <w:t>签</w:t>
            </w:r>
          </w:p>
        </w:tc>
      </w:tr>
    </w:tbl>
    <w:p>
      <w:pPr>
        <w:pStyle w:val="2"/>
        <w:rPr>
          <w:rStyle w:val="20"/>
          <w:rFonts w:ascii="仿宋_GB2312" w:hAnsi="宋体" w:eastAsia="仿宋_GB2312"/>
          <w:color w:val="auto"/>
          <w:sz w:val="28"/>
          <w:szCs w:val="28"/>
        </w:rPr>
      </w:pPr>
    </w:p>
    <w:p>
      <w:pPr>
        <w:spacing w:line="360" w:lineRule="auto"/>
        <w:jc w:val="center"/>
        <w:rPr>
          <w:rStyle w:val="20"/>
          <w:rFonts w:ascii="仿宋_GB2312" w:hAnsi="宋体" w:eastAsia="仿宋_GB2312"/>
          <w:color w:val="auto"/>
          <w:kern w:val="0"/>
          <w:sz w:val="28"/>
          <w:szCs w:val="28"/>
        </w:rPr>
      </w:pPr>
    </w:p>
    <w:p>
      <w:pPr>
        <w:spacing w:line="360" w:lineRule="auto"/>
        <w:jc w:val="center"/>
        <w:rPr>
          <w:rStyle w:val="20"/>
          <w:rFonts w:ascii="仿宋_GB2312" w:hAnsi="宋体" w:eastAsia="仿宋_GB2312"/>
          <w:color w:val="auto"/>
          <w:kern w:val="0"/>
          <w:sz w:val="28"/>
          <w:szCs w:val="28"/>
        </w:rPr>
      </w:pPr>
    </w:p>
    <w:p>
      <w:pPr>
        <w:spacing w:line="360" w:lineRule="auto"/>
        <w:jc w:val="center"/>
        <w:rPr>
          <w:rStyle w:val="20"/>
          <w:rFonts w:ascii="仿宋_GB2312" w:hAnsi="宋体" w:eastAsia="仿宋_GB2312"/>
          <w:color w:val="auto"/>
          <w:kern w:val="0"/>
          <w:sz w:val="28"/>
          <w:szCs w:val="28"/>
        </w:rPr>
      </w:pPr>
    </w:p>
    <w:p>
      <w:pPr>
        <w:spacing w:line="360" w:lineRule="auto"/>
        <w:jc w:val="center"/>
        <w:rPr>
          <w:rStyle w:val="20"/>
          <w:rFonts w:ascii="仿宋_GB2312" w:hAnsi="宋体" w:eastAsia="仿宋_GB2312" w:cs="新宋体"/>
          <w:b/>
          <w:bCs/>
          <w:color w:val="auto"/>
          <w:kern w:val="0"/>
          <w:sz w:val="28"/>
          <w:szCs w:val="28"/>
        </w:rPr>
      </w:pPr>
      <w:r>
        <w:rPr>
          <w:rStyle w:val="20"/>
          <w:rFonts w:hint="eastAsia" w:ascii="仿宋_GB2312" w:hAnsi="宋体" w:eastAsia="仿宋_GB2312"/>
          <w:color w:val="auto"/>
          <w:kern w:val="0"/>
          <w:sz w:val="28"/>
          <w:szCs w:val="28"/>
        </w:rPr>
        <w:t>政府采购项目合同验收报告（格式）</w:t>
      </w:r>
    </w:p>
    <w:p>
      <w:pPr>
        <w:snapToGrid w:val="0"/>
        <w:spacing w:before="100" w:beforeAutospacing="1" w:after="100" w:afterAutospacing="1" w:line="360" w:lineRule="auto"/>
        <w:ind w:firstLine="560" w:firstLineChars="200"/>
        <w:jc w:val="left"/>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根据政府采购合同（采购合同编号：　　）的约定，我单位对</w:t>
      </w:r>
      <w:r>
        <w:rPr>
          <w:rStyle w:val="20"/>
          <w:rFonts w:hint="eastAsia" w:ascii="仿宋_GB2312" w:hAnsi="宋体" w:eastAsia="仿宋_GB2312"/>
          <w:color w:val="auto"/>
          <w:kern w:val="0"/>
          <w:sz w:val="28"/>
          <w:szCs w:val="28"/>
          <w:u w:val="single"/>
        </w:rPr>
        <w:t>（项目名称）　　　　</w:t>
      </w:r>
      <w:r>
        <w:rPr>
          <w:rStyle w:val="20"/>
          <w:rFonts w:hint="eastAsia" w:ascii="仿宋_GB2312" w:hAnsi="宋体" w:eastAsia="仿宋_GB2312"/>
          <w:color w:val="auto"/>
          <w:kern w:val="0"/>
          <w:sz w:val="28"/>
          <w:szCs w:val="28"/>
        </w:rPr>
        <w:t>政府采购项目中标人</w:t>
      </w:r>
      <w:r>
        <w:rPr>
          <w:rStyle w:val="20"/>
          <w:rFonts w:hint="eastAsia" w:ascii="仿宋_GB2312" w:hAnsi="宋体" w:eastAsia="仿宋_GB2312"/>
          <w:color w:val="auto"/>
          <w:kern w:val="0"/>
          <w:sz w:val="28"/>
          <w:szCs w:val="28"/>
          <w:u w:val="single"/>
        </w:rPr>
        <w:t>（公司名称）　　　　</w:t>
      </w:r>
      <w:r>
        <w:rPr>
          <w:rStyle w:val="20"/>
          <w:rFonts w:hint="eastAsia" w:ascii="仿宋_GB2312" w:hAnsi="宋体" w:eastAsia="仿宋_GB2312"/>
          <w:color w:val="auto"/>
          <w:kern w:val="0"/>
          <w:sz w:val="28"/>
          <w:szCs w:val="28"/>
        </w:rPr>
        <w:t>提供的货物（或服务）进行了验收，验收情况如下：</w:t>
      </w:r>
    </w:p>
    <w:tbl>
      <w:tblPr>
        <w:tblStyle w:val="15"/>
        <w:tblW w:w="9700"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97" w:hRule="atLeast"/>
          <w:jc w:val="center"/>
        </w:trPr>
        <w:tc>
          <w:tcPr>
            <w:tcW w:w="3482"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jc w:val="center"/>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验收方式：</w:t>
            </w:r>
          </w:p>
        </w:tc>
        <w:tc>
          <w:tcPr>
            <w:tcW w:w="6218" w:type="dxa"/>
            <w:gridSpan w:val="5"/>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jc w:val="center"/>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□自行验收</w:t>
            </w:r>
            <w:r>
              <w:rPr>
                <w:rStyle w:val="20"/>
                <w:rFonts w:hint="eastAsia" w:ascii="宋体" w:hAnsi="宋体" w:eastAsia="仿宋_GB2312"/>
                <w:color w:val="auto"/>
                <w:kern w:val="0"/>
                <w:sz w:val="28"/>
                <w:szCs w:val="28"/>
              </w:rPr>
              <w:t>        </w:t>
            </w:r>
            <w:r>
              <w:rPr>
                <w:rStyle w:val="20"/>
                <w:rFonts w:hint="eastAsia" w:ascii="仿宋_GB2312" w:hAnsi="宋体" w:eastAsia="仿宋_GB2312"/>
                <w:color w:val="auto"/>
                <w:kern w:val="0"/>
                <w:sz w:val="28"/>
                <w:szCs w:val="28"/>
              </w:rPr>
              <w:t>□联合验收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2" w:hRule="atLeast"/>
          <w:jc w:val="center"/>
        </w:trPr>
        <w:tc>
          <w:tcPr>
            <w:tcW w:w="151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序号</w:t>
            </w: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jc w:val="center"/>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名</w:t>
            </w:r>
            <w:r>
              <w:rPr>
                <w:rStyle w:val="20"/>
                <w:rFonts w:hint="eastAsia" w:ascii="宋体" w:hAnsi="宋体" w:eastAsia="仿宋_GB2312"/>
                <w:color w:val="auto"/>
                <w:kern w:val="0"/>
                <w:sz w:val="28"/>
                <w:szCs w:val="28"/>
              </w:rPr>
              <w:t> </w:t>
            </w:r>
            <w:r>
              <w:rPr>
                <w:rStyle w:val="20"/>
                <w:rFonts w:hint="eastAsia" w:ascii="仿宋_GB2312" w:hAnsi="宋体" w:eastAsia="仿宋_GB2312"/>
                <w:color w:val="auto"/>
                <w:kern w:val="0"/>
                <w:sz w:val="28"/>
                <w:szCs w:val="28"/>
              </w:rPr>
              <w:t>称</w:t>
            </w:r>
          </w:p>
        </w:tc>
        <w:tc>
          <w:tcPr>
            <w:tcW w:w="3441"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jc w:val="center"/>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货物型号规格、标准及配置</w:t>
            </w:r>
          </w:p>
          <w:p>
            <w:pPr>
              <w:snapToGrid w:val="0"/>
              <w:spacing w:line="360" w:lineRule="auto"/>
              <w:jc w:val="center"/>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（或服务内容、标准）</w:t>
            </w:r>
          </w:p>
        </w:tc>
        <w:tc>
          <w:tcPr>
            <w:tcW w:w="998"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数量</w:t>
            </w:r>
          </w:p>
        </w:tc>
        <w:tc>
          <w:tcPr>
            <w:tcW w:w="177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jc w:val="center"/>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与合同约定</w:t>
            </w:r>
          </w:p>
          <w:p>
            <w:pPr>
              <w:snapToGrid w:val="0"/>
              <w:spacing w:line="360" w:lineRule="auto"/>
              <w:ind w:left="-3"/>
              <w:jc w:val="center"/>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是否一致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7" w:hRule="atLeast"/>
          <w:jc w:val="center"/>
        </w:trPr>
        <w:tc>
          <w:tcPr>
            <w:tcW w:w="151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rPr>
            </w:pPr>
            <w:r>
              <w:rPr>
                <w:rStyle w:val="20"/>
                <w:rFonts w:hint="eastAsia" w:ascii="宋体" w:hAnsi="宋体" w:eastAsia="仿宋_GB2312"/>
                <w:color w:val="auto"/>
                <w:kern w:val="0"/>
                <w:sz w:val="28"/>
                <w:szCs w:val="28"/>
              </w:rPr>
              <w:t> </w:t>
            </w: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rPr>
            </w:pPr>
            <w:r>
              <w:rPr>
                <w:rStyle w:val="20"/>
                <w:rFonts w:hint="eastAsia" w:ascii="宋体" w:hAnsi="宋体" w:eastAsia="仿宋_GB2312"/>
                <w:color w:val="auto"/>
                <w:kern w:val="0"/>
                <w:sz w:val="28"/>
                <w:szCs w:val="28"/>
              </w:rPr>
              <w:t> </w:t>
            </w:r>
          </w:p>
        </w:tc>
        <w:tc>
          <w:tcPr>
            <w:tcW w:w="3441"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rPr>
            </w:pPr>
            <w:r>
              <w:rPr>
                <w:rStyle w:val="20"/>
                <w:rFonts w:hint="eastAsia" w:ascii="宋体" w:hAnsi="宋体" w:eastAsia="仿宋_GB2312"/>
                <w:color w:val="auto"/>
                <w:kern w:val="0"/>
                <w:sz w:val="28"/>
                <w:szCs w:val="28"/>
              </w:rPr>
              <w:t> </w:t>
            </w:r>
          </w:p>
        </w:tc>
        <w:tc>
          <w:tcPr>
            <w:tcW w:w="998"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rPr>
            </w:pPr>
            <w:r>
              <w:rPr>
                <w:rStyle w:val="20"/>
                <w:rFonts w:hint="eastAsia" w:ascii="宋体" w:hAnsi="宋体" w:eastAsia="仿宋_GB2312"/>
                <w:color w:val="auto"/>
                <w:kern w:val="0"/>
                <w:sz w:val="28"/>
                <w:szCs w:val="28"/>
              </w:rPr>
              <w:t> </w:t>
            </w:r>
          </w:p>
        </w:tc>
        <w:tc>
          <w:tcPr>
            <w:tcW w:w="177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rPr>
            </w:pPr>
            <w:r>
              <w:rPr>
                <w:rStyle w:val="20"/>
                <w:rFonts w:hint="eastAsia" w:ascii="宋体" w:hAnsi="宋体" w:eastAsia="仿宋_GB2312"/>
                <w:color w:val="auto"/>
                <w:kern w:val="0"/>
                <w:sz w:val="28"/>
                <w:szCs w:val="28"/>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7" w:hRule="atLeast"/>
          <w:jc w:val="center"/>
        </w:trPr>
        <w:tc>
          <w:tcPr>
            <w:tcW w:w="151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rPr>
            </w:pPr>
            <w:r>
              <w:rPr>
                <w:rStyle w:val="20"/>
                <w:rFonts w:hint="eastAsia" w:ascii="宋体" w:hAnsi="宋体" w:eastAsia="仿宋_GB2312"/>
                <w:color w:val="auto"/>
                <w:kern w:val="0"/>
                <w:sz w:val="28"/>
                <w:szCs w:val="28"/>
              </w:rPr>
              <w:t> </w:t>
            </w: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rPr>
            </w:pPr>
            <w:r>
              <w:rPr>
                <w:rStyle w:val="20"/>
                <w:rFonts w:hint="eastAsia" w:ascii="宋体" w:hAnsi="宋体" w:eastAsia="仿宋_GB2312"/>
                <w:color w:val="auto"/>
                <w:kern w:val="0"/>
                <w:sz w:val="28"/>
                <w:szCs w:val="28"/>
              </w:rPr>
              <w:t> </w:t>
            </w:r>
          </w:p>
        </w:tc>
        <w:tc>
          <w:tcPr>
            <w:tcW w:w="3441"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rPr>
            </w:pPr>
            <w:r>
              <w:rPr>
                <w:rStyle w:val="20"/>
                <w:rFonts w:hint="eastAsia" w:ascii="宋体" w:hAnsi="宋体" w:eastAsia="仿宋_GB2312"/>
                <w:color w:val="auto"/>
                <w:kern w:val="0"/>
                <w:sz w:val="28"/>
                <w:szCs w:val="28"/>
              </w:rPr>
              <w:t> </w:t>
            </w:r>
          </w:p>
        </w:tc>
        <w:tc>
          <w:tcPr>
            <w:tcW w:w="998"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rPr>
            </w:pPr>
            <w:r>
              <w:rPr>
                <w:rStyle w:val="20"/>
                <w:rFonts w:hint="eastAsia" w:ascii="宋体" w:hAnsi="宋体" w:eastAsia="仿宋_GB2312"/>
                <w:color w:val="auto"/>
                <w:kern w:val="0"/>
                <w:sz w:val="28"/>
                <w:szCs w:val="28"/>
              </w:rPr>
              <w:t> </w:t>
            </w:r>
          </w:p>
        </w:tc>
        <w:tc>
          <w:tcPr>
            <w:tcW w:w="177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rPr>
            </w:pPr>
            <w:r>
              <w:rPr>
                <w:rStyle w:val="20"/>
                <w:rFonts w:hint="eastAsia" w:ascii="宋体" w:hAnsi="宋体" w:eastAsia="仿宋_GB2312"/>
                <w:color w:val="auto"/>
                <w:kern w:val="0"/>
                <w:sz w:val="28"/>
                <w:szCs w:val="28"/>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7" w:hRule="atLeast"/>
          <w:jc w:val="center"/>
        </w:trPr>
        <w:tc>
          <w:tcPr>
            <w:tcW w:w="151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rPr>
            </w:pPr>
            <w:r>
              <w:rPr>
                <w:rStyle w:val="20"/>
                <w:rFonts w:hint="eastAsia" w:ascii="宋体" w:hAnsi="宋体" w:eastAsia="仿宋_GB2312"/>
                <w:color w:val="auto"/>
                <w:kern w:val="0"/>
                <w:sz w:val="28"/>
                <w:szCs w:val="28"/>
              </w:rPr>
              <w:t> </w:t>
            </w: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rPr>
            </w:pPr>
            <w:r>
              <w:rPr>
                <w:rStyle w:val="20"/>
                <w:rFonts w:hint="eastAsia" w:ascii="宋体" w:hAnsi="宋体" w:eastAsia="仿宋_GB2312"/>
                <w:color w:val="auto"/>
                <w:kern w:val="0"/>
                <w:sz w:val="28"/>
                <w:szCs w:val="28"/>
              </w:rPr>
              <w:t> </w:t>
            </w:r>
          </w:p>
        </w:tc>
        <w:tc>
          <w:tcPr>
            <w:tcW w:w="3441"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rPr>
            </w:pPr>
            <w:r>
              <w:rPr>
                <w:rStyle w:val="20"/>
                <w:rFonts w:hint="eastAsia" w:ascii="宋体" w:hAnsi="宋体" w:eastAsia="仿宋_GB2312"/>
                <w:color w:val="auto"/>
                <w:kern w:val="0"/>
                <w:sz w:val="28"/>
                <w:szCs w:val="28"/>
              </w:rPr>
              <w:t> </w:t>
            </w:r>
          </w:p>
        </w:tc>
        <w:tc>
          <w:tcPr>
            <w:tcW w:w="998"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rPr>
            </w:pPr>
            <w:r>
              <w:rPr>
                <w:rStyle w:val="20"/>
                <w:rFonts w:hint="eastAsia" w:ascii="宋体" w:hAnsi="宋体" w:eastAsia="仿宋_GB2312"/>
                <w:color w:val="auto"/>
                <w:kern w:val="0"/>
                <w:sz w:val="28"/>
                <w:szCs w:val="28"/>
              </w:rPr>
              <w:t> </w:t>
            </w:r>
          </w:p>
        </w:tc>
        <w:tc>
          <w:tcPr>
            <w:tcW w:w="177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rPr>
            </w:pPr>
            <w:r>
              <w:rPr>
                <w:rStyle w:val="20"/>
                <w:rFonts w:hint="eastAsia" w:ascii="宋体" w:hAnsi="宋体" w:eastAsia="仿宋_GB2312"/>
                <w:color w:val="auto"/>
                <w:kern w:val="0"/>
                <w:sz w:val="28"/>
                <w:szCs w:val="28"/>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7" w:hRule="atLeast"/>
          <w:jc w:val="center"/>
        </w:trPr>
        <w:tc>
          <w:tcPr>
            <w:tcW w:w="151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rPr>
            </w:pPr>
            <w:r>
              <w:rPr>
                <w:rStyle w:val="20"/>
                <w:rFonts w:hint="eastAsia" w:ascii="宋体" w:hAnsi="宋体" w:eastAsia="仿宋_GB2312"/>
                <w:color w:val="auto"/>
                <w:kern w:val="0"/>
                <w:sz w:val="28"/>
                <w:szCs w:val="28"/>
              </w:rPr>
              <w:t> </w:t>
            </w: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rPr>
            </w:pPr>
            <w:r>
              <w:rPr>
                <w:rStyle w:val="20"/>
                <w:rFonts w:hint="eastAsia" w:ascii="宋体" w:hAnsi="宋体" w:eastAsia="仿宋_GB2312"/>
                <w:color w:val="auto"/>
                <w:kern w:val="0"/>
                <w:sz w:val="28"/>
                <w:szCs w:val="28"/>
              </w:rPr>
              <w:t> </w:t>
            </w:r>
          </w:p>
        </w:tc>
        <w:tc>
          <w:tcPr>
            <w:tcW w:w="3441"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rPr>
            </w:pPr>
            <w:r>
              <w:rPr>
                <w:rStyle w:val="20"/>
                <w:rFonts w:hint="eastAsia" w:ascii="宋体" w:hAnsi="宋体" w:eastAsia="仿宋_GB2312"/>
                <w:color w:val="auto"/>
                <w:kern w:val="0"/>
                <w:sz w:val="28"/>
                <w:szCs w:val="28"/>
              </w:rPr>
              <w:t> </w:t>
            </w:r>
          </w:p>
        </w:tc>
        <w:tc>
          <w:tcPr>
            <w:tcW w:w="998"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rPr>
            </w:pPr>
            <w:r>
              <w:rPr>
                <w:rStyle w:val="20"/>
                <w:rFonts w:hint="eastAsia" w:ascii="宋体" w:hAnsi="宋体" w:eastAsia="仿宋_GB2312"/>
                <w:color w:val="auto"/>
                <w:kern w:val="0"/>
                <w:sz w:val="28"/>
                <w:szCs w:val="28"/>
              </w:rPr>
              <w:t> </w:t>
            </w:r>
          </w:p>
        </w:tc>
        <w:tc>
          <w:tcPr>
            <w:tcW w:w="177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rPr>
            </w:pPr>
            <w:r>
              <w:rPr>
                <w:rStyle w:val="20"/>
                <w:rFonts w:hint="eastAsia" w:ascii="宋体" w:hAnsi="宋体" w:eastAsia="仿宋_GB2312"/>
                <w:color w:val="auto"/>
                <w:kern w:val="0"/>
                <w:sz w:val="28"/>
                <w:szCs w:val="28"/>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7" w:hRule="atLeast"/>
          <w:jc w:val="center"/>
        </w:trPr>
        <w:tc>
          <w:tcPr>
            <w:tcW w:w="151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rPr>
            </w:pP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rPr>
            </w:pPr>
          </w:p>
        </w:tc>
        <w:tc>
          <w:tcPr>
            <w:tcW w:w="3441"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rPr>
            </w:pPr>
          </w:p>
        </w:tc>
        <w:tc>
          <w:tcPr>
            <w:tcW w:w="998"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rPr>
            </w:pPr>
          </w:p>
        </w:tc>
        <w:tc>
          <w:tcPr>
            <w:tcW w:w="177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7" w:hRule="atLeast"/>
          <w:jc w:val="center"/>
        </w:trPr>
        <w:tc>
          <w:tcPr>
            <w:tcW w:w="151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rPr>
            </w:pP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rPr>
            </w:pPr>
          </w:p>
        </w:tc>
        <w:tc>
          <w:tcPr>
            <w:tcW w:w="3441"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rPr>
            </w:pPr>
          </w:p>
        </w:tc>
        <w:tc>
          <w:tcPr>
            <w:tcW w:w="998"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rPr>
            </w:pPr>
          </w:p>
        </w:tc>
        <w:tc>
          <w:tcPr>
            <w:tcW w:w="177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7" w:hRule="atLeast"/>
          <w:jc w:val="center"/>
        </w:trPr>
        <w:tc>
          <w:tcPr>
            <w:tcW w:w="151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rPr>
            </w:pPr>
          </w:p>
        </w:tc>
        <w:tc>
          <w:tcPr>
            <w:tcW w:w="196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rPr>
            </w:pPr>
          </w:p>
        </w:tc>
        <w:tc>
          <w:tcPr>
            <w:tcW w:w="3441"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3" w:firstLine="576"/>
              <w:jc w:val="left"/>
              <w:rPr>
                <w:rStyle w:val="20"/>
                <w:rFonts w:ascii="仿宋_GB2312" w:hAnsi="宋体" w:eastAsia="仿宋_GB2312"/>
                <w:color w:val="auto"/>
                <w:kern w:val="0"/>
                <w:sz w:val="28"/>
                <w:szCs w:val="28"/>
              </w:rPr>
            </w:pPr>
          </w:p>
        </w:tc>
        <w:tc>
          <w:tcPr>
            <w:tcW w:w="998"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rPr>
            </w:pPr>
          </w:p>
        </w:tc>
        <w:tc>
          <w:tcPr>
            <w:tcW w:w="177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1" w:hRule="atLeast"/>
          <w:jc w:val="center"/>
        </w:trPr>
        <w:tc>
          <w:tcPr>
            <w:tcW w:w="151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实际供货日期</w:t>
            </w:r>
          </w:p>
        </w:tc>
        <w:tc>
          <w:tcPr>
            <w:tcW w:w="3542"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rPr>
            </w:pPr>
          </w:p>
        </w:tc>
        <w:tc>
          <w:tcPr>
            <w:tcW w:w="2522"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left="215"/>
              <w:jc w:val="left"/>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合同交货验收日期</w:t>
            </w:r>
          </w:p>
        </w:tc>
        <w:tc>
          <w:tcPr>
            <w:tcW w:w="2117"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3" w:hRule="atLeast"/>
          <w:jc w:val="center"/>
        </w:trPr>
        <w:tc>
          <w:tcPr>
            <w:tcW w:w="151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验收具体内容</w:t>
            </w:r>
          </w:p>
        </w:tc>
        <w:tc>
          <w:tcPr>
            <w:tcW w:w="8181" w:type="dxa"/>
            <w:gridSpan w:val="6"/>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left"/>
              <w:rPr>
                <w:rStyle w:val="20"/>
                <w:rFonts w:ascii="仿宋_GB2312" w:hAnsi="宋体" w:eastAsia="仿宋_GB2312"/>
                <w:color w:val="auto"/>
                <w:kern w:val="0"/>
                <w:sz w:val="28"/>
                <w:szCs w:val="28"/>
              </w:rPr>
            </w:pPr>
            <w:r>
              <w:rPr>
                <w:rStyle w:val="20"/>
                <w:rFonts w:hint="eastAsia" w:ascii="宋体" w:hAnsi="宋体" w:eastAsia="仿宋_GB2312"/>
                <w:color w:val="auto"/>
                <w:kern w:val="0"/>
                <w:sz w:val="28"/>
                <w:szCs w:val="28"/>
              </w:rPr>
              <w:t> </w:t>
            </w:r>
            <w:r>
              <w:rPr>
                <w:rStyle w:val="20"/>
                <w:rFonts w:hint="eastAsia" w:ascii="仿宋_GB2312" w:hAnsi="宋体" w:eastAsia="仿宋_GB2312"/>
                <w:color w:val="auto"/>
                <w:kern w:val="0"/>
                <w:sz w:val="28"/>
                <w:szCs w:val="28"/>
              </w:rPr>
              <w:t>(按招标采购文件、投标文件及验收方案等。可附件)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49" w:hRule="atLeast"/>
          <w:jc w:val="center"/>
        </w:trPr>
        <w:tc>
          <w:tcPr>
            <w:tcW w:w="1519" w:type="dxa"/>
            <w:tcBorders>
              <w:top w:val="single" w:color="000000" w:sz="8" w:space="0"/>
              <w:left w:val="single" w:color="000000" w:sz="8" w:space="0"/>
              <w:bottom w:val="single" w:color="000000" w:sz="8" w:space="0"/>
              <w:right w:val="single" w:color="000000" w:sz="8" w:space="0"/>
            </w:tcBorders>
            <w:vAlign w:val="center"/>
          </w:tcPr>
          <w:p>
            <w:pPr>
              <w:spacing w:line="360" w:lineRule="auto"/>
              <w:jc w:val="left"/>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验收小组意见</w:t>
            </w:r>
          </w:p>
        </w:tc>
        <w:tc>
          <w:tcPr>
            <w:tcW w:w="8181" w:type="dxa"/>
            <w:gridSpan w:val="6"/>
            <w:tcBorders>
              <w:top w:val="single" w:color="000000" w:sz="8" w:space="0"/>
              <w:left w:val="single" w:color="000000" w:sz="8" w:space="0"/>
              <w:bottom w:val="single" w:color="000000" w:sz="8" w:space="0"/>
              <w:right w:val="single" w:color="000000" w:sz="8" w:space="0"/>
            </w:tcBorders>
            <w:vAlign w:val="center"/>
          </w:tcPr>
          <w:p>
            <w:pPr>
              <w:spacing w:line="360" w:lineRule="auto"/>
              <w:jc w:val="left"/>
              <w:rPr>
                <w:rStyle w:val="20"/>
                <w:rFonts w:ascii="仿宋_GB2312" w:hAnsi="宋体" w:eastAsia="仿宋_GB2312"/>
                <w:color w:val="auto"/>
                <w:kern w:val="0"/>
                <w:sz w:val="28"/>
                <w:szCs w:val="28"/>
              </w:rPr>
            </w:pPr>
            <w:r>
              <w:rPr>
                <w:rStyle w:val="20"/>
                <w:rFonts w:hint="eastAsia" w:ascii="宋体" w:hAnsi="宋体" w:eastAsia="仿宋_GB2312"/>
                <w:color w:val="auto"/>
                <w:kern w:val="0"/>
                <w:sz w:val="28"/>
                <w:szCs w:val="28"/>
              </w:rPr>
              <w:t> </w:t>
            </w:r>
          </w:p>
          <w:p>
            <w:pPr>
              <w:spacing w:line="360" w:lineRule="auto"/>
              <w:jc w:val="left"/>
              <w:rPr>
                <w:rStyle w:val="20"/>
                <w:rFonts w:ascii="仿宋_GB2312" w:hAnsi="宋体" w:eastAsia="仿宋_GB2312"/>
                <w:color w:val="auto"/>
                <w:kern w:val="0"/>
                <w:sz w:val="28"/>
                <w:szCs w:val="28"/>
              </w:rPr>
            </w:pPr>
            <w:r>
              <w:rPr>
                <w:rStyle w:val="20"/>
                <w:rFonts w:hint="eastAsia" w:ascii="宋体" w:hAnsi="宋体" w:eastAsia="仿宋_GB2312"/>
                <w:color w:val="auto"/>
                <w:kern w:val="0"/>
                <w:sz w:val="28"/>
                <w:szCs w:val="28"/>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1" w:hRule="atLeast"/>
          <w:jc w:val="center"/>
        </w:trPr>
        <w:tc>
          <w:tcPr>
            <w:tcW w:w="9700" w:type="dxa"/>
            <w:gridSpan w:val="7"/>
            <w:tcBorders>
              <w:top w:val="single" w:color="000000" w:sz="8" w:space="0"/>
              <w:left w:val="single" w:color="000000" w:sz="8" w:space="0"/>
              <w:bottom w:val="single" w:color="000000" w:sz="8" w:space="0"/>
              <w:right w:val="single" w:color="000000" w:sz="8" w:space="0"/>
            </w:tcBorders>
            <w:vAlign w:val="center"/>
          </w:tcPr>
          <w:p>
            <w:pPr>
              <w:spacing w:line="360" w:lineRule="auto"/>
              <w:jc w:val="left"/>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验收小组成员签字：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1" w:hRule="atLeast"/>
          <w:jc w:val="center"/>
        </w:trPr>
        <w:tc>
          <w:tcPr>
            <w:tcW w:w="9700" w:type="dxa"/>
            <w:gridSpan w:val="7"/>
            <w:tcBorders>
              <w:top w:val="single" w:color="000000" w:sz="8" w:space="0"/>
              <w:left w:val="single" w:color="000000" w:sz="8" w:space="0"/>
              <w:bottom w:val="single" w:color="000000" w:sz="8" w:space="0"/>
              <w:right w:val="single" w:color="000000" w:sz="8" w:space="0"/>
            </w:tcBorders>
            <w:vAlign w:val="center"/>
          </w:tcPr>
          <w:p>
            <w:pPr>
              <w:spacing w:line="360" w:lineRule="auto"/>
              <w:jc w:val="left"/>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参与验收其他或监督人员签字：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13" w:hRule="atLeast"/>
          <w:jc w:val="center"/>
        </w:trPr>
        <w:tc>
          <w:tcPr>
            <w:tcW w:w="5061" w:type="dxa"/>
            <w:gridSpan w:val="3"/>
            <w:tcBorders>
              <w:top w:val="single" w:color="000000" w:sz="8" w:space="0"/>
              <w:left w:val="single" w:color="000000" w:sz="8" w:space="0"/>
              <w:bottom w:val="single" w:color="000000" w:sz="8" w:space="0"/>
              <w:right w:val="single" w:color="000000" w:sz="8" w:space="0"/>
            </w:tcBorders>
            <w:vAlign w:val="center"/>
          </w:tcPr>
          <w:p>
            <w:pPr>
              <w:spacing w:line="360" w:lineRule="auto"/>
              <w:jc w:val="left"/>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供应商签字或盖章：</w:t>
            </w:r>
          </w:p>
          <w:p>
            <w:pPr>
              <w:spacing w:line="360" w:lineRule="auto"/>
              <w:jc w:val="left"/>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联系方式：</w:t>
            </w:r>
            <w:r>
              <w:rPr>
                <w:rStyle w:val="20"/>
                <w:rFonts w:hint="eastAsia" w:ascii="宋体" w:hAnsi="宋体" w:eastAsia="仿宋_GB2312"/>
                <w:color w:val="auto"/>
                <w:kern w:val="0"/>
                <w:sz w:val="28"/>
                <w:szCs w:val="28"/>
              </w:rPr>
              <w:t>      </w:t>
            </w:r>
            <w:r>
              <w:rPr>
                <w:rStyle w:val="20"/>
                <w:rFonts w:hint="eastAsia" w:ascii="仿宋_GB2312" w:hAnsi="宋体" w:eastAsia="仿宋_GB2312"/>
                <w:color w:val="auto"/>
                <w:kern w:val="0"/>
                <w:sz w:val="28"/>
                <w:szCs w:val="28"/>
              </w:rPr>
              <w:t xml:space="preserve"> </w:t>
            </w:r>
            <w:r>
              <w:rPr>
                <w:rStyle w:val="20"/>
                <w:rFonts w:hint="eastAsia" w:ascii="宋体" w:hAnsi="宋体" w:eastAsia="仿宋_GB2312"/>
                <w:color w:val="auto"/>
                <w:kern w:val="0"/>
                <w:sz w:val="28"/>
                <w:szCs w:val="28"/>
              </w:rPr>
              <w:t>  </w:t>
            </w:r>
            <w:r>
              <w:rPr>
                <w:rStyle w:val="20"/>
                <w:rFonts w:hint="eastAsia" w:ascii="仿宋_GB2312" w:hAnsi="宋体" w:eastAsia="仿宋_GB2312"/>
                <w:color w:val="auto"/>
                <w:kern w:val="0"/>
                <w:sz w:val="28"/>
                <w:szCs w:val="28"/>
              </w:rPr>
              <w:t>年</w:t>
            </w:r>
            <w:r>
              <w:rPr>
                <w:rStyle w:val="20"/>
                <w:rFonts w:hint="eastAsia" w:ascii="宋体" w:hAnsi="宋体" w:eastAsia="仿宋_GB2312"/>
                <w:color w:val="auto"/>
                <w:kern w:val="0"/>
                <w:sz w:val="28"/>
                <w:szCs w:val="28"/>
              </w:rPr>
              <w:t> </w:t>
            </w:r>
            <w:r>
              <w:rPr>
                <w:rStyle w:val="20"/>
                <w:rFonts w:hint="eastAsia" w:ascii="仿宋_GB2312" w:hAnsi="宋体" w:eastAsia="仿宋_GB2312"/>
                <w:color w:val="auto"/>
                <w:kern w:val="0"/>
                <w:sz w:val="28"/>
                <w:szCs w:val="28"/>
              </w:rPr>
              <w:t>月</w:t>
            </w:r>
            <w:r>
              <w:rPr>
                <w:rStyle w:val="20"/>
                <w:rFonts w:hint="eastAsia" w:ascii="宋体" w:hAnsi="宋体" w:eastAsia="仿宋_GB2312"/>
                <w:color w:val="auto"/>
                <w:kern w:val="0"/>
                <w:sz w:val="28"/>
                <w:szCs w:val="28"/>
              </w:rPr>
              <w:t> </w:t>
            </w:r>
            <w:r>
              <w:rPr>
                <w:rStyle w:val="20"/>
                <w:rFonts w:hint="eastAsia" w:ascii="仿宋_GB2312" w:hAnsi="宋体" w:eastAsia="仿宋_GB2312"/>
                <w:color w:val="auto"/>
                <w:kern w:val="0"/>
                <w:sz w:val="28"/>
                <w:szCs w:val="28"/>
              </w:rPr>
              <w:t>日</w:t>
            </w:r>
          </w:p>
        </w:tc>
        <w:tc>
          <w:tcPr>
            <w:tcW w:w="4639" w:type="dxa"/>
            <w:gridSpan w:val="4"/>
            <w:tcBorders>
              <w:top w:val="single" w:color="000000" w:sz="8" w:space="0"/>
              <w:left w:val="single" w:color="000000" w:sz="8" w:space="0"/>
              <w:bottom w:val="single" w:color="000000" w:sz="8" w:space="0"/>
              <w:right w:val="single" w:color="000000" w:sz="8" w:space="0"/>
            </w:tcBorders>
            <w:vAlign w:val="center"/>
          </w:tcPr>
          <w:p>
            <w:pPr>
              <w:spacing w:line="360" w:lineRule="auto"/>
              <w:jc w:val="left"/>
              <w:rPr>
                <w:rStyle w:val="20"/>
                <w:rFonts w:ascii="仿宋_GB2312" w:hAnsi="宋体" w:eastAsia="仿宋_GB2312"/>
                <w:color w:val="auto"/>
                <w:kern w:val="0"/>
                <w:sz w:val="28"/>
                <w:szCs w:val="28"/>
              </w:rPr>
            </w:pPr>
            <w:r>
              <w:rPr>
                <w:rStyle w:val="20"/>
                <w:rFonts w:hint="eastAsia" w:ascii="宋体" w:hAnsi="宋体" w:eastAsia="仿宋_GB2312"/>
                <w:color w:val="auto"/>
                <w:kern w:val="0"/>
                <w:sz w:val="28"/>
                <w:szCs w:val="28"/>
              </w:rPr>
              <w:t> </w:t>
            </w:r>
            <w:r>
              <w:rPr>
                <w:rStyle w:val="20"/>
                <w:rFonts w:hint="eastAsia" w:ascii="仿宋_GB2312" w:hAnsi="宋体" w:eastAsia="仿宋_GB2312"/>
                <w:color w:val="auto"/>
                <w:kern w:val="0"/>
                <w:sz w:val="28"/>
                <w:szCs w:val="28"/>
              </w:rPr>
              <w:t>采购单位盖章：</w:t>
            </w:r>
          </w:p>
          <w:p>
            <w:pPr>
              <w:spacing w:line="360" w:lineRule="auto"/>
              <w:ind w:firstLine="2119"/>
              <w:jc w:val="left"/>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年</w:t>
            </w:r>
            <w:r>
              <w:rPr>
                <w:rStyle w:val="20"/>
                <w:rFonts w:hint="eastAsia" w:ascii="宋体" w:hAnsi="宋体" w:eastAsia="仿宋_GB2312"/>
                <w:color w:val="auto"/>
                <w:kern w:val="0"/>
                <w:sz w:val="28"/>
                <w:szCs w:val="28"/>
              </w:rPr>
              <w:t> </w:t>
            </w:r>
            <w:r>
              <w:rPr>
                <w:rStyle w:val="20"/>
                <w:rFonts w:hint="eastAsia" w:ascii="仿宋_GB2312" w:hAnsi="宋体" w:eastAsia="仿宋_GB2312"/>
                <w:color w:val="auto"/>
                <w:kern w:val="0"/>
                <w:sz w:val="28"/>
                <w:szCs w:val="28"/>
              </w:rPr>
              <w:t>月</w:t>
            </w:r>
            <w:r>
              <w:rPr>
                <w:rStyle w:val="20"/>
                <w:rFonts w:hint="eastAsia" w:ascii="宋体" w:hAnsi="宋体" w:eastAsia="仿宋_GB2312"/>
                <w:color w:val="auto"/>
                <w:kern w:val="0"/>
                <w:sz w:val="28"/>
                <w:szCs w:val="28"/>
              </w:rPr>
              <w:t> </w:t>
            </w:r>
            <w:r>
              <w:rPr>
                <w:rStyle w:val="20"/>
                <w:rFonts w:hint="eastAsia" w:ascii="仿宋_GB2312" w:hAnsi="宋体" w:eastAsia="仿宋_GB2312"/>
                <w:color w:val="auto"/>
                <w:kern w:val="0"/>
                <w:sz w:val="28"/>
                <w:szCs w:val="28"/>
              </w:rPr>
              <w:t>日</w:t>
            </w:r>
          </w:p>
        </w:tc>
      </w:tr>
    </w:tbl>
    <w:p>
      <w:pPr>
        <w:spacing w:line="360" w:lineRule="auto"/>
        <w:jc w:val="left"/>
        <w:rPr>
          <w:rStyle w:val="20"/>
          <w:rFonts w:ascii="仿宋_GB2312" w:hAnsi="宋体" w:eastAsia="仿宋_GB2312"/>
          <w:b/>
          <w:color w:val="auto"/>
          <w:sz w:val="28"/>
          <w:szCs w:val="28"/>
        </w:rPr>
      </w:pPr>
      <w:r>
        <w:rPr>
          <w:rStyle w:val="20"/>
          <w:rFonts w:hint="eastAsia" w:ascii="仿宋_GB2312" w:hAnsi="宋体" w:eastAsia="仿宋_GB2312"/>
          <w:color w:val="auto"/>
          <w:kern w:val="0"/>
          <w:sz w:val="28"/>
          <w:szCs w:val="28"/>
        </w:rPr>
        <w:t>备注：本报告单一式4份（采购单位1份、供应商1份、采购监督部门备案1份、采购代理机构1份）。</w:t>
      </w:r>
      <w:r>
        <w:rPr>
          <w:rStyle w:val="20"/>
          <w:rFonts w:hint="eastAsia" w:ascii="仿宋_GB2312" w:hAnsi="宋体" w:eastAsia="仿宋_GB2312"/>
          <w:b/>
          <w:color w:val="auto"/>
          <w:sz w:val="28"/>
          <w:szCs w:val="28"/>
        </w:rPr>
        <w:br w:type="page"/>
      </w:r>
    </w:p>
    <w:p>
      <w:pPr>
        <w:pStyle w:val="13"/>
        <w:rPr>
          <w:rStyle w:val="20"/>
          <w:rFonts w:ascii="方正小标宋简体" w:hAnsi="宋体" w:eastAsia="方正小标宋简体"/>
          <w:b w:val="0"/>
          <w:color w:val="auto"/>
          <w:sz w:val="44"/>
          <w:szCs w:val="44"/>
        </w:rPr>
      </w:pPr>
      <w:bookmarkStart w:id="13" w:name="_Toc47208717"/>
      <w:r>
        <w:rPr>
          <w:rStyle w:val="20"/>
          <w:rFonts w:hint="eastAsia" w:ascii="方正小标宋简体" w:hAnsi="宋体" w:eastAsia="方正小标宋简体"/>
          <w:color w:val="auto"/>
          <w:sz w:val="44"/>
          <w:szCs w:val="44"/>
        </w:rPr>
        <w:t>第六章　投标文件格式</w:t>
      </w:r>
      <w:bookmarkEnd w:id="13"/>
    </w:p>
    <w:p>
      <w:pPr>
        <w:snapToGrid w:val="0"/>
        <w:spacing w:before="120" w:after="50" w:line="360" w:lineRule="auto"/>
        <w:rPr>
          <w:rStyle w:val="20"/>
          <w:rFonts w:ascii="黑体" w:hAnsi="黑体" w:eastAsia="黑体"/>
          <w:b/>
          <w:bCs/>
          <w:color w:val="auto"/>
          <w:sz w:val="28"/>
          <w:szCs w:val="28"/>
        </w:rPr>
      </w:pPr>
    </w:p>
    <w:p>
      <w:pPr>
        <w:snapToGrid w:val="0"/>
        <w:spacing w:before="120" w:after="50" w:line="360" w:lineRule="auto"/>
        <w:ind w:firstLine="551" w:firstLineChars="196"/>
        <w:rPr>
          <w:rStyle w:val="20"/>
          <w:rFonts w:ascii="黑体" w:hAnsi="黑体" w:eastAsia="黑体"/>
          <w:b/>
          <w:bCs/>
          <w:color w:val="auto"/>
          <w:sz w:val="28"/>
          <w:szCs w:val="28"/>
        </w:rPr>
      </w:pPr>
      <w:r>
        <w:rPr>
          <w:rStyle w:val="20"/>
          <w:rFonts w:hint="eastAsia" w:ascii="黑体" w:hAnsi="黑体" w:eastAsia="黑体"/>
          <w:b/>
          <w:bCs/>
          <w:color w:val="auto"/>
          <w:sz w:val="28"/>
          <w:szCs w:val="28"/>
        </w:rPr>
        <w:t>一、投标文件包装封面及投标文件封面格式</w:t>
      </w:r>
    </w:p>
    <w:p>
      <w:pPr>
        <w:snapToGrid w:val="0"/>
        <w:spacing w:before="120" w:after="50" w:line="360" w:lineRule="auto"/>
        <w:ind w:firstLine="551" w:firstLineChars="196"/>
        <w:rPr>
          <w:rStyle w:val="20"/>
          <w:rFonts w:ascii="黑体" w:hAnsi="黑体" w:eastAsia="黑体"/>
          <w:b/>
          <w:color w:val="auto"/>
          <w:sz w:val="28"/>
          <w:szCs w:val="28"/>
        </w:rPr>
      </w:pPr>
      <w:r>
        <w:rPr>
          <w:rStyle w:val="20"/>
          <w:rFonts w:hint="eastAsia" w:ascii="黑体" w:hAnsi="黑体" w:eastAsia="黑体"/>
          <w:b/>
          <w:color w:val="auto"/>
          <w:sz w:val="28"/>
          <w:szCs w:val="28"/>
        </w:rPr>
        <w:t>（一）投标文件的包装封面格式</w:t>
      </w:r>
    </w:p>
    <w:p>
      <w:pPr>
        <w:snapToGrid w:val="0"/>
        <w:spacing w:before="120" w:after="50" w:line="360" w:lineRule="auto"/>
        <w:rPr>
          <w:rStyle w:val="20"/>
          <w:rFonts w:ascii="仿宋_GB2312" w:hAnsi="宋体" w:eastAsia="仿宋_GB2312"/>
          <w:color w:val="auto"/>
          <w:sz w:val="28"/>
          <w:szCs w:val="28"/>
        </w:rPr>
      </w:pPr>
    </w:p>
    <w:p>
      <w:pPr>
        <w:snapToGrid w:val="0"/>
        <w:spacing w:before="120" w:after="50" w:line="360" w:lineRule="auto"/>
        <w:jc w:val="center"/>
        <w:rPr>
          <w:rStyle w:val="20"/>
          <w:rFonts w:ascii="仿宋_GB2312" w:hAnsi="宋体" w:eastAsia="仿宋_GB2312"/>
          <w:bCs/>
          <w:color w:val="auto"/>
          <w:sz w:val="28"/>
          <w:szCs w:val="28"/>
        </w:rPr>
      </w:pPr>
    </w:p>
    <w:p>
      <w:pPr>
        <w:snapToGrid w:val="0"/>
        <w:spacing w:before="120" w:after="50" w:line="360" w:lineRule="auto"/>
        <w:jc w:val="center"/>
        <w:rPr>
          <w:rStyle w:val="20"/>
          <w:rFonts w:ascii="黑体" w:hAnsi="黑体" w:eastAsia="黑体"/>
          <w:b/>
          <w:bCs/>
          <w:color w:val="auto"/>
          <w:sz w:val="28"/>
          <w:szCs w:val="28"/>
        </w:rPr>
      </w:pPr>
      <w:r>
        <w:rPr>
          <w:rStyle w:val="20"/>
          <w:rFonts w:hint="eastAsia" w:ascii="黑体" w:hAnsi="黑体" w:eastAsia="黑体"/>
          <w:b/>
          <w:bCs/>
          <w:color w:val="auto"/>
          <w:sz w:val="28"/>
          <w:szCs w:val="28"/>
        </w:rPr>
        <w:t>投 标 文 件</w:t>
      </w:r>
    </w:p>
    <w:p>
      <w:pPr>
        <w:snapToGrid w:val="0"/>
        <w:spacing w:before="120" w:after="50" w:line="360" w:lineRule="auto"/>
        <w:rPr>
          <w:rStyle w:val="20"/>
          <w:rFonts w:ascii="仿宋_GB2312" w:hAnsi="宋体" w:eastAsia="仿宋_GB2312"/>
          <w:bCs/>
          <w:color w:val="auto"/>
          <w:sz w:val="28"/>
          <w:szCs w:val="28"/>
        </w:rPr>
      </w:pPr>
    </w:p>
    <w:p>
      <w:pPr>
        <w:snapToGrid w:val="0"/>
        <w:spacing w:before="120" w:after="50" w:line="360" w:lineRule="auto"/>
        <w:ind w:firstLine="840" w:firstLineChars="300"/>
        <w:rPr>
          <w:rStyle w:val="20"/>
          <w:rFonts w:ascii="仿宋_GB2312" w:hAnsi="宋体" w:eastAsia="仿宋_GB2312"/>
          <w:bCs/>
          <w:color w:val="auto"/>
          <w:sz w:val="28"/>
          <w:szCs w:val="28"/>
        </w:rPr>
      </w:pPr>
      <w:r>
        <w:rPr>
          <w:rStyle w:val="20"/>
          <w:rFonts w:hint="eastAsia" w:ascii="仿宋_GB2312" w:hAnsi="宋体" w:eastAsia="仿宋_GB2312"/>
          <w:bCs/>
          <w:color w:val="auto"/>
          <w:sz w:val="28"/>
          <w:szCs w:val="28"/>
        </w:rPr>
        <w:t xml:space="preserve">项目名称： </w:t>
      </w:r>
    </w:p>
    <w:p>
      <w:pPr>
        <w:snapToGrid w:val="0"/>
        <w:spacing w:before="120" w:after="50" w:line="360" w:lineRule="auto"/>
        <w:ind w:firstLine="840" w:firstLineChars="300"/>
        <w:rPr>
          <w:rStyle w:val="20"/>
          <w:rFonts w:ascii="仿宋_GB2312" w:hAnsi="宋体" w:eastAsia="仿宋_GB2312"/>
          <w:bCs/>
          <w:color w:val="auto"/>
          <w:sz w:val="28"/>
          <w:szCs w:val="28"/>
        </w:rPr>
      </w:pPr>
      <w:r>
        <w:rPr>
          <w:rStyle w:val="20"/>
          <w:rFonts w:hint="eastAsia" w:ascii="仿宋_GB2312" w:hAnsi="宋体" w:eastAsia="仿宋_GB2312"/>
          <w:bCs/>
          <w:color w:val="auto"/>
          <w:sz w:val="28"/>
          <w:szCs w:val="28"/>
        </w:rPr>
        <w:t xml:space="preserve">项目编号： </w:t>
      </w:r>
    </w:p>
    <w:p>
      <w:pPr>
        <w:pStyle w:val="27"/>
        <w:snapToGrid w:val="0"/>
        <w:spacing w:before="50" w:after="50" w:line="360" w:lineRule="auto"/>
        <w:ind w:firstLine="840" w:firstLineChars="300"/>
        <w:rPr>
          <w:rStyle w:val="20"/>
          <w:rFonts w:ascii="仿宋_GB2312" w:hAnsi="宋体" w:eastAsia="仿宋_GB2312"/>
          <w:bCs/>
          <w:color w:val="auto"/>
          <w:sz w:val="28"/>
          <w:szCs w:val="28"/>
        </w:rPr>
      </w:pPr>
      <w:r>
        <w:rPr>
          <w:rStyle w:val="20"/>
          <w:rFonts w:hint="eastAsia" w:ascii="仿宋_GB2312" w:hAnsi="宋体" w:eastAsia="仿宋_GB2312"/>
          <w:bCs/>
          <w:color w:val="auto"/>
          <w:sz w:val="28"/>
          <w:szCs w:val="28"/>
        </w:rPr>
        <w:t>投标文件名称：资格文件、资信/商务文件、技术文件、报价文件</w:t>
      </w:r>
    </w:p>
    <w:p>
      <w:pPr>
        <w:pStyle w:val="27"/>
        <w:snapToGrid w:val="0"/>
        <w:spacing w:before="50" w:after="50" w:line="360" w:lineRule="auto"/>
        <w:ind w:firstLine="840" w:firstLineChars="300"/>
        <w:rPr>
          <w:rStyle w:val="20"/>
          <w:rFonts w:ascii="仿宋_GB2312" w:hAnsi="宋体" w:eastAsia="仿宋_GB2312"/>
          <w:bCs/>
          <w:color w:val="auto"/>
          <w:sz w:val="28"/>
          <w:szCs w:val="28"/>
        </w:rPr>
      </w:pPr>
      <w:r>
        <w:rPr>
          <w:rStyle w:val="20"/>
          <w:rFonts w:hint="eastAsia" w:ascii="仿宋_GB2312" w:hAnsi="宋体" w:eastAsia="仿宋_GB2312"/>
          <w:bCs/>
          <w:color w:val="auto"/>
          <w:sz w:val="28"/>
          <w:szCs w:val="28"/>
        </w:rPr>
        <w:t>投标人名称：</w:t>
      </w:r>
    </w:p>
    <w:p>
      <w:pPr>
        <w:pStyle w:val="27"/>
        <w:snapToGrid w:val="0"/>
        <w:spacing w:before="50" w:after="50" w:line="360" w:lineRule="auto"/>
        <w:ind w:firstLine="840" w:firstLineChars="300"/>
        <w:rPr>
          <w:rStyle w:val="20"/>
          <w:rFonts w:ascii="仿宋_GB2312" w:hAnsi="宋体" w:eastAsia="仿宋_GB2312"/>
          <w:bCs/>
          <w:color w:val="auto"/>
          <w:sz w:val="28"/>
          <w:szCs w:val="28"/>
        </w:rPr>
      </w:pPr>
      <w:r>
        <w:rPr>
          <w:rStyle w:val="20"/>
          <w:rFonts w:hint="eastAsia" w:ascii="仿宋_GB2312" w:hAnsi="宋体" w:eastAsia="仿宋_GB2312"/>
          <w:bCs/>
          <w:color w:val="auto"/>
          <w:sz w:val="28"/>
          <w:szCs w:val="28"/>
        </w:rPr>
        <w:t>投标人地址：</w:t>
      </w:r>
    </w:p>
    <w:p>
      <w:pPr>
        <w:pStyle w:val="27"/>
        <w:snapToGrid w:val="0"/>
        <w:spacing w:before="50" w:after="50" w:line="360" w:lineRule="auto"/>
        <w:ind w:firstLine="840" w:firstLineChars="300"/>
        <w:rPr>
          <w:rStyle w:val="20"/>
          <w:rFonts w:ascii="仿宋_GB2312" w:hAnsi="宋体" w:eastAsia="仿宋_GB2312"/>
          <w:bCs/>
          <w:color w:val="auto"/>
          <w:sz w:val="28"/>
          <w:szCs w:val="28"/>
        </w:rPr>
      </w:pPr>
      <w:r>
        <w:rPr>
          <w:rStyle w:val="20"/>
          <w:rFonts w:hint="eastAsia" w:ascii="仿宋_GB2312" w:hAnsi="宋体" w:eastAsia="仿宋_GB2312"/>
          <w:bCs/>
          <w:color w:val="auto"/>
          <w:sz w:val="28"/>
          <w:szCs w:val="28"/>
        </w:rPr>
        <w:t>在  年  月  日  时  分之前不得启封</w:t>
      </w:r>
    </w:p>
    <w:p>
      <w:pPr>
        <w:pStyle w:val="27"/>
        <w:snapToGrid w:val="0"/>
        <w:spacing w:before="50" w:after="50" w:line="360" w:lineRule="auto"/>
        <w:ind w:firstLine="840" w:firstLineChars="300"/>
        <w:rPr>
          <w:rStyle w:val="20"/>
          <w:rFonts w:ascii="仿宋_GB2312" w:hAnsi="宋体" w:eastAsia="仿宋_GB2312"/>
          <w:bCs/>
          <w:color w:val="auto"/>
          <w:sz w:val="28"/>
          <w:szCs w:val="28"/>
        </w:rPr>
      </w:pPr>
      <w:r>
        <w:rPr>
          <w:rStyle w:val="20"/>
          <w:rFonts w:hint="eastAsia" w:ascii="仿宋_GB2312" w:hAnsi="宋体" w:eastAsia="仿宋_GB2312"/>
          <w:bCs/>
          <w:color w:val="auto"/>
          <w:sz w:val="28"/>
          <w:szCs w:val="28"/>
        </w:rPr>
        <w:t>开标时启封</w:t>
      </w:r>
    </w:p>
    <w:p>
      <w:pPr>
        <w:snapToGrid w:val="0"/>
        <w:spacing w:before="120" w:after="50" w:line="360" w:lineRule="auto"/>
        <w:ind w:firstLine="4760" w:firstLineChars="1700"/>
        <w:rPr>
          <w:rStyle w:val="20"/>
          <w:rFonts w:ascii="仿宋_GB2312" w:hAnsi="宋体" w:eastAsia="仿宋_GB2312"/>
          <w:bCs/>
          <w:color w:val="auto"/>
          <w:sz w:val="28"/>
          <w:szCs w:val="28"/>
        </w:rPr>
      </w:pPr>
    </w:p>
    <w:p>
      <w:pPr>
        <w:snapToGrid w:val="0"/>
        <w:spacing w:before="120" w:after="50" w:line="360" w:lineRule="auto"/>
        <w:ind w:firstLine="645"/>
        <w:jc w:val="center"/>
        <w:rPr>
          <w:rStyle w:val="20"/>
          <w:rFonts w:ascii="仿宋_GB2312" w:hAnsi="宋体" w:eastAsia="仿宋_GB2312"/>
          <w:bCs/>
          <w:color w:val="auto"/>
          <w:sz w:val="28"/>
          <w:szCs w:val="28"/>
        </w:rPr>
      </w:pPr>
      <w:r>
        <w:rPr>
          <w:rStyle w:val="20"/>
          <w:rFonts w:hint="eastAsia" w:ascii="仿宋_GB2312" w:hAnsi="宋体" w:eastAsia="仿宋_GB2312"/>
          <w:bCs/>
          <w:color w:val="auto"/>
          <w:sz w:val="28"/>
          <w:szCs w:val="28"/>
        </w:rPr>
        <w:t xml:space="preserve">                        年  月  日</w:t>
      </w:r>
    </w:p>
    <w:p>
      <w:pPr>
        <w:snapToGrid w:val="0"/>
        <w:spacing w:before="120" w:after="50" w:line="360" w:lineRule="auto"/>
        <w:jc w:val="center"/>
        <w:rPr>
          <w:rStyle w:val="20"/>
          <w:rFonts w:ascii="仿宋_GB2312" w:hAnsi="宋体" w:eastAsia="仿宋_GB2312"/>
          <w:color w:val="auto"/>
          <w:sz w:val="28"/>
          <w:szCs w:val="28"/>
        </w:rPr>
      </w:pPr>
    </w:p>
    <w:p>
      <w:pPr>
        <w:snapToGrid w:val="0"/>
        <w:spacing w:before="120" w:after="50" w:line="360" w:lineRule="auto"/>
        <w:jc w:val="center"/>
        <w:rPr>
          <w:rStyle w:val="20"/>
          <w:rFonts w:ascii="仿宋_GB2312" w:hAnsi="宋体" w:eastAsia="仿宋_GB2312"/>
          <w:color w:val="auto"/>
          <w:sz w:val="28"/>
          <w:szCs w:val="28"/>
        </w:rPr>
      </w:pPr>
    </w:p>
    <w:p>
      <w:pPr>
        <w:snapToGrid w:val="0"/>
        <w:spacing w:before="120" w:after="50" w:line="360" w:lineRule="auto"/>
        <w:jc w:val="center"/>
        <w:rPr>
          <w:rStyle w:val="20"/>
          <w:rFonts w:ascii="仿宋_GB2312" w:hAnsi="宋体" w:eastAsia="仿宋_GB2312"/>
          <w:color w:val="auto"/>
          <w:sz w:val="28"/>
          <w:szCs w:val="28"/>
        </w:rPr>
      </w:pPr>
    </w:p>
    <w:p>
      <w:pPr>
        <w:snapToGrid w:val="0"/>
        <w:spacing w:before="120" w:after="50" w:line="360" w:lineRule="auto"/>
        <w:rPr>
          <w:rStyle w:val="20"/>
          <w:rFonts w:ascii="仿宋_GB2312" w:hAnsi="宋体" w:eastAsia="仿宋_GB2312"/>
          <w:b/>
          <w:color w:val="auto"/>
          <w:sz w:val="28"/>
          <w:szCs w:val="28"/>
        </w:rPr>
      </w:pPr>
    </w:p>
    <w:p>
      <w:pPr>
        <w:snapToGrid w:val="0"/>
        <w:spacing w:before="120" w:after="50" w:line="360" w:lineRule="auto"/>
        <w:ind w:firstLine="551" w:firstLineChars="196"/>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（二）投标文件封面格式</w:t>
      </w:r>
    </w:p>
    <w:p>
      <w:pPr>
        <w:snapToGrid w:val="0"/>
        <w:spacing w:before="120" w:after="50" w:line="360" w:lineRule="auto"/>
        <w:rPr>
          <w:rStyle w:val="20"/>
          <w:rFonts w:ascii="仿宋_GB2312" w:hAnsi="宋体" w:eastAsia="仿宋_GB2312"/>
          <w:color w:val="auto"/>
          <w:sz w:val="28"/>
          <w:szCs w:val="28"/>
        </w:rPr>
      </w:pPr>
    </w:p>
    <w:p>
      <w:pPr>
        <w:snapToGrid w:val="0"/>
        <w:spacing w:before="120" w:after="50" w:line="360" w:lineRule="auto"/>
        <w:ind w:firstLine="700" w:firstLineChars="250"/>
        <w:rPr>
          <w:rStyle w:val="20"/>
          <w:rFonts w:ascii="仿宋_GB2312" w:hAnsi="宋体" w:eastAsia="仿宋_GB2312"/>
          <w:bCs/>
          <w:color w:val="auto"/>
          <w:sz w:val="28"/>
          <w:szCs w:val="28"/>
        </w:rPr>
      </w:pPr>
      <w:r>
        <w:rPr>
          <w:rStyle w:val="20"/>
          <w:rFonts w:hint="eastAsia" w:ascii="仿宋_GB2312" w:hAnsi="宋体" w:eastAsia="仿宋_GB2312"/>
          <w:bCs/>
          <w:color w:val="auto"/>
          <w:sz w:val="28"/>
          <w:szCs w:val="28"/>
        </w:rPr>
        <w:t>正本/或副本</w:t>
      </w:r>
    </w:p>
    <w:p>
      <w:pPr>
        <w:snapToGrid w:val="0"/>
        <w:spacing w:before="120" w:after="50" w:line="360" w:lineRule="auto"/>
        <w:jc w:val="center"/>
        <w:rPr>
          <w:rStyle w:val="20"/>
          <w:rFonts w:ascii="仿宋_GB2312" w:hAnsi="宋体" w:eastAsia="仿宋_GB2312"/>
          <w:bCs/>
          <w:color w:val="auto"/>
          <w:sz w:val="28"/>
          <w:szCs w:val="28"/>
        </w:rPr>
      </w:pPr>
    </w:p>
    <w:p>
      <w:pPr>
        <w:snapToGrid w:val="0"/>
        <w:spacing w:before="120" w:after="50" w:line="360" w:lineRule="auto"/>
        <w:jc w:val="center"/>
        <w:rPr>
          <w:rStyle w:val="20"/>
          <w:rFonts w:ascii="仿宋_GB2312" w:hAnsi="宋体" w:eastAsia="仿宋_GB2312"/>
          <w:b/>
          <w:bCs/>
          <w:color w:val="auto"/>
          <w:sz w:val="28"/>
          <w:szCs w:val="28"/>
        </w:rPr>
      </w:pPr>
      <w:r>
        <w:rPr>
          <w:rStyle w:val="20"/>
          <w:rFonts w:hint="eastAsia" w:ascii="仿宋_GB2312" w:hAnsi="宋体" w:eastAsia="仿宋_GB2312"/>
          <w:b/>
          <w:bCs/>
          <w:color w:val="auto"/>
          <w:sz w:val="28"/>
          <w:szCs w:val="28"/>
        </w:rPr>
        <w:t>投标文件</w:t>
      </w:r>
    </w:p>
    <w:p>
      <w:pPr>
        <w:snapToGrid w:val="0"/>
        <w:spacing w:before="120" w:after="50" w:line="360" w:lineRule="auto"/>
        <w:jc w:val="center"/>
        <w:rPr>
          <w:rStyle w:val="20"/>
          <w:rFonts w:ascii="仿宋_GB2312" w:hAnsi="宋体" w:eastAsia="仿宋_GB2312"/>
          <w:bCs/>
          <w:color w:val="auto"/>
          <w:sz w:val="28"/>
          <w:szCs w:val="28"/>
        </w:rPr>
      </w:pPr>
      <w:r>
        <w:rPr>
          <w:rStyle w:val="20"/>
          <w:rFonts w:hint="eastAsia" w:ascii="仿宋_GB2312" w:hAnsi="宋体" w:eastAsia="仿宋_GB2312"/>
          <w:b/>
          <w:color w:val="auto"/>
          <w:sz w:val="28"/>
          <w:szCs w:val="28"/>
        </w:rPr>
        <w:t>（资格文件）</w:t>
      </w:r>
    </w:p>
    <w:p>
      <w:pPr>
        <w:snapToGrid w:val="0"/>
        <w:spacing w:before="120" w:after="50" w:line="360" w:lineRule="auto"/>
        <w:ind w:firstLine="840" w:firstLineChars="300"/>
        <w:rPr>
          <w:rStyle w:val="20"/>
          <w:rFonts w:ascii="仿宋_GB2312" w:hAnsi="宋体" w:eastAsia="仿宋_GB2312"/>
          <w:bCs/>
          <w:color w:val="auto"/>
          <w:sz w:val="28"/>
          <w:szCs w:val="28"/>
        </w:rPr>
      </w:pPr>
      <w:r>
        <w:rPr>
          <w:rStyle w:val="20"/>
          <w:rFonts w:hint="eastAsia" w:ascii="仿宋_GB2312" w:hAnsi="宋体" w:eastAsia="仿宋_GB2312"/>
          <w:bCs/>
          <w:color w:val="auto"/>
          <w:sz w:val="28"/>
          <w:szCs w:val="28"/>
        </w:rPr>
        <w:t xml:space="preserve">项目名称： </w:t>
      </w:r>
    </w:p>
    <w:p>
      <w:pPr>
        <w:snapToGrid w:val="0"/>
        <w:spacing w:before="120" w:after="50" w:line="360" w:lineRule="auto"/>
        <w:ind w:firstLine="840" w:firstLineChars="300"/>
        <w:rPr>
          <w:rStyle w:val="20"/>
          <w:rFonts w:ascii="仿宋_GB2312" w:hAnsi="宋体" w:eastAsia="仿宋_GB2312"/>
          <w:bCs/>
          <w:color w:val="auto"/>
          <w:sz w:val="28"/>
          <w:szCs w:val="28"/>
        </w:rPr>
      </w:pPr>
      <w:r>
        <w:rPr>
          <w:rStyle w:val="20"/>
          <w:rFonts w:hint="eastAsia" w:ascii="仿宋_GB2312" w:hAnsi="宋体" w:eastAsia="仿宋_GB2312"/>
          <w:bCs/>
          <w:color w:val="auto"/>
          <w:sz w:val="28"/>
          <w:szCs w:val="28"/>
        </w:rPr>
        <w:t>项目编号：</w:t>
      </w:r>
    </w:p>
    <w:p>
      <w:pPr>
        <w:snapToGrid w:val="0"/>
        <w:spacing w:before="120" w:after="50" w:line="360" w:lineRule="auto"/>
        <w:ind w:firstLine="840" w:firstLineChars="300"/>
        <w:rPr>
          <w:rStyle w:val="20"/>
          <w:rFonts w:ascii="仿宋_GB2312" w:hAnsi="宋体" w:eastAsia="仿宋_GB2312"/>
          <w:bCs/>
          <w:color w:val="auto"/>
          <w:sz w:val="28"/>
          <w:szCs w:val="28"/>
        </w:rPr>
      </w:pPr>
      <w:r>
        <w:rPr>
          <w:rStyle w:val="20"/>
          <w:rFonts w:hint="eastAsia" w:ascii="仿宋_GB2312" w:hAnsi="宋体" w:eastAsia="仿宋_GB2312"/>
          <w:bCs/>
          <w:color w:val="auto"/>
          <w:sz w:val="28"/>
          <w:szCs w:val="28"/>
        </w:rPr>
        <w:t>投标人名称：</w:t>
      </w:r>
    </w:p>
    <w:p>
      <w:pPr>
        <w:snapToGrid w:val="0"/>
        <w:spacing w:before="120" w:after="50" w:line="360" w:lineRule="auto"/>
        <w:ind w:firstLine="840" w:firstLineChars="300"/>
        <w:rPr>
          <w:rStyle w:val="20"/>
          <w:rFonts w:ascii="仿宋_GB2312" w:hAnsi="宋体" w:eastAsia="仿宋_GB2312"/>
          <w:bCs/>
          <w:color w:val="auto"/>
          <w:sz w:val="28"/>
          <w:szCs w:val="28"/>
        </w:rPr>
      </w:pPr>
      <w:r>
        <w:rPr>
          <w:rStyle w:val="20"/>
          <w:rFonts w:hint="eastAsia" w:ascii="仿宋_GB2312" w:hAnsi="宋体" w:eastAsia="仿宋_GB2312"/>
          <w:bCs/>
          <w:color w:val="auto"/>
          <w:sz w:val="28"/>
          <w:szCs w:val="28"/>
        </w:rPr>
        <w:t>投标人地址：</w:t>
      </w:r>
    </w:p>
    <w:p>
      <w:pPr>
        <w:pStyle w:val="27"/>
        <w:snapToGrid w:val="0"/>
        <w:spacing w:before="50" w:after="50" w:line="360" w:lineRule="auto"/>
        <w:ind w:firstLine="1120" w:firstLineChars="400"/>
        <w:rPr>
          <w:rStyle w:val="20"/>
          <w:rFonts w:ascii="仿宋_GB2312" w:hAnsi="宋体" w:eastAsia="仿宋_GB2312"/>
          <w:bCs/>
          <w:color w:val="auto"/>
          <w:sz w:val="28"/>
          <w:szCs w:val="28"/>
        </w:rPr>
      </w:pPr>
    </w:p>
    <w:p>
      <w:pPr>
        <w:snapToGrid w:val="0"/>
        <w:spacing w:before="120"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 xml:space="preserve">                        年  月  日</w:t>
      </w:r>
    </w:p>
    <w:p>
      <w:pPr>
        <w:snapToGrid w:val="0"/>
        <w:spacing w:before="120" w:after="50" w:line="360" w:lineRule="auto"/>
        <w:jc w:val="center"/>
        <w:rPr>
          <w:rStyle w:val="20"/>
          <w:rFonts w:ascii="仿宋_GB2312" w:hAnsi="宋体" w:eastAsia="仿宋_GB2312"/>
          <w:color w:val="auto"/>
          <w:sz w:val="28"/>
          <w:szCs w:val="28"/>
        </w:rPr>
      </w:pPr>
    </w:p>
    <w:p>
      <w:pPr>
        <w:snapToGrid w:val="0"/>
        <w:spacing w:before="120" w:after="50" w:line="360" w:lineRule="auto"/>
        <w:jc w:val="center"/>
        <w:rPr>
          <w:rStyle w:val="20"/>
          <w:rFonts w:ascii="仿宋_GB2312" w:hAnsi="宋体" w:eastAsia="仿宋_GB2312"/>
          <w:color w:val="auto"/>
          <w:sz w:val="28"/>
          <w:szCs w:val="28"/>
        </w:rPr>
      </w:pPr>
    </w:p>
    <w:p>
      <w:pPr>
        <w:snapToGrid w:val="0"/>
        <w:spacing w:before="120" w:after="50" w:line="360" w:lineRule="auto"/>
        <w:jc w:val="center"/>
        <w:rPr>
          <w:rStyle w:val="20"/>
          <w:rFonts w:ascii="仿宋_GB2312" w:hAnsi="宋体" w:eastAsia="仿宋_GB2312"/>
          <w:color w:val="auto"/>
          <w:sz w:val="28"/>
          <w:szCs w:val="28"/>
        </w:rPr>
      </w:pPr>
    </w:p>
    <w:p>
      <w:pPr>
        <w:snapToGrid w:val="0"/>
        <w:spacing w:before="120" w:after="50" w:line="360" w:lineRule="auto"/>
        <w:jc w:val="center"/>
        <w:rPr>
          <w:rStyle w:val="20"/>
          <w:rFonts w:ascii="仿宋_GB2312" w:hAnsi="宋体" w:eastAsia="仿宋_GB2312"/>
          <w:color w:val="auto"/>
          <w:sz w:val="28"/>
          <w:szCs w:val="28"/>
        </w:rPr>
      </w:pPr>
    </w:p>
    <w:p>
      <w:pPr>
        <w:snapToGrid w:val="0"/>
        <w:spacing w:before="120" w:after="50" w:line="360" w:lineRule="auto"/>
        <w:jc w:val="center"/>
        <w:rPr>
          <w:rStyle w:val="20"/>
          <w:rFonts w:ascii="仿宋_GB2312" w:hAnsi="宋体" w:eastAsia="仿宋_GB2312"/>
          <w:color w:val="auto"/>
          <w:sz w:val="28"/>
          <w:szCs w:val="28"/>
        </w:rPr>
      </w:pPr>
    </w:p>
    <w:p>
      <w:pPr>
        <w:snapToGrid w:val="0"/>
        <w:spacing w:before="120" w:after="50" w:line="360" w:lineRule="auto"/>
        <w:jc w:val="center"/>
        <w:rPr>
          <w:rStyle w:val="20"/>
          <w:rFonts w:ascii="仿宋_GB2312" w:hAnsi="宋体" w:eastAsia="仿宋_GB2312"/>
          <w:color w:val="auto"/>
          <w:sz w:val="28"/>
          <w:szCs w:val="28"/>
        </w:rPr>
      </w:pPr>
    </w:p>
    <w:p>
      <w:pPr>
        <w:snapToGrid w:val="0"/>
        <w:spacing w:before="120" w:after="50" w:line="360" w:lineRule="auto"/>
        <w:jc w:val="center"/>
        <w:rPr>
          <w:rStyle w:val="20"/>
          <w:rFonts w:ascii="仿宋_GB2312" w:hAnsi="宋体" w:eastAsia="仿宋_GB2312"/>
          <w:color w:val="auto"/>
          <w:sz w:val="28"/>
          <w:szCs w:val="28"/>
        </w:rPr>
      </w:pPr>
    </w:p>
    <w:p>
      <w:pPr>
        <w:snapToGrid w:val="0"/>
        <w:spacing w:before="120" w:after="50" w:line="360" w:lineRule="auto"/>
        <w:jc w:val="center"/>
        <w:rPr>
          <w:rStyle w:val="20"/>
          <w:rFonts w:ascii="仿宋_GB2312" w:hAnsi="宋体" w:eastAsia="仿宋_GB2312"/>
          <w:color w:val="auto"/>
          <w:sz w:val="28"/>
          <w:szCs w:val="28"/>
        </w:rPr>
      </w:pPr>
    </w:p>
    <w:p>
      <w:pPr>
        <w:snapToGrid w:val="0"/>
        <w:spacing w:before="120" w:after="50" w:line="360" w:lineRule="auto"/>
        <w:rPr>
          <w:rStyle w:val="20"/>
          <w:rFonts w:ascii="仿宋_GB2312" w:hAnsi="宋体" w:eastAsia="仿宋_GB2312"/>
          <w:color w:val="auto"/>
          <w:sz w:val="28"/>
          <w:szCs w:val="28"/>
        </w:rPr>
      </w:pPr>
    </w:p>
    <w:p>
      <w:pPr>
        <w:snapToGrid w:val="0"/>
        <w:spacing w:before="120" w:after="50" w:line="360" w:lineRule="auto"/>
        <w:rPr>
          <w:rStyle w:val="20"/>
          <w:rFonts w:ascii="仿宋_GB2312" w:hAnsi="宋体" w:eastAsia="仿宋_GB2312"/>
          <w:bCs/>
          <w:color w:val="auto"/>
          <w:sz w:val="28"/>
          <w:szCs w:val="28"/>
        </w:rPr>
      </w:pPr>
      <w:r>
        <w:rPr>
          <w:rStyle w:val="20"/>
          <w:rFonts w:hint="eastAsia" w:ascii="仿宋_GB2312" w:hAnsi="宋体" w:eastAsia="仿宋_GB2312"/>
          <w:bCs/>
          <w:color w:val="auto"/>
          <w:sz w:val="28"/>
          <w:szCs w:val="28"/>
        </w:rPr>
        <w:t>正本/或副本</w:t>
      </w:r>
    </w:p>
    <w:p>
      <w:pPr>
        <w:snapToGrid w:val="0"/>
        <w:spacing w:before="120" w:after="50" w:line="360" w:lineRule="auto"/>
        <w:jc w:val="center"/>
        <w:rPr>
          <w:rStyle w:val="20"/>
          <w:rFonts w:ascii="仿宋_GB2312" w:hAnsi="宋体" w:eastAsia="仿宋_GB2312"/>
          <w:bCs/>
          <w:color w:val="auto"/>
          <w:sz w:val="28"/>
          <w:szCs w:val="28"/>
        </w:rPr>
      </w:pPr>
    </w:p>
    <w:p>
      <w:pPr>
        <w:snapToGrid w:val="0"/>
        <w:spacing w:before="120" w:after="50" w:line="360" w:lineRule="auto"/>
        <w:jc w:val="center"/>
        <w:rPr>
          <w:rStyle w:val="20"/>
          <w:rFonts w:ascii="仿宋_GB2312" w:hAnsi="宋体" w:eastAsia="仿宋_GB2312"/>
          <w:b/>
          <w:bCs/>
          <w:color w:val="auto"/>
          <w:sz w:val="28"/>
          <w:szCs w:val="28"/>
        </w:rPr>
      </w:pPr>
      <w:r>
        <w:rPr>
          <w:rStyle w:val="20"/>
          <w:rFonts w:hint="eastAsia" w:ascii="仿宋_GB2312" w:hAnsi="宋体" w:eastAsia="仿宋_GB2312"/>
          <w:b/>
          <w:bCs/>
          <w:color w:val="auto"/>
          <w:sz w:val="28"/>
          <w:szCs w:val="28"/>
        </w:rPr>
        <w:t>投标文件</w:t>
      </w:r>
    </w:p>
    <w:p>
      <w:pPr>
        <w:snapToGrid w:val="0"/>
        <w:spacing w:before="120" w:after="50" w:line="360" w:lineRule="auto"/>
        <w:jc w:val="center"/>
        <w:rPr>
          <w:rStyle w:val="20"/>
          <w:rFonts w:ascii="仿宋_GB2312" w:hAnsi="宋体" w:eastAsia="仿宋_GB2312"/>
          <w:bCs/>
          <w:color w:val="auto"/>
          <w:sz w:val="28"/>
          <w:szCs w:val="28"/>
        </w:rPr>
      </w:pPr>
      <w:r>
        <w:rPr>
          <w:rStyle w:val="20"/>
          <w:rFonts w:hint="eastAsia" w:ascii="仿宋_GB2312" w:hAnsi="宋体" w:eastAsia="仿宋_GB2312"/>
          <w:b/>
          <w:color w:val="auto"/>
          <w:sz w:val="28"/>
          <w:szCs w:val="28"/>
        </w:rPr>
        <w:t>（资信/商务文件、技术文件、报价文件、其他文书、文件）</w:t>
      </w:r>
    </w:p>
    <w:p>
      <w:pPr>
        <w:snapToGrid w:val="0"/>
        <w:spacing w:before="120" w:after="50" w:line="360" w:lineRule="auto"/>
        <w:ind w:firstLine="840" w:firstLineChars="300"/>
        <w:rPr>
          <w:rStyle w:val="20"/>
          <w:rFonts w:ascii="仿宋_GB2312" w:hAnsi="宋体" w:eastAsia="仿宋_GB2312"/>
          <w:bCs/>
          <w:color w:val="auto"/>
          <w:sz w:val="28"/>
          <w:szCs w:val="28"/>
        </w:rPr>
      </w:pPr>
      <w:r>
        <w:rPr>
          <w:rStyle w:val="20"/>
          <w:rFonts w:hint="eastAsia" w:ascii="仿宋_GB2312" w:hAnsi="宋体" w:eastAsia="仿宋_GB2312"/>
          <w:bCs/>
          <w:color w:val="auto"/>
          <w:sz w:val="28"/>
          <w:szCs w:val="28"/>
        </w:rPr>
        <w:t xml:space="preserve">项目名称： </w:t>
      </w:r>
    </w:p>
    <w:p>
      <w:pPr>
        <w:snapToGrid w:val="0"/>
        <w:spacing w:before="120" w:after="50" w:line="360" w:lineRule="auto"/>
        <w:ind w:firstLine="840" w:firstLineChars="300"/>
        <w:rPr>
          <w:rStyle w:val="20"/>
          <w:rFonts w:ascii="仿宋_GB2312" w:hAnsi="宋体" w:eastAsia="仿宋_GB2312"/>
          <w:bCs/>
          <w:color w:val="auto"/>
          <w:sz w:val="28"/>
          <w:szCs w:val="28"/>
        </w:rPr>
      </w:pPr>
      <w:r>
        <w:rPr>
          <w:rStyle w:val="20"/>
          <w:rFonts w:hint="eastAsia" w:ascii="仿宋_GB2312" w:hAnsi="宋体" w:eastAsia="仿宋_GB2312"/>
          <w:bCs/>
          <w:color w:val="auto"/>
          <w:sz w:val="28"/>
          <w:szCs w:val="28"/>
        </w:rPr>
        <w:t>项目编号：</w:t>
      </w:r>
    </w:p>
    <w:p>
      <w:pPr>
        <w:snapToGrid w:val="0"/>
        <w:spacing w:before="120" w:after="50" w:line="360" w:lineRule="auto"/>
        <w:ind w:firstLine="840" w:firstLineChars="300"/>
        <w:rPr>
          <w:rStyle w:val="20"/>
          <w:rFonts w:ascii="仿宋_GB2312" w:hAnsi="宋体" w:eastAsia="仿宋_GB2312"/>
          <w:bCs/>
          <w:color w:val="auto"/>
          <w:sz w:val="28"/>
          <w:szCs w:val="28"/>
        </w:rPr>
      </w:pPr>
      <w:r>
        <w:rPr>
          <w:rStyle w:val="20"/>
          <w:rFonts w:hint="eastAsia" w:ascii="仿宋_GB2312" w:hAnsi="宋体" w:eastAsia="仿宋_GB2312"/>
          <w:bCs/>
          <w:color w:val="auto"/>
          <w:sz w:val="28"/>
          <w:szCs w:val="28"/>
        </w:rPr>
        <w:t>投标人名称：</w:t>
      </w:r>
    </w:p>
    <w:p>
      <w:pPr>
        <w:snapToGrid w:val="0"/>
        <w:spacing w:before="120" w:after="50" w:line="360" w:lineRule="auto"/>
        <w:ind w:firstLine="840" w:firstLineChars="300"/>
        <w:rPr>
          <w:rStyle w:val="20"/>
          <w:rFonts w:ascii="仿宋_GB2312" w:hAnsi="宋体" w:eastAsia="仿宋_GB2312"/>
          <w:bCs/>
          <w:color w:val="auto"/>
          <w:sz w:val="28"/>
          <w:szCs w:val="28"/>
        </w:rPr>
      </w:pPr>
      <w:r>
        <w:rPr>
          <w:rStyle w:val="20"/>
          <w:rFonts w:hint="eastAsia" w:ascii="仿宋_GB2312" w:hAnsi="宋体" w:eastAsia="仿宋_GB2312"/>
          <w:bCs/>
          <w:color w:val="auto"/>
          <w:sz w:val="28"/>
          <w:szCs w:val="28"/>
        </w:rPr>
        <w:t>投标人地址：</w:t>
      </w:r>
    </w:p>
    <w:p>
      <w:pPr>
        <w:pStyle w:val="27"/>
        <w:snapToGrid w:val="0"/>
        <w:spacing w:before="50" w:after="50" w:line="360" w:lineRule="auto"/>
        <w:ind w:firstLine="1120" w:firstLineChars="400"/>
        <w:rPr>
          <w:rStyle w:val="20"/>
          <w:rFonts w:ascii="仿宋_GB2312" w:hAnsi="宋体" w:eastAsia="仿宋_GB2312"/>
          <w:bCs/>
          <w:color w:val="auto"/>
          <w:sz w:val="28"/>
          <w:szCs w:val="28"/>
        </w:rPr>
      </w:pPr>
    </w:p>
    <w:p>
      <w:pPr>
        <w:snapToGrid w:val="0"/>
        <w:spacing w:before="120"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 xml:space="preserve">                        年  月  日</w:t>
      </w:r>
    </w:p>
    <w:p>
      <w:pPr>
        <w:snapToGrid w:val="0"/>
        <w:spacing w:before="120" w:after="50" w:line="360" w:lineRule="auto"/>
        <w:jc w:val="center"/>
        <w:rPr>
          <w:rStyle w:val="20"/>
          <w:rFonts w:ascii="仿宋_GB2312" w:hAnsi="宋体" w:eastAsia="仿宋_GB2312"/>
          <w:color w:val="auto"/>
          <w:sz w:val="28"/>
          <w:szCs w:val="28"/>
        </w:rPr>
      </w:pPr>
    </w:p>
    <w:p>
      <w:pPr>
        <w:snapToGrid w:val="0"/>
        <w:spacing w:before="120" w:after="50" w:line="360" w:lineRule="auto"/>
        <w:jc w:val="center"/>
        <w:rPr>
          <w:rStyle w:val="20"/>
          <w:rFonts w:ascii="仿宋_GB2312" w:hAnsi="宋体" w:eastAsia="仿宋_GB2312"/>
          <w:color w:val="auto"/>
          <w:sz w:val="28"/>
          <w:szCs w:val="28"/>
        </w:rPr>
      </w:pPr>
    </w:p>
    <w:p>
      <w:pPr>
        <w:snapToGrid w:val="0"/>
        <w:spacing w:before="120" w:after="50" w:line="360" w:lineRule="auto"/>
        <w:jc w:val="center"/>
        <w:rPr>
          <w:rStyle w:val="20"/>
          <w:rFonts w:ascii="仿宋_GB2312" w:hAnsi="宋体" w:eastAsia="仿宋_GB2312"/>
          <w:color w:val="auto"/>
          <w:sz w:val="28"/>
          <w:szCs w:val="28"/>
        </w:rPr>
      </w:pPr>
    </w:p>
    <w:p>
      <w:pPr>
        <w:snapToGrid w:val="0"/>
        <w:spacing w:before="120" w:after="50" w:line="360" w:lineRule="auto"/>
        <w:jc w:val="center"/>
        <w:rPr>
          <w:rStyle w:val="20"/>
          <w:rFonts w:ascii="仿宋_GB2312" w:hAnsi="宋体" w:eastAsia="仿宋_GB2312"/>
          <w:color w:val="auto"/>
          <w:sz w:val="28"/>
          <w:szCs w:val="28"/>
        </w:rPr>
      </w:pPr>
    </w:p>
    <w:p>
      <w:pPr>
        <w:snapToGrid w:val="0"/>
        <w:spacing w:before="120" w:after="50" w:line="360" w:lineRule="auto"/>
        <w:jc w:val="center"/>
        <w:rPr>
          <w:rStyle w:val="20"/>
          <w:rFonts w:ascii="仿宋_GB2312" w:hAnsi="宋体" w:eastAsia="仿宋_GB2312"/>
          <w:color w:val="auto"/>
          <w:sz w:val="28"/>
          <w:szCs w:val="28"/>
        </w:rPr>
      </w:pPr>
    </w:p>
    <w:p>
      <w:pPr>
        <w:snapToGrid w:val="0"/>
        <w:spacing w:before="120" w:after="50" w:line="360" w:lineRule="auto"/>
        <w:jc w:val="center"/>
        <w:rPr>
          <w:rStyle w:val="20"/>
          <w:rFonts w:ascii="仿宋_GB2312" w:hAnsi="宋体" w:eastAsia="仿宋_GB2312"/>
          <w:color w:val="auto"/>
          <w:sz w:val="28"/>
          <w:szCs w:val="28"/>
        </w:rPr>
      </w:pPr>
    </w:p>
    <w:p>
      <w:pPr>
        <w:snapToGrid w:val="0"/>
        <w:spacing w:before="120" w:after="50" w:line="360" w:lineRule="auto"/>
        <w:rPr>
          <w:rStyle w:val="20"/>
          <w:rFonts w:ascii="仿宋_GB2312" w:hAnsi="宋体" w:eastAsia="仿宋_GB2312"/>
          <w:color w:val="auto"/>
          <w:sz w:val="28"/>
          <w:szCs w:val="28"/>
        </w:rPr>
      </w:pPr>
    </w:p>
    <w:p>
      <w:pPr>
        <w:snapToGrid w:val="0"/>
        <w:spacing w:before="120" w:after="50" w:line="360" w:lineRule="auto"/>
        <w:rPr>
          <w:rStyle w:val="20"/>
          <w:rFonts w:ascii="仿宋_GB2312" w:hAnsi="宋体" w:eastAsia="仿宋_GB2312"/>
          <w:color w:val="auto"/>
          <w:sz w:val="28"/>
          <w:szCs w:val="28"/>
        </w:rPr>
      </w:pPr>
    </w:p>
    <w:p>
      <w:pPr>
        <w:pStyle w:val="2"/>
        <w:rPr>
          <w:rStyle w:val="20"/>
          <w:rFonts w:ascii="仿宋_GB2312" w:hAnsi="宋体" w:eastAsia="仿宋_GB2312"/>
          <w:color w:val="auto"/>
          <w:sz w:val="28"/>
          <w:szCs w:val="28"/>
        </w:rPr>
      </w:pPr>
    </w:p>
    <w:p>
      <w:pPr>
        <w:pStyle w:val="2"/>
        <w:rPr>
          <w:rStyle w:val="20"/>
          <w:rFonts w:ascii="仿宋_GB2312" w:hAnsi="宋体" w:eastAsia="仿宋_GB2312"/>
          <w:color w:val="auto"/>
          <w:sz w:val="28"/>
          <w:szCs w:val="28"/>
        </w:rPr>
      </w:pPr>
    </w:p>
    <w:p>
      <w:pPr>
        <w:pStyle w:val="2"/>
        <w:rPr>
          <w:rStyle w:val="20"/>
          <w:rFonts w:ascii="仿宋_GB2312" w:hAnsi="宋体" w:eastAsia="仿宋_GB2312"/>
          <w:color w:val="auto"/>
          <w:sz w:val="28"/>
          <w:szCs w:val="28"/>
        </w:rPr>
      </w:pPr>
    </w:p>
    <w:p>
      <w:pPr>
        <w:pStyle w:val="2"/>
        <w:rPr>
          <w:rStyle w:val="20"/>
          <w:rFonts w:ascii="仿宋_GB2312" w:hAnsi="宋体" w:eastAsia="仿宋_GB2312"/>
          <w:color w:val="auto"/>
          <w:sz w:val="28"/>
          <w:szCs w:val="28"/>
        </w:rPr>
      </w:pPr>
    </w:p>
    <w:p>
      <w:pPr>
        <w:snapToGrid w:val="0"/>
        <w:spacing w:before="120" w:after="50" w:line="360" w:lineRule="auto"/>
        <w:jc w:val="center"/>
        <w:rPr>
          <w:rStyle w:val="20"/>
          <w:rFonts w:ascii="仿宋_GB2312" w:hAnsi="宋体" w:eastAsia="仿宋_GB2312"/>
          <w:b/>
          <w:bCs/>
          <w:color w:val="auto"/>
          <w:sz w:val="28"/>
          <w:szCs w:val="28"/>
        </w:rPr>
      </w:pPr>
      <w:r>
        <w:rPr>
          <w:rStyle w:val="20"/>
          <w:rFonts w:hint="eastAsia" w:ascii="仿宋_GB2312" w:hAnsi="宋体" w:eastAsia="仿宋_GB2312"/>
          <w:b/>
          <w:bCs/>
          <w:color w:val="auto"/>
          <w:sz w:val="28"/>
          <w:szCs w:val="28"/>
        </w:rPr>
        <w:t>二、投标文件格式</w:t>
      </w:r>
    </w:p>
    <w:p>
      <w:pPr>
        <w:snapToGrid w:val="0"/>
        <w:spacing w:before="50" w:after="50" w:line="360" w:lineRule="auto"/>
        <w:ind w:firstLine="138" w:firstLineChars="49"/>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目录</w:t>
      </w:r>
    </w:p>
    <w:p>
      <w:pPr>
        <w:snapToGrid w:val="0"/>
        <w:spacing w:before="120" w:line="360" w:lineRule="auto"/>
        <w:ind w:firstLine="551" w:firstLineChars="196"/>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1.资格文件</w:t>
      </w:r>
    </w:p>
    <w:p>
      <w:pPr>
        <w:snapToGrid w:val="0"/>
        <w:spacing w:before="120" w:line="360" w:lineRule="auto"/>
        <w:ind w:firstLine="548" w:firstLineChars="196"/>
        <w:jc w:val="left"/>
        <w:rPr>
          <w:rStyle w:val="20"/>
          <w:rFonts w:ascii="仿宋_GB2312" w:hAnsi="宋体" w:eastAsia="仿宋_GB2312"/>
          <w:b/>
          <w:color w:val="auto"/>
          <w:sz w:val="28"/>
          <w:szCs w:val="28"/>
        </w:rPr>
      </w:pPr>
      <w:r>
        <w:rPr>
          <w:rStyle w:val="20"/>
          <w:rFonts w:hint="eastAsia" w:ascii="仿宋_GB2312" w:hAnsi="宋体" w:eastAsia="仿宋_GB2312"/>
          <w:color w:val="auto"/>
          <w:sz w:val="28"/>
          <w:szCs w:val="28"/>
        </w:rPr>
        <w:t>▲</w:t>
      </w:r>
      <w:r>
        <w:rPr>
          <w:rStyle w:val="20"/>
          <w:rFonts w:hint="eastAsia" w:ascii="仿宋_GB2312" w:hAnsi="宋体" w:eastAsia="仿宋_GB2312"/>
          <w:b/>
          <w:color w:val="auto"/>
          <w:sz w:val="28"/>
          <w:szCs w:val="28"/>
        </w:rPr>
        <w:t>实质性要求的资格材料</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bCs/>
          <w:color w:val="auto"/>
          <w:sz w:val="28"/>
          <w:szCs w:val="28"/>
        </w:rPr>
        <w:t>（</w:t>
      </w:r>
      <w:r>
        <w:rPr>
          <w:rStyle w:val="20"/>
          <w:rFonts w:hint="eastAsia" w:ascii="仿宋_GB2312" w:hAnsi="宋体" w:eastAsia="仿宋_GB2312"/>
          <w:color w:val="auto"/>
          <w:sz w:val="28"/>
          <w:szCs w:val="28"/>
        </w:rPr>
        <w:t>1）投标声明书 (格式见第六章) ————————（页码）</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bCs/>
          <w:color w:val="auto"/>
          <w:sz w:val="28"/>
          <w:szCs w:val="28"/>
        </w:rPr>
        <w:t>（</w:t>
      </w:r>
      <w:r>
        <w:rPr>
          <w:rStyle w:val="20"/>
          <w:rFonts w:hint="eastAsia" w:ascii="仿宋_GB2312" w:hAnsi="宋体" w:eastAsia="仿宋_GB2312"/>
          <w:color w:val="auto"/>
          <w:sz w:val="28"/>
          <w:szCs w:val="28"/>
        </w:rPr>
        <w:t>2）投标人有效的营业执照副本复印件（或事业单位法人证书或者证明投标人具有独立承担民事责任能力的注册登记证书等证明文件）————————</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3）距投标截止之日6个月内投标人连续三个月（税款所属时期）依法缴纳税收或依法免缴税收的证明；无缴纳税收记录的，应提供由投标人所在地主管税务部门出具的《依法纳税或依法免税证明》（格式自拟）————————</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（4）距投标截止之日6个月内投标人连续三个月依法缴纳社会保障资金的证明；无缴费记录的，应提供由投标人所在地社保部门出具的《依法缴纳或依法免缴社保费证明》（格式自拟）————————</w:t>
      </w:r>
    </w:p>
    <w:p>
      <w:pPr>
        <w:snapToGrid w:val="0"/>
        <w:spacing w:line="360" w:lineRule="auto"/>
        <w:ind w:firstLine="548" w:firstLineChars="196"/>
        <w:jc w:val="left"/>
        <w:rPr>
          <w:rStyle w:val="20"/>
          <w:rFonts w:ascii="仿宋_GB2312" w:hAnsi="宋体" w:eastAsia="仿宋_GB2312"/>
          <w:color w:val="auto"/>
          <w:sz w:val="28"/>
          <w:szCs w:val="28"/>
        </w:rPr>
      </w:pPr>
    </w:p>
    <w:p>
      <w:pPr>
        <w:snapToGrid w:val="0"/>
        <w:spacing w:before="120" w:line="360" w:lineRule="auto"/>
        <w:ind w:firstLine="548" w:firstLineChars="196"/>
        <w:jc w:val="left"/>
        <w:rPr>
          <w:rStyle w:val="20"/>
          <w:rFonts w:ascii="仿宋_GB2312" w:hAnsi="宋体" w:eastAsia="仿宋_GB2312"/>
          <w:color w:val="auto"/>
          <w:sz w:val="28"/>
          <w:szCs w:val="28"/>
        </w:rPr>
      </w:pPr>
    </w:p>
    <w:p>
      <w:pPr>
        <w:snapToGrid w:val="0"/>
        <w:spacing w:before="120" w:line="360" w:lineRule="auto"/>
        <w:ind w:firstLine="551" w:firstLineChars="196"/>
        <w:jc w:val="left"/>
        <w:rPr>
          <w:rStyle w:val="20"/>
          <w:rFonts w:ascii="仿宋_GB2312" w:hAnsi="宋体" w:eastAsia="仿宋_GB2312"/>
          <w:b/>
          <w:color w:val="auto"/>
          <w:sz w:val="28"/>
          <w:szCs w:val="28"/>
        </w:rPr>
      </w:pPr>
    </w:p>
    <w:p>
      <w:pPr>
        <w:snapToGrid w:val="0"/>
        <w:spacing w:before="120" w:line="360" w:lineRule="auto"/>
        <w:ind w:firstLine="551" w:firstLineChars="196"/>
        <w:jc w:val="left"/>
        <w:rPr>
          <w:rStyle w:val="20"/>
          <w:rFonts w:ascii="仿宋_GB2312" w:hAnsi="宋体" w:eastAsia="仿宋_GB2312"/>
          <w:b/>
          <w:color w:val="auto"/>
          <w:sz w:val="28"/>
          <w:szCs w:val="28"/>
        </w:rPr>
      </w:pPr>
    </w:p>
    <w:p>
      <w:pPr>
        <w:snapToGrid w:val="0"/>
        <w:spacing w:before="120" w:line="360" w:lineRule="auto"/>
        <w:ind w:firstLine="551" w:firstLineChars="196"/>
        <w:jc w:val="left"/>
        <w:rPr>
          <w:rStyle w:val="20"/>
          <w:rFonts w:ascii="仿宋_GB2312" w:hAnsi="宋体" w:eastAsia="仿宋_GB2312"/>
          <w:b/>
          <w:color w:val="auto"/>
          <w:sz w:val="28"/>
          <w:szCs w:val="28"/>
        </w:rPr>
      </w:pPr>
    </w:p>
    <w:p>
      <w:pPr>
        <w:snapToGrid w:val="0"/>
        <w:spacing w:before="120" w:line="360" w:lineRule="auto"/>
        <w:ind w:firstLine="551" w:firstLineChars="196"/>
        <w:jc w:val="left"/>
        <w:rPr>
          <w:rStyle w:val="20"/>
          <w:rFonts w:ascii="仿宋_GB2312" w:hAnsi="宋体" w:eastAsia="仿宋_GB2312"/>
          <w:b/>
          <w:color w:val="auto"/>
          <w:sz w:val="28"/>
          <w:szCs w:val="28"/>
        </w:rPr>
      </w:pPr>
    </w:p>
    <w:p>
      <w:pPr>
        <w:snapToGrid w:val="0"/>
        <w:spacing w:before="50" w:after="50" w:line="360" w:lineRule="auto"/>
        <w:rPr>
          <w:rStyle w:val="20"/>
          <w:rFonts w:ascii="仿宋_GB2312" w:hAnsi="宋体" w:eastAsia="仿宋_GB2312"/>
          <w:b/>
          <w:color w:val="auto"/>
          <w:sz w:val="28"/>
          <w:szCs w:val="28"/>
        </w:rPr>
      </w:pPr>
    </w:p>
    <w:p>
      <w:pPr>
        <w:pStyle w:val="2"/>
        <w:rPr>
          <w:color w:val="auto"/>
        </w:rPr>
      </w:pPr>
    </w:p>
    <w:p>
      <w:pPr>
        <w:pStyle w:val="2"/>
        <w:rPr>
          <w:color w:val="auto"/>
        </w:rPr>
      </w:pPr>
    </w:p>
    <w:p>
      <w:pPr>
        <w:snapToGrid w:val="0"/>
        <w:spacing w:before="50" w:after="50" w:line="360" w:lineRule="auto"/>
        <w:ind w:firstLine="138" w:firstLineChars="49"/>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目录</w:t>
      </w:r>
    </w:p>
    <w:p>
      <w:pPr>
        <w:snapToGrid w:val="0"/>
        <w:spacing w:before="120" w:line="360" w:lineRule="auto"/>
        <w:ind w:firstLine="551" w:firstLineChars="196"/>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2.资信/商务文件</w:t>
      </w:r>
    </w:p>
    <w:p>
      <w:pPr>
        <w:snapToGrid w:val="0"/>
        <w:spacing w:before="120"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w:t>
      </w:r>
      <w:r>
        <w:rPr>
          <w:rStyle w:val="20"/>
          <w:rFonts w:hint="eastAsia" w:ascii="仿宋_GB2312" w:hAnsi="宋体" w:eastAsia="仿宋_GB2312"/>
          <w:b/>
          <w:color w:val="auto"/>
          <w:sz w:val="28"/>
          <w:szCs w:val="28"/>
        </w:rPr>
        <w:t>实质性要求的资信/商务</w:t>
      </w:r>
      <w:r>
        <w:rPr>
          <w:rStyle w:val="20"/>
          <w:rFonts w:hint="eastAsia" w:ascii="仿宋_GB2312" w:hAnsi="宋体" w:eastAsia="仿宋_GB2312"/>
          <w:b/>
          <w:bCs/>
          <w:color w:val="auto"/>
          <w:sz w:val="28"/>
          <w:szCs w:val="28"/>
        </w:rPr>
        <w:t>材料</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bCs/>
          <w:color w:val="auto"/>
          <w:sz w:val="28"/>
          <w:szCs w:val="28"/>
        </w:rPr>
        <w:t>（</w:t>
      </w:r>
      <w:r>
        <w:rPr>
          <w:rStyle w:val="20"/>
          <w:rFonts w:hint="eastAsia" w:ascii="仿宋_GB2312" w:hAnsi="宋体" w:eastAsia="仿宋_GB2312"/>
          <w:color w:val="auto"/>
          <w:sz w:val="28"/>
          <w:szCs w:val="28"/>
        </w:rPr>
        <w:t>1）法定代表人授权委托书、法定代表人身份证复印件及被授权人身份证复印—</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（2）招标项目采购需求中要求必须提供的材料————————</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bCs/>
          <w:color w:val="auto"/>
          <w:sz w:val="28"/>
          <w:szCs w:val="28"/>
        </w:rPr>
        <w:t>（</w:t>
      </w:r>
      <w:r>
        <w:rPr>
          <w:rStyle w:val="20"/>
          <w:rFonts w:hint="eastAsia" w:ascii="仿宋_GB2312" w:hAnsi="宋体" w:eastAsia="仿宋_GB2312"/>
          <w:color w:val="auto"/>
          <w:sz w:val="28"/>
          <w:szCs w:val="28"/>
        </w:rPr>
        <w:t>3）商务响应表（格式见第六章）————————</w:t>
      </w:r>
    </w:p>
    <w:p>
      <w:pPr>
        <w:snapToGrid w:val="0"/>
        <w:spacing w:line="360" w:lineRule="auto"/>
        <w:ind w:firstLine="832" w:firstLineChars="296"/>
        <w:jc w:val="left"/>
        <w:rPr>
          <w:rStyle w:val="20"/>
          <w:rFonts w:ascii="仿宋_GB2312" w:hAnsi="宋体" w:eastAsia="仿宋_GB2312"/>
          <w:color w:val="auto"/>
          <w:sz w:val="28"/>
          <w:szCs w:val="28"/>
        </w:rPr>
      </w:pPr>
      <w:r>
        <w:rPr>
          <w:rStyle w:val="20"/>
          <w:rFonts w:hint="eastAsia" w:ascii="仿宋_GB2312" w:hAnsi="宋体" w:eastAsia="仿宋_GB2312"/>
          <w:b/>
          <w:bCs/>
          <w:color w:val="auto"/>
          <w:sz w:val="28"/>
          <w:szCs w:val="28"/>
        </w:rPr>
        <w:t>投标人认为必要提供的资信证明材料</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（5）类似案例成功的业绩（投标人同类项目实施情况一览表、合同复印件、用户验收报告、用户评价）————————</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（6）投标人的信誉、荣誉证书或文件————————</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（7）投标人质量管理和质量保证体系等方面的认证证书——————</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（8）投标人认为可以证明其能力或业绩的其他材料————————</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（9）节能产品证明文件、环保产品证明文件————————</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（10）投标人情况介绍———————</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（11）中小企业声明函———————</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（12）监狱企业的证明文件———————</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（13）残疾人福利性单位声明函———————</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w:t>
      </w:r>
    </w:p>
    <w:p>
      <w:pPr>
        <w:snapToGrid w:val="0"/>
        <w:spacing w:before="120" w:line="360" w:lineRule="auto"/>
        <w:ind w:firstLine="551" w:firstLineChars="196"/>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3.技术文件</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（1）对本项目系统总体要求的理解 [格式自拟]————————</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（2）项目实施方案[格式自拟]————————</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（3）技术响应表————————</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（4）项目主要实施人员一览表————————</w:t>
      </w:r>
    </w:p>
    <w:p>
      <w:pPr>
        <w:snapToGrid w:val="0"/>
        <w:spacing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（5）投标人对本项目的合理化建议和改进措施————————</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（6）投标人需要说明的其他文件和说明————————</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w:t>
      </w:r>
    </w:p>
    <w:p>
      <w:pPr>
        <w:snapToGrid w:val="0"/>
        <w:spacing w:before="120" w:line="360" w:lineRule="auto"/>
        <w:ind w:firstLine="551" w:firstLineChars="196"/>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4.报价文件</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（1）投标函————————</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（2）投标报价明细表————————</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（3）投标人针对报价需要说明的其他文件和说明————————</w:t>
      </w:r>
    </w:p>
    <w:p>
      <w:pPr>
        <w:snapToGrid w:val="0"/>
        <w:spacing w:line="360" w:lineRule="auto"/>
        <w:ind w:firstLine="548" w:firstLineChars="196"/>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w:t>
      </w:r>
    </w:p>
    <w:p>
      <w:pPr>
        <w:snapToGrid w:val="0"/>
        <w:spacing w:before="120" w:line="360" w:lineRule="auto"/>
        <w:ind w:firstLine="551" w:firstLineChars="196"/>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5.其他文书、文件————————</w:t>
      </w:r>
    </w:p>
    <w:p>
      <w:pPr>
        <w:snapToGrid w:val="0"/>
        <w:spacing w:before="50" w:after="50" w:line="360" w:lineRule="auto"/>
        <w:ind w:firstLine="141" w:firstLineChars="50"/>
        <w:rPr>
          <w:rStyle w:val="20"/>
          <w:rFonts w:ascii="仿宋_GB2312" w:hAnsi="宋体" w:eastAsia="仿宋_GB2312"/>
          <w:b/>
          <w:bCs/>
          <w:color w:val="auto"/>
          <w:sz w:val="28"/>
          <w:szCs w:val="28"/>
        </w:rPr>
      </w:pPr>
    </w:p>
    <w:p>
      <w:pPr>
        <w:snapToGrid w:val="0"/>
        <w:spacing w:before="50" w:after="50" w:line="360" w:lineRule="auto"/>
        <w:ind w:firstLine="141" w:firstLineChars="50"/>
        <w:rPr>
          <w:rStyle w:val="20"/>
          <w:rFonts w:ascii="仿宋_GB2312" w:hAnsi="宋体" w:eastAsia="仿宋_GB2312"/>
          <w:b/>
          <w:bCs/>
          <w:color w:val="auto"/>
          <w:sz w:val="28"/>
          <w:szCs w:val="28"/>
        </w:rPr>
      </w:pPr>
    </w:p>
    <w:p>
      <w:pPr>
        <w:snapToGrid w:val="0"/>
        <w:spacing w:before="50" w:after="50" w:line="360" w:lineRule="auto"/>
        <w:ind w:firstLine="141" w:firstLineChars="50"/>
        <w:rPr>
          <w:rStyle w:val="20"/>
          <w:rFonts w:ascii="仿宋_GB2312" w:hAnsi="宋体" w:eastAsia="仿宋_GB2312"/>
          <w:b/>
          <w:bCs/>
          <w:color w:val="auto"/>
          <w:sz w:val="28"/>
          <w:szCs w:val="28"/>
        </w:rPr>
      </w:pPr>
    </w:p>
    <w:p>
      <w:pPr>
        <w:snapToGrid w:val="0"/>
        <w:spacing w:before="50" w:after="50" w:line="360" w:lineRule="auto"/>
        <w:ind w:firstLine="141" w:firstLineChars="50"/>
        <w:rPr>
          <w:rStyle w:val="20"/>
          <w:rFonts w:ascii="仿宋_GB2312" w:hAnsi="宋体" w:eastAsia="仿宋_GB2312"/>
          <w:b/>
          <w:bCs/>
          <w:color w:val="auto"/>
          <w:sz w:val="28"/>
          <w:szCs w:val="28"/>
        </w:rPr>
      </w:pPr>
    </w:p>
    <w:p>
      <w:pPr>
        <w:snapToGrid w:val="0"/>
        <w:spacing w:before="50" w:after="50" w:line="360" w:lineRule="auto"/>
        <w:ind w:firstLine="141" w:firstLineChars="50"/>
        <w:rPr>
          <w:rStyle w:val="20"/>
          <w:rFonts w:ascii="仿宋_GB2312" w:hAnsi="宋体" w:eastAsia="仿宋_GB2312"/>
          <w:b/>
          <w:bCs/>
          <w:color w:val="auto"/>
          <w:sz w:val="28"/>
          <w:szCs w:val="28"/>
        </w:rPr>
      </w:pPr>
    </w:p>
    <w:p>
      <w:pPr>
        <w:snapToGrid w:val="0"/>
        <w:spacing w:before="50" w:after="50" w:line="360" w:lineRule="auto"/>
        <w:ind w:firstLine="141" w:firstLineChars="50"/>
        <w:rPr>
          <w:rStyle w:val="20"/>
          <w:rFonts w:ascii="仿宋_GB2312" w:hAnsi="宋体" w:eastAsia="仿宋_GB2312"/>
          <w:b/>
          <w:bCs/>
          <w:color w:val="auto"/>
          <w:sz w:val="28"/>
          <w:szCs w:val="28"/>
        </w:rPr>
      </w:pPr>
    </w:p>
    <w:p>
      <w:pPr>
        <w:snapToGrid w:val="0"/>
        <w:spacing w:before="50" w:after="50" w:line="360" w:lineRule="auto"/>
        <w:ind w:firstLine="141" w:firstLineChars="50"/>
        <w:rPr>
          <w:rStyle w:val="20"/>
          <w:rFonts w:ascii="仿宋_GB2312" w:hAnsi="宋体" w:eastAsia="仿宋_GB2312"/>
          <w:b/>
          <w:bCs/>
          <w:color w:val="auto"/>
          <w:sz w:val="28"/>
          <w:szCs w:val="28"/>
        </w:rPr>
      </w:pPr>
    </w:p>
    <w:p>
      <w:pPr>
        <w:snapToGrid w:val="0"/>
        <w:spacing w:before="50" w:after="50" w:line="360" w:lineRule="auto"/>
        <w:rPr>
          <w:rStyle w:val="20"/>
          <w:rFonts w:ascii="仿宋_GB2312" w:hAnsi="宋体" w:eastAsia="仿宋_GB2312"/>
          <w:b/>
          <w:bCs/>
          <w:color w:val="auto"/>
          <w:sz w:val="28"/>
          <w:szCs w:val="28"/>
        </w:rPr>
      </w:pPr>
    </w:p>
    <w:p>
      <w:pPr>
        <w:snapToGrid w:val="0"/>
        <w:spacing w:before="120"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br w:type="page"/>
      </w:r>
    </w:p>
    <w:p>
      <w:pPr>
        <w:snapToGrid w:val="0"/>
        <w:spacing w:before="120"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资格文件</w:t>
      </w:r>
    </w:p>
    <w:p>
      <w:pPr>
        <w:snapToGrid w:val="0"/>
        <w:spacing w:before="50" w:after="120"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1.投标声明书格式</w:t>
      </w:r>
    </w:p>
    <w:p>
      <w:pPr>
        <w:snapToGrid w:val="0"/>
        <w:spacing w:before="120" w:after="50" w:line="360" w:lineRule="auto"/>
        <w:jc w:val="center"/>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投标声明书</w:t>
      </w:r>
    </w:p>
    <w:p>
      <w:pPr>
        <w:snapToGrid w:val="0"/>
        <w:spacing w:before="120" w:after="50"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致：___________（招标采购单位名称）：</w:t>
      </w:r>
    </w:p>
    <w:p>
      <w:pPr>
        <w:snapToGrid w:val="0"/>
        <w:spacing w:before="120" w:after="50" w:line="360" w:lineRule="auto"/>
        <w:ind w:firstLine="840" w:firstLineChars="3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____________（投标人名称）系中华人民共和国合法企业，经营地址。</w:t>
      </w:r>
    </w:p>
    <w:p>
      <w:pPr>
        <w:snapToGrid w:val="0"/>
        <w:spacing w:before="120" w:after="50" w:line="360" w:lineRule="auto"/>
        <w:ind w:firstLine="645"/>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我________（姓名）系___________（投标人名称）的法定代表人，我方愿意参加贵方组织的____________________项目的投标，为便于贵方公正、择优地确定中标人及其投标产品和服务，我方就本次投标有关事项郑重声明如下：</w:t>
      </w:r>
    </w:p>
    <w:p>
      <w:pPr>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1.我方向贵方提交的所有投标文件、资料都是准确的和真实的。</w:t>
      </w:r>
    </w:p>
    <w:p>
      <w:pPr>
        <w:snapToGrid w:val="0"/>
        <w:spacing w:before="120"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2.我方不是采购人的附属机构；在获知本项目采购信息后，与采购人聘请的为此项目提供咨询服务的公司及其附属机构没有任何联系。</w:t>
      </w:r>
    </w:p>
    <w:p>
      <w:pPr>
        <w:snapToGrid w:val="0"/>
        <w:spacing w:before="120"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3.我方此次向贵方提供的服务名称为：；完成时间及地点为：。</w:t>
      </w:r>
    </w:p>
    <w:p>
      <w:pPr>
        <w:snapToGrid w:val="0"/>
        <w:spacing w:before="120"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4.我方诚意提请贵方关注：近期有关该服务售后以及性能等方面的重大决策和事项有：</w:t>
      </w:r>
    </w:p>
    <w:p>
      <w:pPr>
        <w:snapToGrid w:val="0"/>
        <w:spacing w:before="120" w:line="360" w:lineRule="auto"/>
        <w:ind w:firstLine="560" w:firstLineChars="200"/>
        <w:rPr>
          <w:rStyle w:val="20"/>
          <w:rFonts w:ascii="仿宋_GB2312" w:hAnsi="宋体" w:eastAsia="仿宋_GB2312"/>
          <w:color w:val="auto"/>
          <w:sz w:val="28"/>
          <w:szCs w:val="28"/>
          <w:u w:val="single"/>
        </w:rPr>
      </w:pPr>
      <w:r>
        <w:rPr>
          <w:rStyle w:val="20"/>
          <w:rFonts w:hint="eastAsia" w:ascii="仿宋_GB2312" w:hAnsi="宋体" w:eastAsia="仿宋_GB2312"/>
          <w:color w:val="auto"/>
          <w:sz w:val="28"/>
          <w:szCs w:val="28"/>
          <w:u w:val="single"/>
        </w:rPr>
        <w:t>　　　　　　　　　　　　　　　　　　　　　　　　　　　</w:t>
      </w:r>
    </w:p>
    <w:p>
      <w:pPr>
        <w:pStyle w:val="22"/>
        <w:snapToGrid w:val="0"/>
        <w:spacing w:line="360" w:lineRule="auto"/>
        <w:ind w:firstLine="560" w:firstLineChars="200"/>
        <w:rPr>
          <w:rStyle w:val="20"/>
          <w:rFonts w:hAnsi="宋体"/>
          <w:color w:val="auto"/>
          <w:sz w:val="28"/>
          <w:szCs w:val="28"/>
        </w:rPr>
      </w:pPr>
      <w:r>
        <w:rPr>
          <w:rStyle w:val="20"/>
          <w:rFonts w:hint="eastAsia" w:hAnsi="宋体"/>
          <w:color w:val="auto"/>
          <w:sz w:val="28"/>
          <w:szCs w:val="28"/>
        </w:rPr>
        <w:t>5.我方及由本人担任法定代表人的其他机构最近三年内被通报或者被处罚的违法行为有：</w:t>
      </w:r>
    </w:p>
    <w:p>
      <w:pPr>
        <w:snapToGrid w:val="0"/>
        <w:spacing w:before="120" w:line="360" w:lineRule="auto"/>
        <w:ind w:firstLine="560" w:firstLineChars="200"/>
        <w:rPr>
          <w:rStyle w:val="20"/>
          <w:rFonts w:ascii="仿宋_GB2312" w:hAnsi="宋体" w:eastAsia="仿宋_GB2312"/>
          <w:color w:val="auto"/>
          <w:sz w:val="28"/>
          <w:szCs w:val="28"/>
          <w:u w:val="single"/>
        </w:rPr>
      </w:pPr>
      <w:r>
        <w:rPr>
          <w:rStyle w:val="20"/>
          <w:rFonts w:hint="eastAsia" w:ascii="仿宋_GB2312" w:hAnsi="宋体" w:eastAsia="仿宋_GB2312"/>
          <w:color w:val="auto"/>
          <w:sz w:val="28"/>
          <w:szCs w:val="28"/>
          <w:u w:val="single"/>
        </w:rPr>
        <w:t>　　　　　　　　　　　　　　　　　　　　　　　　　　　</w:t>
      </w:r>
    </w:p>
    <w:p>
      <w:pPr>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6.我方参加政府采购活动前3年内在经营活动中没有重大违法记录。</w:t>
      </w:r>
    </w:p>
    <w:p>
      <w:pPr>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7.以上事项如有虚假或隐瞒，我方愿意承担一切后果，并不再寻求任何旨在减轻或免除法律责任的辩解。</w:t>
      </w:r>
    </w:p>
    <w:p>
      <w:pPr>
        <w:snapToGrid w:val="0"/>
        <w:spacing w:before="120" w:line="360" w:lineRule="auto"/>
        <w:ind w:firstLine="4678" w:firstLineChars="1671"/>
        <w:rPr>
          <w:rStyle w:val="20"/>
          <w:rFonts w:ascii="仿宋_GB2312" w:hAnsi="宋体" w:eastAsia="仿宋_GB2312"/>
          <w:color w:val="auto"/>
          <w:sz w:val="28"/>
          <w:szCs w:val="28"/>
          <w:u w:val="single"/>
        </w:rPr>
      </w:pPr>
      <w:r>
        <w:rPr>
          <w:rStyle w:val="20"/>
          <w:rFonts w:hint="eastAsia" w:ascii="仿宋_GB2312" w:hAnsi="宋体" w:eastAsia="仿宋_GB2312"/>
          <w:color w:val="auto"/>
          <w:sz w:val="28"/>
          <w:szCs w:val="28"/>
        </w:rPr>
        <w:t>法定代表人签字：</w:t>
      </w:r>
    </w:p>
    <w:p>
      <w:pPr>
        <w:snapToGrid w:val="0"/>
        <w:spacing w:before="120" w:after="50" w:line="360" w:lineRule="auto"/>
        <w:ind w:firstLine="4760" w:firstLineChars="17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投标人公章：</w:t>
      </w:r>
    </w:p>
    <w:p>
      <w:pPr>
        <w:snapToGrid w:val="0"/>
        <w:spacing w:before="120" w:after="50" w:line="360" w:lineRule="auto"/>
        <w:ind w:firstLine="280" w:firstLineChars="100"/>
        <w:rPr>
          <w:rStyle w:val="20"/>
          <w:rFonts w:ascii="仿宋_GB2312" w:hAnsi="宋体" w:eastAsia="仿宋_GB2312"/>
          <w:b/>
          <w:color w:val="auto"/>
          <w:sz w:val="28"/>
          <w:szCs w:val="28"/>
        </w:rPr>
      </w:pPr>
      <w:r>
        <w:rPr>
          <w:rStyle w:val="20"/>
          <w:rFonts w:hint="eastAsia" w:ascii="仿宋_GB2312" w:hAnsi="宋体" w:eastAsia="仿宋_GB2312"/>
          <w:color w:val="auto"/>
          <w:sz w:val="28"/>
          <w:szCs w:val="28"/>
        </w:rPr>
        <w:t xml:space="preserve">                                          年    月    日</w:t>
      </w:r>
    </w:p>
    <w:p>
      <w:pPr>
        <w:snapToGrid w:val="0"/>
        <w:spacing w:before="50" w:after="120" w:line="360" w:lineRule="auto"/>
        <w:jc w:val="left"/>
        <w:rPr>
          <w:rStyle w:val="20"/>
          <w:rFonts w:ascii="仿宋_GB2312" w:hAnsi="宋体" w:eastAsia="仿宋_GB2312"/>
          <w:b/>
          <w:color w:val="auto"/>
          <w:sz w:val="28"/>
          <w:szCs w:val="28"/>
        </w:rPr>
      </w:pPr>
    </w:p>
    <w:p>
      <w:pPr>
        <w:snapToGrid w:val="0"/>
        <w:spacing w:before="50" w:after="120"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2.投标人有效的营业执照副本复印件（或事业单位法人证书或者证明投标人具有独立承担民事责任能力的注册登记证书等证明文件）。</w:t>
      </w:r>
    </w:p>
    <w:p>
      <w:pPr>
        <w:snapToGrid w:val="0"/>
        <w:spacing w:before="50" w:after="120"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3.距投标截止之日6个月内投标人连续三个月（税款所属时期）依法缴纳税收或依法免缴税收的证明；无缴纳税收记录的，应提供由投标人所在地主管税务部门出具的《依法纳税或依法免税证明》（格式自拟）。</w:t>
      </w:r>
    </w:p>
    <w:p>
      <w:pPr>
        <w:snapToGrid w:val="0"/>
        <w:spacing w:before="50" w:after="120"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4.距投标截止之日6个月内投标人连续三个月依法缴纳社会保障资金的证明；无缴费记录的，应提供由投标人所在地社保部门出具的《依法缴纳或依法免缴社保费证明》（格式自拟）。</w:t>
      </w:r>
    </w:p>
    <w:p>
      <w:pPr>
        <w:snapToGrid w:val="0"/>
        <w:spacing w:before="50" w:after="120" w:line="360" w:lineRule="auto"/>
        <w:jc w:val="left"/>
        <w:rPr>
          <w:rStyle w:val="20"/>
          <w:rFonts w:ascii="仿宋_GB2312" w:hAnsi="宋体" w:eastAsia="仿宋_GB2312"/>
          <w:b/>
          <w:color w:val="auto"/>
          <w:sz w:val="28"/>
          <w:szCs w:val="28"/>
        </w:rPr>
      </w:pPr>
    </w:p>
    <w:p>
      <w:pPr>
        <w:snapToGrid w:val="0"/>
        <w:spacing w:before="50" w:after="50" w:line="360" w:lineRule="auto"/>
        <w:ind w:firstLine="141" w:firstLineChars="50"/>
        <w:rPr>
          <w:rStyle w:val="20"/>
          <w:rFonts w:ascii="仿宋_GB2312" w:hAnsi="宋体" w:eastAsia="仿宋_GB2312"/>
          <w:b/>
          <w:color w:val="auto"/>
          <w:sz w:val="28"/>
          <w:szCs w:val="28"/>
        </w:rPr>
      </w:pPr>
    </w:p>
    <w:p>
      <w:pPr>
        <w:snapToGrid w:val="0"/>
        <w:spacing w:before="50" w:after="50" w:line="360" w:lineRule="auto"/>
        <w:ind w:firstLine="141" w:firstLineChars="50"/>
        <w:rPr>
          <w:rStyle w:val="20"/>
          <w:rFonts w:ascii="仿宋_GB2312" w:hAnsi="宋体" w:eastAsia="仿宋_GB2312"/>
          <w:b/>
          <w:bCs/>
          <w:color w:val="auto"/>
          <w:sz w:val="28"/>
          <w:szCs w:val="28"/>
        </w:rPr>
      </w:pPr>
    </w:p>
    <w:p>
      <w:pPr>
        <w:snapToGrid w:val="0"/>
        <w:spacing w:before="50" w:after="50" w:line="360" w:lineRule="auto"/>
        <w:ind w:firstLine="141" w:firstLineChars="50"/>
        <w:rPr>
          <w:rStyle w:val="20"/>
          <w:rFonts w:ascii="仿宋_GB2312" w:hAnsi="宋体" w:eastAsia="仿宋_GB2312"/>
          <w:b/>
          <w:bCs/>
          <w:color w:val="auto"/>
          <w:sz w:val="28"/>
          <w:szCs w:val="28"/>
        </w:rPr>
      </w:pPr>
    </w:p>
    <w:p>
      <w:pPr>
        <w:snapToGrid w:val="0"/>
        <w:spacing w:before="50" w:after="50" w:line="360" w:lineRule="auto"/>
        <w:ind w:firstLine="141" w:firstLineChars="50"/>
        <w:rPr>
          <w:rStyle w:val="20"/>
          <w:rFonts w:ascii="仿宋_GB2312" w:hAnsi="宋体" w:eastAsia="仿宋_GB2312"/>
          <w:b/>
          <w:bCs/>
          <w:color w:val="auto"/>
          <w:sz w:val="28"/>
          <w:szCs w:val="28"/>
        </w:rPr>
      </w:pPr>
    </w:p>
    <w:p>
      <w:pPr>
        <w:snapToGrid w:val="0"/>
        <w:spacing w:before="50" w:after="50" w:line="360" w:lineRule="auto"/>
        <w:ind w:firstLine="141" w:firstLineChars="50"/>
        <w:rPr>
          <w:rStyle w:val="20"/>
          <w:rFonts w:ascii="仿宋_GB2312" w:hAnsi="宋体" w:eastAsia="仿宋_GB2312"/>
          <w:b/>
          <w:bCs/>
          <w:color w:val="auto"/>
          <w:sz w:val="28"/>
          <w:szCs w:val="28"/>
        </w:rPr>
      </w:pPr>
    </w:p>
    <w:p>
      <w:pPr>
        <w:snapToGrid w:val="0"/>
        <w:spacing w:before="50" w:after="50" w:line="360" w:lineRule="auto"/>
        <w:ind w:firstLine="141" w:firstLineChars="50"/>
        <w:rPr>
          <w:rStyle w:val="20"/>
          <w:rFonts w:ascii="仿宋_GB2312" w:hAnsi="宋体" w:eastAsia="仿宋_GB2312"/>
          <w:b/>
          <w:bCs/>
          <w:color w:val="auto"/>
          <w:sz w:val="28"/>
          <w:szCs w:val="28"/>
        </w:rPr>
      </w:pPr>
    </w:p>
    <w:p>
      <w:pPr>
        <w:snapToGrid w:val="0"/>
        <w:spacing w:before="50" w:after="50" w:line="360" w:lineRule="auto"/>
        <w:ind w:firstLine="141" w:firstLineChars="50"/>
        <w:rPr>
          <w:rStyle w:val="20"/>
          <w:rFonts w:ascii="仿宋_GB2312" w:hAnsi="宋体" w:eastAsia="仿宋_GB2312"/>
          <w:b/>
          <w:bCs/>
          <w:color w:val="auto"/>
          <w:sz w:val="28"/>
          <w:szCs w:val="28"/>
        </w:rPr>
      </w:pPr>
    </w:p>
    <w:p>
      <w:pPr>
        <w:snapToGrid w:val="0"/>
        <w:spacing w:before="50" w:after="50" w:line="360" w:lineRule="auto"/>
        <w:ind w:firstLine="141" w:firstLineChars="50"/>
        <w:rPr>
          <w:rStyle w:val="20"/>
          <w:rFonts w:ascii="仿宋_GB2312" w:hAnsi="宋体" w:eastAsia="仿宋_GB2312"/>
          <w:b/>
          <w:bCs/>
          <w:color w:val="auto"/>
          <w:sz w:val="28"/>
          <w:szCs w:val="28"/>
        </w:rPr>
      </w:pPr>
    </w:p>
    <w:p>
      <w:pPr>
        <w:snapToGrid w:val="0"/>
        <w:spacing w:before="50" w:after="50" w:line="360" w:lineRule="auto"/>
        <w:ind w:firstLine="141" w:firstLineChars="50"/>
        <w:rPr>
          <w:rStyle w:val="20"/>
          <w:rFonts w:ascii="仿宋_GB2312" w:hAnsi="宋体" w:eastAsia="仿宋_GB2312"/>
          <w:b/>
          <w:bCs/>
          <w:color w:val="auto"/>
          <w:sz w:val="28"/>
          <w:szCs w:val="28"/>
        </w:rPr>
      </w:pPr>
    </w:p>
    <w:p>
      <w:pPr>
        <w:snapToGrid w:val="0"/>
        <w:spacing w:before="50" w:after="50" w:line="360" w:lineRule="auto"/>
        <w:ind w:firstLine="141" w:firstLineChars="50"/>
        <w:rPr>
          <w:rStyle w:val="20"/>
          <w:rFonts w:ascii="仿宋_GB2312" w:hAnsi="宋体" w:eastAsia="仿宋_GB2312"/>
          <w:b/>
          <w:bCs/>
          <w:color w:val="auto"/>
          <w:sz w:val="28"/>
          <w:szCs w:val="28"/>
        </w:rPr>
      </w:pPr>
    </w:p>
    <w:p>
      <w:pPr>
        <w:snapToGrid w:val="0"/>
        <w:spacing w:before="50" w:after="50" w:line="360" w:lineRule="auto"/>
        <w:rPr>
          <w:rStyle w:val="20"/>
          <w:rFonts w:ascii="仿宋_GB2312" w:hAnsi="宋体" w:eastAsia="仿宋_GB2312"/>
          <w:b/>
          <w:bCs/>
          <w:color w:val="auto"/>
          <w:sz w:val="28"/>
          <w:szCs w:val="28"/>
        </w:rPr>
      </w:pPr>
    </w:p>
    <w:p>
      <w:pPr>
        <w:snapToGrid w:val="0"/>
        <w:spacing w:before="50" w:after="50" w:line="360" w:lineRule="auto"/>
        <w:rPr>
          <w:rStyle w:val="20"/>
          <w:rFonts w:ascii="仿宋_GB2312" w:hAnsi="宋体" w:eastAsia="仿宋_GB2312"/>
          <w:b/>
          <w:color w:val="auto"/>
          <w:sz w:val="28"/>
          <w:szCs w:val="28"/>
        </w:rPr>
      </w:pPr>
      <w:r>
        <w:rPr>
          <w:rStyle w:val="20"/>
          <w:rFonts w:hint="eastAsia" w:ascii="仿宋_GB2312" w:hAnsi="宋体" w:eastAsia="仿宋_GB2312"/>
          <w:b/>
          <w:bCs/>
          <w:color w:val="auto"/>
          <w:sz w:val="28"/>
          <w:szCs w:val="28"/>
        </w:rPr>
        <w:t>资信/商务文件</w:t>
      </w:r>
    </w:p>
    <w:p>
      <w:pPr>
        <w:snapToGrid w:val="0"/>
        <w:spacing w:before="50" w:after="120"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1.法定代表人授权委托书、法定代表人身份证复印件及被授权人身份证复印格式</w:t>
      </w:r>
    </w:p>
    <w:p>
      <w:pPr>
        <w:snapToGrid w:val="0"/>
        <w:spacing w:before="120" w:after="50" w:line="360" w:lineRule="auto"/>
        <w:jc w:val="center"/>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法定代表人授权委托书</w:t>
      </w:r>
    </w:p>
    <w:p>
      <w:pPr>
        <w:snapToGrid w:val="0"/>
        <w:spacing w:before="120" w:after="50" w:line="360" w:lineRule="auto"/>
        <w:rPr>
          <w:rStyle w:val="20"/>
          <w:rFonts w:ascii="仿宋_GB2312" w:hAnsi="宋体" w:eastAsia="仿宋_GB2312"/>
          <w:b/>
          <w:bCs/>
          <w:color w:val="auto"/>
          <w:sz w:val="28"/>
          <w:szCs w:val="28"/>
        </w:rPr>
      </w:pPr>
      <w:r>
        <w:rPr>
          <w:rStyle w:val="20"/>
          <w:rFonts w:hint="eastAsia" w:ascii="仿宋_GB2312" w:hAnsi="宋体" w:eastAsia="仿宋_GB2312"/>
          <w:bCs/>
          <w:color w:val="auto"/>
          <w:sz w:val="28"/>
          <w:szCs w:val="28"/>
        </w:rPr>
        <w:t>致：</w:t>
      </w:r>
      <w:r>
        <w:rPr>
          <w:rStyle w:val="20"/>
          <w:rFonts w:hint="eastAsia" w:ascii="仿宋_GB2312" w:hAnsi="宋体" w:eastAsia="仿宋_GB2312"/>
          <w:color w:val="auto"/>
          <w:sz w:val="28"/>
          <w:szCs w:val="28"/>
        </w:rPr>
        <w:t>_________________（招标采购单位名称）：</w:t>
      </w:r>
    </w:p>
    <w:p>
      <w:pPr>
        <w:snapToGrid w:val="0"/>
        <w:spacing w:before="120" w:after="50" w:line="360" w:lineRule="auto"/>
        <w:ind w:firstLine="840" w:firstLineChars="3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我_________________（姓名）系________________（投标人名称）的法定代表人，现授权委托本单位在职职工 （姓名）以我方的名义参加项目的投标活动，并代表我方全权办理针对上述项目的投标、开标、评标、签约等具体事务和签署相关文件。</w:t>
      </w:r>
    </w:p>
    <w:p>
      <w:pPr>
        <w:snapToGrid w:val="0"/>
        <w:spacing w:before="120" w:after="50"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 xml:space="preserve">    我方对被授权人的签名事项负全部责任。</w:t>
      </w:r>
    </w:p>
    <w:p>
      <w:pPr>
        <w:snapToGrid w:val="0"/>
        <w:spacing w:before="120" w:after="50" w:line="520" w:lineRule="exact"/>
        <w:ind w:firstLine="480"/>
        <w:rPr>
          <w:rStyle w:val="20"/>
          <w:rFonts w:ascii="仿宋_GB2312" w:hAnsi="宋体" w:eastAsia="仿宋_GB2312"/>
          <w:color w:val="auto"/>
          <w:sz w:val="28"/>
          <w:szCs w:val="28"/>
        </w:rPr>
      </w:pPr>
      <w:r>
        <w:rPr>
          <w:rStyle w:val="20"/>
          <w:rFonts w:hint="eastAsia" w:ascii="仿宋_GB2312" w:hAnsi="宋体" w:eastAsia="仿宋_GB2312"/>
          <w:color w:val="auto"/>
          <w:sz w:val="28"/>
          <w:szCs w:val="28"/>
          <w:u w:val="single"/>
        </w:rPr>
        <w:t>在撤销授权的书面通知以前，本授权书一直有效。</w:t>
      </w:r>
      <w:r>
        <w:rPr>
          <w:rStyle w:val="20"/>
          <w:rFonts w:hint="eastAsia" w:ascii="仿宋_GB2312" w:hAnsi="宋体" w:eastAsia="仿宋_GB2312"/>
          <w:color w:val="auto"/>
          <w:sz w:val="28"/>
          <w:szCs w:val="28"/>
        </w:rPr>
        <w:t>被授权人在授权书有效期内签署的所有文件不因授权的撤销而失效。</w:t>
      </w:r>
    </w:p>
    <w:p>
      <w:pPr>
        <w:snapToGrid w:val="0"/>
        <w:spacing w:before="120" w:after="50" w:line="520" w:lineRule="exact"/>
        <w:ind w:firstLine="48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被授权人无转委托权，特此委托。</w:t>
      </w:r>
    </w:p>
    <w:p>
      <w:pPr>
        <w:snapToGrid w:val="0"/>
        <w:spacing w:before="120" w:after="50" w:line="520" w:lineRule="exact"/>
        <w:rPr>
          <w:rStyle w:val="20"/>
          <w:rFonts w:ascii="仿宋_GB2312" w:hAnsi="宋体" w:eastAsia="仿宋_GB2312"/>
          <w:color w:val="auto"/>
          <w:sz w:val="28"/>
          <w:szCs w:val="28"/>
          <w:u w:val="single"/>
        </w:rPr>
      </w:pPr>
      <w:r>
        <w:rPr>
          <w:rStyle w:val="20"/>
          <w:rFonts w:hint="eastAsia" w:ascii="仿宋_GB2312" w:hAnsi="宋体" w:eastAsia="仿宋_GB2312"/>
          <w:color w:val="auto"/>
          <w:sz w:val="28"/>
          <w:szCs w:val="28"/>
        </w:rPr>
        <w:t>被授权人签名：                 法定代表人签名：</w:t>
      </w:r>
    </w:p>
    <w:p>
      <w:pPr>
        <w:snapToGrid w:val="0"/>
        <w:spacing w:before="120" w:after="50" w:line="520" w:lineRule="exac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所在部门职务：                          职务：</w:t>
      </w:r>
    </w:p>
    <w:p>
      <w:pPr>
        <w:snapToGrid w:val="0"/>
        <w:spacing w:before="120" w:after="50" w:line="520" w:lineRule="exac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被授权人身份证号码：</w:t>
      </w:r>
    </w:p>
    <w:p>
      <w:pPr>
        <w:snapToGrid w:val="0"/>
        <w:spacing w:before="120" w:after="50" w:line="360" w:lineRule="auto"/>
        <w:rPr>
          <w:rStyle w:val="20"/>
          <w:rFonts w:ascii="仿宋_GB2312" w:hAnsi="宋体" w:eastAsia="仿宋_GB2312"/>
          <w:color w:val="auto"/>
          <w:sz w:val="28"/>
          <w:szCs w:val="28"/>
        </w:rPr>
      </w:pPr>
    </w:p>
    <w:p>
      <w:pPr>
        <w:snapToGrid w:val="0"/>
        <w:spacing w:before="120" w:after="50" w:line="360" w:lineRule="auto"/>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法定代表人身份证复印件及被授权人身份证复印</w:t>
      </w:r>
    </w:p>
    <w:p>
      <w:pPr>
        <w:snapToGrid w:val="0"/>
        <w:spacing w:before="120" w:after="50" w:line="360" w:lineRule="auto"/>
        <w:rPr>
          <w:rStyle w:val="20"/>
          <w:rFonts w:ascii="仿宋_GB2312" w:hAnsi="宋体" w:eastAsia="仿宋_GB2312"/>
          <w:color w:val="auto"/>
          <w:sz w:val="28"/>
          <w:szCs w:val="28"/>
        </w:rPr>
      </w:pPr>
    </w:p>
    <w:p>
      <w:pPr>
        <w:snapToGrid w:val="0"/>
        <w:spacing w:before="120" w:after="50" w:line="360" w:lineRule="auto"/>
        <w:ind w:firstLine="6160" w:firstLineChars="2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 xml:space="preserve">  投标人公章：</w:t>
      </w:r>
    </w:p>
    <w:p>
      <w:pPr>
        <w:snapToGrid w:val="0"/>
        <w:spacing w:before="120"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 xml:space="preserve">                                        年    月    日</w:t>
      </w:r>
      <w:r>
        <w:rPr>
          <w:rStyle w:val="20"/>
          <w:rFonts w:hint="eastAsia" w:ascii="仿宋_GB2312" w:hAnsi="宋体" w:eastAsia="仿宋_GB2312"/>
          <w:b/>
          <w:color w:val="auto"/>
          <w:sz w:val="28"/>
          <w:szCs w:val="28"/>
        </w:rPr>
        <w:br w:type="page"/>
      </w:r>
    </w:p>
    <w:p>
      <w:pPr>
        <w:snapToGrid w:val="0"/>
        <w:spacing w:before="50" w:after="120"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3.招标项目采购需求中要求必须提供的材料</w:t>
      </w:r>
    </w:p>
    <w:p>
      <w:pPr>
        <w:snapToGrid w:val="0"/>
        <w:spacing w:before="50" w:after="120"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4.商务响应表格式</w:t>
      </w:r>
    </w:p>
    <w:p>
      <w:pPr>
        <w:snapToGrid w:val="0"/>
        <w:spacing w:before="50" w:after="120"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 xml:space="preserve"> 分标（有分标时填写）</w:t>
      </w:r>
    </w:p>
    <w:tbl>
      <w:tblPr>
        <w:tblStyle w:val="15"/>
        <w:tblW w:w="852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48"/>
        <w:gridCol w:w="2700"/>
        <w:gridCol w:w="1440"/>
        <w:gridCol w:w="284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42" w:hRule="atLeast"/>
        </w:trPr>
        <w:tc>
          <w:tcPr>
            <w:tcW w:w="1548"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项目</w:t>
            </w:r>
          </w:p>
        </w:tc>
        <w:tc>
          <w:tcPr>
            <w:tcW w:w="270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招标文件要求</w:t>
            </w: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是否响应</w:t>
            </w:r>
          </w:p>
        </w:tc>
        <w:tc>
          <w:tcPr>
            <w:tcW w:w="28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投标人的承诺或说明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69"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w:t>
            </w:r>
            <w:r>
              <w:rPr>
                <w:rStyle w:val="20"/>
                <w:rFonts w:hint="eastAsia" w:ascii="仿宋_GB2312" w:hAnsi="宋体" w:eastAsia="仿宋_GB2312"/>
                <w:color w:val="auto"/>
                <w:sz w:val="28"/>
                <w:szCs w:val="28"/>
              </w:rPr>
              <w:t>完成期限及服务地点</w:t>
            </w:r>
          </w:p>
        </w:tc>
        <w:tc>
          <w:tcPr>
            <w:tcW w:w="270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rPr>
            </w:pPr>
          </w:p>
        </w:tc>
        <w:tc>
          <w:tcPr>
            <w:tcW w:w="28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719"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▲付款条件</w:t>
            </w:r>
          </w:p>
        </w:tc>
        <w:tc>
          <w:tcPr>
            <w:tcW w:w="270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rPr>
            </w:pPr>
          </w:p>
        </w:tc>
        <w:tc>
          <w:tcPr>
            <w:tcW w:w="28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92"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▲验收标准</w:t>
            </w:r>
          </w:p>
        </w:tc>
        <w:tc>
          <w:tcPr>
            <w:tcW w:w="270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ind w:left="43"/>
              <w:rPr>
                <w:rStyle w:val="20"/>
                <w:rFonts w:ascii="仿宋_GB2312" w:hAnsi="宋体" w:eastAsia="仿宋_GB2312"/>
                <w:color w:val="auto"/>
                <w:sz w:val="28"/>
                <w:szCs w:val="28"/>
              </w:rPr>
            </w:pPr>
          </w:p>
        </w:tc>
        <w:tc>
          <w:tcPr>
            <w:tcW w:w="28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ind w:left="43"/>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820"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仿宋_GB2312" w:hAnsi="宋体" w:eastAsia="仿宋_GB2312"/>
                <w:color w:val="auto"/>
                <w:kern w:val="0"/>
                <w:sz w:val="28"/>
                <w:szCs w:val="28"/>
              </w:rPr>
            </w:pPr>
            <w:r>
              <w:rPr>
                <w:rStyle w:val="20"/>
                <w:rFonts w:hint="eastAsia" w:ascii="仿宋_GB2312" w:hAnsi="宋体" w:eastAsia="仿宋_GB2312"/>
                <w:color w:val="auto"/>
                <w:sz w:val="28"/>
                <w:szCs w:val="28"/>
              </w:rPr>
              <w:t>其他要求</w:t>
            </w:r>
          </w:p>
        </w:tc>
        <w:tc>
          <w:tcPr>
            <w:tcW w:w="270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rPr>
            </w:pPr>
          </w:p>
        </w:tc>
        <w:tc>
          <w:tcPr>
            <w:tcW w:w="28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154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0"/>
                <w:rFonts w:ascii="仿宋_GB2312" w:hAnsi="宋体" w:eastAsia="仿宋_GB2312"/>
                <w:color w:val="auto"/>
                <w:kern w:val="0"/>
                <w:sz w:val="28"/>
                <w:szCs w:val="28"/>
              </w:rPr>
            </w:pPr>
          </w:p>
        </w:tc>
        <w:tc>
          <w:tcPr>
            <w:tcW w:w="270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rPr>
            </w:pPr>
          </w:p>
        </w:tc>
        <w:tc>
          <w:tcPr>
            <w:tcW w:w="28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1548"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0"/>
                <w:rFonts w:ascii="仿宋_GB2312" w:hAnsi="宋体" w:eastAsia="仿宋_GB2312"/>
                <w:color w:val="auto"/>
                <w:sz w:val="28"/>
                <w:szCs w:val="28"/>
              </w:rPr>
            </w:pPr>
          </w:p>
        </w:tc>
        <w:tc>
          <w:tcPr>
            <w:tcW w:w="270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rPr>
            </w:pPr>
          </w:p>
        </w:tc>
        <w:tc>
          <w:tcPr>
            <w:tcW w:w="2840" w:type="dxa"/>
            <w:tcBorders>
              <w:top w:val="single" w:color="000000" w:sz="4" w:space="0"/>
              <w:left w:val="single" w:color="000000" w:sz="4" w:space="0"/>
              <w:bottom w:val="single" w:color="000000" w:sz="4" w:space="0"/>
              <w:right w:val="single" w:color="000000" w:sz="4" w:space="0"/>
            </w:tcBorders>
          </w:tcPr>
          <w:p>
            <w:pPr>
              <w:snapToGrid w:val="0"/>
              <w:spacing w:before="120" w:line="360" w:lineRule="auto"/>
              <w:rPr>
                <w:rStyle w:val="20"/>
                <w:rFonts w:ascii="仿宋_GB2312" w:hAnsi="宋体" w:eastAsia="仿宋_GB2312"/>
                <w:color w:val="auto"/>
                <w:sz w:val="28"/>
                <w:szCs w:val="28"/>
              </w:rPr>
            </w:pPr>
          </w:p>
        </w:tc>
      </w:tr>
    </w:tbl>
    <w:p>
      <w:pPr>
        <w:snapToGrid w:val="0"/>
        <w:spacing w:before="120" w:after="50" w:line="360" w:lineRule="auto"/>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备注：投标人请按照第二章 招标项目采购需求的“商务要求表”内容认真填写。</w:t>
      </w:r>
    </w:p>
    <w:p>
      <w:pPr>
        <w:pStyle w:val="4"/>
        <w:snapToGrid w:val="0"/>
        <w:spacing w:line="360" w:lineRule="auto"/>
        <w:rPr>
          <w:rStyle w:val="20"/>
          <w:rFonts w:ascii="仿宋_GB2312" w:hAnsi="宋体" w:eastAsia="仿宋_GB2312"/>
          <w:color w:val="auto"/>
          <w:sz w:val="28"/>
          <w:szCs w:val="28"/>
          <w:u w:val="single"/>
        </w:rPr>
      </w:pPr>
      <w:r>
        <w:rPr>
          <w:rStyle w:val="20"/>
          <w:rFonts w:hint="eastAsia" w:ascii="仿宋_GB2312" w:hAnsi="宋体" w:eastAsia="仿宋_GB2312"/>
          <w:color w:val="auto"/>
          <w:sz w:val="28"/>
          <w:szCs w:val="28"/>
        </w:rPr>
        <w:t>授权代表签名：</w:t>
      </w:r>
      <w:r>
        <w:rPr>
          <w:rStyle w:val="20"/>
          <w:rFonts w:hint="eastAsia" w:ascii="仿宋_GB2312" w:hAnsi="宋体" w:eastAsia="仿宋_GB2312"/>
          <w:color w:val="auto"/>
          <w:sz w:val="28"/>
          <w:szCs w:val="28"/>
          <w:u w:val="single"/>
        </w:rPr>
        <w:t>　　　　　</w:t>
      </w:r>
    </w:p>
    <w:p>
      <w:pPr>
        <w:shd w:val="clear" w:color="auto" w:fill="FFFFFF"/>
        <w:snapToGrid w:val="0"/>
        <w:spacing w:before="50" w:after="120" w:line="360" w:lineRule="auto"/>
        <w:jc w:val="left"/>
        <w:textAlignment w:val="bottom"/>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投标人公章：</w:t>
      </w:r>
    </w:p>
    <w:p>
      <w:pPr>
        <w:shd w:val="clear" w:color="auto" w:fill="FFFFFF"/>
        <w:snapToGrid w:val="0"/>
        <w:spacing w:before="50" w:after="120" w:line="360" w:lineRule="auto"/>
        <w:jc w:val="left"/>
        <w:textAlignment w:val="bottom"/>
        <w:rPr>
          <w:rStyle w:val="20"/>
          <w:rFonts w:ascii="仿宋_GB2312" w:hAnsi="宋体" w:eastAsia="仿宋_GB2312"/>
          <w:color w:val="auto"/>
          <w:sz w:val="28"/>
          <w:szCs w:val="28"/>
        </w:rPr>
      </w:pPr>
    </w:p>
    <w:p>
      <w:pPr>
        <w:shd w:val="clear" w:color="auto" w:fill="FFFFFF"/>
        <w:snapToGrid w:val="0"/>
        <w:spacing w:before="50" w:after="120" w:line="360" w:lineRule="auto"/>
        <w:jc w:val="left"/>
        <w:textAlignment w:val="bottom"/>
        <w:rPr>
          <w:rStyle w:val="20"/>
          <w:rFonts w:ascii="仿宋_GB2312" w:hAnsi="宋体" w:eastAsia="仿宋_GB2312"/>
          <w:color w:val="auto"/>
          <w:sz w:val="28"/>
          <w:szCs w:val="28"/>
        </w:rPr>
      </w:pPr>
    </w:p>
    <w:p>
      <w:pPr>
        <w:shd w:val="clear" w:color="auto" w:fill="FFFFFF"/>
        <w:snapToGrid w:val="0"/>
        <w:spacing w:before="50" w:after="120" w:line="360" w:lineRule="auto"/>
        <w:jc w:val="left"/>
        <w:textAlignment w:val="bottom"/>
        <w:rPr>
          <w:rStyle w:val="20"/>
          <w:rFonts w:ascii="仿宋_GB2312" w:hAnsi="宋体" w:eastAsia="仿宋_GB2312"/>
          <w:color w:val="auto"/>
          <w:sz w:val="28"/>
          <w:szCs w:val="28"/>
        </w:rPr>
        <w:sectPr>
          <w:footerReference r:id="rId6" w:type="first"/>
          <w:headerReference r:id="rId3" w:type="default"/>
          <w:footerReference r:id="rId4" w:type="default"/>
          <w:footerReference r:id="rId5" w:type="even"/>
          <w:pgSz w:w="11906" w:h="16838"/>
          <w:pgMar w:top="1418" w:right="1418" w:bottom="1361" w:left="1418" w:header="851" w:footer="992" w:gutter="0"/>
          <w:cols w:space="720" w:num="1"/>
          <w:titlePg/>
          <w:rtlGutter w:val="1"/>
          <w:docGrid w:linePitch="312" w:charSpace="0"/>
        </w:sectPr>
      </w:pPr>
    </w:p>
    <w:p>
      <w:pPr>
        <w:snapToGrid w:val="0"/>
        <w:spacing w:before="50" w:after="156" w:line="360" w:lineRule="auto"/>
        <w:jc w:val="left"/>
        <w:rPr>
          <w:rStyle w:val="20"/>
          <w:rFonts w:ascii="仿宋_GB2312" w:hAnsi="宋体" w:eastAsia="仿宋_GB2312"/>
          <w:b/>
          <w:color w:val="auto"/>
          <w:sz w:val="28"/>
          <w:szCs w:val="28"/>
        </w:rPr>
      </w:pPr>
    </w:p>
    <w:p>
      <w:pPr>
        <w:snapToGrid w:val="0"/>
        <w:spacing w:before="50" w:after="156"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5.投标人的类似成功案例的业绩证明文件</w:t>
      </w:r>
    </w:p>
    <w:p>
      <w:pPr>
        <w:pStyle w:val="12"/>
        <w:snapToGrid w:val="0"/>
        <w:spacing w:line="360" w:lineRule="auto"/>
        <w:ind w:left="560" w:hanging="560"/>
        <w:rPr>
          <w:rStyle w:val="20"/>
          <w:rFonts w:ascii="仿宋_GB2312" w:hAnsi="宋体" w:eastAsia="仿宋_GB2312"/>
          <w:color w:val="auto"/>
          <w:szCs w:val="28"/>
        </w:rPr>
      </w:pPr>
      <w:r>
        <w:rPr>
          <w:rStyle w:val="20"/>
          <w:rFonts w:hint="eastAsia" w:ascii="仿宋_GB2312" w:hAnsi="宋体" w:eastAsia="仿宋_GB2312"/>
          <w:color w:val="auto"/>
          <w:szCs w:val="28"/>
        </w:rPr>
        <w:t>投标人同类项目实施情况一览表格式：（投标人同类项目合同复印件、用户验收报告、用户评价意见格式自拟）</w:t>
      </w:r>
    </w:p>
    <w:tbl>
      <w:tblPr>
        <w:tblStyle w:val="15"/>
        <w:tblW w:w="11269"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551"/>
        <w:gridCol w:w="1276"/>
        <w:gridCol w:w="1134"/>
        <w:gridCol w:w="548"/>
        <w:gridCol w:w="1440"/>
        <w:gridCol w:w="720"/>
        <w:gridCol w:w="720"/>
        <w:gridCol w:w="720"/>
        <w:gridCol w:w="216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487" w:hRule="atLeast"/>
          <w:jc w:val="center"/>
        </w:trPr>
        <w:tc>
          <w:tcPr>
            <w:tcW w:w="2551"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采购单位名称</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设备或项目名称</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采购</w:t>
            </w:r>
          </w:p>
          <w:p>
            <w:pPr>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数量</w:t>
            </w:r>
          </w:p>
        </w:tc>
        <w:tc>
          <w:tcPr>
            <w:tcW w:w="54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单价</w:t>
            </w:r>
          </w:p>
        </w:tc>
        <w:tc>
          <w:tcPr>
            <w:tcW w:w="144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合同</w:t>
            </w:r>
          </w:p>
          <w:p>
            <w:pPr>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金额</w:t>
            </w:r>
          </w:p>
          <w:p>
            <w:pPr>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（万元）</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附件页码</w:t>
            </w:r>
          </w:p>
        </w:tc>
        <w:tc>
          <w:tcPr>
            <w:tcW w:w="216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采购单位联系人及</w:t>
            </w:r>
          </w:p>
          <w:p>
            <w:pPr>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联系电话</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836" w:hRule="atLeast"/>
          <w:jc w:val="center"/>
        </w:trPr>
        <w:tc>
          <w:tcPr>
            <w:tcW w:w="255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0"/>
                <w:rFonts w:ascii="仿宋_GB2312" w:hAnsi="宋体" w:eastAsia="仿宋_GB2312"/>
                <w:color w:val="auto"/>
                <w:sz w:val="28"/>
                <w:szCs w:val="28"/>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0"/>
                <w:rFonts w:ascii="仿宋_GB2312" w:hAnsi="宋体" w:eastAsia="仿宋_GB2312"/>
                <w:color w:val="auto"/>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0"/>
                <w:rFonts w:ascii="仿宋_GB2312" w:hAnsi="宋体" w:eastAsia="仿宋_GB2312"/>
                <w:color w:val="auto"/>
                <w:sz w:val="28"/>
                <w:szCs w:val="28"/>
              </w:rPr>
            </w:pPr>
          </w:p>
        </w:tc>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0"/>
                <w:rFonts w:ascii="仿宋_GB2312" w:hAnsi="宋体" w:eastAsia="仿宋_GB2312"/>
                <w:color w:val="auto"/>
                <w:sz w:val="28"/>
                <w:szCs w:val="28"/>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0"/>
                <w:rFonts w:ascii="仿宋_GB2312" w:hAnsi="宋体" w:eastAsia="仿宋_GB2312"/>
                <w:color w:val="auto"/>
                <w:sz w:val="28"/>
                <w:szCs w:val="28"/>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合同</w:t>
            </w: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验收报告</w:t>
            </w: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用户评价</w:t>
            </w:r>
          </w:p>
        </w:tc>
        <w:tc>
          <w:tcPr>
            <w:tcW w:w="216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2551"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20"/>
                <w:rFonts w:ascii="仿宋_GB2312" w:hAnsi="宋体" w:eastAsia="仿宋_GB2312"/>
                <w:color w:val="auto"/>
                <w:sz w:val="28"/>
                <w:szCs w:val="28"/>
              </w:rPr>
            </w:pPr>
          </w:p>
        </w:tc>
        <w:tc>
          <w:tcPr>
            <w:tcW w:w="1276"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20"/>
                <w:rFonts w:ascii="仿宋_GB2312" w:hAnsi="宋体" w:eastAsia="仿宋_GB2312"/>
                <w:color w:val="auto"/>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20"/>
                <w:rFonts w:ascii="仿宋_GB2312" w:hAnsi="宋体" w:eastAsia="仿宋_GB2312"/>
                <w:color w:val="auto"/>
                <w:sz w:val="28"/>
                <w:szCs w:val="28"/>
              </w:rPr>
            </w:pPr>
          </w:p>
        </w:tc>
        <w:tc>
          <w:tcPr>
            <w:tcW w:w="54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20"/>
                <w:rFonts w:ascii="仿宋_GB2312" w:hAnsi="宋体" w:eastAsia="仿宋_GB2312"/>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20"/>
                <w:rFonts w:ascii="仿宋_GB2312" w:hAnsi="宋体" w:eastAsia="仿宋_GB2312"/>
                <w:color w:val="auto"/>
                <w:sz w:val="28"/>
                <w:szCs w:val="28"/>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20"/>
                <w:rFonts w:ascii="仿宋_GB2312" w:hAnsi="宋体" w:eastAsia="仿宋_GB2312"/>
                <w:color w:val="auto"/>
                <w:sz w:val="28"/>
                <w:szCs w:val="28"/>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20"/>
                <w:rFonts w:ascii="仿宋_GB2312" w:hAnsi="宋体" w:eastAsia="仿宋_GB2312"/>
                <w:color w:val="auto"/>
                <w:sz w:val="28"/>
                <w:szCs w:val="28"/>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20"/>
                <w:rFonts w:ascii="仿宋_GB2312" w:hAnsi="宋体" w:eastAsia="仿宋_GB2312"/>
                <w:color w:val="auto"/>
                <w:sz w:val="28"/>
                <w:szCs w:val="28"/>
              </w:rPr>
            </w:pPr>
          </w:p>
        </w:tc>
        <w:tc>
          <w:tcPr>
            <w:tcW w:w="2160"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551"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1276"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54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216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710" w:hRule="atLeast"/>
          <w:jc w:val="center"/>
        </w:trPr>
        <w:tc>
          <w:tcPr>
            <w:tcW w:w="2551"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1276"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54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216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551"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1276"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54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216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551"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1276"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54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2160"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r>
    </w:tbl>
    <w:p>
      <w:pPr>
        <w:pStyle w:val="4"/>
        <w:snapToGrid w:val="0"/>
        <w:spacing w:line="360" w:lineRule="auto"/>
        <w:rPr>
          <w:rStyle w:val="20"/>
          <w:rFonts w:ascii="仿宋_GB2312" w:hAnsi="宋体" w:eastAsia="仿宋_GB2312"/>
          <w:color w:val="auto"/>
          <w:sz w:val="28"/>
          <w:szCs w:val="28"/>
        </w:rPr>
      </w:pPr>
    </w:p>
    <w:p>
      <w:pPr>
        <w:pStyle w:val="4"/>
        <w:snapToGrid w:val="0"/>
        <w:spacing w:line="360" w:lineRule="auto"/>
        <w:rPr>
          <w:rStyle w:val="20"/>
          <w:rFonts w:ascii="仿宋_GB2312" w:hAnsi="宋体" w:eastAsia="仿宋_GB2312"/>
          <w:color w:val="auto"/>
          <w:sz w:val="28"/>
          <w:szCs w:val="28"/>
          <w:u w:val="single"/>
        </w:rPr>
      </w:pPr>
      <w:r>
        <w:rPr>
          <w:rStyle w:val="20"/>
          <w:rFonts w:hint="eastAsia" w:ascii="仿宋_GB2312" w:hAnsi="宋体" w:eastAsia="仿宋_GB2312"/>
          <w:color w:val="auto"/>
          <w:sz w:val="28"/>
          <w:szCs w:val="28"/>
        </w:rPr>
        <w:t>法定代表人或授权委托人签字：</w:t>
      </w:r>
      <w:r>
        <w:rPr>
          <w:rStyle w:val="20"/>
          <w:rFonts w:hint="eastAsia" w:ascii="仿宋_GB2312" w:hAnsi="宋体" w:eastAsia="仿宋_GB2312"/>
          <w:color w:val="auto"/>
          <w:sz w:val="28"/>
          <w:szCs w:val="28"/>
          <w:u w:val="single"/>
        </w:rPr>
        <w:t>　　　　　</w:t>
      </w:r>
    </w:p>
    <w:p>
      <w:pPr>
        <w:snapToGrid w:val="0"/>
        <w:spacing w:before="50" w:line="360" w:lineRule="auto"/>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投标人公章：                                           年    月  日</w:t>
      </w:r>
    </w:p>
    <w:p>
      <w:pPr>
        <w:snapToGrid w:val="0"/>
        <w:spacing w:before="50" w:line="360" w:lineRule="auto"/>
        <w:ind w:firstLine="560" w:firstLineChars="200"/>
        <w:jc w:val="left"/>
        <w:rPr>
          <w:rStyle w:val="20"/>
          <w:rFonts w:ascii="仿宋_GB2312" w:hAnsi="宋体" w:eastAsia="仿宋_GB2312"/>
          <w:color w:val="auto"/>
          <w:sz w:val="28"/>
          <w:szCs w:val="28"/>
        </w:rPr>
      </w:pPr>
    </w:p>
    <w:p>
      <w:pPr>
        <w:snapToGrid w:val="0"/>
        <w:spacing w:before="50" w:line="360" w:lineRule="auto"/>
        <w:jc w:val="left"/>
        <w:rPr>
          <w:rStyle w:val="20"/>
          <w:rFonts w:ascii="仿宋_GB2312" w:hAnsi="宋体" w:eastAsia="仿宋_GB2312"/>
          <w:color w:val="auto"/>
          <w:sz w:val="28"/>
          <w:szCs w:val="28"/>
        </w:rPr>
      </w:pPr>
    </w:p>
    <w:p>
      <w:pPr>
        <w:snapToGrid w:val="0"/>
        <w:spacing w:before="50" w:line="360" w:lineRule="auto"/>
        <w:jc w:val="left"/>
        <w:rPr>
          <w:rStyle w:val="20"/>
          <w:rFonts w:ascii="仿宋_GB2312" w:hAnsi="宋体" w:eastAsia="仿宋_GB2312"/>
          <w:color w:val="auto"/>
          <w:sz w:val="28"/>
          <w:szCs w:val="28"/>
        </w:rPr>
      </w:pPr>
    </w:p>
    <w:p>
      <w:pPr>
        <w:snapToGrid w:val="0"/>
        <w:spacing w:before="50" w:after="156" w:line="360" w:lineRule="auto"/>
        <w:jc w:val="left"/>
        <w:rPr>
          <w:rStyle w:val="20"/>
          <w:rFonts w:ascii="仿宋_GB2312" w:hAnsi="宋体" w:eastAsia="仿宋_GB2312"/>
          <w:color w:val="auto"/>
          <w:sz w:val="28"/>
          <w:szCs w:val="28"/>
        </w:rPr>
      </w:pPr>
    </w:p>
    <w:p>
      <w:pPr>
        <w:pStyle w:val="28"/>
        <w:rPr>
          <w:rStyle w:val="20"/>
          <w:rFonts w:ascii="仿宋_GB2312" w:hAnsi="宋体" w:eastAsia="仿宋_GB2312"/>
          <w:bCs/>
          <w:color w:val="auto"/>
          <w:sz w:val="28"/>
          <w:szCs w:val="28"/>
        </w:rPr>
      </w:pPr>
    </w:p>
    <w:p>
      <w:pPr>
        <w:snapToGrid w:val="0"/>
        <w:spacing w:before="50" w:after="156"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6.投标人的信誉、荣誉证书或文件复印件</w:t>
      </w:r>
    </w:p>
    <w:p>
      <w:pPr>
        <w:snapToGrid w:val="0"/>
        <w:spacing w:before="50" w:after="156"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7.投标人质量管理和环境认证体系等方面的资质证书或文件复印件</w:t>
      </w:r>
    </w:p>
    <w:p>
      <w:pPr>
        <w:snapToGrid w:val="0"/>
        <w:spacing w:before="50" w:after="156"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8.投标人认为可以证明其能力或业绩的其他材料（格式自拟）</w:t>
      </w:r>
    </w:p>
    <w:p>
      <w:pPr>
        <w:snapToGrid w:val="0"/>
        <w:spacing w:before="50" w:after="156"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9. 节能产品证明文件、环保产品证明文件</w:t>
      </w:r>
    </w:p>
    <w:p>
      <w:pPr>
        <w:snapToGrid w:val="0"/>
        <w:spacing w:before="50" w:after="156"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10.投标人情况介绍（主要产品、技术力量、生产规模、经营业绩等，格式自拟）</w:t>
      </w:r>
    </w:p>
    <w:p>
      <w:pPr>
        <w:snapToGrid w:val="0"/>
        <w:spacing w:before="50" w:after="156"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br w:type="page"/>
      </w:r>
    </w:p>
    <w:p>
      <w:pPr>
        <w:snapToGrid w:val="0"/>
        <w:spacing w:before="50" w:after="156"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11.中小企业声明函（格式）</w:t>
      </w:r>
    </w:p>
    <w:p>
      <w:pPr>
        <w:snapToGrid w:val="0"/>
        <w:spacing w:before="50" w:after="156" w:line="360" w:lineRule="auto"/>
        <w:jc w:val="left"/>
        <w:textAlignment w:val="bottom"/>
        <w:rPr>
          <w:rStyle w:val="20"/>
          <w:rFonts w:ascii="仿宋_GB2312" w:hAnsi="宋体" w:eastAsia="仿宋_GB2312"/>
          <w:color w:val="auto"/>
          <w:sz w:val="28"/>
          <w:szCs w:val="28"/>
        </w:rPr>
      </w:pPr>
    </w:p>
    <w:p>
      <w:pPr>
        <w:shd w:val="clear" w:color="auto" w:fill="FFFFFF"/>
        <w:spacing w:after="240" w:line="360" w:lineRule="auto"/>
        <w:ind w:firstLine="480"/>
        <w:jc w:val="center"/>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中小企业声明函</w:t>
      </w:r>
      <w:r>
        <w:rPr>
          <w:rStyle w:val="20"/>
          <w:rFonts w:hint="eastAsia" w:ascii="宋体" w:hAnsi="宋体" w:eastAsia="仿宋_GB2312"/>
          <w:color w:val="auto"/>
          <w:kern w:val="0"/>
          <w:sz w:val="28"/>
          <w:szCs w:val="28"/>
        </w:rPr>
        <w:t> </w:t>
      </w:r>
    </w:p>
    <w:p>
      <w:pPr>
        <w:shd w:val="clear" w:color="auto" w:fill="FFFFFF"/>
        <w:spacing w:after="240" w:line="360" w:lineRule="auto"/>
        <w:ind w:firstLine="480"/>
        <w:jc w:val="left"/>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本公司郑重声明，根据《政府采购促进中小企业发展暂行办法》（财库[2011]181号）的规定，本公司为______（请填写：中型、小型、微型）企业。即，本公司同时满足以下条件：</w:t>
      </w:r>
    </w:p>
    <w:p>
      <w:pPr>
        <w:shd w:val="clear" w:color="auto" w:fill="FFFFFF"/>
        <w:spacing w:after="240" w:line="360" w:lineRule="auto"/>
        <w:ind w:firstLine="480"/>
        <w:jc w:val="left"/>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1.根据《工业和信息化部、国家统计局、国家发展和改革委员会、财政部关于印发中小企业划型标准规定的通知》（工信部联企业[2011]300号）规定的划分标准，本公司为______（请填写：中型、小型、微型）企业。</w:t>
      </w:r>
    </w:p>
    <w:p>
      <w:pPr>
        <w:shd w:val="clear" w:color="auto" w:fill="FFFFFF"/>
        <w:spacing w:after="240" w:line="360" w:lineRule="auto"/>
        <w:ind w:firstLine="480"/>
        <w:jc w:val="left"/>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hd w:val="clear" w:color="auto" w:fill="FFFFFF"/>
        <w:spacing w:after="240" w:line="360" w:lineRule="auto"/>
        <w:ind w:firstLine="480"/>
        <w:jc w:val="left"/>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本公司对上述声明的真实性负责。如有虚假，将依法承担相应责任。</w:t>
      </w:r>
    </w:p>
    <w:p>
      <w:pPr>
        <w:shd w:val="clear" w:color="auto" w:fill="FFFFFF"/>
        <w:wordWrap w:val="0"/>
        <w:spacing w:after="240" w:line="360" w:lineRule="auto"/>
        <w:ind w:firstLine="480"/>
        <w:jc w:val="right"/>
        <w:rPr>
          <w:rStyle w:val="20"/>
          <w:rFonts w:ascii="仿宋_GB2312" w:hAnsi="宋体" w:eastAsia="仿宋_GB2312"/>
          <w:color w:val="auto"/>
          <w:kern w:val="0"/>
          <w:sz w:val="28"/>
          <w:szCs w:val="28"/>
        </w:rPr>
      </w:pPr>
      <w:r>
        <w:rPr>
          <w:rStyle w:val="20"/>
          <w:rFonts w:hint="eastAsia" w:ascii="仿宋_GB2312" w:hAnsi="宋体" w:eastAsia="仿宋_GB2312"/>
          <w:color w:val="auto"/>
          <w:kern w:val="0"/>
          <w:sz w:val="28"/>
          <w:szCs w:val="28"/>
        </w:rPr>
        <w:t>　　　　　　　　　　　　　　　　　　　企业名称（盖章）：</w:t>
      </w:r>
      <w:r>
        <w:rPr>
          <w:rStyle w:val="20"/>
          <w:rFonts w:hint="eastAsia" w:ascii="宋体" w:hAnsi="宋体" w:eastAsia="仿宋_GB2312"/>
          <w:color w:val="auto"/>
          <w:kern w:val="0"/>
          <w:sz w:val="28"/>
          <w:szCs w:val="28"/>
        </w:rPr>
        <w:t> </w:t>
      </w:r>
    </w:p>
    <w:p>
      <w:pPr>
        <w:shd w:val="clear" w:color="auto" w:fill="FFFFFF"/>
        <w:spacing w:after="240" w:line="360" w:lineRule="auto"/>
        <w:ind w:firstLine="480"/>
        <w:jc w:val="left"/>
        <w:rPr>
          <w:rStyle w:val="20"/>
          <w:rFonts w:ascii="仿宋_GB2312" w:hAnsi="宋体" w:eastAsia="仿宋_GB2312"/>
          <w:color w:val="auto"/>
          <w:sz w:val="28"/>
          <w:szCs w:val="28"/>
        </w:rPr>
      </w:pPr>
      <w:r>
        <w:rPr>
          <w:rStyle w:val="20"/>
          <w:rFonts w:hint="eastAsia" w:ascii="仿宋_GB2312" w:hAnsi="宋体" w:eastAsia="仿宋_GB2312"/>
          <w:color w:val="auto"/>
          <w:kern w:val="0"/>
          <w:sz w:val="28"/>
          <w:szCs w:val="28"/>
        </w:rPr>
        <w:t>　　　　　　　　　　　　　　　　　　　　　　　日期：</w:t>
      </w:r>
    </w:p>
    <w:p>
      <w:pPr>
        <w:snapToGrid w:val="0"/>
        <w:spacing w:before="50" w:after="156"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br w:type="page"/>
      </w:r>
    </w:p>
    <w:p>
      <w:pPr>
        <w:snapToGrid w:val="0"/>
        <w:spacing w:before="50" w:after="156"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12.监狱企业的证明文件</w:t>
      </w:r>
    </w:p>
    <w:p>
      <w:pPr>
        <w:snapToGrid w:val="0"/>
        <w:spacing w:before="50" w:after="156"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13.残疾人福利性单位声明函（格式）</w:t>
      </w:r>
    </w:p>
    <w:p>
      <w:pPr>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残疾人福利性单位声明函</w:t>
      </w:r>
    </w:p>
    <w:p>
      <w:pPr>
        <w:spacing w:line="360" w:lineRule="auto"/>
        <w:rPr>
          <w:rStyle w:val="20"/>
          <w:rFonts w:ascii="仿宋_GB2312" w:hAnsi="宋体" w:eastAsia="仿宋_GB2312"/>
          <w:color w:val="auto"/>
          <w:spacing w:val="6"/>
          <w:sz w:val="28"/>
          <w:szCs w:val="28"/>
        </w:rPr>
      </w:pPr>
    </w:p>
    <w:p>
      <w:pPr>
        <w:spacing w:line="360" w:lineRule="auto"/>
        <w:ind w:firstLine="584" w:firstLineChars="200"/>
        <w:rPr>
          <w:rStyle w:val="20"/>
          <w:rFonts w:ascii="仿宋_GB2312" w:hAnsi="宋体" w:eastAsia="仿宋_GB2312"/>
          <w:color w:val="auto"/>
          <w:spacing w:val="6"/>
          <w:sz w:val="28"/>
          <w:szCs w:val="28"/>
        </w:rPr>
      </w:pPr>
      <w:r>
        <w:rPr>
          <w:rStyle w:val="20"/>
          <w:rFonts w:hint="eastAsia" w:ascii="仿宋_GB2312" w:hAnsi="宋体" w:eastAsia="仿宋_GB2312"/>
          <w:color w:val="auto"/>
          <w:spacing w:val="6"/>
          <w:sz w:val="28"/>
          <w:szCs w:val="28"/>
        </w:rPr>
        <w:t>本单位郑重声明，根据《财政部 民政部 中国残疾人联合会关于促进残疾人就业政府采购政策的通知》（财库</w:t>
      </w:r>
      <w:r>
        <w:rPr>
          <w:rStyle w:val="20"/>
          <w:rFonts w:hint="eastAsia" w:ascii="仿宋_GB2312" w:hAnsi="宋体" w:eastAsia="仿宋_GB2312"/>
          <w:color w:val="auto"/>
          <w:sz w:val="28"/>
          <w:szCs w:val="28"/>
        </w:rPr>
        <w:t>〔2017〕 141</w:t>
      </w:r>
      <w:r>
        <w:rPr>
          <w:rStyle w:val="20"/>
          <w:rFonts w:hint="eastAsia" w:ascii="仿宋_GB2312" w:hAnsi="宋体" w:eastAsia="仿宋_GB2312"/>
          <w:color w:val="auto"/>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Style w:val="20"/>
          <w:rFonts w:ascii="仿宋_GB2312" w:hAnsi="宋体" w:eastAsia="仿宋_GB2312"/>
          <w:color w:val="auto"/>
          <w:spacing w:val="6"/>
          <w:sz w:val="28"/>
          <w:szCs w:val="28"/>
        </w:rPr>
      </w:pPr>
      <w:r>
        <w:rPr>
          <w:rStyle w:val="20"/>
          <w:rFonts w:hint="eastAsia" w:ascii="仿宋_GB2312" w:hAnsi="宋体" w:eastAsia="仿宋_GB2312"/>
          <w:color w:val="auto"/>
          <w:spacing w:val="6"/>
          <w:sz w:val="28"/>
          <w:szCs w:val="28"/>
        </w:rPr>
        <w:t>本单位对上述声明的真实性负责。如有虚假，将依法承担相应责任。</w:t>
      </w:r>
    </w:p>
    <w:p>
      <w:pPr>
        <w:spacing w:line="360" w:lineRule="auto"/>
        <w:ind w:firstLine="584" w:firstLineChars="200"/>
        <w:rPr>
          <w:rStyle w:val="20"/>
          <w:rFonts w:ascii="仿宋_GB2312" w:hAnsi="宋体" w:eastAsia="仿宋_GB2312"/>
          <w:color w:val="auto"/>
          <w:spacing w:val="6"/>
          <w:sz w:val="28"/>
          <w:szCs w:val="28"/>
        </w:rPr>
      </w:pPr>
    </w:p>
    <w:p>
      <w:pPr>
        <w:spacing w:line="360" w:lineRule="auto"/>
        <w:ind w:firstLine="584" w:firstLineChars="200"/>
        <w:rPr>
          <w:rStyle w:val="20"/>
          <w:rFonts w:ascii="仿宋_GB2312" w:hAnsi="宋体" w:eastAsia="仿宋_GB2312"/>
          <w:color w:val="auto"/>
          <w:spacing w:val="6"/>
          <w:sz w:val="28"/>
          <w:szCs w:val="28"/>
        </w:rPr>
      </w:pPr>
    </w:p>
    <w:p>
      <w:pPr>
        <w:tabs>
          <w:tab w:val="left" w:pos="4860"/>
        </w:tabs>
        <w:spacing w:line="360" w:lineRule="auto"/>
        <w:ind w:right="1560" w:firstLine="584" w:firstLineChars="200"/>
        <w:jc w:val="center"/>
        <w:rPr>
          <w:rStyle w:val="20"/>
          <w:rFonts w:ascii="仿宋_GB2312" w:hAnsi="宋体" w:eastAsia="仿宋_GB2312"/>
          <w:color w:val="auto"/>
          <w:spacing w:val="6"/>
          <w:sz w:val="28"/>
          <w:szCs w:val="28"/>
        </w:rPr>
      </w:pPr>
      <w:r>
        <w:rPr>
          <w:rStyle w:val="20"/>
          <w:rFonts w:hint="eastAsia" w:ascii="仿宋_GB2312" w:hAnsi="宋体" w:eastAsia="仿宋_GB2312"/>
          <w:color w:val="auto"/>
          <w:spacing w:val="6"/>
          <w:sz w:val="28"/>
          <w:szCs w:val="28"/>
        </w:rPr>
        <w:t xml:space="preserve">               单位名称（盖章）：</w:t>
      </w:r>
    </w:p>
    <w:p>
      <w:pPr>
        <w:tabs>
          <w:tab w:val="left" w:pos="4860"/>
        </w:tabs>
        <w:spacing w:line="360" w:lineRule="auto"/>
        <w:ind w:right="1560" w:firstLine="584" w:firstLineChars="200"/>
        <w:jc w:val="center"/>
        <w:rPr>
          <w:rStyle w:val="20"/>
          <w:rFonts w:ascii="仿宋_GB2312" w:hAnsi="宋体" w:eastAsia="仿宋_GB2312"/>
          <w:color w:val="auto"/>
          <w:spacing w:val="6"/>
          <w:sz w:val="28"/>
          <w:szCs w:val="28"/>
        </w:rPr>
      </w:pPr>
      <w:r>
        <w:rPr>
          <w:rStyle w:val="20"/>
          <w:rFonts w:hint="eastAsia" w:ascii="仿宋_GB2312" w:hAnsi="宋体" w:eastAsia="仿宋_GB2312"/>
          <w:color w:val="auto"/>
          <w:spacing w:val="6"/>
          <w:sz w:val="28"/>
          <w:szCs w:val="28"/>
        </w:rPr>
        <w:t xml:space="preserve">       日  期：</w:t>
      </w:r>
    </w:p>
    <w:p>
      <w:pPr>
        <w:snapToGrid w:val="0"/>
        <w:spacing w:before="50" w:after="156" w:line="360" w:lineRule="auto"/>
        <w:jc w:val="left"/>
        <w:rPr>
          <w:rStyle w:val="20"/>
          <w:rFonts w:ascii="仿宋_GB2312" w:hAnsi="宋体" w:eastAsia="仿宋_GB2312"/>
          <w:b/>
          <w:color w:val="auto"/>
          <w:sz w:val="28"/>
          <w:szCs w:val="28"/>
        </w:rPr>
      </w:pPr>
    </w:p>
    <w:p>
      <w:pPr>
        <w:snapToGrid w:val="0"/>
        <w:spacing w:before="50" w:after="156" w:line="360" w:lineRule="auto"/>
        <w:jc w:val="left"/>
        <w:rPr>
          <w:rStyle w:val="20"/>
          <w:rFonts w:ascii="仿宋_GB2312" w:hAnsi="宋体" w:eastAsia="仿宋_GB2312"/>
          <w:b/>
          <w:color w:val="auto"/>
          <w:sz w:val="28"/>
          <w:szCs w:val="28"/>
        </w:rPr>
      </w:pPr>
    </w:p>
    <w:p>
      <w:pPr>
        <w:snapToGrid w:val="0"/>
        <w:spacing w:before="50" w:after="156"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br w:type="page"/>
      </w:r>
    </w:p>
    <w:p>
      <w:pPr>
        <w:snapToGrid w:val="0"/>
        <w:spacing w:before="50" w:after="156"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14.距采购人最近或者能为本项目提供最优服务的网点情况表</w:t>
      </w:r>
    </w:p>
    <w:p>
      <w:pPr>
        <w:pStyle w:val="12"/>
        <w:snapToGrid w:val="0"/>
        <w:spacing w:line="360" w:lineRule="auto"/>
        <w:ind w:left="560" w:hanging="560"/>
        <w:rPr>
          <w:rStyle w:val="20"/>
          <w:rFonts w:ascii="仿宋_GB2312" w:hAnsi="宋体" w:eastAsia="仿宋_GB2312"/>
          <w:color w:val="auto"/>
          <w:szCs w:val="28"/>
        </w:rPr>
      </w:pPr>
    </w:p>
    <w:tbl>
      <w:tblPr>
        <w:tblStyle w:val="15"/>
        <w:tblW w:w="853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728"/>
        <w:gridCol w:w="1624"/>
        <w:gridCol w:w="191"/>
        <w:gridCol w:w="1440"/>
        <w:gridCol w:w="889"/>
        <w:gridCol w:w="1436"/>
        <w:gridCol w:w="122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Pr>
        <w:tc>
          <w:tcPr>
            <w:tcW w:w="17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服务网点名称</w:t>
            </w:r>
          </w:p>
        </w:tc>
        <w:tc>
          <w:tcPr>
            <w:tcW w:w="5580" w:type="dxa"/>
            <w:gridSpan w:val="5"/>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1228" w:type="dxa"/>
            <w:vMerge w:val="restart"/>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投标文件</w:t>
            </w:r>
          </w:p>
          <w:p>
            <w:pPr>
              <w:snapToGrid w:val="0"/>
              <w:spacing w:before="50" w:after="156"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页码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Pr>
        <w:tc>
          <w:tcPr>
            <w:tcW w:w="17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地址</w:t>
            </w:r>
          </w:p>
        </w:tc>
        <w:tc>
          <w:tcPr>
            <w:tcW w:w="5580" w:type="dxa"/>
            <w:gridSpan w:val="5"/>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122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17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注册资本金</w:t>
            </w:r>
          </w:p>
        </w:tc>
        <w:tc>
          <w:tcPr>
            <w:tcW w:w="1624"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2520" w:type="dxa"/>
            <w:gridSpan w:val="3"/>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其中：投标人出资比例</w:t>
            </w:r>
          </w:p>
        </w:tc>
        <w:tc>
          <w:tcPr>
            <w:tcW w:w="1436"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12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17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员工总人数</w:t>
            </w:r>
          </w:p>
        </w:tc>
        <w:tc>
          <w:tcPr>
            <w:tcW w:w="1624"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2520" w:type="dxa"/>
            <w:gridSpan w:val="3"/>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ind w:left="6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其中：技术人员数</w:t>
            </w:r>
          </w:p>
        </w:tc>
        <w:tc>
          <w:tcPr>
            <w:tcW w:w="1436"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12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17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经营期限</w:t>
            </w:r>
          </w:p>
        </w:tc>
        <w:tc>
          <w:tcPr>
            <w:tcW w:w="5580" w:type="dxa"/>
            <w:gridSpan w:val="5"/>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12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17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售后服务协议</w:t>
            </w:r>
          </w:p>
        </w:tc>
        <w:tc>
          <w:tcPr>
            <w:tcW w:w="5580" w:type="dxa"/>
            <w:gridSpan w:val="5"/>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12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17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售后服务内容</w:t>
            </w:r>
          </w:p>
        </w:tc>
        <w:tc>
          <w:tcPr>
            <w:tcW w:w="5580" w:type="dxa"/>
            <w:gridSpan w:val="5"/>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12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17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工作业绩</w:t>
            </w:r>
          </w:p>
        </w:tc>
        <w:tc>
          <w:tcPr>
            <w:tcW w:w="5580" w:type="dxa"/>
            <w:gridSpan w:val="5"/>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12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17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服务承诺</w:t>
            </w:r>
          </w:p>
        </w:tc>
        <w:tc>
          <w:tcPr>
            <w:tcW w:w="5580" w:type="dxa"/>
            <w:gridSpan w:val="5"/>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12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17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业务咨询电话</w:t>
            </w:r>
          </w:p>
        </w:tc>
        <w:tc>
          <w:tcPr>
            <w:tcW w:w="1815" w:type="dxa"/>
            <w:gridSpan w:val="2"/>
            <w:tcBorders>
              <w:top w:val="single" w:color="000000" w:sz="4" w:space="0"/>
              <w:left w:val="single" w:color="000000" w:sz="4" w:space="0"/>
              <w:bottom w:val="single" w:color="000000" w:sz="4" w:space="0"/>
              <w:right w:val="single" w:color="000000" w:sz="2" w:space="0"/>
            </w:tcBorders>
          </w:tcPr>
          <w:p>
            <w:pPr>
              <w:snapToGrid w:val="0"/>
              <w:spacing w:before="50" w:after="156" w:line="360" w:lineRule="auto"/>
              <w:jc w:val="left"/>
              <w:rPr>
                <w:rStyle w:val="20"/>
                <w:rFonts w:ascii="仿宋_GB2312" w:hAnsi="宋体" w:eastAsia="仿宋_GB2312"/>
                <w:color w:val="auto"/>
                <w:sz w:val="28"/>
                <w:szCs w:val="28"/>
              </w:rPr>
            </w:pPr>
          </w:p>
        </w:tc>
        <w:tc>
          <w:tcPr>
            <w:tcW w:w="1440" w:type="dxa"/>
            <w:tcBorders>
              <w:top w:val="single" w:color="000000" w:sz="4" w:space="0"/>
              <w:left w:val="single" w:color="000000" w:sz="2" w:space="0"/>
              <w:bottom w:val="single" w:color="000000" w:sz="4" w:space="0"/>
              <w:right w:val="single" w:color="000000" w:sz="2" w:space="0"/>
            </w:tcBorders>
          </w:tcPr>
          <w:p>
            <w:pPr>
              <w:snapToGrid w:val="0"/>
              <w:spacing w:before="50" w:after="156" w:line="360" w:lineRule="auto"/>
              <w:ind w:firstLine="280" w:firstLineChars="1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传 真</w:t>
            </w:r>
          </w:p>
        </w:tc>
        <w:tc>
          <w:tcPr>
            <w:tcW w:w="2325" w:type="dxa"/>
            <w:gridSpan w:val="2"/>
            <w:tcBorders>
              <w:top w:val="single" w:color="000000" w:sz="4" w:space="0"/>
              <w:left w:val="single" w:color="000000" w:sz="2" w:space="0"/>
              <w:bottom w:val="single" w:color="000000" w:sz="4" w:space="0"/>
              <w:right w:val="single" w:color="000000" w:sz="2" w:space="0"/>
            </w:tcBorders>
          </w:tcPr>
          <w:p>
            <w:pPr>
              <w:snapToGrid w:val="0"/>
              <w:spacing w:before="50" w:after="156" w:line="360" w:lineRule="auto"/>
              <w:jc w:val="left"/>
              <w:rPr>
                <w:rStyle w:val="20"/>
                <w:rFonts w:ascii="仿宋_GB2312" w:hAnsi="宋体" w:eastAsia="仿宋_GB2312"/>
                <w:color w:val="auto"/>
                <w:sz w:val="28"/>
                <w:szCs w:val="28"/>
              </w:rPr>
            </w:pPr>
          </w:p>
        </w:tc>
        <w:tc>
          <w:tcPr>
            <w:tcW w:w="1228" w:type="dxa"/>
            <w:tcBorders>
              <w:top w:val="single" w:color="000000" w:sz="4" w:space="0"/>
              <w:left w:val="single" w:color="000000" w:sz="2"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17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负责人</w:t>
            </w:r>
          </w:p>
        </w:tc>
        <w:tc>
          <w:tcPr>
            <w:tcW w:w="1815" w:type="dxa"/>
            <w:gridSpan w:val="2"/>
            <w:tcBorders>
              <w:top w:val="single" w:color="000000" w:sz="4" w:space="0"/>
              <w:left w:val="single" w:color="000000" w:sz="4" w:space="0"/>
              <w:bottom w:val="single" w:color="000000" w:sz="4" w:space="0"/>
              <w:right w:val="single" w:color="000000" w:sz="2" w:space="0"/>
            </w:tcBorders>
          </w:tcPr>
          <w:p>
            <w:pPr>
              <w:snapToGrid w:val="0"/>
              <w:spacing w:before="50" w:after="156" w:line="360" w:lineRule="auto"/>
              <w:jc w:val="left"/>
              <w:rPr>
                <w:rStyle w:val="20"/>
                <w:rFonts w:ascii="仿宋_GB2312" w:hAnsi="宋体" w:eastAsia="仿宋_GB2312"/>
                <w:color w:val="auto"/>
                <w:sz w:val="28"/>
                <w:szCs w:val="28"/>
              </w:rPr>
            </w:pPr>
          </w:p>
        </w:tc>
        <w:tc>
          <w:tcPr>
            <w:tcW w:w="1440" w:type="dxa"/>
            <w:tcBorders>
              <w:top w:val="single" w:color="000000" w:sz="4" w:space="0"/>
              <w:left w:val="single" w:color="000000" w:sz="2" w:space="0"/>
              <w:bottom w:val="single" w:color="000000" w:sz="4" w:space="0"/>
              <w:right w:val="single" w:color="000000" w:sz="2" w:space="0"/>
            </w:tcBorders>
          </w:tcPr>
          <w:p>
            <w:pPr>
              <w:snapToGrid w:val="0"/>
              <w:spacing w:before="50" w:after="156" w:line="360" w:lineRule="auto"/>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联系电话</w:t>
            </w:r>
          </w:p>
        </w:tc>
        <w:tc>
          <w:tcPr>
            <w:tcW w:w="2325" w:type="dxa"/>
            <w:gridSpan w:val="2"/>
            <w:tcBorders>
              <w:top w:val="single" w:color="000000" w:sz="4" w:space="0"/>
              <w:left w:val="single" w:color="000000" w:sz="2"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c>
          <w:tcPr>
            <w:tcW w:w="1228" w:type="dxa"/>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p>
        </w:tc>
      </w:tr>
    </w:tbl>
    <w:p>
      <w:pPr>
        <w:pStyle w:val="4"/>
        <w:snapToGrid w:val="0"/>
        <w:spacing w:line="360" w:lineRule="auto"/>
        <w:rPr>
          <w:rStyle w:val="20"/>
          <w:rFonts w:ascii="仿宋_GB2312" w:hAnsi="宋体" w:eastAsia="仿宋_GB2312"/>
          <w:color w:val="auto"/>
          <w:sz w:val="28"/>
          <w:szCs w:val="28"/>
          <w:u w:val="single"/>
        </w:rPr>
      </w:pPr>
      <w:r>
        <w:rPr>
          <w:rStyle w:val="20"/>
          <w:rFonts w:hint="eastAsia" w:ascii="仿宋_GB2312" w:hAnsi="宋体" w:eastAsia="仿宋_GB2312"/>
          <w:color w:val="auto"/>
          <w:sz w:val="28"/>
          <w:szCs w:val="28"/>
        </w:rPr>
        <w:t>授权代表签字：</w:t>
      </w:r>
      <w:r>
        <w:rPr>
          <w:rStyle w:val="20"/>
          <w:rFonts w:hint="eastAsia" w:ascii="仿宋_GB2312" w:hAnsi="宋体" w:eastAsia="仿宋_GB2312"/>
          <w:color w:val="auto"/>
          <w:sz w:val="28"/>
          <w:szCs w:val="28"/>
          <w:u w:val="single"/>
        </w:rPr>
        <w:t>　　　　　</w:t>
      </w:r>
    </w:p>
    <w:p>
      <w:pPr>
        <w:snapToGrid w:val="0"/>
        <w:spacing w:before="50" w:after="156" w:line="360" w:lineRule="auto"/>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投标人公章：                　 年    月　 日</w:t>
      </w:r>
    </w:p>
    <w:p>
      <w:pPr>
        <w:snapToGrid w:val="0"/>
        <w:spacing w:before="50" w:after="156" w:line="360" w:lineRule="auto"/>
        <w:jc w:val="left"/>
        <w:rPr>
          <w:rStyle w:val="20"/>
          <w:rFonts w:ascii="仿宋_GB2312" w:hAnsi="宋体" w:eastAsia="仿宋_GB2312"/>
          <w:color w:val="auto"/>
          <w:sz w:val="28"/>
          <w:szCs w:val="28"/>
        </w:rPr>
      </w:pPr>
    </w:p>
    <w:p>
      <w:pPr>
        <w:snapToGrid w:val="0"/>
        <w:spacing w:before="50" w:after="156" w:line="360" w:lineRule="auto"/>
        <w:jc w:val="left"/>
        <w:rPr>
          <w:rStyle w:val="20"/>
          <w:rFonts w:ascii="仿宋_GB2312" w:hAnsi="宋体" w:eastAsia="仿宋_GB2312"/>
          <w:color w:val="auto"/>
          <w:sz w:val="28"/>
          <w:szCs w:val="28"/>
        </w:rPr>
      </w:pPr>
    </w:p>
    <w:p>
      <w:pPr>
        <w:snapToGrid w:val="0"/>
        <w:spacing w:before="50" w:after="50" w:line="360" w:lineRule="auto"/>
        <w:rPr>
          <w:rStyle w:val="20"/>
          <w:rFonts w:ascii="仿宋_GB2312" w:hAnsi="宋体" w:eastAsia="仿宋_GB2312"/>
          <w:b/>
          <w:bCs/>
          <w:color w:val="auto"/>
          <w:sz w:val="28"/>
          <w:szCs w:val="28"/>
        </w:rPr>
      </w:pPr>
    </w:p>
    <w:p>
      <w:pPr>
        <w:snapToGrid w:val="0"/>
        <w:spacing w:before="50" w:after="50" w:line="360" w:lineRule="auto"/>
        <w:rPr>
          <w:rStyle w:val="20"/>
          <w:rFonts w:ascii="仿宋_GB2312" w:hAnsi="宋体" w:eastAsia="仿宋_GB2312"/>
          <w:b/>
          <w:bCs/>
          <w:color w:val="auto"/>
          <w:sz w:val="28"/>
          <w:szCs w:val="28"/>
        </w:rPr>
      </w:pPr>
      <w:r>
        <w:rPr>
          <w:rStyle w:val="20"/>
          <w:rFonts w:hint="eastAsia" w:ascii="仿宋_GB2312" w:hAnsi="宋体" w:eastAsia="仿宋_GB2312"/>
          <w:b/>
          <w:bCs/>
          <w:color w:val="auto"/>
          <w:sz w:val="28"/>
          <w:szCs w:val="28"/>
        </w:rPr>
        <w:t>技术文件</w:t>
      </w:r>
    </w:p>
    <w:p>
      <w:pPr>
        <w:snapToGrid w:val="0"/>
        <w:spacing w:before="50" w:after="156"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1.对本项目系统总体要求的理解 [格式自拟]</w:t>
      </w:r>
    </w:p>
    <w:p>
      <w:pPr>
        <w:snapToGrid w:val="0"/>
        <w:spacing w:before="50" w:after="156"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2.项目实施方案（格式自拟）</w:t>
      </w:r>
    </w:p>
    <w:p>
      <w:pPr>
        <w:snapToGrid w:val="0"/>
        <w:spacing w:before="50" w:after="156"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3.技术响应表格式</w:t>
      </w:r>
    </w:p>
    <w:p>
      <w:pPr>
        <w:snapToGrid w:val="0"/>
        <w:spacing w:before="50" w:after="156"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 xml:space="preserve"> 分标（有分标时填写）</w:t>
      </w:r>
    </w:p>
    <w:tbl>
      <w:tblPr>
        <w:tblStyle w:val="15"/>
        <w:tblW w:w="9607"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42"/>
        <w:gridCol w:w="1665"/>
        <w:gridCol w:w="2503"/>
        <w:gridCol w:w="1781"/>
        <w:gridCol w:w="1781"/>
        <w:gridCol w:w="123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603" w:hRule="atLeast"/>
          <w:jc w:val="center"/>
        </w:trPr>
        <w:tc>
          <w:tcPr>
            <w:tcW w:w="642" w:type="dxa"/>
            <w:vMerge w:val="restart"/>
            <w:tcBorders>
              <w:top w:val="single" w:color="000000" w:sz="4" w:space="0"/>
              <w:left w:val="single" w:color="000000" w:sz="4" w:space="0"/>
              <w:bottom w:val="nil"/>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序号</w:t>
            </w:r>
          </w:p>
        </w:tc>
        <w:tc>
          <w:tcPr>
            <w:tcW w:w="4168" w:type="dxa"/>
            <w:gridSpan w:val="2"/>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招标文件要求</w:t>
            </w:r>
          </w:p>
        </w:tc>
        <w:tc>
          <w:tcPr>
            <w:tcW w:w="3562" w:type="dxa"/>
            <w:gridSpan w:val="2"/>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投标文件响应</w:t>
            </w:r>
          </w:p>
        </w:tc>
        <w:tc>
          <w:tcPr>
            <w:tcW w:w="1235" w:type="dxa"/>
            <w:vMerge w:val="restart"/>
            <w:tcBorders>
              <w:top w:val="single" w:color="000000" w:sz="4" w:space="0"/>
              <w:left w:val="single" w:color="000000" w:sz="4" w:space="0"/>
              <w:bottom w:val="nil"/>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偏离情况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631" w:hRule="atLeast"/>
          <w:jc w:val="center"/>
        </w:trPr>
        <w:tc>
          <w:tcPr>
            <w:tcW w:w="642" w:type="dxa"/>
            <w:vMerge w:val="continue"/>
            <w:tcBorders>
              <w:top w:val="nil"/>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条款</w:t>
            </w:r>
          </w:p>
        </w:tc>
        <w:tc>
          <w:tcPr>
            <w:tcW w:w="2503"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服务要求</w:t>
            </w:r>
          </w:p>
        </w:tc>
        <w:tc>
          <w:tcPr>
            <w:tcW w:w="1781"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项目名称</w:t>
            </w:r>
          </w:p>
        </w:tc>
        <w:tc>
          <w:tcPr>
            <w:tcW w:w="1781"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服务指标</w:t>
            </w:r>
          </w:p>
        </w:tc>
        <w:tc>
          <w:tcPr>
            <w:tcW w:w="1235" w:type="dxa"/>
            <w:vMerge w:val="continue"/>
            <w:tcBorders>
              <w:top w:val="nil"/>
              <w:left w:val="single" w:color="000000" w:sz="4" w:space="0"/>
              <w:bottom w:val="single" w:color="000000" w:sz="4" w:space="0"/>
              <w:right w:val="single" w:color="000000" w:sz="4" w:space="0"/>
            </w:tcBorders>
            <w:vAlign w:val="center"/>
          </w:tcPr>
          <w:p>
            <w:pPr>
              <w:pStyle w:val="19"/>
              <w:spacing w:line="360" w:lineRule="auto"/>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851"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p>
        </w:tc>
        <w:tc>
          <w:tcPr>
            <w:tcW w:w="2503"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p>
        </w:tc>
        <w:tc>
          <w:tcPr>
            <w:tcW w:w="1781"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p>
        </w:tc>
        <w:tc>
          <w:tcPr>
            <w:tcW w:w="1781"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851"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p>
        </w:tc>
        <w:tc>
          <w:tcPr>
            <w:tcW w:w="2503"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p>
        </w:tc>
        <w:tc>
          <w:tcPr>
            <w:tcW w:w="1781"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p>
        </w:tc>
        <w:tc>
          <w:tcPr>
            <w:tcW w:w="1781"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851"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p>
        </w:tc>
        <w:tc>
          <w:tcPr>
            <w:tcW w:w="2503"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p>
        </w:tc>
        <w:tc>
          <w:tcPr>
            <w:tcW w:w="1781"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p>
        </w:tc>
        <w:tc>
          <w:tcPr>
            <w:tcW w:w="1781"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851" w:hRule="exact"/>
          <w:jc w:val="center"/>
        </w:trPr>
        <w:tc>
          <w:tcPr>
            <w:tcW w:w="642"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N</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p>
        </w:tc>
        <w:tc>
          <w:tcPr>
            <w:tcW w:w="2503"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p>
        </w:tc>
        <w:tc>
          <w:tcPr>
            <w:tcW w:w="1781"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p>
        </w:tc>
        <w:tc>
          <w:tcPr>
            <w:tcW w:w="1781"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360" w:lineRule="auto"/>
              <w:jc w:val="center"/>
              <w:rPr>
                <w:rStyle w:val="20"/>
                <w:rFonts w:ascii="仿宋_GB2312" w:hAnsi="宋体" w:eastAsia="仿宋_GB2312"/>
                <w:color w:val="auto"/>
                <w:sz w:val="28"/>
                <w:szCs w:val="28"/>
              </w:rPr>
            </w:pPr>
          </w:p>
        </w:tc>
      </w:tr>
    </w:tbl>
    <w:p>
      <w:pPr>
        <w:pStyle w:val="29"/>
        <w:spacing w:line="360" w:lineRule="auto"/>
        <w:rPr>
          <w:rStyle w:val="20"/>
          <w:rFonts w:ascii="仿宋_GB2312" w:hAnsi="宋体" w:eastAsia="仿宋_GB2312"/>
          <w:b/>
          <w:bCs/>
          <w:color w:val="auto"/>
          <w:sz w:val="28"/>
          <w:szCs w:val="28"/>
        </w:rPr>
      </w:pPr>
      <w:r>
        <w:rPr>
          <w:rStyle w:val="20"/>
          <w:rFonts w:hint="eastAsia" w:ascii="仿宋_GB2312" w:hAnsi="宋体" w:eastAsia="仿宋_GB2312"/>
          <w:b/>
          <w:bCs/>
          <w:color w:val="auto"/>
          <w:sz w:val="28"/>
          <w:szCs w:val="28"/>
        </w:rPr>
        <w:t>注：投标人应根据投标服务技术指标、对照招标文件要求在“偏离情况”栏注明“正偏离”、“负偏离”或“无偏离”。投标技术规格与招标要求相同的为无偏离，投标技术规格高于招标要求的为正偏离，低于招标要求的为负偏离。</w:t>
      </w:r>
    </w:p>
    <w:p>
      <w:pPr>
        <w:snapToGrid w:val="0"/>
        <w:spacing w:line="360" w:lineRule="auto"/>
        <w:rPr>
          <w:rStyle w:val="20"/>
          <w:rFonts w:ascii="仿宋_GB2312" w:hAnsi="宋体" w:eastAsia="仿宋_GB2312"/>
          <w:color w:val="auto"/>
          <w:sz w:val="28"/>
          <w:szCs w:val="28"/>
        </w:rPr>
      </w:pPr>
    </w:p>
    <w:p>
      <w:pPr>
        <w:snapToGrid w:val="0"/>
        <w:spacing w:before="50" w:after="50" w:line="360" w:lineRule="auto"/>
        <w:rPr>
          <w:rStyle w:val="20"/>
          <w:rFonts w:ascii="仿宋_GB2312" w:hAnsi="宋体" w:eastAsia="仿宋_GB2312"/>
          <w:color w:val="auto"/>
          <w:spacing w:val="20"/>
          <w:sz w:val="28"/>
          <w:szCs w:val="28"/>
          <w:u w:val="single"/>
        </w:rPr>
      </w:pPr>
      <w:r>
        <w:rPr>
          <w:rStyle w:val="20"/>
          <w:rFonts w:hint="eastAsia" w:ascii="仿宋_GB2312" w:hAnsi="宋体" w:eastAsia="仿宋_GB2312"/>
          <w:color w:val="auto"/>
          <w:spacing w:val="20"/>
          <w:sz w:val="28"/>
          <w:szCs w:val="28"/>
        </w:rPr>
        <w:t>授权代表签名：</w:t>
      </w:r>
    </w:p>
    <w:p>
      <w:pPr>
        <w:snapToGrid w:val="0"/>
        <w:spacing w:before="50" w:after="50" w:line="360" w:lineRule="auto"/>
        <w:rPr>
          <w:rStyle w:val="20"/>
          <w:rFonts w:ascii="仿宋_GB2312" w:hAnsi="宋体" w:eastAsia="仿宋_GB2312"/>
          <w:color w:val="auto"/>
          <w:sz w:val="28"/>
          <w:szCs w:val="28"/>
        </w:rPr>
      </w:pPr>
      <w:r>
        <w:rPr>
          <w:rStyle w:val="20"/>
          <w:rFonts w:hint="eastAsia" w:ascii="仿宋_GB2312" w:hAnsi="宋体" w:eastAsia="仿宋_GB2312"/>
          <w:color w:val="auto"/>
          <w:spacing w:val="20"/>
          <w:sz w:val="28"/>
          <w:szCs w:val="28"/>
        </w:rPr>
        <w:t>投标人公章：              日 期：</w:t>
      </w:r>
    </w:p>
    <w:p>
      <w:pPr>
        <w:snapToGrid w:val="0"/>
        <w:spacing w:before="50" w:after="156" w:line="360" w:lineRule="auto"/>
        <w:jc w:val="left"/>
        <w:rPr>
          <w:rStyle w:val="20"/>
          <w:rFonts w:ascii="仿宋_GB2312" w:hAnsi="宋体" w:eastAsia="仿宋_GB2312"/>
          <w:b/>
          <w:color w:val="auto"/>
          <w:sz w:val="28"/>
          <w:szCs w:val="28"/>
        </w:rPr>
      </w:pPr>
    </w:p>
    <w:p>
      <w:pPr>
        <w:snapToGrid w:val="0"/>
        <w:spacing w:before="50" w:after="156" w:line="360" w:lineRule="auto"/>
        <w:jc w:val="left"/>
        <w:rPr>
          <w:rStyle w:val="20"/>
          <w:rFonts w:ascii="仿宋_GB2312" w:hAnsi="宋体" w:eastAsia="仿宋_GB2312"/>
          <w:b/>
          <w:color w:val="auto"/>
          <w:sz w:val="28"/>
          <w:szCs w:val="28"/>
        </w:rPr>
      </w:pPr>
    </w:p>
    <w:p>
      <w:pPr>
        <w:snapToGrid w:val="0"/>
        <w:spacing w:before="50" w:after="156"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4.项目主要实施人员一览表格式</w:t>
      </w:r>
    </w:p>
    <w:p>
      <w:pPr>
        <w:snapToGrid w:val="0"/>
        <w:spacing w:before="156" w:after="50" w:line="360" w:lineRule="auto"/>
        <w:jc w:val="center"/>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项目主要实施人员（主要从业人员及其技术资格）一览表</w:t>
      </w:r>
    </w:p>
    <w:p>
      <w:pPr>
        <w:snapToGrid w:val="0"/>
        <w:spacing w:before="50" w:after="156"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 xml:space="preserve"> 分标（有分标时填写）</w:t>
      </w:r>
    </w:p>
    <w:tbl>
      <w:tblPr>
        <w:tblStyle w:val="15"/>
        <w:tblW w:w="928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725"/>
        <w:gridCol w:w="1632"/>
        <w:gridCol w:w="1866"/>
        <w:gridCol w:w="1964"/>
        <w:gridCol w:w="209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1725"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姓名</w:t>
            </w:r>
          </w:p>
        </w:tc>
        <w:tc>
          <w:tcPr>
            <w:tcW w:w="1632"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职务</w:t>
            </w:r>
          </w:p>
        </w:tc>
        <w:tc>
          <w:tcPr>
            <w:tcW w:w="1866"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专业技术资格</w:t>
            </w:r>
          </w:p>
        </w:tc>
        <w:tc>
          <w:tcPr>
            <w:tcW w:w="1964"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证书编号</w:t>
            </w:r>
          </w:p>
        </w:tc>
        <w:tc>
          <w:tcPr>
            <w:tcW w:w="2099"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50" w:line="360" w:lineRule="auto"/>
              <w:jc w:val="center"/>
              <w:rPr>
                <w:rStyle w:val="20"/>
                <w:rFonts w:ascii="仿宋_GB2312" w:hAnsi="宋体" w:eastAsia="仿宋_GB2312"/>
                <w:bCs/>
                <w:color w:val="auto"/>
                <w:sz w:val="28"/>
                <w:szCs w:val="28"/>
              </w:rPr>
            </w:pPr>
            <w:r>
              <w:rPr>
                <w:rStyle w:val="20"/>
                <w:rFonts w:hint="eastAsia" w:ascii="仿宋_GB2312" w:hAnsi="宋体" w:eastAsia="仿宋_GB2312"/>
                <w:bCs/>
                <w:color w:val="auto"/>
                <w:sz w:val="28"/>
                <w:szCs w:val="28"/>
              </w:rPr>
              <w:t>参加本单位工作时间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1725"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rPr>
            </w:pPr>
          </w:p>
        </w:tc>
        <w:tc>
          <w:tcPr>
            <w:tcW w:w="1632"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rPr>
            </w:pPr>
          </w:p>
        </w:tc>
        <w:tc>
          <w:tcPr>
            <w:tcW w:w="1866"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rPr>
            </w:pPr>
          </w:p>
        </w:tc>
        <w:tc>
          <w:tcPr>
            <w:tcW w:w="1964"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rPr>
            </w:pPr>
          </w:p>
        </w:tc>
        <w:tc>
          <w:tcPr>
            <w:tcW w:w="2099"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1725"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rPr>
            </w:pPr>
          </w:p>
        </w:tc>
        <w:tc>
          <w:tcPr>
            <w:tcW w:w="1632"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rPr>
            </w:pPr>
          </w:p>
        </w:tc>
        <w:tc>
          <w:tcPr>
            <w:tcW w:w="1866"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rPr>
            </w:pPr>
          </w:p>
        </w:tc>
        <w:tc>
          <w:tcPr>
            <w:tcW w:w="1964"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rPr>
            </w:pPr>
          </w:p>
        </w:tc>
        <w:tc>
          <w:tcPr>
            <w:tcW w:w="2099"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c>
          <w:tcPr>
            <w:tcW w:w="1725"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rPr>
            </w:pPr>
          </w:p>
        </w:tc>
        <w:tc>
          <w:tcPr>
            <w:tcW w:w="1632"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rPr>
            </w:pPr>
          </w:p>
        </w:tc>
        <w:tc>
          <w:tcPr>
            <w:tcW w:w="1866" w:type="dxa"/>
            <w:tcBorders>
              <w:top w:val="single" w:color="000000" w:sz="4" w:space="0"/>
              <w:left w:val="single" w:color="000000" w:sz="4" w:space="0"/>
              <w:bottom w:val="single" w:color="000000" w:sz="4" w:space="0"/>
              <w:right w:val="single" w:color="000000" w:sz="4" w:space="0"/>
            </w:tcBorders>
          </w:tcPr>
          <w:p>
            <w:pPr>
              <w:pStyle w:val="7"/>
              <w:snapToGrid w:val="0"/>
              <w:spacing w:before="156" w:after="50" w:line="360" w:lineRule="auto"/>
              <w:ind w:left="5250"/>
              <w:rPr>
                <w:rStyle w:val="20"/>
                <w:rFonts w:ascii="仿宋_GB2312" w:hAnsi="宋体" w:eastAsia="仿宋_GB2312"/>
                <w:color w:val="auto"/>
                <w:sz w:val="28"/>
                <w:szCs w:val="28"/>
              </w:rPr>
            </w:pPr>
          </w:p>
        </w:tc>
        <w:tc>
          <w:tcPr>
            <w:tcW w:w="1964"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rPr>
            </w:pPr>
          </w:p>
        </w:tc>
        <w:tc>
          <w:tcPr>
            <w:tcW w:w="2099"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0"/>
                <w:rFonts w:ascii="仿宋_GB2312" w:hAnsi="宋体" w:eastAsia="仿宋_GB2312"/>
                <w:color w:val="auto"/>
                <w:sz w:val="28"/>
                <w:szCs w:val="28"/>
              </w:rPr>
            </w:pPr>
          </w:p>
        </w:tc>
      </w:tr>
    </w:tbl>
    <w:p>
      <w:pPr>
        <w:snapToGrid w:val="0"/>
        <w:spacing w:before="50" w:after="156" w:line="360" w:lineRule="auto"/>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注：在填写时，如本表格不适合投标单位的实际情况，可根据本表格式自行划表填写。</w:t>
      </w:r>
    </w:p>
    <w:p>
      <w:pPr>
        <w:snapToGrid w:val="0"/>
        <w:spacing w:before="50" w:after="50" w:line="360" w:lineRule="auto"/>
        <w:rPr>
          <w:rStyle w:val="20"/>
          <w:rFonts w:ascii="仿宋_GB2312" w:hAnsi="宋体" w:eastAsia="仿宋_GB2312"/>
          <w:color w:val="auto"/>
          <w:spacing w:val="20"/>
          <w:sz w:val="28"/>
          <w:szCs w:val="28"/>
          <w:u w:val="single"/>
        </w:rPr>
      </w:pPr>
      <w:r>
        <w:rPr>
          <w:rStyle w:val="20"/>
          <w:rFonts w:hint="eastAsia" w:ascii="仿宋_GB2312" w:hAnsi="宋体" w:eastAsia="仿宋_GB2312"/>
          <w:color w:val="auto"/>
          <w:spacing w:val="20"/>
          <w:sz w:val="28"/>
          <w:szCs w:val="28"/>
        </w:rPr>
        <w:t>授权代表签名：</w:t>
      </w:r>
    </w:p>
    <w:p>
      <w:pPr>
        <w:snapToGrid w:val="0"/>
        <w:spacing w:before="50" w:after="156" w:line="360" w:lineRule="auto"/>
        <w:jc w:val="left"/>
        <w:rPr>
          <w:rStyle w:val="20"/>
          <w:rFonts w:ascii="仿宋_GB2312" w:hAnsi="宋体" w:eastAsia="仿宋_GB2312"/>
          <w:color w:val="auto"/>
          <w:spacing w:val="20"/>
          <w:sz w:val="28"/>
          <w:szCs w:val="28"/>
          <w:u w:val="single"/>
        </w:rPr>
      </w:pPr>
      <w:r>
        <w:rPr>
          <w:rStyle w:val="20"/>
          <w:rFonts w:hint="eastAsia" w:ascii="仿宋_GB2312" w:hAnsi="宋体" w:eastAsia="仿宋_GB2312"/>
          <w:color w:val="auto"/>
          <w:spacing w:val="20"/>
          <w:sz w:val="28"/>
          <w:szCs w:val="28"/>
        </w:rPr>
        <w:t>投标人公章：             日  期：</w:t>
      </w:r>
    </w:p>
    <w:p>
      <w:pPr>
        <w:snapToGrid w:val="0"/>
        <w:spacing w:before="50" w:after="156"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5.投标人对本项目的合理化建议和改进措施（格式自拟）</w:t>
      </w:r>
    </w:p>
    <w:p>
      <w:pPr>
        <w:snapToGrid w:val="0"/>
        <w:spacing w:before="50" w:after="156" w:line="360" w:lineRule="auto"/>
        <w:jc w:val="left"/>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6.投标人需要说明的其他文件和说明（格式自拟）</w:t>
      </w:r>
    </w:p>
    <w:p>
      <w:pPr>
        <w:snapToGrid w:val="0"/>
        <w:spacing w:before="50" w:after="50" w:line="360" w:lineRule="auto"/>
        <w:ind w:firstLine="138" w:firstLineChars="49"/>
        <w:rPr>
          <w:rStyle w:val="20"/>
          <w:rFonts w:ascii="仿宋_GB2312" w:hAnsi="宋体" w:eastAsia="仿宋_GB2312"/>
          <w:b/>
          <w:bCs/>
          <w:color w:val="auto"/>
          <w:sz w:val="28"/>
          <w:szCs w:val="28"/>
        </w:rPr>
      </w:pPr>
      <w:r>
        <w:rPr>
          <w:rStyle w:val="20"/>
          <w:rFonts w:hint="eastAsia" w:ascii="仿宋_GB2312" w:hAnsi="宋体" w:eastAsia="仿宋_GB2312"/>
          <w:b/>
          <w:bCs/>
          <w:color w:val="auto"/>
          <w:sz w:val="28"/>
          <w:szCs w:val="28"/>
        </w:rPr>
        <w:t>报价文件</w:t>
      </w:r>
    </w:p>
    <w:p>
      <w:pPr>
        <w:snapToGrid w:val="0"/>
        <w:spacing w:before="156" w:after="50" w:line="360" w:lineRule="auto"/>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1.投标函格式</w:t>
      </w:r>
    </w:p>
    <w:p>
      <w:pPr>
        <w:snapToGrid w:val="0"/>
        <w:spacing w:before="156" w:after="50" w:line="360" w:lineRule="auto"/>
        <w:jc w:val="center"/>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投 标 函</w:t>
      </w:r>
    </w:p>
    <w:p>
      <w:pPr>
        <w:snapToGrid w:val="0"/>
        <w:spacing w:before="156" w:after="50" w:line="360" w:lineRule="auto"/>
        <w:jc w:val="center"/>
        <w:rPr>
          <w:rStyle w:val="20"/>
          <w:rFonts w:ascii="仿宋_GB2312" w:hAnsi="宋体" w:eastAsia="仿宋_GB2312"/>
          <w:b/>
          <w:color w:val="auto"/>
          <w:sz w:val="28"/>
          <w:szCs w:val="28"/>
        </w:rPr>
      </w:pPr>
    </w:p>
    <w:p>
      <w:pPr>
        <w:snapToGrid w:val="0"/>
        <w:spacing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致：（招标采购单位名称）：</w:t>
      </w:r>
    </w:p>
    <w:p>
      <w:pPr>
        <w:snapToGrid w:val="0"/>
        <w:spacing w:line="360" w:lineRule="auto"/>
        <w:ind w:firstLine="48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根据贵方为项目的招标公告/投标邀请书（项目编号：），签字代表（全名）经正式授权并代表投标人（投标人名称）提交资格文件、资信/商务文件、技术文件、报价文件正本各一份、副本四份、电子版（U盘）一份。</w:t>
      </w:r>
    </w:p>
    <w:p>
      <w:pPr>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据此函，签字代表宣布同意如下：</w:t>
      </w:r>
    </w:p>
    <w:p>
      <w:pPr>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2.投标人在投标之前已经与贵方进行了充分的沟通，完全理解并接受招标文件的各项规定和要求，对招标文件的合理性、合法性不再有异议。</w:t>
      </w:r>
    </w:p>
    <w:p>
      <w:pPr>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3.本投标有效期自开标日起 ______天内。</w:t>
      </w:r>
    </w:p>
    <w:p>
      <w:pPr>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4.如中标，本投标文件至本项目合同履行完毕止均保持有效，本投标人将按“招标文件”及政府采购法律、法规的规定履行合同责任和义务。</w:t>
      </w:r>
    </w:p>
    <w:p>
      <w:pPr>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5.投标人同意按照贵方要求提供与投标有关的一切数据或资料。</w:t>
      </w:r>
    </w:p>
    <w:p>
      <w:pPr>
        <w:snapToGrid w:val="0"/>
        <w:spacing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6.与本投标有关的一切正式往来信函请寄：</w:t>
      </w:r>
    </w:p>
    <w:p>
      <w:pPr>
        <w:snapToGrid w:val="0"/>
        <w:spacing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地址：邮编：  电话：</w:t>
      </w:r>
    </w:p>
    <w:p>
      <w:pPr>
        <w:snapToGrid w:val="0"/>
        <w:spacing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传真：  投标人代表姓名  职务：</w:t>
      </w:r>
    </w:p>
    <w:p>
      <w:pPr>
        <w:snapToGrid w:val="0"/>
        <w:spacing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投标人名称(公章)：</w:t>
      </w:r>
    </w:p>
    <w:p>
      <w:pPr>
        <w:snapToGrid w:val="0"/>
        <w:spacing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开户银行：   银行帐号：</w:t>
      </w:r>
    </w:p>
    <w:p>
      <w:pPr>
        <w:snapToGrid w:val="0"/>
        <w:spacing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授权代表签字：          日期：年月日</w:t>
      </w:r>
    </w:p>
    <w:p>
      <w:pPr>
        <w:snapToGrid w:val="0"/>
        <w:spacing w:before="156" w:after="50" w:line="360" w:lineRule="auto"/>
        <w:rPr>
          <w:rStyle w:val="20"/>
          <w:rFonts w:ascii="仿宋_GB2312" w:hAnsi="宋体" w:eastAsia="仿宋_GB2312"/>
          <w:b/>
          <w:color w:val="auto"/>
          <w:sz w:val="28"/>
          <w:szCs w:val="28"/>
        </w:rPr>
      </w:pPr>
    </w:p>
    <w:p>
      <w:pPr>
        <w:snapToGrid w:val="0"/>
        <w:spacing w:before="156" w:after="50" w:line="360" w:lineRule="auto"/>
        <w:rPr>
          <w:rStyle w:val="20"/>
          <w:rFonts w:ascii="仿宋_GB2312" w:hAnsi="宋体" w:eastAsia="仿宋_GB2312"/>
          <w:b/>
          <w:color w:val="auto"/>
          <w:sz w:val="28"/>
          <w:szCs w:val="28"/>
        </w:rPr>
      </w:pPr>
    </w:p>
    <w:p>
      <w:pPr>
        <w:snapToGrid w:val="0"/>
        <w:spacing w:before="156" w:after="50" w:line="360" w:lineRule="auto"/>
        <w:rPr>
          <w:rStyle w:val="20"/>
          <w:rFonts w:ascii="仿宋_GB2312" w:hAnsi="宋体" w:eastAsia="仿宋_GB2312"/>
          <w:b/>
          <w:color w:val="auto"/>
          <w:sz w:val="28"/>
          <w:szCs w:val="28"/>
        </w:rPr>
      </w:pPr>
    </w:p>
    <w:p>
      <w:pPr>
        <w:snapToGrid w:val="0"/>
        <w:spacing w:before="156" w:after="50" w:line="360" w:lineRule="auto"/>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2.投标报价明细表格式</w:t>
      </w:r>
    </w:p>
    <w:p>
      <w:pPr>
        <w:pStyle w:val="19"/>
        <w:snapToGrid w:val="0"/>
        <w:spacing w:before="295" w:after="295" w:line="360" w:lineRule="auto"/>
        <w:jc w:val="center"/>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投标报价明细表</w:t>
      </w:r>
    </w:p>
    <w:p>
      <w:pPr>
        <w:snapToGrid w:val="0"/>
        <w:spacing w:before="50" w:after="156" w:line="360" w:lineRule="auto"/>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金额单位：人民币（元）</w:t>
      </w:r>
    </w:p>
    <w:p>
      <w:pPr>
        <w:snapToGrid w:val="0"/>
        <w:spacing w:before="50" w:after="156" w:line="360" w:lineRule="auto"/>
        <w:jc w:val="left"/>
        <w:rPr>
          <w:rStyle w:val="20"/>
          <w:rFonts w:ascii="仿宋_GB2312" w:hAnsi="宋体" w:eastAsia="仿宋_GB2312"/>
          <w:color w:val="auto"/>
          <w:sz w:val="28"/>
          <w:szCs w:val="28"/>
        </w:rPr>
      </w:pPr>
      <w:r>
        <w:rPr>
          <w:rStyle w:val="20"/>
          <w:rFonts w:hint="eastAsia" w:ascii="仿宋_GB2312" w:hAnsi="宋体" w:eastAsia="仿宋_GB2312"/>
          <w:b/>
          <w:color w:val="auto"/>
          <w:sz w:val="28"/>
          <w:szCs w:val="28"/>
        </w:rPr>
        <w:t xml:space="preserve"> 分标（有分标时填写）</w:t>
      </w:r>
    </w:p>
    <w:tbl>
      <w:tblPr>
        <w:tblStyle w:val="15"/>
        <w:tblW w:w="9456"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60"/>
        <w:gridCol w:w="1771"/>
        <w:gridCol w:w="2524"/>
        <w:gridCol w:w="2501"/>
        <w:gridCol w:w="180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60"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序号</w:t>
            </w:r>
          </w:p>
        </w:tc>
        <w:tc>
          <w:tcPr>
            <w:tcW w:w="1771"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服务名称</w:t>
            </w:r>
          </w:p>
        </w:tc>
        <w:tc>
          <w:tcPr>
            <w:tcW w:w="2524"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数量</w:t>
            </w:r>
          </w:p>
        </w:tc>
        <w:tc>
          <w:tcPr>
            <w:tcW w:w="2501"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单价</w:t>
            </w:r>
          </w:p>
        </w:tc>
        <w:tc>
          <w:tcPr>
            <w:tcW w:w="1800"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金额</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6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w:t>
            </w:r>
          </w:p>
        </w:tc>
        <w:tc>
          <w:tcPr>
            <w:tcW w:w="1771"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c>
          <w:tcPr>
            <w:tcW w:w="2524"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c>
          <w:tcPr>
            <w:tcW w:w="2501"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c>
          <w:tcPr>
            <w:tcW w:w="180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6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w:t>
            </w:r>
          </w:p>
        </w:tc>
        <w:tc>
          <w:tcPr>
            <w:tcW w:w="1771"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c>
          <w:tcPr>
            <w:tcW w:w="2524"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c>
          <w:tcPr>
            <w:tcW w:w="2501"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c>
          <w:tcPr>
            <w:tcW w:w="180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6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w:t>
            </w:r>
          </w:p>
        </w:tc>
        <w:tc>
          <w:tcPr>
            <w:tcW w:w="1771"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c>
          <w:tcPr>
            <w:tcW w:w="2524"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c>
          <w:tcPr>
            <w:tcW w:w="2501"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c>
          <w:tcPr>
            <w:tcW w:w="180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6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N</w:t>
            </w:r>
          </w:p>
        </w:tc>
        <w:tc>
          <w:tcPr>
            <w:tcW w:w="1771"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c>
          <w:tcPr>
            <w:tcW w:w="2524"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c>
          <w:tcPr>
            <w:tcW w:w="2501"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c>
          <w:tcPr>
            <w:tcW w:w="180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456" w:type="dxa"/>
            <w:gridSpan w:val="5"/>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 xml:space="preserve">合计金额大写：                                 （￥           ）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456" w:type="dxa"/>
            <w:gridSpan w:val="5"/>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完成期限：</w:t>
            </w:r>
          </w:p>
        </w:tc>
      </w:tr>
    </w:tbl>
    <w:p>
      <w:pPr>
        <w:tabs>
          <w:tab w:val="left" w:pos="1418"/>
        </w:tabs>
        <w:snapToGrid w:val="0"/>
        <w:spacing w:before="50" w:after="50" w:line="360" w:lineRule="auto"/>
        <w:ind w:left="1418" w:hanging="567"/>
        <w:jc w:val="center"/>
        <w:rPr>
          <w:rStyle w:val="20"/>
          <w:rFonts w:ascii="仿宋_GB2312" w:hAnsi="宋体" w:eastAsia="仿宋_GB2312"/>
          <w:color w:val="auto"/>
          <w:spacing w:val="20"/>
          <w:sz w:val="28"/>
          <w:szCs w:val="28"/>
          <w:u w:val="single"/>
        </w:rPr>
      </w:pPr>
    </w:p>
    <w:p>
      <w:pPr>
        <w:snapToGrid w:val="0"/>
        <w:spacing w:before="50" w:after="50" w:line="360" w:lineRule="auto"/>
        <w:rPr>
          <w:rStyle w:val="20"/>
          <w:rFonts w:ascii="仿宋_GB2312" w:hAnsi="宋体" w:eastAsia="仿宋_GB2312"/>
          <w:color w:val="auto"/>
          <w:spacing w:val="20"/>
          <w:sz w:val="28"/>
          <w:szCs w:val="28"/>
          <w:u w:val="single"/>
        </w:rPr>
      </w:pPr>
      <w:r>
        <w:rPr>
          <w:rStyle w:val="20"/>
          <w:rFonts w:hint="eastAsia" w:ascii="仿宋_GB2312" w:hAnsi="宋体" w:eastAsia="仿宋_GB2312"/>
          <w:color w:val="auto"/>
          <w:spacing w:val="20"/>
          <w:sz w:val="28"/>
          <w:szCs w:val="28"/>
        </w:rPr>
        <w:t>授权代表签名：</w:t>
      </w:r>
    </w:p>
    <w:p>
      <w:pPr>
        <w:snapToGrid w:val="0"/>
        <w:spacing w:before="50" w:after="50" w:line="360" w:lineRule="auto"/>
        <w:rPr>
          <w:rStyle w:val="20"/>
          <w:rFonts w:ascii="仿宋_GB2312" w:hAnsi="宋体" w:eastAsia="仿宋_GB2312"/>
          <w:color w:val="auto"/>
          <w:spacing w:val="20"/>
          <w:sz w:val="28"/>
          <w:szCs w:val="28"/>
          <w:u w:val="single"/>
        </w:rPr>
      </w:pPr>
      <w:r>
        <w:rPr>
          <w:rStyle w:val="20"/>
          <w:rFonts w:hint="eastAsia" w:ascii="仿宋_GB2312" w:hAnsi="宋体" w:eastAsia="仿宋_GB2312"/>
          <w:color w:val="auto"/>
          <w:sz w:val="28"/>
          <w:szCs w:val="28"/>
        </w:rPr>
        <w:t xml:space="preserve">投标人公章：                          日  期：         </w:t>
      </w:r>
    </w:p>
    <w:p>
      <w:pPr>
        <w:snapToGrid w:val="0"/>
        <w:spacing w:before="156" w:after="50" w:line="360" w:lineRule="auto"/>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3.开标一览表信封封面格式（可以手写，密封）</w:t>
      </w:r>
    </w:p>
    <w:p>
      <w:pPr>
        <w:snapToGrid w:val="0"/>
        <w:spacing w:before="50" w:after="50" w:line="360" w:lineRule="auto"/>
        <w:rPr>
          <w:rStyle w:val="20"/>
          <w:rFonts w:ascii="仿宋_GB2312" w:hAnsi="宋体" w:eastAsia="仿宋_GB2312"/>
          <w:color w:val="auto"/>
          <w:sz w:val="28"/>
          <w:szCs w:val="28"/>
        </w:rPr>
      </w:pPr>
    </w:p>
    <w:p>
      <w:pPr>
        <w:snapToGrid w:val="0"/>
        <w:spacing w:before="50" w:after="156" w:line="360" w:lineRule="auto"/>
        <w:jc w:val="left"/>
        <w:rPr>
          <w:rStyle w:val="20"/>
          <w:rFonts w:ascii="仿宋_GB2312" w:hAnsi="宋体" w:eastAsia="仿宋_GB2312"/>
          <w:color w:val="auto"/>
          <w:sz w:val="28"/>
          <w:szCs w:val="28"/>
          <w:u w:val="single"/>
        </w:rPr>
      </w:pPr>
      <w:r>
        <w:rPr>
          <w:rStyle w:val="20"/>
          <w:rFonts w:hint="eastAsia" w:ascii="仿宋_GB2312" w:hAnsi="宋体" w:eastAsia="仿宋_GB2312"/>
          <w:color w:val="auto"/>
          <w:sz w:val="28"/>
          <w:szCs w:val="28"/>
        </w:rPr>
        <w:t>招标编号：</w:t>
      </w:r>
    </w:p>
    <w:p>
      <w:pPr>
        <w:snapToGrid w:val="0"/>
        <w:spacing w:before="50" w:after="50" w:line="360" w:lineRule="auto"/>
        <w:rPr>
          <w:rStyle w:val="20"/>
          <w:rFonts w:ascii="仿宋_GB2312" w:hAnsi="宋体" w:eastAsia="仿宋_GB2312"/>
          <w:color w:val="auto"/>
          <w:sz w:val="28"/>
          <w:szCs w:val="28"/>
        </w:rPr>
      </w:pPr>
    </w:p>
    <w:p>
      <w:pPr>
        <w:snapToGrid w:val="0"/>
        <w:spacing w:before="50" w:after="50"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投标人名称：</w:t>
      </w:r>
    </w:p>
    <w:p>
      <w:pPr>
        <w:spacing w:line="360" w:lineRule="auto"/>
        <w:rPr>
          <w:rStyle w:val="20"/>
          <w:rFonts w:ascii="仿宋_GB2312" w:hAnsi="宋体" w:eastAsia="仿宋_GB2312"/>
          <w:color w:val="auto"/>
          <w:sz w:val="28"/>
          <w:szCs w:val="28"/>
        </w:rPr>
      </w:pPr>
    </w:p>
    <w:p>
      <w:pPr>
        <w:snapToGrid w:val="0"/>
        <w:spacing w:before="50" w:after="50"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br w:type="page"/>
      </w:r>
    </w:p>
    <w:p>
      <w:pPr>
        <w:snapToGrid w:val="0"/>
        <w:spacing w:before="50" w:after="50" w:line="360" w:lineRule="auto"/>
        <w:rPr>
          <w:rStyle w:val="20"/>
          <w:rFonts w:ascii="仿宋_GB2312" w:hAnsi="宋体" w:eastAsia="仿宋_GB2312"/>
          <w:b/>
          <w:color w:val="auto"/>
          <w:sz w:val="28"/>
          <w:szCs w:val="28"/>
        </w:rPr>
      </w:pPr>
      <w:r>
        <w:rPr>
          <w:rStyle w:val="20"/>
          <w:rFonts w:hint="eastAsia" w:ascii="仿宋_GB2312" w:hAnsi="宋体" w:eastAsia="仿宋_GB2312"/>
          <w:color w:val="auto"/>
          <w:sz w:val="28"/>
          <w:szCs w:val="28"/>
        </w:rPr>
        <w:t>3.</w:t>
      </w:r>
      <w:r>
        <w:rPr>
          <w:rStyle w:val="20"/>
          <w:rFonts w:hint="eastAsia" w:ascii="仿宋_GB2312" w:hAnsi="宋体" w:eastAsia="仿宋_GB2312"/>
          <w:b/>
          <w:color w:val="auto"/>
          <w:sz w:val="28"/>
          <w:szCs w:val="28"/>
        </w:rPr>
        <w:t xml:space="preserve">开标一览表 </w:t>
      </w:r>
    </w:p>
    <w:p>
      <w:pPr>
        <w:snapToGrid w:val="0"/>
        <w:spacing w:before="50" w:after="50" w:line="360" w:lineRule="auto"/>
        <w:jc w:val="center"/>
        <w:rPr>
          <w:rStyle w:val="20"/>
          <w:rFonts w:ascii="仿宋_GB2312" w:hAnsi="宋体" w:eastAsia="仿宋_GB2312"/>
          <w:b/>
          <w:color w:val="auto"/>
          <w:sz w:val="28"/>
          <w:szCs w:val="28"/>
        </w:rPr>
      </w:pPr>
      <w:r>
        <w:rPr>
          <w:rStyle w:val="20"/>
          <w:rFonts w:hint="eastAsia" w:ascii="仿宋_GB2312" w:hAnsi="宋体" w:eastAsia="仿宋_GB2312"/>
          <w:b/>
          <w:color w:val="auto"/>
          <w:sz w:val="28"/>
          <w:szCs w:val="28"/>
        </w:rPr>
        <w:t>开标一览表</w:t>
      </w:r>
    </w:p>
    <w:p>
      <w:pPr>
        <w:snapToGrid w:val="0"/>
        <w:spacing w:before="50" w:after="50" w:line="360" w:lineRule="auto"/>
        <w:jc w:val="center"/>
        <w:rPr>
          <w:rStyle w:val="20"/>
          <w:rFonts w:ascii="仿宋_GB2312" w:hAnsi="宋体" w:eastAsia="仿宋_GB2312"/>
          <w:b/>
          <w:color w:val="auto"/>
          <w:sz w:val="28"/>
          <w:szCs w:val="28"/>
        </w:rPr>
      </w:pPr>
    </w:p>
    <w:p>
      <w:pPr>
        <w:snapToGrid w:val="0"/>
        <w:spacing w:before="50" w:after="156" w:line="360" w:lineRule="auto"/>
        <w:jc w:val="left"/>
        <w:rPr>
          <w:rStyle w:val="20"/>
          <w:rFonts w:ascii="仿宋_GB2312" w:hAnsi="宋体" w:eastAsia="仿宋_GB2312"/>
          <w:color w:val="auto"/>
          <w:sz w:val="28"/>
          <w:szCs w:val="28"/>
          <w:u w:val="single"/>
        </w:rPr>
      </w:pPr>
      <w:r>
        <w:rPr>
          <w:rStyle w:val="20"/>
          <w:rFonts w:hint="eastAsia" w:ascii="仿宋_GB2312" w:hAnsi="宋体" w:eastAsia="仿宋_GB2312"/>
          <w:color w:val="auto"/>
          <w:sz w:val="28"/>
          <w:szCs w:val="28"/>
        </w:rPr>
        <w:t>招标编号：</w:t>
      </w:r>
    </w:p>
    <w:p>
      <w:pPr>
        <w:snapToGrid w:val="0"/>
        <w:spacing w:before="50" w:after="50" w:line="360" w:lineRule="auto"/>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投标人名称：                      单位：元</w:t>
      </w:r>
    </w:p>
    <w:p>
      <w:pPr>
        <w:snapToGrid w:val="0"/>
        <w:spacing w:before="50" w:after="156" w:line="360" w:lineRule="auto"/>
        <w:jc w:val="left"/>
        <w:rPr>
          <w:rStyle w:val="20"/>
          <w:rFonts w:ascii="仿宋_GB2312" w:hAnsi="宋体" w:eastAsia="仿宋_GB2312"/>
          <w:color w:val="auto"/>
          <w:sz w:val="28"/>
          <w:szCs w:val="28"/>
        </w:rPr>
      </w:pPr>
      <w:r>
        <w:rPr>
          <w:rStyle w:val="20"/>
          <w:rFonts w:hint="eastAsia" w:ascii="仿宋_GB2312" w:hAnsi="宋体" w:eastAsia="仿宋_GB2312"/>
          <w:b/>
          <w:color w:val="auto"/>
          <w:sz w:val="28"/>
          <w:szCs w:val="28"/>
        </w:rPr>
        <w:t xml:space="preserve"> 分标（有分标时填写）</w:t>
      </w:r>
    </w:p>
    <w:tbl>
      <w:tblPr>
        <w:tblStyle w:val="15"/>
        <w:tblW w:w="9456"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60"/>
        <w:gridCol w:w="1771"/>
        <w:gridCol w:w="3118"/>
        <w:gridCol w:w="1907"/>
        <w:gridCol w:w="180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PrEx>
        <w:trPr>
          <w:jc w:val="center"/>
        </w:trPr>
        <w:tc>
          <w:tcPr>
            <w:tcW w:w="860"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序号</w:t>
            </w:r>
          </w:p>
        </w:tc>
        <w:tc>
          <w:tcPr>
            <w:tcW w:w="1771"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服务名称</w:t>
            </w:r>
          </w:p>
        </w:tc>
        <w:tc>
          <w:tcPr>
            <w:tcW w:w="3118"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数量</w:t>
            </w:r>
          </w:p>
        </w:tc>
        <w:tc>
          <w:tcPr>
            <w:tcW w:w="1907"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单价</w:t>
            </w:r>
          </w:p>
        </w:tc>
        <w:tc>
          <w:tcPr>
            <w:tcW w:w="1800"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before="50"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金额</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PrEx>
        <w:trPr>
          <w:jc w:val="center"/>
        </w:trPr>
        <w:tc>
          <w:tcPr>
            <w:tcW w:w="86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1</w:t>
            </w:r>
          </w:p>
        </w:tc>
        <w:tc>
          <w:tcPr>
            <w:tcW w:w="1771"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c>
          <w:tcPr>
            <w:tcW w:w="3118"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c>
          <w:tcPr>
            <w:tcW w:w="1907"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c>
          <w:tcPr>
            <w:tcW w:w="180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PrEx>
        <w:trPr>
          <w:jc w:val="center"/>
        </w:trPr>
        <w:tc>
          <w:tcPr>
            <w:tcW w:w="86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w:t>
            </w:r>
          </w:p>
        </w:tc>
        <w:tc>
          <w:tcPr>
            <w:tcW w:w="1771"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c>
          <w:tcPr>
            <w:tcW w:w="3118"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c>
          <w:tcPr>
            <w:tcW w:w="1907"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c>
          <w:tcPr>
            <w:tcW w:w="180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PrEx>
        <w:trPr>
          <w:jc w:val="center"/>
        </w:trPr>
        <w:tc>
          <w:tcPr>
            <w:tcW w:w="86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w:t>
            </w:r>
          </w:p>
        </w:tc>
        <w:tc>
          <w:tcPr>
            <w:tcW w:w="1771"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c>
          <w:tcPr>
            <w:tcW w:w="3118"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c>
          <w:tcPr>
            <w:tcW w:w="1907"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c>
          <w:tcPr>
            <w:tcW w:w="180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6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N</w:t>
            </w:r>
          </w:p>
        </w:tc>
        <w:tc>
          <w:tcPr>
            <w:tcW w:w="1771"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c>
          <w:tcPr>
            <w:tcW w:w="3118"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c>
          <w:tcPr>
            <w:tcW w:w="1907"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c>
          <w:tcPr>
            <w:tcW w:w="1800" w:type="dxa"/>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center"/>
              <w:rPr>
                <w:rStyle w:val="20"/>
                <w:rFonts w:ascii="仿宋_GB2312" w:hAnsi="宋体"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PrEx>
        <w:trPr>
          <w:jc w:val="center"/>
        </w:trPr>
        <w:tc>
          <w:tcPr>
            <w:tcW w:w="9456" w:type="dxa"/>
            <w:gridSpan w:val="5"/>
            <w:tcBorders>
              <w:top w:val="single" w:color="000000" w:sz="4" w:space="0"/>
              <w:left w:val="single" w:color="000000" w:sz="4" w:space="0"/>
              <w:bottom w:val="single" w:color="000000" w:sz="4" w:space="0"/>
              <w:right w:val="single" w:color="000000" w:sz="4" w:space="0"/>
            </w:tcBorders>
          </w:tcPr>
          <w:p>
            <w:pPr>
              <w:snapToGrid w:val="0"/>
              <w:spacing w:before="50" w:after="156" w:line="360" w:lineRule="auto"/>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合计金额大写：                                      （￥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PrEx>
        <w:trPr>
          <w:jc w:val="center"/>
        </w:trPr>
        <w:tc>
          <w:tcPr>
            <w:tcW w:w="9456" w:type="dxa"/>
            <w:gridSpan w:val="5"/>
            <w:tcBorders>
              <w:top w:val="single" w:color="000000" w:sz="4" w:space="0"/>
              <w:left w:val="single" w:color="000000" w:sz="4" w:space="0"/>
              <w:bottom w:val="single" w:color="000000" w:sz="4" w:space="0"/>
              <w:right w:val="single" w:color="000000" w:sz="4" w:space="0"/>
            </w:tcBorders>
          </w:tcPr>
          <w:p>
            <w:pPr>
              <w:tabs>
                <w:tab w:val="left" w:pos="1418"/>
              </w:tabs>
              <w:snapToGrid w:val="0"/>
              <w:spacing w:before="50" w:after="50" w:line="360" w:lineRule="auto"/>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完成期限：</w:t>
            </w:r>
          </w:p>
        </w:tc>
      </w:tr>
    </w:tbl>
    <w:p>
      <w:pPr>
        <w:snapToGrid w:val="0"/>
        <w:spacing w:before="50" w:after="50" w:line="360" w:lineRule="auto"/>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注：1.报价一经涂改，应在涂改处加盖单位公章或者由法定代表人或授权委托人签字或盖章，否则其投标作无效标处理。</w:t>
      </w:r>
    </w:p>
    <w:p>
      <w:pPr>
        <w:snapToGrid w:val="0"/>
        <w:spacing w:before="50" w:after="50"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2.凡需用专用耗材的专用设备类采购项目，应按招标文件规定的耗材量或按耗材的常规试用量提供报价。</w:t>
      </w:r>
    </w:p>
    <w:p>
      <w:pPr>
        <w:snapToGrid w:val="0"/>
        <w:spacing w:before="50" w:after="50"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3.投标费用包括项目实施所需的人工费、服务费、运输费、安装调试费、购买及制作标书费、税费及其他一切费用。</w:t>
      </w:r>
    </w:p>
    <w:p>
      <w:pPr>
        <w:snapToGrid w:val="0"/>
        <w:spacing w:before="50" w:after="50" w:line="360" w:lineRule="auto"/>
        <w:ind w:firstLine="560" w:firstLineChars="200"/>
        <w:jc w:val="left"/>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4.以上报价应与“投标设备报价明细表”中的“投标总价”相一致。</w:t>
      </w:r>
    </w:p>
    <w:p>
      <w:pPr>
        <w:snapToGrid w:val="0"/>
        <w:spacing w:before="50" w:after="50" w:line="360" w:lineRule="auto"/>
        <w:ind w:firstLine="560" w:firstLineChars="200"/>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5.此表独立装订成册，尽量单独包装、密封递交，信封封面请注明招标编号、标项、投标人名称及“开标一览表”字样。</w:t>
      </w:r>
    </w:p>
    <w:p>
      <w:pPr>
        <w:snapToGrid w:val="0"/>
        <w:spacing w:before="50" w:after="50" w:line="360" w:lineRule="auto"/>
        <w:ind w:left="-2" w:right="-817" w:rightChars="-389"/>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法定代表人或授权代表（</w:t>
      </w:r>
      <w:r>
        <w:rPr>
          <w:rStyle w:val="20"/>
          <w:rFonts w:hint="eastAsia" w:ascii="仿宋_GB2312" w:hAnsi="宋体" w:eastAsia="仿宋_GB2312"/>
          <w:color w:val="auto"/>
          <w:spacing w:val="20"/>
          <w:sz w:val="28"/>
          <w:szCs w:val="28"/>
        </w:rPr>
        <w:t>签名</w:t>
      </w:r>
      <w:r>
        <w:rPr>
          <w:rStyle w:val="20"/>
          <w:rFonts w:hint="eastAsia" w:ascii="仿宋_GB2312" w:hAnsi="宋体" w:eastAsia="仿宋_GB2312"/>
          <w:color w:val="auto"/>
          <w:sz w:val="28"/>
          <w:szCs w:val="28"/>
        </w:rPr>
        <w:t>）：</w:t>
      </w:r>
    </w:p>
    <w:p>
      <w:pPr>
        <w:snapToGrid w:val="0"/>
        <w:spacing w:before="50" w:after="50" w:line="360" w:lineRule="auto"/>
        <w:ind w:right="-817" w:rightChars="-389"/>
        <w:rPr>
          <w:rStyle w:val="20"/>
          <w:rFonts w:ascii="仿宋_GB2312" w:hAnsi="宋体" w:eastAsia="仿宋_GB2312"/>
          <w:color w:val="auto"/>
          <w:sz w:val="28"/>
          <w:szCs w:val="28"/>
        </w:rPr>
      </w:pPr>
      <w:r>
        <w:rPr>
          <w:rStyle w:val="20"/>
          <w:rFonts w:hint="eastAsia" w:ascii="仿宋_GB2312" w:hAnsi="宋体" w:eastAsia="仿宋_GB2312"/>
          <w:color w:val="auto"/>
          <w:sz w:val="28"/>
          <w:szCs w:val="28"/>
        </w:rPr>
        <w:t>投标人名称（公章）：      日期：    年   月   日</w:t>
      </w:r>
    </w:p>
    <w:p>
      <w:pPr>
        <w:snapToGrid w:val="0"/>
        <w:spacing w:before="50" w:after="50" w:line="360" w:lineRule="auto"/>
        <w:rPr>
          <w:rStyle w:val="20"/>
          <w:rFonts w:ascii="仿宋_GB2312" w:hAnsi="宋体" w:eastAsia="仿宋_GB2312"/>
          <w:color w:val="auto"/>
          <w:sz w:val="28"/>
          <w:szCs w:val="28"/>
        </w:rPr>
      </w:pPr>
    </w:p>
    <w:p>
      <w:pPr>
        <w:snapToGrid w:val="0"/>
        <w:spacing w:before="50" w:after="50" w:line="360" w:lineRule="auto"/>
        <w:rPr>
          <w:rStyle w:val="20"/>
          <w:rFonts w:ascii="仿宋_GB2312" w:hAnsi="宋体" w:eastAsia="仿宋_GB2312"/>
          <w:color w:val="auto"/>
          <w:sz w:val="28"/>
          <w:szCs w:val="28"/>
        </w:rPr>
      </w:pPr>
    </w:p>
    <w:p>
      <w:pPr>
        <w:snapToGrid w:val="0"/>
        <w:spacing w:before="50" w:after="50" w:line="360" w:lineRule="auto"/>
        <w:rPr>
          <w:rStyle w:val="20"/>
          <w:rFonts w:ascii="仿宋_GB2312" w:hAnsi="宋体" w:eastAsia="仿宋_GB2312"/>
          <w:b/>
          <w:color w:val="auto"/>
          <w:sz w:val="28"/>
          <w:szCs w:val="28"/>
        </w:rPr>
      </w:pPr>
      <w:r>
        <w:rPr>
          <w:rStyle w:val="20"/>
          <w:rFonts w:hint="eastAsia" w:ascii="仿宋_GB2312" w:hAnsi="宋体" w:eastAsia="仿宋_GB2312"/>
          <w:color w:val="auto"/>
          <w:sz w:val="28"/>
          <w:szCs w:val="28"/>
        </w:rPr>
        <w:t>4. 投标人针对报价需要说明的其他文件和说明（格式自拟）</w:t>
      </w:r>
    </w:p>
    <w:p>
      <w:pPr>
        <w:pStyle w:val="30"/>
        <w:spacing w:line="360" w:lineRule="auto"/>
        <w:jc w:val="both"/>
        <w:rPr>
          <w:rStyle w:val="20"/>
          <w:b/>
          <w:color w:val="auto"/>
          <w:sz w:val="28"/>
          <w:szCs w:val="28"/>
        </w:rPr>
      </w:pPr>
      <w:r>
        <w:rPr>
          <w:rStyle w:val="20"/>
          <w:rFonts w:hint="eastAsia"/>
          <w:b/>
          <w:color w:val="auto"/>
          <w:sz w:val="28"/>
          <w:szCs w:val="28"/>
        </w:rPr>
        <w:t>其他文书、文件格式：无</w:t>
      </w:r>
    </w:p>
    <w:p>
      <w:pPr>
        <w:spacing w:line="360" w:lineRule="auto"/>
        <w:rPr>
          <w:rStyle w:val="20"/>
          <w:rFonts w:ascii="仿宋_GB2312" w:hAnsi="宋体" w:eastAsia="仿宋_GB2312"/>
          <w:color w:val="auto"/>
          <w:sz w:val="28"/>
          <w:szCs w:val="28"/>
        </w:rPr>
      </w:pPr>
    </w:p>
    <w:p>
      <w:pPr>
        <w:pStyle w:val="31"/>
        <w:rPr>
          <w:rFonts w:ascii="仿宋_GB2312" w:hAnsi="宋体" w:eastAsia="仿宋_GB2312" w:cs="宋体"/>
          <w:color w:val="auto"/>
          <w:sz w:val="28"/>
          <w:szCs w:val="28"/>
        </w:rPr>
      </w:pPr>
    </w:p>
    <w:p>
      <w:pPr>
        <w:pStyle w:val="6"/>
        <w:spacing w:line="360" w:lineRule="auto"/>
        <w:rPr>
          <w:rFonts w:ascii="仿宋_GB2312" w:hAnsi="宋体" w:eastAsia="仿宋_GB2312"/>
          <w:color w:val="auto"/>
          <w:sz w:val="28"/>
          <w:szCs w:val="28"/>
        </w:rPr>
      </w:pPr>
    </w:p>
    <w:p>
      <w:pPr>
        <w:rPr>
          <w:rFonts w:ascii="仿宋_GB2312" w:eastAsia="仿宋_GB2312"/>
          <w:color w:val="auto"/>
          <w:sz w:val="28"/>
          <w:szCs w:val="28"/>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46</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margin" w:hAnchor="text" w:xAlign="center" w:yAlign="top"/>
      <w:rPr>
        <w:rStyle w:val="32"/>
      </w:rPr>
    </w:pPr>
  </w:p>
  <w:p>
    <w:pPr>
      <w:pStyle w:val="9"/>
      <w:rPr>
        <w:rStyle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rPr>
        <w:rStyle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Style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771A"/>
    <w:multiLevelType w:val="singleLevel"/>
    <w:tmpl w:val="16C8771A"/>
    <w:lvl w:ilvl="0" w:tentative="0">
      <w:start w:val="1"/>
      <w:numFmt w:val="decimal"/>
      <w:pStyle w:val="24"/>
      <w:lvlText w:val="%1."/>
      <w:lvlJc w:val="left"/>
      <w:pPr>
        <w:ind w:left="360" w:hanging="360"/>
      </w:pPr>
    </w:lvl>
  </w:abstractNum>
  <w:abstractNum w:abstractNumId="1">
    <w:nsid w:val="609F09E4"/>
    <w:multiLevelType w:val="multilevel"/>
    <w:tmpl w:val="609F09E4"/>
    <w:lvl w:ilvl="0" w:tentative="0">
      <w:start w:val="4"/>
      <w:numFmt w:val="japaneseCounting"/>
      <w:lvlText w:val="（%1）"/>
      <w:lvlJc w:val="left"/>
      <w:pPr>
        <w:ind w:left="1133" w:hanging="72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8C724F1"/>
    <w:rsid w:val="00150202"/>
    <w:rsid w:val="00186CC1"/>
    <w:rsid w:val="00232DF4"/>
    <w:rsid w:val="0026556B"/>
    <w:rsid w:val="00365911"/>
    <w:rsid w:val="00473AEA"/>
    <w:rsid w:val="00486044"/>
    <w:rsid w:val="00587CCD"/>
    <w:rsid w:val="00710CFE"/>
    <w:rsid w:val="00AF2DED"/>
    <w:rsid w:val="00D27557"/>
    <w:rsid w:val="149E3607"/>
    <w:rsid w:val="24757615"/>
    <w:rsid w:val="2A8C1F0B"/>
    <w:rsid w:val="2C0B4885"/>
    <w:rsid w:val="41393265"/>
    <w:rsid w:val="448A0028"/>
    <w:rsid w:val="57867628"/>
    <w:rsid w:val="5FAF2CC8"/>
    <w:rsid w:val="605F369B"/>
    <w:rsid w:val="60D44C30"/>
    <w:rsid w:val="62101C88"/>
    <w:rsid w:val="66412851"/>
    <w:rsid w:val="75251620"/>
    <w:rsid w:val="78C72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szCs w:val="20"/>
    </w:rPr>
  </w:style>
  <w:style w:type="paragraph" w:styleId="4">
    <w:name w:val="caption"/>
    <w:basedOn w:val="1"/>
    <w:next w:val="1"/>
    <w:qFormat/>
    <w:uiPriority w:val="0"/>
    <w:pPr>
      <w:spacing w:before="152" w:after="160"/>
    </w:pPr>
    <w:rPr>
      <w:rFonts w:ascii="Arial" w:hAnsi="Arial" w:eastAsia="黑体"/>
      <w:sz w:val="20"/>
      <w:szCs w:val="20"/>
    </w:r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cs="Courier New"/>
      <w:szCs w:val="21"/>
    </w:rPr>
  </w:style>
  <w:style w:type="paragraph" w:styleId="7">
    <w:name w:val="Date"/>
    <w:basedOn w:val="1"/>
    <w:next w:val="1"/>
    <w:qFormat/>
    <w:uiPriority w:val="0"/>
    <w:pPr>
      <w:ind w:left="100" w:leftChars="2500"/>
    </w:pPr>
    <w:rPr>
      <w:rFonts w:ascii="宋体" w:hAnsi="Courier New"/>
      <w:szCs w:val="21"/>
    </w:rPr>
  </w:style>
  <w:style w:type="paragraph" w:styleId="8">
    <w:name w:val="Balloon Text"/>
    <w:basedOn w:val="1"/>
    <w:link w:val="33"/>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spacing w:after="100" w:line="276" w:lineRule="auto"/>
      <w:jc w:val="left"/>
    </w:pPr>
    <w:rPr>
      <w:rFonts w:ascii="等线" w:hAnsi="等线" w:eastAsia="等线" w:cs="黑体"/>
      <w:kern w:val="0"/>
      <w:sz w:val="22"/>
      <w:szCs w:val="22"/>
    </w:rPr>
  </w:style>
  <w:style w:type="paragraph" w:styleId="12">
    <w:name w:val="List"/>
    <w:basedOn w:val="1"/>
    <w:qFormat/>
    <w:uiPriority w:val="0"/>
    <w:pPr>
      <w:ind w:left="200" w:hanging="200" w:hangingChars="200"/>
    </w:pPr>
    <w:rPr>
      <w:sz w:val="28"/>
    </w:rPr>
  </w:style>
  <w:style w:type="paragraph" w:styleId="13">
    <w:name w:val="Title"/>
    <w:basedOn w:val="1"/>
    <w:next w:val="1"/>
    <w:qFormat/>
    <w:uiPriority w:val="10"/>
    <w:pPr>
      <w:spacing w:before="240" w:after="60"/>
      <w:jc w:val="center"/>
      <w:outlineLvl w:val="0"/>
    </w:pPr>
    <w:rPr>
      <w:rFonts w:ascii="等线 Light" w:hAnsi="等线 Light" w:cs="黑体"/>
      <w:b/>
      <w:bCs/>
      <w:sz w:val="32"/>
      <w:szCs w:val="32"/>
    </w:rPr>
  </w:style>
  <w:style w:type="paragraph" w:styleId="14">
    <w:name w:val="Body Text First Indent"/>
    <w:basedOn w:val="2"/>
    <w:qFormat/>
    <w:uiPriority w:val="0"/>
    <w:pPr>
      <w:ind w:firstLine="420" w:firstLineChars="100"/>
    </w:pPr>
    <w:rPr>
      <w:rFonts w:ascii="华文中宋" w:hAnsi="华文中宋"/>
      <w:szCs w:val="24"/>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8">
    <w:name w:val="Hyperlink"/>
    <w:qFormat/>
    <w:uiPriority w:val="99"/>
    <w:rPr>
      <w:rFonts w:ascii="Times New Roman" w:hAnsi="Times New Roman" w:eastAsia="宋体"/>
      <w:color w:val="0000FF"/>
      <w:u w:val="single"/>
    </w:rPr>
  </w:style>
  <w:style w:type="paragraph" w:customStyle="1" w:styleId="19">
    <w:name w:val="PlainText"/>
    <w:basedOn w:val="1"/>
    <w:qFormat/>
    <w:uiPriority w:val="0"/>
    <w:rPr>
      <w:rFonts w:ascii="宋体" w:hAnsi="Courier New"/>
      <w:szCs w:val="21"/>
    </w:rPr>
  </w:style>
  <w:style w:type="character" w:customStyle="1" w:styleId="20">
    <w:name w:val="NormalCharacter"/>
    <w:qFormat/>
    <w:uiPriority w:val="0"/>
  </w:style>
  <w:style w:type="paragraph" w:customStyle="1" w:styleId="21">
    <w:name w:val="列出段落1"/>
    <w:basedOn w:val="1"/>
    <w:qFormat/>
    <w:uiPriority w:val="0"/>
    <w:pPr>
      <w:ind w:firstLine="420" w:firstLineChars="200"/>
    </w:pPr>
    <w:rPr>
      <w:rFonts w:ascii="Calibri" w:hAnsi="Calibri" w:cs="Calibri"/>
      <w:szCs w:val="21"/>
    </w:rPr>
  </w:style>
  <w:style w:type="paragraph" w:customStyle="1" w:styleId="22">
    <w:name w:val="BodyTextIndent"/>
    <w:basedOn w:val="1"/>
    <w:qFormat/>
    <w:uiPriority w:val="0"/>
    <w:pPr>
      <w:ind w:firstLine="830" w:firstLineChars="352"/>
    </w:pPr>
    <w:rPr>
      <w:rFonts w:ascii="仿宋_GB2312" w:eastAsia="仿宋_GB2312"/>
      <w:sz w:val="32"/>
      <w:szCs w:val="20"/>
    </w:rPr>
  </w:style>
  <w:style w:type="paragraph" w:customStyle="1" w:styleId="23">
    <w:name w:val="BodyTextIndent3"/>
    <w:basedOn w:val="1"/>
    <w:qFormat/>
    <w:uiPriority w:val="0"/>
    <w:pPr>
      <w:spacing w:after="120"/>
      <w:ind w:left="420" w:leftChars="200"/>
    </w:pPr>
    <w:rPr>
      <w:sz w:val="16"/>
      <w:szCs w:val="16"/>
    </w:rPr>
  </w:style>
  <w:style w:type="paragraph" w:customStyle="1" w:styleId="24">
    <w:name w:val="ListNumber"/>
    <w:basedOn w:val="1"/>
    <w:qFormat/>
    <w:uiPriority w:val="0"/>
    <w:pPr>
      <w:numPr>
        <w:ilvl w:val="0"/>
        <w:numId w:val="1"/>
      </w:numPr>
      <w:tabs>
        <w:tab w:val="left" w:pos="360"/>
      </w:tabs>
    </w:pPr>
  </w:style>
  <w:style w:type="paragraph" w:customStyle="1" w:styleId="25">
    <w:name w:val="BodyText2"/>
    <w:basedOn w:val="1"/>
    <w:qFormat/>
    <w:uiPriority w:val="0"/>
    <w:pPr>
      <w:spacing w:after="120" w:line="480" w:lineRule="auto"/>
    </w:pPr>
  </w:style>
  <w:style w:type="paragraph" w:customStyle="1" w:styleId="26">
    <w:name w:val="UserStyle_16"/>
    <w:basedOn w:val="1"/>
    <w:qFormat/>
    <w:uiPriority w:val="0"/>
    <w:rPr>
      <w:rFonts w:ascii="宋体" w:hAnsi="宋体"/>
      <w:kern w:val="0"/>
      <w:szCs w:val="21"/>
    </w:rPr>
  </w:style>
  <w:style w:type="paragraph" w:customStyle="1" w:styleId="27">
    <w:name w:val="NormalIndent"/>
    <w:basedOn w:val="1"/>
    <w:qFormat/>
    <w:uiPriority w:val="0"/>
    <w:pPr>
      <w:ind w:firstLine="420"/>
    </w:pPr>
    <w:rPr>
      <w:szCs w:val="20"/>
    </w:rPr>
  </w:style>
  <w:style w:type="paragraph" w:customStyle="1" w:styleId="28">
    <w:name w:val="UserStyle_18"/>
    <w:basedOn w:val="1"/>
    <w:qFormat/>
    <w:uiPriority w:val="0"/>
    <w:pPr>
      <w:spacing w:before="25" w:after="25"/>
      <w:jc w:val="left"/>
    </w:pPr>
    <w:rPr>
      <w:spacing w:val="10"/>
      <w:kern w:val="0"/>
      <w:sz w:val="24"/>
      <w:szCs w:val="22"/>
    </w:rPr>
  </w:style>
  <w:style w:type="paragraph" w:customStyle="1" w:styleId="29">
    <w:name w:val="BodyText3"/>
    <w:basedOn w:val="1"/>
    <w:qFormat/>
    <w:uiPriority w:val="0"/>
    <w:pPr>
      <w:spacing w:line="500" w:lineRule="exact"/>
    </w:pPr>
    <w:rPr>
      <w:sz w:val="24"/>
    </w:rPr>
  </w:style>
  <w:style w:type="paragraph" w:customStyle="1" w:styleId="30">
    <w:name w:val="UserStyle_17"/>
    <w:basedOn w:val="1"/>
    <w:qFormat/>
    <w:uiPriority w:val="0"/>
    <w:pPr>
      <w:snapToGrid w:val="0"/>
      <w:spacing w:before="50" w:after="50"/>
      <w:jc w:val="center"/>
    </w:pPr>
    <w:rPr>
      <w:rFonts w:ascii="仿宋_GB2312" w:hAnsi="宋体" w:eastAsia="仿宋_GB2312"/>
      <w:color w:val="000000"/>
      <w:sz w:val="32"/>
      <w:szCs w:val="32"/>
    </w:rPr>
  </w:style>
  <w:style w:type="paragraph" w:customStyle="1" w:styleId="31">
    <w:name w:val="表格文字"/>
    <w:basedOn w:val="1"/>
    <w:qFormat/>
    <w:uiPriority w:val="99"/>
    <w:pPr>
      <w:spacing w:before="25" w:after="25"/>
      <w:jc w:val="left"/>
    </w:pPr>
    <w:rPr>
      <w:bCs/>
      <w:spacing w:val="10"/>
      <w:kern w:val="0"/>
      <w:sz w:val="24"/>
      <w:szCs w:val="22"/>
    </w:rPr>
  </w:style>
  <w:style w:type="character" w:customStyle="1" w:styleId="32">
    <w:name w:val="PageNumber"/>
    <w:qFormat/>
    <w:uiPriority w:val="0"/>
    <w:rPr>
      <w:rFonts w:ascii="Times New Roman" w:hAnsi="Times New Roman" w:eastAsia="宋体"/>
    </w:rPr>
  </w:style>
  <w:style w:type="character" w:customStyle="1" w:styleId="33">
    <w:name w:val="批注框文本 Char"/>
    <w:basedOn w:val="17"/>
    <w:link w:val="8"/>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6641</Words>
  <Characters>37860</Characters>
  <Lines>315</Lines>
  <Paragraphs>88</Paragraphs>
  <TotalTime>14</TotalTime>
  <ScaleCrop>false</ScaleCrop>
  <LinksUpToDate>false</LinksUpToDate>
  <CharactersWithSpaces>44413</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2020-11-25T07:58:00Z</dcterms:created>
  <dc:creator>jkk22</dc:creator>
  <cp:lastModifiedBy>灬D君 ˇ </cp:lastModifiedBy>
  <dcterms:modified xsi:type="dcterms:W3CDTF">2020-12-02T02:23:42Z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