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color w:val="000000" w:themeColor="text1"/>
          <w:sz w:val="52"/>
          <w:szCs w:val="52"/>
          <w:highlight w:val="none"/>
          <w14:textFill>
            <w14:solidFill>
              <w14:schemeClr w14:val="tx1"/>
            </w14:solidFill>
          </w14:textFill>
        </w:rPr>
      </w:pPr>
    </w:p>
    <w:p>
      <w:pPr>
        <w:jc w:val="center"/>
        <w:rPr>
          <w:rFonts w:ascii="方正隶书简体" w:eastAsia="方正隶书简体"/>
          <w:b/>
          <w:color w:val="000000" w:themeColor="text1"/>
          <w:sz w:val="66"/>
          <w:szCs w:val="66"/>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929640" cy="12192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cstate="print"/>
                    <a:stretch>
                      <a:fillRect/>
                    </a:stretch>
                  </pic:blipFill>
                  <pic:spPr>
                    <a:xfrm>
                      <a:off x="0" y="0"/>
                      <a:ext cx="929640" cy="1219200"/>
                    </a:xfrm>
                    <a:prstGeom prst="rect">
                      <a:avLst/>
                    </a:prstGeom>
                    <a:noFill/>
                    <a:ln w="9525">
                      <a:noFill/>
                    </a:ln>
                    <a:effectLst/>
                  </pic:spPr>
                </pic:pic>
              </a:graphicData>
            </a:graphic>
          </wp:inline>
        </w:drawing>
      </w:r>
      <w:r>
        <w:rPr>
          <w:color w:val="000000" w:themeColor="text1"/>
          <w:highlight w:val="none"/>
          <w14:textFill>
            <w14:solidFill>
              <w14:schemeClr w14:val="tx1"/>
            </w14:solidFill>
          </w14:textFill>
        </w:rPr>
        <w:cr/>
      </w:r>
      <w:r>
        <w:rPr>
          <w:rFonts w:hint="eastAsia" w:ascii="宋体" w:hAnsi="宋体" w:cs="宋体"/>
          <w:b/>
          <w:color w:val="000000" w:themeColor="text1"/>
          <w:sz w:val="56"/>
          <w:szCs w:val="52"/>
          <w:highlight w:val="none"/>
          <w14:textFill>
            <w14:solidFill>
              <w14:schemeClr w14:val="tx1"/>
            </w14:solidFill>
          </w14:textFill>
        </w:rPr>
        <w:t>广西建业中天工程咨询有限公司</w:t>
      </w: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rFonts w:ascii="华文楷体" w:hAnsi="华文楷体" w:eastAsia="华文楷体"/>
          <w:color w:val="000000" w:themeColor="text1"/>
          <w:highlight w:val="none"/>
          <w14:textFill>
            <w14:solidFill>
              <w14:schemeClr w14:val="tx1"/>
            </w14:solidFill>
          </w14:textFill>
        </w:rPr>
      </w:pPr>
    </w:p>
    <w:p>
      <w:pPr>
        <w:jc w:val="center"/>
        <w:rPr>
          <w:rFonts w:ascii="华文楷体" w:hAnsi="华文楷体" w:eastAsia="华文楷体"/>
          <w:color w:val="000000" w:themeColor="text1"/>
          <w:highlight w:val="none"/>
          <w14:textFill>
            <w14:solidFill>
              <w14:schemeClr w14:val="tx1"/>
            </w14:solidFill>
          </w14:textFill>
        </w:rPr>
      </w:pPr>
    </w:p>
    <w:p>
      <w:pPr>
        <w:jc w:val="center"/>
        <w:rPr>
          <w:rFonts w:ascii="华文楷体" w:hAnsi="华文楷体" w:eastAsia="华文楷体"/>
          <w:color w:val="000000" w:themeColor="text1"/>
          <w:highlight w:val="none"/>
          <w14:textFill>
            <w14:solidFill>
              <w14:schemeClr w14:val="tx1"/>
            </w14:solidFill>
          </w14:textFill>
        </w:rPr>
      </w:pPr>
    </w:p>
    <w:p>
      <w:pPr>
        <w:jc w:val="center"/>
        <w:rPr>
          <w:rFonts w:ascii="华文楷体" w:hAnsi="华文楷体" w:eastAsia="华文楷体"/>
          <w:b/>
          <w:color w:val="000000" w:themeColor="text1"/>
          <w:sz w:val="52"/>
          <w:szCs w:val="52"/>
          <w:highlight w:val="none"/>
          <w14:textFill>
            <w14:solidFill>
              <w14:schemeClr w14:val="tx1"/>
            </w14:solidFill>
          </w14:textFill>
        </w:rPr>
      </w:pPr>
      <w:r>
        <w:rPr>
          <w:rFonts w:ascii="华文楷体" w:hAnsi="华文楷体" w:eastAsia="华文楷体"/>
          <w:color w:val="000000" w:themeColor="text1"/>
          <w:highlight w:val="none"/>
          <w14:textFill>
            <w14:solidFill>
              <w14:schemeClr w14:val="tx1"/>
            </w14:solidFill>
          </w14:textFill>
        </w:rPr>
        <w:cr/>
      </w:r>
      <w:r>
        <w:rPr>
          <w:rFonts w:hint="eastAsia" w:ascii="宋体" w:hAnsi="宋体" w:cs="宋体"/>
          <w:b/>
          <w:color w:val="000000" w:themeColor="text1"/>
          <w:sz w:val="72"/>
          <w:szCs w:val="52"/>
          <w:highlight w:val="none"/>
          <w14:textFill>
            <w14:solidFill>
              <w14:schemeClr w14:val="tx1"/>
            </w14:solidFill>
          </w14:textFill>
        </w:rPr>
        <w:t>竞争性磋商文件</w:t>
      </w:r>
      <w:r>
        <w:rPr>
          <w:rFonts w:hint="eastAsia" w:ascii="华文楷体" w:hAnsi="华文楷体" w:eastAsia="华文楷体"/>
          <w:b/>
          <w:color w:val="000000" w:themeColor="text1"/>
          <w:sz w:val="56"/>
          <w:szCs w:val="52"/>
          <w:highlight w:val="none"/>
          <w14:textFill>
            <w14:solidFill>
              <w14:schemeClr w14:val="tx1"/>
            </w14:solidFill>
          </w14:textFill>
        </w:rPr>
        <w:cr/>
      </w: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pStyle w:val="17"/>
        <w:spacing w:beforeLines="50" w:line="480" w:lineRule="auto"/>
        <w:ind w:left="1958" w:leftChars="266" w:hanging="1400" w:hangingChars="500"/>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项目名称：</w:t>
      </w:r>
      <w:r>
        <w:rPr>
          <w:rFonts w:hint="eastAsia" w:hAnsi="宋体" w:cs="宋体"/>
          <w:b/>
          <w:color w:val="000000" w:themeColor="text1"/>
          <w:sz w:val="28"/>
          <w:szCs w:val="28"/>
          <w:highlight w:val="none"/>
          <w:lang w:eastAsia="zh-CN"/>
          <w14:textFill>
            <w14:solidFill>
              <w14:schemeClr w14:val="tx1"/>
            </w14:solidFill>
          </w14:textFill>
        </w:rPr>
        <w:t>龙圩区2020年“四建一通”窄改宽项目（新地镇三益分校至榃塘）</w:t>
      </w:r>
    </w:p>
    <w:p>
      <w:pPr>
        <w:spacing w:beforeLines="50" w:line="480" w:lineRule="auto"/>
        <w:ind w:firstLine="537" w:firstLineChars="192"/>
        <w:jc w:val="left"/>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color w:val="000000" w:themeColor="text1"/>
          <w:sz w:val="28"/>
          <w:szCs w:val="28"/>
          <w:highlight w:val="none"/>
          <w:lang w:eastAsia="zh-CN"/>
          <w14:textFill>
            <w14:solidFill>
              <w14:schemeClr w14:val="tx1"/>
            </w14:solidFill>
          </w14:textFill>
        </w:rPr>
        <w:t>WZZC2020-C2-060084-GXJY</w:t>
      </w:r>
    </w:p>
    <w:p>
      <w:pPr>
        <w:spacing w:beforeLines="50" w:line="480" w:lineRule="auto"/>
        <w:ind w:firstLine="537" w:firstLineChars="192"/>
        <w:rPr>
          <w:rFonts w:hint="eastAsia" w:eastAsia="宋体"/>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14:textFill>
            <w14:solidFill>
              <w14:schemeClr w14:val="tx1"/>
            </w14:solidFill>
          </w14:textFill>
        </w:rPr>
        <w:t>采 购 人：</w:t>
      </w:r>
      <w:r>
        <w:rPr>
          <w:rFonts w:hint="eastAsia"/>
          <w:b/>
          <w:color w:val="000000" w:themeColor="text1"/>
          <w:sz w:val="28"/>
          <w:szCs w:val="28"/>
          <w:highlight w:val="none"/>
          <w:lang w:eastAsia="zh-CN"/>
          <w14:textFill>
            <w14:solidFill>
              <w14:schemeClr w14:val="tx1"/>
            </w14:solidFill>
          </w14:textFill>
        </w:rPr>
        <w:t>梧州市龙圩区新地镇人民政府</w:t>
      </w:r>
    </w:p>
    <w:p>
      <w:pPr>
        <w:spacing w:beforeLines="50" w:line="480" w:lineRule="auto"/>
        <w:ind w:firstLine="537" w:firstLineChars="192"/>
        <w:rPr>
          <w:b/>
          <w:color w:val="000000" w:themeColor="text1"/>
          <w:spacing w:val="-8"/>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采购代理机构：广西建业中天工程咨询有限公司</w:t>
      </w:r>
    </w:p>
    <w:p>
      <w:pPr>
        <w:jc w:val="center"/>
        <w:rPr>
          <w:b/>
          <w:color w:val="000000" w:themeColor="text1"/>
          <w:sz w:val="28"/>
          <w:szCs w:val="28"/>
          <w:highlight w:val="none"/>
          <w14:textFill>
            <w14:solidFill>
              <w14:schemeClr w14:val="tx1"/>
            </w14:solidFill>
          </w14:textFill>
        </w:rPr>
      </w:pPr>
    </w:p>
    <w:p>
      <w:pPr>
        <w:jc w:val="center"/>
        <w:rPr>
          <w:b/>
          <w:color w:val="000000" w:themeColor="text1"/>
          <w:sz w:val="28"/>
          <w:szCs w:val="28"/>
          <w:highlight w:val="none"/>
          <w14:textFill>
            <w14:solidFill>
              <w14:schemeClr w14:val="tx1"/>
            </w14:solidFill>
          </w14:textFill>
        </w:rPr>
      </w:pPr>
    </w:p>
    <w:p>
      <w:pPr>
        <w:jc w:val="center"/>
        <w:rPr>
          <w:rFonts w:ascii="宋体" w:hAnsi="宋体"/>
          <w:color w:val="000000" w:themeColor="text1"/>
          <w:sz w:val="18"/>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709" w:footer="709" w:gutter="0"/>
          <w:pgNumType w:start="0"/>
          <w:cols w:space="720" w:num="1"/>
          <w:titlePg/>
          <w:docGrid w:type="linesAndChars" w:linePitch="312" w:charSpace="0"/>
        </w:sectPr>
      </w:pPr>
      <w:r>
        <w:rPr>
          <w:rFonts w:hint="eastAsia"/>
          <w:b/>
          <w:color w:val="000000" w:themeColor="text1"/>
          <w:sz w:val="28"/>
          <w:szCs w:val="28"/>
          <w:highlight w:val="none"/>
          <w14:textFill>
            <w14:solidFill>
              <w14:schemeClr w14:val="tx1"/>
            </w14:solidFill>
          </w14:textFill>
        </w:rPr>
        <w:t>编制:20</w:t>
      </w:r>
      <w:r>
        <w:rPr>
          <w:rFonts w:hint="eastAsia"/>
          <w:b/>
          <w:color w:val="000000" w:themeColor="text1"/>
          <w:sz w:val="28"/>
          <w:szCs w:val="28"/>
          <w:highlight w:val="none"/>
          <w:lang w:val="en-US" w:eastAsia="zh-CN"/>
          <w14:textFill>
            <w14:solidFill>
              <w14:schemeClr w14:val="tx1"/>
            </w14:solidFill>
          </w14:textFill>
        </w:rPr>
        <w:t>20</w:t>
      </w:r>
      <w:r>
        <w:rPr>
          <w:rFonts w:hint="eastAsia"/>
          <w:b/>
          <w:color w:val="000000" w:themeColor="text1"/>
          <w:sz w:val="28"/>
          <w:szCs w:val="28"/>
          <w:highlight w:val="none"/>
          <w14:textFill>
            <w14:solidFill>
              <w14:schemeClr w14:val="tx1"/>
            </w14:solidFill>
          </w14:textFill>
        </w:rPr>
        <w:t>年</w:t>
      </w:r>
      <w:r>
        <w:rPr>
          <w:rFonts w:hint="eastAsia"/>
          <w:b/>
          <w:color w:val="000000" w:themeColor="text1"/>
          <w:sz w:val="28"/>
          <w:szCs w:val="28"/>
          <w:highlight w:val="none"/>
          <w:lang w:val="en-US" w:eastAsia="zh-CN"/>
          <w14:textFill>
            <w14:solidFill>
              <w14:schemeClr w14:val="tx1"/>
            </w14:solidFill>
          </w14:textFill>
        </w:rPr>
        <w:t>11</w:t>
      </w:r>
      <w:r>
        <w:rPr>
          <w:rFonts w:hint="eastAsia"/>
          <w:b/>
          <w:color w:val="000000" w:themeColor="text1"/>
          <w:sz w:val="28"/>
          <w:szCs w:val="28"/>
          <w:highlight w:val="none"/>
          <w14:textFill>
            <w14:solidFill>
              <w14:schemeClr w14:val="tx1"/>
            </w14:solidFill>
          </w14:textFill>
        </w:rPr>
        <w:t>月</w:t>
      </w:r>
    </w:p>
    <w:p>
      <w:pPr>
        <w:spacing w:line="400" w:lineRule="exact"/>
        <w:jc w:val="center"/>
        <w:rPr>
          <w:rFonts w:ascii="宋体" w:hAnsi="宋体" w:cs="Courier New"/>
          <w:b/>
          <w:bCs/>
          <w:color w:val="000000" w:themeColor="text1"/>
          <w:sz w:val="30"/>
          <w:szCs w:val="30"/>
          <w:highlight w:val="none"/>
          <w14:textFill>
            <w14:solidFill>
              <w14:schemeClr w14:val="tx1"/>
            </w14:solidFill>
          </w14:textFill>
        </w:rPr>
      </w:pPr>
      <w:r>
        <w:rPr>
          <w:rFonts w:hint="eastAsia" w:ascii="宋体" w:hAnsi="宋体" w:cs="Courier New"/>
          <w:b/>
          <w:bCs/>
          <w:color w:val="000000" w:themeColor="text1"/>
          <w:sz w:val="30"/>
          <w:szCs w:val="30"/>
          <w:highlight w:val="none"/>
          <w14:textFill>
            <w14:solidFill>
              <w14:schemeClr w14:val="tx1"/>
            </w14:solidFill>
          </w14:textFill>
        </w:rPr>
        <w:t>目    录</w:t>
      </w:r>
    </w:p>
    <w:p>
      <w:pPr>
        <w:spacing w:line="400" w:lineRule="exact"/>
        <w:rPr>
          <w:rFonts w:ascii="宋体" w:hAnsi="宋体" w:cs="Courier New"/>
          <w:b/>
          <w:color w:val="000000" w:themeColor="text1"/>
          <w:spacing w:val="4"/>
          <w:highlight w:val="none"/>
          <w14:textFill>
            <w14:solidFill>
              <w14:schemeClr w14:val="tx1"/>
            </w14:solidFill>
          </w14:textFill>
        </w:rPr>
      </w:pPr>
    </w:p>
    <w:p>
      <w:pPr>
        <w:pStyle w:val="25"/>
        <w:ind w:firstLine="92"/>
        <w:rPr>
          <w:rFonts w:cs="Courier New"/>
          <w:b w:val="0"/>
          <w:color w:val="000000" w:themeColor="text1"/>
          <w:sz w:val="28"/>
          <w:szCs w:val="28"/>
          <w:highlight w:val="none"/>
          <w14:textFill>
            <w14:solidFill>
              <w14:schemeClr w14:val="tx1"/>
            </w14:solidFill>
          </w14:textFill>
        </w:rPr>
      </w:pPr>
      <w:r>
        <w:rPr>
          <w:rFonts w:hint="eastAsia" w:cs="Courier New"/>
          <w:b w:val="0"/>
          <w:color w:val="000000" w:themeColor="text1"/>
          <w:sz w:val="28"/>
          <w:szCs w:val="28"/>
          <w:highlight w:val="none"/>
          <w14:textFill>
            <w14:solidFill>
              <w14:schemeClr w14:val="tx1"/>
            </w14:solidFill>
          </w14:textFill>
        </w:rPr>
        <w:fldChar w:fldCharType="begin"/>
      </w:r>
      <w:r>
        <w:rPr>
          <w:rFonts w:hint="eastAsia" w:cs="Courier New"/>
          <w:b w:val="0"/>
          <w:color w:val="000000" w:themeColor="text1"/>
          <w:sz w:val="28"/>
          <w:szCs w:val="28"/>
          <w:highlight w:val="none"/>
          <w14:textFill>
            <w14:solidFill>
              <w14:schemeClr w14:val="tx1"/>
            </w14:solidFill>
          </w14:textFill>
        </w:rPr>
        <w:instrText xml:space="preserve"> TOC \o "1-3" \h \z \u </w:instrText>
      </w:r>
      <w:r>
        <w:rPr>
          <w:rFonts w:hint="eastAsia" w:cs="Courier New"/>
          <w:b w:val="0"/>
          <w:color w:val="000000" w:themeColor="text1"/>
          <w:sz w:val="28"/>
          <w:szCs w:val="28"/>
          <w:highlight w:val="none"/>
          <w14:textFill>
            <w14:solidFill>
              <w14:schemeClr w14:val="tx1"/>
            </w14:solidFill>
          </w14:textFill>
        </w:rPr>
        <w:fldChar w:fldCharType="separate"/>
      </w:r>
      <w:r>
        <w:rPr>
          <w:rFonts w:hint="eastAsia" w:cs="Courier New"/>
          <w:b w:val="0"/>
          <w:color w:val="000000" w:themeColor="text1"/>
          <w:sz w:val="28"/>
          <w:szCs w:val="28"/>
          <w:highlight w:val="none"/>
          <w14:textFill>
            <w14:solidFill>
              <w14:schemeClr w14:val="tx1"/>
            </w14:solidFill>
          </w14:textFill>
        </w:rPr>
        <w:t>采购公告.......................................................2</w:t>
      </w:r>
    </w:p>
    <w:p>
      <w:pPr>
        <w:pStyle w:val="25"/>
        <w:ind w:firstLine="92"/>
        <w:rPr>
          <w:rFonts w:cs="Courier New"/>
          <w:b w:val="0"/>
          <w:color w:val="000000" w:themeColor="text1"/>
          <w:sz w:val="28"/>
          <w:szCs w:val="28"/>
          <w:highlight w:val="none"/>
          <w14:textFill>
            <w14:solidFill>
              <w14:schemeClr w14:val="tx1"/>
            </w14:solidFill>
          </w14:textFill>
        </w:rPr>
      </w:pPr>
      <w:r>
        <w:rPr>
          <w:rFonts w:hint="eastAsia" w:cs="Courier New"/>
          <w:b w:val="0"/>
          <w:color w:val="000000" w:themeColor="text1"/>
          <w:sz w:val="28"/>
          <w:szCs w:val="28"/>
          <w:highlight w:val="none"/>
          <w14:textFill>
            <w14:solidFill>
              <w14:schemeClr w14:val="tx1"/>
            </w14:solidFill>
          </w14:textFill>
        </w:rPr>
        <w:t>第一章  磋商须知.............................................4</w:t>
      </w:r>
    </w:p>
    <w:p>
      <w:pPr>
        <w:pStyle w:val="25"/>
        <w:ind w:firstLine="92"/>
        <w:rPr>
          <w:rFonts w:cs="Courier New"/>
          <w:b w:val="0"/>
          <w:color w:val="000000" w:themeColor="text1"/>
          <w:sz w:val="28"/>
          <w:szCs w:val="28"/>
          <w:highlight w:val="none"/>
          <w14:textFill>
            <w14:solidFill>
              <w14:schemeClr w14:val="tx1"/>
            </w14:solidFill>
          </w14:textFill>
        </w:rPr>
      </w:pPr>
      <w:r>
        <w:rPr>
          <w:rFonts w:hint="eastAsia" w:cs="Courier New"/>
          <w:b w:val="0"/>
          <w:color w:val="000000" w:themeColor="text1"/>
          <w:sz w:val="28"/>
          <w:szCs w:val="28"/>
          <w:highlight w:val="none"/>
          <w14:textFill>
            <w14:solidFill>
              <w14:schemeClr w14:val="tx1"/>
            </w14:solidFill>
          </w14:textFill>
        </w:rPr>
        <w:t>第二章  合同条款及格式 ................................... 17</w:t>
      </w:r>
    </w:p>
    <w:p>
      <w:pPr>
        <w:pStyle w:val="25"/>
        <w:ind w:firstLine="92"/>
        <w:rPr>
          <w:rFonts w:cs="Courier New"/>
          <w:b w:val="0"/>
          <w:color w:val="000000" w:themeColor="text1"/>
          <w:sz w:val="28"/>
          <w:szCs w:val="28"/>
          <w:highlight w:val="none"/>
          <w14:textFill>
            <w14:solidFill>
              <w14:schemeClr w14:val="tx1"/>
            </w14:solidFill>
          </w14:textFill>
        </w:rPr>
      </w:pPr>
      <w:r>
        <w:rPr>
          <w:rFonts w:hint="eastAsia" w:cs="Courier New"/>
          <w:b w:val="0"/>
          <w:color w:val="000000" w:themeColor="text1"/>
          <w:sz w:val="28"/>
          <w:szCs w:val="28"/>
          <w:highlight w:val="none"/>
          <w14:textFill>
            <w14:solidFill>
              <w14:schemeClr w14:val="tx1"/>
            </w14:solidFill>
          </w14:textFill>
        </w:rPr>
        <w:t>第三章  技术规范 ......................................... 53</w:t>
      </w:r>
    </w:p>
    <w:p>
      <w:pPr>
        <w:pStyle w:val="25"/>
        <w:ind w:firstLine="92"/>
        <w:rPr>
          <w:rFonts w:cs="Courier New"/>
          <w:b w:val="0"/>
          <w:color w:val="000000" w:themeColor="text1"/>
          <w:sz w:val="28"/>
          <w:szCs w:val="28"/>
          <w:highlight w:val="none"/>
          <w14:textFill>
            <w14:solidFill>
              <w14:schemeClr w14:val="tx1"/>
            </w14:solidFill>
          </w14:textFill>
        </w:rPr>
      </w:pPr>
      <w:r>
        <w:rPr>
          <w:rFonts w:hint="eastAsia" w:cs="Courier New"/>
          <w:b w:val="0"/>
          <w:color w:val="000000" w:themeColor="text1"/>
          <w:sz w:val="28"/>
          <w:szCs w:val="28"/>
          <w:highlight w:val="none"/>
          <w14:textFill>
            <w14:solidFill>
              <w14:schemeClr w14:val="tx1"/>
            </w14:solidFill>
          </w14:textFill>
        </w:rPr>
        <w:t>第四章  竞争性磋商响应文件格式 ........................... 54</w:t>
      </w:r>
    </w:p>
    <w:p>
      <w:pPr>
        <w:pStyle w:val="25"/>
        <w:ind w:firstLine="92"/>
        <w:rPr>
          <w:rFonts w:cs="Courier New"/>
          <w:b w:val="0"/>
          <w:color w:val="000000" w:themeColor="text1"/>
          <w:sz w:val="28"/>
          <w:szCs w:val="28"/>
          <w:highlight w:val="none"/>
          <w14:textFill>
            <w14:solidFill>
              <w14:schemeClr w14:val="tx1"/>
            </w14:solidFill>
          </w14:textFill>
        </w:rPr>
      </w:pPr>
      <w:r>
        <w:rPr>
          <w:rFonts w:hint="eastAsia" w:cs="Courier New"/>
          <w:b w:val="0"/>
          <w:color w:val="000000" w:themeColor="text1"/>
          <w:sz w:val="28"/>
          <w:szCs w:val="28"/>
          <w:highlight w:val="none"/>
          <w14:textFill>
            <w14:solidFill>
              <w14:schemeClr w14:val="tx1"/>
            </w14:solidFill>
          </w14:textFill>
        </w:rPr>
        <w:t>第五章  工程量清单及图纸  ............................... 66</w:t>
      </w:r>
    </w:p>
    <w:p>
      <w:pPr>
        <w:pStyle w:val="25"/>
        <w:ind w:firstLine="92"/>
        <w:rPr>
          <w:rFonts w:ascii="Times New Roman" w:hAnsi="Times New Roman"/>
          <w:b w:val="0"/>
          <w:bCs w:val="0"/>
          <w:color w:val="000000" w:themeColor="text1"/>
          <w:kern w:val="2"/>
          <w:szCs w:val="24"/>
          <w:highlight w:val="none"/>
          <w14:textFill>
            <w14:solidFill>
              <w14:schemeClr w14:val="tx1"/>
            </w14:solidFill>
          </w14:textFill>
        </w:rPr>
      </w:pPr>
      <w:r>
        <w:rPr>
          <w:rFonts w:hint="eastAsia" w:cs="Courier New"/>
          <w:b w:val="0"/>
          <w:color w:val="000000" w:themeColor="text1"/>
          <w:sz w:val="28"/>
          <w:szCs w:val="28"/>
          <w:highlight w:val="none"/>
          <w14:textFill>
            <w14:solidFill>
              <w14:schemeClr w14:val="tx1"/>
            </w14:solidFill>
          </w14:textFill>
        </w:rPr>
        <w:t>第六章  评标办法 ......................................... 67</w:t>
      </w:r>
    </w:p>
    <w:p>
      <w:pPr>
        <w:tabs>
          <w:tab w:val="left" w:leader="dot" w:pos="8610"/>
        </w:tabs>
        <w:spacing w:beforeLines="30" w:line="400" w:lineRule="exact"/>
        <w:ind w:left="6" w:firstLine="604" w:firstLineChars="216"/>
        <w:rPr>
          <w:rFonts w:ascii="宋体" w:hAnsi="宋体"/>
          <w:bCs/>
          <w:color w:val="000000" w:themeColor="text1"/>
          <w:sz w:val="36"/>
          <w:szCs w:val="36"/>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304" w:right="1134" w:bottom="1134" w:left="1304" w:header="851" w:footer="992" w:gutter="0"/>
          <w:pgNumType w:start="0"/>
          <w:cols w:space="720" w:num="1"/>
          <w:titlePg/>
          <w:docGrid w:type="linesAndChars" w:linePitch="312" w:charSpace="0"/>
        </w:sectPr>
      </w:pPr>
      <w:r>
        <w:rPr>
          <w:rFonts w:hint="eastAsia" w:ascii="宋体" w:hAnsi="宋体" w:cs="Courier New"/>
          <w:color w:val="000000" w:themeColor="text1"/>
          <w:kern w:val="0"/>
          <w:sz w:val="28"/>
          <w:szCs w:val="28"/>
          <w:highlight w:val="none"/>
          <w14:textFill>
            <w14:solidFill>
              <w14:schemeClr w14:val="tx1"/>
            </w14:solidFill>
          </w14:textFill>
        </w:rPr>
        <w:fldChar w:fldCharType="end"/>
      </w:r>
    </w:p>
    <w:p>
      <w:pPr>
        <w:widowControl/>
        <w:snapToGrid w:val="0"/>
        <w:spacing w:beforeLines="30" w:line="340" w:lineRule="exact"/>
        <w:ind w:right="17" w:firstLine="600" w:firstLineChars="200"/>
        <w:jc w:val="center"/>
        <w:rPr>
          <w:rFonts w:hint="eastAsia" w:asciiTheme="majorEastAsia" w:hAnsiTheme="majorEastAsia" w:eastAsiaTheme="majorEastAsia" w:cstheme="majorEastAsia"/>
          <w:b/>
          <w:bCs/>
          <w:color w:val="000000" w:themeColor="text1"/>
          <w:sz w:val="30"/>
          <w:szCs w:val="30"/>
          <w:highlight w:val="none"/>
          <w:lang w:eastAsia="zh-CN"/>
          <w14:textFill>
            <w14:solidFill>
              <w14:schemeClr w14:val="tx1"/>
            </w14:solidFill>
          </w14:textFill>
        </w:rPr>
      </w:pPr>
      <w:bookmarkStart w:id="0" w:name="_Toc301942501"/>
      <w:r>
        <w:rPr>
          <w:rFonts w:hint="eastAsia" w:asciiTheme="majorEastAsia" w:hAnsiTheme="majorEastAsia" w:eastAsiaTheme="majorEastAsia" w:cstheme="majorEastAsia"/>
          <w:b/>
          <w:bCs/>
          <w:color w:val="000000" w:themeColor="text1"/>
          <w:sz w:val="30"/>
          <w:szCs w:val="30"/>
          <w:highlight w:val="none"/>
          <w:lang w:eastAsia="zh-CN"/>
          <w14:textFill>
            <w14:solidFill>
              <w14:schemeClr w14:val="tx1"/>
            </w14:solidFill>
          </w14:textFill>
        </w:rPr>
        <w:t>龙圩区2020年“四建一通”窄改宽项目（新地镇三益分校至榃塘）（WZZC2020-C2-060084-GXJY）</w:t>
      </w:r>
    </w:p>
    <w:p>
      <w:pPr>
        <w:widowControl/>
        <w:snapToGrid w:val="0"/>
        <w:spacing w:beforeLines="30" w:line="340" w:lineRule="exact"/>
        <w:ind w:right="17" w:firstLine="60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0"/>
          <w:szCs w:val="30"/>
          <w:highlight w:val="none"/>
          <w:lang w:eastAsia="zh-CN"/>
          <w14:textFill>
            <w14:solidFill>
              <w14:schemeClr w14:val="tx1"/>
            </w14:solidFill>
          </w14:textFill>
        </w:rPr>
        <w:t>竞争性磋商公告</w:t>
      </w:r>
    </w:p>
    <w:p>
      <w:pPr>
        <w:pBdr>
          <w:top w:val="single" w:color="auto" w:sz="4" w:space="1"/>
          <w:left w:val="single" w:color="auto" w:sz="4" w:space="4"/>
          <w:bottom w:val="single" w:color="auto" w:sz="4" w:space="1"/>
          <w:right w:val="single" w:color="auto" w:sz="4" w:space="4"/>
        </w:pBd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龙圩区2020年“四建一通”窄改宽项目（新地镇三益分校至榃塘），</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采购项目的潜在供应商应在</w:t>
      </w:r>
      <w:r>
        <w:rPr>
          <w:rFonts w:hint="eastAsia" w:ascii="宋体" w:hAnsi="宋体" w:eastAsia="宋体" w:cs="宋体"/>
          <w:i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“政采云”平台系统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（https://www.zcy.gov.cn/）</w:t>
      </w:r>
      <w:r>
        <w:rPr>
          <w:rFonts w:hint="eastAsia" w:ascii="宋体" w:hAnsi="宋体" w:eastAsia="宋体" w:cs="宋体"/>
          <w:i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获取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2020年12月28日上午09时30分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 w:name="_Toc35393629"/>
      <w:bookmarkStart w:id="2" w:name="_Toc35393798"/>
      <w:bookmarkStart w:id="3" w:name="_Toc28359012"/>
      <w:bookmarkStart w:id="4" w:name="_Toc2835908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WZZC2020-C2-060084-GXJY</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龙圩区2020年“四建一通”窄改宽项目（新地镇三益分校至榃塘）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采购方式： 竞争性磋商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预算金额：</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捌拾捌万伍仟柒佰元整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885700.00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资金来源：梧州市财政局关于提前下达2020年第一批车辆购置税收入补助（梧财建[2019]142号）。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采购需求：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采购龙圩区2020年“四建一通”窄改宽项目（新地镇三益分校至榃塘）一项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（具体详见</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图纸及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工程量清单）。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工期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60日历天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接受联合体。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5" w:name="_Toc35393799"/>
      <w:bookmarkStart w:id="6" w:name="_Toc35393630"/>
      <w:bookmarkStart w:id="7" w:name="_Toc28359090"/>
      <w:bookmarkStart w:id="8" w:name="_Toc2835901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9" w:name="_Toc28359091"/>
      <w:bookmarkStart w:id="10" w:name="_Toc2835901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落实政府采购政策需满足的资格要求：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3.本项目的特定资格要求：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磋商供应商必须在中华人民共和国境内注册，具有独立法人资格，同时具备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公路工程施工总承包叁级（含以上级）资质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的施工企业；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磋商供应商拟派项目经理须具备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公路工程</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贰级（含以上级）注册建造师执业资格，具备有效的安全生产考核合格证书。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1" w:name="_Toc35393631"/>
      <w:bookmarkStart w:id="12" w:name="_Toc35393800"/>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三、获取采购文件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时间：20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日～20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日，每日上午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时至12时，下午15时00分至1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：线上获取；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方式：</w:t>
      </w:r>
      <w:r>
        <w:rPr>
          <w:rFonts w:hint="eastAsia" w:ascii="宋体" w:hAnsi="宋体" w:eastAsia="宋体" w:cs="宋体"/>
          <w:color w:val="000000" w:themeColor="text1"/>
          <w:sz w:val="21"/>
          <w:szCs w:val="21"/>
          <w:highlight w:val="none"/>
          <w14:textFill>
            <w14:solidFill>
              <w14:schemeClr w14:val="tx1"/>
            </w14:solidFill>
          </w14:textFill>
        </w:rPr>
        <w:t>自本公告发布之时起至</w:t>
      </w:r>
      <w:r>
        <w:rPr>
          <w:rFonts w:hint="eastAsia" w:ascii="宋体" w:hAnsi="宋体" w:cs="宋体"/>
          <w:color w:val="000000" w:themeColor="text1"/>
          <w:sz w:val="21"/>
          <w:szCs w:val="21"/>
          <w:highlight w:val="none"/>
          <w:lang w:eastAsia="zh-CN"/>
          <w14:textFill>
            <w14:solidFill>
              <w14:schemeClr w14:val="tx1"/>
            </w14:solidFill>
          </w14:textFill>
        </w:rPr>
        <w:t>2020年12月2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18时00分止登陆政采云平台（www.zcygov.cn）获取竞争性谈判文件。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注：已获取竞争性谈判文件的供应商不等于符合本项目的供应商资格条件。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售价：售价0元/份，图纸费用另计，售后不退。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3" w:name="_Toc28359092"/>
      <w:bookmarkStart w:id="14" w:name="_Toc28359015"/>
      <w:bookmarkStart w:id="15" w:name="_Toc35393632"/>
      <w:bookmarkStart w:id="16" w:name="_Toc3539380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四、响应文件提交</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2020年12月28日上午09时30分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（北京时间）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广西建业中天工程咨询有限公司龙圩分公司（梧州市龙圩区祥龙一路62号3楼）。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7" w:name="_Toc28359093"/>
      <w:bookmarkStart w:id="18" w:name="_Toc28359016"/>
      <w:bookmarkStart w:id="19" w:name="_Toc35393802"/>
      <w:bookmarkStart w:id="20" w:name="_Toc3539363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五、开启</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2020年12月28日上午09时30分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（北京时间）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广西建业中天工程咨询有限公司龙圩分公司（梧州市龙圩区祥龙一路62号3楼）。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1" w:name="_Toc28359017"/>
      <w:bookmarkStart w:id="22" w:name="_Toc35393634"/>
      <w:bookmarkStart w:id="23" w:name="_Toc28359094"/>
      <w:bookmarkStart w:id="24" w:name="_Toc3539380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六、公告期限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5" w:name="_Toc35393804"/>
      <w:bookmarkStart w:id="26" w:name="_Toc35393635"/>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其他补充事宜</w:t>
      </w:r>
      <w:bookmarkEnd w:id="25"/>
      <w:bookmarkEnd w:id="2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磋商保证金：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伍仟元整（￥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5000.00</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磋商供应商应于磋商响应文件递交截止时间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将磋商保证金以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银行转账、网上支付、支票、汇票、本票或者金融机构、担保机构出具的保函等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非现金形式交至以下账户。办理磋商保证金手续时，请务必在银行单据的用途或空白栏上注明“磋商单位名称”及事由“</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WZZC2020-C2-060084-GXJY</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磋商保证金”。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开户名称：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梧州市龙圩区新地镇人民政府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梧州市农行苍梧新地分理处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银行账号：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2035 2701 0400 02740</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7" w:name="_Toc35393636"/>
      <w:bookmarkStart w:id="28" w:name="_Toc35393805"/>
      <w:bookmarkStart w:id="29" w:name="_Toc28359018"/>
      <w:bookmarkStart w:id="30" w:name="_Toc2835909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凡对本次采购提出询</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问，请按以下方式联系。</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31" w:name="_Toc35393637"/>
      <w:bookmarkStart w:id="32" w:name="_Toc35393806"/>
      <w:bookmarkStart w:id="33" w:name="_Toc28359096"/>
      <w:bookmarkStart w:id="34" w:name="_Toc2835901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1.采购人信息</w:t>
      </w:r>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梧州市龙圩区新地镇人民政府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梧州市龙圩区新地镇新政路1号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13878426903  </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 xml:space="preserve">黄华全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35" w:name="_Toc28359097"/>
      <w:bookmarkStart w:id="36" w:name="_Toc28359020"/>
      <w:bookmarkStart w:id="37" w:name="_Toc35393638"/>
      <w:bookmarkStart w:id="38" w:name="_Toc3539380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2.采购代理机构信息</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广西建业中天工程咨询有限公司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梧州市龙圩区祥龙一路62号3楼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0774-2728820</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小陈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39" w:name="_Toc28359021"/>
      <w:bookmarkStart w:id="40" w:name="_Toc35393639"/>
      <w:bookmarkStart w:id="41" w:name="_Toc35393808"/>
      <w:bookmarkStart w:id="42" w:name="_Toc2835909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bookmarkEnd w:id="39"/>
      <w:bookmarkEnd w:id="40"/>
      <w:bookmarkEnd w:id="41"/>
      <w:bookmarkEnd w:id="42"/>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政府采购监督管理机构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监督部门：梧州市龙圩区政府采购管理办公室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0774-2722719</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广西建业中天工程咨询有限公司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2020年12月15日</w:t>
      </w:r>
    </w:p>
    <w:p>
      <w:pPr>
        <w:wordWrap w:val="0"/>
        <w:snapToGrid w:val="0"/>
        <w:spacing w:line="360" w:lineRule="auto"/>
        <w:jc w:val="right"/>
        <w:rPr>
          <w:rFonts w:hAnsi="宋体"/>
          <w:color w:val="000000" w:themeColor="text1"/>
          <w:sz w:val="24"/>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r>
        <w:rPr>
          <w:rFonts w:hint="eastAsia" w:ascii="宋体" w:hAnsi="宋体" w:eastAsia="宋体"/>
          <w:color w:val="000000" w:themeColor="text1"/>
          <w:kern w:val="4"/>
          <w:highlight w:val="none"/>
          <w14:textFill>
            <w14:solidFill>
              <w14:schemeClr w14:val="tx1"/>
            </w14:solidFill>
          </w14:textFill>
        </w:rPr>
        <w:t>第一章  供应商须知及前附表</w:t>
      </w:r>
      <w:bookmarkEnd w:id="0"/>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43" w:name="_Toc301942502"/>
      <w:r>
        <w:rPr>
          <w:rFonts w:hint="eastAsia" w:ascii="宋体" w:hAnsi="宋体" w:eastAsia="宋体"/>
          <w:color w:val="000000" w:themeColor="text1"/>
          <w:kern w:val="4"/>
          <w:highlight w:val="none"/>
          <w14:textFill>
            <w14:solidFill>
              <w14:schemeClr w14:val="tx1"/>
            </w14:solidFill>
          </w14:textFill>
        </w:rPr>
        <w:t>供应商须知前附表</w:t>
      </w:r>
      <w:bookmarkEnd w:id="43"/>
    </w:p>
    <w:tbl>
      <w:tblPr>
        <w:tblStyle w:val="30"/>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299"/>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682" w:type="dxa"/>
            <w:vAlign w:val="center"/>
          </w:tcPr>
          <w:p>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299" w:type="dxa"/>
            <w:vAlign w:val="center"/>
          </w:tcPr>
          <w:p>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 款 名 称</w:t>
            </w:r>
          </w:p>
        </w:tc>
        <w:tc>
          <w:tcPr>
            <w:tcW w:w="5982" w:type="dxa"/>
            <w:vAlign w:val="center"/>
          </w:tcPr>
          <w:p>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82" w:type="dxa"/>
            <w:vAlign w:val="center"/>
          </w:tcPr>
          <w:p>
            <w:pPr>
              <w:spacing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2299" w:type="dxa"/>
            <w:vAlign w:val="center"/>
          </w:tcPr>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项目说明</w:t>
            </w:r>
          </w:p>
        </w:tc>
        <w:tc>
          <w:tcPr>
            <w:tcW w:w="5982" w:type="dxa"/>
            <w:vAlign w:val="center"/>
          </w:tcPr>
          <w:p>
            <w:pPr>
              <w:snapToGrid w:val="0"/>
              <w:spacing w:line="340" w:lineRule="atLeast"/>
              <w:ind w:left="1056" w:hanging="1056" w:hangingChars="503"/>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w:t>
            </w:r>
            <w:r>
              <w:rPr>
                <w:rFonts w:hint="eastAsia" w:ascii="宋体" w:hAnsi="宋体" w:cs="Courier New"/>
                <w:color w:val="000000" w:themeColor="text1"/>
                <w:spacing w:val="2"/>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龙圩区2020年“四建一通”窄改宽项目（新地镇三益分校至榃塘）</w:t>
            </w:r>
          </w:p>
          <w:p>
            <w:pPr>
              <w:pStyle w:val="72"/>
              <w:snapToGrid w:val="0"/>
              <w:spacing w:line="340" w:lineRule="atLeast"/>
              <w:rPr>
                <w:rFonts w:hint="eastAsia" w:hAnsi="宋体" w:eastAsia="宋体"/>
                <w:b/>
                <w:bCs/>
                <w:color w:val="000000" w:themeColor="text1"/>
                <w:szCs w:val="21"/>
                <w:highlight w:val="none"/>
                <w:lang w:eastAsia="zh-CN"/>
                <w14:textFill>
                  <w14:solidFill>
                    <w14:schemeClr w14:val="tx1"/>
                  </w14:solidFill>
                </w14:textFill>
              </w:rPr>
            </w:pPr>
            <w:r>
              <w:rPr>
                <w:rFonts w:hint="eastAsia" w:hAnsi="宋体" w:cs="Courier New"/>
                <w:color w:val="000000" w:themeColor="text1"/>
                <w:spacing w:val="2"/>
                <w:szCs w:val="21"/>
                <w:highlight w:val="none"/>
                <w14:textFill>
                  <w14:solidFill>
                    <w14:schemeClr w14:val="tx1"/>
                  </w14:solidFill>
                </w14:textFill>
              </w:rPr>
              <w:t>项目编号：</w:t>
            </w:r>
            <w:r>
              <w:rPr>
                <w:rFonts w:hint="eastAsia" w:hAnsi="宋体"/>
                <w:bCs/>
                <w:color w:val="000000" w:themeColor="text1"/>
                <w:kern w:val="0"/>
                <w:szCs w:val="21"/>
                <w:highlight w:val="none"/>
                <w:lang w:eastAsia="zh-CN"/>
                <w14:textFill>
                  <w14:solidFill>
                    <w14:schemeClr w14:val="tx1"/>
                  </w14:solidFill>
                </w14:textFill>
              </w:rPr>
              <w:t>WZZC2020-C2-060084-GXJY</w:t>
            </w:r>
          </w:p>
          <w:p>
            <w:pPr>
              <w:pStyle w:val="72"/>
              <w:snapToGrid w:val="0"/>
              <w:spacing w:line="340" w:lineRule="atLeast"/>
              <w:rPr>
                <w:rFonts w:ascii="Arial" w:hAnsi="Arial"/>
                <w:color w:val="000000" w:themeColor="text1"/>
                <w:szCs w:val="21"/>
                <w:highlight w:val="none"/>
                <w14:textFill>
                  <w14:solidFill>
                    <w14:schemeClr w14:val="tx1"/>
                  </w14:solidFill>
                </w14:textFill>
              </w:rPr>
            </w:pPr>
            <w:r>
              <w:rPr>
                <w:rFonts w:hint="eastAsia" w:hAnsi="宋体" w:cs="Courier New"/>
                <w:color w:val="000000" w:themeColor="text1"/>
                <w:spacing w:val="2"/>
                <w:szCs w:val="21"/>
                <w:highlight w:val="none"/>
                <w14:textFill>
                  <w14:solidFill>
                    <w14:schemeClr w14:val="tx1"/>
                  </w14:solidFill>
                </w14:textFill>
              </w:rPr>
              <w:t>发包方式：</w:t>
            </w:r>
            <w:r>
              <w:rPr>
                <w:rFonts w:hint="eastAsia"/>
                <w:color w:val="000000" w:themeColor="text1"/>
                <w:highlight w:val="none"/>
                <w:lang w:eastAsia="zh-CN"/>
                <w14:textFill>
                  <w14:solidFill>
                    <w14:schemeClr w14:val="tx1"/>
                  </w14:solidFill>
                </w14:textFill>
              </w:rPr>
              <w:t>单价合同</w:t>
            </w:r>
            <w:r>
              <w:rPr>
                <w:rFonts w:hint="eastAsia" w:ascii="Arial" w:hAnsi="Arial"/>
                <w:color w:val="000000" w:themeColor="text1"/>
                <w:szCs w:val="21"/>
                <w:highlight w:val="none"/>
                <w14:textFill>
                  <w14:solidFill>
                    <w14:schemeClr w14:val="tx1"/>
                  </w14:solidFill>
                </w14:textFill>
              </w:rPr>
              <w:t>。</w:t>
            </w:r>
          </w:p>
          <w:p>
            <w:pPr>
              <w:snapToGrid w:val="0"/>
              <w:spacing w:line="340" w:lineRule="atLeast"/>
              <w:rPr>
                <w:rFonts w:ascii="宋体" w:hAnsi="宋体" w:cs="Courier New"/>
                <w:color w:val="000000" w:themeColor="text1"/>
                <w:spacing w:val="2"/>
                <w:szCs w:val="21"/>
                <w:highlight w:val="none"/>
                <w14:textFill>
                  <w14:solidFill>
                    <w14:schemeClr w14:val="tx1"/>
                  </w14:solidFill>
                </w14:textFill>
              </w:rPr>
            </w:pPr>
            <w:bookmarkStart w:id="44" w:name="OLE_LINK2"/>
            <w:r>
              <w:rPr>
                <w:rFonts w:hint="eastAsia" w:ascii="宋体" w:hAnsi="宋体" w:cs="Courier New"/>
                <w:color w:val="000000" w:themeColor="text1"/>
                <w:spacing w:val="2"/>
                <w:szCs w:val="21"/>
                <w:highlight w:val="none"/>
                <w14:textFill>
                  <w14:solidFill>
                    <w14:schemeClr w14:val="tx1"/>
                  </w14:solidFill>
                </w14:textFill>
              </w:rPr>
              <w:t>工期：</w:t>
            </w:r>
            <w:r>
              <w:rPr>
                <w:rFonts w:hint="eastAsia" w:ascii="宋体" w:hAnsi="宋体" w:cs="Courier New"/>
                <w:color w:val="000000" w:themeColor="text1"/>
                <w:spacing w:val="2"/>
                <w:szCs w:val="21"/>
                <w:highlight w:val="none"/>
                <w:lang w:val="en-US" w:eastAsia="zh-CN"/>
                <w14:textFill>
                  <w14:solidFill>
                    <w14:schemeClr w14:val="tx1"/>
                  </w14:solidFill>
                </w14:textFill>
              </w:rPr>
              <w:t>60</w:t>
            </w:r>
            <w:r>
              <w:rPr>
                <w:rFonts w:hint="eastAsia" w:ascii="宋体" w:hAnsi="宋体" w:cs="Courier New"/>
                <w:color w:val="000000" w:themeColor="text1"/>
                <w:spacing w:val="2"/>
                <w:szCs w:val="21"/>
                <w:highlight w:val="none"/>
                <w14:textFill>
                  <w14:solidFill>
                    <w14:schemeClr w14:val="tx1"/>
                  </w14:solidFill>
                </w14:textFill>
              </w:rPr>
              <w:t>日历天。</w:t>
            </w:r>
          </w:p>
          <w:bookmarkEnd w:id="44"/>
          <w:p>
            <w:pPr>
              <w:snapToGrid w:val="0"/>
              <w:spacing w:line="340" w:lineRule="atLeast"/>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质量要求：合格。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82" w:type="dxa"/>
            <w:vAlign w:val="center"/>
          </w:tcPr>
          <w:p>
            <w:pPr>
              <w:spacing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2299" w:type="dxa"/>
            <w:vAlign w:val="center"/>
          </w:tcPr>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资金来源及落实情况</w:t>
            </w:r>
          </w:p>
        </w:tc>
        <w:tc>
          <w:tcPr>
            <w:tcW w:w="59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梧州市财政局关于提前下达2020年第一批车辆购置税收入补助（梧财建[2019]142号）</w:t>
            </w:r>
            <w:r>
              <w:rPr>
                <w:rFonts w:hint="eastAsia" w:ascii="宋体" w:hAnsi="宋体"/>
                <w:color w:val="000000" w:themeColor="text1"/>
                <w:szCs w:val="21"/>
                <w:highlight w:val="none"/>
                <w14:textFill>
                  <w14:solidFill>
                    <w14:schemeClr w14:val="tx1"/>
                  </w14:solidFill>
                </w14:textFill>
              </w:rPr>
              <w:t>，落实情况100%。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682" w:type="dxa"/>
            <w:vAlign w:val="center"/>
          </w:tcPr>
          <w:p>
            <w:pPr>
              <w:snapToGrid w:val="0"/>
              <w:spacing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2299" w:type="dxa"/>
            <w:vAlign w:val="center"/>
          </w:tcPr>
          <w:p>
            <w:pPr>
              <w:snapToGrid w:val="0"/>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磋商供应商资质与合格条件的要求</w:t>
            </w:r>
          </w:p>
        </w:tc>
        <w:tc>
          <w:tcPr>
            <w:tcW w:w="598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1、必须在中华人民共和国境内注册，具有独立法人资格，同时具备</w:t>
            </w:r>
            <w:r>
              <w:rPr>
                <w:rFonts w:hint="eastAsia" w:ascii="宋体" w:hAnsi="宋体"/>
                <w:color w:val="000000" w:themeColor="text1"/>
                <w:szCs w:val="21"/>
                <w:highlight w:val="none"/>
                <w:lang w:eastAsia="zh-CN"/>
                <w14:textFill>
                  <w14:solidFill>
                    <w14:schemeClr w14:val="tx1"/>
                  </w14:solidFill>
                </w14:textFill>
              </w:rPr>
              <w:t>公路工程施工总承包叁级（含以上级）资质的施工企业</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2、磋商供应商拟派项目经理须具备</w:t>
            </w:r>
            <w:r>
              <w:rPr>
                <w:rFonts w:hint="eastAsia" w:ascii="宋体" w:hAnsi="宋体"/>
                <w:color w:val="000000" w:themeColor="text1"/>
                <w:szCs w:val="21"/>
                <w:highlight w:val="none"/>
                <w:u w:val="single"/>
                <w:lang w:eastAsia="zh-CN"/>
                <w14:textFill>
                  <w14:solidFill>
                    <w14:schemeClr w14:val="tx1"/>
                  </w14:solidFill>
                </w14:textFill>
              </w:rPr>
              <w:t>公路工程</w:t>
            </w:r>
            <w:r>
              <w:rPr>
                <w:rFonts w:hint="eastAsia" w:ascii="宋体" w:hAnsi="宋体"/>
                <w:color w:val="000000" w:themeColor="text1"/>
                <w:szCs w:val="21"/>
                <w:highlight w:val="none"/>
                <w:u w:val="none"/>
                <w:lang w:eastAsia="zh-CN"/>
                <w14:textFill>
                  <w14:solidFill>
                    <w14:schemeClr w14:val="tx1"/>
                  </w14:solidFill>
                </w14:textFill>
              </w:rPr>
              <w:t>专业</w:t>
            </w:r>
            <w:r>
              <w:rPr>
                <w:rFonts w:hint="eastAsia" w:ascii="宋体" w:hAnsi="宋体"/>
                <w:color w:val="000000" w:themeColor="text1"/>
                <w:szCs w:val="21"/>
                <w:highlight w:val="none"/>
                <w:u w:val="single"/>
                <w:lang w:eastAsia="zh-CN"/>
                <w14:textFill>
                  <w14:solidFill>
                    <w14:schemeClr w14:val="tx1"/>
                  </w14:solidFill>
                </w14:textFill>
              </w:rPr>
              <w:t xml:space="preserve"> 贰 级（含以上级）注册建造师执业资格</w:t>
            </w:r>
            <w:r>
              <w:rPr>
                <w:rFonts w:hint="eastAsia"/>
                <w:color w:val="000000" w:themeColor="text1"/>
                <w:highlight w:val="none"/>
                <w14:textFill>
                  <w14:solidFill>
                    <w14:schemeClr w14:val="tx1"/>
                  </w14:solidFill>
                </w14:textFill>
              </w:rPr>
              <w:t>，具备有效的安全生产考核合格证书。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3、符合《中华人民共和国政府采购法》第二十二条的规定。</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4、本项目不接受联合体磋商。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82" w:type="dxa"/>
            <w:vAlign w:val="center"/>
          </w:tcPr>
          <w:p>
            <w:pPr>
              <w:spacing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2299" w:type="dxa"/>
            <w:vAlign w:val="center"/>
          </w:tcPr>
          <w:p>
            <w:pPr>
              <w:spacing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Courier New"/>
                <w:bCs/>
                <w:color w:val="000000" w:themeColor="text1"/>
                <w:spacing w:val="2"/>
                <w:szCs w:val="21"/>
                <w:highlight w:val="none"/>
                <w14:textFill>
                  <w14:solidFill>
                    <w14:schemeClr w14:val="tx1"/>
                  </w14:solidFill>
                </w14:textFill>
              </w:rPr>
              <w:t>磋商范围</w:t>
            </w:r>
          </w:p>
        </w:tc>
        <w:tc>
          <w:tcPr>
            <w:tcW w:w="5982" w:type="dxa"/>
            <w:vAlign w:val="center"/>
          </w:tcPr>
          <w:p>
            <w:pPr>
              <w:spacing w:line="340" w:lineRule="atLeast"/>
              <w:ind w:firstLine="411" w:firstLineChars="196"/>
              <w:rPr>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龙圩区2020年“四建一通”窄改宽项目（新地镇三益分校至榃塘）</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具体详见工程量清单和本项目图纸</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供应商认为工程量清单与图纸不符时，以工程量清单为准，差别部份在报价中考虑。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82" w:type="dxa"/>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2299" w:type="dxa"/>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Courier New"/>
                <w:bCs/>
                <w:color w:val="000000" w:themeColor="text1"/>
                <w:spacing w:val="2"/>
                <w:szCs w:val="21"/>
                <w:highlight w:val="none"/>
                <w14:textFill>
                  <w14:solidFill>
                    <w14:schemeClr w14:val="tx1"/>
                  </w14:solidFill>
                </w14:textFill>
              </w:rPr>
              <w:t>磋商有效期</w:t>
            </w:r>
          </w:p>
        </w:tc>
        <w:tc>
          <w:tcPr>
            <w:tcW w:w="5982" w:type="dxa"/>
            <w:vAlign w:val="center"/>
          </w:tcPr>
          <w:p>
            <w:pPr>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60天（日历天）</w:t>
            </w:r>
            <w:r>
              <w:rPr>
                <w:rFonts w:hint="eastAsia" w:ascii="宋体" w:hAnsi="宋体"/>
                <w:color w:val="000000" w:themeColor="text1"/>
                <w:szCs w:val="21"/>
                <w:highlight w:val="none"/>
                <w14:textFill>
                  <w14:solidFill>
                    <w14:schemeClr w14:val="tx1"/>
                  </w14:solidFill>
                </w14:textFill>
              </w:rPr>
              <w:t>（从磋商截止之日算起）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299"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磋商保证金</w:t>
            </w:r>
          </w:p>
        </w:tc>
        <w:tc>
          <w:tcPr>
            <w:tcW w:w="5982" w:type="dxa"/>
            <w:vAlign w:val="center"/>
          </w:tcPr>
          <w:p>
            <w:pPr>
              <w:rPr>
                <w:rFonts w:ascii="宋体" w:hAnsi="宋体"/>
                <w:color w:val="000000" w:themeColor="text1"/>
                <w:szCs w:val="21"/>
                <w:highlight w:val="none"/>
                <w:u w:val="single"/>
                <w14:textFill>
                  <w14:solidFill>
                    <w14:schemeClr w14:val="tx1"/>
                  </w14:solidFill>
                </w14:textFill>
              </w:rPr>
            </w:pPr>
            <w:r>
              <w:rPr>
                <w:rFonts w:hint="eastAsia" w:hAnsi="宋体" w:cs="Courier New"/>
                <w:color w:val="000000" w:themeColor="text1"/>
                <w:szCs w:val="21"/>
                <w:highlight w:val="none"/>
                <w14:textFill>
                  <w14:solidFill>
                    <w14:schemeClr w14:val="tx1"/>
                  </w14:solidFill>
                </w14:textFill>
              </w:rPr>
              <w:t>磋商保证金：</w:t>
            </w:r>
            <w:r>
              <w:rPr>
                <w:rFonts w:hint="eastAsia" w:ascii="宋体" w:hAnsi="宋体"/>
                <w:color w:val="000000" w:themeColor="text1"/>
                <w:szCs w:val="21"/>
                <w:highlight w:val="none"/>
                <w:u w:val="single"/>
                <w:lang w:eastAsia="zh-CN"/>
                <w14:textFill>
                  <w14:solidFill>
                    <w14:schemeClr w14:val="tx1"/>
                  </w14:solidFill>
                </w14:textFill>
              </w:rPr>
              <w:t>伍仟元整</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lang w:eastAsia="zh-CN"/>
                <w14:textFill>
                  <w14:solidFill>
                    <w14:schemeClr w14:val="tx1"/>
                  </w14:solidFill>
                </w14:textFill>
              </w:rPr>
              <w:t>5000.00</w:t>
            </w:r>
            <w:r>
              <w:rPr>
                <w:rFonts w:hint="eastAsia" w:ascii="宋体" w:hAnsi="宋体"/>
                <w:color w:val="000000" w:themeColor="text1"/>
                <w:szCs w:val="21"/>
                <w:highlight w:val="none"/>
                <w:u w:val="single"/>
                <w14:textFill>
                  <w14:solidFill>
                    <w14:schemeClr w14:val="tx1"/>
                  </w14:solidFill>
                </w14:textFill>
              </w:rPr>
              <w:t>）；</w:t>
            </w:r>
          </w:p>
          <w:p>
            <w:pPr>
              <w:pStyle w:val="17"/>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磋商供应商应于磋商响应文件递交截止时间前将磋商保证金以</w:t>
            </w:r>
            <w:r>
              <w:rPr>
                <w:rFonts w:hint="eastAsia" w:hAnsi="宋体" w:cs="宋体"/>
                <w:color w:val="000000" w:themeColor="text1"/>
                <w:szCs w:val="21"/>
                <w:highlight w:val="none"/>
                <w:lang w:eastAsia="zh-CN"/>
                <w14:textFill>
                  <w14:solidFill>
                    <w14:schemeClr w14:val="tx1"/>
                  </w14:solidFill>
                </w14:textFill>
              </w:rPr>
              <w:t>银行转账、网上支付、支票、汇票、本票或者金融机构、担保机构出具的保函等</w:t>
            </w:r>
            <w:r>
              <w:rPr>
                <w:rFonts w:hint="eastAsia" w:hAnsi="宋体" w:cs="宋体"/>
                <w:color w:val="000000" w:themeColor="text1"/>
                <w:szCs w:val="21"/>
                <w:highlight w:val="none"/>
                <w14:textFill>
                  <w14:solidFill>
                    <w14:schemeClr w14:val="tx1"/>
                  </w14:solidFill>
                </w14:textFill>
              </w:rPr>
              <w:t>非现金形式交至以下账户。办理磋商保证金手续时，请务必在银行单据的用途或空白栏上注明“磋商单位名称”及事由“</w:t>
            </w:r>
            <w:r>
              <w:rPr>
                <w:rFonts w:hint="eastAsia" w:hAnsi="宋体" w:cs="宋体"/>
                <w:color w:val="000000" w:themeColor="text1"/>
                <w:szCs w:val="21"/>
                <w:highlight w:val="none"/>
                <w:lang w:eastAsia="zh-CN"/>
                <w14:textFill>
                  <w14:solidFill>
                    <w14:schemeClr w14:val="tx1"/>
                  </w14:solidFill>
                </w14:textFill>
              </w:rPr>
              <w:t>WZZC2020-C2-060084-GXJY</w:t>
            </w:r>
            <w:r>
              <w:rPr>
                <w:rFonts w:hint="eastAsia" w:hAnsi="宋体" w:cs="宋体"/>
                <w:color w:val="000000" w:themeColor="text1"/>
                <w:szCs w:val="21"/>
                <w:highlight w:val="none"/>
                <w14:textFill>
                  <w14:solidFill>
                    <w14:schemeClr w14:val="tx1"/>
                  </w14:solidFill>
                </w14:textFill>
              </w:rPr>
              <w:t>磋商保证金”。</w:t>
            </w:r>
          </w:p>
          <w:p>
            <w:pPr>
              <w:pStyle w:val="17"/>
              <w:ind w:firstLine="420" w:firstLineChars="200"/>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开户名称：</w:t>
            </w:r>
            <w:r>
              <w:rPr>
                <w:rFonts w:hint="eastAsia" w:hAnsi="宋体" w:cs="宋体"/>
                <w:color w:val="000000" w:themeColor="text1"/>
                <w:szCs w:val="21"/>
                <w:highlight w:val="none"/>
                <w:lang w:eastAsia="zh-CN"/>
                <w14:textFill>
                  <w14:solidFill>
                    <w14:schemeClr w14:val="tx1"/>
                  </w14:solidFill>
                </w14:textFill>
              </w:rPr>
              <w:t>梧州市龙圩区新地镇人民政府</w:t>
            </w:r>
          </w:p>
          <w:p>
            <w:pPr>
              <w:pStyle w:val="17"/>
              <w:ind w:firstLine="420" w:firstLineChars="200"/>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olor w:val="000000" w:themeColor="text1"/>
                <w:highlight w:val="none"/>
                <w:lang w:eastAsia="zh-CN"/>
                <w14:textFill>
                  <w14:solidFill>
                    <w14:schemeClr w14:val="tx1"/>
                  </w14:solidFill>
                </w14:textFill>
              </w:rPr>
              <w:t>梧州市农行苍梧新地分理处</w:t>
            </w:r>
          </w:p>
          <w:p>
            <w:pPr>
              <w:pStyle w:val="17"/>
              <w:ind w:firstLine="420" w:firstLineChars="200"/>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银行账号：</w:t>
            </w:r>
            <w:r>
              <w:rPr>
                <w:rFonts w:hint="eastAsia" w:hAnsi="宋体"/>
                <w:color w:val="000000" w:themeColor="text1"/>
                <w:highlight w:val="none"/>
                <w:lang w:eastAsia="zh-CN"/>
                <w14:textFill>
                  <w14:solidFill>
                    <w14:schemeClr w14:val="tx1"/>
                  </w14:solidFill>
                </w14:textFill>
              </w:rPr>
              <w:t>2035 2701 0400 02740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2299" w:type="dxa"/>
            <w:vAlign w:val="center"/>
          </w:tcPr>
          <w:p>
            <w:pPr>
              <w:snapToGrid w:val="0"/>
              <w:spacing w:line="360" w:lineRule="auto"/>
              <w:jc w:val="center"/>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竞争性磋商响应文件组成</w:t>
            </w:r>
          </w:p>
        </w:tc>
        <w:tc>
          <w:tcPr>
            <w:tcW w:w="5982" w:type="dxa"/>
            <w:vAlign w:val="center"/>
          </w:tcPr>
          <w:p>
            <w:pPr>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正本一份、副本二份，共三份。响应文件合装订成一册，并在封面右上角注明“正本”、“副本”字样，并标明“响应文件”，以及项目名称、项目编号、</w:t>
            </w:r>
            <w:r>
              <w:rPr>
                <w:rFonts w:hint="eastAsia" w:ascii="宋体" w:hAnsi="宋体" w:cs="宋体"/>
                <w:color w:val="000000" w:themeColor="text1"/>
                <w:szCs w:val="21"/>
                <w:highlight w:val="none"/>
                <w14:textFill>
                  <w14:solidFill>
                    <w14:schemeClr w14:val="tx1"/>
                  </w14:solidFill>
                </w14:textFill>
              </w:rPr>
              <w:t>磋商单位</w:t>
            </w:r>
            <w:r>
              <w:rPr>
                <w:rFonts w:hint="eastAsia" w:ascii="宋体" w:hAnsi="宋体"/>
                <w:color w:val="000000" w:themeColor="text1"/>
                <w:szCs w:val="21"/>
                <w:highlight w:val="none"/>
                <w14:textFill>
                  <w14:solidFill>
                    <w14:schemeClr w14:val="tx1"/>
                  </w14:solidFill>
                </w14:textFill>
              </w:rPr>
              <w:t>名称等内容。</w:t>
            </w:r>
          </w:p>
          <w:p>
            <w:pPr>
              <w:snapToGrid w:val="0"/>
              <w:spacing w:line="3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磋商供应商应将响应文件（正本一份、副本贰份）一并装入文件袋中加以密封。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2299" w:type="dxa"/>
            <w:vAlign w:val="center"/>
          </w:tcPr>
          <w:p>
            <w:pPr>
              <w:snapToGrid w:val="0"/>
              <w:spacing w:line="360" w:lineRule="auto"/>
              <w:jc w:val="center"/>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外层包封上写明的内容</w:t>
            </w:r>
          </w:p>
        </w:tc>
        <w:tc>
          <w:tcPr>
            <w:tcW w:w="5982" w:type="dxa"/>
            <w:vAlign w:val="center"/>
          </w:tcPr>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采购人名称：</w:t>
            </w:r>
          </w:p>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p>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w:t>
            </w:r>
          </w:p>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在截标前不得开启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2299"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磋商截止时间和竞争性磋商响应文件递交地点</w:t>
            </w:r>
          </w:p>
        </w:tc>
        <w:tc>
          <w:tcPr>
            <w:tcW w:w="5982" w:type="dxa"/>
            <w:vAlign w:val="center"/>
          </w:tcPr>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磋商截止时间：</w:t>
            </w:r>
            <w:r>
              <w:rPr>
                <w:rFonts w:hint="eastAsia" w:ascii="宋体" w:hAnsi="宋体" w:cs="宋体"/>
                <w:color w:val="000000" w:themeColor="text1"/>
                <w:szCs w:val="21"/>
                <w:highlight w:val="none"/>
                <w:lang w:eastAsia="zh-CN"/>
                <w14:textFill>
                  <w14:solidFill>
                    <w14:schemeClr w14:val="tx1"/>
                  </w14:solidFill>
                </w14:textFill>
              </w:rPr>
              <w:t>2020年12月28日上午</w:t>
            </w:r>
            <w:r>
              <w:rPr>
                <w:rFonts w:hint="eastAsia" w:ascii="宋体" w:hAnsi="宋体" w:cs="宋体"/>
                <w:color w:val="000000" w:themeColor="text1"/>
                <w:szCs w:val="21"/>
                <w:highlight w:val="none"/>
                <w:lang w:val="en-US" w:eastAsia="zh-CN"/>
                <w14:textFill>
                  <w14:solidFill>
                    <w14:schemeClr w14:val="tx1"/>
                  </w14:solidFill>
                </w14:textFill>
              </w:rPr>
              <w:t>09时</w:t>
            </w:r>
            <w:r>
              <w:rPr>
                <w:rFonts w:hint="eastAsia" w:ascii="宋体" w:hAnsi="宋体" w:cs="宋体"/>
                <w:color w:val="000000" w:themeColor="text1"/>
                <w:szCs w:val="21"/>
                <w:highlight w:val="none"/>
                <w14:textFill>
                  <w14:solidFill>
                    <w14:schemeClr w14:val="tx1"/>
                  </w14:solidFill>
                </w14:textFill>
              </w:rPr>
              <w:t>30分。</w:t>
            </w:r>
          </w:p>
          <w:p>
            <w:pPr>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响应文件递交地点：</w:t>
            </w:r>
            <w:r>
              <w:rPr>
                <w:rFonts w:hint="eastAsia" w:hAnsi="宋体"/>
                <w:color w:val="000000" w:themeColor="text1"/>
                <w:highlight w:val="none"/>
                <w14:textFill>
                  <w14:solidFill>
                    <w14:schemeClr w14:val="tx1"/>
                  </w14:solidFill>
                </w14:textFill>
              </w:rPr>
              <w:t>广西建业中天工程咨询有限公司龙圩分公司（梧州市龙圩区祥龙一路62号3楼）。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2299" w:type="dxa"/>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响应文件递交截止时间和地点</w:t>
            </w:r>
          </w:p>
        </w:tc>
        <w:tc>
          <w:tcPr>
            <w:tcW w:w="5982" w:type="dxa"/>
            <w:vAlign w:val="center"/>
          </w:tcPr>
          <w:p>
            <w:pPr>
              <w:snapToGrid w:val="0"/>
              <w:spacing w:line="340" w:lineRule="atLeast"/>
              <w:ind w:left="-107" w:leftChars="-51" w:right="-107" w:rightChars="-5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响应文件递交截止时间：同磋商截止时间</w:t>
            </w:r>
          </w:p>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截标地点:</w:t>
            </w:r>
            <w:r>
              <w:rPr>
                <w:rFonts w:hint="eastAsia" w:ascii="宋体" w:hAnsi="宋体"/>
                <w:color w:val="000000" w:themeColor="text1"/>
                <w:highlight w:val="none"/>
                <w14:textFill>
                  <w14:solidFill>
                    <w14:schemeClr w14:val="tx1"/>
                  </w14:solidFill>
                </w14:textFill>
              </w:rPr>
              <w:t>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299" w:type="dxa"/>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磋商时间和地点</w:t>
            </w:r>
          </w:p>
        </w:tc>
        <w:tc>
          <w:tcPr>
            <w:tcW w:w="598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磋商时间：</w:t>
            </w:r>
            <w:r>
              <w:rPr>
                <w:rFonts w:hint="eastAsia"/>
                <w:color w:val="000000" w:themeColor="text1"/>
                <w:highlight w:val="none"/>
                <w:lang w:eastAsia="zh-CN"/>
                <w14:textFill>
                  <w14:solidFill>
                    <w14:schemeClr w14:val="tx1"/>
                  </w14:solidFill>
                </w14:textFill>
              </w:rPr>
              <w:t>2020年12月28日上午</w:t>
            </w:r>
            <w:r>
              <w:rPr>
                <w:rFonts w:hint="eastAsia"/>
                <w:color w:val="000000" w:themeColor="text1"/>
                <w:highlight w:val="none"/>
                <w:lang w:val="en-US" w:eastAsia="zh-CN"/>
                <w14:textFill>
                  <w14:solidFill>
                    <w14:schemeClr w14:val="tx1"/>
                  </w14:solidFill>
                </w14:textFill>
              </w:rPr>
              <w:t>09时</w:t>
            </w:r>
            <w:r>
              <w:rPr>
                <w:rFonts w:hint="eastAsia"/>
                <w:color w:val="000000" w:themeColor="text1"/>
                <w:highlight w:val="none"/>
                <w14:textFill>
                  <w14:solidFill>
                    <w14:schemeClr w14:val="tx1"/>
                  </w14:solidFill>
                </w14:textFill>
              </w:rPr>
              <w:t>30分截标后为与磋商磋商时间，具体时间由采购代理机构另行通知。</w:t>
            </w:r>
          </w:p>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地    点：</w:t>
            </w:r>
            <w:r>
              <w:rPr>
                <w:rFonts w:hint="eastAsia" w:hAnsi="宋体"/>
                <w:color w:val="000000" w:themeColor="text1"/>
                <w:highlight w:val="none"/>
                <w14:textFill>
                  <w14:solidFill>
                    <w14:schemeClr w14:val="tx1"/>
                  </w14:solidFill>
                </w14:textFill>
              </w:rPr>
              <w:t>广西建业中天工程咨询有限公司龙圩分公司（梧州市龙圩区祥龙一路62号3楼）。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2299" w:type="dxa"/>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评标办法</w:t>
            </w:r>
          </w:p>
        </w:tc>
        <w:tc>
          <w:tcPr>
            <w:tcW w:w="5982" w:type="dxa"/>
            <w:vAlign w:val="center"/>
          </w:tcPr>
          <w:p>
            <w:pPr>
              <w:snapToGrid w:val="0"/>
              <w:spacing w:line="340" w:lineRule="atLeast"/>
              <w:ind w:left="-107" w:leftChars="-51" w:right="-107" w:rightChars="-5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详见第六章评标方法。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2299" w:type="dxa"/>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成交公告及成交通知书</w:t>
            </w:r>
          </w:p>
        </w:tc>
        <w:tc>
          <w:tcPr>
            <w:tcW w:w="5982" w:type="dxa"/>
            <w:vAlign w:val="center"/>
          </w:tcPr>
          <w:p>
            <w:pPr>
              <w:snapToGrid w:val="0"/>
              <w:spacing w:line="3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采购代理机构在采购人依法确认成交人后二个工作日内发布成交公告的同时向成交供应商发出成交通知书。</w:t>
            </w:r>
          </w:p>
          <w:p>
            <w:pPr>
              <w:snapToGrid w:val="0"/>
              <w:spacing w:line="3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成交公告发布</w:t>
            </w:r>
            <w:r>
              <w:rPr>
                <w:rFonts w:ascii="宋体" w:hAnsi="宋体"/>
                <w:color w:val="000000" w:themeColor="text1"/>
                <w:highlight w:val="none"/>
                <w14:textFill>
                  <w14:solidFill>
                    <w14:schemeClr w14:val="tx1"/>
                  </w14:solidFill>
                </w14:textFill>
              </w:rPr>
              <w:t>广西壮族自治区政府采购网、中国政府采购网、梧州市政府采购网</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磋商保证金退还（不计息）及履约保证金</w:t>
            </w:r>
          </w:p>
        </w:tc>
        <w:tc>
          <w:tcPr>
            <w:tcW w:w="59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履约保证金：</w:t>
            </w:r>
            <w:r>
              <w:rPr>
                <w:rFonts w:hint="eastAsia" w:hAnsi="宋体"/>
                <w:bCs/>
                <w:color w:val="000000" w:themeColor="text1"/>
                <w:highlight w:val="none"/>
                <w14:textFill>
                  <w14:solidFill>
                    <w14:schemeClr w14:val="tx1"/>
                  </w14:solidFill>
                </w14:textFill>
              </w:rPr>
              <w:t>履约保证金递交及退还：</w:t>
            </w:r>
            <w:r>
              <w:rPr>
                <w:rFonts w:hint="eastAsia" w:hAnsi="宋体"/>
                <w:bCs/>
                <w:color w:val="000000" w:themeColor="text1"/>
                <w:highlight w:val="none"/>
                <w:lang w:eastAsia="zh-CN"/>
                <w14:textFill>
                  <w14:solidFill>
                    <w14:schemeClr w14:val="tx1"/>
                  </w14:solidFill>
                </w14:textFill>
              </w:rPr>
              <w:t>由投标保证金自动生成</w:t>
            </w:r>
            <w:r>
              <w:rPr>
                <w:rFonts w:hint="eastAsia"/>
                <w:color w:val="000000" w:themeColor="text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工程验收合格后，成交供应商按合同履约的，按要求填写“履约保证金退付确认函”并经采购人确认后，履约保证金由采购人如数退还（不计利息）。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采购代理机构</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s="Courier New"/>
                <w:bCs/>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采购代理机构：广西建业中天工程咨询有限公司</w:t>
            </w:r>
          </w:p>
          <w:p>
            <w:pPr>
              <w:snapToGrid w:val="0"/>
              <w:spacing w:line="340" w:lineRule="atLeast"/>
              <w:rPr>
                <w:rFonts w:ascii="宋体" w:hAnsi="宋体"/>
                <w:color w:val="000000" w:themeColor="text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地  址：</w:t>
            </w:r>
            <w:r>
              <w:rPr>
                <w:rFonts w:hint="eastAsia" w:hAnsi="宋体"/>
                <w:color w:val="000000" w:themeColor="text1"/>
                <w:highlight w:val="none"/>
                <w14:textFill>
                  <w14:solidFill>
                    <w14:schemeClr w14:val="tx1"/>
                  </w14:solidFill>
                </w14:textFill>
              </w:rPr>
              <w:t>广西建业中天工程咨询有限公司龙圩分公司（梧州市龙圩区祥龙一路62号3楼）</w:t>
            </w:r>
            <w:r>
              <w:rPr>
                <w:rFonts w:hint="eastAsia" w:ascii="宋体" w:hAnsi="宋体"/>
                <w:color w:val="000000" w:themeColor="text1"/>
                <w:highlight w:val="none"/>
                <w14:textFill>
                  <w14:solidFill>
                    <w14:schemeClr w14:val="tx1"/>
                  </w14:solidFill>
                </w14:textFill>
              </w:rPr>
              <w:t>。</w:t>
            </w:r>
          </w:p>
          <w:p>
            <w:pPr>
              <w:snapToGrid w:val="0"/>
              <w:spacing w:line="340" w:lineRule="atLeast"/>
              <w:rPr>
                <w:rFonts w:ascii="宋体" w:hAnsi="宋体"/>
                <w:bCs/>
                <w:color w:val="000000" w:themeColor="text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联 系 人：</w:t>
            </w:r>
            <w:r>
              <w:rPr>
                <w:rFonts w:hint="eastAsia" w:ascii="宋体" w:hAnsi="宋体"/>
                <w:bCs/>
                <w:color w:val="000000" w:themeColor="text1"/>
                <w:highlight w:val="none"/>
                <w14:textFill>
                  <w14:solidFill>
                    <w14:schemeClr w14:val="tx1"/>
                  </w14:solidFill>
                </w14:textFill>
              </w:rPr>
              <w:t xml:space="preserve">小陈        </w:t>
            </w:r>
            <w:r>
              <w:rPr>
                <w:rFonts w:hint="eastAsia" w:ascii="宋体" w:hAnsi="宋体" w:cs="Courier New"/>
                <w:bCs/>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14:textFill>
                  <w14:solidFill>
                    <w14:schemeClr w14:val="tx1"/>
                  </w14:solidFill>
                </w14:textFill>
              </w:rPr>
              <w:t>0774-2728820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Courier New"/>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签订合同时间</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s="Courier New"/>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成交通知书发出后三十日内。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Courier New"/>
                <w:bCs/>
                <w:color w:val="000000" w:themeColor="text1"/>
                <w:szCs w:val="21"/>
                <w:highlight w:val="none"/>
                <w14:textFill>
                  <w14:solidFill>
                    <w14:schemeClr w14:val="tx1"/>
                  </w14:solidFill>
                </w14:textFill>
              </w:rPr>
            </w:pPr>
            <w:bookmarkStart w:id="45" w:name="OLE_LINK3"/>
            <w:r>
              <w:rPr>
                <w:rFonts w:hint="eastAsia" w:ascii="宋体" w:hAnsi="宋体"/>
                <w:color w:val="000000" w:themeColor="text1"/>
                <w:szCs w:val="21"/>
                <w:highlight w:val="none"/>
                <w14:textFill>
                  <w14:solidFill>
                    <w14:schemeClr w14:val="tx1"/>
                  </w14:solidFill>
                </w14:textFill>
              </w:rPr>
              <w:t>付款方式</w:t>
            </w:r>
            <w:bookmarkEnd w:id="45"/>
          </w:p>
        </w:tc>
        <w:tc>
          <w:tcPr>
            <w:tcW w:w="5982" w:type="dxa"/>
            <w:tcBorders>
              <w:top w:val="single" w:color="auto" w:sz="4" w:space="0"/>
              <w:left w:val="single" w:color="auto" w:sz="4" w:space="0"/>
              <w:bottom w:val="single" w:color="auto" w:sz="4" w:space="0"/>
              <w:right w:val="single" w:color="auto" w:sz="4" w:space="0"/>
            </w:tcBorders>
            <w:vAlign w:val="bottom"/>
          </w:tcPr>
          <w:p>
            <w:pPr>
              <w:pStyle w:val="17"/>
              <w:spacing w:line="320" w:lineRule="exact"/>
              <w:rPr>
                <w:rFonts w:ascii="Arial" w:hAnsi="Arial"/>
                <w:bCs/>
                <w:color w:val="000000" w:themeColor="text1"/>
                <w:szCs w:val="21"/>
                <w:highlight w:val="none"/>
                <w14:textFill>
                  <w14:solidFill>
                    <w14:schemeClr w14:val="tx1"/>
                  </w14:solidFill>
                </w14:textFill>
              </w:rPr>
            </w:pPr>
            <w:r>
              <w:rPr>
                <w:rFonts w:hint="eastAsia" w:hAnsi="宋体"/>
                <w:b w:val="0"/>
                <w:bCs/>
                <w:color w:val="000000" w:themeColor="text1"/>
                <w:highlight w:val="none"/>
                <w:lang w:eastAsia="zh-CN"/>
                <w14:textFill>
                  <w14:solidFill>
                    <w14:schemeClr w14:val="tx1"/>
                  </w14:solidFill>
                </w14:textFill>
              </w:rPr>
              <w:t>工程款：</w:t>
            </w:r>
            <w:r>
              <w:rPr>
                <w:rFonts w:hint="eastAsia" w:hAnsi="宋体"/>
                <w:b w:val="0"/>
                <w:bCs/>
                <w:color w:val="000000" w:themeColor="text1"/>
                <w:highlight w:val="none"/>
                <w:lang w:val="en-US" w:eastAsia="zh-CN"/>
                <w14:textFill>
                  <w14:solidFill>
                    <w14:schemeClr w14:val="tx1"/>
                  </w14:solidFill>
                </w14:textFill>
              </w:rPr>
              <w:t>按</w:t>
            </w:r>
            <w:r>
              <w:rPr>
                <w:rFonts w:hint="eastAsia" w:hAnsi="宋体"/>
                <w:b w:val="0"/>
                <w:bCs/>
                <w:color w:val="000000" w:themeColor="text1"/>
                <w:highlight w:val="none"/>
                <w14:textFill>
                  <w14:solidFill>
                    <w14:schemeClr w14:val="tx1"/>
                  </w14:solidFill>
                </w14:textFill>
              </w:rPr>
              <w:t>工程竣工后支付至总合同金额的90%，由施工单位按工程相关要求做好竣工资料，</w:t>
            </w:r>
            <w:r>
              <w:rPr>
                <w:rFonts w:hint="eastAsia" w:ascii="Times New Roman" w:hAnsi="宋体" w:eastAsia="宋体" w:cs="Times New Roman"/>
                <w:b w:val="0"/>
                <w:bCs/>
                <w:color w:val="000000" w:themeColor="text1"/>
                <w:highlight w:val="none"/>
                <w:lang w:eastAsia="zh-CN"/>
                <w14:textFill>
                  <w14:solidFill>
                    <w14:schemeClr w14:val="tx1"/>
                  </w14:solidFill>
                </w14:textFill>
              </w:rPr>
              <w:t>通过</w:t>
            </w:r>
            <w:r>
              <w:rPr>
                <w:rFonts w:hint="eastAsia" w:ascii="Times New Roman" w:hAnsi="宋体" w:eastAsia="宋体" w:cs="Times New Roman"/>
                <w:b w:val="0"/>
                <w:bCs/>
                <w:color w:val="000000" w:themeColor="text1"/>
                <w:highlight w:val="none"/>
                <w14:textFill>
                  <w14:solidFill>
                    <w14:schemeClr w14:val="tx1"/>
                  </w14:solidFill>
                </w14:textFill>
              </w:rPr>
              <w:t>工程结算，按审计部门审定后的结算总价支付到9</w:t>
            </w:r>
            <w:r>
              <w:rPr>
                <w:rFonts w:hint="eastAsia" w:ascii="Times New Roman" w:hAnsi="宋体" w:eastAsia="宋体" w:cs="Times New Roman"/>
                <w:b w:val="0"/>
                <w:bCs/>
                <w:color w:val="000000" w:themeColor="text1"/>
                <w:highlight w:val="none"/>
                <w:lang w:val="en-US" w:eastAsia="zh-CN"/>
                <w14:textFill>
                  <w14:solidFill>
                    <w14:schemeClr w14:val="tx1"/>
                  </w14:solidFill>
                </w14:textFill>
              </w:rPr>
              <w:t>7</w:t>
            </w:r>
            <w:r>
              <w:rPr>
                <w:rFonts w:hint="eastAsia" w:ascii="Times New Roman" w:hAnsi="宋体" w:eastAsia="宋体" w:cs="Times New Roman"/>
                <w:b w:val="0"/>
                <w:bCs/>
                <w:color w:val="000000" w:themeColor="text1"/>
                <w:highlight w:val="none"/>
                <w14:textFill>
                  <w14:solidFill>
                    <w14:schemeClr w14:val="tx1"/>
                  </w14:solidFill>
                </w14:textFill>
              </w:rPr>
              <w:t>%，结算审定后30天内支付，其中工程结算由审计部门审核，并经双方同意确认。</w:t>
            </w:r>
            <w:r>
              <w:rPr>
                <w:rFonts w:hint="eastAsia" w:hAnsi="宋体"/>
                <w:b w:val="0"/>
                <w:bCs/>
                <w:color w:val="000000" w:themeColor="text1"/>
                <w:highlight w:val="none"/>
                <w14:textFill>
                  <w14:solidFill>
                    <w14:schemeClr w14:val="tx1"/>
                  </w14:solidFill>
                </w14:textFill>
              </w:rPr>
              <w:t>剩余3%为工程质</w:t>
            </w:r>
            <w:r>
              <w:rPr>
                <w:rFonts w:hint="eastAsia" w:hAnsi="宋体"/>
                <w:b w:val="0"/>
                <w:bCs/>
                <w:color w:val="000000" w:themeColor="text1"/>
                <w:highlight w:val="none"/>
                <w:lang w:eastAsia="zh-CN"/>
                <w14:textFill>
                  <w14:solidFill>
                    <w14:schemeClr w14:val="tx1"/>
                  </w14:solidFill>
                </w14:textFill>
              </w:rPr>
              <w:t>量</w:t>
            </w:r>
            <w:r>
              <w:rPr>
                <w:rFonts w:hint="eastAsia" w:hAnsi="宋体"/>
                <w:b w:val="0"/>
                <w:bCs/>
                <w:color w:val="000000" w:themeColor="text1"/>
                <w:highlight w:val="none"/>
                <w14:textFill>
                  <w14:solidFill>
                    <w14:schemeClr w14:val="tx1"/>
                  </w14:solidFill>
                </w14:textFill>
              </w:rPr>
              <w:t>保</w:t>
            </w:r>
            <w:r>
              <w:rPr>
                <w:rFonts w:hint="eastAsia" w:hAnsi="宋体"/>
                <w:b w:val="0"/>
                <w:bCs/>
                <w:color w:val="000000" w:themeColor="text1"/>
                <w:highlight w:val="none"/>
                <w:lang w:eastAsia="zh-CN"/>
                <w14:textFill>
                  <w14:solidFill>
                    <w14:schemeClr w14:val="tx1"/>
                  </w14:solidFill>
                </w14:textFill>
              </w:rPr>
              <w:t>修</w:t>
            </w:r>
            <w:r>
              <w:rPr>
                <w:rFonts w:hint="eastAsia" w:hAnsi="宋体"/>
                <w:b w:val="0"/>
                <w:bCs/>
                <w:color w:val="000000" w:themeColor="text1"/>
                <w:highlight w:val="none"/>
                <w14:textFill>
                  <w14:solidFill>
                    <w14:schemeClr w14:val="tx1"/>
                  </w14:solidFill>
                </w14:textFill>
              </w:rPr>
              <w:t>金，质保期1年，质保期满后10天内支付完，不计利息。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Courier New"/>
                <w:bCs/>
                <w:color w:val="000000" w:themeColor="text1"/>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竞争性磋商响应文件</w:t>
            </w:r>
            <w:r>
              <w:rPr>
                <w:rFonts w:hint="eastAsia" w:ascii="宋体" w:hAnsi="宋体"/>
                <w:color w:val="000000" w:themeColor="text1"/>
                <w:szCs w:val="21"/>
                <w:highlight w:val="none"/>
                <w14:textFill>
                  <w14:solidFill>
                    <w14:schemeClr w14:val="tx1"/>
                  </w14:solidFill>
                </w14:textFill>
              </w:rPr>
              <w:t>有效期</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s="Courier New"/>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19</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招标控制价</w:t>
            </w:r>
          </w:p>
        </w:tc>
        <w:tc>
          <w:tcPr>
            <w:tcW w:w="5982"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400" w:lineRule="atLeast"/>
              <w:rPr>
                <w:rFonts w:hint="default"/>
                <w:b/>
                <w:bCs/>
                <w:color w:val="000000" w:themeColor="text1"/>
                <w:sz w:val="32"/>
                <w:szCs w:val="32"/>
                <w:highlight w:val="none"/>
                <w:lang w:val="en-US"/>
                <w14:textFill>
                  <w14:solidFill>
                    <w14:schemeClr w14:val="tx1"/>
                  </w14:solidFill>
                </w14:textFill>
              </w:rPr>
            </w:pPr>
            <w:r>
              <w:rPr>
                <w:rFonts w:hint="eastAsia" w:ascii="宋体" w:hAnsi="宋体" w:cs="Arial"/>
                <w:b/>
                <w:bCs/>
                <w:color w:val="000000" w:themeColor="text1"/>
                <w:sz w:val="32"/>
                <w:szCs w:val="32"/>
                <w:highlight w:val="none"/>
                <w:lang w:val="en-US" w:eastAsia="zh-CN"/>
                <w14:textFill>
                  <w14:solidFill>
                    <w14:schemeClr w14:val="tx1"/>
                  </w14:solidFill>
                </w14:textFill>
              </w:rPr>
              <w:t>捌拾捌万叁仟零伍元整（¥883005.00）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编制依据</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420" w:firstLineChars="200"/>
              <w:rPr>
                <w:rFonts w:hAnsi="宋体"/>
                <w:bCs/>
                <w:color w:val="000000" w:themeColor="text1"/>
                <w:kern w:val="0"/>
                <w:szCs w:val="21"/>
                <w:highlight w:val="none"/>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工程发包方式为</w:t>
            </w:r>
            <w:bookmarkStart w:id="109" w:name="_GoBack"/>
            <w:bookmarkEnd w:id="109"/>
            <w:r>
              <w:rPr>
                <w:rFonts w:hint="eastAsia" w:hAnsi="宋体"/>
                <w:bCs/>
                <w:color w:val="000000" w:themeColor="text1"/>
                <w:kern w:val="0"/>
                <w:szCs w:val="21"/>
                <w:highlight w:val="none"/>
                <w14:textFill>
                  <w14:solidFill>
                    <w14:schemeClr w14:val="tx1"/>
                  </w14:solidFill>
                </w14:textFill>
              </w:rPr>
              <w:t>包工包料，磋商计价方式采用工程量清单计价方式。施工合同价款采用综合单价</w:t>
            </w:r>
            <w:r>
              <w:rPr>
                <w:rFonts w:hint="eastAsia" w:hAnsi="宋体"/>
                <w:bCs/>
                <w:color w:val="000000" w:themeColor="text1"/>
                <w:kern w:val="0"/>
                <w:szCs w:val="21"/>
                <w:highlight w:val="none"/>
                <w:lang w:eastAsia="zh-CN"/>
                <w14:textFill>
                  <w14:solidFill>
                    <w14:schemeClr w14:val="tx1"/>
                  </w14:solidFill>
                </w14:textFill>
              </w:rPr>
              <w:t>合同</w:t>
            </w:r>
            <w:r>
              <w:rPr>
                <w:rFonts w:hint="eastAsia" w:hAnsi="宋体"/>
                <w:bCs/>
                <w:color w:val="000000" w:themeColor="text1"/>
                <w:kern w:val="0"/>
                <w:szCs w:val="21"/>
                <w:highlight w:val="none"/>
                <w14:textFill>
                  <w14:solidFill>
                    <w14:schemeClr w14:val="tx1"/>
                  </w14:solidFill>
                </w14:textFill>
              </w:rPr>
              <w:t>（除工程设计修改、变更外）。</w:t>
            </w:r>
          </w:p>
          <w:p>
            <w:pPr>
              <w:spacing w:line="400" w:lineRule="atLeast"/>
              <w:rPr>
                <w:rFonts w:hint="eastAsia" w:hAnsi="宋体"/>
                <w:bCs/>
                <w:color w:val="000000" w:themeColor="text1"/>
                <w:kern w:val="0"/>
                <w:szCs w:val="21"/>
                <w:highlight w:val="none"/>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工程磋商计价参考依据：</w:t>
            </w:r>
          </w:p>
          <w:p>
            <w:pPr>
              <w:spacing w:line="400" w:lineRule="atLeast"/>
              <w:rPr>
                <w:rFonts w:hint="eastAsia" w:hAnsi="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(一)广西双建工程咨询有限公司于2020年04月设计的图纸</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(二)广西北部湾宏亚建设管理有限公司的工程造价报告书</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eastAsia="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(三)《龙圩区2020年“四建一通”窄改宽项目（新地镇三益分校至榃塘)预算送审的函》</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bCs/>
                <w:color w:val="000000" w:themeColor="text1"/>
                <w:kern w:val="0"/>
                <w:szCs w:val="21"/>
                <w:highlight w:val="none"/>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(四)交通部JG3830-2018号文发布的《公路工程建设项目概预算编制办法》(以下简称《编制办法》)</w:t>
            </w:r>
          </w:p>
          <w:p>
            <w:pPr>
              <w:spacing w:line="400" w:lineRule="atLeast"/>
              <w:rPr>
                <w:rFonts w:hint="eastAsia" w:hAnsi="宋体" w:eastAsia="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(五)交通部JTG/T3832-2018号文发布的《公路工程预算定额》</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eastAsia="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(六)交通部JTG/T38332018号文发布的《公路工程机械台班费用定额》</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eastAsia="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(七)广西壮族自治区交通厅文件桂交基建发[2019]39号文《广西壮族自治区交通运输厅关于印发公路工程建设项目估算概算预算编制办法广西补充规定的通知》</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eastAsia="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(八)广西壮族自治区交通工程造价管理站文件《广西壮族自治区交通工程造价管理站关于发布广西公路工程机械台班车船使用税标准的函》(桂交监造价函(2019)16号)</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eastAsia="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(九)广西壮族自治区人民政府文件，桂政发(2012)42号《广西壮族自治区人民政府关于印发广西壮族自治区建筑安装工程劳动保险费管理办法的通知》</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bCs/>
                <w:color w:val="000000" w:themeColor="text1"/>
                <w:kern w:val="0"/>
                <w:szCs w:val="2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(十)2018公路工程清单计价依据</w:t>
            </w:r>
            <w:r>
              <w:rPr>
                <w:rFonts w:hint="eastAsia" w:hAnsi="宋体"/>
                <w:bCs/>
                <w:color w:val="000000" w:themeColor="text1"/>
                <w:kern w:val="0"/>
                <w:szCs w:val="21"/>
                <w:highlight w:val="none"/>
                <w:lang w:eastAsia="zh-CN"/>
                <w14:textFill>
                  <w14:solidFill>
                    <w14:schemeClr w14:val="tx1"/>
                  </w14:solidFill>
                </w14:textFill>
              </w:rPr>
              <w:t>；</w:t>
            </w:r>
          </w:p>
          <w:p>
            <w:pPr>
              <w:spacing w:line="400" w:lineRule="atLeast"/>
              <w:rPr>
                <w:rFonts w:hint="eastAsia" w:hAnsi="宋体"/>
                <w:bCs/>
                <w:color w:val="000000" w:themeColor="text1"/>
                <w:kern w:val="0"/>
                <w:szCs w:val="21"/>
                <w:highlight w:val="none"/>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(十一)其他有关的法律、法规、政策、技术资料、技术要求</w:t>
            </w:r>
          </w:p>
          <w:p>
            <w:pPr>
              <w:keepNext w:val="0"/>
              <w:keepLines w:val="0"/>
              <w:widowControl/>
              <w:suppressLineNumbers w:val="0"/>
              <w:jc w:val="left"/>
              <w:rPr>
                <w:rFonts w:hint="eastAsia"/>
                <w:color w:val="000000" w:themeColor="text1"/>
                <w:highlight w:val="none"/>
                <w:lang w:eastAsia="zh-CN"/>
                <w14:textFill>
                  <w14:solidFill>
                    <w14:schemeClr w14:val="tx1"/>
                  </w14:solidFill>
                </w14:textFill>
              </w:rPr>
            </w:pPr>
            <w:r>
              <w:rPr>
                <w:rFonts w:hint="eastAsia" w:hAnsi="宋体"/>
                <w:bCs/>
                <w:color w:val="000000" w:themeColor="text1"/>
                <w:kern w:val="0"/>
                <w:szCs w:val="21"/>
                <w:highlight w:val="none"/>
                <w14:textFill>
                  <w14:solidFill>
                    <w14:schemeClr w14:val="tx1"/>
                  </w14:solidFill>
                </w14:textFill>
              </w:rPr>
              <w:t>技术规范</w:t>
            </w:r>
            <w:r>
              <w:rPr>
                <w:rFonts w:hint="eastAsia" w:hAnsi="宋体"/>
                <w:bCs/>
                <w:color w:val="000000" w:themeColor="text1"/>
                <w:kern w:val="0"/>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现场勘查</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Courier New"/>
                <w:bCs/>
                <w:color w:val="000000" w:themeColor="text1"/>
                <w:szCs w:val="21"/>
                <w:highlight w:val="none"/>
                <w14:textFill>
                  <w14:solidFill>
                    <w14:schemeClr w14:val="tx1"/>
                  </w14:solidFill>
                </w14:textFill>
              </w:rPr>
            </w:pPr>
            <w:r>
              <w:rPr>
                <w:rFonts w:hint="eastAsia" w:ascii="宋体" w:hAnsi="宋体"/>
                <w:color w:val="000000" w:themeColor="text1"/>
                <w:w w:val="90"/>
                <w:szCs w:val="21"/>
                <w:highlight w:val="none"/>
                <w14:textFill>
                  <w14:solidFill>
                    <w14:schemeClr w14:val="tx1"/>
                  </w14:solidFill>
                </w14:textFill>
              </w:rPr>
              <w:t>投标人代表出席开标会</w:t>
            </w:r>
          </w:p>
        </w:tc>
        <w:tc>
          <w:tcPr>
            <w:tcW w:w="598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仿宋_GB2312"/>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投标人的法定代表人或其委托代理人应当按时参加开标会</w:t>
            </w:r>
            <w:r>
              <w:rPr>
                <w:rFonts w:hint="eastAsia" w:ascii="宋体" w:hAnsi="宋体" w:cs="仿宋_GB2312"/>
                <w:color w:val="000000" w:themeColor="text1"/>
                <w:kern w:val="0"/>
                <w:szCs w:val="21"/>
                <w:highlight w:val="none"/>
                <w14:textFill>
                  <w14:solidFill>
                    <w14:schemeClr w14:val="tx1"/>
                  </w14:solidFill>
                </w14:textFill>
              </w:rPr>
              <w:t>。</w:t>
            </w:r>
          </w:p>
          <w:p>
            <w:pPr>
              <w:spacing w:line="320" w:lineRule="exact"/>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开标时由投标人拟派本项目的</w:t>
            </w: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s="仿宋_GB2312"/>
                <w:color w:val="000000" w:themeColor="text1"/>
                <w:kern w:val="0"/>
                <w:szCs w:val="21"/>
                <w:highlight w:val="none"/>
                <w14:textFill>
                  <w14:solidFill>
                    <w14:schemeClr w14:val="tx1"/>
                  </w14:solidFill>
                </w14:textFill>
              </w:rPr>
              <w:t>携带以下资料：</w:t>
            </w:r>
          </w:p>
          <w:p>
            <w:pPr>
              <w:autoSpaceDN w:val="0"/>
              <w:spacing w:line="38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竞标人代表必须携带如下资料参加开标会，否则，作无效竞标处理。</w:t>
            </w:r>
          </w:p>
          <w:p>
            <w:pPr>
              <w:autoSpaceDN w:val="0"/>
              <w:spacing w:line="38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(1)法定代表人身份证明书及第二代身份证（如由法定代表人参加时）；</w:t>
            </w:r>
          </w:p>
          <w:p>
            <w:pPr>
              <w:autoSpaceDN w:val="0"/>
              <w:spacing w:line="38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(2)法定代表人授权委托书及委托代理人第二代身份证（如由委托代理人参加时）；</w:t>
            </w:r>
          </w:p>
          <w:p>
            <w:pPr>
              <w:autoSpaceDN w:val="0"/>
              <w:spacing w:line="38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获取招标文件记录（政采云平台下载文件截图）</w:t>
            </w:r>
          </w:p>
          <w:p>
            <w:pPr>
              <w:autoSpaceDN w:val="0"/>
              <w:spacing w:line="38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(4)本项目</w:t>
            </w:r>
            <w:r>
              <w:rPr>
                <w:rFonts w:hint="eastAsia"/>
                <w:color w:val="000000" w:themeColor="text1"/>
                <w:highlight w:val="none"/>
                <w:lang w:val="en-US" w:eastAsia="zh-CN"/>
                <w14:textFill>
                  <w14:solidFill>
                    <w14:schemeClr w14:val="tx1"/>
                  </w14:solidFill>
                </w14:textFill>
              </w:rPr>
              <w:t>投标保证金缴纳凭证复印件或票据或保函复印件</w:t>
            </w:r>
          </w:p>
          <w:p>
            <w:pPr>
              <w:snapToGrid w:val="0"/>
              <w:spacing w:line="340" w:lineRule="atLeast"/>
              <w:rPr>
                <w:rFonts w:ascii="宋体" w:hAnsi="宋体" w:cs="Courier New"/>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注：投标人未参加开标的，视同认可开标结果。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Courier New"/>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代理服务费</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采购代理服务费：成交服务费参照《招标代理服务费管理暂行办法》（计价格[2002]1980号）收费标准向成交人收取。领取成交通知书前，成交人应向采购代理机构一次付清开评标费用及成交服务费。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解  释</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本磋商采购文件的解释权属于采购代理机构。</w:t>
            </w:r>
          </w:p>
        </w:tc>
      </w:tr>
    </w:tbl>
    <w:p>
      <w:pPr>
        <w:pStyle w:val="4"/>
        <w:snapToGrid w:val="0"/>
        <w:spacing w:before="120" w:after="120" w:line="240" w:lineRule="auto"/>
        <w:jc w:val="center"/>
        <w:rPr>
          <w:rFonts w:ascii="宋体" w:hAnsi="宋体" w:eastAsia="宋体"/>
          <w:color w:val="000000" w:themeColor="text1"/>
          <w:kern w:val="4"/>
          <w:highlight w:val="none"/>
          <w14:textFill>
            <w14:solidFill>
              <w14:schemeClr w14:val="tx1"/>
            </w14:solidFill>
          </w14:textFill>
        </w:rPr>
      </w:pPr>
      <w:r>
        <w:rPr>
          <w:rFonts w:hint="eastAsia" w:ascii="宋体" w:hAnsi="宋体" w:eastAsia="宋体"/>
          <w:color w:val="000000" w:themeColor="text1"/>
          <w:kern w:val="4"/>
          <w:highlight w:val="none"/>
          <w14:textFill>
            <w14:solidFill>
              <w14:schemeClr w14:val="tx1"/>
            </w14:solidFill>
          </w14:textFill>
        </w:rPr>
        <w:br w:type="page"/>
      </w:r>
      <w:bookmarkStart w:id="46" w:name="_Toc301942503"/>
      <w:r>
        <w:rPr>
          <w:rFonts w:hint="eastAsia" w:ascii="宋体" w:hAnsi="宋体" w:eastAsia="宋体"/>
          <w:color w:val="000000" w:themeColor="text1"/>
          <w:kern w:val="4"/>
          <w:highlight w:val="none"/>
          <w14:textFill>
            <w14:solidFill>
              <w14:schemeClr w14:val="tx1"/>
            </w14:solidFill>
          </w14:textFill>
        </w:rPr>
        <w:t>一、总   则</w:t>
      </w:r>
      <w:bookmarkEnd w:id="46"/>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l、项</w:t>
      </w:r>
      <w:r>
        <w:rPr>
          <w:rFonts w:hint="eastAsia" w:ascii="宋体" w:hAnsi="宋体"/>
          <w:b/>
          <w:bCs/>
          <w:color w:val="000000" w:themeColor="text1"/>
          <w:szCs w:val="20"/>
          <w:highlight w:val="none"/>
          <w14:textFill>
            <w14:solidFill>
              <w14:schemeClr w14:val="tx1"/>
            </w14:solidFill>
          </w14:textFill>
        </w:rPr>
        <w:t>目</w:t>
      </w:r>
      <w:r>
        <w:rPr>
          <w:rFonts w:hint="eastAsia" w:ascii="宋体" w:hAnsi="宋体" w:cs="Courier New"/>
          <w:b/>
          <w:bCs/>
          <w:color w:val="000000" w:themeColor="text1"/>
          <w:spacing w:val="2"/>
          <w:highlight w:val="none"/>
          <w14:textFill>
            <w14:solidFill>
              <w14:schemeClr w14:val="tx1"/>
            </w14:solidFill>
          </w14:textFill>
        </w:rPr>
        <w:t>说明</w:t>
      </w:r>
    </w:p>
    <w:p>
      <w:pPr>
        <w:spacing w:line="400" w:lineRule="exact"/>
        <w:ind w:firstLine="420" w:firstLineChars="200"/>
        <w:rPr>
          <w:rFonts w:ascii="宋体" w:hAnsi="宋体" w:cs="Courier New"/>
          <w:bCs/>
          <w:color w:val="000000" w:themeColor="text1"/>
          <w:spacing w:val="2"/>
          <w:highlight w:val="none"/>
          <w14:textFill>
            <w14:solidFill>
              <w14:schemeClr w14:val="tx1"/>
            </w14:solidFill>
          </w14:textFill>
        </w:rPr>
      </w:pPr>
      <w:r>
        <w:rPr>
          <w:rFonts w:hint="eastAsia" w:ascii="宋体" w:hAnsi="宋体"/>
          <w:color w:val="000000" w:themeColor="text1"/>
          <w:szCs w:val="20"/>
          <w:highlight w:val="none"/>
          <w14:textFill>
            <w14:solidFill>
              <w14:schemeClr w14:val="tx1"/>
            </w14:solidFill>
          </w14:textFill>
        </w:rPr>
        <w:t>项目</w:t>
      </w:r>
      <w:r>
        <w:rPr>
          <w:rFonts w:hint="eastAsia" w:ascii="宋体" w:hAnsi="宋体" w:cs="Courier New"/>
          <w:color w:val="000000" w:themeColor="text1"/>
          <w:spacing w:val="2"/>
          <w:highlight w:val="none"/>
          <w14:textFill>
            <w14:solidFill>
              <w14:schemeClr w14:val="tx1"/>
            </w14:solidFill>
          </w14:textFill>
        </w:rPr>
        <w:t>的说明见供应商须知前附表。</w:t>
      </w:r>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2、资金来源及落实情况</w:t>
      </w:r>
    </w:p>
    <w:p>
      <w:pPr>
        <w:keepNext w:val="0"/>
        <w:keepLines w:val="0"/>
        <w:pageBreakBefore w:val="0"/>
        <w:widowControl w:val="0"/>
        <w:kinsoku/>
        <w:wordWrap/>
        <w:overflowPunct/>
        <w:topLinePunct w:val="0"/>
        <w:autoSpaceDE/>
        <w:autoSpaceDN/>
        <w:bidi w:val="0"/>
        <w:adjustRightInd/>
        <w:snapToGrid/>
        <w:spacing w:line="400" w:lineRule="exact"/>
        <w:ind w:firstLine="428" w:firstLineChars="200"/>
        <w:textAlignment w:val="auto"/>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本</w:t>
      </w:r>
      <w:r>
        <w:rPr>
          <w:rFonts w:hint="eastAsia" w:ascii="宋体" w:hAnsi="宋体"/>
          <w:color w:val="000000" w:themeColor="text1"/>
          <w:szCs w:val="20"/>
          <w:highlight w:val="none"/>
          <w14:textFill>
            <w14:solidFill>
              <w14:schemeClr w14:val="tx1"/>
            </w14:solidFill>
          </w14:textFill>
        </w:rPr>
        <w:t>项目</w:t>
      </w:r>
      <w:r>
        <w:rPr>
          <w:rFonts w:hint="eastAsia" w:ascii="宋体" w:hAnsi="宋体" w:cs="Courier New"/>
          <w:color w:val="000000" w:themeColor="text1"/>
          <w:spacing w:val="2"/>
          <w:highlight w:val="none"/>
          <w14:textFill>
            <w14:solidFill>
              <w14:schemeClr w14:val="tx1"/>
            </w14:solidFill>
          </w14:textFill>
        </w:rPr>
        <w:t>的资金来源为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梧州市财政局关于提前下达2020年第一批车辆购置税收入补助（梧财建[2019]142号）</w:t>
      </w:r>
      <w:r>
        <w:rPr>
          <w:rFonts w:hint="eastAsia" w:ascii="宋体" w:hAnsi="宋体" w:cs="Courier New"/>
          <w:color w:val="000000" w:themeColor="text1"/>
          <w:spacing w:val="2"/>
          <w:highlight w:val="none"/>
          <w14:textFill>
            <w14:solidFill>
              <w14:schemeClr w14:val="tx1"/>
            </w14:solidFill>
          </w14:textFill>
        </w:rPr>
        <w:t>，资金已落实，并将资金用于本</w:t>
      </w:r>
      <w:r>
        <w:rPr>
          <w:rFonts w:hint="eastAsia" w:ascii="宋体" w:hAnsi="宋体"/>
          <w:color w:val="000000" w:themeColor="text1"/>
          <w:szCs w:val="20"/>
          <w:highlight w:val="none"/>
          <w14:textFill>
            <w14:solidFill>
              <w14:schemeClr w14:val="tx1"/>
            </w14:solidFill>
          </w14:textFill>
        </w:rPr>
        <w:t>项目</w:t>
      </w:r>
      <w:r>
        <w:rPr>
          <w:rFonts w:hint="eastAsia" w:ascii="宋体" w:hAnsi="宋体" w:cs="Courier New"/>
          <w:color w:val="000000" w:themeColor="text1"/>
          <w:spacing w:val="2"/>
          <w:highlight w:val="none"/>
          <w14:textFill>
            <w14:solidFill>
              <w14:schemeClr w14:val="tx1"/>
            </w14:solidFill>
          </w14:textFill>
        </w:rPr>
        <w:t>合同项下的合格支付。</w:t>
      </w:r>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3、供应商资质与合格条件的要求</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有资格获得本合同的供应商，至少应满足本须知前附表所列的最低资格标准。</w:t>
      </w:r>
    </w:p>
    <w:p>
      <w:pPr>
        <w:spacing w:line="400" w:lineRule="exact"/>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4、磋商范围：</w:t>
      </w:r>
      <w:r>
        <w:rPr>
          <w:rFonts w:hint="eastAsia" w:ascii="宋体" w:hAnsi="宋体" w:cs="Courier New"/>
          <w:bCs/>
          <w:color w:val="000000" w:themeColor="text1"/>
          <w:spacing w:val="2"/>
          <w:highlight w:val="none"/>
          <w14:textFill>
            <w14:solidFill>
              <w14:schemeClr w14:val="tx1"/>
            </w14:solidFill>
          </w14:textFill>
        </w:rPr>
        <w:t>详</w:t>
      </w:r>
      <w:r>
        <w:rPr>
          <w:rFonts w:hint="eastAsia" w:ascii="宋体" w:hAnsi="宋体" w:cs="Courier New"/>
          <w:color w:val="000000" w:themeColor="text1"/>
          <w:spacing w:val="2"/>
          <w:highlight w:val="none"/>
          <w14:textFill>
            <w14:solidFill>
              <w14:schemeClr w14:val="tx1"/>
            </w14:solidFill>
          </w14:textFill>
        </w:rPr>
        <w:t>见供应商须知前附表。</w:t>
      </w:r>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5、磋商费用</w:t>
      </w:r>
    </w:p>
    <w:p>
      <w:pPr>
        <w:pStyle w:val="14"/>
        <w:spacing w:line="400" w:lineRule="exact"/>
        <w:ind w:firstLine="417" w:firstLineChars="19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供应商应承担其编制</w:t>
      </w:r>
      <w:r>
        <w:rPr>
          <w:rFonts w:hint="eastAsia"/>
          <w:color w:val="000000" w:themeColor="text1"/>
          <w:szCs w:val="21"/>
          <w:highlight w:val="none"/>
          <w14:textFill>
            <w14:solidFill>
              <w14:schemeClr w14:val="tx1"/>
            </w14:solidFill>
          </w14:textFill>
        </w:rPr>
        <w:t>竞争性磋商响应文件</w:t>
      </w:r>
      <w:r>
        <w:rPr>
          <w:rFonts w:hint="eastAsia"/>
          <w:color w:val="000000" w:themeColor="text1"/>
          <w:highlight w:val="none"/>
          <w14:textFill>
            <w14:solidFill>
              <w14:schemeClr w14:val="tx1"/>
            </w14:solidFill>
          </w14:textFill>
        </w:rPr>
        <w:t>与递交</w:t>
      </w:r>
      <w:r>
        <w:rPr>
          <w:rFonts w:hint="eastAsia"/>
          <w:color w:val="000000" w:themeColor="text1"/>
          <w:szCs w:val="21"/>
          <w:highlight w:val="none"/>
          <w14:textFill>
            <w14:solidFill>
              <w14:schemeClr w14:val="tx1"/>
            </w14:solidFill>
          </w14:textFill>
        </w:rPr>
        <w:t>竞争性磋商响应文件</w:t>
      </w:r>
      <w:r>
        <w:rPr>
          <w:rFonts w:hint="eastAsia"/>
          <w:color w:val="000000" w:themeColor="text1"/>
          <w:highlight w:val="none"/>
          <w14:textFill>
            <w14:solidFill>
              <w14:schemeClr w14:val="tx1"/>
            </w14:solidFill>
          </w14:textFill>
        </w:rPr>
        <w:t>所涉及的一切费用。不管结果如何，采购人对上述费用不负任何责任。</w:t>
      </w:r>
    </w:p>
    <w:p>
      <w:pPr>
        <w:pStyle w:val="14"/>
        <w:spacing w:line="400" w:lineRule="exact"/>
        <w:ind w:firstLine="0" w:firstLineChars="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6、现场考察</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建议供应商自行对项目现场和其周围环境进行考察和检查，以获取有关编制</w:t>
      </w:r>
      <w:r>
        <w:rPr>
          <w:rFonts w:hint="eastAsia" w:hAnsi="宋体" w:cs="Courier New"/>
          <w:color w:val="000000" w:themeColor="text1"/>
          <w:spacing w:val="2"/>
          <w:szCs w:val="21"/>
          <w:highlight w:val="none"/>
          <w14:textFill>
            <w14:solidFill>
              <w14:schemeClr w14:val="tx1"/>
            </w14:solidFill>
          </w14:textFill>
        </w:rPr>
        <w:t>竞争性磋商响应文件</w:t>
      </w:r>
      <w:r>
        <w:rPr>
          <w:rFonts w:hint="eastAsia" w:hAnsi="宋体"/>
          <w:color w:val="000000" w:themeColor="text1"/>
          <w:highlight w:val="none"/>
          <w14:textFill>
            <w14:solidFill>
              <w14:schemeClr w14:val="tx1"/>
            </w14:solidFill>
          </w14:textFill>
        </w:rPr>
        <w:t>和签署实施项目合同所需的各种资料。磋商供应商应承担现场考察的责任和风险。考察现场的费用由磋商供应商自己承担。</w:t>
      </w: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47" w:name="_Toc301942504"/>
      <w:r>
        <w:rPr>
          <w:rFonts w:hint="eastAsia" w:ascii="宋体" w:hAnsi="宋体" w:eastAsia="宋体"/>
          <w:color w:val="000000" w:themeColor="text1"/>
          <w:kern w:val="4"/>
          <w:highlight w:val="none"/>
          <w14:textFill>
            <w14:solidFill>
              <w14:schemeClr w14:val="tx1"/>
            </w14:solidFill>
          </w14:textFill>
        </w:rPr>
        <w:t>二、</w:t>
      </w:r>
      <w:bookmarkEnd w:id="47"/>
      <w:r>
        <w:rPr>
          <w:rFonts w:hint="eastAsia" w:ascii="宋体" w:hAnsi="宋体" w:eastAsia="宋体"/>
          <w:color w:val="000000" w:themeColor="text1"/>
          <w:kern w:val="4"/>
          <w:highlight w:val="none"/>
          <w14:textFill>
            <w14:solidFill>
              <w14:schemeClr w14:val="tx1"/>
            </w14:solidFill>
          </w14:textFill>
        </w:rPr>
        <w:t>竞争性磋商采购文件</w:t>
      </w:r>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7、竞争性磋商采购文件的组成</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7.1</w:t>
      </w:r>
      <w:r>
        <w:rPr>
          <w:rFonts w:hint="eastAsia" w:ascii="宋体" w:hAnsi="宋体"/>
          <w:color w:val="000000" w:themeColor="text1"/>
          <w:highlight w:val="none"/>
          <w14:textFill>
            <w14:solidFill>
              <w14:schemeClr w14:val="tx1"/>
            </w14:solidFill>
          </w14:textFill>
        </w:rPr>
        <w:t>本合同的竞争性磋商采购文件包括下列文件及所有按本须知第9条发出的补充通知和第15条所述的补遗文件。</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竞争性磋商采购文件包括下列内容：</w:t>
      </w:r>
    </w:p>
    <w:p>
      <w:pPr>
        <w:spacing w:line="400" w:lineRule="exact"/>
        <w:ind w:firstLine="409" w:firstLineChars="19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磋商公告</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第一章 磋商供应商须知及前附表</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第二章 合同条款及格式</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第三章 技术条款</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 xml:space="preserve">第四章 </w:t>
      </w:r>
      <w:r>
        <w:rPr>
          <w:rFonts w:hint="eastAsia" w:ascii="宋体" w:hAnsi="宋体" w:cs="Courier New"/>
          <w:color w:val="000000" w:themeColor="text1"/>
          <w:spacing w:val="2"/>
          <w:szCs w:val="21"/>
          <w:highlight w:val="none"/>
          <w14:textFill>
            <w14:solidFill>
              <w14:schemeClr w14:val="tx1"/>
            </w14:solidFill>
          </w14:textFill>
        </w:rPr>
        <w:t>竞争性磋商响应文件</w:t>
      </w:r>
      <w:r>
        <w:rPr>
          <w:rFonts w:hint="eastAsia" w:ascii="宋体" w:hAnsi="宋体" w:cs="Courier New"/>
          <w:color w:val="000000" w:themeColor="text1"/>
          <w:spacing w:val="2"/>
          <w:highlight w:val="none"/>
          <w14:textFill>
            <w14:solidFill>
              <w14:schemeClr w14:val="tx1"/>
            </w14:solidFill>
          </w14:textFill>
        </w:rPr>
        <w:t>格式</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第五章 工程清单</w:t>
      </w:r>
    </w:p>
    <w:p>
      <w:pPr>
        <w:spacing w:line="400" w:lineRule="exact"/>
        <w:ind w:firstLine="417" w:firstLineChars="195"/>
        <w:rPr>
          <w:rFonts w:ascii="宋体" w:hAnsi="宋体"/>
          <w:color w:val="000000" w:themeColor="text1"/>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第六章 评标方法</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7.2 磋商供应商应认真审阅竞争性磋商采购文件中所有的磋商须知、合同条件、规定格式、技术条款或技术要求。如果磋商供应商编制的响应文件不能符合竞争性磋商采购文件的要求，责任由磋商供应商自负。实质上不响应竞争性磋商采购文件要求的响应文件将被采购人拒绝。</w:t>
      </w:r>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8、竞争性磋商采购文件的解释</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磋商供应商在收到竞争性磋商采购文件后，若有问题需要澄清，应于发出竞争性磋商采购文件后5日内，以书面形式向采购人提出，采购人将以书面形式予以解答，答复将送给所有获得竞争性磋商采购文件的磋商供应商。</w:t>
      </w:r>
    </w:p>
    <w:p>
      <w:pPr>
        <w:spacing w:line="336" w:lineRule="auto"/>
        <w:ind w:firstLine="420"/>
        <w:rPr>
          <w:rFonts w:hAnsi="宋体"/>
          <w:color w:val="000000" w:themeColor="text1"/>
          <w:szCs w:val="21"/>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8.1</w:t>
      </w:r>
      <w:r>
        <w:rPr>
          <w:rFonts w:hint="eastAsia" w:ascii="宋体" w:hAnsi="宋体"/>
          <w:b/>
          <w:color w:val="000000" w:themeColor="text1"/>
          <w:szCs w:val="21"/>
          <w:highlight w:val="none"/>
          <w14:textFill>
            <w14:solidFill>
              <w14:schemeClr w14:val="tx1"/>
            </w14:solidFill>
          </w14:textFill>
        </w:rPr>
        <w:t>特别说明：</w:t>
      </w:r>
    </w:p>
    <w:p>
      <w:pPr>
        <w:spacing w:line="400" w:lineRule="exact"/>
        <w:rPr>
          <w:rFonts w:ascii="宋体" w:hAnsi="宋体" w:cs="Courier New"/>
          <w:color w:val="000000" w:themeColor="text1"/>
          <w:spacing w:val="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磋商供应商磋商所使用的资格、信誉、荣誉、业绩与企业认证必须为本法人所拥有。磋商供应商磋商所使用的采购项目实施人员必须为本法人员工（或必须为本法人或控股公司正式员工）。</w:t>
      </w:r>
      <w:r>
        <w:rPr>
          <w:rFonts w:ascii="宋体" w:hAnsi="宋体"/>
          <w:color w:val="000000" w:themeColor="text1"/>
          <w:szCs w:val="21"/>
          <w:highlight w:val="none"/>
          <w14:textFill>
            <w14:solidFill>
              <w14:schemeClr w14:val="tx1"/>
            </w14:solidFill>
          </w14:textFill>
        </w:rPr>
        <w:br w:type="textWrapping"/>
      </w:r>
      <w:r>
        <w:rPr>
          <w:rFonts w:ascii="宋体" w:hAnsi="宋体"/>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磋商供应商应仔细阅读</w:t>
      </w:r>
      <w:r>
        <w:rPr>
          <w:rFonts w:hint="eastAsia" w:ascii="宋体" w:hAnsi="宋体"/>
          <w:color w:val="000000" w:themeColor="text1"/>
          <w:szCs w:val="21"/>
          <w:highlight w:val="none"/>
          <w14:textFill>
            <w14:solidFill>
              <w14:schemeClr w14:val="tx1"/>
            </w14:solidFill>
          </w14:textFill>
        </w:rPr>
        <w:t>磋商采购文件</w:t>
      </w:r>
      <w:r>
        <w:rPr>
          <w:rFonts w:ascii="宋体" w:hAnsi="宋体"/>
          <w:color w:val="000000" w:themeColor="text1"/>
          <w:szCs w:val="21"/>
          <w:highlight w:val="none"/>
          <w14:textFill>
            <w14:solidFill>
              <w14:schemeClr w14:val="tx1"/>
            </w14:solidFill>
          </w14:textFill>
        </w:rPr>
        <w:t>的所有内容，按照招标文件的要求提交</w:t>
      </w:r>
      <w:r>
        <w:rPr>
          <w:rFonts w:hint="eastAsia" w:ascii="宋体" w:hAnsi="宋体" w:cs="Courier New"/>
          <w:color w:val="000000" w:themeColor="text1"/>
          <w:spacing w:val="2"/>
          <w:szCs w:val="21"/>
          <w:highlight w:val="none"/>
          <w14:textFill>
            <w14:solidFill>
              <w14:schemeClr w14:val="tx1"/>
            </w14:solidFill>
          </w14:textFill>
        </w:rPr>
        <w:t>竞争性磋商响应文件</w:t>
      </w:r>
      <w:r>
        <w:rPr>
          <w:rFonts w:ascii="宋体" w:hAnsi="宋体"/>
          <w:color w:val="000000" w:themeColor="text1"/>
          <w:szCs w:val="21"/>
          <w:highlight w:val="none"/>
          <w14:textFill>
            <w14:solidFill>
              <w14:schemeClr w14:val="tx1"/>
            </w14:solidFill>
          </w14:textFill>
        </w:rPr>
        <w:t>，并对所提供的全部资料的真实性承担法律责任。</w:t>
      </w:r>
      <w:r>
        <w:rPr>
          <w:rFonts w:ascii="宋体" w:hAnsi="宋体"/>
          <w:color w:val="000000" w:themeColor="text1"/>
          <w:szCs w:val="21"/>
          <w:highlight w:val="none"/>
          <w14:textFill>
            <w14:solidFill>
              <w14:schemeClr w14:val="tx1"/>
            </w14:solidFill>
          </w14:textFill>
        </w:rPr>
        <w:br w:type="textWrapping"/>
      </w:r>
      <w:r>
        <w:rPr>
          <w:rFonts w:ascii="宋体" w:hAnsi="宋体"/>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磋商供应商在磋商活动中提供任何虚假材料，其磋商无效，并报监管部门查处；成交后发现的，</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人须依照《中华人民共和国消费者权益保护法》第49条之规定双倍赔偿采购人，且民事赔偿并不免除违法磋商供应商的行政与刑事责任。</w:t>
      </w:r>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9、竞争性磋商采购文件的修改</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9.1 在磋商截止日期前，采购人可能会以补充通知的方式修改竞争性磋商采购文件， 补充通知将以书面方式发给所有获得竞争性磋商采购文件的磋商供应商，补充通知作为竞争性磋商采购文件的组成部分，对磋商供应商起约束作用。</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9.2 为使磋商供应商在编制竞争性磋商响应文件时把补充通知的内容考虑进去，采购人必须在磋商截止</w:t>
      </w:r>
      <w:r>
        <w:rPr>
          <w:rFonts w:hint="eastAsia" w:ascii="宋体" w:hAnsi="宋体" w:cs="Courier New"/>
          <w:b/>
          <w:bCs/>
          <w:color w:val="000000" w:themeColor="text1"/>
          <w:spacing w:val="2"/>
          <w:highlight w:val="none"/>
          <w:u w:val="single"/>
          <w14:textFill>
            <w14:solidFill>
              <w14:schemeClr w14:val="tx1"/>
            </w14:solidFill>
          </w14:textFill>
        </w:rPr>
        <w:t xml:space="preserve"> 1 </w:t>
      </w:r>
      <w:r>
        <w:rPr>
          <w:rFonts w:hint="eastAsia" w:ascii="宋体" w:hAnsi="宋体" w:cs="Courier New"/>
          <w:color w:val="000000" w:themeColor="text1"/>
          <w:spacing w:val="2"/>
          <w:highlight w:val="none"/>
          <w14:textFill>
            <w14:solidFill>
              <w14:schemeClr w14:val="tx1"/>
            </w14:solidFill>
          </w14:textFill>
        </w:rPr>
        <w:t>日前，以书面形式通知所有获得竞争性磋商采购文件的磋商供应商。</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9.3如果竞争性磋商采购文件原定的编制响应文件的时间没有考虑因竞争性磋商采购文件修改而引起响应文件修改必须的时间，采购人可酌情延长递交响应文件的截止日期。</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48" w:name="_Toc301942505"/>
      <w:r>
        <w:rPr>
          <w:rFonts w:hint="eastAsia" w:ascii="宋体" w:hAnsi="宋体" w:eastAsia="宋体"/>
          <w:color w:val="000000" w:themeColor="text1"/>
          <w:kern w:val="4"/>
          <w:highlight w:val="none"/>
          <w14:textFill>
            <w14:solidFill>
              <w14:schemeClr w14:val="tx1"/>
            </w14:solidFill>
          </w14:textFill>
        </w:rPr>
        <w:t>三、磋商报价说明</w:t>
      </w:r>
      <w:bookmarkEnd w:id="48"/>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10、磋商价格</w:t>
      </w:r>
    </w:p>
    <w:p>
      <w:pPr>
        <w:rPr>
          <w:rFonts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10.1  </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本工程采用综合单价固定，工程量按实际结算。</w:t>
      </w:r>
    </w:p>
    <w:p>
      <w:pPr>
        <w:ind w:firstLine="315" w:firstLineChars="15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采</w:t>
      </w:r>
      <w:r>
        <w:rPr>
          <w:rFonts w:hint="eastAsia" w:asciiTheme="minorEastAsia" w:hAnsiTheme="minorEastAsia" w:eastAsiaTheme="minorEastAsia" w:cstheme="minorEastAsia"/>
          <w:color w:val="000000" w:themeColor="text1"/>
          <w:highlight w:val="none"/>
          <w14:textFill>
            <w14:solidFill>
              <w14:schemeClr w14:val="tx1"/>
            </w14:solidFill>
          </w14:textFill>
        </w:rPr>
        <w:t>用包工包料，投标计价方式采用工程量清单计价方式。综合单价固定，工程量按实际结算。</w:t>
      </w:r>
    </w:p>
    <w:p>
      <w:pPr>
        <w:spacing w:line="300" w:lineRule="auto"/>
        <w:ind w:firstLine="466" w:firstLineChars="218"/>
        <w:rPr>
          <w:rFonts w:asciiTheme="minorEastAsia" w:hAnsiTheme="minorEastAsia" w:eastAsiaTheme="minorEastAsia" w:cstheme="minorEastAsia"/>
          <w:color w:val="000000" w:themeColor="text1"/>
          <w:spacing w:val="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10.2.工程量清单。</w:t>
      </w:r>
    </w:p>
    <w:p>
      <w:pPr>
        <w:spacing w:line="300" w:lineRule="auto"/>
        <w:ind w:right="-153" w:rightChars="-73" w:firstLine="428" w:firstLineChars="200"/>
        <w:rPr>
          <w:rFonts w:asciiTheme="minorEastAsia" w:hAnsiTheme="minorEastAsia" w:eastAsiaTheme="minorEastAsia" w:cstheme="minorEastAsia"/>
          <w:color w:val="000000" w:themeColor="text1"/>
          <w:spacing w:val="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10.2.1材料价按照市场询价计算。</w:t>
      </w:r>
    </w:p>
    <w:p>
      <w:pPr>
        <w:spacing w:line="300" w:lineRule="auto"/>
        <w:ind w:right="-153" w:rightChars="-73" w:firstLine="420" w:firstLineChars="200"/>
        <w:rPr>
          <w:rFonts w:ascii="宋体" w:hAnsi="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10.2.2 除非合同另有规定，有标价的单价，包括该项目全部所需的设备费、劳务费、管理费、材料费、安装费、维护费、税金、利润、政策性调价、物价上涨因素以及合同明示或暗示的所有风险、责任和义务、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安全防护、文明施工措施费</w:t>
      </w:r>
      <w:r>
        <w:rPr>
          <w:rFonts w:hint="eastAsia" w:asciiTheme="minorEastAsia" w:hAnsiTheme="minorEastAsia" w:eastAsiaTheme="minorEastAsia" w:cstheme="minorEastAsia"/>
          <w:color w:val="000000" w:themeColor="text1"/>
          <w:highlight w:val="none"/>
          <w14:textFill>
            <w14:solidFill>
              <w14:schemeClr w14:val="tx1"/>
            </w14:solidFill>
          </w14:textFill>
        </w:rPr>
        <w:t>等费用。</w:t>
      </w:r>
    </w:p>
    <w:p>
      <w:pPr>
        <w:spacing w:line="300" w:lineRule="auto"/>
        <w:ind w:left="-4" w:leftChars="-2" w:right="-153" w:rightChars="-73" w:firstLine="363" w:firstLineChars="173"/>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10.2.3工程量清单中投标人没有填入单价或价格的子目，其费用视为已分摊在工程量清单中其它相关子目的单价或价格之中。</w:t>
      </w:r>
    </w:p>
    <w:p>
      <w:pPr>
        <w:spacing w:line="300" w:lineRule="auto"/>
        <w:ind w:left="-4" w:leftChars="-2" w:right="-153" w:rightChars="-73" w:firstLine="363" w:firstLineChars="173"/>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10.2.4投标人应按工程量清单自行计算，投标总报价包括完成施工图纸、清单的施工内容.除非有设计变更,则工程结算价为成交价。</w:t>
      </w:r>
    </w:p>
    <w:p>
      <w:pPr>
        <w:spacing w:line="300" w:lineRule="auto"/>
        <w:ind w:left="-4" w:leftChars="-2" w:right="-153" w:rightChars="-73" w:firstLine="363" w:firstLineChars="173"/>
        <w:rPr>
          <w:rFonts w:ascii="宋体" w:hAnsi="宋体"/>
          <w:color w:val="000000" w:themeColor="text1"/>
          <w:sz w:val="3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10.2.5投标人要考虑工地位置、道路情况、储存空间、装卸限制、施工过程中与相邻段工程、作业等交叉施工及任何其它足以影响承包价的情况，并将可能发生的相关费用考虑在总报价中,成交时，不得以不完全了解现场为理由而提出额外付款或延长竣工日期等要求。对此类要求，采购人将不作任何答复与考虑。</w:t>
      </w:r>
    </w:p>
    <w:p>
      <w:pPr>
        <w:snapToGrid w:val="0"/>
        <w:spacing w:line="30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10.2.6其他费用的取费项目和取费标准由投标单位自行测定报价。报价应包括但不限于：工程所需材料以及安装、运输及税费、建设场地占用及清理、拆除的废旧材料和设备的运输费、工程试车费、竣工资料编制费、施工用临时道路及临时场地、桥梁修补、特殊跨越措施补助费、安全文明施工措施费等全部费用。</w:t>
      </w:r>
    </w:p>
    <w:p>
      <w:pPr>
        <w:autoSpaceDE w:val="0"/>
        <w:autoSpaceDN w:val="0"/>
        <w:adjustRightInd w:val="0"/>
        <w:spacing w:line="300" w:lineRule="auto"/>
        <w:ind w:right="-525" w:rightChars="-250"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10.2.7 投标人参照以上有关规定并结合梧州市市场实际情况和企业的承受能力自主报价。</w:t>
      </w:r>
    </w:p>
    <w:p>
      <w:pPr>
        <w:widowControl/>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10.3 磋商货币</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竞争性磋商响应文件报价中的单价和合价全部采用</w:t>
      </w:r>
      <w:r>
        <w:rPr>
          <w:rFonts w:hint="eastAsia" w:ascii="宋体" w:hAnsi="宋体"/>
          <w:b/>
          <w:color w:val="000000" w:themeColor="text1"/>
          <w:highlight w:val="none"/>
          <w14:textFill>
            <w14:solidFill>
              <w14:schemeClr w14:val="tx1"/>
            </w14:solidFill>
          </w14:textFill>
        </w:rPr>
        <w:t>人民币</w:t>
      </w:r>
      <w:r>
        <w:rPr>
          <w:rFonts w:hint="eastAsia" w:ascii="宋体" w:hAnsi="宋体"/>
          <w:color w:val="000000" w:themeColor="text1"/>
          <w:highlight w:val="none"/>
          <w14:textFill>
            <w14:solidFill>
              <w14:schemeClr w14:val="tx1"/>
            </w14:solidFill>
          </w14:textFill>
        </w:rPr>
        <w:t>表示，所有单价和合价最多保留两位小数（四舍五入），单位：元。</w:t>
      </w:r>
    </w:p>
    <w:p>
      <w:pPr>
        <w:spacing w:after="50" w:line="400" w:lineRule="exact"/>
        <w:ind w:firstLine="546" w:firstLineChars="195"/>
        <w:jc w:val="center"/>
        <w:rPr>
          <w:rFonts w:ascii="宋体" w:hAnsi="宋体"/>
          <w:b/>
          <w:bCs/>
          <w:color w:val="000000" w:themeColor="text1"/>
          <w:sz w:val="28"/>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49" w:name="_Toc301942506"/>
      <w:r>
        <w:rPr>
          <w:rFonts w:hint="eastAsia" w:ascii="宋体" w:hAnsi="宋体" w:eastAsia="宋体"/>
          <w:color w:val="000000" w:themeColor="text1"/>
          <w:kern w:val="4"/>
          <w:highlight w:val="none"/>
          <w14:textFill>
            <w14:solidFill>
              <w14:schemeClr w14:val="tx1"/>
            </w14:solidFill>
          </w14:textFill>
        </w:rPr>
        <w:t>四、响应文件的编制</w:t>
      </w:r>
      <w:bookmarkEnd w:id="49"/>
    </w:p>
    <w:p>
      <w:pPr>
        <w:spacing w:after="50" w:line="4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11、响应文件的语言</w:t>
      </w:r>
    </w:p>
    <w:p>
      <w:pPr>
        <w:spacing w:after="50" w:line="400" w:lineRule="exact"/>
        <w:ind w:firstLine="417" w:firstLineChars="195"/>
        <w:rPr>
          <w:rFonts w:ascii="宋体" w:hAnsi="宋体"/>
          <w:color w:val="000000" w:themeColor="text1"/>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响应</w:t>
      </w:r>
      <w:r>
        <w:rPr>
          <w:rFonts w:hint="eastAsia" w:ascii="宋体" w:hAnsi="宋体"/>
          <w:color w:val="000000" w:themeColor="text1"/>
          <w:highlight w:val="none"/>
          <w14:textFill>
            <w14:solidFill>
              <w14:schemeClr w14:val="tx1"/>
            </w14:solidFill>
          </w14:textFill>
        </w:rPr>
        <w:t>文件及磋商供应商与</w:t>
      </w:r>
      <w:r>
        <w:rPr>
          <w:rFonts w:hint="eastAsia" w:ascii="宋体" w:hAnsi="宋体" w:cs="Courier New"/>
          <w:color w:val="000000" w:themeColor="text1"/>
          <w:spacing w:val="2"/>
          <w:highlight w:val="none"/>
          <w14:textFill>
            <w14:solidFill>
              <w14:schemeClr w14:val="tx1"/>
            </w14:solidFill>
          </w14:textFill>
        </w:rPr>
        <w:t>采购人</w:t>
      </w:r>
      <w:r>
        <w:rPr>
          <w:rFonts w:hint="eastAsia" w:ascii="宋体" w:hAnsi="宋体"/>
          <w:color w:val="000000" w:themeColor="text1"/>
          <w:highlight w:val="none"/>
          <w14:textFill>
            <w14:solidFill>
              <w14:schemeClr w14:val="tx1"/>
            </w14:solidFill>
          </w14:textFill>
        </w:rPr>
        <w:t>之间往来的与磋商有关的通知、函件和文件均应使用中文。</w:t>
      </w:r>
    </w:p>
    <w:p>
      <w:pPr>
        <w:spacing w:line="4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12、响应文件的组成</w:t>
      </w:r>
    </w:p>
    <w:p>
      <w:pPr>
        <w:spacing w:line="400" w:lineRule="exact"/>
        <w:ind w:left="2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12.1响应文件由以下资料的书面版本装订成册组成。</w:t>
      </w:r>
      <w:r>
        <w:rPr>
          <w:rFonts w:hint="eastAsia" w:ascii="宋体" w:hAnsi="宋体"/>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磋商供应商应自编目录及页码装订成册，否则文件失散引起的后果自负。</w:t>
      </w:r>
      <w:r>
        <w:rPr>
          <w:rFonts w:hint="eastAsia" w:ascii="宋体" w:hAnsi="宋体"/>
          <w:b/>
          <w:color w:val="000000" w:themeColor="text1"/>
          <w:highlight w:val="none"/>
          <w14:textFill>
            <w14:solidFill>
              <w14:schemeClr w14:val="tx1"/>
            </w14:solidFill>
          </w14:textFill>
        </w:rPr>
        <w:t>所有证件复印件须加盖单位公章，否则无效</w:t>
      </w:r>
      <w:r>
        <w:rPr>
          <w:rFonts w:hint="eastAsia" w:ascii="宋体" w:hAnsi="宋体"/>
          <w:color w:val="000000" w:themeColor="text1"/>
          <w:szCs w:val="21"/>
          <w:highlight w:val="none"/>
          <w14:textFill>
            <w14:solidFill>
              <w14:schemeClr w14:val="tx1"/>
            </w14:solidFill>
          </w14:textFill>
        </w:rPr>
        <w:t>）。</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（1）磋商函</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（2）磋商函附录</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（3）磋商报价表</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（4）磋商保证金（缴纳证明复印件）</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（5）磋商供应商资质证明文件（含营业执照副本内页、税务登记证副本、组织机构代码证副本（或三证合一营业执照副本）、法人或经营负责人身份证）复印件</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（6）企业资质证书副本复印件</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（7）安全生产许可证副本复印件</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w:t>
      </w:r>
      <w:r>
        <w:rPr>
          <w:rFonts w:hint="eastAsia" w:hAnsi="宋体"/>
          <w:color w:val="000000" w:themeColor="text1"/>
          <w:highlight w:val="none"/>
          <w:lang w:val="en-US" w:eastAsia="zh-CN"/>
          <w14:textFill>
            <w14:solidFill>
              <w14:schemeClr w14:val="tx1"/>
            </w14:solidFill>
          </w14:textFill>
        </w:rPr>
        <w:t>近半年内连续三个月</w:t>
      </w:r>
      <w:r>
        <w:rPr>
          <w:rFonts w:hint="eastAsia" w:hAnsi="宋体"/>
          <w:bCs/>
          <w:color w:val="000000" w:themeColor="text1"/>
          <w:szCs w:val="21"/>
          <w:highlight w:val="none"/>
          <w14:textFill>
            <w14:solidFill>
              <w14:schemeClr w14:val="tx1"/>
            </w14:solidFill>
          </w14:textFill>
        </w:rPr>
        <w:t>磋商供应商</w:t>
      </w:r>
      <w:r>
        <w:rPr>
          <w:rFonts w:hint="eastAsia" w:hAnsi="宋体"/>
          <w:bCs/>
          <w:color w:val="000000" w:themeColor="text1"/>
          <w:szCs w:val="21"/>
          <w:highlight w:val="none"/>
          <w:lang w:eastAsia="zh-CN"/>
          <w14:textFill>
            <w14:solidFill>
              <w14:schemeClr w14:val="tx1"/>
            </w14:solidFill>
          </w14:textFill>
        </w:rPr>
        <w:t>依法缴纳</w:t>
      </w:r>
      <w:r>
        <w:rPr>
          <w:rFonts w:hint="eastAsia" w:hAnsi="宋体"/>
          <w:bCs/>
          <w:color w:val="000000" w:themeColor="text1"/>
          <w:szCs w:val="21"/>
          <w:highlight w:val="none"/>
          <w14:textFill>
            <w14:solidFill>
              <w14:schemeClr w14:val="tx1"/>
            </w14:solidFill>
          </w14:textFill>
        </w:rPr>
        <w:t>社会保障资金的相关材料（以社保部门出具的的参保证明复印件或免参保证明复印件为准）</w:t>
      </w:r>
      <w:r>
        <w:rPr>
          <w:rFonts w:hint="eastAsia" w:hAnsi="宋体"/>
          <w:b/>
          <w:bCs/>
          <w:color w:val="000000" w:themeColor="text1"/>
          <w:szCs w:val="21"/>
          <w:highlight w:val="none"/>
          <w14:textFill>
            <w14:solidFill>
              <w14:schemeClr w14:val="tx1"/>
            </w14:solidFill>
          </w14:textFill>
        </w:rPr>
        <w:t>(必须提供，</w:t>
      </w:r>
      <w:r>
        <w:rPr>
          <w:rFonts w:hint="eastAsia" w:hAnsi="宋体"/>
          <w:b/>
          <w:color w:val="000000" w:themeColor="text1"/>
          <w:highlight w:val="none"/>
          <w14:textFill>
            <w14:solidFill>
              <w14:schemeClr w14:val="tx1"/>
            </w14:solidFill>
          </w14:textFill>
        </w:rPr>
        <w:t>否则无效</w:t>
      </w:r>
      <w:r>
        <w:rPr>
          <w:rFonts w:hint="eastAsia" w:hAnsi="宋体"/>
          <w:b/>
          <w:bCs/>
          <w:color w:val="000000" w:themeColor="text1"/>
          <w:szCs w:val="21"/>
          <w:highlight w:val="none"/>
          <w14:textFill>
            <w14:solidFill>
              <w14:schemeClr w14:val="tx1"/>
            </w14:solidFill>
          </w14:textFill>
        </w:rPr>
        <w:t>)；</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w:t>
      </w:r>
      <w:r>
        <w:rPr>
          <w:rFonts w:hint="eastAsia" w:hAnsi="宋体"/>
          <w:color w:val="000000" w:themeColor="text1"/>
          <w:highlight w:val="none"/>
          <w:lang w:val="en-US" w:eastAsia="zh-CN"/>
          <w14:textFill>
            <w14:solidFill>
              <w14:schemeClr w14:val="tx1"/>
            </w14:solidFill>
          </w14:textFill>
        </w:rPr>
        <w:t>近半年内连续三个月</w:t>
      </w:r>
      <w:r>
        <w:rPr>
          <w:rFonts w:hint="eastAsia" w:hAnsi="宋体"/>
          <w:bCs/>
          <w:color w:val="000000" w:themeColor="text1"/>
          <w:szCs w:val="21"/>
          <w:highlight w:val="none"/>
          <w14:textFill>
            <w14:solidFill>
              <w14:schemeClr w14:val="tx1"/>
            </w14:solidFill>
          </w14:textFill>
        </w:rPr>
        <w:t>磋商供应商依法缴纳税收相关材料</w:t>
      </w:r>
      <w:r>
        <w:rPr>
          <w:rFonts w:hint="eastAsia" w:hAnsi="宋体"/>
          <w:b/>
          <w:bCs/>
          <w:color w:val="000000" w:themeColor="text1"/>
          <w:szCs w:val="21"/>
          <w:highlight w:val="none"/>
          <w14:textFill>
            <w14:solidFill>
              <w14:schemeClr w14:val="tx1"/>
            </w14:solidFill>
          </w14:textFill>
        </w:rPr>
        <w:t>（以税务局出具的完税证明复印件或免税证明为准）（必须提供，否则无效）；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（10）法人代表身份证</w:t>
      </w:r>
      <w:r>
        <w:rPr>
          <w:rFonts w:hint="eastAsia" w:hAnsi="宋体"/>
          <w:b/>
          <w:bCs/>
          <w:color w:val="000000" w:themeColor="text1"/>
          <w:szCs w:val="21"/>
          <w:highlight w:val="none"/>
          <w14:textFill>
            <w14:solidFill>
              <w14:schemeClr w14:val="tx1"/>
            </w14:solidFill>
          </w14:textFill>
        </w:rPr>
        <w:t>（必须提供，否则无效）；</w:t>
      </w:r>
    </w:p>
    <w:p>
      <w:pPr>
        <w:pStyle w:val="17"/>
        <w:spacing w:line="400" w:lineRule="exact"/>
        <w:ind w:firstLine="42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（11）法人授权委托书原件和委托代理人身份证复印件</w:t>
      </w:r>
      <w:r>
        <w:rPr>
          <w:rFonts w:hint="eastAsia" w:hAnsi="宋体"/>
          <w:b/>
          <w:color w:val="000000" w:themeColor="text1"/>
          <w:highlight w:val="none"/>
          <w14:textFill>
            <w14:solidFill>
              <w14:schemeClr w14:val="tx1"/>
            </w14:solidFill>
          </w14:textFill>
        </w:rPr>
        <w:t>（委托代理时必须提供，否则无效）；</w:t>
      </w:r>
    </w:p>
    <w:p>
      <w:pPr>
        <w:pStyle w:val="17"/>
        <w:spacing w:line="400" w:lineRule="exact"/>
        <w:ind w:firstLine="420"/>
        <w:rPr>
          <w:rFonts w:hAnsi="宋体" w:cs="宋体"/>
          <w:b/>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（12）</w:t>
      </w:r>
      <w:r>
        <w:rPr>
          <w:rFonts w:hint="eastAsia" w:hAnsi="宋体" w:cs="宋体"/>
          <w:color w:val="000000" w:themeColor="text1"/>
          <w:szCs w:val="21"/>
          <w:highlight w:val="none"/>
          <w14:textFill>
            <w14:solidFill>
              <w14:schemeClr w14:val="tx1"/>
            </w14:solidFill>
          </w14:textFill>
        </w:rPr>
        <w:t>供应商</w:t>
      </w:r>
      <w:r>
        <w:rPr>
          <w:rFonts w:hint="eastAsia" w:hAnsi="宋体"/>
          <w:color w:val="000000" w:themeColor="text1"/>
          <w:szCs w:val="21"/>
          <w:highlight w:val="none"/>
          <w14:textFill>
            <w14:solidFill>
              <w14:schemeClr w14:val="tx1"/>
            </w14:solidFill>
          </w14:textFill>
        </w:rPr>
        <w:t>201</w:t>
      </w:r>
      <w:r>
        <w:rPr>
          <w:rFonts w:hint="eastAsia" w:hAnsi="宋体"/>
          <w:color w:val="000000" w:themeColor="text1"/>
          <w:szCs w:val="21"/>
          <w:highlight w:val="none"/>
          <w:lang w:val="en-US" w:eastAsia="zh-CN"/>
          <w14:textFill>
            <w14:solidFill>
              <w14:schemeClr w14:val="tx1"/>
            </w14:solidFill>
          </w14:textFill>
        </w:rPr>
        <w:t>9</w:t>
      </w:r>
      <w:r>
        <w:rPr>
          <w:rFonts w:hint="eastAsia" w:hAnsi="宋体"/>
          <w:color w:val="000000" w:themeColor="text1"/>
          <w:szCs w:val="21"/>
          <w:highlight w:val="none"/>
          <w14:textFill>
            <w14:solidFill>
              <w14:schemeClr w14:val="tx1"/>
            </w14:solidFill>
          </w14:textFill>
        </w:rPr>
        <w:t>年的年度财务状况复印件（可以是财务报表或银行出具的资信证明或第三方审计报告等证明材料；</w:t>
      </w:r>
      <w:r>
        <w:rPr>
          <w:rFonts w:hint="eastAsia" w:hAnsi="宋体" w:cs="宋体"/>
          <w:color w:val="000000" w:themeColor="text1"/>
          <w:szCs w:val="21"/>
          <w:highlight w:val="none"/>
          <w14:textFill>
            <w14:solidFill>
              <w14:schemeClr w14:val="tx1"/>
            </w14:solidFill>
          </w14:textFill>
        </w:rPr>
        <w:t>（新成立的公司递交工商注册后在响应文件递交截止之日前最近一个月度的月度财务报表），</w:t>
      </w:r>
      <w:r>
        <w:rPr>
          <w:rFonts w:hint="eastAsia" w:hAnsi="宋体" w:cs="宋体"/>
          <w:b/>
          <w:color w:val="000000" w:themeColor="text1"/>
          <w:szCs w:val="21"/>
          <w:highlight w:val="none"/>
          <w14:textFill>
            <w14:solidFill>
              <w14:schemeClr w14:val="tx1"/>
            </w14:solidFill>
          </w14:textFill>
        </w:rPr>
        <w:t>（必须提供，否则磋商无效）</w:t>
      </w:r>
    </w:p>
    <w:p>
      <w:pPr>
        <w:pStyle w:val="17"/>
        <w:spacing w:line="400" w:lineRule="exact"/>
        <w:ind w:firstLine="420"/>
        <w:rPr>
          <w:rFonts w:hAnsi="宋体" w:cs="宋体"/>
          <w:b/>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（13）</w:t>
      </w:r>
      <w:r>
        <w:rPr>
          <w:rFonts w:hint="eastAsia" w:hAnsi="宋体"/>
          <w:color w:val="000000" w:themeColor="text1"/>
          <w:szCs w:val="21"/>
          <w:highlight w:val="none"/>
          <w14:textFill>
            <w14:solidFill>
              <w14:schemeClr w14:val="tx1"/>
            </w14:solidFill>
          </w14:textFill>
        </w:rPr>
        <w:t>参加政府采购活动前三年内在经营活动中没有重大违法记录和不良信用记录的书面声明</w:t>
      </w:r>
      <w:r>
        <w:rPr>
          <w:rFonts w:hint="eastAsia" w:hAnsi="宋体" w:cs="宋体"/>
          <w:b/>
          <w:color w:val="000000" w:themeColor="text1"/>
          <w:szCs w:val="21"/>
          <w:highlight w:val="none"/>
          <w14:textFill>
            <w14:solidFill>
              <w14:schemeClr w14:val="tx1"/>
            </w14:solidFill>
          </w14:textFill>
        </w:rPr>
        <w:t>（必须提供，否则磋商无效）；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w:t>
      </w:r>
      <w:r>
        <w:rPr>
          <w:rFonts w:hint="eastAsia" w:hAnsi="宋体" w:cs="宋体"/>
          <w:color w:val="000000" w:themeColor="text1"/>
          <w:kern w:val="1"/>
          <w:szCs w:val="21"/>
          <w:highlight w:val="none"/>
          <w14:textFill>
            <w14:solidFill>
              <w14:schemeClr w14:val="tx1"/>
            </w14:solidFill>
          </w14:textFill>
        </w:rPr>
        <w:t>项目经理简历表（附项目经理注册建造师执业资格证书和安全生产考核合格证书（B类）的复印件</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（15）</w:t>
      </w:r>
      <w:r>
        <w:rPr>
          <w:rFonts w:hint="eastAsia" w:hAnsi="宋体" w:cs="宋体"/>
          <w:color w:val="000000" w:themeColor="text1"/>
          <w:kern w:val="1"/>
          <w:szCs w:val="21"/>
          <w:highlight w:val="none"/>
          <w14:textFill>
            <w14:solidFill>
              <w14:schemeClr w14:val="tx1"/>
            </w14:solidFill>
          </w14:textFill>
        </w:rPr>
        <w:t>专职安全员简历表（附专职安全员安全生产考核合格证书（C类）的复印件）</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w:t>
      </w:r>
      <w:r>
        <w:rPr>
          <w:rFonts w:hint="eastAsia" w:hAnsi="宋体" w:cs="宋体"/>
          <w:color w:val="000000" w:themeColor="text1"/>
          <w:highlight w:val="none"/>
          <w14:textFill>
            <w14:solidFill>
              <w14:schemeClr w14:val="tx1"/>
            </w14:solidFill>
          </w14:textFill>
        </w:rPr>
        <w:t>项目技术负责人简历表（附技术负责人职称证书的复印件）</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b/>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（17）</w:t>
      </w:r>
      <w:r>
        <w:rPr>
          <w:rFonts w:hint="eastAsia" w:cs="宋体"/>
          <w:color w:val="000000" w:themeColor="text1"/>
          <w:highlight w:val="none"/>
          <w14:textFill>
            <w14:solidFill>
              <w14:schemeClr w14:val="tx1"/>
            </w14:solidFill>
          </w14:textFill>
        </w:rPr>
        <w:t>项目经理、技术负责人和主要管理人员</w:t>
      </w:r>
      <w:r>
        <w:rPr>
          <w:rFonts w:hAnsi="宋体" w:cs="宋体"/>
          <w:color w:val="000000" w:themeColor="text1"/>
          <w:kern w:val="1"/>
          <w:szCs w:val="21"/>
          <w:highlight w:val="none"/>
          <w14:textFill>
            <w14:solidFill>
              <w14:schemeClr w14:val="tx1"/>
            </w14:solidFill>
          </w14:textFill>
        </w:rPr>
        <w:t>（施工员、安全员、</w:t>
      </w:r>
      <w:r>
        <w:rPr>
          <w:rFonts w:hint="eastAsia" w:hAnsi="宋体" w:cs="宋体"/>
          <w:color w:val="000000" w:themeColor="text1"/>
          <w:kern w:val="1"/>
          <w:szCs w:val="21"/>
          <w:highlight w:val="none"/>
          <w14:textFill>
            <w14:solidFill>
              <w14:schemeClr w14:val="tx1"/>
            </w14:solidFill>
          </w14:textFill>
        </w:rPr>
        <w:t>质量员</w:t>
      </w:r>
      <w:r>
        <w:rPr>
          <w:rFonts w:hAnsi="宋体" w:cs="宋体"/>
          <w:color w:val="000000" w:themeColor="text1"/>
          <w:kern w:val="1"/>
          <w:szCs w:val="21"/>
          <w:highlight w:val="none"/>
          <w14:textFill>
            <w14:solidFill>
              <w14:schemeClr w14:val="tx1"/>
            </w14:solidFill>
          </w14:textFill>
        </w:rPr>
        <w:t>、材料员）</w:t>
      </w:r>
      <w:r>
        <w:rPr>
          <w:rFonts w:hint="eastAsia" w:cs="宋体"/>
          <w:color w:val="000000" w:themeColor="text1"/>
          <w:highlight w:val="none"/>
          <w14:textFill>
            <w14:solidFill>
              <w14:schemeClr w14:val="tx1"/>
            </w14:solidFill>
          </w14:textFill>
        </w:rPr>
        <w:t>近</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个月在现任职单位依法缴纳社会保险证明材料复印件</w:t>
      </w:r>
      <w:r>
        <w:rPr>
          <w:rFonts w:hint="eastAsia" w:hAnsi="宋体" w:cs="宋体"/>
          <w:b/>
          <w:color w:val="000000" w:themeColor="text1"/>
          <w:szCs w:val="21"/>
          <w:highlight w:val="none"/>
          <w14:textFill>
            <w14:solidFill>
              <w14:schemeClr w14:val="tx1"/>
            </w14:solidFill>
          </w14:textFill>
        </w:rPr>
        <w:t>（必须提供，否则磋商无效）；</w:t>
      </w:r>
    </w:p>
    <w:p>
      <w:pPr>
        <w:pStyle w:val="17"/>
        <w:spacing w:line="400" w:lineRule="exact"/>
        <w:ind w:firstLine="42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w:t>
      </w:r>
      <w:r>
        <w:rPr>
          <w:rFonts w:hint="eastAsia" w:hAnsi="宋体" w:cs="宋体"/>
          <w:color w:val="000000" w:themeColor="text1"/>
          <w:highlight w:val="none"/>
          <w14:textFill>
            <w14:solidFill>
              <w14:schemeClr w14:val="tx1"/>
            </w14:solidFill>
          </w14:textFill>
        </w:rPr>
        <w:t>建设工程项目管理承诺书</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cs="宋体"/>
          <w:b/>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（19）</w:t>
      </w:r>
      <w:r>
        <w:rPr>
          <w:rFonts w:hint="eastAsia" w:hAnsi="宋体" w:cs="宋体"/>
          <w:color w:val="000000" w:themeColor="text1"/>
          <w:szCs w:val="21"/>
          <w:highlight w:val="none"/>
          <w14:textFill>
            <w14:solidFill>
              <w14:schemeClr w14:val="tx1"/>
            </w14:solidFill>
          </w14:textFill>
        </w:rPr>
        <w:t>按时支付农民工工资承诺书</w:t>
      </w:r>
      <w:r>
        <w:rPr>
          <w:rFonts w:hint="eastAsia" w:hAnsi="宋体" w:cs="宋体"/>
          <w:b/>
          <w:color w:val="000000" w:themeColor="text1"/>
          <w:szCs w:val="21"/>
          <w:highlight w:val="none"/>
          <w14:textFill>
            <w14:solidFill>
              <w14:schemeClr w14:val="tx1"/>
            </w14:solidFill>
          </w14:textFill>
        </w:rPr>
        <w:t>（必须提供，否则磋商无效）；</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（20）已标价工程量清单</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b/>
          <w:color w:val="000000" w:themeColor="text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（21）</w:t>
      </w:r>
      <w:r>
        <w:rPr>
          <w:rFonts w:hint="eastAsia" w:hAnsi="宋体"/>
          <w:color w:val="000000" w:themeColor="text1"/>
          <w:highlight w:val="none"/>
          <w14:textFill>
            <w14:solidFill>
              <w14:schemeClr w14:val="tx1"/>
            </w14:solidFill>
          </w14:textFill>
        </w:rPr>
        <w:t>施工组织设计</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（22）项目管理机构</w:t>
      </w:r>
      <w:r>
        <w:rPr>
          <w:rFonts w:hint="eastAsia" w:hAnsi="宋体"/>
          <w:b/>
          <w:color w:val="000000" w:themeColor="text1"/>
          <w:highlight w:val="none"/>
          <w14:textFill>
            <w14:solidFill>
              <w14:schemeClr w14:val="tx1"/>
            </w14:solidFill>
          </w14:textFill>
        </w:rPr>
        <w:t>（必须提供，否则无效）；</w:t>
      </w:r>
    </w:p>
    <w:p>
      <w:pPr>
        <w:pStyle w:val="17"/>
        <w:spacing w:line="400" w:lineRule="exact"/>
        <w:ind w:firstLine="42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（23）磋商辅助资料、磋商供应商认为必要提供的声明及文件资料。</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以上文件必须真实、有效、合法，并由法定代表人或其授权委托代理人签字并加盖公章。要编制目录和页码，按顺序一并装订成册,响应文件必须使用胶装并包边，</w:t>
      </w:r>
      <w:r>
        <w:rPr>
          <w:rFonts w:hint="eastAsia" w:hAnsi="宋体"/>
          <w:b/>
          <w:color w:val="000000" w:themeColor="text1"/>
          <w:szCs w:val="21"/>
          <w:highlight w:val="none"/>
          <w14:textFill>
            <w14:solidFill>
              <w14:schemeClr w14:val="tx1"/>
            </w14:solidFill>
          </w14:textFill>
        </w:rPr>
        <w:t>不允许使用活页夹、订书钉、胶圈、梳式装订等可能导致响应文件散落或脱页的装订方式，否则将视为无效响应文件。</w:t>
      </w:r>
    </w:p>
    <w:p>
      <w:pPr>
        <w:spacing w:after="50" w:line="400" w:lineRule="exact"/>
        <w:ind w:firstLine="457" w:firstLineChars="2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12.2 磋商供应商应按照</w:t>
      </w:r>
      <w:r>
        <w:rPr>
          <w:rFonts w:hint="eastAsia" w:ascii="宋体" w:hAnsi="宋体" w:cs="Courier New"/>
          <w:color w:val="000000" w:themeColor="text1"/>
          <w:spacing w:val="2"/>
          <w:highlight w:val="none"/>
          <w14:textFill>
            <w14:solidFill>
              <w14:schemeClr w14:val="tx1"/>
            </w14:solidFill>
          </w14:textFill>
        </w:rPr>
        <w:t>采购人</w:t>
      </w:r>
      <w:r>
        <w:rPr>
          <w:rFonts w:hint="eastAsia" w:ascii="宋体" w:hAnsi="宋体"/>
          <w:color w:val="000000" w:themeColor="text1"/>
          <w:highlight w:val="none"/>
          <w14:textFill>
            <w14:solidFill>
              <w14:schemeClr w14:val="tx1"/>
            </w14:solidFill>
          </w14:textFill>
        </w:rPr>
        <w:t>提供的</w:t>
      </w:r>
      <w:r>
        <w:rPr>
          <w:rFonts w:hint="eastAsia" w:ascii="宋体" w:hAnsi="宋体" w:cs="Courier New"/>
          <w:color w:val="000000" w:themeColor="text1"/>
          <w:spacing w:val="2"/>
          <w:highlight w:val="none"/>
          <w14:textFill>
            <w14:solidFill>
              <w14:schemeClr w14:val="tx1"/>
            </w14:solidFill>
          </w14:textFill>
        </w:rPr>
        <w:t>响应</w:t>
      </w:r>
      <w:r>
        <w:rPr>
          <w:rFonts w:hint="eastAsia" w:ascii="宋体" w:hAnsi="宋体"/>
          <w:color w:val="000000" w:themeColor="text1"/>
          <w:highlight w:val="none"/>
          <w14:textFill>
            <w14:solidFill>
              <w14:schemeClr w14:val="tx1"/>
            </w14:solidFill>
          </w14:textFill>
        </w:rPr>
        <w:t>文件格式和顺序另行编制</w:t>
      </w:r>
      <w:r>
        <w:rPr>
          <w:rFonts w:hint="eastAsia" w:ascii="宋体" w:hAnsi="宋体" w:cs="Courier New"/>
          <w:color w:val="000000" w:themeColor="text1"/>
          <w:spacing w:val="2"/>
          <w:highlight w:val="none"/>
          <w14:textFill>
            <w14:solidFill>
              <w14:schemeClr w14:val="tx1"/>
            </w14:solidFill>
          </w14:textFill>
        </w:rPr>
        <w:t>响应</w:t>
      </w:r>
      <w:r>
        <w:rPr>
          <w:rFonts w:hint="eastAsia" w:ascii="宋体" w:hAnsi="宋体"/>
          <w:color w:val="000000" w:themeColor="text1"/>
          <w:highlight w:val="none"/>
          <w14:textFill>
            <w14:solidFill>
              <w14:schemeClr w14:val="tx1"/>
            </w14:solidFill>
          </w14:textFill>
        </w:rPr>
        <w:t>文件，但表格可以按同样格式扩展，磋商保证金的方式按本须知有关条款的规定可以选择。</w:t>
      </w:r>
    </w:p>
    <w:p>
      <w:pPr>
        <w:spacing w:after="50" w:line="400" w:lineRule="exact"/>
        <w:rPr>
          <w:rFonts w:ascii="宋体" w:hAnsi="宋体"/>
          <w:color w:val="000000" w:themeColor="text1"/>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13、磋商有效期</w:t>
      </w:r>
    </w:p>
    <w:p>
      <w:pPr>
        <w:spacing w:after="50" w:line="400" w:lineRule="exact"/>
        <w:ind w:firstLine="409" w:firstLineChars="19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13.l在磋商供应商须知前附表规定的磋商有效期内，磋商供应商不得要求撤销或修改其竞争性磋商响应文件。</w:t>
      </w:r>
    </w:p>
    <w:p>
      <w:pPr>
        <w:spacing w:after="50" w:line="400" w:lineRule="exact"/>
        <w:ind w:firstLine="409"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 在原定磋商有效期满之前，如果出现特殊情况，</w:t>
      </w:r>
      <w:r>
        <w:rPr>
          <w:rFonts w:hint="eastAsia" w:ascii="宋体" w:hAnsi="宋体" w:cs="Courier New"/>
          <w:color w:val="000000" w:themeColor="text1"/>
          <w:spacing w:val="2"/>
          <w:highlight w:val="none"/>
          <w14:textFill>
            <w14:solidFill>
              <w14:schemeClr w14:val="tx1"/>
            </w14:solidFill>
          </w14:textFill>
        </w:rPr>
        <w:t>采购人</w:t>
      </w:r>
      <w:r>
        <w:rPr>
          <w:rFonts w:hint="eastAsia" w:ascii="宋体" w:hAnsi="宋体"/>
          <w:color w:val="000000" w:themeColor="text1"/>
          <w:highlight w:val="none"/>
          <w14:textFill>
            <w14:solidFill>
              <w14:schemeClr w14:val="tx1"/>
            </w14:solidFill>
          </w14:textFill>
        </w:rPr>
        <w:t>可以书面形式向磋商供应商提出延长磋商有效期的要求。磋商供应商须以书面形式予以答复，磋商供应商可以拒绝这种要求而不被没收磋商保证金。同意延长磋商有效期的磋商供应商不允许修改其竞争性磋商响应文件，但需要相应地延长磋商保证金的有效期，在延长期内本须知第14条的规定仍然适用。</w:t>
      </w:r>
    </w:p>
    <w:p>
      <w:pPr>
        <w:spacing w:after="50"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14、磋商保证金</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14.1 磋商供应商在递交响应文件时，应按本须知前附表规定的金额、形式提交磋商保证金，此磋商保证金是响应文件的一个组成部分。</w:t>
      </w:r>
    </w:p>
    <w:p>
      <w:pPr>
        <w:pStyle w:val="17"/>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14.2 对于未能按要求提交磋商保证金的磋商供应商，</w:t>
      </w:r>
      <w:r>
        <w:rPr>
          <w:rFonts w:hint="eastAsia" w:hAnsi="宋体" w:cs="Courier New"/>
          <w:color w:val="000000" w:themeColor="text1"/>
          <w:spacing w:val="2"/>
          <w:highlight w:val="none"/>
          <w14:textFill>
            <w14:solidFill>
              <w14:schemeClr w14:val="tx1"/>
            </w14:solidFill>
          </w14:textFill>
        </w:rPr>
        <w:t>采购人</w:t>
      </w:r>
      <w:r>
        <w:rPr>
          <w:rFonts w:hint="eastAsia" w:hAnsi="宋体"/>
          <w:color w:val="000000" w:themeColor="text1"/>
          <w:highlight w:val="none"/>
          <w14:textFill>
            <w14:solidFill>
              <w14:schemeClr w14:val="tx1"/>
            </w14:solidFill>
          </w14:textFill>
        </w:rPr>
        <w:t>将视为不响应竞争性磋商采购文件而予以拒绝。</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14.3 未成交的磋商供应商的磋商保证金将在成交通知书发出后5天内退回（无息）。</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14.4 如磋商供应商有下列情况，将被没收其磋商保证金：</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14.4.l 成交的磋商供应商未能在成交通知书发出规定期限内签署合同协议；</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14.4.2 磋商供应商在磋商有效期内撤回竞争性磋商响应文件的。</w:t>
      </w:r>
    </w:p>
    <w:p>
      <w:pPr>
        <w:spacing w:after="50"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15、磋商答疑</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15.1 采购人向磋商供应商提供的有关施工现场的资料和数据，是采购人现有的能使磋商供应商利用的资料。采购人对磋商供应商由此而做出的推论、理解和结论概不负责。</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15.2磋商供应商在收到竞争性磋商采购文件后，若有问题需要澄清，应于发出竞争性磋商采购文件后7日内，以书面形式送达采购人，采购人将通过“补遗文件”的形式予以答复。如果磋商供应商在规定的时间内提出的问题未得到采购人的书面解答的，应立即以书面形式报告采购代理机构，否则，将视为提出的问题不再需要答复。</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15.3补遗文件包括所有问题和答复，将迅速提供给所有获得竞争性磋商采购文件的磋商供应商。</w:t>
      </w:r>
    </w:p>
    <w:p>
      <w:pPr>
        <w:spacing w:after="50"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16、竞争性磋商响应文件的编制</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16.l磋商供应商应按第四章“竞争性磋商响应文件格式”规定的内容和格式编制竞争性磋商响应文件，具体内容和格式详见本采购文件第四章“响应文件格式”。</w:t>
      </w:r>
      <w:r>
        <w:rPr>
          <w:rFonts w:hint="eastAsia" w:ascii="宋体" w:hAnsi="宋体"/>
          <w:color w:val="000000" w:themeColor="text1"/>
          <w:szCs w:val="21"/>
          <w:highlight w:val="none"/>
          <w14:textFill>
            <w14:solidFill>
              <w14:schemeClr w14:val="tx1"/>
            </w14:solidFill>
          </w14:textFill>
        </w:rPr>
        <w:t xml:space="preserve"> 要编制目录和连续页码，按顺序一并装订成册,响应文件必须使用胶装并包边，不允许使用活页夹、订书钉、胶圈、梳式装订等可能导致响应文件散落或脱页的装订方式，否则将视为无效响应文件。</w:t>
      </w:r>
      <w:r>
        <w:rPr>
          <w:rFonts w:hint="eastAsia" w:ascii="宋体" w:hAnsi="宋体" w:cs="Courier New"/>
          <w:color w:val="000000" w:themeColor="text1"/>
          <w:spacing w:val="2"/>
          <w:highlight w:val="none"/>
          <w14:textFill>
            <w14:solidFill>
              <w14:schemeClr w14:val="tx1"/>
            </w14:solidFill>
          </w14:textFill>
        </w:rPr>
        <w:t>竞争性磋商响应文件书面版本正本为一份，副本二份数见磋商供应商须知前附表，文件封面上均应分别标明“正本”和“副本”字样。正本与副本不一致时以正本为准；</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16.2在“磋商函附录”中,磋商供应商应当对磋商采购文件有关工期、磋商有效期、质量要求、技术条款、采购范围等实质性内容做出响应。</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16.3磋商供应商应按本采购文件第五章《工程量清单》中的编制说明填报工程量清单中各项单价和合价以及磋商报价汇总表。</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16.4 磋商供应商应按第五章规定的内容和格式提交磋商辅助资料，成交人提交的上述资料中的任何部分经采购人确认后将列入合同文件。</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16.5响应文件正本与副本均应使用不能擦去的墨水打印或书写，文字要清晰，语意要明确。</w:t>
      </w:r>
    </w:p>
    <w:p>
      <w:pPr>
        <w:spacing w:after="50" w:line="400" w:lineRule="exact"/>
        <w:ind w:firstLine="417" w:firstLineChars="195"/>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16.6响应</w:t>
      </w:r>
      <w:r>
        <w:rPr>
          <w:rFonts w:hint="eastAsia" w:ascii="宋体" w:hAnsi="宋体" w:cs="Courier New"/>
          <w:b/>
          <w:color w:val="000000" w:themeColor="text1"/>
          <w:spacing w:val="2"/>
          <w:highlight w:val="none"/>
          <w14:textFill>
            <w14:solidFill>
              <w14:schemeClr w14:val="tx1"/>
            </w14:solidFill>
          </w14:textFill>
        </w:rPr>
        <w:t>文件正本应按采购文件的要求加盖单位公章和由法定代表人(或委托代理人)签名。响应文件正本工程量清单报价表每一页均应盖磋商供应商单位公章和由法定代表人(或委托代理人)签名；响应文件副本可以用法定代表人(或委托代理人)鉴章代替法定代表人(或委托代理人)签名；响应文件副本也可以用已签字和盖章的竞争性磋商响应文件正本进行复印。</w:t>
      </w:r>
    </w:p>
    <w:p>
      <w:pPr>
        <w:spacing w:line="336" w:lineRule="auto"/>
        <w:ind w:firstLine="525" w:firstLineChars="25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16.7 供应商提交的竞争性磋商响应文件以及磋商供应商与广西建业中天工程咨询有限公司和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336"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    16.8 磋商供应商应认真阅读、并充分理解本文件的全部内容（包括所有的补充、修改内容），承诺并履行本文件中各项条款规定及要求。</w:t>
      </w:r>
    </w:p>
    <w:p>
      <w:pPr>
        <w:spacing w:line="336"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    16.9竞争性磋商响应文件必须按本文件全部内容，包括所有的补充通知及附件进行编制。</w:t>
      </w:r>
    </w:p>
    <w:p>
      <w:pPr>
        <w:spacing w:line="336" w:lineRule="auto"/>
        <w:ind w:firstLine="40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16.10如因磋商供应商只填写和提供了本文件要求的部分内容和附件，而给评审造成困难，其可能导致的结果和责任由磋商供应商自行承担。</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16.11全套响应文件应无涂改和行间插字，除非这些删改是根据采购人指示进行的，或者是磋商供应商造成的必须修改的错误，但修改处应由法定代表人或其授权委托人签字证明并加盖印鉴，否则修改无效。</w:t>
      </w: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50" w:name="_Toc301942507"/>
      <w:r>
        <w:rPr>
          <w:rFonts w:hint="eastAsia" w:ascii="宋体" w:hAnsi="宋体" w:eastAsia="宋体"/>
          <w:color w:val="000000" w:themeColor="text1"/>
          <w:kern w:val="4"/>
          <w:highlight w:val="none"/>
          <w14:textFill>
            <w14:solidFill>
              <w14:schemeClr w14:val="tx1"/>
            </w14:solidFill>
          </w14:textFill>
        </w:rPr>
        <w:t>五、响应文件的递交</w:t>
      </w:r>
      <w:bookmarkEnd w:id="50"/>
    </w:p>
    <w:p>
      <w:pPr>
        <w:spacing w:after="50"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17、响应文件的密封、装订与标志</w:t>
      </w:r>
    </w:p>
    <w:p>
      <w:pPr>
        <w:spacing w:after="50" w:line="400" w:lineRule="exact"/>
        <w:ind w:firstLine="417" w:firstLineChars="195"/>
        <w:rPr>
          <w:rFonts w:ascii="宋体" w:hAnsi="宋体"/>
          <w:color w:val="000000" w:themeColor="text1"/>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17.1 磋商供应商应将磋商书密封在一个外层包封内，</w:t>
      </w:r>
      <w:r>
        <w:rPr>
          <w:rFonts w:hint="eastAsia" w:ascii="宋体" w:hAnsi="宋体"/>
          <w:color w:val="000000" w:themeColor="text1"/>
          <w:highlight w:val="none"/>
          <w14:textFill>
            <w14:solidFill>
              <w14:schemeClr w14:val="tx1"/>
            </w14:solidFill>
          </w14:textFill>
        </w:rPr>
        <w:t>并在封口处加盖公章。</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 xml:space="preserve">17.2 </w:t>
      </w:r>
      <w:r>
        <w:rPr>
          <w:rFonts w:hint="eastAsia" w:ascii="宋体" w:hAnsi="宋体" w:cs="Courier New"/>
          <w:color w:val="000000" w:themeColor="text1"/>
          <w:spacing w:val="2"/>
          <w:szCs w:val="21"/>
          <w:highlight w:val="none"/>
          <w14:textFill>
            <w14:solidFill>
              <w14:schemeClr w14:val="tx1"/>
            </w14:solidFill>
          </w14:textFill>
        </w:rPr>
        <w:t>竞争性磋商响应文件</w:t>
      </w:r>
      <w:r>
        <w:rPr>
          <w:rFonts w:hint="eastAsia" w:ascii="宋体" w:hAnsi="宋体" w:cs="Courier New"/>
          <w:color w:val="000000" w:themeColor="text1"/>
          <w:spacing w:val="2"/>
          <w:highlight w:val="none"/>
          <w14:textFill>
            <w14:solidFill>
              <w14:schemeClr w14:val="tx1"/>
            </w14:solidFill>
          </w14:textFill>
        </w:rPr>
        <w:t>必须包边，用外封套粘贴投标文件装订边，不得采用活页夹等有可能导致招标文件散落或脱页的装订方式。</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17.3外层包封上写明的内容见磋商供应商须知前附表。</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17.4磋商供应商在递交</w:t>
      </w:r>
      <w:r>
        <w:rPr>
          <w:rFonts w:hint="eastAsia" w:ascii="宋体" w:hAnsi="宋体" w:cs="Courier New"/>
          <w:bCs/>
          <w:color w:val="000000" w:themeColor="text1"/>
          <w:spacing w:val="2"/>
          <w:highlight w:val="none"/>
          <w14:textFill>
            <w14:solidFill>
              <w14:schemeClr w14:val="tx1"/>
            </w14:solidFill>
          </w14:textFill>
        </w:rPr>
        <w:t>响应</w:t>
      </w:r>
      <w:r>
        <w:rPr>
          <w:rFonts w:hint="eastAsia" w:ascii="宋体" w:hAnsi="宋体" w:cs="Courier New"/>
          <w:color w:val="000000" w:themeColor="text1"/>
          <w:spacing w:val="2"/>
          <w:highlight w:val="none"/>
          <w14:textFill>
            <w14:solidFill>
              <w14:schemeClr w14:val="tx1"/>
            </w14:solidFill>
          </w14:textFill>
        </w:rPr>
        <w:t>文件时未按以上要求密封、标记的，采购人有权拒收。</w:t>
      </w:r>
    </w:p>
    <w:p>
      <w:pPr>
        <w:spacing w:after="50"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18、磋商截止日期</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18.1 磋商供应商必须在本须知前附表规定的磋商截止时间前，将竞争性磋商响应文件送达本须知前附表规定的递交地点。由采购代理公司签收</w:t>
      </w:r>
      <w:r>
        <w:rPr>
          <w:rFonts w:hint="eastAsia" w:ascii="宋体" w:hAnsi="宋体" w:cs="Courier New"/>
          <w:b/>
          <w:color w:val="000000" w:themeColor="text1"/>
          <w:spacing w:val="2"/>
          <w:highlight w:val="none"/>
          <w14:textFill>
            <w14:solidFill>
              <w14:schemeClr w14:val="tx1"/>
            </w14:solidFill>
          </w14:textFill>
        </w:rPr>
        <w:t>，</w:t>
      </w:r>
      <w:r>
        <w:rPr>
          <w:rFonts w:hint="eastAsia" w:ascii="宋体" w:hAnsi="宋体" w:cs="Courier New"/>
          <w:color w:val="000000" w:themeColor="text1"/>
          <w:spacing w:val="2"/>
          <w:highlight w:val="none"/>
          <w14:textFill>
            <w14:solidFill>
              <w14:schemeClr w14:val="tx1"/>
            </w14:solidFill>
          </w14:textFill>
        </w:rPr>
        <w:t>磋商供应商所递交的</w:t>
      </w:r>
      <w:r>
        <w:rPr>
          <w:rFonts w:hint="eastAsia" w:ascii="宋体" w:hAnsi="宋体" w:cs="Courier New"/>
          <w:bCs/>
          <w:color w:val="000000" w:themeColor="text1"/>
          <w:spacing w:val="2"/>
          <w:highlight w:val="none"/>
          <w14:textFill>
            <w14:solidFill>
              <w14:schemeClr w14:val="tx1"/>
            </w14:solidFill>
          </w14:textFill>
        </w:rPr>
        <w:t>响应</w:t>
      </w:r>
      <w:r>
        <w:rPr>
          <w:rFonts w:hint="eastAsia" w:ascii="宋体" w:hAnsi="宋体" w:cs="Courier New"/>
          <w:color w:val="000000" w:themeColor="text1"/>
          <w:spacing w:val="2"/>
          <w:highlight w:val="none"/>
          <w14:textFill>
            <w14:solidFill>
              <w14:schemeClr w14:val="tx1"/>
            </w14:solidFill>
          </w14:textFill>
        </w:rPr>
        <w:t>文件不予退还。</w:t>
      </w:r>
    </w:p>
    <w:p>
      <w:pPr>
        <w:spacing w:after="50"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18.2 采购人可以按本须知第9条规定以补充通知方式，酌情延长递交</w:t>
      </w:r>
      <w:r>
        <w:rPr>
          <w:rFonts w:hint="eastAsia" w:ascii="宋体" w:hAnsi="宋体" w:cs="Courier New"/>
          <w:bCs/>
          <w:color w:val="000000" w:themeColor="text1"/>
          <w:spacing w:val="2"/>
          <w:highlight w:val="none"/>
          <w14:textFill>
            <w14:solidFill>
              <w14:schemeClr w14:val="tx1"/>
            </w14:solidFill>
          </w14:textFill>
        </w:rPr>
        <w:t>响应</w:t>
      </w:r>
      <w:r>
        <w:rPr>
          <w:rFonts w:hint="eastAsia" w:ascii="宋体" w:hAnsi="宋体" w:cs="Courier New"/>
          <w:color w:val="000000" w:themeColor="text1"/>
          <w:spacing w:val="2"/>
          <w:highlight w:val="none"/>
          <w14:textFill>
            <w14:solidFill>
              <w14:schemeClr w14:val="tx1"/>
            </w14:solidFill>
          </w14:textFill>
        </w:rPr>
        <w:t>文件的截止日期。在上述情况下，采购人与磋商供应商在磋商截止期以前拥有的全部权力、责任和义务，将适用于延长后新的磋商截止期。</w:t>
      </w:r>
    </w:p>
    <w:p>
      <w:pPr>
        <w:spacing w:line="400" w:lineRule="exact"/>
        <w:ind w:firstLine="417" w:firstLineChars="195"/>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18.3 采购人在磋商截止期以后收到的竞争性磋商响应文件将予以拒绝，并原封退给磋商供应商。</w:t>
      </w:r>
    </w:p>
    <w:p>
      <w:pPr>
        <w:spacing w:line="400" w:lineRule="exact"/>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19、竞争性磋商响应文件的撤回</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19.1 磋商供应商可以在递交竞争性磋商响应文件以后，在规定的磋商截止时间之前，以书面形式向采购人递交撤回其竞争性磋商响应文件的通知。</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19.2 磋商供应商的撤回通知，应按本须知第17条规定编制、密封、标志和递交（在内层包封标明 “撤回”字样）。</w:t>
      </w:r>
    </w:p>
    <w:p>
      <w:pPr>
        <w:spacing w:line="400" w:lineRule="exact"/>
        <w:ind w:firstLine="417" w:firstLineChars="195"/>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19.3 根据本须知第14条的规定，在磋商有效期内，磋商供应商不能撤回竞争性磋商响应文件，否则其磋商保证金将被没收。</w:t>
      </w: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51" w:name="_Toc301942508"/>
      <w:r>
        <w:rPr>
          <w:rFonts w:hint="eastAsia" w:ascii="宋体" w:hAnsi="宋体" w:eastAsia="宋体"/>
          <w:color w:val="000000" w:themeColor="text1"/>
          <w:kern w:val="4"/>
          <w:highlight w:val="none"/>
          <w14:textFill>
            <w14:solidFill>
              <w14:schemeClr w14:val="tx1"/>
            </w14:solidFill>
          </w14:textFill>
        </w:rPr>
        <w:t>六、截标</w:t>
      </w:r>
      <w:bookmarkEnd w:id="51"/>
    </w:p>
    <w:p>
      <w:pPr>
        <w:spacing w:line="40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20、截标</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20.l 采购代理机构将于本须知前附表规定的时间和地点举行截标会议，参加截标的磋商供应商法定代表人或授权委托代理人应签名报到，以证明其出席截标会议，并携带有效证明材料前往，以证实其身份。</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20.2 截标会议由采购代理机构组织并主持，在采购单位的监督下，对竞争性磋商响应文件进行检查，确认它们是否完整，文件签署是否正确，是否按本须知编制。但按规定提交了合格撤回通知的竞争性磋商响应文件不予开封。</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20.3 截标程序</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采购代理机构主持人宣布截标会议开始；</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采购代理机构介绍参加截标会议人员名单；</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 采购代理机构、监标人员和各磋商供应商一同检验各竞争性磋商响应文件密封的完整性；</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 采购代理机构当众宣布核查结果，并宣读有效磋商的磋商供应商名称以及采购代理机构认为需要宣布的其他内容；</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 采购代理机构启封竞争性磋商响应文件，对未按规定密封和逾期送达的竞争性磋商响应文件不予启封；</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 采购代理机构和监标人员一同检验已开封的竞争性磋商响应文件是否符合竞争性磋商采购文件有关规定，是否完整，文件签署是否正确，并宣读核查结果；</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 截标会议结束。</w:t>
      </w:r>
    </w:p>
    <w:p>
      <w:pPr>
        <w:spacing w:line="400" w:lineRule="exact"/>
        <w:jc w:val="center"/>
        <w:rPr>
          <w:rFonts w:ascii="宋体" w:hAnsi="宋体"/>
          <w:b/>
          <w:color w:val="000000" w:themeColor="text1"/>
          <w:kern w:val="4"/>
          <w:sz w:val="30"/>
          <w:szCs w:val="30"/>
          <w:highlight w:val="none"/>
          <w14:textFill>
            <w14:solidFill>
              <w14:schemeClr w14:val="tx1"/>
            </w14:solidFill>
          </w14:textFill>
        </w:rPr>
      </w:pPr>
      <w:bookmarkStart w:id="52" w:name="_Toc301942509"/>
      <w:r>
        <w:rPr>
          <w:rFonts w:hint="eastAsia" w:ascii="宋体" w:hAnsi="宋体"/>
          <w:b/>
          <w:color w:val="000000" w:themeColor="text1"/>
          <w:kern w:val="4"/>
          <w:sz w:val="30"/>
          <w:szCs w:val="30"/>
          <w:highlight w:val="none"/>
          <w14:textFill>
            <w14:solidFill>
              <w14:schemeClr w14:val="tx1"/>
            </w14:solidFill>
          </w14:textFill>
        </w:rPr>
        <w:t>七、竞争性磋商</w:t>
      </w:r>
      <w:bookmarkEnd w:id="52"/>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21.1磋商小组所有成员应当集中与单一供应商分别进行磋商，并给予所有参加磋商的供应商平等的磋商机会。</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磋商小组与供应商就符合采购需求、质量和服务等进行磋商，并了解其报价组成情况。</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采购代理机构对磋商过程和重要磋商内容进行记录，磋商双方在记录上签字确认。</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在磋商过程中，磋商小组可以根据磋商采购文件和磋商情况实质性变动采购需求中的技术、服务要求以及合同草案条款，但不得变动磋商采购文件中的其他内容。实质性变动的内容，须经采购人代表确认。</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对磋商采购文件作出的实质性变动是磋商采购文件的有效组成部分，磋商小组应当及时以书面形式同时通知所有参加磋商的供应商。</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当按照磋商采购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21.2最后报价</w:t>
      </w:r>
    </w:p>
    <w:p>
      <w:pPr>
        <w:pStyle w:val="17"/>
        <w:spacing w:line="400" w:lineRule="exact"/>
        <w:ind w:firstLine="420" w:firstLineChars="20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21.2.1</w:t>
      </w:r>
      <w:r>
        <w:rPr>
          <w:rFonts w:hint="eastAsia" w:hAnsi="宋体"/>
          <w:b/>
          <w:bCs/>
          <w:color w:val="000000" w:themeColor="text1"/>
          <w:szCs w:val="21"/>
          <w:highlight w:val="none"/>
          <w14:textFill>
            <w14:solidFill>
              <w14:schemeClr w14:val="tx1"/>
            </w14:solidFill>
          </w14:textFill>
        </w:rPr>
        <w:t>磋商</w:t>
      </w:r>
      <w:r>
        <w:rPr>
          <w:rFonts w:hAnsi="宋体"/>
          <w:b/>
          <w:bCs/>
          <w:color w:val="000000" w:themeColor="text1"/>
          <w:highlight w:val="none"/>
          <w14:textFill>
            <w14:solidFill>
              <w14:schemeClr w14:val="tx1"/>
            </w14:solidFill>
          </w14:textFill>
        </w:rPr>
        <w:t>结束后，</w:t>
      </w:r>
      <w:r>
        <w:rPr>
          <w:rFonts w:hint="eastAsia" w:hAnsi="宋体"/>
          <w:b/>
          <w:bCs/>
          <w:color w:val="000000" w:themeColor="text1"/>
          <w:szCs w:val="21"/>
          <w:highlight w:val="none"/>
          <w14:textFill>
            <w14:solidFill>
              <w14:schemeClr w14:val="tx1"/>
            </w14:solidFill>
          </w14:textFill>
        </w:rPr>
        <w:t>磋商</w:t>
      </w:r>
      <w:r>
        <w:rPr>
          <w:rFonts w:hAnsi="宋体"/>
          <w:b/>
          <w:bCs/>
          <w:color w:val="000000" w:themeColor="text1"/>
          <w:highlight w:val="none"/>
          <w14:textFill>
            <w14:solidFill>
              <w14:schemeClr w14:val="tx1"/>
            </w14:solidFill>
          </w14:textFill>
        </w:rPr>
        <w:t>小组应当要求所有继续参加</w:t>
      </w:r>
      <w:r>
        <w:rPr>
          <w:rFonts w:hint="eastAsia" w:hAnsi="宋体"/>
          <w:b/>
          <w:bCs/>
          <w:color w:val="000000" w:themeColor="text1"/>
          <w:szCs w:val="21"/>
          <w:highlight w:val="none"/>
          <w14:textFill>
            <w14:solidFill>
              <w14:schemeClr w14:val="tx1"/>
            </w14:solidFill>
          </w14:textFill>
        </w:rPr>
        <w:t>磋商</w:t>
      </w:r>
      <w:r>
        <w:rPr>
          <w:rFonts w:hAnsi="宋体"/>
          <w:b/>
          <w:bCs/>
          <w:color w:val="000000" w:themeColor="text1"/>
          <w:highlight w:val="none"/>
          <w14:textFill>
            <w14:solidFill>
              <w14:schemeClr w14:val="tx1"/>
            </w14:solidFill>
          </w14:textFill>
        </w:rPr>
        <w:t>的供应商在规定时间内</w:t>
      </w:r>
      <w:r>
        <w:rPr>
          <w:rFonts w:hint="eastAsia" w:hAnsi="宋体"/>
          <w:b/>
          <w:bCs/>
          <w:color w:val="000000" w:themeColor="text1"/>
          <w:highlight w:val="none"/>
          <w14:textFill>
            <w14:solidFill>
              <w14:schemeClr w14:val="tx1"/>
            </w14:solidFill>
          </w14:textFill>
        </w:rPr>
        <w:t>密封</w:t>
      </w:r>
      <w:r>
        <w:rPr>
          <w:rFonts w:hAnsi="宋体"/>
          <w:b/>
          <w:bCs/>
          <w:color w:val="000000" w:themeColor="text1"/>
          <w:highlight w:val="none"/>
          <w14:textFill>
            <w14:solidFill>
              <w14:schemeClr w14:val="tx1"/>
            </w14:solidFill>
          </w14:textFill>
        </w:rPr>
        <w:t>提交最后报价，</w:t>
      </w:r>
      <w:r>
        <w:rPr>
          <w:rFonts w:hint="eastAsia" w:hAnsi="宋体"/>
          <w:b/>
          <w:bCs/>
          <w:color w:val="000000" w:themeColor="text1"/>
          <w:szCs w:val="21"/>
          <w:highlight w:val="none"/>
          <w14:textFill>
            <w14:solidFill>
              <w14:schemeClr w14:val="tx1"/>
            </w14:solidFill>
          </w14:textFill>
        </w:rPr>
        <w:t>按《政府采购竞争性磋商采购方式管理暂行办法》要求</w:t>
      </w:r>
      <w:r>
        <w:rPr>
          <w:rFonts w:hAnsi="宋体"/>
          <w:b/>
          <w:bCs/>
          <w:color w:val="000000" w:themeColor="text1"/>
          <w:szCs w:val="21"/>
          <w:highlight w:val="none"/>
          <w14:textFill>
            <w14:solidFill>
              <w14:schemeClr w14:val="tx1"/>
            </w14:solidFill>
          </w14:textFill>
        </w:rPr>
        <w:t>。</w:t>
      </w:r>
      <w:r>
        <w:rPr>
          <w:rFonts w:hint="eastAsia"/>
          <w:b/>
          <w:bCs/>
          <w:color w:val="000000" w:themeColor="text1"/>
          <w:spacing w:val="-4"/>
          <w:szCs w:val="21"/>
          <w:highlight w:val="none"/>
          <w14:textFill>
            <w14:solidFill>
              <w14:schemeClr w14:val="tx1"/>
            </w14:solidFill>
          </w14:textFill>
        </w:rPr>
        <w:t>如磋商供应商维持磋商报价不变，以原磋商报价作为磋商供应商最后报价</w:t>
      </w:r>
      <w:r>
        <w:rPr>
          <w:rFonts w:hint="eastAsia" w:hAnsi="宋体"/>
          <w:b/>
          <w:bCs/>
          <w:color w:val="000000" w:themeColor="text1"/>
          <w:szCs w:val="21"/>
          <w:highlight w:val="none"/>
          <w14:textFill>
            <w14:solidFill>
              <w14:schemeClr w14:val="tx1"/>
            </w14:solidFill>
          </w14:textFill>
        </w:rPr>
        <w:t>；如磋商供应商需要改变原磋商报价时，磋商供应商应采用综合单价进行工程量清单报价，不得采用总价让利或以百分比让利等形式进行报价，</w:t>
      </w:r>
      <w:r>
        <w:rPr>
          <w:rFonts w:hint="eastAsia"/>
          <w:b/>
          <w:bCs/>
          <w:color w:val="000000" w:themeColor="text1"/>
          <w:spacing w:val="-4"/>
          <w:szCs w:val="21"/>
          <w:highlight w:val="none"/>
          <w14:textFill>
            <w14:solidFill>
              <w14:schemeClr w14:val="tx1"/>
            </w14:solidFill>
          </w14:textFill>
        </w:rPr>
        <w:t>磋商报价格式必须符合</w:t>
      </w:r>
      <w:r>
        <w:rPr>
          <w:rFonts w:hint="eastAsia"/>
          <w:b/>
          <w:bCs/>
          <w:color w:val="000000" w:themeColor="text1"/>
          <w:szCs w:val="21"/>
          <w:highlight w:val="none"/>
          <w14:textFill>
            <w14:solidFill>
              <w14:schemeClr w14:val="tx1"/>
            </w14:solidFill>
          </w14:textFill>
        </w:rPr>
        <w:t>《建设工程工程量清单计价规范》（</w:t>
      </w:r>
      <w:r>
        <w:rPr>
          <w:b/>
          <w:bCs/>
          <w:color w:val="000000" w:themeColor="text1"/>
          <w:szCs w:val="21"/>
          <w:highlight w:val="none"/>
          <w14:textFill>
            <w14:solidFill>
              <w14:schemeClr w14:val="tx1"/>
            </w14:solidFill>
          </w14:textFill>
        </w:rPr>
        <w:t>GB50500-20</w:t>
      </w:r>
      <w:r>
        <w:rPr>
          <w:rFonts w:hint="eastAsia"/>
          <w:b/>
          <w:bCs/>
          <w:color w:val="000000" w:themeColor="text1"/>
          <w:szCs w:val="21"/>
          <w:highlight w:val="none"/>
          <w14:textFill>
            <w14:solidFill>
              <w14:schemeClr w14:val="tx1"/>
            </w14:solidFill>
          </w14:textFill>
        </w:rPr>
        <w:t>13）</w:t>
      </w:r>
      <w:r>
        <w:rPr>
          <w:rFonts w:hint="eastAsia"/>
          <w:b/>
          <w:bCs/>
          <w:color w:val="000000" w:themeColor="text1"/>
          <w:spacing w:val="-4"/>
          <w:szCs w:val="21"/>
          <w:highlight w:val="none"/>
          <w14:textFill>
            <w14:solidFill>
              <w14:schemeClr w14:val="tx1"/>
            </w14:solidFill>
          </w14:textFill>
        </w:rPr>
        <w:t>，</w:t>
      </w:r>
      <w:r>
        <w:rPr>
          <w:rFonts w:hint="eastAsia" w:hAnsi="宋体"/>
          <w:b/>
          <w:bCs/>
          <w:color w:val="000000" w:themeColor="text1"/>
          <w:szCs w:val="21"/>
          <w:highlight w:val="none"/>
          <w14:textFill>
            <w14:solidFill>
              <w14:schemeClr w14:val="tx1"/>
            </w14:solidFill>
          </w14:textFill>
        </w:rPr>
        <w:t>磋商供应商应预先准备好调整后的报价清单计价表并提供纸质版作为应答文件的一部分一并递交。如磋商供应商在磋商过程中，改变原报价且未按竞争性磋商采购文件要求提供调整后的报价清单计价表纸质版的，其报价不予认可，视磋商供应商维持原磋商报价不变。</w:t>
      </w:r>
    </w:p>
    <w:p>
      <w:pPr>
        <w:pStyle w:val="17"/>
        <w:spacing w:line="400" w:lineRule="exact"/>
        <w:ind w:firstLine="420" w:firstLineChars="20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21.2.2</w:t>
      </w:r>
      <w:r>
        <w:rPr>
          <w:rFonts w:hAnsi="宋体"/>
          <w:bCs/>
          <w:color w:val="000000" w:themeColor="text1"/>
          <w:highlight w:val="none"/>
          <w14:textFill>
            <w14:solidFill>
              <w14:schemeClr w14:val="tx1"/>
            </w14:solidFill>
          </w14:textFill>
        </w:rPr>
        <w:t>已提交响应文件的供应商，在提交最后报价之前，可以根据</w:t>
      </w:r>
      <w:r>
        <w:rPr>
          <w:rFonts w:hint="eastAsia" w:hAnsi="宋体"/>
          <w:color w:val="000000" w:themeColor="text1"/>
          <w:szCs w:val="21"/>
          <w:highlight w:val="none"/>
          <w14:textFill>
            <w14:solidFill>
              <w14:schemeClr w14:val="tx1"/>
            </w14:solidFill>
          </w14:textFill>
        </w:rPr>
        <w:t>磋商</w:t>
      </w:r>
      <w:r>
        <w:rPr>
          <w:rFonts w:hAnsi="宋体"/>
          <w:bCs/>
          <w:color w:val="000000" w:themeColor="text1"/>
          <w:highlight w:val="none"/>
          <w14:textFill>
            <w14:solidFill>
              <w14:schemeClr w14:val="tx1"/>
            </w14:solidFill>
          </w14:textFill>
        </w:rPr>
        <w:t>情况</w:t>
      </w:r>
      <w:r>
        <w:rPr>
          <w:rFonts w:hint="eastAsia" w:hAnsi="宋体"/>
          <w:bCs/>
          <w:color w:val="000000" w:themeColor="text1"/>
          <w:highlight w:val="none"/>
          <w14:textFill>
            <w14:solidFill>
              <w14:schemeClr w14:val="tx1"/>
            </w14:solidFill>
          </w14:textFill>
        </w:rPr>
        <w:t>书面</w:t>
      </w:r>
      <w:r>
        <w:rPr>
          <w:rFonts w:hAnsi="宋体"/>
          <w:bCs/>
          <w:color w:val="000000" w:themeColor="text1"/>
          <w:highlight w:val="none"/>
          <w14:textFill>
            <w14:solidFill>
              <w14:schemeClr w14:val="tx1"/>
            </w14:solidFill>
          </w14:textFill>
        </w:rPr>
        <w:t>退出</w:t>
      </w:r>
      <w:r>
        <w:rPr>
          <w:rFonts w:hint="eastAsia" w:hAnsi="宋体"/>
          <w:color w:val="000000" w:themeColor="text1"/>
          <w:szCs w:val="21"/>
          <w:highlight w:val="none"/>
          <w14:textFill>
            <w14:solidFill>
              <w14:schemeClr w14:val="tx1"/>
            </w14:solidFill>
          </w14:textFill>
        </w:rPr>
        <w:t>磋商</w:t>
      </w:r>
      <w:r>
        <w:rPr>
          <w:rFonts w:hint="eastAsia" w:hAnsi="宋体"/>
          <w:bCs/>
          <w:color w:val="000000" w:themeColor="text1"/>
          <w:highlight w:val="none"/>
          <w14:textFill>
            <w14:solidFill>
              <w14:schemeClr w14:val="tx1"/>
            </w14:solidFill>
          </w14:textFill>
        </w:rPr>
        <w:t>；逾时不交的，视同维持原磋商报价。</w:t>
      </w:r>
    </w:p>
    <w:p>
      <w:pPr>
        <w:spacing w:line="400" w:lineRule="exact"/>
        <w:ind w:firstLine="420" w:firstLineChars="20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21.2.3</w:t>
      </w:r>
      <w:r>
        <w:rPr>
          <w:rFonts w:hAnsi="宋体"/>
          <w:bCs/>
          <w:color w:val="000000" w:themeColor="text1"/>
          <w:highlight w:val="none"/>
          <w14:textFill>
            <w14:solidFill>
              <w14:schemeClr w14:val="tx1"/>
            </w14:solidFill>
          </w14:textFill>
        </w:rPr>
        <w:t>最后报价是供应商</w:t>
      </w:r>
      <w:r>
        <w:rPr>
          <w:rFonts w:hint="eastAsia" w:hAnsi="宋体"/>
          <w:bCs/>
          <w:color w:val="000000" w:themeColor="text1"/>
          <w:highlight w:val="none"/>
          <w14:textFill>
            <w14:solidFill>
              <w14:schemeClr w14:val="tx1"/>
            </w14:solidFill>
          </w14:textFill>
        </w:rPr>
        <w:t>响应文件</w:t>
      </w:r>
      <w:r>
        <w:rPr>
          <w:rFonts w:hAnsi="宋体"/>
          <w:bCs/>
          <w:color w:val="000000" w:themeColor="text1"/>
          <w:highlight w:val="none"/>
          <w14:textFill>
            <w14:solidFill>
              <w14:schemeClr w14:val="tx1"/>
            </w14:solidFill>
          </w14:textFill>
        </w:rPr>
        <w:t>的有效组成部分。</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已提交响应文件的供应商，在提交最后报价之前，可以根据磋商情况退出磋商。采购人、采购代理机构应当退还退出磋商的供应商的磋商保证金。</w:t>
      </w:r>
    </w:p>
    <w:p>
      <w:pPr>
        <w:pStyle w:val="17"/>
        <w:spacing w:after="50"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21.3 供应商的报价超过了采购预算，采购人不能支付的，磋商活动终止。</w:t>
      </w:r>
    </w:p>
    <w:p>
      <w:pPr>
        <w:spacing w:after="50" w:line="400" w:lineRule="exact"/>
        <w:ind w:firstLine="409" w:firstLineChars="195"/>
        <w:rPr>
          <w:rFonts w:ascii="宋体" w:hAnsi="宋体" w:cs="Courier New"/>
          <w:b/>
          <w:bCs/>
          <w:color w:val="000000" w:themeColor="text1"/>
          <w:spacing w:val="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21.4磋商的任何一方不得透露与磋商有关的其他磋商供应商的技术资料、价格和其他信息。</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21.5磋商原则</w:t>
      </w:r>
    </w:p>
    <w:p>
      <w:pPr>
        <w:numPr>
          <w:ilvl w:val="0"/>
          <w:numId w:val="2"/>
        </w:num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必须公平、公正、客观，不带任何倾向性和启发性；</w:t>
      </w:r>
    </w:p>
    <w:p>
      <w:pPr>
        <w:numPr>
          <w:ilvl w:val="0"/>
          <w:numId w:val="2"/>
        </w:num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磋商人员不得向外界透露任何与磋商有关的内容； </w:t>
      </w:r>
    </w:p>
    <w:p>
      <w:pPr>
        <w:numPr>
          <w:ilvl w:val="0"/>
          <w:numId w:val="2"/>
        </w:num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任何单位和个人不得干扰、影响磋商的正常进行；</w:t>
      </w:r>
    </w:p>
    <w:p>
      <w:pPr>
        <w:numPr>
          <w:ilvl w:val="0"/>
          <w:numId w:val="2"/>
        </w:num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磋商人员不得私下与磋商单位接触。</w:t>
      </w:r>
    </w:p>
    <w:p>
      <w:pPr>
        <w:spacing w:line="400" w:lineRule="exact"/>
        <w:ind w:firstLine="419" w:firstLineChars="196"/>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21.6响应文件有下列情况之一者将视为投标无效：</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（1）无磋商函；</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（2）无磋商函附录；</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（3）无磋商保证金（缴纳证明复印件）；</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（4）无企业营业执照副本；</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（5）无企业资质证书副本；</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（6）无安全生产许可证副本；</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（7）无项目经理（建造师）的注册建造师证书；</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（8）无法定代表人资格证明书（附法定代表人身份证的复印件）；</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（9）无法人授权委托书原件或委托代理人身份证复印件（委托代理时必须提供，否则磋商无效）；</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（10）工程量清单报价不齐全；</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（11）磋商供应商资质不满足前附表第1.3款要求；</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（12）竞争性磋商响应文件未按规定密封；</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（13）磋商供应商法定代表人或其委托代理人未按规定签字；</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（14）磋商供应商未按规定加盖单位公章；</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（15）未按规定的格式填写或者字迹模糊、辨认不清；</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（16）竞争性磋商响应文件份数不符合磋商采购文件要求或不标明正、副本的；</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（17）磋商供应商未按竞争性磋商采购文件的规定递交磋商保证金的；</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（18）磋商截止时间以后送达的竞争性磋商响应文件；</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（19）竞争性磋商响应文件内容不真实；</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（20）磋商报价高于采购预算价的；</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（21）在“磋商附录”中,磋商供应商未对采购文件有关工期、磋商有效期、质量要求、技术条款、磋商范围等实质性内容做出响应的。</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（22）响应文件没有实质响应竞争性磋商采购文件的。</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21.12有下列情形之一的视为投标人相互串通投标，竞争性磋商响应文件将被视为无效：</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（1）不同磋商供应商的竞争性磋商响应文件由同一单位或者个人编制；或不同投标人报名的IP地址一致的;</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（2）不同磋商供应商委托同一单位或者个人办理投标事宜;</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（3）不同的磋商供应商的竞争性磋商响应文件载明的项目管理员为同一个人;</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（4）不同磋商供应商的竞争性磋商响应文件异常一致或磋商报价呈规律性差异;</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（5）不同磋商供应商的竞争性磋商响应文件相互混装;</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（6）不同磋商供应商的磋商保证金从同一单位或者个人账户转出。</w:t>
      </w:r>
    </w:p>
    <w:p>
      <w:pPr>
        <w:spacing w:line="336" w:lineRule="auto"/>
        <w:ind w:firstLine="419" w:firstLineChars="196"/>
        <w:rPr>
          <w:rFonts w:hAnsi="宋体"/>
          <w:b/>
          <w:color w:val="000000" w:themeColor="text1"/>
          <w:szCs w:val="21"/>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21.13</w:t>
      </w:r>
      <w:r>
        <w:rPr>
          <w:rFonts w:hint="eastAsia" w:hAnsi="宋体"/>
          <w:b/>
          <w:color w:val="000000" w:themeColor="text1"/>
          <w:szCs w:val="21"/>
          <w:highlight w:val="none"/>
          <w14:textFill>
            <w14:solidFill>
              <w14:schemeClr w14:val="tx1"/>
            </w14:solidFill>
          </w14:textFill>
        </w:rPr>
        <w:t>磋商供应商</w:t>
      </w:r>
      <w:r>
        <w:rPr>
          <w:rFonts w:hAnsi="宋体"/>
          <w:b/>
          <w:color w:val="000000" w:themeColor="text1"/>
          <w:szCs w:val="21"/>
          <w:highlight w:val="none"/>
          <w14:textFill>
            <w14:solidFill>
              <w14:schemeClr w14:val="tx1"/>
            </w14:solidFill>
          </w14:textFill>
        </w:rPr>
        <w:t>存在下列情况之一的，</w:t>
      </w:r>
      <w:r>
        <w:rPr>
          <w:rFonts w:hint="eastAsia" w:hAnsi="宋体"/>
          <w:b/>
          <w:color w:val="000000" w:themeColor="text1"/>
          <w:szCs w:val="21"/>
          <w:highlight w:val="none"/>
          <w14:textFill>
            <w14:solidFill>
              <w14:schemeClr w14:val="tx1"/>
            </w14:solidFill>
          </w14:textFill>
        </w:rPr>
        <w:t>磋商</w:t>
      </w:r>
      <w:r>
        <w:rPr>
          <w:rFonts w:hAnsi="宋体"/>
          <w:b/>
          <w:color w:val="000000" w:themeColor="text1"/>
          <w:szCs w:val="21"/>
          <w:highlight w:val="none"/>
          <w14:textFill>
            <w14:solidFill>
              <w14:schemeClr w14:val="tx1"/>
            </w14:solidFill>
          </w14:textFill>
        </w:rPr>
        <w:t>无效:</w:t>
      </w:r>
    </w:p>
    <w:p>
      <w:pPr>
        <w:spacing w:line="336" w:lineRule="auto"/>
        <w:rPr>
          <w:rFonts w:hAnsi="宋体"/>
          <w:b/>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w:t>
      </w:r>
      <w:r>
        <w:rPr>
          <w:rFonts w:hAnsi="宋体"/>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1</w:t>
      </w:r>
      <w:r>
        <w:rPr>
          <w:rFonts w:hAnsi="宋体"/>
          <w:b/>
          <w:color w:val="000000" w:themeColor="text1"/>
          <w:szCs w:val="21"/>
          <w:highlight w:val="none"/>
          <w14:textFill>
            <w14:solidFill>
              <w14:schemeClr w14:val="tx1"/>
            </w14:solidFill>
          </w14:textFill>
        </w:rPr>
        <w:t>）未按照</w:t>
      </w:r>
      <w:r>
        <w:rPr>
          <w:rFonts w:hint="eastAsia" w:ascii="宋体" w:hAnsi="宋体" w:cs="Courier New"/>
          <w:b/>
          <w:color w:val="000000" w:themeColor="text1"/>
          <w:spacing w:val="2"/>
          <w:highlight w:val="none"/>
          <w14:textFill>
            <w14:solidFill>
              <w14:schemeClr w14:val="tx1"/>
            </w14:solidFill>
          </w14:textFill>
        </w:rPr>
        <w:t>竞争性磋商采购文件</w:t>
      </w:r>
      <w:r>
        <w:rPr>
          <w:rFonts w:hAnsi="宋体"/>
          <w:b/>
          <w:color w:val="000000" w:themeColor="text1"/>
          <w:szCs w:val="21"/>
          <w:highlight w:val="none"/>
          <w14:textFill>
            <w14:solidFill>
              <w14:schemeClr w14:val="tx1"/>
            </w14:solidFill>
          </w14:textFill>
        </w:rPr>
        <w:t>的规定提交</w:t>
      </w:r>
      <w:r>
        <w:rPr>
          <w:rFonts w:hint="eastAsia" w:hAnsi="宋体"/>
          <w:b/>
          <w:color w:val="000000" w:themeColor="text1"/>
          <w:szCs w:val="21"/>
          <w:highlight w:val="none"/>
          <w14:textFill>
            <w14:solidFill>
              <w14:schemeClr w14:val="tx1"/>
            </w14:solidFill>
          </w14:textFill>
        </w:rPr>
        <w:t>磋商</w:t>
      </w:r>
      <w:r>
        <w:rPr>
          <w:rFonts w:hAnsi="宋体"/>
          <w:b/>
          <w:color w:val="000000" w:themeColor="text1"/>
          <w:szCs w:val="21"/>
          <w:highlight w:val="none"/>
          <w14:textFill>
            <w14:solidFill>
              <w14:schemeClr w14:val="tx1"/>
            </w14:solidFill>
          </w14:textFill>
        </w:rPr>
        <w:t>保证金的；</w:t>
      </w:r>
    </w:p>
    <w:p>
      <w:pPr>
        <w:spacing w:line="336" w:lineRule="auto"/>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　　（</w:t>
      </w:r>
      <w:r>
        <w:rPr>
          <w:rFonts w:hint="eastAsia" w:hAnsi="宋体"/>
          <w:b/>
          <w:color w:val="000000" w:themeColor="text1"/>
          <w:szCs w:val="21"/>
          <w:highlight w:val="none"/>
          <w14:textFill>
            <w14:solidFill>
              <w14:schemeClr w14:val="tx1"/>
            </w14:solidFill>
          </w14:textFill>
        </w:rPr>
        <w:t>2</w:t>
      </w:r>
      <w:r>
        <w:rPr>
          <w:rFonts w:hAnsi="宋体"/>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响应</w:t>
      </w:r>
      <w:r>
        <w:rPr>
          <w:rFonts w:hAnsi="宋体"/>
          <w:b/>
          <w:color w:val="000000" w:themeColor="text1"/>
          <w:szCs w:val="21"/>
          <w:highlight w:val="none"/>
          <w14:textFill>
            <w14:solidFill>
              <w14:schemeClr w14:val="tx1"/>
            </w14:solidFill>
          </w14:textFill>
        </w:rPr>
        <w:t>文件未按</w:t>
      </w:r>
      <w:r>
        <w:rPr>
          <w:rFonts w:hint="eastAsia" w:ascii="宋体" w:hAnsi="宋体" w:cs="Courier New"/>
          <w:b/>
          <w:color w:val="000000" w:themeColor="text1"/>
          <w:spacing w:val="2"/>
          <w:highlight w:val="none"/>
          <w14:textFill>
            <w14:solidFill>
              <w14:schemeClr w14:val="tx1"/>
            </w14:solidFill>
          </w14:textFill>
        </w:rPr>
        <w:t>竞争性磋商采购文件</w:t>
      </w:r>
      <w:r>
        <w:rPr>
          <w:rFonts w:hAnsi="宋体"/>
          <w:b/>
          <w:color w:val="000000" w:themeColor="text1"/>
          <w:szCs w:val="21"/>
          <w:highlight w:val="none"/>
          <w14:textFill>
            <w14:solidFill>
              <w14:schemeClr w14:val="tx1"/>
            </w14:solidFill>
          </w14:textFill>
        </w:rPr>
        <w:t>要求签署、盖章的；</w:t>
      </w:r>
    </w:p>
    <w:p>
      <w:pPr>
        <w:spacing w:line="336" w:lineRule="auto"/>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　　（</w:t>
      </w:r>
      <w:r>
        <w:rPr>
          <w:rFonts w:hint="eastAsia" w:hAnsi="宋体"/>
          <w:b/>
          <w:color w:val="000000" w:themeColor="text1"/>
          <w:szCs w:val="21"/>
          <w:highlight w:val="none"/>
          <w14:textFill>
            <w14:solidFill>
              <w14:schemeClr w14:val="tx1"/>
            </w14:solidFill>
          </w14:textFill>
        </w:rPr>
        <w:t>3</w:t>
      </w:r>
      <w:r>
        <w:rPr>
          <w:rFonts w:hAnsi="宋体"/>
          <w:b/>
          <w:color w:val="000000" w:themeColor="text1"/>
          <w:szCs w:val="21"/>
          <w:highlight w:val="none"/>
          <w14:textFill>
            <w14:solidFill>
              <w14:schemeClr w14:val="tx1"/>
            </w14:solidFill>
          </w14:textFill>
        </w:rPr>
        <w:t>）不具备</w:t>
      </w:r>
      <w:r>
        <w:rPr>
          <w:rFonts w:hint="eastAsia" w:hAnsi="宋体"/>
          <w:b/>
          <w:color w:val="000000" w:themeColor="text1"/>
          <w:szCs w:val="21"/>
          <w:highlight w:val="none"/>
          <w14:textFill>
            <w14:solidFill>
              <w14:schemeClr w14:val="tx1"/>
            </w14:solidFill>
          </w14:textFill>
        </w:rPr>
        <w:t>磋商采购文件</w:t>
      </w:r>
      <w:r>
        <w:rPr>
          <w:rFonts w:hAnsi="宋体"/>
          <w:b/>
          <w:color w:val="000000" w:themeColor="text1"/>
          <w:szCs w:val="21"/>
          <w:highlight w:val="none"/>
          <w14:textFill>
            <w14:solidFill>
              <w14:schemeClr w14:val="tx1"/>
            </w14:solidFill>
          </w14:textFill>
        </w:rPr>
        <w:t>中规定的资格要求的；</w:t>
      </w:r>
    </w:p>
    <w:p>
      <w:pPr>
        <w:spacing w:line="336" w:lineRule="auto"/>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　　（</w:t>
      </w:r>
      <w:r>
        <w:rPr>
          <w:rFonts w:hint="eastAsia" w:hAnsi="宋体"/>
          <w:b/>
          <w:color w:val="000000" w:themeColor="text1"/>
          <w:szCs w:val="21"/>
          <w:highlight w:val="none"/>
          <w14:textFill>
            <w14:solidFill>
              <w14:schemeClr w14:val="tx1"/>
            </w14:solidFill>
          </w14:textFill>
        </w:rPr>
        <w:t>4</w:t>
      </w:r>
      <w:r>
        <w:rPr>
          <w:rFonts w:hAnsi="宋体"/>
          <w:b/>
          <w:color w:val="000000" w:themeColor="text1"/>
          <w:szCs w:val="21"/>
          <w:highlight w:val="none"/>
          <w14:textFill>
            <w14:solidFill>
              <w14:schemeClr w14:val="tx1"/>
            </w14:solidFill>
          </w14:textFill>
        </w:rPr>
        <w:t>）报价超过</w:t>
      </w:r>
      <w:r>
        <w:rPr>
          <w:rFonts w:hint="eastAsia" w:hAnsi="宋体"/>
          <w:b/>
          <w:color w:val="000000" w:themeColor="text1"/>
          <w:szCs w:val="21"/>
          <w:highlight w:val="none"/>
          <w14:textFill>
            <w14:solidFill>
              <w14:schemeClr w14:val="tx1"/>
            </w14:solidFill>
          </w14:textFill>
        </w:rPr>
        <w:t>磋商采购文件</w:t>
      </w:r>
      <w:r>
        <w:rPr>
          <w:rFonts w:hAnsi="宋体"/>
          <w:b/>
          <w:color w:val="000000" w:themeColor="text1"/>
          <w:szCs w:val="21"/>
          <w:highlight w:val="none"/>
          <w14:textFill>
            <w14:solidFill>
              <w14:schemeClr w14:val="tx1"/>
            </w14:solidFill>
          </w14:textFill>
        </w:rPr>
        <w:t>中规定的预算金额或者最高限价的；</w:t>
      </w:r>
    </w:p>
    <w:p>
      <w:pPr>
        <w:spacing w:line="336" w:lineRule="auto"/>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　　（</w:t>
      </w:r>
      <w:r>
        <w:rPr>
          <w:rFonts w:hint="eastAsia" w:hAnsi="宋体"/>
          <w:b/>
          <w:color w:val="000000" w:themeColor="text1"/>
          <w:szCs w:val="21"/>
          <w:highlight w:val="none"/>
          <w14:textFill>
            <w14:solidFill>
              <w14:schemeClr w14:val="tx1"/>
            </w14:solidFill>
          </w14:textFill>
        </w:rPr>
        <w:t>5</w:t>
      </w:r>
      <w:r>
        <w:rPr>
          <w:rFonts w:hAnsi="宋体"/>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响应</w:t>
      </w:r>
      <w:r>
        <w:rPr>
          <w:rFonts w:hAnsi="宋体"/>
          <w:b/>
          <w:color w:val="000000" w:themeColor="text1"/>
          <w:szCs w:val="21"/>
          <w:highlight w:val="none"/>
          <w14:textFill>
            <w14:solidFill>
              <w14:schemeClr w14:val="tx1"/>
            </w14:solidFill>
          </w14:textFill>
        </w:rPr>
        <w:t>文件含有采购人不能接受的附加条件的;</w:t>
      </w:r>
    </w:p>
    <w:p>
      <w:pPr>
        <w:spacing w:line="400" w:lineRule="exact"/>
        <w:ind w:left="420"/>
        <w:rPr>
          <w:rFonts w:ascii="宋体" w:hAnsi="宋体" w:cs="Courier New"/>
          <w:b/>
          <w:color w:val="000000" w:themeColor="text1"/>
          <w:spacing w:val="2"/>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（6）法律、法规和招标文件规定的其他无效情形。</w:t>
      </w: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53" w:name="_Toc301942510"/>
      <w:r>
        <w:rPr>
          <w:rFonts w:hint="eastAsia" w:ascii="宋体" w:hAnsi="宋体" w:eastAsia="宋体"/>
          <w:color w:val="000000" w:themeColor="text1"/>
          <w:kern w:val="4"/>
          <w:highlight w:val="none"/>
          <w14:textFill>
            <w14:solidFill>
              <w14:schemeClr w14:val="tx1"/>
            </w14:solidFill>
          </w14:textFill>
        </w:rPr>
        <w:t>八、评标</w:t>
      </w:r>
      <w:bookmarkEnd w:id="53"/>
    </w:p>
    <w:p>
      <w:pPr>
        <w:spacing w:after="50" w:line="4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22、评标内容的保密</w:t>
      </w:r>
    </w:p>
    <w:p>
      <w:pPr>
        <w:spacing w:after="50" w:line="400" w:lineRule="exact"/>
        <w:ind w:firstLine="512" w:firstLineChars="24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22.1截标后，直到宣布授予成交人合同为止，凡属于审查、澄清、评价和比较磋商的有关资料及有关授予合同的信息，都不应向磋商供应商或与评标无关的其他人泄露。</w:t>
      </w:r>
    </w:p>
    <w:p>
      <w:pPr>
        <w:spacing w:after="50" w:line="400" w:lineRule="exact"/>
        <w:ind w:firstLine="512" w:firstLineChars="24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22.2 在响应文件的审查、澄清、评价和比较以及授予合同的过程中，磋商供应商对</w:t>
      </w:r>
      <w:r>
        <w:rPr>
          <w:rFonts w:hint="eastAsia" w:ascii="宋体" w:hAnsi="宋体" w:cs="Courier New"/>
          <w:color w:val="000000" w:themeColor="text1"/>
          <w:spacing w:val="2"/>
          <w:highlight w:val="none"/>
          <w14:textFill>
            <w14:solidFill>
              <w14:schemeClr w14:val="tx1"/>
            </w14:solidFill>
          </w14:textFill>
        </w:rPr>
        <w:t>采购人</w:t>
      </w:r>
      <w:r>
        <w:rPr>
          <w:rFonts w:hint="eastAsia" w:ascii="宋体" w:hAnsi="宋体"/>
          <w:color w:val="000000" w:themeColor="text1"/>
          <w:highlight w:val="none"/>
          <w14:textFill>
            <w14:solidFill>
              <w14:schemeClr w14:val="tx1"/>
            </w14:solidFill>
          </w14:textFill>
        </w:rPr>
        <w:t>和磋商小组或评标小组成员施加影响的任何行为，都将导致被取消磋商资格。</w:t>
      </w:r>
    </w:p>
    <w:p>
      <w:pPr>
        <w:spacing w:after="50" w:line="4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23、竞争性磋商响应文件的符合性鉴定</w:t>
      </w:r>
    </w:p>
    <w:p>
      <w:pPr>
        <w:spacing w:line="400" w:lineRule="exact"/>
        <w:ind w:firstLine="508" w:firstLineChars="2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23.1 在磋商之前，磋商小组将首先审定每份响应文件是否在实质上响应了竞争性磋商采购文件的要求。</w:t>
      </w:r>
    </w:p>
    <w:p>
      <w:pPr>
        <w:spacing w:line="400" w:lineRule="exact"/>
        <w:ind w:firstLine="512" w:firstLineChars="24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23.2 就本条款而言，实质上响应要求的响应文件，应该与竞争性磋商采购文件的所规定的工程发包范围、质量标准及运用产生实质性影响；或者对合同中规定的</w:t>
      </w:r>
      <w:r>
        <w:rPr>
          <w:rFonts w:hint="eastAsia" w:ascii="宋体" w:hAnsi="宋体" w:cs="Courier New"/>
          <w:color w:val="000000" w:themeColor="text1"/>
          <w:spacing w:val="2"/>
          <w:highlight w:val="none"/>
          <w14:textFill>
            <w14:solidFill>
              <w14:schemeClr w14:val="tx1"/>
            </w14:solidFill>
          </w14:textFill>
        </w:rPr>
        <w:t>采购人</w:t>
      </w:r>
      <w:r>
        <w:rPr>
          <w:rFonts w:hint="eastAsia" w:ascii="宋体" w:hAnsi="宋体"/>
          <w:color w:val="000000" w:themeColor="text1"/>
          <w:highlight w:val="none"/>
          <w14:textFill>
            <w14:solidFill>
              <w14:schemeClr w14:val="tx1"/>
            </w14:solidFill>
          </w14:textFill>
        </w:rPr>
        <w:t>的权力及磋商供应商的责任造成实质性限制。</w:t>
      </w:r>
    </w:p>
    <w:p>
      <w:pPr>
        <w:spacing w:after="50" w:line="4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24、响应文件的澄清</w:t>
      </w:r>
    </w:p>
    <w:p>
      <w:pPr>
        <w:spacing w:after="50" w:line="400" w:lineRule="exact"/>
        <w:ind w:firstLine="409" w:firstLineChars="19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为了有助于竞争性磋商响应文件的审查、评价和比较，磋商小组可以个别地要求磋商供应商澄清其竞争性磋商响应文件。有关澄清的要求与答复，应以书面形式进行。</w:t>
      </w:r>
    </w:p>
    <w:p>
      <w:pPr>
        <w:spacing w:after="50" w:line="4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25、响应文件计算错误的修正</w:t>
      </w:r>
    </w:p>
    <w:p>
      <w:pPr>
        <w:spacing w:after="50" w:line="400" w:lineRule="exact"/>
        <w:ind w:firstLine="409" w:firstLineChars="19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25.1磋商小组将对确定为实质上响应要求的</w:t>
      </w:r>
      <w:r>
        <w:rPr>
          <w:rFonts w:hint="eastAsia" w:ascii="宋体" w:hAnsi="宋体"/>
          <w:bCs/>
          <w:color w:val="000000" w:themeColor="text1"/>
          <w:highlight w:val="none"/>
          <w14:textFill>
            <w14:solidFill>
              <w14:schemeClr w14:val="tx1"/>
            </w14:solidFill>
          </w14:textFill>
        </w:rPr>
        <w:t>响应</w:t>
      </w:r>
      <w:r>
        <w:rPr>
          <w:rFonts w:hint="eastAsia" w:ascii="宋体" w:hAnsi="宋体"/>
          <w:color w:val="000000" w:themeColor="text1"/>
          <w:highlight w:val="none"/>
          <w14:textFill>
            <w14:solidFill>
              <w14:schemeClr w14:val="tx1"/>
            </w14:solidFill>
          </w14:textFill>
        </w:rPr>
        <w:t>文件进行校核，看其是否有计算上或累计上的算术错误，修正错误的原则如下：</w:t>
      </w:r>
    </w:p>
    <w:p>
      <w:pPr>
        <w:spacing w:after="50" w:line="400" w:lineRule="exact"/>
        <w:ind w:firstLine="409" w:firstLineChars="19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25.1.1 如果用阿拉伯数字表示的数额与用汉语文字表示的数额（人民币大写）不一致时，以汉语文字数额（人民币大写）为准。</w:t>
      </w:r>
    </w:p>
    <w:p>
      <w:pPr>
        <w:spacing w:after="50" w:line="400" w:lineRule="exact"/>
        <w:ind w:firstLine="409" w:firstLineChars="19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25.1.2 当单价与工程量的乘积与合价之间不一致时，以标出的单价为准。除非磋商小组或评标小组认为有明显的小数点错位，此时应以标出的合价为准，并修改单价。</w:t>
      </w:r>
    </w:p>
    <w:p>
      <w:pPr>
        <w:spacing w:after="50" w:line="400" w:lineRule="exact"/>
        <w:ind w:firstLine="409" w:firstLineChars="19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25.2 按上述修改错误的方法，调整响应文件中的磋商报价。经磋商供应商确认同意后，调整后的报价对磋商供应商起约束作用。如果磋商供应商不接受修正后的磋商报价则其磋商将被拒绝，视为无效磋商。</w:t>
      </w:r>
    </w:p>
    <w:p>
      <w:pPr>
        <w:spacing w:after="50" w:line="400" w:lineRule="exact"/>
        <w:ind w:firstLine="409" w:firstLineChars="19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25.3 </w:t>
      </w:r>
      <w:r>
        <w:rPr>
          <w:rFonts w:hint="eastAsia" w:ascii="宋体" w:hAnsi="宋体"/>
          <w:bCs/>
          <w:color w:val="000000" w:themeColor="text1"/>
          <w:highlight w:val="none"/>
          <w14:textFill>
            <w14:solidFill>
              <w14:schemeClr w14:val="tx1"/>
            </w14:solidFill>
          </w14:textFill>
        </w:rPr>
        <w:t>响应</w:t>
      </w:r>
      <w:r>
        <w:rPr>
          <w:rFonts w:hint="eastAsia" w:ascii="宋体" w:hAnsi="宋体"/>
          <w:color w:val="000000" w:themeColor="text1"/>
          <w:highlight w:val="none"/>
          <w14:textFill>
            <w14:solidFill>
              <w14:schemeClr w14:val="tx1"/>
            </w14:solidFill>
          </w14:textFill>
        </w:rPr>
        <w:t>文件正本与竞争性磋商响应文件副本不符的以正本为准。</w:t>
      </w:r>
    </w:p>
    <w:p>
      <w:pPr>
        <w:spacing w:line="42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26、竞争性磋商响应文件的评价与比较</w:t>
      </w:r>
    </w:p>
    <w:p>
      <w:pPr>
        <w:spacing w:line="420" w:lineRule="exact"/>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26.1 评标办法：</w:t>
      </w:r>
    </w:p>
    <w:p>
      <w:pPr>
        <w:spacing w:line="420" w:lineRule="exact"/>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本项目采购</w:t>
      </w:r>
      <w:r>
        <w:rPr>
          <w:rFonts w:hint="eastAsia" w:ascii="宋体"/>
          <w:color w:val="000000" w:themeColor="text1"/>
          <w:highlight w:val="none"/>
          <w14:textFill>
            <w14:solidFill>
              <w14:schemeClr w14:val="tx1"/>
            </w14:solidFill>
          </w14:textFill>
        </w:rPr>
        <w:t>详见第</w:t>
      </w:r>
      <w:r>
        <w:rPr>
          <w:rFonts w:hint="eastAsia" w:ascii="宋体" w:hAnsi="宋体" w:cs="Courier New"/>
          <w:bCs/>
          <w:color w:val="000000" w:themeColor="text1"/>
          <w:spacing w:val="2"/>
          <w:highlight w:val="none"/>
          <w14:textFill>
            <w14:solidFill>
              <w14:schemeClr w14:val="tx1"/>
            </w14:solidFill>
          </w14:textFill>
        </w:rPr>
        <w:t xml:space="preserve">六章 </w:t>
      </w:r>
      <w:r>
        <w:rPr>
          <w:rFonts w:ascii="宋体" w:hAnsi="宋体" w:cs="Courier New"/>
          <w:bCs/>
          <w:color w:val="000000" w:themeColor="text1"/>
          <w:spacing w:val="2"/>
          <w:highlight w:val="none"/>
          <w14:textFill>
            <w14:solidFill>
              <w14:schemeClr w14:val="tx1"/>
            </w14:solidFill>
          </w14:textFill>
        </w:rPr>
        <w:t>评标、定标办法</w:t>
      </w:r>
      <w:r>
        <w:rPr>
          <w:rFonts w:hint="eastAsia" w:ascii="宋体" w:hAnsi="宋体"/>
          <w:bCs/>
          <w:color w:val="000000" w:themeColor="text1"/>
          <w:highlight w:val="none"/>
          <w14:textFill>
            <w14:solidFill>
              <w14:schemeClr w14:val="tx1"/>
            </w14:solidFill>
          </w14:textFill>
        </w:rPr>
        <w:t>。</w:t>
      </w:r>
    </w:p>
    <w:p>
      <w:pPr>
        <w:spacing w:line="40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26.2</w:t>
      </w:r>
      <w:r>
        <w:rPr>
          <w:rFonts w:hint="eastAsia" w:ascii="宋体" w:hAnsi="宋体"/>
          <w:bCs/>
          <w:color w:val="000000" w:themeColor="text1"/>
          <w:szCs w:val="21"/>
          <w:highlight w:val="none"/>
          <w14:textFill>
            <w14:solidFill>
              <w14:schemeClr w14:val="tx1"/>
            </w14:solidFill>
          </w14:textFill>
        </w:rPr>
        <w:t>如所有的响应标文件不响应竞争性磋商采购文件，则宣布本次招标失败，由采购代理机构择日重新组织采购。</w:t>
      </w: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54" w:name="_Toc301942511"/>
      <w:r>
        <w:rPr>
          <w:rFonts w:hint="eastAsia" w:ascii="宋体" w:hAnsi="宋体" w:eastAsia="宋体"/>
          <w:color w:val="000000" w:themeColor="text1"/>
          <w:kern w:val="4"/>
          <w:highlight w:val="none"/>
          <w14:textFill>
            <w14:solidFill>
              <w14:schemeClr w14:val="tx1"/>
            </w14:solidFill>
          </w14:textFill>
        </w:rPr>
        <w:t>九、授予合同</w:t>
      </w:r>
      <w:bookmarkEnd w:id="54"/>
    </w:p>
    <w:p>
      <w:pPr>
        <w:pStyle w:val="17"/>
        <w:spacing w:after="50" w:line="400" w:lineRule="exact"/>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27、评标结果公示</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27.1评标结束后，采购代理机构将在前附表规定的网站上进行公示。</w:t>
      </w:r>
    </w:p>
    <w:p>
      <w:pPr>
        <w:spacing w:after="50" w:line="4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28、成交通知书</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28.1采购代理机构将在评标结束后规定期限内将评标结果送采购人，采购人在规定期限内将采购结果报告中推荐的排名第一的成交候选供应商确定为成交供应商。</w:t>
      </w:r>
    </w:p>
    <w:p>
      <w:pPr>
        <w:pStyle w:val="17"/>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28.2采购代理机构在磋商结果公示的同时向成交供应商发出成交通知书并向未成交的供应商发采购结果通知。</w:t>
      </w:r>
    </w:p>
    <w:p>
      <w:pPr>
        <w:pStyle w:val="17"/>
        <w:spacing w:line="36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28.3磋商供应商如对成交结果有异议,可以在成交结果公告期限届满之日起七个工作日内以书面形式向本采购代理机构提出质疑, 本采购代理机构将在收到磋商供应商的书面质疑后七个工作日内做出答复，但答复的内容不得涉及商业秘密。</w:t>
      </w:r>
    </w:p>
    <w:p>
      <w:pPr>
        <w:pStyle w:val="19"/>
        <w:spacing w:line="360" w:lineRule="exac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28.4采购代理机构无义务向未成交的供应商解释未成交原因和退还竞争性磋商响应文件。</w:t>
      </w:r>
    </w:p>
    <w:p>
      <w:pPr>
        <w:spacing w:after="50" w:line="36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29、履约保证金</w:t>
      </w:r>
    </w:p>
    <w:p>
      <w:pPr>
        <w:pStyle w:val="17"/>
        <w:spacing w:line="36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29.1履约保证金由成交人所提交的磋商保证金自动转成。</w:t>
      </w:r>
    </w:p>
    <w:p>
      <w:pPr>
        <w:pStyle w:val="17"/>
        <w:spacing w:line="36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29.2履约保证金作为违约金的一部分及用于补偿采购人因成交供应商不能完成其合同义务而蒙受的损失。如成交人不按双方签订的合同规定履约，则没收其全部履约保证金，履约保证金不足以赔偿损失的，按实际损失赔偿。</w:t>
      </w:r>
    </w:p>
    <w:p>
      <w:pPr>
        <w:pStyle w:val="17"/>
        <w:spacing w:line="360" w:lineRule="exact"/>
        <w:ind w:firstLine="420"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29.3履约保证金在工程竣工验收合格并达到合格质量后，由采购单位出在五个工作日内无息退还（无息）。</w:t>
      </w:r>
    </w:p>
    <w:p>
      <w:pPr>
        <w:pStyle w:val="4"/>
        <w:spacing w:before="120" w:after="120" w:line="360" w:lineRule="exact"/>
        <w:jc w:val="center"/>
        <w:rPr>
          <w:rFonts w:ascii="宋体" w:hAnsi="宋体" w:eastAsia="宋体"/>
          <w:color w:val="000000" w:themeColor="text1"/>
          <w:kern w:val="4"/>
          <w:highlight w:val="none"/>
          <w14:textFill>
            <w14:solidFill>
              <w14:schemeClr w14:val="tx1"/>
            </w14:solidFill>
          </w14:textFill>
        </w:rPr>
      </w:pPr>
      <w:bookmarkStart w:id="55" w:name="_Toc301942512"/>
      <w:r>
        <w:rPr>
          <w:rFonts w:hint="eastAsia" w:ascii="宋体" w:hAnsi="宋体" w:eastAsia="宋体"/>
          <w:color w:val="000000" w:themeColor="text1"/>
          <w:kern w:val="4"/>
          <w:highlight w:val="none"/>
          <w14:textFill>
            <w14:solidFill>
              <w14:schemeClr w14:val="tx1"/>
            </w14:solidFill>
          </w14:textFill>
        </w:rPr>
        <w:t>十、其他事项</w:t>
      </w:r>
      <w:bookmarkEnd w:id="55"/>
    </w:p>
    <w:p>
      <w:pPr>
        <w:spacing w:after="50" w:line="36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30、成交服务费</w:t>
      </w:r>
    </w:p>
    <w:p>
      <w:pPr>
        <w:spacing w:after="50" w:line="360" w:lineRule="exact"/>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签订合同前，成交人须向采购代理机构一次性付清开评标费用及代理服务费，代理服务费参照国家发展计划委员会计价格[2002]1980号《招标代理服务费管理暂行办法》收费标准收取。否则，采购代理机构将视之为违约，取消其成交资格并没收其已提交的磋商保证金。</w:t>
      </w:r>
    </w:p>
    <w:p>
      <w:pPr>
        <w:spacing w:after="50" w:line="36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31.解释权</w:t>
      </w:r>
    </w:p>
    <w:p>
      <w:pPr>
        <w:pStyle w:val="17"/>
        <w:spacing w:line="36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本磋商采购文件是参照国际惯例和国家有关规定编制，解释权属本采购代理机构。</w:t>
      </w:r>
    </w:p>
    <w:p>
      <w:pPr>
        <w:pStyle w:val="17"/>
        <w:spacing w:line="360" w:lineRule="exac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32.有关事宜</w:t>
      </w:r>
    </w:p>
    <w:p>
      <w:pPr>
        <w:pStyle w:val="17"/>
        <w:spacing w:line="360" w:lineRule="auto"/>
        <w:ind w:firstLine="840" w:firstLineChars="4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32.1所有与本磋商采购文件有关的函电请按下列通讯地址联系：</w:t>
      </w:r>
    </w:p>
    <w:p>
      <w:pPr>
        <w:pStyle w:val="17"/>
        <w:spacing w:line="360" w:lineRule="auto"/>
        <w:ind w:firstLine="840" w:firstLineChars="4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采购代理机构：广西建业中天工程咨询有限公司</w:t>
      </w:r>
    </w:p>
    <w:p>
      <w:pPr>
        <w:pStyle w:val="17"/>
        <w:spacing w:line="360" w:lineRule="auto"/>
        <w:ind w:firstLine="840" w:firstLineChars="4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通讯地址：广西建业中天工程咨询有限公司龙圩分公司（梧州市龙圩区祥龙一路62号）</w:t>
      </w:r>
    </w:p>
    <w:p>
      <w:pPr>
        <w:pStyle w:val="17"/>
        <w:spacing w:line="360" w:lineRule="auto"/>
        <w:ind w:firstLine="840" w:firstLineChars="400"/>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联系人：</w:t>
      </w:r>
      <w:r>
        <w:rPr>
          <w:rFonts w:hint="eastAsia" w:hAnsi="宋体" w:cs="Times New Roman"/>
          <w:color w:val="000000" w:themeColor="text1"/>
          <w:highlight w:val="none"/>
          <w:lang w:eastAsia="zh-CN"/>
          <w14:textFill>
            <w14:solidFill>
              <w14:schemeClr w14:val="tx1"/>
            </w14:solidFill>
          </w14:textFill>
        </w:rPr>
        <w:t>小陈</w:t>
      </w:r>
      <w:r>
        <w:rPr>
          <w:rFonts w:hint="eastAsia" w:hAnsi="宋体" w:cs="Times New Roman"/>
          <w:color w:val="000000" w:themeColor="text1"/>
          <w:highlight w:val="none"/>
          <w14:textFill>
            <w14:solidFill>
              <w14:schemeClr w14:val="tx1"/>
            </w14:solidFill>
          </w14:textFill>
        </w:rPr>
        <w:t xml:space="preserve">    电  话：0774-2728820</w:t>
      </w:r>
    </w:p>
    <w:p>
      <w:pPr>
        <w:rPr>
          <w:rFonts w:ascii="宋体" w:hAnsi="宋体" w:cs="Courier New"/>
          <w:b/>
          <w:bCs/>
          <w:color w:val="000000" w:themeColor="text1"/>
          <w:szCs w:val="21"/>
          <w:highlight w:val="none"/>
          <w14:textFill>
            <w14:solidFill>
              <w14:schemeClr w14:val="tx1"/>
            </w14:solidFill>
          </w14:textFill>
        </w:rPr>
      </w:pPr>
    </w:p>
    <w:p>
      <w:pPr>
        <w:ind w:firstLine="420" w:firstLineChars="200"/>
        <w:rPr>
          <w:rFonts w:ascii="宋体" w:hAnsi="宋体" w:cs="Courier New"/>
          <w:b/>
          <w:bCs/>
          <w:color w:val="000000" w:themeColor="text1"/>
          <w:szCs w:val="21"/>
          <w:highlight w:val="none"/>
          <w14:textFill>
            <w14:solidFill>
              <w14:schemeClr w14:val="tx1"/>
            </w14:solidFill>
          </w14:textFill>
        </w:rPr>
        <w:sectPr>
          <w:headerReference r:id="rId15" w:type="default"/>
          <w:pgSz w:w="11906" w:h="16838"/>
          <w:pgMar w:top="1440" w:right="1418" w:bottom="1134" w:left="1418" w:header="851" w:footer="992" w:gutter="0"/>
          <w:cols w:space="720" w:num="1"/>
          <w:docGrid w:type="linesAndChars" w:linePitch="312" w:charSpace="0"/>
        </w:sectPr>
      </w:pPr>
    </w:p>
    <w:p>
      <w:pPr>
        <w:rPr>
          <w:rFonts w:ascii="宋体" w:hAnsi="宋体" w:cs="Courier New"/>
          <w:b/>
          <w:bCs/>
          <w:color w:val="000000" w:themeColor="text1"/>
          <w:szCs w:val="21"/>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56" w:name="_Toc301942513"/>
      <w:r>
        <w:rPr>
          <w:rFonts w:hint="eastAsia" w:ascii="宋体" w:hAnsi="宋体" w:eastAsia="宋体"/>
          <w:color w:val="000000" w:themeColor="text1"/>
          <w:kern w:val="4"/>
          <w:highlight w:val="none"/>
          <w14:textFill>
            <w14:solidFill>
              <w14:schemeClr w14:val="tx1"/>
            </w14:solidFill>
          </w14:textFill>
        </w:rPr>
        <w:t>第二章  合同条款及格式</w:t>
      </w:r>
      <w:bookmarkEnd w:id="56"/>
    </w:p>
    <w:p>
      <w:pPr>
        <w:pStyle w:val="3"/>
        <w:rPr>
          <w:color w:val="000000" w:themeColor="text1"/>
          <w:sz w:val="30"/>
          <w:szCs w:val="30"/>
          <w:highlight w:val="none"/>
          <w14:textFill>
            <w14:solidFill>
              <w14:schemeClr w14:val="tx1"/>
            </w14:solidFill>
          </w14:textFill>
        </w:rPr>
      </w:pPr>
      <w:bookmarkStart w:id="57" w:name="_Toc64258506"/>
      <w:bookmarkStart w:id="58" w:name="_Toc301942514"/>
      <w:r>
        <w:rPr>
          <w:rFonts w:hint="eastAsia"/>
          <w:color w:val="000000" w:themeColor="text1"/>
          <w:sz w:val="30"/>
          <w:szCs w:val="30"/>
          <w:highlight w:val="none"/>
          <w14:textFill>
            <w14:solidFill>
              <w14:schemeClr w14:val="tx1"/>
            </w14:solidFill>
          </w14:textFill>
        </w:rPr>
        <w:t xml:space="preserve">第一节 </w:t>
      </w:r>
      <w:r>
        <w:rPr>
          <w:color w:val="000000" w:themeColor="text1"/>
          <w:sz w:val="30"/>
          <w:szCs w:val="30"/>
          <w:highlight w:val="none"/>
          <w14:textFill>
            <w14:solidFill>
              <w14:schemeClr w14:val="tx1"/>
            </w14:solidFill>
          </w14:textFill>
        </w:rPr>
        <w:t>合同协议书</w:t>
      </w:r>
    </w:p>
    <w:p>
      <w:pPr>
        <w:spacing w:line="360" w:lineRule="auto"/>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发包人（全称）</w:t>
      </w:r>
    </w:p>
    <w:p>
      <w:pPr>
        <w:spacing w:line="360" w:lineRule="auto"/>
        <w:rPr>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承包人（全称）：</w:t>
      </w:r>
      <w:r>
        <w:rPr>
          <w:rFonts w:hAnsi="宋体"/>
          <w:color w:val="000000" w:themeColor="text1"/>
          <w:szCs w:val="21"/>
          <w:highlight w:val="none"/>
          <w:u w:val="single"/>
          <w14:textFill>
            <w14:solidFill>
              <w14:schemeClr w14:val="tx1"/>
            </w14:solidFill>
          </w14:textFill>
        </w:rPr>
        <w:t></w:t>
      </w:r>
    </w:p>
    <w:p>
      <w:pPr>
        <w:spacing w:line="36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根据《中华人民共和国合同法》</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、《中华人民共和国建筑法》及有关法律规定，遵循平等、自愿、公平和诚实信用的原则，双方就施工</w:t>
      </w:r>
      <w:r>
        <w:rPr>
          <w:rFonts w:hint="eastAsia" w:hAnsi="宋体"/>
          <w:color w:val="000000" w:themeColor="text1"/>
          <w:szCs w:val="21"/>
          <w:highlight w:val="none"/>
          <w14:textFill>
            <w14:solidFill>
              <w14:schemeClr w14:val="tx1"/>
            </w14:solidFill>
          </w14:textFill>
        </w:rPr>
        <w:t>项目</w:t>
      </w:r>
      <w:r>
        <w:rPr>
          <w:rFonts w:hAnsi="宋体"/>
          <w:color w:val="000000" w:themeColor="text1"/>
          <w:szCs w:val="21"/>
          <w:highlight w:val="none"/>
          <w14:textFill>
            <w14:solidFill>
              <w14:schemeClr w14:val="tx1"/>
            </w14:solidFill>
          </w14:textFill>
        </w:rPr>
        <w:t>及有关事项协商一致，共同达成如下协议：</w:t>
      </w:r>
      <w:bookmarkStart w:id="59" w:name="_Toc351203481"/>
    </w:p>
    <w:p>
      <w:pPr>
        <w:spacing w:line="360" w:lineRule="auto"/>
        <w:ind w:firstLine="420" w:firstLineChars="200"/>
        <w:rPr>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一、工程概况</w:t>
      </w:r>
      <w:bookmarkEnd w:id="59"/>
    </w:p>
    <w:p>
      <w:pPr>
        <w:spacing w:line="360" w:lineRule="auto"/>
        <w:ind w:firstLine="411" w:firstLineChars="196"/>
        <w:rPr>
          <w:color w:val="000000" w:themeColor="text1"/>
          <w:szCs w:val="21"/>
          <w:highlight w:val="none"/>
          <w:u w:val="single"/>
          <w14:textFill>
            <w14:solidFill>
              <w14:schemeClr w14:val="tx1"/>
            </w14:solidFill>
          </w14:textFill>
        </w:rPr>
      </w:pPr>
      <w:r>
        <w:rPr>
          <w:bCs/>
          <w:color w:val="000000" w:themeColor="text1"/>
          <w:szCs w:val="21"/>
          <w:highlight w:val="none"/>
          <w14:textFill>
            <w14:solidFill>
              <w14:schemeClr w14:val="tx1"/>
            </w14:solidFill>
          </w14:textFill>
        </w:rPr>
        <w:t>1.</w:t>
      </w:r>
      <w:r>
        <w:rPr>
          <w:rFonts w:hAnsi="宋体"/>
          <w:bCs/>
          <w:color w:val="000000" w:themeColor="text1"/>
          <w:szCs w:val="21"/>
          <w:highlight w:val="none"/>
          <w14:textFill>
            <w14:solidFill>
              <w14:schemeClr w14:val="tx1"/>
            </w14:solidFill>
          </w14:textFill>
        </w:rPr>
        <w:t>工程名称</w:t>
      </w:r>
      <w:r>
        <w:rPr>
          <w:rFonts w:hAnsi="宋体"/>
          <w:color w:val="000000" w:themeColor="text1"/>
          <w:szCs w:val="21"/>
          <w:highlight w:val="none"/>
          <w14:textFill>
            <w14:solidFill>
              <w14:schemeClr w14:val="tx1"/>
            </w14:solidFill>
          </w14:textFill>
        </w:rPr>
        <w:t>：</w:t>
      </w:r>
    </w:p>
    <w:p>
      <w:pPr>
        <w:spacing w:line="360" w:lineRule="auto"/>
        <w:ind w:firstLine="411" w:firstLineChars="196"/>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2.</w:t>
      </w:r>
      <w:r>
        <w:rPr>
          <w:rFonts w:hAnsi="宋体"/>
          <w:bCs/>
          <w:color w:val="000000" w:themeColor="text1"/>
          <w:szCs w:val="21"/>
          <w:highlight w:val="none"/>
          <w14:textFill>
            <w14:solidFill>
              <w14:schemeClr w14:val="tx1"/>
            </w14:solidFill>
          </w14:textFill>
        </w:rPr>
        <w:t>工程地点：</w:t>
      </w:r>
    </w:p>
    <w:p>
      <w:pPr>
        <w:spacing w:line="360" w:lineRule="auto"/>
        <w:ind w:firstLine="411" w:firstLineChars="196"/>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3.</w:t>
      </w:r>
      <w:r>
        <w:rPr>
          <w:rFonts w:hAnsi="宋体"/>
          <w:bCs/>
          <w:color w:val="000000" w:themeColor="text1"/>
          <w:szCs w:val="21"/>
          <w:highlight w:val="none"/>
          <w14:textFill>
            <w14:solidFill>
              <w14:schemeClr w14:val="tx1"/>
            </w14:solidFill>
          </w14:textFill>
        </w:rPr>
        <w:t>工程立项批准文号：</w:t>
      </w:r>
      <w:r>
        <w:rPr>
          <w:rFonts w:hAnsi="宋体"/>
          <w:color w:val="000000" w:themeColor="text1"/>
          <w:szCs w:val="21"/>
          <w:highlight w:val="none"/>
          <w:u w:val="single"/>
          <w14:textFill>
            <w14:solidFill>
              <w14:schemeClr w14:val="tx1"/>
            </w14:solidFill>
          </w14:textFill>
        </w:rPr>
        <w:t></w:t>
      </w:r>
      <w:r>
        <w:rPr>
          <w:rFonts w:hAnsi="宋体"/>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4.</w:t>
      </w:r>
      <w:r>
        <w:rPr>
          <w:rFonts w:hAnsi="宋体"/>
          <w:bCs/>
          <w:color w:val="000000" w:themeColor="text1"/>
          <w:szCs w:val="21"/>
          <w:highlight w:val="none"/>
          <w14:textFill>
            <w14:solidFill>
              <w14:schemeClr w14:val="tx1"/>
            </w14:solidFill>
          </w14:textFill>
        </w:rPr>
        <w:t>资金来源：</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梧州市财政局关于提前下达2020年第一批车辆购置税收入补助（梧财建[2019]142号）</w:t>
      </w:r>
      <w:r>
        <w:rPr>
          <w:rFonts w:hint="eastAsia" w:hAnsi="宋体"/>
          <w:bCs/>
          <w:color w:val="000000" w:themeColor="text1"/>
          <w:szCs w:val="21"/>
          <w:highlight w:val="none"/>
          <w14:textFill>
            <w14:solidFill>
              <w14:schemeClr w14:val="tx1"/>
            </w14:solidFill>
          </w14:textFill>
        </w:rPr>
        <w:t>，落实情况100%。</w:t>
      </w:r>
    </w:p>
    <w:p>
      <w:pPr>
        <w:spacing w:line="360" w:lineRule="auto"/>
        <w:ind w:firstLine="411" w:firstLineChars="196"/>
        <w:rPr>
          <w:rFonts w:hAnsi="宋体"/>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5.</w:t>
      </w:r>
      <w:r>
        <w:rPr>
          <w:rFonts w:hAnsi="宋体"/>
          <w:bCs/>
          <w:color w:val="000000" w:themeColor="text1"/>
          <w:szCs w:val="21"/>
          <w:highlight w:val="none"/>
          <w14:textFill>
            <w14:solidFill>
              <w14:schemeClr w14:val="tx1"/>
            </w14:solidFill>
          </w14:textFill>
        </w:rPr>
        <w:t>工程内容：</w:t>
      </w:r>
    </w:p>
    <w:p>
      <w:pPr>
        <w:spacing w:line="360" w:lineRule="auto"/>
        <w:ind w:firstLine="411" w:firstLineChars="196"/>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6.</w:t>
      </w:r>
      <w:r>
        <w:rPr>
          <w:rFonts w:hAnsi="宋体"/>
          <w:bCs/>
          <w:color w:val="000000" w:themeColor="text1"/>
          <w:szCs w:val="21"/>
          <w:highlight w:val="none"/>
          <w14:textFill>
            <w14:solidFill>
              <w14:schemeClr w14:val="tx1"/>
            </w14:solidFill>
          </w14:textFill>
        </w:rPr>
        <w:t>工程承包范围：</w:t>
      </w:r>
    </w:p>
    <w:p>
      <w:pPr>
        <w:spacing w:line="360" w:lineRule="auto"/>
        <w:ind w:firstLine="405" w:firstLineChars="193"/>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工程发包图纸以及工程量清单中全部工程内容。</w:t>
      </w:r>
    </w:p>
    <w:p>
      <w:pPr>
        <w:spacing w:line="360" w:lineRule="auto"/>
        <w:ind w:firstLine="405" w:firstLineChars="193"/>
        <w:rPr>
          <w:b/>
          <w:bCs/>
          <w:color w:val="000000" w:themeColor="text1"/>
          <w:szCs w:val="21"/>
          <w:highlight w:val="none"/>
          <w14:textFill>
            <w14:solidFill>
              <w14:schemeClr w14:val="tx1"/>
            </w14:solidFill>
          </w14:textFill>
        </w:rPr>
      </w:pPr>
      <w:bookmarkStart w:id="60" w:name="_Toc351203482"/>
      <w:r>
        <w:rPr>
          <w:rFonts w:hAnsi="宋体"/>
          <w:b/>
          <w:bCs/>
          <w:color w:val="000000" w:themeColor="text1"/>
          <w:szCs w:val="21"/>
          <w:highlight w:val="none"/>
          <w14:textFill>
            <w14:solidFill>
              <w14:schemeClr w14:val="tx1"/>
            </w14:solidFill>
          </w14:textFill>
        </w:rPr>
        <w:t>二、合同工期</w:t>
      </w:r>
      <w:bookmarkEnd w:id="60"/>
    </w:p>
    <w:p>
      <w:pPr>
        <w:spacing w:line="360" w:lineRule="auto"/>
        <w:ind w:firstLine="459"/>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计划开工日期：</w:t>
      </w:r>
      <w:r>
        <w:rPr>
          <w:rFonts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年</w:t>
      </w:r>
      <w:r>
        <w:rPr>
          <w:rFonts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月</w:t>
      </w:r>
      <w:r>
        <w:rPr>
          <w:rFonts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日。</w:t>
      </w:r>
    </w:p>
    <w:p>
      <w:pPr>
        <w:spacing w:line="360" w:lineRule="auto"/>
        <w:ind w:firstLine="459"/>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计划竣工日期：</w:t>
      </w:r>
      <w:r>
        <w:rPr>
          <w:rFonts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年</w:t>
      </w:r>
      <w:r>
        <w:rPr>
          <w:rFonts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月</w:t>
      </w:r>
      <w:r>
        <w:rPr>
          <w:rFonts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日。</w:t>
      </w:r>
    </w:p>
    <w:p>
      <w:pPr>
        <w:spacing w:line="360" w:lineRule="auto"/>
        <w:ind w:firstLine="459"/>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工期总日历天数：</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工期总日历天数与根据前述计划开竣工日期计算的工期天数不一致的，以工期总日历天数为准。</w:t>
      </w:r>
    </w:p>
    <w:p>
      <w:pPr>
        <w:spacing w:line="360" w:lineRule="auto"/>
        <w:ind w:firstLine="459"/>
        <w:rPr>
          <w:rFonts w:hAnsi="宋体"/>
          <w:b/>
          <w:bCs/>
          <w:color w:val="000000" w:themeColor="text1"/>
          <w:szCs w:val="21"/>
          <w:highlight w:val="none"/>
          <w14:textFill>
            <w14:solidFill>
              <w14:schemeClr w14:val="tx1"/>
            </w14:solidFill>
          </w14:textFill>
        </w:rPr>
      </w:pPr>
      <w:bookmarkStart w:id="61" w:name="_Toc351203483"/>
      <w:r>
        <w:rPr>
          <w:rFonts w:hAnsi="宋体"/>
          <w:b/>
          <w:bCs/>
          <w:color w:val="000000" w:themeColor="text1"/>
          <w:szCs w:val="21"/>
          <w:highlight w:val="none"/>
          <w14:textFill>
            <w14:solidFill>
              <w14:schemeClr w14:val="tx1"/>
            </w14:solidFill>
          </w14:textFill>
        </w:rPr>
        <w:t>三、质量标准</w:t>
      </w:r>
      <w:bookmarkEnd w:id="61"/>
    </w:p>
    <w:p>
      <w:pPr>
        <w:spacing w:line="360" w:lineRule="auto"/>
        <w:ind w:firstLine="459"/>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工程质量符合</w:t>
      </w:r>
      <w:r>
        <w:rPr>
          <w:rFonts w:hint="eastAsia" w:hAnsi="宋体"/>
          <w:color w:val="000000" w:themeColor="text1"/>
          <w:szCs w:val="21"/>
          <w:highlight w:val="none"/>
          <w:u w:val="single"/>
          <w14:textFill>
            <w14:solidFill>
              <w14:schemeClr w14:val="tx1"/>
            </w14:solidFill>
          </w14:textFill>
        </w:rPr>
        <w:t>符合国家施工及竣工验收之“合格”</w:t>
      </w:r>
      <w:r>
        <w:rPr>
          <w:rFonts w:hAnsi="宋体"/>
          <w:color w:val="000000" w:themeColor="text1"/>
          <w:szCs w:val="21"/>
          <w:highlight w:val="none"/>
          <w14:textFill>
            <w14:solidFill>
              <w14:schemeClr w14:val="tx1"/>
            </w14:solidFill>
          </w14:textFill>
        </w:rPr>
        <w:t>标准。</w:t>
      </w:r>
    </w:p>
    <w:p>
      <w:pPr>
        <w:spacing w:line="360" w:lineRule="auto"/>
        <w:ind w:firstLine="459"/>
        <w:rPr>
          <w:rFonts w:hAnsi="宋体"/>
          <w:b/>
          <w:bCs/>
          <w:color w:val="000000" w:themeColor="text1"/>
          <w:szCs w:val="21"/>
          <w:highlight w:val="none"/>
          <w14:textFill>
            <w14:solidFill>
              <w14:schemeClr w14:val="tx1"/>
            </w14:solidFill>
          </w14:textFill>
        </w:rPr>
      </w:pPr>
      <w:bookmarkStart w:id="62" w:name="_Toc351203484"/>
      <w:r>
        <w:rPr>
          <w:rFonts w:hAnsi="宋体"/>
          <w:b/>
          <w:bCs/>
          <w:color w:val="000000" w:themeColor="text1"/>
          <w:szCs w:val="21"/>
          <w:highlight w:val="none"/>
          <w14:textFill>
            <w14:solidFill>
              <w14:schemeClr w14:val="tx1"/>
            </w14:solidFill>
          </w14:textFill>
        </w:rPr>
        <w:t>四、签约合同价与合同价格形式</w:t>
      </w:r>
      <w:bookmarkEnd w:id="62"/>
    </w:p>
    <w:p>
      <w:pPr>
        <w:spacing w:line="360" w:lineRule="auto"/>
        <w:ind w:firstLine="45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签约合同价为：</w:t>
      </w:r>
    </w:p>
    <w:p>
      <w:pPr>
        <w:spacing w:line="360" w:lineRule="auto"/>
        <w:ind w:firstLine="525" w:firstLineChars="25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人民币（大写</w:t>
      </w:r>
      <w:r>
        <w:rPr>
          <w:rFonts w:hint="eastAsia" w:hAnsi="宋体"/>
          <w:color w:val="000000" w:themeColor="text1"/>
          <w:szCs w:val="21"/>
          <w:highlight w:val="none"/>
          <w:u w:val="single"/>
          <w:lang w:val="en-US" w:eastAsia="zh-CN"/>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元</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w:t>
      </w:r>
    </w:p>
    <w:p>
      <w:pPr>
        <w:spacing w:line="360" w:lineRule="auto"/>
        <w:ind w:firstLine="420" w:firstLineChars="20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合同价格形式：</w:t>
      </w:r>
      <w:r>
        <w:rPr>
          <w:rFonts w:hint="eastAsia" w:hAnsi="宋体"/>
          <w:color w:val="000000" w:themeColor="text1"/>
          <w:szCs w:val="21"/>
          <w:highlight w:val="none"/>
          <w14:textFill>
            <w14:solidFill>
              <w14:schemeClr w14:val="tx1"/>
            </w14:solidFill>
          </w14:textFill>
        </w:rPr>
        <w:t>固定单价，工程量按实际结算</w:t>
      </w:r>
      <w:r>
        <w:rPr>
          <w:rFonts w:hAnsi="宋体"/>
          <w:color w:val="000000" w:themeColor="text1"/>
          <w:szCs w:val="21"/>
          <w:highlight w:val="none"/>
          <w14:textFill>
            <w14:solidFill>
              <w14:schemeClr w14:val="tx1"/>
            </w14:solidFill>
          </w14:textFill>
        </w:rPr>
        <w:t>。</w:t>
      </w:r>
    </w:p>
    <w:p>
      <w:pPr>
        <w:spacing w:line="360" w:lineRule="auto"/>
        <w:ind w:firstLine="420" w:firstLineChars="200"/>
        <w:rPr>
          <w:b/>
          <w:bCs/>
          <w:color w:val="000000" w:themeColor="text1"/>
          <w:szCs w:val="21"/>
          <w:highlight w:val="none"/>
          <w14:textFill>
            <w14:solidFill>
              <w14:schemeClr w14:val="tx1"/>
            </w14:solidFill>
          </w14:textFill>
        </w:rPr>
      </w:pPr>
      <w:bookmarkStart w:id="63" w:name="_Toc351203485"/>
      <w:r>
        <w:rPr>
          <w:rFonts w:hAnsi="宋体"/>
          <w:b/>
          <w:bCs/>
          <w:color w:val="000000" w:themeColor="text1"/>
          <w:szCs w:val="21"/>
          <w:highlight w:val="none"/>
          <w14:textFill>
            <w14:solidFill>
              <w14:schemeClr w14:val="tx1"/>
            </w14:solidFill>
          </w14:textFill>
        </w:rPr>
        <w:t>五、</w:t>
      </w:r>
      <w:bookmarkEnd w:id="63"/>
      <w:r>
        <w:rPr>
          <w:rFonts w:hAnsi="宋体"/>
          <w:b/>
          <w:bCs/>
          <w:color w:val="000000" w:themeColor="text1"/>
          <w:szCs w:val="21"/>
          <w:highlight w:val="none"/>
          <w14:textFill>
            <w14:solidFill>
              <w14:schemeClr w14:val="tx1"/>
            </w14:solidFill>
          </w14:textFill>
        </w:rPr>
        <w:t>项目经理</w:t>
      </w:r>
    </w:p>
    <w:p>
      <w:pPr>
        <w:spacing w:line="36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承包人项目经理：</w:t>
      </w:r>
      <w:r>
        <w:rPr>
          <w:rFonts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w:t>
      </w:r>
    </w:p>
    <w:p>
      <w:pPr>
        <w:spacing w:line="360" w:lineRule="auto"/>
        <w:ind w:firstLine="420" w:firstLineChars="200"/>
        <w:rPr>
          <w:b/>
          <w:bCs/>
          <w:color w:val="000000" w:themeColor="text1"/>
          <w:szCs w:val="21"/>
          <w:highlight w:val="none"/>
          <w14:textFill>
            <w14:solidFill>
              <w14:schemeClr w14:val="tx1"/>
            </w14:solidFill>
          </w14:textFill>
        </w:rPr>
      </w:pPr>
      <w:bookmarkStart w:id="64" w:name="_Toc351203486"/>
      <w:r>
        <w:rPr>
          <w:rFonts w:hAnsi="宋体"/>
          <w:b/>
          <w:bCs/>
          <w:color w:val="000000" w:themeColor="text1"/>
          <w:szCs w:val="21"/>
          <w:highlight w:val="none"/>
          <w14:textFill>
            <w14:solidFill>
              <w14:schemeClr w14:val="tx1"/>
            </w14:solidFill>
          </w14:textFill>
        </w:rPr>
        <w:t>六、合同文件构成</w:t>
      </w:r>
      <w:bookmarkEnd w:id="64"/>
    </w:p>
    <w:p>
      <w:pPr>
        <w:spacing w:line="360" w:lineRule="auto"/>
        <w:ind w:firstLine="420" w:firstLineChars="200"/>
        <w:rPr>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本协议书与下列文件一起构成合同文件：</w:t>
      </w:r>
    </w:p>
    <w:p>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成交</w:t>
      </w:r>
      <w:r>
        <w:rPr>
          <w:rFonts w:hAnsi="宋体"/>
          <w:color w:val="000000" w:themeColor="text1"/>
          <w:szCs w:val="21"/>
          <w:highlight w:val="none"/>
          <w14:textFill>
            <w14:solidFill>
              <w14:schemeClr w14:val="tx1"/>
            </w14:solidFill>
          </w14:textFill>
        </w:rPr>
        <w:t>通知书；</w:t>
      </w:r>
    </w:p>
    <w:p>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磋商函</w:t>
      </w:r>
      <w:r>
        <w:rPr>
          <w:rFonts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）专用合同条款及其附件；</w:t>
      </w:r>
    </w:p>
    <w:p>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Ansi="宋体"/>
          <w:color w:val="000000" w:themeColor="text1"/>
          <w:szCs w:val="21"/>
          <w:highlight w:val="none"/>
          <w14:textFill>
            <w14:solidFill>
              <w14:schemeClr w14:val="tx1"/>
            </w14:solidFill>
          </w14:textFill>
        </w:rPr>
        <w:t>）通用合同条款；</w:t>
      </w:r>
    </w:p>
    <w:p>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Ansi="宋体"/>
          <w:color w:val="000000" w:themeColor="text1"/>
          <w:szCs w:val="21"/>
          <w:highlight w:val="none"/>
          <w14:textFill>
            <w14:solidFill>
              <w14:schemeClr w14:val="tx1"/>
            </w14:solidFill>
          </w14:textFill>
        </w:rPr>
        <w:t>）技术标准和要求；</w:t>
      </w:r>
    </w:p>
    <w:p>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6</w:t>
      </w:r>
      <w:r>
        <w:rPr>
          <w:rFonts w:hAnsi="宋体"/>
          <w:color w:val="000000" w:themeColor="text1"/>
          <w:szCs w:val="21"/>
          <w:highlight w:val="none"/>
          <w14:textFill>
            <w14:solidFill>
              <w14:schemeClr w14:val="tx1"/>
            </w14:solidFill>
          </w14:textFill>
        </w:rPr>
        <w:t>）已标价工程量清单或预算书；</w:t>
      </w:r>
    </w:p>
    <w:p>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7</w:t>
      </w:r>
      <w:r>
        <w:rPr>
          <w:rFonts w:hAnsi="宋体"/>
          <w:color w:val="000000" w:themeColor="text1"/>
          <w:szCs w:val="21"/>
          <w:highlight w:val="none"/>
          <w14:textFill>
            <w14:solidFill>
              <w14:schemeClr w14:val="tx1"/>
            </w14:solidFill>
          </w14:textFill>
        </w:rPr>
        <w:t>）图纸；</w:t>
      </w:r>
    </w:p>
    <w:p>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8</w:t>
      </w:r>
      <w:r>
        <w:rPr>
          <w:rFonts w:hAnsi="宋体"/>
          <w:color w:val="000000" w:themeColor="text1"/>
          <w:szCs w:val="21"/>
          <w:highlight w:val="none"/>
          <w14:textFill>
            <w14:solidFill>
              <w14:schemeClr w14:val="tx1"/>
            </w14:solidFill>
          </w14:textFill>
        </w:rPr>
        <w:t>）其他合同文件。</w:t>
      </w:r>
    </w:p>
    <w:p>
      <w:pPr>
        <w:autoSpaceDE w:val="0"/>
        <w:autoSpaceDN w:val="0"/>
        <w:adjustRightInd w:val="0"/>
        <w:spacing w:line="36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0" w:firstLineChars="200"/>
        <w:jc w:val="left"/>
        <w:rPr>
          <w:b/>
          <w:bCs/>
          <w:color w:val="000000" w:themeColor="text1"/>
          <w:szCs w:val="21"/>
          <w:highlight w:val="none"/>
          <w14:textFill>
            <w14:solidFill>
              <w14:schemeClr w14:val="tx1"/>
            </w14:solidFill>
          </w14:textFill>
        </w:rPr>
      </w:pPr>
      <w:bookmarkStart w:id="65" w:name="_Toc351203487"/>
      <w:r>
        <w:rPr>
          <w:rFonts w:hAnsi="宋体"/>
          <w:b/>
          <w:bCs/>
          <w:color w:val="000000" w:themeColor="text1"/>
          <w:szCs w:val="21"/>
          <w:highlight w:val="none"/>
          <w14:textFill>
            <w14:solidFill>
              <w14:schemeClr w14:val="tx1"/>
            </w14:solidFill>
          </w14:textFill>
        </w:rPr>
        <w:t>七、承诺</w:t>
      </w:r>
      <w:bookmarkEnd w:id="65"/>
    </w:p>
    <w:p>
      <w:pPr>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rFonts w:hAnsi="宋体"/>
          <w:bCs/>
          <w:color w:val="000000" w:themeColor="text1"/>
          <w:szCs w:val="21"/>
          <w:highlight w:val="none"/>
          <w14:textFill>
            <w14:solidFill>
              <w14:schemeClr w14:val="tx1"/>
            </w14:solidFill>
          </w14:textFill>
        </w:rPr>
        <w:t>发包人承诺按照法律规定履行项目审批手续、筹集工程建设资金并按照合同约定的期限和方式支付合同价款。</w:t>
      </w:r>
    </w:p>
    <w:p>
      <w:pPr>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2.</w:t>
      </w:r>
      <w:r>
        <w:rPr>
          <w:rFonts w:hAnsi="宋体"/>
          <w:bCs/>
          <w:color w:val="000000" w:themeColor="text1"/>
          <w:szCs w:val="21"/>
          <w:highlight w:val="none"/>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3.</w:t>
      </w:r>
      <w:r>
        <w:rPr>
          <w:rFonts w:hAnsi="宋体"/>
          <w:bCs/>
          <w:color w:val="000000" w:themeColor="text1"/>
          <w:szCs w:val="21"/>
          <w:highlight w:val="none"/>
          <w14:textFill>
            <w14:solidFill>
              <w14:schemeClr w14:val="tx1"/>
            </w14:solidFill>
          </w14:textFill>
        </w:rPr>
        <w:t>发包人和承包人通过招投标形式签订合同的，双方理解并承诺不再就同一工程另行签订与合同实质性内容相背离的协议。</w:t>
      </w:r>
      <w:bookmarkStart w:id="66" w:name="_Toc351203488"/>
    </w:p>
    <w:p>
      <w:pPr>
        <w:spacing w:line="360" w:lineRule="auto"/>
        <w:ind w:firstLine="420" w:firstLineChars="200"/>
        <w:rPr>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八、词语含义</w:t>
      </w:r>
      <w:bookmarkEnd w:id="66"/>
    </w:p>
    <w:p>
      <w:pPr>
        <w:spacing w:line="360" w:lineRule="auto"/>
        <w:ind w:firstLine="420" w:firstLineChars="200"/>
        <w:rPr>
          <w:rFonts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本协议书中词语含义与第二部分通用合同条款中赋予的含义相同。</w:t>
      </w:r>
    </w:p>
    <w:p>
      <w:pPr>
        <w:spacing w:line="360" w:lineRule="auto"/>
        <w:ind w:firstLine="420" w:firstLineChars="200"/>
        <w:rPr>
          <w:b/>
          <w:bCs/>
          <w:color w:val="000000" w:themeColor="text1"/>
          <w:szCs w:val="21"/>
          <w:highlight w:val="none"/>
          <w14:textFill>
            <w14:solidFill>
              <w14:schemeClr w14:val="tx1"/>
            </w14:solidFill>
          </w14:textFill>
        </w:rPr>
      </w:pPr>
      <w:bookmarkStart w:id="67" w:name="_Toc351203489"/>
      <w:r>
        <w:rPr>
          <w:rFonts w:hint="eastAsia" w:hAnsi="宋体"/>
          <w:b/>
          <w:bCs/>
          <w:color w:val="000000" w:themeColor="text1"/>
          <w:szCs w:val="21"/>
          <w:highlight w:val="none"/>
          <w:lang w:eastAsia="zh-CN"/>
          <w14:textFill>
            <w14:solidFill>
              <w14:schemeClr w14:val="tx1"/>
            </w14:solidFill>
          </w14:textFill>
        </w:rPr>
        <w:t>九、</w:t>
      </w:r>
      <w:r>
        <w:rPr>
          <w:rFonts w:hAnsi="宋体"/>
          <w:b/>
          <w:bCs/>
          <w:color w:val="000000" w:themeColor="text1"/>
          <w:szCs w:val="21"/>
          <w:highlight w:val="none"/>
          <w14:textFill>
            <w14:solidFill>
              <w14:schemeClr w14:val="tx1"/>
            </w14:solidFill>
          </w14:textFill>
        </w:rPr>
        <w:t>签订时间</w:t>
      </w:r>
      <w:bookmarkEnd w:id="67"/>
    </w:p>
    <w:p>
      <w:pPr>
        <w:spacing w:line="360" w:lineRule="auto"/>
        <w:ind w:firstLine="420" w:firstLineChars="200"/>
        <w:rPr>
          <w:rFonts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本合同于</w:t>
      </w:r>
      <w:r>
        <w:rPr>
          <w:rFonts w:hint="eastAsia" w:hAnsi="宋体"/>
          <w:bCs/>
          <w:color w:val="000000" w:themeColor="text1"/>
          <w:szCs w:val="21"/>
          <w:highlight w:val="none"/>
          <w:lang w:val="en-US" w:eastAsia="zh-CN"/>
          <w14:textFill>
            <w14:solidFill>
              <w14:schemeClr w14:val="tx1"/>
            </w14:solidFill>
          </w14:textFill>
        </w:rPr>
        <w:t xml:space="preserve">   </w:t>
      </w:r>
      <w:r>
        <w:rPr>
          <w:rFonts w:hAnsi="宋体"/>
          <w:bCs/>
          <w:color w:val="000000" w:themeColor="text1"/>
          <w:szCs w:val="21"/>
          <w:highlight w:val="none"/>
          <w14:textFill>
            <w14:solidFill>
              <w14:schemeClr w14:val="tx1"/>
            </w14:solidFill>
          </w14:textFill>
        </w:rPr>
        <w:t>年</w:t>
      </w:r>
      <w:r>
        <w:rPr>
          <w:rFonts w:hint="eastAsia" w:hAnsi="宋体"/>
          <w:bCs/>
          <w:color w:val="000000" w:themeColor="text1"/>
          <w:szCs w:val="21"/>
          <w:highlight w:val="none"/>
          <w:lang w:val="en-US" w:eastAsia="zh-CN"/>
          <w14:textFill>
            <w14:solidFill>
              <w14:schemeClr w14:val="tx1"/>
            </w14:solidFill>
          </w14:textFill>
        </w:rPr>
        <w:t xml:space="preserve">  </w:t>
      </w:r>
      <w:r>
        <w:rPr>
          <w:rFonts w:hAnsi="宋体"/>
          <w:bCs/>
          <w:color w:val="000000" w:themeColor="text1"/>
          <w:szCs w:val="21"/>
          <w:highlight w:val="none"/>
          <w14:textFill>
            <w14:solidFill>
              <w14:schemeClr w14:val="tx1"/>
            </w14:solidFill>
          </w14:textFill>
        </w:rPr>
        <w:t>月</w:t>
      </w:r>
      <w:r>
        <w:rPr>
          <w:rFonts w:hint="eastAsia" w:hAnsi="宋体"/>
          <w:bCs/>
          <w:color w:val="000000" w:themeColor="text1"/>
          <w:szCs w:val="21"/>
          <w:highlight w:val="none"/>
          <w:lang w:val="en-US" w:eastAsia="zh-CN"/>
          <w14:textFill>
            <w14:solidFill>
              <w14:schemeClr w14:val="tx1"/>
            </w14:solidFill>
          </w14:textFill>
        </w:rPr>
        <w:t xml:space="preserve">  </w:t>
      </w:r>
      <w:r>
        <w:rPr>
          <w:rFonts w:hAnsi="宋体"/>
          <w:bCs/>
          <w:color w:val="000000" w:themeColor="text1"/>
          <w:szCs w:val="21"/>
          <w:highlight w:val="none"/>
          <w14:textFill>
            <w14:solidFill>
              <w14:schemeClr w14:val="tx1"/>
            </w14:solidFill>
          </w14:textFill>
        </w:rPr>
        <w:t>日签订。</w:t>
      </w:r>
    </w:p>
    <w:p>
      <w:pPr>
        <w:spacing w:line="360" w:lineRule="auto"/>
        <w:ind w:firstLine="420" w:firstLineChars="200"/>
        <w:rPr>
          <w:b/>
          <w:bCs/>
          <w:color w:val="000000" w:themeColor="text1"/>
          <w:szCs w:val="21"/>
          <w:highlight w:val="none"/>
          <w14:textFill>
            <w14:solidFill>
              <w14:schemeClr w14:val="tx1"/>
            </w14:solidFill>
          </w14:textFill>
        </w:rPr>
      </w:pPr>
      <w:bookmarkStart w:id="68" w:name="_Toc351203490"/>
      <w:r>
        <w:rPr>
          <w:rFonts w:hAnsi="宋体"/>
          <w:b/>
          <w:bCs/>
          <w:color w:val="000000" w:themeColor="text1"/>
          <w:szCs w:val="21"/>
          <w:highlight w:val="none"/>
          <w14:textFill>
            <w14:solidFill>
              <w14:schemeClr w14:val="tx1"/>
            </w14:solidFill>
          </w14:textFill>
        </w:rPr>
        <w:t>十、签订地点</w:t>
      </w:r>
      <w:bookmarkEnd w:id="68"/>
    </w:p>
    <w:p>
      <w:pPr>
        <w:spacing w:line="360" w:lineRule="auto"/>
        <w:ind w:firstLine="420" w:firstLineChars="200"/>
        <w:rPr>
          <w:rFonts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本合同在</w:t>
      </w:r>
      <w:r>
        <w:rPr>
          <w:rFonts w:hint="eastAsia"/>
          <w:bCs/>
          <w:color w:val="000000" w:themeColor="text1"/>
          <w:szCs w:val="21"/>
          <w:highlight w:val="none"/>
          <w:u w:val="single"/>
          <w14:textFill>
            <w14:solidFill>
              <w14:schemeClr w14:val="tx1"/>
            </w14:solidFill>
          </w14:textFill>
        </w:rPr>
        <w:t>广西梧州市</w:t>
      </w:r>
      <w:r>
        <w:rPr>
          <w:rFonts w:hAnsi="宋体"/>
          <w:bCs/>
          <w:color w:val="000000" w:themeColor="text1"/>
          <w:szCs w:val="21"/>
          <w:highlight w:val="none"/>
          <w14:textFill>
            <w14:solidFill>
              <w14:schemeClr w14:val="tx1"/>
            </w14:solidFill>
          </w14:textFill>
        </w:rPr>
        <w:t>签订。</w:t>
      </w:r>
    </w:p>
    <w:p>
      <w:pPr>
        <w:spacing w:line="360" w:lineRule="auto"/>
        <w:ind w:firstLine="420" w:firstLineChars="200"/>
        <w:rPr>
          <w:b/>
          <w:bCs/>
          <w:color w:val="000000" w:themeColor="text1"/>
          <w:szCs w:val="21"/>
          <w:highlight w:val="none"/>
          <w14:textFill>
            <w14:solidFill>
              <w14:schemeClr w14:val="tx1"/>
            </w14:solidFill>
          </w14:textFill>
        </w:rPr>
      </w:pPr>
      <w:bookmarkStart w:id="69" w:name="_Toc351203491"/>
      <w:r>
        <w:rPr>
          <w:rFonts w:hAnsi="宋体"/>
          <w:b/>
          <w:bCs/>
          <w:color w:val="000000" w:themeColor="text1"/>
          <w:szCs w:val="21"/>
          <w:highlight w:val="none"/>
          <w14:textFill>
            <w14:solidFill>
              <w14:schemeClr w14:val="tx1"/>
            </w14:solidFill>
          </w14:textFill>
        </w:rPr>
        <w:t>十一、补充协议</w:t>
      </w:r>
      <w:bookmarkEnd w:id="69"/>
    </w:p>
    <w:p>
      <w:pPr>
        <w:spacing w:line="360" w:lineRule="auto"/>
        <w:ind w:firstLine="420" w:firstLineChars="200"/>
        <w:rPr>
          <w:rFonts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合同未尽事宜，合同当事人另行签订补充协议，补充协议是合同的组成部分。</w:t>
      </w:r>
    </w:p>
    <w:p>
      <w:pPr>
        <w:spacing w:line="360" w:lineRule="auto"/>
        <w:ind w:firstLine="420" w:firstLineChars="200"/>
        <w:rPr>
          <w:b/>
          <w:bCs/>
          <w:color w:val="000000" w:themeColor="text1"/>
          <w:szCs w:val="21"/>
          <w:highlight w:val="none"/>
          <w14:textFill>
            <w14:solidFill>
              <w14:schemeClr w14:val="tx1"/>
            </w14:solidFill>
          </w14:textFill>
        </w:rPr>
      </w:pPr>
      <w:bookmarkStart w:id="70" w:name="_Toc351203492"/>
      <w:r>
        <w:rPr>
          <w:rFonts w:hAnsi="宋体"/>
          <w:b/>
          <w:bCs/>
          <w:color w:val="000000" w:themeColor="text1"/>
          <w:szCs w:val="21"/>
          <w:highlight w:val="none"/>
          <w14:textFill>
            <w14:solidFill>
              <w14:schemeClr w14:val="tx1"/>
            </w14:solidFill>
          </w14:textFill>
        </w:rPr>
        <w:t>十二、合同生效</w:t>
      </w:r>
      <w:bookmarkEnd w:id="70"/>
    </w:p>
    <w:p>
      <w:pPr>
        <w:spacing w:line="360" w:lineRule="auto"/>
        <w:ind w:firstLine="420" w:firstLineChars="200"/>
        <w:rPr>
          <w:rFonts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本合同自生效。</w:t>
      </w:r>
    </w:p>
    <w:p>
      <w:pPr>
        <w:spacing w:line="360" w:lineRule="auto"/>
        <w:ind w:firstLine="420" w:firstLineChars="200"/>
        <w:rPr>
          <w:b/>
          <w:bCs/>
          <w:color w:val="000000" w:themeColor="text1"/>
          <w:szCs w:val="21"/>
          <w:highlight w:val="none"/>
          <w14:textFill>
            <w14:solidFill>
              <w14:schemeClr w14:val="tx1"/>
            </w14:solidFill>
          </w14:textFill>
        </w:rPr>
      </w:pPr>
      <w:bookmarkStart w:id="71" w:name="_Toc351203493"/>
      <w:r>
        <w:rPr>
          <w:rFonts w:hAnsi="宋体"/>
          <w:b/>
          <w:bCs/>
          <w:color w:val="000000" w:themeColor="text1"/>
          <w:szCs w:val="21"/>
          <w:highlight w:val="none"/>
          <w14:textFill>
            <w14:solidFill>
              <w14:schemeClr w14:val="tx1"/>
            </w14:solidFill>
          </w14:textFill>
        </w:rPr>
        <w:t>十三、合同份数</w:t>
      </w:r>
      <w:bookmarkEnd w:id="71"/>
    </w:p>
    <w:p>
      <w:pPr>
        <w:spacing w:line="360" w:lineRule="auto"/>
        <w:ind w:firstLine="420" w:firstLineChars="200"/>
        <w:rPr>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本合同一式</w:t>
      </w:r>
      <w:r>
        <w:rPr>
          <w:rFonts w:hint="eastAsia" w:hAnsi="宋体"/>
          <w:bCs/>
          <w:color w:val="000000" w:themeColor="text1"/>
          <w:szCs w:val="21"/>
          <w:highlight w:val="none"/>
          <w:u w:val="single"/>
          <w:lang w:val="en-US" w:eastAsia="zh-CN"/>
          <w14:textFill>
            <w14:solidFill>
              <w14:schemeClr w14:val="tx1"/>
            </w14:solidFill>
          </w14:textFill>
        </w:rPr>
        <w:t>陆</w:t>
      </w:r>
      <w:r>
        <w:rPr>
          <w:rFonts w:hAnsi="宋体"/>
          <w:bCs/>
          <w:color w:val="000000" w:themeColor="text1"/>
          <w:szCs w:val="21"/>
          <w:highlight w:val="none"/>
          <w14:textFill>
            <w14:solidFill>
              <w14:schemeClr w14:val="tx1"/>
            </w14:solidFill>
          </w14:textFill>
        </w:rPr>
        <w:t>份，均具有同等法律效力，发包人执</w:t>
      </w:r>
      <w:r>
        <w:rPr>
          <w:rFonts w:hint="eastAsia" w:hAnsi="宋体"/>
          <w:bCs/>
          <w:color w:val="000000" w:themeColor="text1"/>
          <w:szCs w:val="21"/>
          <w:highlight w:val="none"/>
          <w:u w:val="single"/>
          <w:lang w:val="en-US" w:eastAsia="zh-CN"/>
          <w14:textFill>
            <w14:solidFill>
              <w14:schemeClr w14:val="tx1"/>
            </w14:solidFill>
          </w14:textFill>
        </w:rPr>
        <w:t>叁</w:t>
      </w:r>
      <w:r>
        <w:rPr>
          <w:rFonts w:hAnsi="宋体"/>
          <w:bCs/>
          <w:color w:val="000000" w:themeColor="text1"/>
          <w:szCs w:val="21"/>
          <w:highlight w:val="none"/>
          <w14:textFill>
            <w14:solidFill>
              <w14:schemeClr w14:val="tx1"/>
            </w14:solidFill>
          </w14:textFill>
        </w:rPr>
        <w:t>份，承包人执</w:t>
      </w:r>
      <w:r>
        <w:rPr>
          <w:rFonts w:hint="eastAsia" w:hAnsi="宋体"/>
          <w:bCs/>
          <w:color w:val="000000" w:themeColor="text1"/>
          <w:szCs w:val="21"/>
          <w:highlight w:val="none"/>
          <w:u w:val="single"/>
          <w:lang w:val="en-US" w:eastAsia="zh-CN"/>
          <w14:textFill>
            <w14:solidFill>
              <w14:schemeClr w14:val="tx1"/>
            </w14:solidFill>
          </w14:textFill>
        </w:rPr>
        <w:t>叁</w:t>
      </w:r>
      <w:r>
        <w:rPr>
          <w:rFonts w:hAnsi="宋体"/>
          <w:bCs/>
          <w:color w:val="000000" w:themeColor="text1"/>
          <w:szCs w:val="21"/>
          <w:highlight w:val="none"/>
          <w14:textFill>
            <w14:solidFill>
              <w14:schemeClr w14:val="tx1"/>
            </w14:solidFill>
          </w14:textFill>
        </w:rPr>
        <w:t>份。</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公章</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承包人：</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公章</w:t>
      </w:r>
      <w:r>
        <w:rPr>
          <w:color w:val="000000" w:themeColor="text1"/>
          <w:szCs w:val="21"/>
          <w:highlight w:val="none"/>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法定代表人或其委托代理人：</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法定代表人或其委托代理人：</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（签字）</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（签字）</w:t>
      </w:r>
    </w:p>
    <w:p>
      <w:pPr>
        <w:tabs>
          <w:tab w:val="left" w:pos="4410"/>
        </w:tabs>
        <w:spacing w:line="360" w:lineRule="auto"/>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社会信用</w:t>
      </w:r>
      <w:r>
        <w:rPr>
          <w:rFonts w:hAnsi="宋体"/>
          <w:color w:val="000000" w:themeColor="text1"/>
          <w:szCs w:val="21"/>
          <w:highlight w:val="none"/>
          <w14:textFill>
            <w14:solidFill>
              <w14:schemeClr w14:val="tx1"/>
            </w14:solidFill>
          </w14:textFill>
        </w:rPr>
        <w:t>代码：</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xml:space="preserve">         社会信用</w:t>
      </w:r>
      <w:r>
        <w:rPr>
          <w:rFonts w:hAnsi="宋体"/>
          <w:color w:val="000000" w:themeColor="text1"/>
          <w:szCs w:val="21"/>
          <w:highlight w:val="none"/>
          <w14:textFill>
            <w14:solidFill>
              <w14:schemeClr w14:val="tx1"/>
            </w14:solidFill>
          </w14:textFill>
        </w:rPr>
        <w:t>代码：</w:t>
      </w:r>
      <w:r>
        <w:rPr>
          <w:rFonts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地址：</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地址：</w:t>
      </w:r>
      <w:r>
        <w:rPr>
          <w:rFonts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邮政编码：</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邮政编码：</w:t>
      </w:r>
      <w:r>
        <w:rPr>
          <w:rFonts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法定代表人：</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法定代表人：</w:t>
      </w:r>
      <w:r>
        <w:rPr>
          <w:rFonts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委托代理人：</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委托代理人：</w:t>
      </w:r>
      <w:r>
        <w:rPr>
          <w:rFonts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电话：</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电话：</w:t>
      </w:r>
      <w:r>
        <w:rPr>
          <w:rFonts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传真：</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传真：</w:t>
      </w:r>
      <w:r>
        <w:rPr>
          <w:rFonts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电子信箱：</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电子信箱：</w:t>
      </w:r>
      <w:r>
        <w:rPr>
          <w:rFonts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开户银行：</w:t>
      </w:r>
      <w:r>
        <w:rPr>
          <w:rFonts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开户银行：</w:t>
      </w:r>
      <w:r>
        <w:rPr>
          <w:rFonts w:hAnsi="宋体"/>
          <w:color w:val="000000" w:themeColor="text1"/>
          <w:szCs w:val="21"/>
          <w:highlight w:val="none"/>
          <w:u w:val="single"/>
          <w14:textFill>
            <w14:solidFill>
              <w14:schemeClr w14:val="tx1"/>
            </w14:solidFill>
          </w14:textFill>
        </w:rPr>
        <w:t></w:t>
      </w:r>
    </w:p>
    <w:p>
      <w:pPr>
        <w:spacing w:line="500" w:lineRule="exact"/>
        <w:rPr>
          <w:rFonts w:ascii="宋体" w:hAnsi="宋体" w:eastAsiaTheme="minorEastAsia"/>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账号：</w:t>
      </w:r>
      <w:r>
        <w:rPr>
          <w:rFonts w:hint="eastAsia" w:ascii="MingLiU_HKSCS" w:hAnsi="MingLiU_HKSCS" w:cs="MingLiU_HKSCS" w:eastAsiaTheme="minorEastAsia"/>
          <w:color w:val="000000" w:themeColor="text1"/>
          <w:szCs w:val="21"/>
          <w:highlight w:val="none"/>
          <w:u w:val="single"/>
          <w14:textFill>
            <w14:solidFill>
              <w14:schemeClr w14:val="tx1"/>
            </w14:solidFill>
          </w14:textFill>
        </w:rPr>
        <w:t xml:space="preserve">             </w:t>
      </w:r>
      <w:r>
        <w:rPr>
          <w:rFonts w:hint="eastAsia" w:ascii="MingLiU_HKSCS" w:hAnsi="MingLiU_HKSCS" w:cs="MingLiU_HKSCS" w:eastAsiaTheme="minorEastAsia"/>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账号：</w:t>
      </w:r>
      <w:bookmarkEnd w:id="57"/>
      <w:bookmarkEnd w:id="58"/>
      <w:r>
        <w:rPr>
          <w:rFonts w:hint="eastAsia" w:ascii="MingLiU_HKSCS" w:hAnsi="MingLiU_HKSCS" w:cs="MingLiU_HKSCS" w:eastAsiaTheme="minorEastAsia"/>
          <w:color w:val="000000" w:themeColor="text1"/>
          <w:szCs w:val="21"/>
          <w:highlight w:val="none"/>
          <w:u w:val="single"/>
          <w14:textFill>
            <w14:solidFill>
              <w14:schemeClr w14:val="tx1"/>
            </w14:solidFill>
          </w14:textFill>
        </w:rPr>
        <w:t xml:space="preserve">          </w:t>
      </w:r>
    </w:p>
    <w:p>
      <w:pPr>
        <w:spacing w:line="500" w:lineRule="exact"/>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pStyle w:val="2"/>
        <w:rPr>
          <w:rFonts w:ascii="宋体" w:hAnsi="宋体" w:eastAsiaTheme="minorEastAsia"/>
          <w:color w:val="000000" w:themeColor="text1"/>
          <w:szCs w:val="21"/>
          <w:highlight w:val="none"/>
          <w14:textFill>
            <w14:solidFill>
              <w14:schemeClr w14:val="tx1"/>
            </w14:solidFill>
          </w14:textFill>
        </w:rPr>
      </w:pPr>
    </w:p>
    <w:p>
      <w:pPr>
        <w:autoSpaceDE w:val="0"/>
        <w:autoSpaceDN w:val="0"/>
        <w:adjustRightInd w:val="0"/>
        <w:spacing w:after="50" w:line="400" w:lineRule="exact"/>
        <w:jc w:val="left"/>
        <w:rPr>
          <w:rFonts w:ascii="宋体" w:hAnsi="宋体" w:cs="宋体"/>
          <w:color w:val="000000" w:themeColor="text1"/>
          <w:kern w:val="0"/>
          <w:szCs w:val="21"/>
          <w:highlight w:val="none"/>
          <w:lang w:val="zh-CN"/>
          <w14:textFill>
            <w14:solidFill>
              <w14:schemeClr w14:val="tx1"/>
            </w14:solidFill>
          </w14:textFill>
        </w:rPr>
      </w:pPr>
    </w:p>
    <w:p>
      <w:pPr>
        <w:spacing w:after="50" w:line="400" w:lineRule="exact"/>
        <w:ind w:firstLine="546" w:firstLineChars="195"/>
        <w:rPr>
          <w:rFonts w:ascii="宋体" w:hAnsi="宋体" w:cs="Courier New"/>
          <w:b/>
          <w:bCs/>
          <w:color w:val="000000" w:themeColor="text1"/>
          <w:sz w:val="28"/>
          <w:highlight w:val="none"/>
          <w14:textFill>
            <w14:solidFill>
              <w14:schemeClr w14:val="tx1"/>
            </w14:solidFill>
          </w14:textFill>
        </w:rPr>
      </w:pPr>
    </w:p>
    <w:p>
      <w:pPr>
        <w:spacing w:after="50" w:line="400" w:lineRule="exact"/>
        <w:ind w:firstLine="546" w:firstLineChars="195"/>
        <w:rPr>
          <w:rFonts w:ascii="宋体" w:hAnsi="宋体" w:cs="Courier New"/>
          <w:b/>
          <w:bCs/>
          <w:color w:val="000000" w:themeColor="text1"/>
          <w:sz w:val="28"/>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72" w:name="_Toc301942515"/>
      <w:r>
        <w:rPr>
          <w:rFonts w:hint="eastAsia" w:ascii="宋体" w:hAnsi="宋体" w:eastAsia="宋体"/>
          <w:color w:val="000000" w:themeColor="text1"/>
          <w:kern w:val="4"/>
          <w:highlight w:val="none"/>
          <w14:textFill>
            <w14:solidFill>
              <w14:schemeClr w14:val="tx1"/>
            </w14:solidFill>
          </w14:textFill>
        </w:rPr>
        <w:t>第二节 通用合同条款</w:t>
      </w:r>
      <w:bookmarkEnd w:id="72"/>
    </w:p>
    <w:p>
      <w:pPr>
        <w:spacing w:after="50" w:line="400" w:lineRule="exact"/>
        <w:ind w:firstLine="409" w:firstLineChars="195"/>
        <w:rPr>
          <w:rFonts w:ascii="宋体" w:hAnsi="宋体" w:cs="Courier New"/>
          <w:color w:val="000000" w:themeColor="text1"/>
          <w:highlight w:val="none"/>
          <w14:textFill>
            <w14:solidFill>
              <w14:schemeClr w14:val="tx1"/>
            </w14:solidFill>
          </w14:textFill>
        </w:rPr>
      </w:pP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本工程的施工合同通用条款按国家工商行政管理局和建设部颁布的：</w:t>
      </w:r>
      <w:r>
        <w:rPr>
          <w:rFonts w:ascii="宋体" w:hAnsi="宋体"/>
          <w:color w:val="000000" w:themeColor="text1"/>
          <w:highlight w:val="none"/>
          <w14:textFill>
            <w14:solidFill>
              <w14:schemeClr w14:val="tx1"/>
            </w14:solidFill>
          </w14:textFill>
        </w:rPr>
        <w:t>GF—2013—0201</w:t>
      </w:r>
      <w:r>
        <w:rPr>
          <w:rFonts w:hint="eastAsia" w:ascii="宋体" w:hAnsi="宋体"/>
          <w:color w:val="000000" w:themeColor="text1"/>
          <w:highlight w:val="none"/>
          <w14:textFill>
            <w14:solidFill>
              <w14:schemeClr w14:val="tx1"/>
            </w14:solidFill>
          </w14:textFill>
        </w:rPr>
        <w:t>《建设工程施工合同》通用条款执行。</w:t>
      </w:r>
    </w:p>
    <w:p>
      <w:pPr>
        <w:spacing w:after="50" w:line="400" w:lineRule="exact"/>
        <w:ind w:firstLine="409" w:firstLineChars="195"/>
        <w:rPr>
          <w:rFonts w:ascii="宋体" w:hAnsi="宋体" w:cs="Courier New"/>
          <w:color w:val="000000" w:themeColor="text1"/>
          <w:highlight w:val="none"/>
          <w14:textFill>
            <w14:solidFill>
              <w14:schemeClr w14:val="tx1"/>
            </w14:solidFill>
          </w14:textFill>
        </w:rPr>
      </w:pPr>
    </w:p>
    <w:p>
      <w:pPr>
        <w:spacing w:after="50" w:line="400" w:lineRule="exact"/>
        <w:ind w:firstLine="409" w:firstLineChars="195"/>
        <w:rPr>
          <w:rFonts w:ascii="宋体" w:hAnsi="宋体"/>
          <w:color w:val="000000" w:themeColor="text1"/>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bookmarkStart w:id="73" w:name="_Toc233189723"/>
      <w:bookmarkStart w:id="74" w:name="_Toc301942516"/>
      <w:r>
        <w:rPr>
          <w:rFonts w:ascii="宋体" w:hAnsi="宋体" w:eastAsia="宋体"/>
          <w:color w:val="000000" w:themeColor="text1"/>
          <w:kern w:val="4"/>
          <w:highlight w:val="none"/>
          <w14:textFill>
            <w14:solidFill>
              <w14:schemeClr w14:val="tx1"/>
            </w14:solidFill>
          </w14:textFill>
        </w:rPr>
        <w:t>第三节专用合同条款</w:t>
      </w:r>
      <w:bookmarkEnd w:id="73"/>
    </w:p>
    <w:p>
      <w:pPr>
        <w:rPr>
          <w:color w:val="000000" w:themeColor="text1"/>
          <w:highlight w:val="none"/>
          <w14:textFill>
            <w14:solidFill>
              <w14:schemeClr w14:val="tx1"/>
            </w14:solidFill>
          </w14:textFill>
        </w:rPr>
      </w:pPr>
    </w:p>
    <w:p>
      <w:pPr>
        <w:jc w:val="center"/>
        <w:rPr>
          <w:rFonts w:eastAsia="黑体"/>
          <w:color w:val="000000" w:themeColor="text1"/>
          <w:sz w:val="40"/>
          <w:szCs w:val="40"/>
          <w:highlight w:val="none"/>
          <w14:textFill>
            <w14:solidFill>
              <w14:schemeClr w14:val="tx1"/>
            </w14:solidFill>
          </w14:textFill>
        </w:rPr>
      </w:pPr>
      <w:r>
        <w:rPr>
          <w:rFonts w:hint="eastAsia" w:eastAsia="黑体"/>
          <w:color w:val="000000" w:themeColor="text1"/>
          <w:sz w:val="40"/>
          <w:szCs w:val="40"/>
          <w:highlight w:val="none"/>
          <w14:textFill>
            <w14:solidFill>
              <w14:schemeClr w14:val="tx1"/>
            </w14:solidFill>
          </w14:textFill>
        </w:rPr>
        <w:t>合同专用条款说明</w:t>
      </w:r>
    </w:p>
    <w:p>
      <w:pPr>
        <w:pStyle w:val="18"/>
        <w:ind w:left="525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4"/>
        <w:spacing w:line="6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同专用条款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pPr>
        <w:spacing w:line="600" w:lineRule="exact"/>
        <w:ind w:firstLine="5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专用条款数据表是合同条款的组成部分。</w:t>
      </w:r>
    </w:p>
    <w:p>
      <w:pPr>
        <w:spacing w:line="600" w:lineRule="exact"/>
        <w:ind w:firstLine="5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合同专用条款是对合同通用条款的补充、删改或具体化。应对照合同通用条款同一编号的条款一起阅读和理解。</w:t>
      </w:r>
    </w:p>
    <w:p>
      <w:pPr>
        <w:spacing w:line="600" w:lineRule="exact"/>
        <w:ind w:firstLine="5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如果合同专用条款与合同通用条款之间有不符之处，以合同专用条款为准。若合同专用条款没有规定的，适用通用条款。</w:t>
      </w:r>
    </w:p>
    <w:p>
      <w:pPr>
        <w:spacing w:line="600" w:lineRule="exact"/>
        <w:rPr>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74"/>
    <w:p>
      <w:pPr>
        <w:jc w:val="center"/>
        <w:rPr>
          <w:color w:val="000000" w:themeColor="text1"/>
          <w:sz w:val="28"/>
          <w:highlight w:val="none"/>
          <w14:textFill>
            <w14:solidFill>
              <w14:schemeClr w14:val="tx1"/>
            </w14:solidFill>
          </w14:textFill>
        </w:rPr>
      </w:pPr>
      <w:bookmarkStart w:id="75" w:name="_Toc64258512"/>
      <w:r>
        <w:rPr>
          <w:rFonts w:hint="eastAsia"/>
          <w:color w:val="000000" w:themeColor="text1"/>
          <w:sz w:val="28"/>
          <w:highlight w:val="none"/>
          <w14:textFill>
            <w14:solidFill>
              <w14:schemeClr w14:val="tx1"/>
            </w14:solidFill>
          </w14:textFill>
        </w:rPr>
        <w:t>专用条款</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一、词语定义及合同文件</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1、合同文件及解释顺序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1.1合同文件组成及解释顺序：</w:t>
      </w:r>
      <w:r>
        <w:rPr>
          <w:rFonts w:hint="eastAsia"/>
          <w:color w:val="000000" w:themeColor="text1"/>
          <w:highlight w:val="none"/>
          <w:u w:val="single"/>
          <w14:textFill>
            <w14:solidFill>
              <w14:schemeClr w14:val="tx1"/>
            </w14:solidFill>
          </w14:textFill>
        </w:rPr>
        <w:t>本合同协议书，成交通知书，竞争性磋商响应文件及其附件，本合同专用条款，工程量清单，工程报价单或预算书，图纸。</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2、语言文字和适用法律、标准及规范</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 本合同除使用汉语外，还使用</w:t>
      </w:r>
      <w:r>
        <w:rPr>
          <w:color w:val="000000" w:themeColor="text1"/>
          <w:highlight w:val="none"/>
          <w14:textFill>
            <w14:solidFill>
              <w14:schemeClr w14:val="tx1"/>
            </w14:solidFill>
          </w14:textFill>
        </w:rPr>
        <w:t>______________</w:t>
      </w:r>
      <w:r>
        <w:rPr>
          <w:rFonts w:hint="eastAsia"/>
          <w:color w:val="000000" w:themeColor="text1"/>
          <w:highlight w:val="none"/>
          <w14:textFill>
            <w14:solidFill>
              <w14:schemeClr w14:val="tx1"/>
            </w14:solidFill>
          </w14:textFill>
        </w:rPr>
        <w:t>语言文字。</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 适用法律和法规</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需要明示的法律、行政法规：</w:t>
      </w:r>
      <w:r>
        <w:rPr>
          <w:rFonts w:hint="eastAsia"/>
          <w:color w:val="000000" w:themeColor="text1"/>
          <w:highlight w:val="none"/>
          <w:u w:val="single"/>
          <w14:textFill>
            <w14:solidFill>
              <w14:schemeClr w14:val="tx1"/>
            </w14:solidFill>
          </w14:textFill>
        </w:rPr>
        <w:t>《建筑法》、《合同法》及国家、广西有关主管部门的现行法规。</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2.3适用标准、规范</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适用标准、规范的名称：  </w:t>
      </w:r>
      <w:r>
        <w:rPr>
          <w:rFonts w:hint="eastAsia"/>
          <w:color w:val="000000" w:themeColor="text1"/>
          <w:highlight w:val="none"/>
          <w:u w:val="single"/>
          <w14:textFill>
            <w14:solidFill>
              <w14:schemeClr w14:val="tx1"/>
            </w14:solidFill>
          </w14:textFill>
        </w:rPr>
        <w:t>现行相关验收规范、质量检验评定标准。</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发包人提供标准、规范的时间：</w:t>
      </w:r>
      <w:r>
        <w:rPr>
          <w:rFonts w:hint="eastAsia"/>
          <w:color w:val="000000" w:themeColor="text1"/>
          <w:highlight w:val="none"/>
          <w:u w:val="single"/>
          <w14:textFill>
            <w14:solidFill>
              <w14:schemeClr w14:val="tx1"/>
            </w14:solidFill>
          </w14:textFill>
        </w:rPr>
        <w:t xml:space="preserve">     不另外提供      </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国内没有相应标准、规范时的约定：</w:t>
      </w:r>
      <w:r>
        <w:rPr>
          <w:color w:val="000000" w:themeColor="text1"/>
          <w:highlight w:val="none"/>
          <w14:textFill>
            <w14:solidFill>
              <w14:schemeClr w14:val="tx1"/>
            </w14:solidFill>
          </w14:textFill>
        </w:rPr>
        <w:t>_</w:t>
      </w:r>
      <w:r>
        <w:rPr>
          <w:rFonts w:hint="eastAsia"/>
          <w:color w:val="000000" w:themeColor="text1"/>
          <w:highlight w:val="none"/>
          <w:u w:val="single"/>
          <w14:textFill>
            <w14:solidFill>
              <w14:schemeClr w14:val="tx1"/>
            </w14:solidFill>
          </w14:textFill>
        </w:rPr>
        <w:t xml:space="preserve">待定    </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3、图纸</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 发包人向承包人提供图纸日期和套数：</w:t>
      </w:r>
      <w:r>
        <w:rPr>
          <w:color w:val="000000" w:themeColor="text1"/>
          <w:highlight w:val="none"/>
          <w14:textFill>
            <w14:solidFill>
              <w14:schemeClr w14:val="tx1"/>
            </w14:solidFill>
          </w14:textFill>
        </w:rPr>
        <w:t>__________________________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发包人对图纸的保密要求：</w:t>
      </w:r>
      <w:r>
        <w:rPr>
          <w:color w:val="000000" w:themeColor="text1"/>
          <w:highlight w:val="none"/>
          <w14:textFill>
            <w14:solidFill>
              <w14:schemeClr w14:val="tx1"/>
            </w14:solidFill>
          </w14:textFill>
        </w:rPr>
        <w:t>_</w:t>
      </w:r>
      <w:r>
        <w:rPr>
          <w:rFonts w:hint="eastAsia"/>
          <w:color w:val="000000" w:themeColor="text1"/>
          <w:highlight w:val="none"/>
          <w:u w:val="single"/>
          <w14:textFill>
            <w14:solidFill>
              <w14:schemeClr w14:val="tx1"/>
            </w14:solidFill>
          </w14:textFill>
        </w:rPr>
        <w:t>未经发包人同意，不得将图纸转借给第三人</w:t>
      </w:r>
      <w:r>
        <w:rPr>
          <w:color w:val="000000" w:themeColor="text1"/>
          <w:highlight w:val="none"/>
          <w14:textFill>
            <w14:solidFill>
              <w14:schemeClr w14:val="tx1"/>
            </w14:solidFill>
          </w14:textFill>
        </w:rPr>
        <w:t>_</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使用国外图纸的要求及费用承担：</w:t>
      </w:r>
      <w:r>
        <w:rPr>
          <w:rFonts w:hint="eastAsia"/>
          <w:color w:val="000000" w:themeColor="text1"/>
          <w:highlight w:val="none"/>
          <w:u w:val="single"/>
          <w14:textFill>
            <w14:solidFill>
              <w14:schemeClr w14:val="tx1"/>
            </w14:solidFill>
          </w14:textFill>
        </w:rPr>
        <w:t xml:space="preserve">   无    </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二、双方一般权利和义务</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1、工程师</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 监理单位委派的工程师</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r>
        <w:rPr>
          <w:color w:val="000000" w:themeColor="text1"/>
          <w:highlight w:val="none"/>
          <w14:textFill>
            <w14:solidFill>
              <w14:schemeClr w14:val="tx1"/>
            </w14:solidFill>
          </w14:textFill>
        </w:rPr>
        <w:t xml:space="preserve">_________________                 </w:t>
      </w:r>
      <w:r>
        <w:rPr>
          <w:rFonts w:hint="eastAsia"/>
          <w:color w:val="000000" w:themeColor="text1"/>
          <w:highlight w:val="none"/>
          <w14:textFill>
            <w14:solidFill>
              <w14:schemeClr w14:val="tx1"/>
            </w14:solidFill>
          </w14:textFill>
        </w:rPr>
        <w:t>职务：</w:t>
      </w:r>
      <w:r>
        <w:rPr>
          <w:color w:val="000000" w:themeColor="text1"/>
          <w:highlight w:val="none"/>
          <w14:textFill>
            <w14:solidFill>
              <w14:schemeClr w14:val="tx1"/>
            </w14:solidFill>
          </w14:textFill>
        </w:rPr>
        <w:t>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发包人委托的职权：</w:t>
      </w:r>
      <w:r>
        <w:rPr>
          <w:color w:val="000000" w:themeColor="text1"/>
          <w:highlight w:val="none"/>
          <w14:textFill>
            <w14:solidFill>
              <w14:schemeClr w14:val="tx1"/>
            </w14:solidFill>
          </w14:textFill>
        </w:rPr>
        <w:t>_____________________________________________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需要取得发包人批准才能行使的职权：</w:t>
      </w:r>
      <w:r>
        <w:rPr>
          <w:color w:val="000000" w:themeColor="text1"/>
          <w:highlight w:val="none"/>
          <w14:textFill>
            <w14:solidFill>
              <w14:schemeClr w14:val="tx1"/>
            </w14:solidFill>
          </w14:textFill>
        </w:rPr>
        <w:t>_____________________________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 发包人派驻的工程师</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r>
        <w:rPr>
          <w:color w:val="000000" w:themeColor="text1"/>
          <w:highlight w:val="none"/>
          <w14:textFill>
            <w14:solidFill>
              <w14:schemeClr w14:val="tx1"/>
            </w14:solidFill>
          </w14:textFill>
        </w:rPr>
        <w:t xml:space="preserve">_________________   </w:t>
      </w:r>
      <w:r>
        <w:rPr>
          <w:rFonts w:hint="eastAsia"/>
          <w:color w:val="000000" w:themeColor="text1"/>
          <w:highlight w:val="none"/>
          <w14:textFill>
            <w14:solidFill>
              <w14:schemeClr w14:val="tx1"/>
            </w14:solidFill>
          </w14:textFill>
        </w:rPr>
        <w:t>职务：</w:t>
      </w:r>
      <w:r>
        <w:rPr>
          <w:color w:val="000000" w:themeColor="text1"/>
          <w:highlight w:val="none"/>
          <w14:textFill>
            <w14:solidFill>
              <w14:schemeClr w14:val="tx1"/>
            </w14:solidFill>
          </w14:textFill>
        </w:rPr>
        <w:t>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职权：</w:t>
      </w:r>
      <w:r>
        <w:rPr>
          <w:color w:val="000000" w:themeColor="text1"/>
          <w:highlight w:val="none"/>
          <w14:textFill>
            <w14:solidFill>
              <w14:schemeClr w14:val="tx1"/>
            </w14:solidFill>
          </w14:textFill>
        </w:rPr>
        <w:t>__________________________________________________________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 不实行监理的，工程师的职权：</w:t>
      </w:r>
      <w:r>
        <w:rPr>
          <w:color w:val="000000" w:themeColor="text1"/>
          <w:highlight w:val="none"/>
          <w14:textFill>
            <w14:solidFill>
              <w14:schemeClr w14:val="tx1"/>
            </w14:solidFill>
          </w14:textFill>
        </w:rPr>
        <w:t>_________________________________</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3、项目负责人</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r>
        <w:rPr>
          <w:color w:val="000000" w:themeColor="text1"/>
          <w:highlight w:val="none"/>
          <w14:textFill>
            <w14:solidFill>
              <w14:schemeClr w14:val="tx1"/>
            </w14:solidFill>
          </w14:textFill>
        </w:rPr>
        <w:t xml:space="preserve">_________________ </w:t>
      </w:r>
      <w:r>
        <w:rPr>
          <w:rFonts w:hint="eastAsia"/>
          <w:color w:val="000000" w:themeColor="text1"/>
          <w:highlight w:val="none"/>
          <w14:textFill>
            <w14:solidFill>
              <w14:schemeClr w14:val="tx1"/>
            </w14:solidFill>
          </w14:textFill>
        </w:rPr>
        <w:t xml:space="preserve">                 职务：</w:t>
      </w:r>
      <w:r>
        <w:rPr>
          <w:color w:val="000000" w:themeColor="text1"/>
          <w:highlight w:val="none"/>
          <w14:textFill>
            <w14:solidFill>
              <w14:schemeClr w14:val="tx1"/>
            </w14:solidFill>
          </w14:textFill>
        </w:rPr>
        <w:t>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职权：</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4、发包人工作</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 发包人应按约定的时间和要求完成以下工作：</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（1）施工场地具备施工条件的要求及完成的时间：</w:t>
      </w:r>
      <w:r>
        <w:rPr>
          <w:rFonts w:hint="eastAsia"/>
          <w:color w:val="000000" w:themeColor="text1"/>
          <w:highlight w:val="none"/>
          <w:u w:val="single"/>
          <w14:textFill>
            <w14:solidFill>
              <w14:schemeClr w14:val="tx1"/>
            </w14:solidFill>
          </w14:textFill>
        </w:rPr>
        <w:t>开工7日前完成。</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（2）将施工所需的水、电、电讯线路接至施工场地的时间、地点和供应要求：</w:t>
      </w:r>
      <w:r>
        <w:rPr>
          <w:rFonts w:hint="eastAsia"/>
          <w:color w:val="000000" w:themeColor="text1"/>
          <w:highlight w:val="none"/>
          <w:u w:val="single"/>
          <w14:textFill>
            <w14:solidFill>
              <w14:schemeClr w14:val="tx1"/>
            </w14:solidFill>
          </w14:textFill>
        </w:rPr>
        <w:t xml:space="preserve">发包人于开工7日前将水、电接至施工现场内。电讯线路的接通由承包人自行解决。水、电费用由承包人支付。 </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（3）施工场地与公共道路通道开通时间和要求：</w:t>
      </w:r>
      <w:r>
        <w:rPr>
          <w:rFonts w:hint="eastAsia"/>
          <w:color w:val="000000" w:themeColor="text1"/>
          <w:highlight w:val="none"/>
          <w:u w:val="single"/>
          <w14:textFill>
            <w14:solidFill>
              <w14:schemeClr w14:val="tx1"/>
            </w14:solidFill>
          </w14:textFill>
        </w:rPr>
        <w:t xml:space="preserve">     无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（4）工程地质和地下管线资料的提供时间：</w:t>
      </w:r>
      <w:r>
        <w:rPr>
          <w:rFonts w:hint="eastAsia"/>
          <w:color w:val="000000" w:themeColor="text1"/>
          <w:highlight w:val="none"/>
          <w:u w:val="single"/>
          <w14:textFill>
            <w14:solidFill>
              <w14:schemeClr w14:val="tx1"/>
            </w14:solidFill>
          </w14:textFill>
        </w:rPr>
        <w:t>开工7日前完成。</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（5）由发包人办理的施工所需证件、批件的名称和完成时间：</w:t>
      </w:r>
      <w:r>
        <w:rPr>
          <w:rFonts w:hint="eastAsia"/>
          <w:color w:val="000000" w:themeColor="text1"/>
          <w:highlight w:val="none"/>
          <w:u w:val="single"/>
          <w14:textFill>
            <w14:solidFill>
              <w14:schemeClr w14:val="tx1"/>
            </w14:solidFill>
          </w14:textFill>
        </w:rPr>
        <w:t>开工7日前完成</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（6）水准点与座标控制点交验要求：</w:t>
      </w:r>
      <w:r>
        <w:rPr>
          <w:rFonts w:hint="eastAsia"/>
          <w:color w:val="000000" w:themeColor="text1"/>
          <w:highlight w:val="none"/>
          <w:u w:val="single"/>
          <w14:textFill>
            <w14:solidFill>
              <w14:schemeClr w14:val="tx1"/>
            </w14:solidFill>
          </w14:textFill>
        </w:rPr>
        <w:t>开工7日前以书面形式现场交验。</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（7）图纸会审和设计交底时间：</w:t>
      </w:r>
      <w:r>
        <w:rPr>
          <w:rFonts w:hint="eastAsia"/>
          <w:color w:val="000000" w:themeColor="text1"/>
          <w:highlight w:val="none"/>
          <w:u w:val="single"/>
          <w14:textFill>
            <w14:solidFill>
              <w14:schemeClr w14:val="tx1"/>
            </w14:solidFill>
          </w14:textFill>
        </w:rPr>
        <w:t>开工7日前完成。</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（8）协调处理施工场地周围地下管线和邻近建筑物、构筑物（含文物保护建筑）、古树名木的保护工作：</w:t>
      </w:r>
      <w:r>
        <w:rPr>
          <w:rFonts w:hint="eastAsia"/>
          <w:color w:val="000000" w:themeColor="text1"/>
          <w:highlight w:val="none"/>
          <w:u w:val="single"/>
          <w14:textFill>
            <w14:solidFill>
              <w14:schemeClr w14:val="tx1"/>
            </w14:solidFill>
          </w14:textFill>
        </w:rPr>
        <w:t>由发包人负责协调并承担相关费用。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双方约定发包人应做的其他工作：</w:t>
      </w:r>
      <w:r>
        <w:rPr>
          <w:rFonts w:hint="eastAsia"/>
          <w:color w:val="000000" w:themeColor="text1"/>
          <w:highlight w:val="none"/>
          <w:u w:val="single"/>
          <w14:textFill>
            <w14:solidFill>
              <w14:schemeClr w14:val="tx1"/>
            </w14:solidFill>
          </w14:textFill>
        </w:rPr>
        <w:t>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8.2 发包人委托承包人办理的工作：</w:t>
      </w:r>
      <w:r>
        <w:rPr>
          <w:rFonts w:hint="eastAsia"/>
          <w:color w:val="000000" w:themeColor="text1"/>
          <w:highlight w:val="none"/>
          <w:u w:val="single"/>
          <w14:textFill>
            <w14:solidFill>
              <w14:schemeClr w14:val="tx1"/>
            </w14:solidFill>
          </w14:textFill>
        </w:rPr>
        <w:t>双方另行协商。</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5、承包人工作</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 承包人应按约定时间和要求，完成以下工作：</w:t>
      </w:r>
    </w:p>
    <w:p>
      <w:pPr>
        <w:ind w:firstLine="53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（1）需由设计资质等级和业务范围允许的承包人完成的设计文件提交时间：</w:t>
      </w:r>
      <w:r>
        <w:rPr>
          <w:rFonts w:hint="eastAsia"/>
          <w:color w:val="000000" w:themeColor="text1"/>
          <w:highlight w:val="none"/>
          <w:u w:val="single"/>
          <w14:textFill>
            <w14:solidFill>
              <w14:schemeClr w14:val="tx1"/>
            </w14:solidFill>
          </w14:textFill>
        </w:rPr>
        <w:t>双方协商</w:t>
      </w:r>
    </w:p>
    <w:p>
      <w:pPr>
        <w:ind w:firstLine="53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（2）应提供计划、报表的时间：</w:t>
      </w:r>
      <w:r>
        <w:rPr>
          <w:rFonts w:hint="eastAsia"/>
          <w:color w:val="000000" w:themeColor="text1"/>
          <w:highlight w:val="none"/>
          <w:u w:val="single"/>
          <w14:textFill>
            <w14:solidFill>
              <w14:schemeClr w14:val="tx1"/>
            </w14:solidFill>
          </w14:textFill>
        </w:rPr>
        <w:t>双方协商。</w:t>
      </w:r>
    </w:p>
    <w:p>
      <w:pPr>
        <w:ind w:firstLine="525" w:firstLineChars="2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（3）承担施工安全保卫工作及非夜间施工照明的责任和要求：</w:t>
      </w:r>
      <w:r>
        <w:rPr>
          <w:rFonts w:hint="eastAsia"/>
          <w:color w:val="000000" w:themeColor="text1"/>
          <w:highlight w:val="none"/>
          <w:u w:val="single"/>
          <w14:textFill>
            <w14:solidFill>
              <w14:schemeClr w14:val="tx1"/>
            </w14:solidFill>
          </w14:textFill>
        </w:rPr>
        <w:t>提供和维修非夜间施工使用的照明、围栏设施，并负责安全保卫，费用由承包人承担。</w:t>
      </w:r>
      <w:r>
        <w:rPr>
          <w:color w:val="000000" w:themeColor="text1"/>
          <w:highlight w:val="none"/>
          <w:u w:val="single"/>
          <w14:textFill>
            <w14:solidFill>
              <w14:schemeClr w14:val="tx1"/>
            </w14:solidFill>
          </w14:textFill>
        </w:rPr>
        <w:br w:type="textWrapping"/>
      </w:r>
      <w:r>
        <w:rPr>
          <w:rFonts w:hint="eastAsia"/>
          <w:color w:val="000000" w:themeColor="text1"/>
          <w:highlight w:val="none"/>
          <w14:textFill>
            <w14:solidFill>
              <w14:schemeClr w14:val="tx1"/>
            </w14:solidFill>
          </w14:textFill>
        </w:rPr>
        <w:t xml:space="preserve">     （4）向发包人提供的办公和生活房屋及设施的要求：</w:t>
      </w:r>
      <w:r>
        <w:rPr>
          <w:rFonts w:hint="eastAsia"/>
          <w:color w:val="000000" w:themeColor="text1"/>
          <w:highlight w:val="none"/>
          <w:u w:val="single"/>
          <w14:textFill>
            <w14:solidFill>
              <w14:schemeClr w14:val="tx1"/>
            </w14:solidFill>
          </w14:textFill>
        </w:rPr>
        <w:t>双方另行协商。</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（5）需承包人办理的有关施工场地交通、环卫和施工噪音管理等手续</w:t>
      </w:r>
      <w:r>
        <w:rPr>
          <w:rFonts w:hint="eastAsia"/>
          <w:color w:val="000000" w:themeColor="text1"/>
          <w:highlight w:val="none"/>
          <w:u w:val="single"/>
          <w14:textFill>
            <w14:solidFill>
              <w14:schemeClr w14:val="tx1"/>
            </w14:solidFill>
          </w14:textFill>
        </w:rPr>
        <w:t>：</w:t>
      </w:r>
      <w:r>
        <w:rPr>
          <w:rFonts w:hint="eastAsia" w:hAnsi="宋体"/>
          <w:color w:val="000000" w:themeColor="text1"/>
          <w:highlight w:val="none"/>
          <w:u w:val="single"/>
          <w14:textFill>
            <w14:solidFill>
              <w14:schemeClr w14:val="tx1"/>
            </w14:solidFill>
          </w14:textFill>
        </w:rPr>
        <w:t>①需要办理交通特别通行证时，由承包人负责办证。②施工现场需要清运建筑垃圾或排放有害污水时，由承包人办理有关手续；③施工噪音超过工程所在地主管部门的规定时，由承包人提出措施，并承担相关费用。</w:t>
      </w:r>
    </w:p>
    <w:p>
      <w:pPr>
        <w:ind w:firstLine="53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）已完工程成品保护的特殊要求及费用承担：</w:t>
      </w:r>
      <w:r>
        <w:rPr>
          <w:rFonts w:hint="eastAsia"/>
          <w:color w:val="000000" w:themeColor="text1"/>
          <w:highlight w:val="none"/>
          <w:u w:val="single"/>
          <w14:textFill>
            <w14:solidFill>
              <w14:schemeClr w14:val="tx1"/>
            </w14:solidFill>
          </w14:textFill>
        </w:rPr>
        <w:t>在竣工验收移交前，由承包人负责采取保护措施，并承担相关费用。</w:t>
      </w:r>
    </w:p>
    <w:p>
      <w:pPr>
        <w:ind w:firstLine="5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）施工场地周围地下管线和邻近建筑物、构筑物（含文物保护建筑）、古树名木的保护要求及费用承担：</w:t>
      </w:r>
      <w:r>
        <w:rPr>
          <w:rFonts w:hint="eastAsia"/>
          <w:color w:val="000000" w:themeColor="text1"/>
          <w:highlight w:val="none"/>
          <w:u w:val="single"/>
          <w14:textFill>
            <w14:solidFill>
              <w14:schemeClr w14:val="tx1"/>
            </w14:solidFill>
          </w14:textFill>
        </w:rPr>
        <w:t>由承包人保护；施工时如有损坏，所发生的费用由承包人承担。</w:t>
      </w:r>
    </w:p>
    <w:p>
      <w:pPr>
        <w:ind w:firstLine="525" w:firstLineChars="2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）施工场地清洁卫生的要求：</w:t>
      </w:r>
      <w:r>
        <w:rPr>
          <w:rFonts w:hint="eastAsia"/>
          <w:color w:val="000000" w:themeColor="text1"/>
          <w:highlight w:val="none"/>
          <w:u w:val="single"/>
          <w14:textFill>
            <w14:solidFill>
              <w14:schemeClr w14:val="tx1"/>
            </w14:solidFill>
          </w14:textFill>
        </w:rPr>
        <w:t>保证施工场地清洁符合环境卫生管理的有关规定，交工前清理现场做到工完场清，承担因自身原因违反规定造成的损失和罚款。</w:t>
      </w:r>
      <w:r>
        <w:rPr>
          <w:color w:val="000000" w:themeColor="text1"/>
          <w:highlight w:val="none"/>
          <w:u w:val="single"/>
          <w14:textFill>
            <w14:solidFill>
              <w14:schemeClr w14:val="tx1"/>
            </w14:solidFill>
          </w14:textFill>
        </w:rPr>
        <w:br w:type="textWrapping"/>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）双方约定承包人应做的其他工作：</w:t>
      </w:r>
      <w:r>
        <w:rPr>
          <w:rFonts w:hint="eastAsia"/>
          <w:color w:val="000000" w:themeColor="text1"/>
          <w:highlight w:val="none"/>
          <w:u w:val="single"/>
          <w14:textFill>
            <w14:solidFill>
              <w14:schemeClr w14:val="tx1"/>
            </w14:solidFill>
          </w14:textFill>
        </w:rPr>
        <w:t>待定</w:t>
      </w:r>
      <w:r>
        <w:rPr>
          <w:color w:val="000000" w:themeColor="text1"/>
          <w:highlight w:val="none"/>
          <w14:textFill>
            <w14:solidFill>
              <w14:schemeClr w14:val="tx1"/>
            </w14:solidFill>
          </w14:textFill>
        </w:rPr>
        <w:br w:type="textWrapping"/>
      </w:r>
      <w:r>
        <w:rPr>
          <w:rFonts w:hint="eastAsia"/>
          <w:b/>
          <w:color w:val="000000" w:themeColor="text1"/>
          <w:sz w:val="24"/>
          <w:highlight w:val="none"/>
          <w14:textFill>
            <w14:solidFill>
              <w14:schemeClr w14:val="tx1"/>
            </w14:solidFill>
          </w14:textFill>
        </w:rPr>
        <w:t>三、施工组织设计和工期</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1、进度计划</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 承包人提供施工组织设计（施工方案）和进度计划的时间：</w:t>
      </w:r>
      <w:r>
        <w:rPr>
          <w:rFonts w:hint="eastAsia"/>
          <w:color w:val="000000" w:themeColor="text1"/>
          <w:highlight w:val="none"/>
          <w:u w:val="single"/>
          <w14:textFill>
            <w14:solidFill>
              <w14:schemeClr w14:val="tx1"/>
            </w14:solidFill>
          </w14:textFill>
        </w:rPr>
        <w:t>合同签订之日起7日内。</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工程师确认的时间：</w:t>
      </w:r>
      <w:r>
        <w:rPr>
          <w:rFonts w:hint="eastAsia"/>
          <w:color w:val="000000" w:themeColor="text1"/>
          <w:highlight w:val="none"/>
          <w:u w:val="single"/>
          <w14:textFill>
            <w14:solidFill>
              <w14:schemeClr w14:val="tx1"/>
            </w14:solidFill>
          </w14:textFill>
        </w:rPr>
        <w:t>于收到之日起</w:t>
      </w:r>
      <w:r>
        <w:rPr>
          <w:color w:val="000000" w:themeColor="text1"/>
          <w:highlight w:val="none"/>
          <w:u w:val="single"/>
          <w14:textFill>
            <w14:solidFill>
              <w14:schemeClr w14:val="tx1"/>
            </w14:solidFill>
          </w14:textFill>
        </w:rPr>
        <w:t>5</w:t>
      </w:r>
      <w:r>
        <w:rPr>
          <w:rFonts w:hint="eastAsia"/>
          <w:color w:val="000000" w:themeColor="text1"/>
          <w:highlight w:val="none"/>
          <w:u w:val="single"/>
          <w14:textFill>
            <w14:solidFill>
              <w14:schemeClr w14:val="tx1"/>
            </w14:solidFill>
          </w14:textFill>
        </w:rPr>
        <w:t>日内批复。</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1.2群体工程中有关进度计划的要求：</w:t>
      </w:r>
      <w:r>
        <w:rPr>
          <w:rFonts w:hint="eastAsia"/>
          <w:color w:val="000000" w:themeColor="text1"/>
          <w:highlight w:val="none"/>
          <w:u w:val="single"/>
          <w14:textFill>
            <w14:solidFill>
              <w14:schemeClr w14:val="tx1"/>
            </w14:solidFill>
          </w14:textFill>
        </w:rPr>
        <w:t>无</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2、工期延误</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 双方约定工期顺延的其他情况：</w:t>
      </w:r>
      <w:r>
        <w:rPr>
          <w:color w:val="000000" w:themeColor="text1"/>
          <w:highlight w:val="none"/>
          <w14:textFill>
            <w14:solidFill>
              <w14:schemeClr w14:val="tx1"/>
            </w14:solidFill>
          </w14:textFill>
        </w:rPr>
        <w:t>______</w:t>
      </w:r>
      <w:r>
        <w:rPr>
          <w:rFonts w:hint="eastAsia"/>
          <w:color w:val="000000" w:themeColor="text1"/>
          <w:highlight w:val="none"/>
          <w:u w:val="single"/>
          <w14:textFill>
            <w14:solidFill>
              <w14:schemeClr w14:val="tx1"/>
            </w14:solidFill>
          </w14:textFill>
        </w:rPr>
        <w:t>发生不可抗力</w:t>
      </w:r>
      <w:r>
        <w:rPr>
          <w:color w:val="000000" w:themeColor="text1"/>
          <w:highlight w:val="none"/>
          <w14:textFill>
            <w14:solidFill>
              <w14:schemeClr w14:val="tx1"/>
            </w14:solidFill>
          </w14:textFill>
        </w:rPr>
        <w:t>_____</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3、工程竣工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3.1承包人必须按照协议书约定的竣工日期或工程师同意顺延的工期竣工。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3.2因承包人原因不能按照协议书约定的竣工日期或工程师同意顺延的工期竣工的，承包人承担违约责任。</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四、质量与验收</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1、工程质量</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1.1工程质量要求达到 </w:t>
      </w:r>
      <w:r>
        <w:rPr>
          <w:rFonts w:hint="eastAsia"/>
          <w:color w:val="000000" w:themeColor="text1"/>
          <w:highlight w:val="none"/>
          <w:u w:val="single"/>
          <w14:textFill>
            <w14:solidFill>
              <w14:schemeClr w14:val="tx1"/>
            </w14:solidFill>
          </w14:textFill>
        </w:rPr>
        <w:t xml:space="preserve"> 合格，核验达不到合格时无条件返工 </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2、隐蔽工程和中间验收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 双方约定中间验收部位：</w:t>
      </w:r>
      <w:r>
        <w:rPr>
          <w:rFonts w:hint="eastAsia"/>
          <w:color w:val="000000" w:themeColor="text1"/>
          <w:highlight w:val="none"/>
          <w:u w:val="single"/>
          <w14:textFill>
            <w14:solidFill>
              <w14:schemeClr w14:val="tx1"/>
            </w14:solidFill>
          </w14:textFill>
        </w:rPr>
        <w:t xml:space="preserve"> 隐蔽工程部分        </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3、工程试车</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3.1试车费用的承担：</w:t>
      </w:r>
      <w:r>
        <w:rPr>
          <w:rFonts w:hint="eastAsia"/>
          <w:color w:val="000000" w:themeColor="text1"/>
          <w:highlight w:val="none"/>
          <w:u w:val="single"/>
          <w14:textFill>
            <w14:solidFill>
              <w14:schemeClr w14:val="tx1"/>
            </w14:solidFill>
          </w14:textFill>
        </w:rPr>
        <w:t xml:space="preserve">      无        </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五、安全施工</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六、合同价款与支付</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1、合同价款及调整</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.2 本合同价款采用</w:t>
      </w:r>
      <w:r>
        <w:rPr>
          <w:rFonts w:hint="eastAsia"/>
          <w:color w:val="000000" w:themeColor="text1"/>
          <w:highlight w:val="none"/>
          <w14:textFill>
            <w14:solidFill>
              <w14:schemeClr w14:val="tx1"/>
            </w14:solidFill>
          </w14:textFill>
        </w:rPr>
        <w:t>（</w:t>
      </w:r>
      <w:r>
        <w:rPr>
          <w:rFonts w:hint="eastAsia"/>
          <w:b/>
          <w:color w:val="000000" w:themeColor="text1"/>
          <w:highlight w:val="none"/>
          <w:u w:val="single"/>
          <w14:textFill>
            <w14:solidFill>
              <w14:schemeClr w14:val="tx1"/>
            </w14:solidFill>
          </w14:textFill>
        </w:rPr>
        <w:t>综合单价固定，按实际工程量结算）</w:t>
      </w:r>
      <w:r>
        <w:rPr>
          <w:color w:val="000000" w:themeColor="text1"/>
          <w:highlight w:val="none"/>
          <w14:textFill>
            <w14:solidFill>
              <w14:schemeClr w14:val="tx1"/>
            </w14:solidFill>
          </w14:textFill>
        </w:rPr>
        <w:t>方式确定。</w:t>
      </w:r>
    </w:p>
    <w:p>
      <w:pPr>
        <w:autoSpaceDE w:val="0"/>
        <w:autoSpaceDN w:val="0"/>
        <w:adjustRightInd w:val="0"/>
        <w:spacing w:line="32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采用价格</w:t>
      </w:r>
      <w:r>
        <w:rPr>
          <w:rFonts w:hint="eastAsia"/>
          <w:color w:val="000000" w:themeColor="text1"/>
          <w:highlight w:val="none"/>
          <w14:textFill>
            <w14:solidFill>
              <w14:schemeClr w14:val="tx1"/>
            </w14:solidFill>
          </w14:textFill>
        </w:rPr>
        <w:t>调整</w:t>
      </w:r>
      <w:r>
        <w:rPr>
          <w:color w:val="000000" w:themeColor="text1"/>
          <w:highlight w:val="none"/>
          <w14:textFill>
            <w14:solidFill>
              <w14:schemeClr w14:val="tx1"/>
            </w14:solidFill>
          </w14:textFill>
        </w:rPr>
        <w:t>合同，合同价款中包括的风险范围：</w:t>
      </w:r>
    </w:p>
    <w:p>
      <w:pPr>
        <w:autoSpaceDE w:val="0"/>
        <w:autoSpaceDN w:val="0"/>
        <w:adjustRightInd w:val="0"/>
        <w:spacing w:line="32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风险费用的计算方法：</w:t>
      </w:r>
    </w:p>
    <w:p>
      <w:pPr>
        <w:autoSpaceDE w:val="0"/>
        <w:autoSpaceDN w:val="0"/>
        <w:adjustRightInd w:val="0"/>
        <w:spacing w:line="320" w:lineRule="exact"/>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风险范围以外合同价款调整方法：</w:t>
      </w:r>
    </w:p>
    <w:p>
      <w:pPr>
        <w:spacing w:line="320" w:lineRule="exact"/>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双方约定合同价款的其他调整因素：</w:t>
      </w:r>
    </w:p>
    <w:p>
      <w:pPr>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p>
      <w:pPr>
        <w:rPr>
          <w:rFonts w:hint="default" w:eastAsia="宋体"/>
          <w:b/>
          <w:color w:val="000000" w:themeColor="text1"/>
          <w:highlight w:val="none"/>
          <w:lang w:val="en-US" w:eastAsia="zh-CN"/>
          <w14:textFill>
            <w14:solidFill>
              <w14:schemeClr w14:val="tx1"/>
            </w14:solidFill>
          </w14:textFill>
        </w:rPr>
      </w:pPr>
      <w:r>
        <w:rPr>
          <w:rFonts w:hint="eastAsia"/>
          <w:b/>
          <w:color w:val="000000" w:themeColor="text1"/>
          <w:highlight w:val="none"/>
          <w14:textFill>
            <w14:solidFill>
              <w14:schemeClr w14:val="tx1"/>
            </w14:solidFill>
          </w14:textFill>
        </w:rPr>
        <w:t>2、工程预付款：</w:t>
      </w:r>
      <w:r>
        <w:rPr>
          <w:rFonts w:hint="eastAsia"/>
          <w:b/>
          <w:color w:val="000000" w:themeColor="text1"/>
          <w:highlight w:val="none"/>
          <w:lang w:eastAsia="zh-CN"/>
          <w14:textFill>
            <w14:solidFill>
              <w14:schemeClr w14:val="tx1"/>
            </w14:solidFill>
          </w14:textFill>
        </w:rPr>
        <w:t>无</w:t>
      </w:r>
      <w:r>
        <w:rPr>
          <w:rFonts w:hint="eastAsia"/>
          <w:b/>
          <w:color w:val="000000" w:themeColor="text1"/>
          <w:highlight w:val="none"/>
          <w:lang w:val="en-US" w:eastAsia="zh-CN"/>
          <w14:textFill>
            <w14:solidFill>
              <w14:schemeClr w14:val="tx1"/>
            </w14:solidFill>
          </w14:textFill>
        </w:rPr>
        <w:t>。</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3、工程量确认</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3.1 承包人向工程师提交已完成工程量报告的时间：</w:t>
      </w:r>
      <w:r>
        <w:rPr>
          <w:rFonts w:hint="eastAsia"/>
          <w:color w:val="000000" w:themeColor="text1"/>
          <w:highlight w:val="none"/>
          <w:u w:val="single"/>
          <w14:textFill>
            <w14:solidFill>
              <w14:schemeClr w14:val="tx1"/>
            </w14:solidFill>
          </w14:textFill>
        </w:rPr>
        <w:t xml:space="preserve">                      。</w:t>
      </w:r>
    </w:p>
    <w:p>
      <w:pPr>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4、工程款（进度款）支付</w:t>
      </w:r>
      <w:r>
        <w:rPr>
          <w:rFonts w:hint="eastAsia" w:hAnsi="宋体"/>
          <w:color w:val="000000" w:themeColor="text1"/>
          <w:highlight w:val="none"/>
          <w14:textFill>
            <w14:solidFill>
              <w14:schemeClr w14:val="tx1"/>
            </w14:solidFill>
          </w14:textFill>
        </w:rPr>
        <w:t xml:space="preserve">. </w:t>
      </w:r>
    </w:p>
    <w:p>
      <w:pPr>
        <w:rPr>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付款方式 ：</w:t>
      </w:r>
    </w:p>
    <w:p>
      <w:pPr>
        <w:ind w:firstLine="420" w:firstLineChars="200"/>
        <w:rPr>
          <w:color w:val="000000" w:themeColor="text1"/>
          <w:highlight w:val="none"/>
          <w14:textFill>
            <w14:solidFill>
              <w14:schemeClr w14:val="tx1"/>
            </w14:solidFill>
          </w14:textFill>
        </w:rPr>
      </w:pPr>
      <w:r>
        <w:rPr>
          <w:rFonts w:hint="eastAsia" w:hAnsi="宋体"/>
          <w:b/>
          <w:color w:val="000000" w:themeColor="text1"/>
          <w:highlight w:val="none"/>
          <w:lang w:eastAsia="zh-CN"/>
          <w14:textFill>
            <w14:solidFill>
              <w14:schemeClr w14:val="tx1"/>
            </w14:solidFill>
          </w14:textFill>
        </w:rPr>
        <w:t>工程进度款：</w:t>
      </w:r>
      <w:r>
        <w:rPr>
          <w:rFonts w:hint="eastAsia" w:hAnsi="宋体"/>
          <w:b w:val="0"/>
          <w:bCs/>
          <w:color w:val="000000" w:themeColor="text1"/>
          <w:highlight w:val="none"/>
          <w:lang w:val="en-US" w:eastAsia="zh-CN"/>
          <w14:textFill>
            <w14:solidFill>
              <w14:schemeClr w14:val="tx1"/>
            </w14:solidFill>
          </w14:textFill>
        </w:rPr>
        <w:t>按</w:t>
      </w:r>
      <w:r>
        <w:rPr>
          <w:rFonts w:hint="eastAsia" w:hAnsi="宋体"/>
          <w:b w:val="0"/>
          <w:bCs/>
          <w:color w:val="000000" w:themeColor="text1"/>
          <w:highlight w:val="none"/>
          <w14:textFill>
            <w14:solidFill>
              <w14:schemeClr w14:val="tx1"/>
            </w14:solidFill>
          </w14:textFill>
        </w:rPr>
        <w:t>工程竣工后支付至总合同金额的90%，由施工单位按工程相关要求做好竣工资料，</w:t>
      </w:r>
      <w:r>
        <w:rPr>
          <w:rFonts w:hint="eastAsia" w:ascii="Times New Roman" w:hAnsi="宋体" w:eastAsia="宋体" w:cs="Times New Roman"/>
          <w:b w:val="0"/>
          <w:bCs/>
          <w:color w:val="000000" w:themeColor="text1"/>
          <w:highlight w:val="none"/>
          <w:lang w:eastAsia="zh-CN"/>
          <w14:textFill>
            <w14:solidFill>
              <w14:schemeClr w14:val="tx1"/>
            </w14:solidFill>
          </w14:textFill>
        </w:rPr>
        <w:t>通过</w:t>
      </w:r>
      <w:r>
        <w:rPr>
          <w:rFonts w:hint="eastAsia" w:ascii="Times New Roman" w:hAnsi="宋体" w:eastAsia="宋体" w:cs="Times New Roman"/>
          <w:b w:val="0"/>
          <w:bCs/>
          <w:color w:val="000000" w:themeColor="text1"/>
          <w:highlight w:val="none"/>
          <w14:textFill>
            <w14:solidFill>
              <w14:schemeClr w14:val="tx1"/>
            </w14:solidFill>
          </w14:textFill>
        </w:rPr>
        <w:t>工程结算，按审计部门审定后的结算总价支付到9</w:t>
      </w:r>
      <w:r>
        <w:rPr>
          <w:rFonts w:hint="eastAsia" w:ascii="Times New Roman" w:hAnsi="宋体" w:eastAsia="宋体" w:cs="Times New Roman"/>
          <w:b w:val="0"/>
          <w:bCs/>
          <w:color w:val="000000" w:themeColor="text1"/>
          <w:highlight w:val="none"/>
          <w:lang w:val="en-US" w:eastAsia="zh-CN"/>
          <w14:textFill>
            <w14:solidFill>
              <w14:schemeClr w14:val="tx1"/>
            </w14:solidFill>
          </w14:textFill>
        </w:rPr>
        <w:t>7</w:t>
      </w:r>
      <w:r>
        <w:rPr>
          <w:rFonts w:hint="eastAsia" w:ascii="Times New Roman" w:hAnsi="宋体" w:eastAsia="宋体" w:cs="Times New Roman"/>
          <w:b w:val="0"/>
          <w:bCs/>
          <w:color w:val="000000" w:themeColor="text1"/>
          <w:highlight w:val="none"/>
          <w14:textFill>
            <w14:solidFill>
              <w14:schemeClr w14:val="tx1"/>
            </w14:solidFill>
          </w14:textFill>
        </w:rPr>
        <w:t>%，结算审定后30天内支付，其中工程结算由审计部门审核，并经双方同意确认。</w:t>
      </w:r>
      <w:r>
        <w:rPr>
          <w:rFonts w:hint="eastAsia" w:hAnsi="宋体"/>
          <w:b w:val="0"/>
          <w:bCs/>
          <w:color w:val="000000" w:themeColor="text1"/>
          <w:highlight w:val="none"/>
          <w14:textFill>
            <w14:solidFill>
              <w14:schemeClr w14:val="tx1"/>
            </w14:solidFill>
          </w14:textFill>
        </w:rPr>
        <w:t>剩余3%为工程质</w:t>
      </w:r>
      <w:r>
        <w:rPr>
          <w:rFonts w:hint="eastAsia" w:hAnsi="宋体"/>
          <w:b w:val="0"/>
          <w:bCs/>
          <w:color w:val="000000" w:themeColor="text1"/>
          <w:highlight w:val="none"/>
          <w:lang w:eastAsia="zh-CN"/>
          <w14:textFill>
            <w14:solidFill>
              <w14:schemeClr w14:val="tx1"/>
            </w14:solidFill>
          </w14:textFill>
        </w:rPr>
        <w:t>量</w:t>
      </w:r>
      <w:r>
        <w:rPr>
          <w:rFonts w:hint="eastAsia" w:hAnsi="宋体"/>
          <w:b w:val="0"/>
          <w:bCs/>
          <w:color w:val="000000" w:themeColor="text1"/>
          <w:highlight w:val="none"/>
          <w14:textFill>
            <w14:solidFill>
              <w14:schemeClr w14:val="tx1"/>
            </w14:solidFill>
          </w14:textFill>
        </w:rPr>
        <w:t>保</w:t>
      </w:r>
      <w:r>
        <w:rPr>
          <w:rFonts w:hint="eastAsia" w:hAnsi="宋体"/>
          <w:b w:val="0"/>
          <w:bCs/>
          <w:color w:val="000000" w:themeColor="text1"/>
          <w:highlight w:val="none"/>
          <w:lang w:eastAsia="zh-CN"/>
          <w14:textFill>
            <w14:solidFill>
              <w14:schemeClr w14:val="tx1"/>
            </w14:solidFill>
          </w14:textFill>
        </w:rPr>
        <w:t>修</w:t>
      </w:r>
      <w:r>
        <w:rPr>
          <w:rFonts w:hint="eastAsia" w:hAnsi="宋体"/>
          <w:b w:val="0"/>
          <w:bCs/>
          <w:color w:val="000000" w:themeColor="text1"/>
          <w:highlight w:val="none"/>
          <w14:textFill>
            <w14:solidFill>
              <w14:schemeClr w14:val="tx1"/>
            </w14:solidFill>
          </w14:textFill>
        </w:rPr>
        <w:t>金，质保期1年，质保期满后10天内支付完，不计利息。</w:t>
      </w:r>
    </w:p>
    <w:p>
      <w:pPr>
        <w:ind w:firstLine="480"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七、材料设备供应</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5、发包人供应材料设备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 发包人供应的材料设备与一览表不符时，双方约定发包人承担责任如下：</w:t>
      </w:r>
    </w:p>
    <w:p>
      <w:pPr>
        <w:spacing w:line="280" w:lineRule="exact"/>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（1）材料设备单价与一览表不符：</w:t>
      </w:r>
      <w:r>
        <w:rPr>
          <w:rFonts w:hint="eastAsia"/>
          <w:color w:val="000000" w:themeColor="text1"/>
          <w:highlight w:val="none"/>
          <w:u w:val="single"/>
          <w14:textFill>
            <w14:solidFill>
              <w14:schemeClr w14:val="tx1"/>
            </w14:solidFill>
          </w14:textFill>
        </w:rPr>
        <w:t xml:space="preserve">       无        </w:t>
      </w:r>
    </w:p>
    <w:p>
      <w:pPr>
        <w:spacing w:line="280" w:lineRule="exact"/>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）材料设备的品种、规格、型号、质量等级与一览表不符：</w:t>
      </w:r>
      <w:r>
        <w:rPr>
          <w:rFonts w:hint="eastAsia"/>
          <w:color w:val="000000" w:themeColor="text1"/>
          <w:highlight w:val="none"/>
          <w:u w:val="single"/>
          <w14:textFill>
            <w14:solidFill>
              <w14:schemeClr w14:val="tx1"/>
            </w14:solidFill>
          </w14:textFill>
        </w:rPr>
        <w:t xml:space="preserve">       无        </w:t>
      </w:r>
    </w:p>
    <w:p>
      <w:pPr>
        <w:spacing w:line="2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）承包人可代为调剂串换的材料：</w:t>
      </w:r>
      <w:r>
        <w:rPr>
          <w:rFonts w:hint="eastAsia"/>
          <w:color w:val="000000" w:themeColor="text1"/>
          <w:highlight w:val="none"/>
          <w:u w:val="single"/>
          <w14:textFill>
            <w14:solidFill>
              <w14:schemeClr w14:val="tx1"/>
            </w14:solidFill>
          </w14:textFill>
        </w:rPr>
        <w:t xml:space="preserve">       无        </w:t>
      </w:r>
    </w:p>
    <w:p>
      <w:pPr>
        <w:spacing w:line="280" w:lineRule="exact"/>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）到货地点与一览表不符：</w:t>
      </w:r>
      <w:r>
        <w:rPr>
          <w:rFonts w:hint="eastAsia"/>
          <w:color w:val="000000" w:themeColor="text1"/>
          <w:highlight w:val="none"/>
          <w:u w:val="single"/>
          <w14:textFill>
            <w14:solidFill>
              <w14:schemeClr w14:val="tx1"/>
            </w14:solidFill>
          </w14:textFill>
        </w:rPr>
        <w:t xml:space="preserve">       无        </w:t>
      </w:r>
    </w:p>
    <w:p>
      <w:pPr>
        <w:spacing w:line="2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）供应数量与一览表不符：</w:t>
      </w:r>
      <w:r>
        <w:rPr>
          <w:rFonts w:hint="eastAsia"/>
          <w:color w:val="000000" w:themeColor="text1"/>
          <w:highlight w:val="none"/>
          <w:u w:val="single"/>
          <w14:textFill>
            <w14:solidFill>
              <w14:schemeClr w14:val="tx1"/>
            </w14:solidFill>
          </w14:textFill>
        </w:rPr>
        <w:t xml:space="preserve">       无        </w:t>
      </w:r>
    </w:p>
    <w:p>
      <w:pPr>
        <w:spacing w:line="2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）到货时间与一览表不符：</w:t>
      </w:r>
      <w:r>
        <w:rPr>
          <w:rFonts w:hint="eastAsia"/>
          <w:color w:val="000000" w:themeColor="text1"/>
          <w:highlight w:val="none"/>
          <w:u w:val="single"/>
          <w14:textFill>
            <w14:solidFill>
              <w14:schemeClr w14:val="tx1"/>
            </w14:solidFill>
          </w14:textFill>
        </w:rPr>
        <w:t xml:space="preserve">       无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5.2发包人供应材料设备的结算方法：</w:t>
      </w:r>
      <w:r>
        <w:rPr>
          <w:rFonts w:hint="eastAsia"/>
          <w:color w:val="000000" w:themeColor="text1"/>
          <w:highlight w:val="none"/>
          <w:u w:val="single"/>
          <w14:textFill>
            <w14:solidFill>
              <w14:schemeClr w14:val="tx1"/>
            </w14:solidFill>
          </w14:textFill>
        </w:rPr>
        <w:t xml:space="preserve">       无        </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6、承包人采购材料设备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 承包人采购材料设备的约定：</w:t>
      </w:r>
      <w:r>
        <w:rPr>
          <w:rFonts w:hint="eastAsia"/>
          <w:color w:val="000000" w:themeColor="text1"/>
          <w:highlight w:val="none"/>
          <w:u w:val="single"/>
          <w14:textFill>
            <w14:solidFill>
              <w14:schemeClr w14:val="tx1"/>
            </w14:solidFill>
          </w14:textFill>
        </w:rPr>
        <w:t>本合同工程实行承包人材料设备包干方式，由承包人自购。所购材料必须有产品合格证，试验或检验报告，并由发包人派驻的工程师验证后才能投入施工</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八、工程变更</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九、竣工验收与结算</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1、竣工验收</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1.1 承包人提供竣工图的约定：</w:t>
      </w:r>
      <w:r>
        <w:rPr>
          <w:rFonts w:hint="eastAsia"/>
          <w:color w:val="000000" w:themeColor="text1"/>
          <w:highlight w:val="none"/>
          <w:u w:val="single"/>
          <w14:textFill>
            <w14:solidFill>
              <w14:schemeClr w14:val="tx1"/>
            </w14:solidFill>
          </w14:textFill>
        </w:rPr>
        <w:t>竣工验收合格之日起15日内，承包人向发包人提交2份完整的竣工资料和竣工报告。</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1.6 中间交工工程的范围和竣工时间：</w:t>
      </w:r>
      <w:r>
        <w:rPr>
          <w:rFonts w:hint="eastAsia"/>
          <w:color w:val="000000" w:themeColor="text1"/>
          <w:highlight w:val="none"/>
          <w:u w:val="single"/>
          <w14:textFill>
            <w14:solidFill>
              <w14:schemeClr w14:val="tx1"/>
            </w14:solidFill>
          </w14:textFill>
        </w:rPr>
        <w:t>无</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2、质量保修</w:t>
      </w:r>
    </w:p>
    <w:p>
      <w:pPr>
        <w:ind w:left="105" w:leftChars="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2.1承包人应按法律、行政法规或国家关于工程质量保修的有关规定，对交付发包人使用的工程在质量保修期内承担质量保修责任。</w:t>
      </w:r>
    </w:p>
    <w:p>
      <w:pPr>
        <w:ind w:left="105" w:leftChars="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2.2质量保修工作的实施。承包人应在工程竣工验收之前，与发包人签订质量保修书，作为本合同附件2.3质量保修书的主要内容包括：</w:t>
      </w:r>
    </w:p>
    <w:p>
      <w:pPr>
        <w:numPr>
          <w:ilvl w:val="0"/>
          <w:numId w:val="3"/>
        </w:numPr>
        <w:tabs>
          <w:tab w:val="left" w:pos="1140"/>
          <w:tab w:val="clear" w:pos="360"/>
        </w:tabs>
        <w:spacing w:line="280" w:lineRule="exact"/>
        <w:ind w:left="1140" w:hanging="7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质量保修项目内容及范围；</w:t>
      </w:r>
    </w:p>
    <w:p>
      <w:pPr>
        <w:numPr>
          <w:ilvl w:val="0"/>
          <w:numId w:val="3"/>
        </w:numPr>
        <w:tabs>
          <w:tab w:val="left" w:pos="1140"/>
          <w:tab w:val="clear" w:pos="360"/>
        </w:tabs>
        <w:spacing w:line="280" w:lineRule="exact"/>
        <w:ind w:left="1140" w:hanging="7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质量保修期 1年；</w:t>
      </w:r>
    </w:p>
    <w:p>
      <w:pPr>
        <w:numPr>
          <w:ilvl w:val="0"/>
          <w:numId w:val="3"/>
        </w:numPr>
        <w:tabs>
          <w:tab w:val="left" w:pos="1140"/>
          <w:tab w:val="clear" w:pos="360"/>
        </w:tabs>
        <w:spacing w:line="280" w:lineRule="exact"/>
        <w:ind w:left="1140" w:hanging="7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质量保修责任；</w:t>
      </w:r>
    </w:p>
    <w:p>
      <w:pPr>
        <w:spacing w:line="280" w:lineRule="exact"/>
        <w:ind w:firstLine="420" w:firstLineChars="200"/>
        <w:rPr>
          <w:b/>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（4）  质量保修金的支付方法。</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十、违约、索赔和争议</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1、违约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 本合同中关于发包人违约的具体责任如下：</w:t>
      </w:r>
    </w:p>
    <w:p>
      <w:pPr>
        <w:spacing w:line="2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本合同通用条款第24条约定发包人违约应承担的违约责任：</w:t>
      </w:r>
      <w:r>
        <w:rPr>
          <w:rFonts w:hint="eastAsia"/>
          <w:color w:val="000000" w:themeColor="text1"/>
          <w:highlight w:val="none"/>
          <w:u w:val="single"/>
          <w14:textFill>
            <w14:solidFill>
              <w14:schemeClr w14:val="tx1"/>
            </w14:solidFill>
          </w14:textFill>
        </w:rPr>
        <w:t>无</w:t>
      </w:r>
    </w:p>
    <w:p>
      <w:pPr>
        <w:spacing w:line="280" w:lineRule="exact"/>
        <w:ind w:left="420" w:left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本合同通用条款第26.4款约定发包人违约应承担的违约责任：</w:t>
      </w:r>
      <w:r>
        <w:rPr>
          <w:rFonts w:hint="eastAsia"/>
          <w:color w:val="000000" w:themeColor="text1"/>
          <w:highlight w:val="none"/>
          <w:u w:val="single"/>
          <w14:textFill>
            <w14:solidFill>
              <w14:schemeClr w14:val="tx1"/>
            </w14:solidFill>
          </w14:textFill>
        </w:rPr>
        <w:t>工期顺延。</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本合同通用条款第33.3款约定发包人违约应承担的违约责任：</w:t>
      </w:r>
      <w:r>
        <w:rPr>
          <w:rFonts w:hint="eastAsia"/>
          <w:color w:val="000000" w:themeColor="text1"/>
          <w:highlight w:val="none"/>
          <w:u w:val="single"/>
          <w14:textFill>
            <w14:solidFill>
              <w14:schemeClr w14:val="tx1"/>
            </w14:solidFill>
          </w14:textFill>
        </w:rPr>
        <w:t>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1.2本合同中关于承包人违约的具体责任如下：</w:t>
      </w:r>
    </w:p>
    <w:p>
      <w:pPr>
        <w:ind w:firstLine="420" w:firstLineChars="200"/>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本合同通用条款第14.2款约定承包人违约应承担的违约责任：</w:t>
      </w:r>
      <w:r>
        <w:rPr>
          <w:rFonts w:hint="eastAsia"/>
          <w:b/>
          <w:color w:val="000000" w:themeColor="text1"/>
          <w:highlight w:val="none"/>
          <w:u w:val="single"/>
          <w14:textFill>
            <w14:solidFill>
              <w14:schemeClr w14:val="tx1"/>
            </w14:solidFill>
          </w14:textFill>
        </w:rPr>
        <w:t>承包人延误工期每天应付违约金按合同价的0.4%给发包人，工期延误违约金的限额为合同价的4%</w:t>
      </w:r>
      <w:r>
        <w:rPr>
          <w:rFonts w:hint="eastAsia"/>
          <w:b/>
          <w:color w:val="000000" w:themeColor="text1"/>
          <w:highlight w:val="none"/>
          <w14:textFill>
            <w14:solidFill>
              <w14:schemeClr w14:val="tx1"/>
            </w14:solidFill>
          </w14:textFill>
        </w:rPr>
        <w:t>。</w:t>
      </w: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本合同通用条款第15.1款约定承包人违约应承担的违约责任：</w:t>
      </w:r>
      <w:r>
        <w:rPr>
          <w:rFonts w:hint="eastAsia"/>
          <w:color w:val="000000" w:themeColor="text1"/>
          <w:highlight w:val="none"/>
          <w:u w:val="single"/>
          <w14:textFill>
            <w14:solidFill>
              <w14:schemeClr w14:val="tx1"/>
            </w14:solidFill>
          </w14:textFill>
        </w:rPr>
        <w:t xml:space="preserve"> 返工使其达到合同约定的质量标准并承担相关费用。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双方约定的承包人其他违约责任：</w:t>
      </w:r>
      <w:r>
        <w:rPr>
          <w:rFonts w:hint="eastAsia"/>
          <w:color w:val="000000" w:themeColor="text1"/>
          <w:highlight w:val="none"/>
          <w:u w:val="single"/>
          <w14:textFill>
            <w14:solidFill>
              <w14:schemeClr w14:val="tx1"/>
            </w14:solidFill>
          </w14:textFill>
        </w:rPr>
        <w:t>待定</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2、争议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3.1双方约定，在履行合同过程中产生争议时：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（1）请</w:t>
      </w:r>
      <w:r>
        <w:rPr>
          <w:color w:val="000000" w:themeColor="text1"/>
          <w:highlight w:val="none"/>
          <w14:textFill>
            <w14:solidFill>
              <w14:schemeClr w14:val="tx1"/>
            </w14:solidFill>
          </w14:textFill>
        </w:rPr>
        <w:t>_______________</w:t>
      </w:r>
      <w:r>
        <w:rPr>
          <w:rFonts w:hint="eastAsia"/>
          <w:color w:val="000000" w:themeColor="text1"/>
          <w:highlight w:val="none"/>
          <w14:textFill>
            <w14:solidFill>
              <w14:schemeClr w14:val="tx1"/>
            </w14:solidFill>
          </w14:textFill>
        </w:rPr>
        <w:t>调解；</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（2）采取第</w:t>
      </w:r>
      <w:r>
        <w:rPr>
          <w:rFonts w:hint="eastAsia"/>
          <w:color w:val="000000" w:themeColor="text1"/>
          <w:highlight w:val="none"/>
          <w:u w:val="single"/>
          <w14:textFill>
            <w14:solidFill>
              <w14:schemeClr w14:val="tx1"/>
            </w14:solidFill>
          </w14:textFill>
        </w:rPr>
        <w:t>二</w:t>
      </w:r>
      <w:r>
        <w:rPr>
          <w:rFonts w:hint="eastAsia"/>
          <w:color w:val="000000" w:themeColor="text1"/>
          <w:highlight w:val="none"/>
          <w14:textFill>
            <w14:solidFill>
              <w14:schemeClr w14:val="tx1"/>
            </w14:solidFill>
          </w14:textFill>
        </w:rPr>
        <w:t>种方式解决，并约定向</w:t>
      </w:r>
      <w:r>
        <w:rPr>
          <w:color w:val="000000" w:themeColor="text1"/>
          <w:highlight w:val="none"/>
          <w14:textFill>
            <w14:solidFill>
              <w14:schemeClr w14:val="tx1"/>
            </w14:solidFill>
          </w14:textFill>
        </w:rPr>
        <w:t>_________</w:t>
      </w:r>
      <w:r>
        <w:rPr>
          <w:rFonts w:hint="eastAsia"/>
          <w:color w:val="000000" w:themeColor="text1"/>
          <w:highlight w:val="none"/>
          <w14:textFill>
            <w14:solidFill>
              <w14:schemeClr w14:val="tx1"/>
            </w14:solidFill>
          </w14:textFill>
        </w:rPr>
        <w:t>仲裁委员会提请仲裁或向</w:t>
      </w:r>
      <w:r>
        <w:rPr>
          <w:rFonts w:hint="eastAsia"/>
          <w:color w:val="000000" w:themeColor="text1"/>
          <w:highlight w:val="none"/>
          <w:u w:val="single"/>
          <w14:textFill>
            <w14:solidFill>
              <w14:schemeClr w14:val="tx1"/>
            </w14:solidFill>
          </w14:textFill>
        </w:rPr>
        <w:t xml:space="preserve"> 有管辖权 </w:t>
      </w:r>
      <w:r>
        <w:rPr>
          <w:rFonts w:hint="eastAsia"/>
          <w:color w:val="000000" w:themeColor="text1"/>
          <w:highlight w:val="none"/>
          <w14:textFill>
            <w14:solidFill>
              <w14:schemeClr w14:val="tx1"/>
            </w14:solidFill>
          </w14:textFill>
        </w:rPr>
        <w:t>人民法院提起诉讼。</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十一、其他</w:t>
      </w:r>
    </w:p>
    <w:p>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.1 本工程发包人同意承包人分包的工程：</w:t>
      </w:r>
      <w:r>
        <w:rPr>
          <w:rFonts w:hint="eastAsia"/>
          <w:color w:val="000000" w:themeColor="text1"/>
          <w:highlight w:val="none"/>
          <w:u w:val="single"/>
          <w14:textFill>
            <w14:solidFill>
              <w14:schemeClr w14:val="tx1"/>
            </w14:solidFill>
          </w14:textFill>
        </w:rPr>
        <w:t xml:space="preserve">     无      </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分包施工单位为：</w:t>
      </w:r>
      <w:r>
        <w:rPr>
          <w:color w:val="000000" w:themeColor="text1"/>
          <w:highlight w:val="none"/>
          <w14:textFill>
            <w14:solidFill>
              <w14:schemeClr w14:val="tx1"/>
            </w14:solidFill>
          </w14:textFill>
        </w:rPr>
        <w:t>____</w:t>
      </w:r>
      <w:r>
        <w:rPr>
          <w:rFonts w:hint="eastAsia"/>
          <w:color w:val="000000" w:themeColor="text1"/>
          <w:highlight w:val="none"/>
          <w:u w:val="single"/>
          <w14:textFill>
            <w14:solidFill>
              <w14:schemeClr w14:val="tx1"/>
            </w14:solidFill>
          </w14:textFill>
        </w:rPr>
        <w:t xml:space="preserve"> 无            </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2、不可抗力</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 双方不可抗力的约定：</w:t>
      </w:r>
      <w:r>
        <w:rPr>
          <w:rFonts w:hint="eastAsia"/>
          <w:color w:val="000000" w:themeColor="text1"/>
          <w:highlight w:val="none"/>
          <w:u w:val="single"/>
          <w14:textFill>
            <w14:solidFill>
              <w14:schemeClr w14:val="tx1"/>
            </w14:solidFill>
          </w14:textFill>
        </w:rPr>
        <w:t>按通用条款</w:t>
      </w:r>
    </w:p>
    <w:p>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3.1</w:t>
      </w:r>
      <w:r>
        <w:rPr>
          <w:rFonts w:hint="eastAsia"/>
          <w:color w:val="000000" w:themeColor="text1"/>
          <w:highlight w:val="none"/>
          <w14:textFill>
            <w14:solidFill>
              <w14:schemeClr w14:val="tx1"/>
            </w14:solidFill>
          </w14:textFill>
        </w:rPr>
        <w:t>本工程双方约定竞保内容如下：</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（1）发包人竞保内容：</w:t>
      </w:r>
      <w:r>
        <w:rPr>
          <w:color w:val="000000" w:themeColor="text1"/>
          <w:highlight w:val="none"/>
          <w14:textFill>
            <w14:solidFill>
              <w14:schemeClr w14:val="tx1"/>
            </w14:solidFill>
          </w14:textFill>
        </w:rPr>
        <w:t>____________________________________________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发包人委托承包人办理的保险事项：</w:t>
      </w:r>
      <w:r>
        <w:rPr>
          <w:color w:val="000000" w:themeColor="text1"/>
          <w:highlight w:val="none"/>
          <w14:textFill>
            <w14:solidFill>
              <w14:schemeClr w14:val="tx1"/>
            </w14:solidFill>
          </w14:textFill>
        </w:rPr>
        <w:t>________________________________</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（2）承包人竞保内容：</w:t>
      </w:r>
      <w:r>
        <w:rPr>
          <w:color w:val="000000" w:themeColor="text1"/>
          <w:highlight w:val="none"/>
          <w14:textFill>
            <w14:solidFill>
              <w14:schemeClr w14:val="tx1"/>
            </w14:solidFill>
          </w14:textFill>
        </w:rPr>
        <w:t>___________________________________________</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4、担保</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4.1本工程双方约定担保事项如下：</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（1）发包人向承包人提供履约担保，担保方式为：担保合同作为本合同附件。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（2）承包人向发包人提供履约担保，担保方式为： 担保合同作为合同附件。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（3）双方约定的其他担保事项：</w:t>
      </w:r>
      <w:r>
        <w:rPr>
          <w:color w:val="000000" w:themeColor="text1"/>
          <w:highlight w:val="none"/>
          <w14:textFill>
            <w14:solidFill>
              <w14:schemeClr w14:val="tx1"/>
            </w14:solidFill>
          </w14:textFill>
        </w:rPr>
        <w:t>____________________________________</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5、合同份数</w:t>
      </w:r>
    </w:p>
    <w:p>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5.1 双方约定合同份数：</w:t>
      </w:r>
      <w:r>
        <w:rPr>
          <w:rFonts w:hint="eastAsia"/>
          <w:color w:val="000000" w:themeColor="text1"/>
          <w:highlight w:val="none"/>
          <w:u w:val="single"/>
          <w14:textFill>
            <w14:solidFill>
              <w14:schemeClr w14:val="tx1"/>
            </w14:solidFill>
          </w14:textFill>
        </w:rPr>
        <w:t>玖份</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6、补充条款</w:t>
      </w:r>
    </w:p>
    <w:p>
      <w:pPr>
        <w:spacing w:line="520" w:lineRule="exact"/>
        <w:jc w:val="center"/>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___________________________________________________________________________________</w:t>
      </w:r>
    </w:p>
    <w:p>
      <w:pPr>
        <w:snapToGrid w:val="0"/>
        <w:spacing w:line="360" w:lineRule="auto"/>
        <w:ind w:right="-178"/>
        <w:rPr>
          <w:rFonts w:ascii="宋体" w:hAnsi="宋体"/>
          <w:color w:val="000000" w:themeColor="text1"/>
          <w:szCs w:val="21"/>
          <w:highlight w:val="none"/>
          <w14:textFill>
            <w14:solidFill>
              <w14:schemeClr w14:val="tx1"/>
            </w14:solidFill>
          </w14:textFill>
        </w:rPr>
      </w:pPr>
    </w:p>
    <w:p>
      <w:pPr>
        <w:pStyle w:val="17"/>
        <w:ind w:firstLine="540"/>
        <w:rPr>
          <w:rFonts w:ascii="Arial" w:hAnsi="Arial"/>
          <w:color w:val="000000" w:themeColor="text1"/>
          <w:szCs w:val="21"/>
          <w:highlight w:val="none"/>
          <w14:textFill>
            <w14:solidFill>
              <w14:schemeClr w14:val="tx1"/>
            </w14:solidFill>
          </w14:textFill>
        </w:rPr>
      </w:pPr>
    </w:p>
    <w:p>
      <w:pPr>
        <w:spacing w:line="420" w:lineRule="exact"/>
        <w:ind w:firstLine="409" w:firstLineChars="195"/>
        <w:rPr>
          <w:rFonts w:ascii="Arial" w:hAnsi="Arial"/>
          <w:color w:val="000000" w:themeColor="text1"/>
          <w:highlight w:val="none"/>
          <w14:textFill>
            <w14:solidFill>
              <w14:schemeClr w14:val="tx1"/>
            </w14:solidFill>
          </w14:textFill>
        </w:rPr>
      </w:pPr>
    </w:p>
    <w:p>
      <w:pPr>
        <w:spacing w:line="420" w:lineRule="exact"/>
        <w:ind w:firstLine="409" w:firstLineChars="195"/>
        <w:rPr>
          <w:rFonts w:ascii="Arial" w:hAnsi="Arial"/>
          <w:color w:val="000000" w:themeColor="text1"/>
          <w:highlight w:val="none"/>
          <w14:textFill>
            <w14:solidFill>
              <w14:schemeClr w14:val="tx1"/>
            </w14:solidFill>
          </w14:textFill>
        </w:rPr>
      </w:pPr>
    </w:p>
    <w:p>
      <w:pPr>
        <w:spacing w:line="420" w:lineRule="exact"/>
        <w:ind w:firstLine="468" w:firstLineChars="195"/>
        <w:rPr>
          <w:rFonts w:ascii="Arial" w:hAnsi="Arial"/>
          <w:b/>
          <w:bCs/>
          <w:color w:val="000000" w:themeColor="text1"/>
          <w:sz w:val="24"/>
          <w:highlight w:val="none"/>
          <w14:textFill>
            <w14:solidFill>
              <w14:schemeClr w14:val="tx1"/>
            </w14:solidFill>
          </w14:textFill>
        </w:rPr>
      </w:pPr>
      <w:r>
        <w:rPr>
          <w:rFonts w:ascii="Arial"/>
          <w:b/>
          <w:bCs/>
          <w:color w:val="000000" w:themeColor="text1"/>
          <w:sz w:val="24"/>
          <w:highlight w:val="none"/>
          <w14:textFill>
            <w14:solidFill>
              <w14:schemeClr w14:val="tx1"/>
            </w14:solidFill>
          </w14:textFill>
        </w:rPr>
        <w:br w:type="page"/>
      </w:r>
      <w:r>
        <w:rPr>
          <w:rFonts w:hint="eastAsia" w:ascii="Arial"/>
          <w:b/>
          <w:bCs/>
          <w:color w:val="000000" w:themeColor="text1"/>
          <w:sz w:val="24"/>
          <w:highlight w:val="none"/>
          <w14:textFill>
            <w14:solidFill>
              <w14:schemeClr w14:val="tx1"/>
            </w14:solidFill>
          </w14:textFill>
        </w:rPr>
        <w:t>附件</w:t>
      </w:r>
      <w:r>
        <w:rPr>
          <w:rFonts w:ascii="Arial" w:hAnsi="Arial"/>
          <w:b/>
          <w:bCs/>
          <w:color w:val="000000" w:themeColor="text1"/>
          <w:sz w:val="24"/>
          <w:highlight w:val="none"/>
          <w14:textFill>
            <w14:solidFill>
              <w14:schemeClr w14:val="tx1"/>
            </w14:solidFill>
          </w14:textFill>
        </w:rPr>
        <w:t>1</w:t>
      </w:r>
      <w:r>
        <w:rPr>
          <w:rFonts w:hint="eastAsia" w:ascii="Arial"/>
          <w:b/>
          <w:bCs/>
          <w:color w:val="000000" w:themeColor="text1"/>
          <w:sz w:val="24"/>
          <w:highlight w:val="none"/>
          <w14:textFill>
            <w14:solidFill>
              <w14:schemeClr w14:val="tx1"/>
            </w14:solidFill>
          </w14:textFill>
        </w:rPr>
        <w:t>：</w:t>
      </w:r>
      <w:r>
        <w:rPr>
          <w:rFonts w:hint="eastAsia" w:ascii="Arial" w:hAnsi="Arial"/>
          <w:b/>
          <w:bCs/>
          <w:color w:val="000000" w:themeColor="text1"/>
          <w:sz w:val="24"/>
          <w:highlight w:val="none"/>
          <w14:textFill>
            <w14:solidFill>
              <w14:schemeClr w14:val="tx1"/>
            </w14:solidFill>
          </w14:textFill>
        </w:rPr>
        <w:t>工程质量保修书</w:t>
      </w:r>
    </w:p>
    <w:p>
      <w:pPr>
        <w:pStyle w:val="17"/>
        <w:snapToGrid w:val="0"/>
        <w:spacing w:line="300" w:lineRule="exact"/>
        <w:ind w:firstLine="540"/>
        <w:rPr>
          <w:rFonts w:ascii="Arial" w:hAnsi="Arial"/>
          <w:color w:val="000000" w:themeColor="text1"/>
          <w:highlight w:val="none"/>
          <w:u w:val="single"/>
          <w14:textFill>
            <w14:solidFill>
              <w14:schemeClr w14:val="tx1"/>
            </w14:solidFill>
          </w14:textFill>
        </w:rPr>
      </w:pPr>
      <w:r>
        <w:rPr>
          <w:rFonts w:hint="eastAsia" w:ascii="Arial" w:hAnsi="Arial"/>
          <w:color w:val="000000" w:themeColor="text1"/>
          <w:highlight w:val="none"/>
          <w14:textFill>
            <w14:solidFill>
              <w14:schemeClr w14:val="tx1"/>
            </w14:solidFill>
          </w14:textFill>
        </w:rPr>
        <w:t>发包人</w:t>
      </w:r>
      <w:r>
        <w:rPr>
          <w:rFonts w:ascii="Arial" w:hAnsi="Arial"/>
          <w:color w:val="000000" w:themeColor="text1"/>
          <w:highlight w:val="none"/>
          <w14:textFill>
            <w14:solidFill>
              <w14:schemeClr w14:val="tx1"/>
            </w14:solidFill>
          </w14:textFill>
        </w:rPr>
        <w:t>(</w:t>
      </w:r>
      <w:r>
        <w:rPr>
          <w:rFonts w:hint="eastAsia" w:ascii="Arial" w:hAnsi="Arial"/>
          <w:color w:val="000000" w:themeColor="text1"/>
          <w:highlight w:val="none"/>
          <w14:textFill>
            <w14:solidFill>
              <w14:schemeClr w14:val="tx1"/>
            </w14:solidFill>
          </w14:textFill>
        </w:rPr>
        <w:t>全称</w:t>
      </w:r>
      <w:r>
        <w:rPr>
          <w:rFonts w:ascii="Arial" w:hAnsi="Arial"/>
          <w:color w:val="000000" w:themeColor="text1"/>
          <w:highlight w:val="none"/>
          <w14:textFill>
            <w14:solidFill>
              <w14:schemeClr w14:val="tx1"/>
            </w14:solidFill>
          </w14:textFill>
        </w:rPr>
        <w:t>)</w:t>
      </w:r>
      <w:r>
        <w:rPr>
          <w:rFonts w:hint="eastAsia" w:ascii="Arial" w:hAnsi="Arial"/>
          <w:color w:val="000000" w:themeColor="text1"/>
          <w:highlight w:val="none"/>
          <w14:textFill>
            <w14:solidFill>
              <w14:schemeClr w14:val="tx1"/>
            </w14:solidFill>
          </w14:textFill>
        </w:rPr>
        <w:t>：</w:t>
      </w:r>
    </w:p>
    <w:p>
      <w:pPr>
        <w:pStyle w:val="17"/>
        <w:snapToGrid w:val="0"/>
        <w:spacing w:line="300" w:lineRule="exact"/>
        <w:ind w:firstLine="540"/>
        <w:rPr>
          <w:rFonts w:ascii="Arial" w:hAnsi="Arial"/>
          <w:color w:val="000000" w:themeColor="text1"/>
          <w:highlight w:val="none"/>
          <w:u w:val="single"/>
          <w14:textFill>
            <w14:solidFill>
              <w14:schemeClr w14:val="tx1"/>
            </w14:solidFill>
          </w14:textFill>
        </w:rPr>
      </w:pPr>
      <w:r>
        <w:rPr>
          <w:rFonts w:hint="eastAsia" w:ascii="Arial" w:hAnsi="Arial"/>
          <w:color w:val="000000" w:themeColor="text1"/>
          <w:highlight w:val="none"/>
          <w14:textFill>
            <w14:solidFill>
              <w14:schemeClr w14:val="tx1"/>
            </w14:solidFill>
          </w14:textFill>
        </w:rPr>
        <w:t>承包人</w:t>
      </w:r>
      <w:r>
        <w:rPr>
          <w:rFonts w:ascii="Arial" w:hAnsi="Arial"/>
          <w:color w:val="000000" w:themeColor="text1"/>
          <w:highlight w:val="none"/>
          <w14:textFill>
            <w14:solidFill>
              <w14:schemeClr w14:val="tx1"/>
            </w14:solidFill>
          </w14:textFill>
        </w:rPr>
        <w:t>(</w:t>
      </w:r>
      <w:r>
        <w:rPr>
          <w:rFonts w:hint="eastAsia" w:ascii="Arial" w:hAnsi="Arial"/>
          <w:color w:val="000000" w:themeColor="text1"/>
          <w:highlight w:val="none"/>
          <w14:textFill>
            <w14:solidFill>
              <w14:schemeClr w14:val="tx1"/>
            </w14:solidFill>
          </w14:textFill>
        </w:rPr>
        <w:t>全称</w:t>
      </w:r>
      <w:r>
        <w:rPr>
          <w:rFonts w:ascii="Arial" w:hAnsi="Arial"/>
          <w:color w:val="000000" w:themeColor="text1"/>
          <w:highlight w:val="none"/>
          <w14:textFill>
            <w14:solidFill>
              <w14:schemeClr w14:val="tx1"/>
            </w14:solidFill>
          </w14:textFill>
        </w:rPr>
        <w:t>)</w:t>
      </w:r>
      <w:r>
        <w:rPr>
          <w:rFonts w:hint="eastAsia" w:ascii="Arial" w:hAnsi="Arial"/>
          <w:color w:val="000000" w:themeColor="text1"/>
          <w:highlight w:val="none"/>
          <w14:textFill>
            <w14:solidFill>
              <w14:schemeClr w14:val="tx1"/>
            </w14:solidFill>
          </w14:textFill>
        </w:rPr>
        <w:t>：</w:t>
      </w:r>
    </w:p>
    <w:p>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发包人和承包人根据《中华人民共和国建筑法》和《建设工程质量管理条例》，经协商一致就（工程全称）签订工程质量保修书。</w:t>
      </w:r>
    </w:p>
    <w:p>
      <w:pPr>
        <w:pStyle w:val="17"/>
        <w:snapToGrid w:val="0"/>
        <w:spacing w:line="300" w:lineRule="exact"/>
        <w:ind w:firstLine="540"/>
        <w:rPr>
          <w:rFonts w:ascii="Arial" w:hAnsi="Arial"/>
          <w:color w:val="000000" w:themeColor="text1"/>
          <w:highlight w:val="none"/>
          <w14:textFill>
            <w14:solidFill>
              <w14:schemeClr w14:val="tx1"/>
            </w14:solidFill>
          </w14:textFill>
        </w:rPr>
      </w:pPr>
      <w:r>
        <w:rPr>
          <w:rFonts w:hint="eastAsia" w:ascii="Arial" w:hAnsi="Arial"/>
          <w:color w:val="000000" w:themeColor="text1"/>
          <w:highlight w:val="none"/>
          <w14:textFill>
            <w14:solidFill>
              <w14:schemeClr w14:val="tx1"/>
            </w14:solidFill>
          </w14:textFill>
        </w:rPr>
        <w:t>一、工程质量保修范围和内容</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承包人在质量保修期内，按照有关法律规定和合同约定，承担工程质量保修责任。</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质量保修范围包括，以及双方约定的其他项目。具体保修的内容，双方约定如下：</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p>
      <w:pPr>
        <w:pStyle w:val="17"/>
        <w:snapToGrid w:val="0"/>
        <w:spacing w:line="300" w:lineRule="exact"/>
        <w:ind w:firstLine="540"/>
        <w:rPr>
          <w:rFonts w:ascii="Arial" w:hAnsi="Arial" w:eastAsia="黑体"/>
          <w:b/>
          <w:color w:val="000000" w:themeColor="text1"/>
          <w:highlight w:val="none"/>
          <w14:textFill>
            <w14:solidFill>
              <w14:schemeClr w14:val="tx1"/>
            </w14:solidFill>
          </w14:textFill>
        </w:rPr>
      </w:pPr>
      <w:r>
        <w:rPr>
          <w:rFonts w:hint="eastAsia" w:ascii="Arial" w:hAnsi="Arial" w:eastAsia="黑体"/>
          <w:b/>
          <w:color w:val="000000" w:themeColor="text1"/>
          <w:highlight w:val="none"/>
          <w14:textFill>
            <w14:solidFill>
              <w14:schemeClr w14:val="tx1"/>
            </w14:solidFill>
          </w14:textFill>
        </w:rPr>
        <w:t>二、质量保修期</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根据《建设工程质量管理条例》及有关规定，工程的质量保修期如下：</w:t>
      </w:r>
    </w:p>
    <w:p>
      <w:pPr>
        <w:spacing w:line="360" w:lineRule="auto"/>
        <w:ind w:firstLine="426"/>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桥梁工程为年（建议桥梁隧道主体结构工程为设计文件规定的合理使用年限）；</w:t>
      </w:r>
    </w:p>
    <w:p>
      <w:pPr>
        <w:spacing w:line="360" w:lineRule="auto"/>
        <w:ind w:firstLine="42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道路工程为年（建议路基、路面、桥面为</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年）；</w:t>
      </w:r>
    </w:p>
    <w:p>
      <w:pPr>
        <w:spacing w:line="360" w:lineRule="auto"/>
        <w:ind w:firstLine="42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排水（雨水）工程为年（建议道路工程中的排水工程为</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年）；</w:t>
      </w:r>
    </w:p>
    <w:p>
      <w:pPr>
        <w:spacing w:line="360" w:lineRule="auto"/>
        <w:ind w:firstLine="42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绿化工程为 </w:t>
      </w:r>
      <w:r>
        <w:rPr>
          <w:rFonts w:hint="eastAsia"/>
          <w:color w:val="000000" w:themeColor="text1"/>
          <w:szCs w:val="21"/>
          <w:highlight w:val="none"/>
          <w:u w:val="single"/>
          <w14:textFill>
            <w14:solidFill>
              <w14:schemeClr w14:val="tx1"/>
            </w14:solidFill>
          </w14:textFill>
        </w:rPr>
        <w:t>单位工程竣工验收合格后    年</w:t>
      </w:r>
      <w:r>
        <w:rPr>
          <w:rFonts w:hint="eastAsia"/>
          <w:color w:val="000000" w:themeColor="text1"/>
          <w:szCs w:val="21"/>
          <w:highlight w:val="none"/>
          <w14:textFill>
            <w14:solidFill>
              <w14:schemeClr w14:val="tx1"/>
            </w14:solidFill>
          </w14:textFill>
        </w:rPr>
        <w:t>；</w:t>
      </w:r>
    </w:p>
    <w:p>
      <w:pPr>
        <w:spacing w:line="360" w:lineRule="auto"/>
        <w:ind w:firstLine="42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  地下防水工程为年（建议为5年）；</w:t>
      </w:r>
    </w:p>
    <w:p>
      <w:pPr>
        <w:spacing w:line="360" w:lineRule="auto"/>
        <w:ind w:firstLine="42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其他附属工程为年；</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其他项目保修期限约定如下：</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质量保修期自工程竣工验收合格之日起计算。</w:t>
      </w:r>
    </w:p>
    <w:p>
      <w:pPr>
        <w:pStyle w:val="17"/>
        <w:spacing w:line="360" w:lineRule="auto"/>
        <w:ind w:firstLine="5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三、质量保修责任</w:t>
      </w:r>
    </w:p>
    <w:p>
      <w:pPr>
        <w:spacing w:line="360" w:lineRule="auto"/>
        <w:ind w:left="105" w:leftChars="50" w:firstLine="430" w:firstLineChars="205"/>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．属于保修范围、内容的项目，承包人应当在接到保修通知之日起天内派人保修。承包人不在约定期限内派人保修的，发包人可以委托他人修理</w:t>
      </w:r>
      <w:r>
        <w:rPr>
          <w:rFonts w:hint="eastAsia" w:hAnsi="宋体"/>
          <w:color w:val="000000" w:themeColor="text1"/>
          <w:szCs w:val="21"/>
          <w:highlight w:val="none"/>
          <w14:textFill>
            <w14:solidFill>
              <w14:schemeClr w14:val="tx1"/>
            </w14:solidFill>
          </w14:textFill>
        </w:rPr>
        <w:t>，修理费用从质量保修金内扣除</w:t>
      </w:r>
      <w:r>
        <w:rPr>
          <w:rFonts w:hAnsi="宋体"/>
          <w:color w:val="000000" w:themeColor="text1"/>
          <w:szCs w:val="21"/>
          <w:highlight w:val="none"/>
          <w14:textFill>
            <w14:solidFill>
              <w14:schemeClr w14:val="tx1"/>
            </w14:solidFill>
          </w14:textFill>
        </w:rPr>
        <w:t>。</w:t>
      </w:r>
    </w:p>
    <w:p>
      <w:pPr>
        <w:spacing w:line="360" w:lineRule="auto"/>
        <w:ind w:firstLine="42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．发生紧急事故需抢修的，承包人在接到事故通知后，应当立即到达事故现场抢修。</w:t>
      </w:r>
    </w:p>
    <w:p>
      <w:pPr>
        <w:spacing w:line="360" w:lineRule="auto"/>
        <w:ind w:firstLine="42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r>
        <w:rPr>
          <w:rFonts w:hAnsi="宋体"/>
          <w:color w:val="000000" w:themeColor="text1"/>
          <w:szCs w:val="21"/>
          <w:highlight w:val="none"/>
          <w14:textFill>
            <w14:solidFill>
              <w14:schemeClr w14:val="tx1"/>
            </w14:solidFill>
          </w14:textFill>
        </w:rPr>
        <w:t>．质量保修完成后，由发包人组织验收。</w:t>
      </w:r>
    </w:p>
    <w:p>
      <w:pPr>
        <w:spacing w:line="360" w:lineRule="auto"/>
        <w:ind w:firstLine="420" w:firstLineChars="200"/>
        <w:rPr>
          <w:rFonts w:ascii="黑体" w:hAnsi="宋体" w:eastAsia="黑体"/>
          <w:color w:val="000000" w:themeColor="text1"/>
          <w:szCs w:val="21"/>
          <w:highlight w:val="none"/>
          <w14:textFill>
            <w14:solidFill>
              <w14:schemeClr w14:val="tx1"/>
            </w14:solidFill>
          </w14:textFill>
        </w:rPr>
      </w:pPr>
      <w:r>
        <w:rPr>
          <w:rFonts w:hint="eastAsia" w:ascii="Arial" w:hAnsi="Arial"/>
          <w:color w:val="000000" w:themeColor="text1"/>
          <w:highlight w:val="none"/>
          <w14:textFill>
            <w14:solidFill>
              <w14:schemeClr w14:val="tx1"/>
            </w14:solidFill>
          </w14:textFill>
        </w:rPr>
        <w:t>四、</w:t>
      </w:r>
      <w:r>
        <w:rPr>
          <w:rFonts w:hint="eastAsia" w:ascii="黑体" w:hAnsi="宋体" w:eastAsia="黑体"/>
          <w:color w:val="000000" w:themeColor="text1"/>
          <w:szCs w:val="21"/>
          <w:highlight w:val="none"/>
          <w14:textFill>
            <w14:solidFill>
              <w14:schemeClr w14:val="tx1"/>
            </w14:solidFill>
          </w14:textFill>
        </w:rPr>
        <w:t>保修费用</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保修费用由造成质量缺陷的责任方承担。</w:t>
      </w:r>
    </w:p>
    <w:p>
      <w:pPr>
        <w:pStyle w:val="17"/>
        <w:snapToGrid w:val="0"/>
        <w:spacing w:line="300" w:lineRule="exact"/>
        <w:ind w:firstLine="540"/>
        <w:rPr>
          <w:rFonts w:ascii="Arial" w:hAnsi="Arial"/>
          <w:color w:val="000000" w:themeColor="text1"/>
          <w:highlight w:val="none"/>
          <w14:textFill>
            <w14:solidFill>
              <w14:schemeClr w14:val="tx1"/>
            </w14:solidFill>
          </w14:textFill>
        </w:rPr>
      </w:pPr>
      <w:r>
        <w:rPr>
          <w:rFonts w:hint="eastAsia" w:ascii="Arial" w:hAnsi="Arial"/>
          <w:color w:val="000000" w:themeColor="text1"/>
          <w:highlight w:val="none"/>
          <w14:textFill>
            <w14:solidFill>
              <w14:schemeClr w14:val="tx1"/>
            </w14:solidFill>
          </w14:textFill>
        </w:rPr>
        <w:t>五、其他</w:t>
      </w:r>
    </w:p>
    <w:p>
      <w:pPr>
        <w:spacing w:line="360" w:lineRule="auto"/>
        <w:ind w:firstLine="420" w:firstLineChars="200"/>
        <w:rPr>
          <w:rFonts w:ascii="黑体" w:hAnsi="宋体" w:eastAsia="黑体"/>
          <w:color w:val="000000" w:themeColor="text1"/>
          <w:szCs w:val="21"/>
          <w:highlight w:val="none"/>
          <w:u w:val="single"/>
          <w14:textFill>
            <w14:solidFill>
              <w14:schemeClr w14:val="tx1"/>
            </w14:solidFill>
          </w14:textFill>
        </w:rPr>
      </w:pPr>
      <w:r>
        <w:rPr>
          <w:rFonts w:hint="eastAsia" w:ascii="黑体" w:hAnsi="宋体" w:eastAsia="黑体"/>
          <w:color w:val="000000" w:themeColor="text1"/>
          <w:szCs w:val="21"/>
          <w:highlight w:val="none"/>
          <w14:textFill>
            <w14:solidFill>
              <w14:schemeClr w14:val="tx1"/>
            </w14:solidFill>
          </w14:textFill>
        </w:rPr>
        <w:t>双方约定的其他工程质量保修事项：</w:t>
      </w:r>
    </w:p>
    <w:p>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p>
      <w:pPr>
        <w:spacing w:line="360" w:lineRule="auto"/>
        <w:ind w:firstLine="399" w:firstLineChars="19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pPr>
        <w:spacing w:line="360" w:lineRule="auto"/>
        <w:rPr>
          <w:rFonts w:hAnsi="宋体"/>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承包人</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委托代理人</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委托代理人</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开户银行：</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开户银行：</w:t>
      </w:r>
      <w:r>
        <w:rPr>
          <w:rFonts w:ascii="宋体" w:hAnsi="宋体"/>
          <w:color w:val="000000" w:themeColor="text1"/>
          <w:szCs w:val="21"/>
          <w:highlight w:val="none"/>
          <w:u w:val="single"/>
          <w14:textFill>
            <w14:solidFill>
              <w14:schemeClr w14:val="tx1"/>
            </w14:solidFill>
          </w14:textFill>
        </w:rPr>
        <w:t></w:t>
      </w:r>
    </w:p>
    <w:p>
      <w:pPr>
        <w:tabs>
          <w:tab w:val="left" w:pos="2880"/>
          <w:tab w:val="left" w:pos="3060"/>
          <w:tab w:val="left" w:pos="4500"/>
        </w:tabs>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账号：</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账号：</w:t>
      </w:r>
      <w:r>
        <w:rPr>
          <w:rFonts w:ascii="宋体" w:hAnsi="宋体"/>
          <w:color w:val="000000" w:themeColor="text1"/>
          <w:szCs w:val="21"/>
          <w:highlight w:val="none"/>
          <w:u w:val="single"/>
          <w14:textFill>
            <w14:solidFill>
              <w14:schemeClr w14:val="tx1"/>
            </w14:solidFill>
          </w14:textFill>
        </w:rPr>
        <w:t></w:t>
      </w:r>
    </w:p>
    <w:p>
      <w:pPr>
        <w:tabs>
          <w:tab w:val="left" w:pos="7200"/>
          <w:tab w:val="left" w:pos="7380"/>
          <w:tab w:val="left" w:pos="7560"/>
        </w:tabs>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w:t>
      </w:r>
      <w:r>
        <w:rPr>
          <w:rFonts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bookmarkEnd w:id="75"/>
    <w:p>
      <w:pPr>
        <w:spacing w:line="400" w:lineRule="exact"/>
        <w:rPr>
          <w:rFonts w:ascii="宋体" w:hAnsi="宋体"/>
          <w:bCs/>
          <w:color w:val="000000" w:themeColor="text1"/>
          <w:szCs w:val="21"/>
          <w:highlight w:val="none"/>
          <w14:textFill>
            <w14:solidFill>
              <w14:schemeClr w14:val="tx1"/>
            </w14:solidFill>
          </w14:textFill>
        </w:rPr>
      </w:pPr>
    </w:p>
    <w:p>
      <w:pPr>
        <w:pStyle w:val="17"/>
        <w:spacing w:after="50" w:line="400" w:lineRule="exact"/>
        <w:jc w:val="center"/>
        <w:rPr>
          <w:rFonts w:hAnsi="宋体"/>
          <w:color w:val="000000" w:themeColor="text1"/>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r>
        <w:rPr>
          <w:rFonts w:hint="eastAsia" w:ascii="宋体" w:hAnsi="宋体"/>
          <w:b w:val="0"/>
          <w:color w:val="000000" w:themeColor="text1"/>
          <w:sz w:val="24"/>
          <w:highlight w:val="none"/>
          <w14:textFill>
            <w14:solidFill>
              <w14:schemeClr w14:val="tx1"/>
            </w14:solidFill>
          </w14:textFill>
        </w:rPr>
        <w:br w:type="page"/>
      </w:r>
      <w:bookmarkStart w:id="76" w:name="_Toc301942517"/>
      <w:r>
        <w:rPr>
          <w:rFonts w:hint="eastAsia" w:ascii="宋体" w:hAnsi="宋体" w:eastAsia="宋体"/>
          <w:color w:val="000000" w:themeColor="text1"/>
          <w:kern w:val="4"/>
          <w:highlight w:val="none"/>
          <w14:textFill>
            <w14:solidFill>
              <w14:schemeClr w14:val="tx1"/>
            </w14:solidFill>
          </w14:textFill>
        </w:rPr>
        <w:t>第三章  技术条款</w:t>
      </w:r>
      <w:bookmarkEnd w:id="76"/>
    </w:p>
    <w:p>
      <w:pPr>
        <w:spacing w:after="50" w:line="400" w:lineRule="exact"/>
        <w:rPr>
          <w:rFonts w:ascii="宋体" w:hAnsi="宋体"/>
          <w:color w:val="000000" w:themeColor="text1"/>
          <w:highlight w:val="none"/>
          <w14:textFill>
            <w14:solidFill>
              <w14:schemeClr w14:val="tx1"/>
            </w14:solidFill>
          </w14:textFill>
        </w:rPr>
      </w:pPr>
    </w:p>
    <w:p>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本节由采购人根据国家行业和地方现行标准、规范和规程等，</w:t>
      </w:r>
    </w:p>
    <w:p>
      <w:pPr>
        <w:spacing w:after="50" w:line="400" w:lineRule="exact"/>
        <w:ind w:left="298" w:leftChars="142" w:firstLine="140" w:firstLineChars="50"/>
        <w:jc w:val="center"/>
        <w:rPr>
          <w:rFonts w:ascii="宋体" w:hAnsi="宋体"/>
          <w:color w:val="000000" w:themeColor="text1"/>
          <w:szCs w:val="21"/>
          <w:highlight w:val="none"/>
          <w14:textFill>
            <w14:solidFill>
              <w14:schemeClr w14:val="tx1"/>
            </w14:solidFill>
          </w14:textFill>
        </w:rPr>
      </w:pPr>
      <w:r>
        <w:rPr>
          <w:color w:val="000000" w:themeColor="text1"/>
          <w:sz w:val="28"/>
          <w:szCs w:val="28"/>
          <w:highlight w:val="none"/>
          <w14:textFill>
            <w14:solidFill>
              <w14:schemeClr w14:val="tx1"/>
            </w14:solidFill>
          </w14:textFill>
        </w:rPr>
        <w:t>以及项目具体情况摘录。</w:t>
      </w:r>
    </w:p>
    <w:p>
      <w:pPr>
        <w:spacing w:after="50" w:line="400" w:lineRule="exact"/>
        <w:ind w:left="298" w:leftChars="142" w:firstLine="105" w:firstLineChars="50"/>
        <w:rPr>
          <w:rFonts w:ascii="宋体" w:hAnsi="宋体"/>
          <w:color w:val="000000" w:themeColor="text1"/>
          <w:szCs w:val="21"/>
          <w:highlight w:val="none"/>
          <w14:textFill>
            <w14:solidFill>
              <w14:schemeClr w14:val="tx1"/>
            </w14:solidFill>
          </w14:textFill>
        </w:rPr>
      </w:pPr>
    </w:p>
    <w:p>
      <w:pPr>
        <w:spacing w:after="50" w:line="360" w:lineRule="auto"/>
        <w:ind w:left="298" w:leftChars="142" w:firstLine="105" w:firstLineChars="50"/>
        <w:rPr>
          <w:rFonts w:ascii="宋体" w:hAnsi="宋体"/>
          <w:color w:val="000000" w:themeColor="text1"/>
          <w:szCs w:val="21"/>
          <w:highlight w:val="none"/>
          <w14:textFill>
            <w14:solidFill>
              <w14:schemeClr w14:val="tx1"/>
            </w14:solidFill>
          </w14:textFill>
        </w:rPr>
        <w:sectPr>
          <w:headerReference r:id="rId16" w:type="even"/>
          <w:pgSz w:w="11906" w:h="16838"/>
          <w:pgMar w:top="1440" w:right="1418" w:bottom="1134" w:left="1418" w:header="851" w:footer="992" w:gutter="0"/>
          <w:cols w:space="720" w:num="1"/>
          <w:docGrid w:type="linesAndChars" w:linePitch="312" w:charSpace="0"/>
        </w:sectPr>
      </w:pPr>
    </w:p>
    <w:p>
      <w:pPr>
        <w:spacing w:after="50" w:line="360" w:lineRule="auto"/>
        <w:ind w:left="298" w:leftChars="142" w:firstLine="105" w:firstLineChars="50"/>
        <w:rPr>
          <w:rFonts w:ascii="宋体" w:hAnsi="宋体"/>
          <w:color w:val="000000" w:themeColor="text1"/>
          <w:szCs w:val="21"/>
          <w:highlight w:val="none"/>
          <w14:textFill>
            <w14:solidFill>
              <w14:schemeClr w14:val="tx1"/>
            </w14:solidFill>
          </w14:textFill>
        </w:rPr>
      </w:pPr>
    </w:p>
    <w:p>
      <w:pPr>
        <w:spacing w:after="50" w:line="360" w:lineRule="auto"/>
        <w:ind w:left="298" w:leftChars="142" w:firstLine="105" w:firstLineChars="50"/>
        <w:rPr>
          <w:rFonts w:ascii="宋体" w:hAnsi="宋体"/>
          <w:color w:val="000000" w:themeColor="text1"/>
          <w:szCs w:val="21"/>
          <w:highlight w:val="none"/>
          <w14:textFill>
            <w14:solidFill>
              <w14:schemeClr w14:val="tx1"/>
            </w14:solidFill>
          </w14:textFill>
        </w:rPr>
      </w:pPr>
    </w:p>
    <w:p>
      <w:pPr>
        <w:spacing w:after="50" w:line="360" w:lineRule="auto"/>
        <w:ind w:left="298" w:leftChars="142" w:firstLine="105" w:firstLineChars="50"/>
        <w:rPr>
          <w:rFonts w:ascii="宋体" w:hAnsi="宋体"/>
          <w:color w:val="000000" w:themeColor="text1"/>
          <w:szCs w:val="21"/>
          <w:highlight w:val="none"/>
          <w14:textFill>
            <w14:solidFill>
              <w14:schemeClr w14:val="tx1"/>
            </w14:solidFill>
          </w14:textFill>
        </w:rPr>
      </w:pPr>
    </w:p>
    <w:p>
      <w:pPr>
        <w:spacing w:after="50" w:line="360" w:lineRule="auto"/>
        <w:ind w:left="298" w:leftChars="142" w:firstLine="105" w:firstLineChars="50"/>
        <w:rPr>
          <w:rFonts w:ascii="宋体" w:hAnsi="宋体"/>
          <w:color w:val="000000" w:themeColor="text1"/>
          <w:szCs w:val="21"/>
          <w:highlight w:val="none"/>
          <w14:textFill>
            <w14:solidFill>
              <w14:schemeClr w14:val="tx1"/>
            </w14:solidFill>
          </w14:textFill>
        </w:rPr>
      </w:pPr>
    </w:p>
    <w:p>
      <w:pPr>
        <w:spacing w:after="50" w:line="360" w:lineRule="auto"/>
        <w:ind w:left="298" w:leftChars="142" w:firstLine="105" w:firstLineChars="50"/>
        <w:rPr>
          <w:rFonts w:ascii="宋体" w:hAnsi="宋体"/>
          <w:color w:val="000000" w:themeColor="text1"/>
          <w:szCs w:val="21"/>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p>
    <w:p>
      <w:pPr>
        <w:pStyle w:val="4"/>
        <w:spacing w:before="120" w:after="120"/>
        <w:jc w:val="center"/>
        <w:rPr>
          <w:rFonts w:ascii="宋体" w:hAnsi="宋体" w:eastAsia="宋体"/>
          <w:color w:val="000000" w:themeColor="text1"/>
          <w:kern w:val="4"/>
          <w:highlight w:val="none"/>
          <w14:textFill>
            <w14:solidFill>
              <w14:schemeClr w14:val="tx1"/>
            </w14:solidFill>
          </w14:textFill>
        </w:rPr>
      </w:pPr>
      <w:bookmarkStart w:id="77" w:name="_Toc301942518"/>
      <w:r>
        <w:rPr>
          <w:rFonts w:hint="eastAsia" w:ascii="宋体" w:hAnsi="宋体" w:eastAsia="宋体"/>
          <w:color w:val="000000" w:themeColor="text1"/>
          <w:kern w:val="4"/>
          <w:highlight w:val="none"/>
          <w14:textFill>
            <w14:solidFill>
              <w14:schemeClr w14:val="tx1"/>
            </w14:solidFill>
          </w14:textFill>
        </w:rPr>
        <w:t>第四章  响应文件格式</w:t>
      </w:r>
      <w:bookmarkEnd w:id="77"/>
    </w:p>
    <w:p>
      <w:pPr>
        <w:pStyle w:val="23"/>
        <w:spacing w:after="50" w:line="360" w:lineRule="auto"/>
        <w:rPr>
          <w:rFonts w:hAnsi="宋体"/>
          <w:color w:val="000000" w:themeColor="text1"/>
          <w:highlight w:val="none"/>
          <w14:textFill>
            <w14:solidFill>
              <w14:schemeClr w14:val="tx1"/>
            </w14:solidFill>
          </w14:textFill>
        </w:rPr>
      </w:pPr>
    </w:p>
    <w:p>
      <w:pPr>
        <w:spacing w:after="50" w:line="400" w:lineRule="exact"/>
        <w:jc w:val="center"/>
        <w:rPr>
          <w:rFonts w:ascii="宋体" w:hAnsi="宋体"/>
          <w:color w:val="000000" w:themeColor="text1"/>
          <w:highlight w:val="none"/>
          <w14:textFill>
            <w14:solidFill>
              <w14:schemeClr w14:val="tx1"/>
            </w14:solidFill>
          </w14:textFill>
        </w:rPr>
      </w:pPr>
    </w:p>
    <w:p>
      <w:pPr>
        <w:adjustRightInd w:val="0"/>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spacing w:line="360" w:lineRule="auto"/>
        <w:ind w:firstLine="560" w:firstLineChars="200"/>
        <w:jc w:val="center"/>
        <w:rPr>
          <w:rFonts w:ascii="宋体" w:hAnsi="宋体"/>
          <w:color w:val="000000" w:themeColor="text1"/>
          <w:szCs w:val="21"/>
          <w:highlight w:val="none"/>
          <w14:textFill>
            <w14:solidFill>
              <w14:schemeClr w14:val="tx1"/>
            </w14:solidFill>
          </w14:textFill>
        </w:rPr>
      </w:pPr>
      <w:r>
        <w:rPr>
          <w:color w:val="000000" w:themeColor="text1"/>
          <w:sz w:val="28"/>
          <w:szCs w:val="28"/>
          <w:highlight w:val="none"/>
          <w14:textFill>
            <w14:solidFill>
              <w14:schemeClr w14:val="tx1"/>
            </w14:solidFill>
          </w14:textFill>
        </w:rPr>
        <w:t>（项目名称）</w:t>
      </w:r>
    </w:p>
    <w:p>
      <w:pPr>
        <w:spacing w:line="360" w:lineRule="auto"/>
        <w:ind w:firstLine="560" w:firstLineChars="200"/>
        <w:jc w:val="center"/>
        <w:rPr>
          <w:rFonts w:ascii="宋体" w:hAnsi="宋体"/>
          <w:color w:val="000000" w:themeColor="text1"/>
          <w:sz w:val="28"/>
          <w:szCs w:val="28"/>
          <w:highlight w:val="none"/>
          <w14:textFill>
            <w14:solidFill>
              <w14:schemeClr w14:val="tx1"/>
            </w14:solidFill>
          </w14:textFill>
        </w:rPr>
      </w:pPr>
    </w:p>
    <w:p>
      <w:pPr>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p>
      <w:pPr>
        <w:spacing w:line="360" w:lineRule="auto"/>
        <w:ind w:firstLine="1440" w:firstLineChars="200"/>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响 应 文 件</w:t>
      </w:r>
    </w:p>
    <w:p>
      <w:pPr>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（正本/副本）</w:t>
      </w: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ind w:firstLine="3360" w:firstLineChars="1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项目名称</w:t>
      </w:r>
      <w:r>
        <w:rPr>
          <w:rFonts w:hint="eastAsia"/>
          <w:color w:val="000000" w:themeColor="text1"/>
          <w:sz w:val="28"/>
          <w:szCs w:val="28"/>
          <w:highlight w:val="none"/>
          <w14:textFill>
            <w14:solidFill>
              <w14:schemeClr w14:val="tx1"/>
            </w14:solidFill>
          </w14:textFill>
        </w:rPr>
        <w:t>：</w:t>
      </w:r>
    </w:p>
    <w:p>
      <w:pPr>
        <w:spacing w:line="360" w:lineRule="auto"/>
        <w:ind w:firstLine="3360" w:firstLineChars="1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项目编号：</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1540" w:firstLineChars="550"/>
        <w:rPr>
          <w:rFonts w:ascii="宋体" w:hAnsi="宋体"/>
          <w:color w:val="000000" w:themeColor="text1"/>
          <w:sz w:val="28"/>
          <w:szCs w:val="28"/>
          <w:highlight w:val="none"/>
          <w14:textFill>
            <w14:solidFill>
              <w14:schemeClr w14:val="tx1"/>
            </w14:solidFill>
          </w14:textFill>
        </w:rPr>
      </w:pPr>
    </w:p>
    <w:p>
      <w:pPr>
        <w:spacing w:line="360" w:lineRule="auto"/>
        <w:ind w:firstLine="1540" w:firstLineChars="55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磋商供应商：（盖单位章）</w:t>
      </w:r>
    </w:p>
    <w:p>
      <w:pPr>
        <w:spacing w:line="360" w:lineRule="auto"/>
        <w:ind w:firstLine="1540" w:firstLineChars="55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法定代表人或其委托代理人：（签字）</w:t>
      </w:r>
    </w:p>
    <w:p>
      <w:pPr>
        <w:spacing w:line="360" w:lineRule="auto"/>
        <w:jc w:val="center"/>
        <w:rPr>
          <w:rFonts w:ascii="宋体" w:hAnsi="宋体"/>
          <w:color w:val="000000" w:themeColor="text1"/>
          <w:szCs w:val="21"/>
          <w:highlight w:val="none"/>
          <w:u w:val="single"/>
          <w14:textFill>
            <w14:solidFill>
              <w14:schemeClr w14:val="tx1"/>
            </w14:solidFill>
          </w14:textFill>
        </w:rPr>
      </w:pPr>
    </w:p>
    <w:p>
      <w:pPr>
        <w:adjustRightInd w:val="0"/>
        <w:spacing w:line="400" w:lineRule="exact"/>
        <w:ind w:firstLine="3920" w:firstLineChars="1400"/>
        <w:rPr>
          <w:rFonts w:ascii="宋体" w:hAnsi="宋体"/>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年  月  日</w:t>
      </w:r>
    </w:p>
    <w:p>
      <w:pPr>
        <w:adjustRightInd w:val="0"/>
        <w:spacing w:line="400" w:lineRule="exact"/>
        <w:rPr>
          <w:rFonts w:ascii="宋体" w:hAnsi="宋体"/>
          <w:color w:val="000000" w:themeColor="text1"/>
          <w:highlight w:val="none"/>
          <w14:textFill>
            <w14:solidFill>
              <w14:schemeClr w14:val="tx1"/>
            </w14:solidFill>
          </w14:textFill>
        </w:rPr>
      </w:pPr>
    </w:p>
    <w:p>
      <w:pPr>
        <w:adjustRightInd w:val="0"/>
        <w:spacing w:line="40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ascii="宋体" w:hAnsi="宋体"/>
          <w:b/>
          <w:bCs/>
          <w:color w:val="000000" w:themeColor="text1"/>
          <w:sz w:val="28"/>
          <w:highlight w:val="none"/>
          <w14:textFill>
            <w14:solidFill>
              <w14:schemeClr w14:val="tx1"/>
            </w14:solidFill>
          </w14:textFill>
        </w:rPr>
        <w:t>1、</w:t>
      </w:r>
      <w:r>
        <w:rPr>
          <w:rFonts w:hint="eastAsia" w:ascii="宋体" w:hAnsi="宋体" w:cs="Courier New"/>
          <w:b/>
          <w:bCs/>
          <w:color w:val="000000" w:themeColor="text1"/>
          <w:sz w:val="28"/>
          <w:highlight w:val="none"/>
          <w14:textFill>
            <w14:solidFill>
              <w14:schemeClr w14:val="tx1"/>
            </w14:solidFill>
          </w14:textFill>
        </w:rPr>
        <w:t>磋 商 函</w:t>
      </w:r>
    </w:p>
    <w:p>
      <w:pPr>
        <w:spacing w:line="500" w:lineRule="exact"/>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（采购人）：                    </w:t>
      </w:r>
    </w:p>
    <w:p>
      <w:pPr>
        <w:spacing w:line="5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1、根据已收到的</w:t>
      </w:r>
      <w:r>
        <w:rPr>
          <w:rFonts w:hint="eastAsia" w:ascii="宋体" w:hAnsi="宋体"/>
          <w:color w:val="000000" w:themeColor="text1"/>
          <w:szCs w:val="20"/>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的竞争性磋商采购文件，我方经考察现场和研究贵方的竞争性磋商采购文件后，愿以人民币（大写）元（小写元）的磋商总报价承包</w:t>
      </w:r>
      <w:r>
        <w:rPr>
          <w:rFonts w:hint="eastAsia" w:ascii="宋体" w:hAnsi="宋体" w:cs="Courier New"/>
          <w:color w:val="000000" w:themeColor="text1"/>
          <w:spacing w:val="2"/>
          <w:highlight w:val="none"/>
          <w14:textFill>
            <w14:solidFill>
              <w14:schemeClr w14:val="tx1"/>
            </w14:solidFill>
          </w14:textFill>
        </w:rPr>
        <w:t>磋商范围</w:t>
      </w:r>
      <w:r>
        <w:rPr>
          <w:rFonts w:hint="eastAsia" w:ascii="宋体" w:hAnsi="宋体"/>
          <w:color w:val="000000" w:themeColor="text1"/>
          <w:highlight w:val="none"/>
          <w14:textFill>
            <w14:solidFill>
              <w14:schemeClr w14:val="tx1"/>
            </w14:solidFill>
          </w14:textFill>
        </w:rPr>
        <w:t>内全部工程。</w:t>
      </w:r>
    </w:p>
    <w:p>
      <w:pPr>
        <w:spacing w:line="5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如果我方成交，我方保证</w:t>
      </w:r>
      <w:r>
        <w:rPr>
          <w:rFonts w:hint="eastAsia" w:ascii="宋体" w:hAnsi="宋体"/>
          <w:color w:val="000000" w:themeColor="text1"/>
          <w:kern w:val="0"/>
          <w:szCs w:val="21"/>
          <w:highlight w:val="none"/>
          <w14:textFill>
            <w14:solidFill>
              <w14:schemeClr w14:val="tx1"/>
            </w14:solidFill>
          </w14:textFill>
        </w:rPr>
        <w:t>按采购人发出开工通知的时间进场施工，并开始计算工期</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天（日历天）内竣工并按规定负责工程的保修。</w:t>
      </w:r>
    </w:p>
    <w:p>
      <w:pPr>
        <w:spacing w:line="5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3、我方保证</w:t>
      </w:r>
      <w:r>
        <w:rPr>
          <w:rFonts w:hint="eastAsia" w:ascii="宋体" w:hAnsi="宋体"/>
          <w:color w:val="000000" w:themeColor="text1"/>
          <w:szCs w:val="20"/>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质量达到：</w:t>
      </w:r>
      <w:r>
        <w:rPr>
          <w:rFonts w:hint="eastAsia" w:ascii="宋体" w:hAnsi="宋体"/>
          <w:color w:val="000000" w:themeColor="text1"/>
          <w:highlight w:val="none"/>
          <w:u w:val="single"/>
          <w14:textFill>
            <w14:solidFill>
              <w14:schemeClr w14:val="tx1"/>
            </w14:solidFill>
          </w14:textFill>
        </w:rPr>
        <w:t>国家验收合格标准</w:t>
      </w:r>
      <w:r>
        <w:rPr>
          <w:rFonts w:hint="eastAsia" w:ascii="宋体" w:hAnsi="宋体"/>
          <w:color w:val="000000" w:themeColor="text1"/>
          <w:highlight w:val="none"/>
          <w14:textFill>
            <w14:solidFill>
              <w14:schemeClr w14:val="tx1"/>
            </w14:solidFill>
          </w14:textFill>
        </w:rPr>
        <w:t>。</w:t>
      </w:r>
    </w:p>
    <w:p>
      <w:pPr>
        <w:spacing w:line="5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4、我方承认磋商函附录是我方磋商函的组成部分。</w:t>
      </w:r>
    </w:p>
    <w:p>
      <w:pPr>
        <w:spacing w:line="5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5、如果我方成交，我方将按照文件规定提交由具有担保资格和能力的担保机构出具的履约担保书作为履约担保。</w:t>
      </w:r>
    </w:p>
    <w:p>
      <w:pPr>
        <w:spacing w:line="5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6、我方同意所提交的响应文件在竞争性磋商采购文件的磋商须知中第13条规定的磋商有效期内有效，在此期间内如果成交，我方将受此约束。</w:t>
      </w:r>
    </w:p>
    <w:p>
      <w:pPr>
        <w:spacing w:line="5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7、除非另外达成协议并生效，你方的成交通知书和本竞争性磋商响应文件将成为约束双方的合同文件的组成部分。</w:t>
      </w:r>
    </w:p>
    <w:p>
      <w:pPr>
        <w:spacing w:line="5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8、我方将与本磋商函一起，提交人民币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元作为磋商保证金。</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磋商供应商：（盖单位公章）</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单位地址：</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邮政编码：</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电    话：</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开户银行：</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银行帐号：</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开户银行地址：</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法定代表人或</w:t>
      </w:r>
      <w:r>
        <w:rPr>
          <w:color w:val="000000" w:themeColor="text1"/>
          <w:highlight w:val="none"/>
          <w14:textFill>
            <w14:solidFill>
              <w14:schemeClr w14:val="tx1"/>
            </w14:solidFill>
          </w14:textFill>
        </w:rPr>
        <w:t>其委托代理人（签字或盖章）</w:t>
      </w:r>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日期：年月日</w:t>
      </w:r>
    </w:p>
    <w:p>
      <w:pPr>
        <w:adjustRightInd w:val="0"/>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spacing w:line="380" w:lineRule="exact"/>
        <w:jc w:val="center"/>
        <w:rPr>
          <w:rFonts w:ascii="宋体" w:hAnsi="宋体"/>
          <w:b/>
          <w:bCs/>
          <w:color w:val="000000" w:themeColor="text1"/>
          <w:sz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2、</w:t>
      </w:r>
      <w:r>
        <w:rPr>
          <w:rFonts w:hint="eastAsia" w:ascii="宋体" w:hAnsi="宋体"/>
          <w:b/>
          <w:bCs/>
          <w:color w:val="000000" w:themeColor="text1"/>
          <w:sz w:val="28"/>
          <w:highlight w:val="none"/>
          <w14:textFill>
            <w14:solidFill>
              <w14:schemeClr w14:val="tx1"/>
            </w14:solidFill>
          </w14:textFill>
        </w:rPr>
        <w:t>磋商函附录</w:t>
      </w:r>
    </w:p>
    <w:tbl>
      <w:tblPr>
        <w:tblStyle w:val="30"/>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625"/>
        <w:gridCol w:w="308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2625" w:type="dxa"/>
            <w:tcBorders>
              <w:top w:val="single" w:color="auto" w:sz="4" w:space="0"/>
              <w:left w:val="single" w:color="auto" w:sz="4" w:space="0"/>
              <w:bottom w:val="single" w:color="auto" w:sz="4" w:space="0"/>
              <w:right w:val="single" w:color="auto" w:sz="4" w:space="0"/>
            </w:tcBorders>
          </w:tcPr>
          <w:p>
            <w:pPr>
              <w:spacing w:line="357" w:lineRule="atLeast"/>
              <w:jc w:val="center"/>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t>费用名称</w:t>
            </w:r>
          </w:p>
        </w:tc>
        <w:tc>
          <w:tcPr>
            <w:tcW w:w="3081" w:type="dxa"/>
            <w:tcBorders>
              <w:top w:val="single" w:color="auto" w:sz="4" w:space="0"/>
              <w:left w:val="single" w:color="auto" w:sz="4" w:space="0"/>
              <w:bottom w:val="single" w:color="auto" w:sz="4" w:space="0"/>
              <w:right w:val="single" w:color="auto" w:sz="4" w:space="0"/>
            </w:tcBorders>
          </w:tcPr>
          <w:p>
            <w:pPr>
              <w:spacing w:line="357" w:lineRule="atLeast"/>
              <w:jc w:val="center"/>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t>内容</w:t>
            </w:r>
          </w:p>
        </w:tc>
        <w:tc>
          <w:tcPr>
            <w:tcW w:w="2124" w:type="dxa"/>
            <w:tcBorders>
              <w:top w:val="single" w:color="auto" w:sz="4" w:space="0"/>
              <w:left w:val="single" w:color="auto" w:sz="4" w:space="0"/>
              <w:bottom w:val="single" w:color="auto" w:sz="4" w:space="0"/>
              <w:right w:val="single" w:color="auto" w:sz="4" w:space="0"/>
            </w:tcBorders>
          </w:tcPr>
          <w:p>
            <w:pPr>
              <w:spacing w:line="357" w:lineRule="atLeast"/>
              <w:jc w:val="center"/>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 1 \* GB3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①</w:t>
            </w:r>
            <w:r>
              <w:rPr>
                <w:rFonts w:hint="eastAsia" w:ascii="宋体" w:hAnsi="宋体"/>
                <w:color w:val="000000" w:themeColor="text1"/>
                <w:highlight w:val="none"/>
                <w14:textFill>
                  <w14:solidFill>
                    <w14:schemeClr w14:val="tx1"/>
                  </w14:solidFill>
                </w14:textFill>
              </w:rPr>
              <w:fldChar w:fldCharType="end"/>
            </w:r>
          </w:p>
        </w:tc>
        <w:tc>
          <w:tcPr>
            <w:tcW w:w="2625" w:type="dxa"/>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磋商总报价</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大写：          </w:t>
            </w:r>
            <w:r>
              <w:rPr>
                <w:rFonts w:hint="eastAsia" w:ascii="宋体" w:hAnsi="宋体" w:cs="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元</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57" w:lineRule="atLeast"/>
              <w:jc w:val="left"/>
              <w:rPr>
                <w:rFonts w:hint="eastAsia" w:ascii="宋体" w:hAnsi="宋体" w:eastAsia="宋体"/>
                <w:color w:val="000000" w:themeColor="text1"/>
                <w:highlight w:val="none"/>
                <w:u w:color="00000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 2 \* GB3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②</w:t>
            </w:r>
            <w:r>
              <w:rPr>
                <w:rFonts w:hint="eastAsia" w:ascii="宋体" w:hAnsi="宋体"/>
                <w:color w:val="000000" w:themeColor="text1"/>
                <w:highlight w:val="none"/>
                <w14:textFill>
                  <w14:solidFill>
                    <w14:schemeClr w14:val="tx1"/>
                  </w14:solidFill>
                </w14:textFill>
              </w:rPr>
              <w:fldChar w:fldCharType="end"/>
            </w:r>
          </w:p>
        </w:tc>
        <w:tc>
          <w:tcPr>
            <w:tcW w:w="2625" w:type="dxa"/>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u w:color="000000"/>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磋商供应商自报的工期</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14:textFill>
                  <w14:solidFill>
                    <w14:schemeClr w14:val="tx1"/>
                  </w14:solidFill>
                </w14:textFill>
              </w:rPr>
            </w:pPr>
            <w:r>
              <w:rPr>
                <w:rFonts w:hint="eastAsia" w:ascii="宋体" w:hAnsi="宋体"/>
                <w:color w:val="000000" w:themeColor="text1"/>
                <w:szCs w:val="21"/>
                <w:highlight w:val="none"/>
                <w:u w:color="000000"/>
                <w14:textFill>
                  <w14:solidFill>
                    <w14:schemeClr w14:val="tx1"/>
                  </w14:solidFill>
                </w14:textFill>
              </w:rPr>
              <w:t xml:space="preserve">       日历天</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14:textFill>
                  <w14:solidFill>
                    <w14:schemeClr w14:val="tx1"/>
                  </w14:solidFill>
                </w14:textFill>
              </w:rPr>
            </w:pPr>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 = 3 \* GB3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③</w:t>
            </w:r>
            <w:r>
              <w:rPr>
                <w:rFonts w:hint="eastAsia" w:ascii="宋体" w:hAnsi="宋体"/>
                <w:color w:val="000000" w:themeColor="text1"/>
                <w:highlight w:val="none"/>
                <w14:textFill>
                  <w14:solidFill>
                    <w14:schemeClr w14:val="tx1"/>
                  </w14:solidFill>
                </w14:textFill>
              </w:rPr>
              <w:fldChar w:fldCharType="end"/>
            </w:r>
          </w:p>
        </w:tc>
        <w:tc>
          <w:tcPr>
            <w:tcW w:w="2625" w:type="dxa"/>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u w:color="000000"/>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磋商供应商自报质量等级</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14:textFill>
                  <w14:solidFill>
                    <w14:schemeClr w14:val="tx1"/>
                  </w14:solidFill>
                </w14:textFill>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w:t>
            </w:r>
          </w:p>
        </w:tc>
        <w:tc>
          <w:tcPr>
            <w:tcW w:w="7830" w:type="dxa"/>
            <w:gridSpan w:val="3"/>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施工企业资质等级：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w:t>
            </w:r>
          </w:p>
        </w:tc>
        <w:tc>
          <w:tcPr>
            <w:tcW w:w="7830" w:type="dxa"/>
            <w:gridSpan w:val="3"/>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项目经理（建造师）姓名、专业、等级：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w:t>
            </w:r>
          </w:p>
        </w:tc>
        <w:tc>
          <w:tcPr>
            <w:tcW w:w="7830" w:type="dxa"/>
            <w:gridSpan w:val="3"/>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对采购文件有关磋商有效期、合同条款、采购范围等实质性内容是否响应：</w:t>
            </w:r>
            <w:r>
              <w:rPr>
                <w:rFonts w:hint="eastAsia" w:ascii="宋体" w:hAnsi="宋体"/>
                <w:color w:val="000000" w:themeColor="text1"/>
                <w:szCs w:val="21"/>
                <w:highlight w:val="none"/>
                <w:u w:val="single"/>
                <w14:textFill>
                  <w14:solidFill>
                    <w14:schemeClr w14:val="tx1"/>
                  </w14:solidFill>
                </w14:textFill>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w:t>
            </w:r>
          </w:p>
        </w:tc>
        <w:tc>
          <w:tcPr>
            <w:tcW w:w="7830" w:type="dxa"/>
            <w:gridSpan w:val="3"/>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磋商保证金(数额、方式)：</w:t>
            </w:r>
          </w:p>
        </w:tc>
      </w:tr>
    </w:tbl>
    <w:p>
      <w:pPr>
        <w:spacing w:line="380" w:lineRule="exact"/>
        <w:jc w:val="center"/>
        <w:rPr>
          <w:rFonts w:ascii="宋体" w:hAnsi="宋体"/>
          <w:b/>
          <w:bCs/>
          <w:color w:val="000000" w:themeColor="text1"/>
          <w:szCs w:val="21"/>
          <w:highlight w:val="none"/>
          <w14:textFill>
            <w14:solidFill>
              <w14:schemeClr w14:val="tx1"/>
            </w14:solidFill>
          </w14:textFill>
        </w:rPr>
      </w:pPr>
    </w:p>
    <w:p>
      <w:pPr>
        <w:spacing w:line="380" w:lineRule="exact"/>
        <w:jc w:val="center"/>
        <w:rPr>
          <w:rFonts w:ascii="宋体" w:hAnsi="宋体"/>
          <w:b/>
          <w:bCs/>
          <w:color w:val="000000" w:themeColor="text1"/>
          <w:szCs w:val="21"/>
          <w:highlight w:val="none"/>
          <w14:textFill>
            <w14:solidFill>
              <w14:schemeClr w14:val="tx1"/>
            </w14:solidFill>
          </w14:textFill>
        </w:rPr>
      </w:pPr>
    </w:p>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备注： </w:t>
      </w:r>
      <w:r>
        <w:rPr>
          <w:rFonts w:hint="eastAsia" w:cs="Courier New"/>
          <w:color w:val="000000" w:themeColor="text1"/>
          <w:highlight w:val="none"/>
          <w14:textFill>
            <w14:solidFill>
              <w14:schemeClr w14:val="tx1"/>
            </w14:solidFill>
          </w14:textFill>
        </w:rPr>
        <w:t>为了确保采购质量和维护公平的竞争，根据《中华人民共和国政府采购法》第七十七条和中华人民共和国反不正当竞争法第十一条，经营者不得以排挤对手为目的，以低于成本的价格。采购人不能接受供应商的恶意低价的竞争，</w:t>
      </w:r>
      <w:r>
        <w:rPr>
          <w:rFonts w:hAnsi="宋体" w:cs="Courier New"/>
          <w:bCs/>
          <w:color w:val="000000" w:themeColor="text1"/>
          <w:szCs w:val="21"/>
          <w:highlight w:val="none"/>
          <w14:textFill>
            <w14:solidFill>
              <w14:schemeClr w14:val="tx1"/>
            </w14:solidFill>
          </w14:textFill>
        </w:rPr>
        <w:t>磋商小组认为</w:t>
      </w:r>
      <w:r>
        <w:rPr>
          <w:rFonts w:hint="eastAsia" w:hAnsi="宋体" w:cs="Courier New"/>
          <w:bCs/>
          <w:color w:val="000000" w:themeColor="text1"/>
          <w:szCs w:val="21"/>
          <w:highlight w:val="none"/>
          <w14:textFill>
            <w14:solidFill>
              <w14:schemeClr w14:val="tx1"/>
            </w14:solidFill>
          </w14:textFill>
        </w:rPr>
        <w:t>供应商</w:t>
      </w:r>
      <w:r>
        <w:rPr>
          <w:rFonts w:hAnsi="宋体" w:cs="Courier New"/>
          <w:bCs/>
          <w:color w:val="000000" w:themeColor="text1"/>
          <w:szCs w:val="21"/>
          <w:highlight w:val="none"/>
          <w14:textFill>
            <w14:solidFill>
              <w14:schemeClr w14:val="tx1"/>
            </w14:solidFill>
          </w14:textFill>
        </w:rPr>
        <w:t>的</w:t>
      </w:r>
      <w:r>
        <w:rPr>
          <w:rFonts w:hint="eastAsia" w:hAnsi="宋体" w:cs="Courier New"/>
          <w:bCs/>
          <w:color w:val="000000" w:themeColor="text1"/>
          <w:szCs w:val="21"/>
          <w:highlight w:val="none"/>
          <w14:textFill>
            <w14:solidFill>
              <w14:schemeClr w14:val="tx1"/>
            </w14:solidFill>
          </w14:textFill>
        </w:rPr>
        <w:t>磋商</w:t>
      </w:r>
      <w:r>
        <w:rPr>
          <w:rFonts w:hAnsi="宋体" w:cs="Courier New"/>
          <w:bCs/>
          <w:color w:val="000000" w:themeColor="text1"/>
          <w:szCs w:val="21"/>
          <w:highlight w:val="none"/>
          <w14:textFill>
            <w14:solidFill>
              <w14:schemeClr w14:val="tx1"/>
            </w14:solidFill>
          </w14:textFill>
        </w:rPr>
        <w:t>报价明显低于其他通过符合性审查</w:t>
      </w:r>
      <w:r>
        <w:rPr>
          <w:rFonts w:hint="eastAsia" w:hAnsi="宋体" w:cs="Courier New"/>
          <w:bCs/>
          <w:color w:val="000000" w:themeColor="text1"/>
          <w:szCs w:val="21"/>
          <w:highlight w:val="none"/>
          <w14:textFill>
            <w14:solidFill>
              <w14:schemeClr w14:val="tx1"/>
            </w14:solidFill>
          </w14:textFill>
        </w:rPr>
        <w:t>供应商</w:t>
      </w:r>
      <w:r>
        <w:rPr>
          <w:rFonts w:hAnsi="宋体" w:cs="Courier New"/>
          <w:bCs/>
          <w:color w:val="000000" w:themeColor="text1"/>
          <w:szCs w:val="21"/>
          <w:highlight w:val="none"/>
          <w14:textFill>
            <w14:solidFill>
              <w14:schemeClr w14:val="tx1"/>
            </w14:solidFill>
          </w14:textFill>
        </w:rPr>
        <w:t>的</w:t>
      </w:r>
      <w:r>
        <w:rPr>
          <w:rFonts w:hint="eastAsia" w:hAnsi="宋体" w:cs="Courier New"/>
          <w:bCs/>
          <w:color w:val="000000" w:themeColor="text1"/>
          <w:szCs w:val="21"/>
          <w:highlight w:val="none"/>
          <w14:textFill>
            <w14:solidFill>
              <w14:schemeClr w14:val="tx1"/>
            </w14:solidFill>
          </w14:textFill>
        </w:rPr>
        <w:t>磋商</w:t>
      </w:r>
      <w:r>
        <w:rPr>
          <w:rFonts w:hAnsi="宋体" w:cs="Courier New"/>
          <w:bCs/>
          <w:color w:val="000000" w:themeColor="text1"/>
          <w:szCs w:val="21"/>
          <w:highlight w:val="none"/>
          <w14:textFill>
            <w14:solidFill>
              <w14:schemeClr w14:val="tx1"/>
            </w14:solidFill>
          </w14:textFill>
        </w:rPr>
        <w:t>报价，有可能影响产品质量或者不能诚信履约的，应当要求其在评标现场合理的时间内提供书面说明，必要时提交相关证明材料；</w:t>
      </w:r>
      <w:r>
        <w:rPr>
          <w:rFonts w:hint="eastAsia" w:hAnsi="宋体" w:cs="Courier New"/>
          <w:bCs/>
          <w:color w:val="000000" w:themeColor="text1"/>
          <w:szCs w:val="21"/>
          <w:highlight w:val="none"/>
          <w14:textFill>
            <w14:solidFill>
              <w14:schemeClr w14:val="tx1"/>
            </w14:solidFill>
          </w14:textFill>
        </w:rPr>
        <w:t>供应商</w:t>
      </w:r>
      <w:r>
        <w:rPr>
          <w:rFonts w:hAnsi="宋体" w:cs="Courier New"/>
          <w:bCs/>
          <w:color w:val="000000" w:themeColor="text1"/>
          <w:szCs w:val="21"/>
          <w:highlight w:val="none"/>
          <w14:textFill>
            <w14:solidFill>
              <w14:schemeClr w14:val="tx1"/>
            </w14:solidFill>
          </w14:textFill>
        </w:rPr>
        <w:t>不能证明其</w:t>
      </w:r>
      <w:r>
        <w:rPr>
          <w:rFonts w:hint="eastAsia" w:hAnsi="宋体" w:cs="Courier New"/>
          <w:bCs/>
          <w:color w:val="000000" w:themeColor="text1"/>
          <w:szCs w:val="21"/>
          <w:highlight w:val="none"/>
          <w14:textFill>
            <w14:solidFill>
              <w14:schemeClr w14:val="tx1"/>
            </w14:solidFill>
          </w14:textFill>
        </w:rPr>
        <w:t>磋商</w:t>
      </w:r>
      <w:r>
        <w:rPr>
          <w:rFonts w:hAnsi="宋体" w:cs="Courier New"/>
          <w:bCs/>
          <w:color w:val="000000" w:themeColor="text1"/>
          <w:szCs w:val="21"/>
          <w:highlight w:val="none"/>
          <w14:textFill>
            <w14:solidFill>
              <w14:schemeClr w14:val="tx1"/>
            </w14:solidFill>
          </w14:textFill>
        </w:rPr>
        <w:t>报价合理性的，磋商小组应当将其作为无效投标处理。</w:t>
      </w:r>
    </w:p>
    <w:p>
      <w:pPr>
        <w:spacing w:line="480" w:lineRule="exact"/>
        <w:ind w:firstLine="3227" w:firstLineChars="1537"/>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磋商供应商：(盖单位公章)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w:t>
      </w:r>
      <w:r>
        <w:rPr>
          <w:color w:val="000000" w:themeColor="text1"/>
          <w:highlight w:val="none"/>
          <w14:textFill>
            <w14:solidFill>
              <w14:schemeClr w14:val="tx1"/>
            </w14:solidFill>
          </w14:textFill>
        </w:rPr>
        <w:t>其委托代理人（签字或盖章）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spacing w:line="500" w:lineRule="exact"/>
        <w:rPr>
          <w:rFonts w:ascii="宋体" w:hAnsi="宋体"/>
          <w:color w:val="000000" w:themeColor="text1"/>
          <w:szCs w:val="21"/>
          <w:highlight w:val="none"/>
          <w14:textFill>
            <w14:solidFill>
              <w14:schemeClr w14:val="tx1"/>
            </w14:solidFill>
          </w14:textFill>
        </w:rPr>
      </w:pPr>
    </w:p>
    <w:p>
      <w:pPr>
        <w:spacing w:line="380" w:lineRule="exact"/>
        <w:jc w:val="center"/>
        <w:rPr>
          <w:rFonts w:ascii="宋体" w:hAnsi="宋体"/>
          <w:b/>
          <w:bCs/>
          <w:color w:val="000000" w:themeColor="text1"/>
          <w:sz w:val="28"/>
          <w:szCs w:val="28"/>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3、磋商</w:t>
      </w:r>
      <w:r>
        <w:rPr>
          <w:rFonts w:ascii="宋体" w:hAnsi="宋体"/>
          <w:b/>
          <w:bCs/>
          <w:color w:val="000000" w:themeColor="text1"/>
          <w:sz w:val="28"/>
          <w:szCs w:val="28"/>
          <w:highlight w:val="none"/>
          <w14:textFill>
            <w14:solidFill>
              <w14:schemeClr w14:val="tx1"/>
            </w14:solidFill>
          </w14:textFill>
        </w:rPr>
        <w:t>报价表</w:t>
      </w:r>
    </w:p>
    <w:p>
      <w:pPr>
        <w:spacing w:line="380" w:lineRule="exact"/>
        <w:jc w:val="center"/>
        <w:rPr>
          <w:rFonts w:ascii="宋体" w:hAnsi="宋体"/>
          <w:b/>
          <w:bCs/>
          <w:color w:val="000000" w:themeColor="text1"/>
          <w:sz w:val="28"/>
          <w:szCs w:val="28"/>
          <w:highlight w:val="none"/>
          <w14:textFill>
            <w14:solidFill>
              <w14:schemeClr w14:val="tx1"/>
            </w14:solidFill>
          </w14:textFill>
        </w:rPr>
      </w:pPr>
    </w:p>
    <w:p>
      <w:pPr>
        <w:ind w:left="-178" w:leftChars="-85" w:right="-512" w:rightChars="-244" w:firstLine="840" w:firstLineChars="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币种：人民币</w:t>
      </w:r>
    </w:p>
    <w:p>
      <w:pPr>
        <w:pStyle w:val="100"/>
        <w:jc w:val="center"/>
        <w:outlineLvl w:val="0"/>
        <w:rPr>
          <w:b/>
          <w:color w:val="000000" w:themeColor="text1"/>
          <w:sz w:val="24"/>
          <w:highlight w:val="none"/>
          <w14:textFill>
            <w14:solidFill>
              <w14:schemeClr w14:val="tx1"/>
            </w14:solidFill>
          </w14:textFill>
        </w:rPr>
      </w:pPr>
    </w:p>
    <w:tbl>
      <w:tblPr>
        <w:tblStyle w:val="30"/>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9"/>
        <w:gridCol w:w="198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磋商报价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元</w:t>
            </w:r>
          </w:p>
        </w:tc>
        <w:tc>
          <w:tcPr>
            <w:tcW w:w="1705"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其中</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安全文明施工费</w:t>
            </w:r>
          </w:p>
        </w:tc>
        <w:tc>
          <w:tcPr>
            <w:tcW w:w="1985" w:type="dxa"/>
            <w:tcBorders>
              <w:top w:val="single" w:color="auto" w:sz="4" w:space="0"/>
              <w:left w:val="single" w:color="auto" w:sz="4" w:space="0"/>
              <w:bottom w:val="single" w:color="auto" w:sz="4" w:space="0"/>
              <w:right w:val="single" w:color="auto" w:sz="4" w:space="0"/>
            </w:tcBorders>
            <w:vAlign w:val="center"/>
          </w:tcPr>
          <w:p>
            <w:pPr>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元</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规费中按规定向建安劳保费管理机构缴纳的建安劳保费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发包人提供材料（如有）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承包人提供材料（设备）暂估价（如有）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暂估专业工程（如有）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暂列金额（如有）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主要材料</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钢筋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吨</w:t>
            </w:r>
          </w:p>
        </w:tc>
        <w:tc>
          <w:tcPr>
            <w:tcW w:w="1705" w:type="dxa"/>
            <w:tcBorders>
              <w:top w:val="single" w:color="auto" w:sz="4" w:space="0"/>
              <w:left w:val="single" w:color="auto" w:sz="4" w:space="0"/>
              <w:bottom w:val="single" w:color="auto" w:sz="4" w:space="0"/>
              <w:right w:val="single" w:color="auto" w:sz="4" w:space="0"/>
            </w:tcBorders>
          </w:tcPr>
          <w:p>
            <w:pPr>
              <w:widowControl/>
              <w:jc w:val="right"/>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水泥（不含商品混凝土用量）</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tabs>
                <w:tab w:val="left" w:pos="2398"/>
              </w:tabs>
              <w:ind w:right="18"/>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吨</w:t>
            </w:r>
          </w:p>
        </w:tc>
        <w:tc>
          <w:tcPr>
            <w:tcW w:w="1705" w:type="dxa"/>
            <w:tcBorders>
              <w:top w:val="single" w:color="auto" w:sz="4" w:space="0"/>
              <w:left w:val="single" w:color="auto" w:sz="4" w:space="0"/>
              <w:bottom w:val="single" w:color="auto" w:sz="4" w:space="0"/>
              <w:right w:val="single" w:color="auto" w:sz="4" w:space="0"/>
            </w:tcBorders>
          </w:tcPr>
          <w:p>
            <w:pPr>
              <w:widowControl/>
              <w:jc w:val="right"/>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商品混凝土</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w:t>
            </w:r>
            <w:r>
              <w:rPr>
                <w:color w:val="000000" w:themeColor="text1"/>
                <w:highlight w:val="none"/>
                <w:vertAlign w:val="superscript"/>
                <w14:textFill>
                  <w14:solidFill>
                    <w14:schemeClr w14:val="tx1"/>
                  </w14:solidFill>
                </w14:textFill>
              </w:rPr>
              <w:t>3</w:t>
            </w:r>
          </w:p>
        </w:tc>
        <w:tc>
          <w:tcPr>
            <w:tcW w:w="1705" w:type="dxa"/>
            <w:tcBorders>
              <w:top w:val="single" w:color="auto" w:sz="4" w:space="0"/>
              <w:left w:val="single" w:color="auto" w:sz="4" w:space="0"/>
              <w:bottom w:val="single" w:color="auto" w:sz="4" w:space="0"/>
              <w:right w:val="single" w:color="auto" w:sz="4" w:space="0"/>
            </w:tcBorders>
          </w:tcPr>
          <w:p>
            <w:pPr>
              <w:widowControl/>
              <w:jc w:val="right"/>
              <w:rPr>
                <w:color w:val="000000" w:themeColor="text1"/>
                <w:highlight w:val="none"/>
                <w14:textFill>
                  <w14:solidFill>
                    <w14:schemeClr w14:val="tx1"/>
                  </w14:solidFill>
                </w14:textFill>
              </w:rPr>
            </w:pPr>
          </w:p>
        </w:tc>
      </w:tr>
    </w:tbl>
    <w:p>
      <w:pPr>
        <w:ind w:left="-178" w:leftChars="-85" w:firstLine="177" w:firstLineChars="74"/>
        <w:rPr>
          <w:color w:val="000000" w:themeColor="text1"/>
          <w:sz w:val="24"/>
          <w:highlight w:val="none"/>
          <w14:textFill>
            <w14:solidFill>
              <w14:schemeClr w14:val="tx1"/>
            </w14:solidFill>
          </w14:textFill>
        </w:rPr>
      </w:pPr>
    </w:p>
    <w:p>
      <w:pPr>
        <w:spacing w:line="360" w:lineRule="auto"/>
        <w:rPr>
          <w:rFonts w:eastAsia="楷体_GB2312"/>
          <w:color w:val="000000" w:themeColor="text1"/>
          <w:highlight w:val="none"/>
          <w14:textFill>
            <w14:solidFill>
              <w14:schemeClr w14:val="tx1"/>
            </w14:solidFill>
          </w14:textFill>
        </w:rPr>
      </w:pPr>
      <w:r>
        <w:rPr>
          <w:rFonts w:hint="eastAsia" w:eastAsia="楷体_GB2312"/>
          <w:color w:val="000000" w:themeColor="text1"/>
          <w:szCs w:val="21"/>
          <w:highlight w:val="none"/>
          <w14:textFill>
            <w14:solidFill>
              <w14:schemeClr w14:val="tx1"/>
            </w14:solidFill>
          </w14:textFill>
        </w:rPr>
        <w:t>【</w:t>
      </w:r>
      <w:r>
        <w:rPr>
          <w:rFonts w:hint="eastAsia" w:eastAsia="楷体_GB2312"/>
          <w:color w:val="000000" w:themeColor="text1"/>
          <w:highlight w:val="none"/>
          <w14:textFill>
            <w14:solidFill>
              <w14:schemeClr w14:val="tx1"/>
            </w14:solidFill>
          </w14:textFill>
        </w:rPr>
        <w:t>备注：投标报价规费中含按规定向建安劳保费管理机构缴纳的建安劳保费（依据为桂政发〔</w:t>
      </w:r>
      <w:r>
        <w:rPr>
          <w:rFonts w:eastAsia="楷体_GB2312"/>
          <w:color w:val="000000" w:themeColor="text1"/>
          <w:highlight w:val="none"/>
          <w14:textFill>
            <w14:solidFill>
              <w14:schemeClr w14:val="tx1"/>
            </w14:solidFill>
          </w14:textFill>
        </w:rPr>
        <w:t>2012</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42</w:t>
      </w:r>
      <w:r>
        <w:rPr>
          <w:rFonts w:hint="eastAsia" w:eastAsia="楷体_GB2312"/>
          <w:color w:val="000000" w:themeColor="text1"/>
          <w:highlight w:val="none"/>
          <w14:textFill>
            <w14:solidFill>
              <w14:schemeClr w14:val="tx1"/>
            </w14:solidFill>
          </w14:textFill>
        </w:rPr>
        <w:t>号、桂建计〔</w:t>
      </w:r>
      <w:r>
        <w:rPr>
          <w:rFonts w:eastAsia="楷体_GB2312"/>
          <w:color w:val="000000" w:themeColor="text1"/>
          <w:highlight w:val="none"/>
          <w14:textFill>
            <w14:solidFill>
              <w14:schemeClr w14:val="tx1"/>
            </w14:solidFill>
          </w14:textFill>
        </w:rPr>
        <w:t>2000</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48</w:t>
      </w:r>
      <w:r>
        <w:rPr>
          <w:rFonts w:hint="eastAsia" w:eastAsia="楷体_GB2312"/>
          <w:color w:val="000000" w:themeColor="text1"/>
          <w:highlight w:val="none"/>
          <w14:textFill>
            <w14:solidFill>
              <w14:schemeClr w14:val="tx1"/>
            </w14:solidFill>
          </w14:textFill>
        </w:rPr>
        <w:t>号），现行收取标准依据桂建计字〔</w:t>
      </w:r>
      <w:r>
        <w:rPr>
          <w:rFonts w:eastAsia="楷体_GB2312"/>
          <w:color w:val="000000" w:themeColor="text1"/>
          <w:highlight w:val="none"/>
          <w14:textFill>
            <w14:solidFill>
              <w14:schemeClr w14:val="tx1"/>
            </w14:solidFill>
          </w14:textFill>
        </w:rPr>
        <w:t>2000</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48</w:t>
      </w:r>
      <w:r>
        <w:rPr>
          <w:rFonts w:hint="eastAsia" w:eastAsia="楷体_GB2312"/>
          <w:color w:val="000000" w:themeColor="text1"/>
          <w:highlight w:val="none"/>
          <w14:textFill>
            <w14:solidFill>
              <w14:schemeClr w14:val="tx1"/>
            </w14:solidFill>
          </w14:textFill>
        </w:rPr>
        <w:t>号有关规定执行，即按建筑安装工程造价的</w:t>
      </w:r>
      <w:r>
        <w:rPr>
          <w:rFonts w:eastAsia="楷体_GB2312"/>
          <w:color w:val="000000" w:themeColor="text1"/>
          <w:highlight w:val="none"/>
          <w14:textFill>
            <w14:solidFill>
              <w14:schemeClr w14:val="tx1"/>
            </w14:solidFill>
          </w14:textFill>
        </w:rPr>
        <w:t>2%</w:t>
      </w:r>
      <w:r>
        <w:rPr>
          <w:rFonts w:hint="eastAsia" w:eastAsia="楷体_GB2312"/>
          <w:color w:val="000000" w:themeColor="text1"/>
          <w:highlight w:val="none"/>
          <w14:textFill>
            <w14:solidFill>
              <w14:schemeClr w14:val="tx1"/>
            </w14:solidFill>
          </w14:textFill>
        </w:rPr>
        <w:t>收取】</w:t>
      </w:r>
    </w:p>
    <w:p>
      <w:pPr>
        <w:spacing w:line="480" w:lineRule="auto"/>
        <w:rPr>
          <w:color w:val="000000" w:themeColor="text1"/>
          <w:highlight w:val="none"/>
          <w14:textFill>
            <w14:solidFill>
              <w14:schemeClr w14:val="tx1"/>
            </w14:solidFill>
          </w14:textFill>
        </w:rPr>
      </w:pPr>
    </w:p>
    <w:p>
      <w:pPr>
        <w:spacing w:line="480" w:lineRule="auto"/>
        <w:rPr>
          <w:color w:val="000000" w:themeColor="text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磋商供应商：(盖单位公章)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w:t>
      </w:r>
      <w:r>
        <w:rPr>
          <w:color w:val="000000" w:themeColor="text1"/>
          <w:highlight w:val="none"/>
          <w14:textFill>
            <w14:solidFill>
              <w14:schemeClr w14:val="tx1"/>
            </w14:solidFill>
          </w14:textFill>
        </w:rPr>
        <w:t>其委托代理人（签字或盖章）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tabs>
          <w:tab w:val="left" w:pos="0"/>
        </w:tabs>
        <w:spacing w:after="50" w:line="360" w:lineRule="auto"/>
        <w:jc w:val="center"/>
        <w:rPr>
          <w:rFonts w:ascii="宋体" w:hAnsi="宋体"/>
          <w:b/>
          <w:color w:val="000000" w:themeColor="text1"/>
          <w:sz w:val="28"/>
          <w:szCs w:val="36"/>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4、</w:t>
      </w:r>
      <w:r>
        <w:rPr>
          <w:rFonts w:hint="eastAsia" w:ascii="宋体" w:hAnsi="宋体" w:cs="Courier New"/>
          <w:b/>
          <w:bCs/>
          <w:color w:val="000000" w:themeColor="text1"/>
          <w:sz w:val="28"/>
          <w:highlight w:val="none"/>
          <w14:textFill>
            <w14:solidFill>
              <w14:schemeClr w14:val="tx1"/>
            </w14:solidFill>
          </w14:textFill>
        </w:rPr>
        <w:t>磋商保证金交纳证明</w:t>
      </w:r>
    </w:p>
    <w:p>
      <w:pPr>
        <w:pStyle w:val="17"/>
        <w:spacing w:line="480" w:lineRule="auto"/>
        <w:ind w:firstLine="440" w:firstLineChars="200"/>
        <w:rPr>
          <w:rFonts w:hAnsi="宋体"/>
          <w:color w:val="000000" w:themeColor="text1"/>
          <w:sz w:val="22"/>
          <w:szCs w:val="28"/>
          <w:highlight w:val="none"/>
          <w14:textFill>
            <w14:solidFill>
              <w14:schemeClr w14:val="tx1"/>
            </w14:solidFill>
          </w14:textFill>
        </w:rPr>
      </w:pPr>
    </w:p>
    <w:p>
      <w:pPr>
        <w:pStyle w:val="17"/>
        <w:spacing w:line="480" w:lineRule="auto"/>
        <w:ind w:firstLine="440" w:firstLineChars="200"/>
        <w:rPr>
          <w:rFonts w:hAnsi="宋体"/>
          <w:color w:val="000000" w:themeColor="text1"/>
          <w:sz w:val="22"/>
          <w:szCs w:val="28"/>
          <w:highlight w:val="non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致：</w:t>
      </w:r>
      <w:r>
        <w:rPr>
          <w:rFonts w:hint="eastAsia" w:hAnsi="宋体"/>
          <w:color w:val="000000" w:themeColor="text1"/>
          <w:sz w:val="22"/>
          <w:szCs w:val="28"/>
          <w:highlight w:val="none"/>
          <w:u w:val="single"/>
          <w14:textFill>
            <w14:solidFill>
              <w14:schemeClr w14:val="tx1"/>
            </w14:solidFill>
          </w14:textFill>
        </w:rPr>
        <w:t>（采购代理机构）</w:t>
      </w:r>
    </w:p>
    <w:p>
      <w:pPr>
        <w:pStyle w:val="17"/>
        <w:spacing w:line="480" w:lineRule="auto"/>
        <w:ind w:firstLine="880" w:firstLineChars="400"/>
        <w:rPr>
          <w:rFonts w:hAnsi="宋体"/>
          <w:color w:val="000000" w:themeColor="text1"/>
          <w:sz w:val="22"/>
          <w:szCs w:val="28"/>
          <w:highlight w:val="non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 xml:space="preserve">我方参加 </w:t>
      </w:r>
      <w:r>
        <w:rPr>
          <w:rFonts w:hint="eastAsia" w:hAnsi="宋体"/>
          <w:color w:val="000000" w:themeColor="text1"/>
          <w:sz w:val="22"/>
          <w:szCs w:val="28"/>
          <w:highlight w:val="none"/>
          <w:u w:val="single"/>
          <w14:textFill>
            <w14:solidFill>
              <w14:schemeClr w14:val="tx1"/>
            </w14:solidFill>
          </w14:textFill>
        </w:rPr>
        <w:t xml:space="preserve">（项目名称及编号） </w:t>
      </w:r>
      <w:r>
        <w:rPr>
          <w:rFonts w:hint="eastAsia" w:hAnsi="宋体"/>
          <w:color w:val="000000" w:themeColor="text1"/>
          <w:sz w:val="22"/>
          <w:szCs w:val="28"/>
          <w:highlight w:val="none"/>
          <w14:textFill>
            <w14:solidFill>
              <w14:schemeClr w14:val="tx1"/>
            </w14:solidFill>
          </w14:textFill>
        </w:rPr>
        <w:t>的竞争性磋商，缴纳磋商保证金人民币（大写）元整（</w:t>
      </w:r>
      <w:r>
        <w:rPr>
          <w:rFonts w:hint="eastAsia" w:hAnsi="宋体"/>
          <w:color w:val="000000" w:themeColor="text1"/>
          <w:sz w:val="22"/>
          <w:szCs w:val="28"/>
          <w:highlight w:val="none"/>
          <w:u w:val="single"/>
          <w14:textFill>
            <w14:solidFill>
              <w14:schemeClr w14:val="tx1"/>
            </w14:solidFill>
          </w14:textFill>
        </w:rPr>
        <w:t>￥    .00</w:t>
      </w:r>
      <w:r>
        <w:rPr>
          <w:rFonts w:hint="eastAsia" w:hAnsi="宋体"/>
          <w:color w:val="000000" w:themeColor="text1"/>
          <w:sz w:val="22"/>
          <w:szCs w:val="28"/>
          <w:highlight w:val="none"/>
          <w14:textFill>
            <w14:solidFill>
              <w14:schemeClr w14:val="tx1"/>
            </w14:solidFill>
          </w14:textFill>
        </w:rPr>
        <w:t>），请贵方在退付磋商保证金时转入以下账户：</w:t>
      </w:r>
    </w:p>
    <w:p>
      <w:pPr>
        <w:pStyle w:val="17"/>
        <w:spacing w:line="480" w:lineRule="auto"/>
        <w:ind w:firstLine="440" w:firstLineChars="200"/>
        <w:rPr>
          <w:rFonts w:hAnsi="宋体"/>
          <w:color w:val="000000" w:themeColor="text1"/>
          <w:sz w:val="22"/>
          <w:szCs w:val="28"/>
          <w:highlight w:val="none"/>
          <w:u w:val="singl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开户名称：</w:t>
      </w:r>
    </w:p>
    <w:p>
      <w:pPr>
        <w:pStyle w:val="17"/>
        <w:spacing w:line="480" w:lineRule="auto"/>
        <w:ind w:firstLine="440" w:firstLineChars="200"/>
        <w:rPr>
          <w:rFonts w:hAnsi="宋体"/>
          <w:color w:val="000000" w:themeColor="text1"/>
          <w:sz w:val="22"/>
          <w:szCs w:val="28"/>
          <w:highlight w:val="none"/>
          <w:u w:val="singl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开户银行：</w:t>
      </w:r>
    </w:p>
    <w:p>
      <w:pPr>
        <w:pStyle w:val="17"/>
        <w:spacing w:line="480" w:lineRule="auto"/>
        <w:ind w:firstLine="440" w:firstLineChars="200"/>
        <w:rPr>
          <w:rFonts w:hAnsi="宋体"/>
          <w:color w:val="000000" w:themeColor="text1"/>
          <w:sz w:val="22"/>
          <w:szCs w:val="28"/>
          <w:highlight w:val="none"/>
          <w:u w:val="singl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银行账号：</w:t>
      </w:r>
    </w:p>
    <w:p>
      <w:pPr>
        <w:pStyle w:val="17"/>
        <w:spacing w:line="480" w:lineRule="auto"/>
        <w:ind w:firstLine="440" w:firstLineChars="200"/>
        <w:rPr>
          <w:rFonts w:hAnsi="宋体"/>
          <w:color w:val="000000" w:themeColor="text1"/>
          <w:sz w:val="22"/>
          <w:szCs w:val="28"/>
          <w:highlight w:val="none"/>
          <w14:textFill>
            <w14:solidFill>
              <w14:schemeClr w14:val="tx1"/>
            </w14:solidFill>
          </w14:textFill>
        </w:rPr>
      </w:pPr>
    </w:p>
    <w:p>
      <w:pPr>
        <w:pStyle w:val="17"/>
        <w:spacing w:line="480" w:lineRule="auto"/>
        <w:ind w:firstLine="420" w:firstLineChars="200"/>
        <w:rPr>
          <w:rFonts w:hAnsi="宋体"/>
          <w:color w:val="000000" w:themeColor="text1"/>
          <w:sz w:val="22"/>
          <w:szCs w:val="28"/>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磋商供应商</w:t>
      </w:r>
      <w:r>
        <w:rPr>
          <w:rFonts w:hint="eastAsia" w:hAnsi="宋体"/>
          <w:color w:val="000000" w:themeColor="text1"/>
          <w:sz w:val="22"/>
          <w:szCs w:val="28"/>
          <w:highlight w:val="none"/>
          <w14:textFill>
            <w14:solidFill>
              <w14:schemeClr w14:val="tx1"/>
            </w14:solidFill>
          </w14:textFill>
        </w:rPr>
        <w:t>（盖单位公章）：</w:t>
      </w:r>
    </w:p>
    <w:p>
      <w:pPr>
        <w:pStyle w:val="17"/>
        <w:spacing w:line="480" w:lineRule="auto"/>
        <w:ind w:firstLine="440" w:firstLineChars="200"/>
        <w:rPr>
          <w:rFonts w:hAnsi="宋体"/>
          <w:color w:val="000000" w:themeColor="text1"/>
          <w:sz w:val="22"/>
          <w:szCs w:val="28"/>
          <w:highlight w:val="non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联系人：</w:t>
      </w:r>
    </w:p>
    <w:p>
      <w:pPr>
        <w:pStyle w:val="17"/>
        <w:spacing w:line="480" w:lineRule="auto"/>
        <w:ind w:firstLine="440" w:firstLineChars="200"/>
        <w:rPr>
          <w:rFonts w:hAnsi="宋体"/>
          <w:color w:val="000000" w:themeColor="text1"/>
          <w:sz w:val="22"/>
          <w:szCs w:val="28"/>
          <w:highlight w:val="non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地址：</w:t>
      </w:r>
    </w:p>
    <w:p>
      <w:pPr>
        <w:pStyle w:val="17"/>
        <w:spacing w:line="480" w:lineRule="auto"/>
        <w:ind w:firstLine="440" w:firstLineChars="200"/>
        <w:rPr>
          <w:rFonts w:hAnsi="宋体"/>
          <w:color w:val="000000" w:themeColor="text1"/>
          <w:sz w:val="22"/>
          <w:szCs w:val="28"/>
          <w:highlight w:val="non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联系电话（手机）：</w:t>
      </w:r>
    </w:p>
    <w:p>
      <w:pPr>
        <w:pStyle w:val="17"/>
        <w:spacing w:line="480" w:lineRule="auto"/>
        <w:ind w:firstLine="440" w:firstLineChars="200"/>
        <w:rPr>
          <w:rFonts w:hAnsi="宋体"/>
          <w:color w:val="000000" w:themeColor="text1"/>
          <w:sz w:val="22"/>
          <w:szCs w:val="28"/>
          <w:highlight w:val="none"/>
          <w14:textFill>
            <w14:solidFill>
              <w14:schemeClr w14:val="tx1"/>
            </w14:solidFill>
          </w14:textFill>
        </w:rPr>
      </w:pPr>
    </w:p>
    <w:p>
      <w:pPr>
        <w:pStyle w:val="17"/>
        <w:spacing w:line="480" w:lineRule="auto"/>
        <w:ind w:firstLine="440" w:firstLineChars="200"/>
        <w:jc w:val="center"/>
        <w:rPr>
          <w:rFonts w:hAnsi="宋体"/>
          <w:color w:val="000000" w:themeColor="text1"/>
          <w:sz w:val="22"/>
          <w:szCs w:val="28"/>
          <w:highlight w:val="none"/>
          <w14:textFill>
            <w14:solidFill>
              <w14:schemeClr w14:val="tx1"/>
            </w14:solidFill>
          </w14:textFill>
        </w:rPr>
      </w:pPr>
      <w:r>
        <w:rPr>
          <w:rFonts w:hint="eastAsia" w:hAnsi="宋体"/>
          <w:color w:val="000000" w:themeColor="text1"/>
          <w:sz w:val="22"/>
          <w:szCs w:val="28"/>
          <w:highlight w:val="none"/>
          <w14:textFill>
            <w14:solidFill>
              <w14:schemeClr w14:val="tx1"/>
            </w14:solidFill>
          </w14:textFill>
        </w:rPr>
        <w:t>（附磋商保证金缴纳凭证复印件并加盖单位公章）</w:t>
      </w:r>
    </w:p>
    <w:p>
      <w:pPr>
        <w:pStyle w:val="17"/>
        <w:spacing w:line="480" w:lineRule="auto"/>
        <w:ind w:firstLine="440" w:firstLineChars="200"/>
        <w:rPr>
          <w:rFonts w:hAnsi="宋体"/>
          <w:color w:val="000000" w:themeColor="text1"/>
          <w:sz w:val="22"/>
          <w:szCs w:val="28"/>
          <w:highlight w:val="none"/>
          <w14:textFill>
            <w14:solidFill>
              <w14:schemeClr w14:val="tx1"/>
            </w14:solidFill>
          </w14:textFill>
        </w:rPr>
      </w:pPr>
    </w:p>
    <w:p>
      <w:pPr>
        <w:tabs>
          <w:tab w:val="left" w:pos="0"/>
        </w:tabs>
        <w:spacing w:after="50" w:line="360" w:lineRule="auto"/>
        <w:jc w:val="center"/>
        <w:rPr>
          <w:rFonts w:ascii="宋体" w:hAnsi="宋体"/>
          <w:b/>
          <w:bCs/>
          <w:color w:val="000000" w:themeColor="text1"/>
          <w:sz w:val="28"/>
          <w:highlight w:val="none"/>
          <w14:textFill>
            <w14:solidFill>
              <w14:schemeClr w14:val="tx1"/>
            </w14:solidFill>
          </w14:textFill>
        </w:rPr>
      </w:pPr>
      <w:r>
        <w:rPr>
          <w:rFonts w:hint="eastAsia" w:ascii="宋体" w:hAnsi="宋体"/>
          <w:b/>
          <w:color w:val="000000" w:themeColor="text1"/>
          <w:sz w:val="22"/>
          <w:szCs w:val="28"/>
          <w:highlight w:val="none"/>
          <w:u w:val="single"/>
          <w14:textFill>
            <w14:solidFill>
              <w14:schemeClr w14:val="tx1"/>
            </w14:solidFill>
          </w14:textFill>
        </w:rPr>
        <w:t>说明：该声明除响应文件装订外，供应商应另单独准备一份，作为截标时检查磋商保证金是否到账的依据。</w:t>
      </w:r>
      <w:r>
        <w:rPr>
          <w:rFonts w:ascii="宋体" w:hAnsi="宋体"/>
          <w:b/>
          <w:bCs/>
          <w:color w:val="000000" w:themeColor="text1"/>
          <w:sz w:val="28"/>
          <w:highlight w:val="none"/>
          <w14:textFill>
            <w14:solidFill>
              <w14:schemeClr w14:val="tx1"/>
            </w14:solidFill>
          </w14:textFill>
        </w:rPr>
        <w:br w:type="page"/>
      </w:r>
    </w:p>
    <w:p>
      <w:pPr>
        <w:tabs>
          <w:tab w:val="left" w:pos="0"/>
        </w:tabs>
        <w:spacing w:after="50" w:line="360" w:lineRule="auto"/>
        <w:jc w:val="left"/>
        <w:rPr>
          <w:rFonts w:hAnsi="宋体"/>
          <w:color w:val="000000" w:themeColor="text1"/>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5、磋商供应商资质证明文件</w:t>
      </w:r>
      <w:r>
        <w:rPr>
          <w:rFonts w:hint="eastAsia" w:hAnsi="宋体"/>
          <w:color w:val="000000" w:themeColor="text1"/>
          <w:highlight w:val="none"/>
          <w14:textFill>
            <w14:solidFill>
              <w14:schemeClr w14:val="tx1"/>
            </w14:solidFill>
          </w14:textFill>
        </w:rPr>
        <w:t>（含营业执照副本内页、税务登记证副本、组织机构代码证副本（或三证合一营业执照副本）、法人或经营负责人身份证）（复印件加盖单位公章，要求清晰反映企业法人年度年检情况记录和经营范围。）</w:t>
      </w:r>
    </w:p>
    <w:p>
      <w:pPr>
        <w:tabs>
          <w:tab w:val="left" w:pos="0"/>
        </w:tabs>
        <w:spacing w:after="50" w:line="360" w:lineRule="auto"/>
        <w:jc w:val="left"/>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6、企业资质证书</w:t>
      </w:r>
      <w:r>
        <w:rPr>
          <w:rFonts w:hint="eastAsia" w:ascii="宋体" w:hAnsi="宋体"/>
          <w:bCs/>
          <w:color w:val="000000" w:themeColor="text1"/>
          <w:sz w:val="24"/>
          <w:highlight w:val="none"/>
          <w14:textFill>
            <w14:solidFill>
              <w14:schemeClr w14:val="tx1"/>
            </w14:solidFill>
          </w14:textFill>
        </w:rPr>
        <w:t>（副本复印件加盖公章）</w:t>
      </w:r>
    </w:p>
    <w:p>
      <w:pPr>
        <w:tabs>
          <w:tab w:val="left" w:pos="0"/>
        </w:tabs>
        <w:spacing w:after="50" w:line="360" w:lineRule="auto"/>
        <w:jc w:val="left"/>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7、安全生产许可证</w:t>
      </w:r>
      <w:r>
        <w:rPr>
          <w:rFonts w:hint="eastAsia" w:ascii="宋体" w:hAnsi="宋体"/>
          <w:bCs/>
          <w:color w:val="000000" w:themeColor="text1"/>
          <w:sz w:val="24"/>
          <w:highlight w:val="none"/>
          <w14:textFill>
            <w14:solidFill>
              <w14:schemeClr w14:val="tx1"/>
            </w14:solidFill>
          </w14:textFill>
        </w:rPr>
        <w:t>（副本复印件加盖公章）</w:t>
      </w:r>
    </w:p>
    <w:p>
      <w:pPr>
        <w:tabs>
          <w:tab w:val="left" w:pos="0"/>
        </w:tabs>
        <w:spacing w:beforeLines="50" w:line="360" w:lineRule="auto"/>
        <w:jc w:val="left"/>
        <w:rPr>
          <w:rFonts w:ascii="宋体" w:hAnsi="宋体"/>
          <w:b/>
          <w:bCs/>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8、</w:t>
      </w:r>
      <w:r>
        <w:rPr>
          <w:rFonts w:hint="eastAsia" w:ascii="宋体" w:hAnsi="宋体"/>
          <w:b/>
          <w:bCs/>
          <w:color w:val="000000" w:themeColor="text1"/>
          <w:sz w:val="28"/>
          <w:highlight w:val="none"/>
          <w:lang w:val="en-US" w:eastAsia="zh-CN"/>
          <w14:textFill>
            <w14:solidFill>
              <w14:schemeClr w14:val="tx1"/>
            </w14:solidFill>
          </w14:textFill>
        </w:rPr>
        <w:t>近半年内连续三个月</w:t>
      </w:r>
      <w:r>
        <w:rPr>
          <w:rFonts w:hint="eastAsia" w:ascii="宋体" w:hAnsi="宋体"/>
          <w:b/>
          <w:bCs/>
          <w:color w:val="000000" w:themeColor="text1"/>
          <w:sz w:val="28"/>
          <w:highlight w:val="none"/>
          <w14:textFill>
            <w14:solidFill>
              <w14:schemeClr w14:val="tx1"/>
            </w14:solidFill>
          </w14:textFill>
        </w:rPr>
        <w:t>磋商供应商</w:t>
      </w:r>
      <w:r>
        <w:rPr>
          <w:rFonts w:hint="eastAsia" w:ascii="宋体" w:hAnsi="宋体"/>
          <w:b/>
          <w:bCs/>
          <w:color w:val="000000" w:themeColor="text1"/>
          <w:sz w:val="28"/>
          <w:highlight w:val="none"/>
          <w:lang w:eastAsia="zh-CN"/>
          <w14:textFill>
            <w14:solidFill>
              <w14:schemeClr w14:val="tx1"/>
            </w14:solidFill>
          </w14:textFill>
        </w:rPr>
        <w:t>依法缴纳</w:t>
      </w:r>
      <w:r>
        <w:rPr>
          <w:rFonts w:hint="eastAsia" w:ascii="宋体" w:hAnsi="宋体"/>
          <w:b/>
          <w:bCs/>
          <w:color w:val="000000" w:themeColor="text1"/>
          <w:sz w:val="28"/>
          <w:highlight w:val="none"/>
          <w14:textFill>
            <w14:solidFill>
              <w14:schemeClr w14:val="tx1"/>
            </w14:solidFill>
          </w14:textFill>
        </w:rPr>
        <w:t>社会保障资金的相关材料（以社保部门出具的的参保证明复印件或免参保证明复印件为准）；</w:t>
      </w:r>
    </w:p>
    <w:p>
      <w:pPr>
        <w:tabs>
          <w:tab w:val="left" w:pos="0"/>
        </w:tabs>
        <w:spacing w:beforeLines="50" w:line="360" w:lineRule="auto"/>
        <w:jc w:val="left"/>
        <w:rPr>
          <w:rFonts w:ascii="宋体" w:hAnsi="宋体"/>
          <w:b/>
          <w:bCs/>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9、</w:t>
      </w:r>
      <w:r>
        <w:rPr>
          <w:rFonts w:hint="eastAsia" w:ascii="宋体" w:hAnsi="宋体"/>
          <w:b/>
          <w:bCs/>
          <w:color w:val="000000" w:themeColor="text1"/>
          <w:sz w:val="28"/>
          <w:highlight w:val="none"/>
          <w:lang w:val="en-US" w:eastAsia="zh-CN"/>
          <w14:textFill>
            <w14:solidFill>
              <w14:schemeClr w14:val="tx1"/>
            </w14:solidFill>
          </w14:textFill>
        </w:rPr>
        <w:t>近半年内连续三个月</w:t>
      </w:r>
      <w:r>
        <w:rPr>
          <w:rFonts w:hint="eastAsia" w:ascii="宋体" w:hAnsi="宋体"/>
          <w:b/>
          <w:bCs/>
          <w:color w:val="000000" w:themeColor="text1"/>
          <w:sz w:val="28"/>
          <w:highlight w:val="none"/>
          <w14:textFill>
            <w14:solidFill>
              <w14:schemeClr w14:val="tx1"/>
            </w14:solidFill>
          </w14:textFill>
        </w:rPr>
        <w:t>磋商供应商依法缴纳税收相关材料（以税务局出具的完税证明复印件或免税证明为准）；</w:t>
      </w:r>
    </w:p>
    <w:p>
      <w:pPr>
        <w:tabs>
          <w:tab w:val="left" w:pos="0"/>
        </w:tabs>
        <w:spacing w:beforeLines="50" w:line="360" w:lineRule="auto"/>
        <w:jc w:val="left"/>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10、法定代表人身份证的复印件</w:t>
      </w:r>
      <w:r>
        <w:rPr>
          <w:rFonts w:hint="eastAsia" w:ascii="宋体" w:hAnsi="宋体"/>
          <w:bCs/>
          <w:color w:val="000000" w:themeColor="text1"/>
          <w:sz w:val="24"/>
          <w:highlight w:val="none"/>
          <w14:textFill>
            <w14:solidFill>
              <w14:schemeClr w14:val="tx1"/>
            </w14:solidFill>
          </w14:textFill>
        </w:rPr>
        <w:t>（复印件加盖公章）</w:t>
      </w:r>
    </w:p>
    <w:p>
      <w:pPr>
        <w:tabs>
          <w:tab w:val="left" w:pos="0"/>
        </w:tabs>
        <w:spacing w:after="50" w:line="400" w:lineRule="exact"/>
        <w:jc w:val="center"/>
        <w:rPr>
          <w:rFonts w:ascii="宋体" w:hAnsi="宋体"/>
          <w:b/>
          <w:bCs/>
          <w:color w:val="000000" w:themeColor="text1"/>
          <w:sz w:val="28"/>
          <w:highlight w:val="none"/>
          <w14:textFill>
            <w14:solidFill>
              <w14:schemeClr w14:val="tx1"/>
            </w14:solidFill>
          </w14:textFill>
        </w:rPr>
      </w:pPr>
    </w:p>
    <w:p>
      <w:pPr>
        <w:spacing w:after="50" w:line="400" w:lineRule="exac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br w:type="page"/>
      </w:r>
    </w:p>
    <w:p>
      <w:pPr>
        <w:spacing w:after="50" w:line="400" w:lineRule="exact"/>
        <w:jc w:val="center"/>
        <w:rPr>
          <w:rFonts w:ascii="宋体" w:hAnsi="宋体"/>
          <w:b/>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11、法人授权委托书原件和委托代理人身份证复印件</w:t>
      </w:r>
    </w:p>
    <w:p>
      <w:pPr>
        <w:spacing w:after="50" w:line="400" w:lineRule="exact"/>
        <w:rPr>
          <w:rFonts w:ascii="宋体" w:hAnsi="宋体"/>
          <w:color w:val="000000" w:themeColor="text1"/>
          <w:sz w:val="24"/>
          <w:highlight w:val="none"/>
          <w14:textFill>
            <w14:solidFill>
              <w14:schemeClr w14:val="tx1"/>
            </w14:solidFill>
          </w14:textFill>
        </w:rPr>
      </w:pPr>
    </w:p>
    <w:p>
      <w:pPr>
        <w:spacing w:line="6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本授权委托书声明：我（姓名）系（磋商供应商名称）的法定代表人，现授权委托（姓名）为我单</w:t>
      </w:r>
      <w:r>
        <w:rPr>
          <w:rFonts w:hint="eastAsia"/>
          <w:color w:val="000000" w:themeColor="text1"/>
          <w:highlight w:val="none"/>
          <w14:textFill>
            <w14:solidFill>
              <w14:schemeClr w14:val="tx1"/>
            </w14:solidFill>
          </w14:textFill>
        </w:rPr>
        <w:t>位代理人，以本公司的名义参加的</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（项目名称、编号）</w:t>
      </w:r>
      <w:r>
        <w:rPr>
          <w:rFonts w:hint="eastAsia" w:ascii="宋体" w:hAnsi="宋体"/>
          <w:color w:val="000000" w:themeColor="text1"/>
          <w:szCs w:val="20"/>
          <w:highlight w:val="none"/>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的磋商活动，代理人在磋商和合同磋商过程中所签署的一切文件和处理与之有关的一切事务，我均予以承认。</w:t>
      </w:r>
    </w:p>
    <w:p>
      <w:pPr>
        <w:spacing w:line="6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代理人无转委权。特此委托。</w:t>
      </w:r>
    </w:p>
    <w:p>
      <w:pPr>
        <w:spacing w:line="600" w:lineRule="exact"/>
        <w:ind w:firstLine="420" w:firstLineChars="200"/>
        <w:rPr>
          <w:rFonts w:ascii="宋体" w:hAnsi="宋体"/>
          <w:color w:val="000000" w:themeColor="text1"/>
          <w:highlight w:val="none"/>
          <w14:textFill>
            <w14:solidFill>
              <w14:schemeClr w14:val="tx1"/>
            </w14:solidFill>
          </w14:textFill>
        </w:rPr>
      </w:pPr>
    </w:p>
    <w:p>
      <w:pPr>
        <w:tabs>
          <w:tab w:val="left" w:pos="3990"/>
          <w:tab w:val="left" w:pos="6195"/>
        </w:tabs>
        <w:spacing w:line="6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性别：</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年龄：</w:t>
      </w:r>
    </w:p>
    <w:p>
      <w:pPr>
        <w:tabs>
          <w:tab w:val="left" w:pos="3990"/>
          <w:tab w:val="left" w:pos="6195"/>
        </w:tabs>
        <w:spacing w:line="6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部门：</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职务：</w:t>
      </w:r>
    </w:p>
    <w:p>
      <w:pPr>
        <w:tabs>
          <w:tab w:val="left" w:pos="3990"/>
          <w:tab w:val="left" w:pos="6195"/>
        </w:tabs>
        <w:spacing w:line="6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身份证号码：</w:t>
      </w:r>
    </w:p>
    <w:p>
      <w:pPr>
        <w:spacing w:line="600" w:lineRule="exact"/>
        <w:rPr>
          <w:rFonts w:ascii="宋体" w:hAnsi="宋体"/>
          <w:color w:val="000000" w:themeColor="text1"/>
          <w:highlight w:val="none"/>
          <w14:textFill>
            <w14:solidFill>
              <w14:schemeClr w14:val="tx1"/>
            </w14:solidFill>
          </w14:textFill>
        </w:rPr>
      </w:pPr>
    </w:p>
    <w:p>
      <w:pPr>
        <w:spacing w:line="600" w:lineRule="exact"/>
        <w:rPr>
          <w:rFonts w:ascii="宋体" w:hAnsi="宋体"/>
          <w:color w:val="000000" w:themeColor="text1"/>
          <w:highlight w:val="none"/>
          <w14:textFill>
            <w14:solidFill>
              <w14:schemeClr w14:val="tx1"/>
            </w14:solidFill>
          </w14:textFill>
        </w:rPr>
      </w:pPr>
    </w:p>
    <w:p>
      <w:pPr>
        <w:spacing w:line="6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磋商供应商：（盖单位公章）</w:t>
      </w:r>
    </w:p>
    <w:p>
      <w:pPr>
        <w:spacing w:line="6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法定代表人：（签字或盖章）</w:t>
      </w:r>
    </w:p>
    <w:p>
      <w:pPr>
        <w:spacing w:line="6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      年   月   日</w:t>
      </w:r>
    </w:p>
    <w:p>
      <w:pPr>
        <w:spacing w:line="500" w:lineRule="exact"/>
        <w:rPr>
          <w:rFonts w:ascii="宋体" w:hAnsi="宋体"/>
          <w:color w:val="000000" w:themeColor="text1"/>
          <w:sz w:val="24"/>
          <w:highlight w:val="none"/>
          <w14:textFill>
            <w14:solidFill>
              <w14:schemeClr w14:val="tx1"/>
            </w14:solidFill>
          </w14:textFill>
        </w:rPr>
      </w:pPr>
    </w:p>
    <w:p>
      <w:pPr>
        <w:spacing w:after="50" w:line="400" w:lineRule="exact"/>
        <w:jc w:val="left"/>
        <w:rPr>
          <w:rFonts w:ascii="宋体" w:hAnsi="宋体"/>
          <w:color w:val="000000" w:themeColor="text1"/>
          <w:sz w:val="24"/>
          <w:highlight w:val="none"/>
          <w14:textFill>
            <w14:solidFill>
              <w14:schemeClr w14:val="tx1"/>
            </w14:solidFill>
          </w14:textFill>
        </w:rPr>
        <w:sectPr>
          <w:headerReference r:id="rId17" w:type="even"/>
          <w:pgSz w:w="11906" w:h="16838"/>
          <w:pgMar w:top="1304" w:right="1134" w:bottom="1134" w:left="1304" w:header="851" w:footer="992" w:gutter="0"/>
          <w:cols w:space="720" w:num="1"/>
          <w:docGrid w:type="linesAndChars" w:linePitch="312" w:charSpace="0"/>
        </w:sectPr>
      </w:pPr>
      <w:r>
        <w:rPr>
          <w:rFonts w:hint="eastAsia" w:ascii="宋体" w:hAnsi="宋体"/>
          <w:color w:val="000000" w:themeColor="text1"/>
          <w:sz w:val="24"/>
          <w:highlight w:val="none"/>
          <w14:textFill>
            <w14:solidFill>
              <w14:schemeClr w14:val="tx1"/>
            </w14:solidFill>
          </w14:textFill>
        </w:rPr>
        <w:t>备注：本页不得留空，必须填写完整。附委托代理人身份证复印件（二代身份证，正、反两面）。</w:t>
      </w:r>
    </w:p>
    <w:p>
      <w:pPr>
        <w:numPr>
          <w:ilvl w:val="0"/>
          <w:numId w:val="4"/>
        </w:numPr>
        <w:spacing w:after="50" w:line="400" w:lineRule="exact"/>
        <w:jc w:val="lef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供应商201</w:t>
      </w:r>
      <w:r>
        <w:rPr>
          <w:rFonts w:hint="eastAsia" w:ascii="宋体" w:hAnsi="宋体"/>
          <w:b/>
          <w:color w:val="000000" w:themeColor="text1"/>
          <w:sz w:val="28"/>
          <w:szCs w:val="28"/>
          <w:highlight w:val="none"/>
          <w:lang w:val="en-US" w:eastAsia="zh-CN"/>
          <w14:textFill>
            <w14:solidFill>
              <w14:schemeClr w14:val="tx1"/>
            </w14:solidFill>
          </w14:textFill>
        </w:rPr>
        <w:t>9</w:t>
      </w:r>
      <w:r>
        <w:rPr>
          <w:rFonts w:hint="eastAsia" w:ascii="宋体" w:hAnsi="宋体"/>
          <w:b/>
          <w:color w:val="000000" w:themeColor="text1"/>
          <w:sz w:val="28"/>
          <w:szCs w:val="28"/>
          <w:highlight w:val="none"/>
          <w14:textFill>
            <w14:solidFill>
              <w14:schemeClr w14:val="tx1"/>
            </w14:solidFill>
          </w14:textFill>
        </w:rPr>
        <w:t>年的年度财务状况复印件（可以是财务报表或银行出具的资信证明或第三方审计报告等证明材料；（新成立的公司递交工商注册后在响应文件递交截止之日前最近一个月度的月度财务报表）</w:t>
      </w: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spacing w:after="50" w:line="400" w:lineRule="exact"/>
        <w:jc w:val="left"/>
        <w:rPr>
          <w:rFonts w:ascii="宋体" w:hAnsi="宋体"/>
          <w:b/>
          <w:color w:val="000000" w:themeColor="text1"/>
          <w:sz w:val="28"/>
          <w:szCs w:val="28"/>
          <w:highlight w:val="none"/>
          <w14:textFill>
            <w14:solidFill>
              <w14:schemeClr w14:val="tx1"/>
            </w14:solidFill>
          </w14:textFill>
        </w:rPr>
      </w:pPr>
    </w:p>
    <w:p>
      <w:pPr>
        <w:adjustRightInd w:val="0"/>
        <w:snapToGrid w:val="0"/>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13、参加政府采购活动前三年内在经营活动中没有重大违法记录和不良信用记录的书面声明（格式）</w:t>
      </w:r>
    </w:p>
    <w:p>
      <w:pPr>
        <w:adjustRightInd w:val="0"/>
        <w:snapToGrid w:val="0"/>
        <w:jc w:val="center"/>
        <w:rPr>
          <w:b/>
          <w:bCs/>
          <w:color w:val="000000" w:themeColor="text1"/>
          <w:sz w:val="40"/>
          <w:szCs w:val="40"/>
          <w:highlight w:val="none"/>
          <w14:textFill>
            <w14:solidFill>
              <w14:schemeClr w14:val="tx1"/>
            </w14:solidFill>
          </w14:textFill>
        </w:rPr>
      </w:pPr>
    </w:p>
    <w:p>
      <w:pPr>
        <w:adjustRightInd w:val="0"/>
        <w:snapToGrid w:val="0"/>
        <w:jc w:val="cente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w:t>
      </w:r>
    </w:p>
    <w:p>
      <w:pPr>
        <w:adjustRightInd w:val="0"/>
        <w:snapToGrid w:val="0"/>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 xml:space="preserve"> 致：</w:t>
      </w:r>
      <w:r>
        <w:rPr>
          <w:rFonts w:hint="eastAsia" w:ascii="宋体" w:hAnsi="宋体"/>
          <w:color w:val="000000" w:themeColor="text1"/>
          <w:szCs w:val="21"/>
          <w:highlight w:val="none"/>
          <w:u w:val="single"/>
          <w14:textFill>
            <w14:solidFill>
              <w14:schemeClr w14:val="tx1"/>
            </w14:solidFill>
          </w14:textFill>
        </w:rPr>
        <w:t xml:space="preserve">                </w:t>
      </w:r>
    </w:p>
    <w:p>
      <w:pPr>
        <w:adjustRightInd w:val="0"/>
        <w:snapToGrid w:val="0"/>
        <w:spacing w:line="360" w:lineRule="exact"/>
        <w:ind w:firstLine="315" w:firstLineChars="150"/>
        <w:jc w:val="left"/>
        <w:rPr>
          <w:rFonts w:ascii="宋体" w:hAnsi="宋体"/>
          <w:color w:val="000000" w:themeColor="text1"/>
          <w:szCs w:val="21"/>
          <w:highlight w:val="none"/>
          <w14:textFill>
            <w14:solidFill>
              <w14:schemeClr w14:val="tx1"/>
            </w14:solidFill>
          </w14:textFill>
        </w:rPr>
      </w:pPr>
    </w:p>
    <w:p>
      <w:pPr>
        <w:adjustRightInd w:val="0"/>
        <w:snapToGrid w:val="0"/>
        <w:spacing w:line="360" w:lineRule="exact"/>
        <w:ind w:firstLine="315" w:firstLineChars="15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我单位近三年在经营活动中没有重大违法记录（包括：因违法经营受到刑事处罚或者责令停产停业，吊销许可证或者执照、较大数额罚款等行政处罚），特此声明。</w:t>
      </w:r>
    </w:p>
    <w:p>
      <w:pPr>
        <w:spacing w:after="50"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若招标采购单位在本项目采购过程中发现我单位近三年内在经营活动中有重大违法记录，我单位将无条件地退出本项目的谈判，并承担因此引起的一切后果。</w:t>
      </w: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磋商供应商：(盖单位公章)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w:t>
      </w:r>
      <w:r>
        <w:rPr>
          <w:color w:val="000000" w:themeColor="text1"/>
          <w:highlight w:val="none"/>
          <w14:textFill>
            <w14:solidFill>
              <w14:schemeClr w14:val="tx1"/>
            </w14:solidFill>
          </w14:textFill>
        </w:rPr>
        <w:t>其委托代理人（签字或盖章）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olor w:val="000000" w:themeColor="text1"/>
          <w:szCs w:val="21"/>
          <w:highlight w:val="none"/>
          <w14:textFill>
            <w14:solidFill>
              <w14:schemeClr w14:val="tx1"/>
            </w14:solidFill>
          </w14:textFill>
        </w:rPr>
      </w:pPr>
    </w:p>
    <w:p>
      <w:pPr>
        <w:spacing w:after="50" w:line="400" w:lineRule="exact"/>
        <w:jc w:val="left"/>
        <w:rPr>
          <w:rFonts w:ascii="宋体" w:hAnsi="宋体" w:cs="宋体"/>
          <w:color w:val="000000" w:themeColor="text1"/>
          <w:kern w:val="1"/>
          <w:szCs w:val="21"/>
          <w:highlight w:val="none"/>
          <w14:textFill>
            <w14:solidFill>
              <w14:schemeClr w14:val="tx1"/>
            </w14:solidFill>
          </w14:textFill>
        </w:rPr>
      </w:pPr>
    </w:p>
    <w:p>
      <w:pPr>
        <w:spacing w:after="50" w:line="400" w:lineRule="exact"/>
        <w:jc w:val="left"/>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b/>
          <w:bCs/>
          <w:color w:val="000000" w:themeColor="text1"/>
          <w:kern w:val="1"/>
          <w:sz w:val="28"/>
          <w:szCs w:val="28"/>
          <w:highlight w:val="none"/>
          <w14:textFill>
            <w14:solidFill>
              <w14:schemeClr w14:val="tx1"/>
            </w14:solidFill>
          </w14:textFill>
        </w:rPr>
        <w:t>14、项目经理简历表（</w:t>
      </w:r>
      <w:r>
        <w:rPr>
          <w:rFonts w:hint="eastAsia" w:hAnsi="宋体" w:cs="宋体"/>
          <w:b/>
          <w:bCs/>
          <w:color w:val="000000" w:themeColor="text1"/>
          <w:kern w:val="1"/>
          <w:sz w:val="28"/>
          <w:szCs w:val="28"/>
          <w:highlight w:val="none"/>
          <w14:textFill>
            <w14:solidFill>
              <w14:schemeClr w14:val="tx1"/>
            </w14:solidFill>
          </w14:textFill>
        </w:rPr>
        <w:t>附</w:t>
      </w:r>
      <w:r>
        <w:rPr>
          <w:rFonts w:hint="eastAsia" w:ascii="宋体" w:hAnsi="宋体" w:cs="宋体"/>
          <w:b/>
          <w:bCs/>
          <w:color w:val="000000" w:themeColor="text1"/>
          <w:kern w:val="1"/>
          <w:sz w:val="28"/>
          <w:szCs w:val="28"/>
          <w:highlight w:val="none"/>
          <w14:textFill>
            <w14:solidFill>
              <w14:schemeClr w14:val="tx1"/>
            </w14:solidFill>
          </w14:textFill>
        </w:rPr>
        <w:t>项目经理注册建造师执业资格证书和安全生产考核合格证书（B类）的复印件</w:t>
      </w:r>
    </w:p>
    <w:p>
      <w:pPr>
        <w:pStyle w:val="103"/>
        <w:jc w:val="center"/>
        <w:outlineLvl w:val="0"/>
        <w:rPr>
          <w:color w:val="000000" w:themeColor="text1"/>
          <w:highlight w:val="none"/>
          <w:u w:val="single"/>
          <w14:textFill>
            <w14:solidFill>
              <w14:schemeClr w14:val="tx1"/>
            </w14:solidFill>
          </w14:textFill>
        </w:rPr>
      </w:pPr>
      <w:bookmarkStart w:id="78" w:name="_Toc389065364"/>
      <w:bookmarkStart w:id="79" w:name="_Toc251052200"/>
      <w:bookmarkStart w:id="80" w:name="_Toc173579006"/>
      <w:bookmarkStart w:id="81" w:name="_Toc153274948"/>
      <w:bookmarkStart w:id="82" w:name="_Toc30403"/>
      <w:bookmarkStart w:id="83" w:name="_Toc172364026"/>
      <w:r>
        <w:rPr>
          <w:b/>
          <w:color w:val="000000" w:themeColor="text1"/>
          <w:sz w:val="24"/>
          <w:highlight w:val="none"/>
          <w14:textFill>
            <w14:solidFill>
              <w14:schemeClr w14:val="tx1"/>
            </w14:solidFill>
          </w14:textFill>
        </w:rPr>
        <w:t>项目经理（注册建造师）简历表</w:t>
      </w:r>
      <w:bookmarkEnd w:id="78"/>
      <w:bookmarkEnd w:id="79"/>
      <w:bookmarkEnd w:id="80"/>
      <w:bookmarkEnd w:id="81"/>
      <w:bookmarkEnd w:id="82"/>
      <w:bookmarkEnd w:id="83"/>
    </w:p>
    <w:p>
      <w:pPr>
        <w:pStyle w:val="103"/>
        <w:rPr>
          <w:color w:val="000000" w:themeColor="text1"/>
          <w:highlight w:val="none"/>
          <w:u w:val="single"/>
          <w14:textFill>
            <w14:solidFill>
              <w14:schemeClr w14:val="tx1"/>
            </w14:solidFill>
          </w14:textFill>
        </w:rPr>
      </w:pPr>
    </w:p>
    <w:p>
      <w:pPr>
        <w:pStyle w:val="103"/>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招标工程项目名称</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工程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2340" w:type="dxa"/>
            <w:gridSpan w:val="3"/>
            <w:vAlign w:val="center"/>
          </w:tcPr>
          <w:p>
            <w:pPr>
              <w:jc w:val="center"/>
              <w:rPr>
                <w:color w:val="000000" w:themeColor="text1"/>
                <w:highlight w:val="none"/>
                <w14:textFill>
                  <w14:solidFill>
                    <w14:schemeClr w14:val="tx1"/>
                  </w14:solidFill>
                </w14:textFill>
              </w:rPr>
            </w:pPr>
          </w:p>
        </w:tc>
        <w:tc>
          <w:tcPr>
            <w:tcW w:w="1893"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性别</w:t>
            </w:r>
          </w:p>
        </w:tc>
        <w:tc>
          <w:tcPr>
            <w:tcW w:w="1585" w:type="dxa"/>
            <w:gridSpan w:val="2"/>
            <w:vAlign w:val="center"/>
          </w:tcPr>
          <w:p>
            <w:pPr>
              <w:jc w:val="center"/>
              <w:rPr>
                <w:color w:val="000000" w:themeColor="text1"/>
                <w:highlight w:val="none"/>
                <w14:textFill>
                  <w14:solidFill>
                    <w14:schemeClr w14:val="tx1"/>
                  </w14:solidFill>
                </w14:textFill>
              </w:rPr>
            </w:pPr>
          </w:p>
        </w:tc>
        <w:tc>
          <w:tcPr>
            <w:tcW w:w="110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2340" w:type="dxa"/>
            <w:gridSpan w:val="3"/>
            <w:vAlign w:val="center"/>
          </w:tcPr>
          <w:p>
            <w:pPr>
              <w:jc w:val="center"/>
              <w:rPr>
                <w:color w:val="000000" w:themeColor="text1"/>
                <w:highlight w:val="none"/>
                <w14:textFill>
                  <w14:solidFill>
                    <w14:schemeClr w14:val="tx1"/>
                  </w14:solidFill>
                </w14:textFill>
              </w:rPr>
            </w:pPr>
          </w:p>
        </w:tc>
        <w:tc>
          <w:tcPr>
            <w:tcW w:w="1893"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585" w:type="dxa"/>
            <w:gridSpan w:val="2"/>
            <w:vAlign w:val="center"/>
          </w:tcPr>
          <w:p>
            <w:pPr>
              <w:jc w:val="center"/>
              <w:rPr>
                <w:color w:val="000000" w:themeColor="text1"/>
                <w:highlight w:val="none"/>
                <w14:textFill>
                  <w14:solidFill>
                    <w14:schemeClr w14:val="tx1"/>
                  </w14:solidFill>
                </w14:textFill>
              </w:rPr>
            </w:pPr>
          </w:p>
        </w:tc>
        <w:tc>
          <w:tcPr>
            <w:tcW w:w="110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学历</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参加工作时间</w:t>
            </w:r>
          </w:p>
        </w:tc>
        <w:tc>
          <w:tcPr>
            <w:tcW w:w="1893" w:type="dxa"/>
            <w:gridSpan w:val="2"/>
            <w:vAlign w:val="center"/>
          </w:tcPr>
          <w:p>
            <w:pPr>
              <w:jc w:val="center"/>
              <w:rPr>
                <w:color w:val="000000" w:themeColor="text1"/>
                <w:highlight w:val="none"/>
                <w14:textFill>
                  <w14:solidFill>
                    <w14:schemeClr w14:val="tx1"/>
                  </w14:solidFill>
                </w14:textFill>
              </w:rPr>
            </w:pPr>
          </w:p>
        </w:tc>
        <w:tc>
          <w:tcPr>
            <w:tcW w:w="2693" w:type="dxa"/>
            <w:gridSpan w:val="4"/>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担任项目经理年限</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建造师注册</w:t>
            </w:r>
            <w:r>
              <w:rPr>
                <w:color w:val="000000" w:themeColor="text1"/>
                <w:highlight w:val="none"/>
                <w14:textFill>
                  <w14:solidFill>
                    <w14:schemeClr w14:val="tx1"/>
                  </w14:solidFill>
                </w14:textFill>
              </w:rPr>
              <w:t>编号</w:t>
            </w:r>
          </w:p>
        </w:tc>
        <w:tc>
          <w:tcPr>
            <w:tcW w:w="5862" w:type="dxa"/>
            <w:gridSpan w:val="7"/>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建设单位</w:t>
            </w:r>
          </w:p>
        </w:tc>
        <w:tc>
          <w:tcPr>
            <w:tcW w:w="1548"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建设规模</w:t>
            </w:r>
          </w:p>
        </w:tc>
        <w:tc>
          <w:tcPr>
            <w:tcW w:w="154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开、竣工日期</w:t>
            </w:r>
          </w:p>
        </w:tc>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在建或已完</w:t>
            </w:r>
          </w:p>
        </w:tc>
        <w:tc>
          <w:tcPr>
            <w:tcW w:w="154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bl>
    <w:p>
      <w:pPr>
        <w:spacing w:line="360" w:lineRule="auto"/>
        <w:ind w:firstLine="420" w:firstLineChars="200"/>
        <w:rPr>
          <w:rFonts w:eastAsia="楷体_GB2312"/>
          <w:color w:val="000000" w:themeColor="text1"/>
          <w:highlight w:val="none"/>
          <w14:textFill>
            <w14:solidFill>
              <w14:schemeClr w14:val="tx1"/>
            </w14:solidFill>
          </w14:textFill>
        </w:rPr>
      </w:pPr>
      <w:r>
        <w:rPr>
          <w:rFonts w:eastAsia="楷体_GB2312"/>
          <w:color w:val="000000" w:themeColor="text1"/>
          <w:highlight w:val="none"/>
          <w14:textFill>
            <w14:solidFill>
              <w14:schemeClr w14:val="tx1"/>
            </w14:solidFill>
          </w14:textFill>
        </w:rPr>
        <w:t>备注：</w:t>
      </w:r>
      <w:r>
        <w:rPr>
          <w:rFonts w:hint="eastAsia" w:eastAsia="楷体_GB2312"/>
          <w:color w:val="000000" w:themeColor="text1"/>
          <w:highlight w:val="none"/>
          <w14:textFill>
            <w14:solidFill>
              <w14:schemeClr w14:val="tx1"/>
            </w14:solidFill>
          </w14:textFill>
        </w:rPr>
        <w:t>附项目经理注册建造师注册证书、安全生产考核合格证书（B证）和已完工程（如有）</w:t>
      </w:r>
      <w:r>
        <w:rPr>
          <w:rFonts w:eastAsia="楷体_GB2312"/>
          <w:color w:val="000000" w:themeColor="text1"/>
          <w:highlight w:val="none"/>
          <w14:textFill>
            <w14:solidFill>
              <w14:schemeClr w14:val="tx1"/>
            </w14:solidFill>
          </w14:textFill>
        </w:rPr>
        <w:t>中标通知书</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工程合同协议书</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工程竣工验收证明材料</w:t>
      </w:r>
      <w:r>
        <w:rPr>
          <w:rFonts w:hint="eastAsia" w:eastAsia="楷体_GB2312"/>
          <w:color w:val="000000" w:themeColor="text1"/>
          <w:highlight w:val="none"/>
          <w14:textFill>
            <w14:solidFill>
              <w14:schemeClr w14:val="tx1"/>
            </w14:solidFill>
          </w14:textFill>
        </w:rPr>
        <w:t>的复印件，以及供应商认为需要增加的其他证明材料复印件，</w:t>
      </w:r>
      <w:r>
        <w:rPr>
          <w:rFonts w:eastAsia="楷体_GB2312"/>
          <w:color w:val="000000" w:themeColor="text1"/>
          <w:highlight w:val="none"/>
          <w14:textFill>
            <w14:solidFill>
              <w14:schemeClr w14:val="tx1"/>
            </w14:solidFill>
          </w14:textFill>
        </w:rPr>
        <w:t>以</w:t>
      </w:r>
      <w:r>
        <w:rPr>
          <w:rFonts w:hint="eastAsia" w:eastAsia="楷体_GB2312"/>
          <w:color w:val="000000" w:themeColor="text1"/>
          <w:highlight w:val="none"/>
          <w14:textFill>
            <w14:solidFill>
              <w14:schemeClr w14:val="tx1"/>
            </w14:solidFill>
          </w14:textFill>
        </w:rPr>
        <w:t>上</w:t>
      </w:r>
      <w:r>
        <w:rPr>
          <w:rFonts w:eastAsia="楷体_GB2312"/>
          <w:color w:val="000000" w:themeColor="text1"/>
          <w:highlight w:val="none"/>
          <w14:textFill>
            <w14:solidFill>
              <w14:schemeClr w14:val="tx1"/>
            </w14:solidFill>
          </w14:textFill>
        </w:rPr>
        <w:t>复印件须加盖</w:t>
      </w:r>
      <w:r>
        <w:rPr>
          <w:rFonts w:hint="eastAsia" w:eastAsia="楷体_GB2312"/>
          <w:color w:val="000000" w:themeColor="text1"/>
          <w:highlight w:val="none"/>
          <w14:textFill>
            <w14:solidFill>
              <w14:schemeClr w14:val="tx1"/>
            </w14:solidFill>
          </w14:textFill>
        </w:rPr>
        <w:t>供应商</w:t>
      </w:r>
      <w:r>
        <w:rPr>
          <w:rFonts w:eastAsia="楷体_GB2312"/>
          <w:color w:val="000000" w:themeColor="text1"/>
          <w:highlight w:val="none"/>
          <w14:textFill>
            <w14:solidFill>
              <w14:schemeClr w14:val="tx1"/>
            </w14:solidFill>
          </w14:textFill>
        </w:rPr>
        <w:t>单位公章</w:t>
      </w:r>
      <w:r>
        <w:rPr>
          <w:rFonts w:hint="eastAsia" w:eastAsia="楷体_GB2312"/>
          <w:color w:val="000000" w:themeColor="text1"/>
          <w:highlight w:val="none"/>
          <w14:textFill>
            <w14:solidFill>
              <w14:schemeClr w14:val="tx1"/>
            </w14:solidFill>
          </w14:textFill>
        </w:rPr>
        <w:t>。</w:t>
      </w:r>
    </w:p>
    <w:p>
      <w:pPr>
        <w:pStyle w:val="3"/>
        <w:rPr>
          <w:rFonts w:eastAsia="楷体_GB2312"/>
          <w:color w:val="000000" w:themeColor="text1"/>
          <w:highlight w:val="none"/>
          <w14:textFill>
            <w14:solidFill>
              <w14:schemeClr w14:val="tx1"/>
            </w14:solidFill>
          </w14:textFill>
        </w:rPr>
      </w:pPr>
    </w:p>
    <w:p>
      <w:pPr>
        <w:rPr>
          <w:rFonts w:eastAsia="楷体_GB2312"/>
          <w:color w:val="000000" w:themeColor="text1"/>
          <w:highlight w:val="none"/>
          <w14:textFill>
            <w14:solidFill>
              <w14:schemeClr w14:val="tx1"/>
            </w14:solidFill>
          </w14:textFill>
        </w:rPr>
      </w:pPr>
    </w:p>
    <w:p>
      <w:pPr>
        <w:pStyle w:val="3"/>
        <w:rPr>
          <w:rFonts w:eastAsia="楷体_GB2312"/>
          <w:color w:val="000000" w:themeColor="text1"/>
          <w:highlight w:val="none"/>
          <w14:textFill>
            <w14:solidFill>
              <w14:schemeClr w14:val="tx1"/>
            </w14:solidFill>
          </w14:textFill>
        </w:rPr>
      </w:pPr>
    </w:p>
    <w:p>
      <w:pPr>
        <w:rPr>
          <w:rFonts w:eastAsia="楷体_GB2312"/>
          <w:color w:val="000000" w:themeColor="text1"/>
          <w:highlight w:val="none"/>
          <w14:textFill>
            <w14:solidFill>
              <w14:schemeClr w14:val="tx1"/>
            </w14:solidFill>
          </w14:textFill>
        </w:rPr>
      </w:pPr>
    </w:p>
    <w:p>
      <w:pPr>
        <w:pStyle w:val="3"/>
        <w:rPr>
          <w:rFonts w:eastAsia="楷体_GB2312"/>
          <w:color w:val="000000" w:themeColor="text1"/>
          <w:highlight w:val="none"/>
          <w14:textFill>
            <w14:solidFill>
              <w14:schemeClr w14:val="tx1"/>
            </w14:solidFill>
          </w14:textFill>
        </w:rPr>
      </w:pPr>
    </w:p>
    <w:p>
      <w:pPr>
        <w:rPr>
          <w:rFonts w:eastAsia="楷体_GB2312"/>
          <w:color w:val="000000" w:themeColor="text1"/>
          <w:highlight w:val="none"/>
          <w14:textFill>
            <w14:solidFill>
              <w14:schemeClr w14:val="tx1"/>
            </w14:solidFill>
          </w14:textFill>
        </w:rPr>
      </w:pPr>
    </w:p>
    <w:p>
      <w:pPr>
        <w:pStyle w:val="3"/>
        <w:rPr>
          <w:rFonts w:eastAsia="楷体_GB2312"/>
          <w:color w:val="000000" w:themeColor="text1"/>
          <w:highlight w:val="none"/>
          <w14:textFill>
            <w14:solidFill>
              <w14:schemeClr w14:val="tx1"/>
            </w14:solidFill>
          </w14:textFill>
        </w:rPr>
      </w:pPr>
    </w:p>
    <w:p>
      <w:pPr>
        <w:rPr>
          <w:rFonts w:ascii="宋体" w:hAnsi="宋体" w:cs="宋体"/>
          <w:color w:val="000000" w:themeColor="text1"/>
          <w:kern w:val="1"/>
          <w:szCs w:val="21"/>
          <w:highlight w:val="none"/>
          <w14:textFill>
            <w14:solidFill>
              <w14:schemeClr w14:val="tx1"/>
            </w14:solidFill>
          </w14:textFill>
        </w:rPr>
      </w:pPr>
    </w:p>
    <w:p>
      <w:pPr>
        <w:pStyle w:val="103"/>
        <w:numPr>
          <w:ilvl w:val="0"/>
          <w:numId w:val="5"/>
        </w:numPr>
        <w:jc w:val="center"/>
        <w:outlineLvl w:val="0"/>
        <w:rPr>
          <w:rFonts w:hAnsi="宋体" w:cs="宋体"/>
          <w:b/>
          <w:bCs/>
          <w:color w:val="000000" w:themeColor="text1"/>
          <w:kern w:val="1"/>
          <w:sz w:val="24"/>
          <w:highlight w:val="none"/>
          <w14:textFill>
            <w14:solidFill>
              <w14:schemeClr w14:val="tx1"/>
            </w14:solidFill>
          </w14:textFill>
        </w:rPr>
      </w:pPr>
      <w:r>
        <w:rPr>
          <w:rFonts w:hint="eastAsia" w:ascii="宋体" w:hAnsi="宋体" w:cs="宋体"/>
          <w:b/>
          <w:bCs/>
          <w:color w:val="000000" w:themeColor="text1"/>
          <w:kern w:val="1"/>
          <w:sz w:val="28"/>
          <w:szCs w:val="28"/>
          <w:highlight w:val="none"/>
          <w14:textFill>
            <w14:solidFill>
              <w14:schemeClr w14:val="tx1"/>
            </w14:solidFill>
          </w14:textFill>
        </w:rPr>
        <w:t>专职安全员简历表</w:t>
      </w:r>
      <w:r>
        <w:rPr>
          <w:rFonts w:hint="eastAsia" w:ascii="宋体" w:hAnsi="宋体" w:cs="宋体"/>
          <w:b/>
          <w:bCs/>
          <w:color w:val="000000" w:themeColor="text1"/>
          <w:kern w:val="1"/>
          <w:sz w:val="24"/>
          <w:highlight w:val="none"/>
          <w14:textFill>
            <w14:solidFill>
              <w14:schemeClr w14:val="tx1"/>
            </w14:solidFill>
          </w14:textFill>
        </w:rPr>
        <w:t>（</w:t>
      </w:r>
      <w:r>
        <w:rPr>
          <w:rFonts w:hint="eastAsia" w:hAnsi="宋体" w:cs="宋体"/>
          <w:b/>
          <w:bCs/>
          <w:color w:val="000000" w:themeColor="text1"/>
          <w:kern w:val="1"/>
          <w:sz w:val="24"/>
          <w:highlight w:val="none"/>
          <w14:textFill>
            <w14:solidFill>
              <w14:schemeClr w14:val="tx1"/>
            </w14:solidFill>
          </w14:textFill>
        </w:rPr>
        <w:t>附</w:t>
      </w:r>
      <w:r>
        <w:rPr>
          <w:rFonts w:hint="eastAsia" w:ascii="宋体" w:hAnsi="宋体" w:cs="宋体"/>
          <w:b/>
          <w:bCs/>
          <w:color w:val="000000" w:themeColor="text1"/>
          <w:kern w:val="1"/>
          <w:sz w:val="24"/>
          <w:highlight w:val="none"/>
          <w14:textFill>
            <w14:solidFill>
              <w14:schemeClr w14:val="tx1"/>
            </w14:solidFill>
          </w14:textFill>
        </w:rPr>
        <w:t>专职安全员安全生产考核合格证书（C类）的复印件</w:t>
      </w:r>
      <w:r>
        <w:rPr>
          <w:rFonts w:hint="eastAsia" w:hAnsi="宋体" w:cs="宋体"/>
          <w:b/>
          <w:bCs/>
          <w:color w:val="000000" w:themeColor="text1"/>
          <w:kern w:val="1"/>
          <w:sz w:val="24"/>
          <w:highlight w:val="none"/>
          <w14:textFill>
            <w14:solidFill>
              <w14:schemeClr w14:val="tx1"/>
            </w14:solidFill>
          </w14:textFill>
        </w:rPr>
        <w:t>）</w:t>
      </w:r>
      <w:bookmarkStart w:id="84" w:name="_Toc4021"/>
    </w:p>
    <w:p>
      <w:pPr>
        <w:pStyle w:val="103"/>
        <w:jc w:val="center"/>
        <w:outlineLvl w:val="0"/>
        <w:rPr>
          <w:color w:val="000000" w:themeColor="text1"/>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专职安全员</w:t>
      </w:r>
      <w:r>
        <w:rPr>
          <w:b/>
          <w:color w:val="000000" w:themeColor="text1"/>
          <w:sz w:val="24"/>
          <w:highlight w:val="none"/>
          <w14:textFill>
            <w14:solidFill>
              <w14:schemeClr w14:val="tx1"/>
            </w14:solidFill>
          </w14:textFill>
        </w:rPr>
        <w:t>简历表</w:t>
      </w:r>
      <w:bookmarkEnd w:id="84"/>
    </w:p>
    <w:p>
      <w:pPr>
        <w:pStyle w:val="103"/>
        <w:rPr>
          <w:color w:val="000000" w:themeColor="text1"/>
          <w:highlight w:val="none"/>
          <w:u w:val="single"/>
          <w14:textFill>
            <w14:solidFill>
              <w14:schemeClr w14:val="tx1"/>
            </w14:solidFill>
          </w14:textFill>
        </w:rPr>
      </w:pPr>
    </w:p>
    <w:p>
      <w:pPr>
        <w:pStyle w:val="103"/>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招标工程项目名称</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工程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2340" w:type="dxa"/>
            <w:gridSpan w:val="3"/>
            <w:vAlign w:val="center"/>
          </w:tcPr>
          <w:p>
            <w:pPr>
              <w:jc w:val="center"/>
              <w:rPr>
                <w:color w:val="000000" w:themeColor="text1"/>
                <w:highlight w:val="none"/>
                <w14:textFill>
                  <w14:solidFill>
                    <w14:schemeClr w14:val="tx1"/>
                  </w14:solidFill>
                </w14:textFill>
              </w:rPr>
            </w:pPr>
          </w:p>
        </w:tc>
        <w:tc>
          <w:tcPr>
            <w:tcW w:w="1893"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性别</w:t>
            </w:r>
          </w:p>
        </w:tc>
        <w:tc>
          <w:tcPr>
            <w:tcW w:w="1585" w:type="dxa"/>
            <w:gridSpan w:val="2"/>
            <w:vAlign w:val="center"/>
          </w:tcPr>
          <w:p>
            <w:pPr>
              <w:jc w:val="center"/>
              <w:rPr>
                <w:color w:val="000000" w:themeColor="text1"/>
                <w:highlight w:val="none"/>
                <w14:textFill>
                  <w14:solidFill>
                    <w14:schemeClr w14:val="tx1"/>
                  </w14:solidFill>
                </w14:textFill>
              </w:rPr>
            </w:pPr>
          </w:p>
        </w:tc>
        <w:tc>
          <w:tcPr>
            <w:tcW w:w="110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2340" w:type="dxa"/>
            <w:gridSpan w:val="3"/>
            <w:vAlign w:val="center"/>
          </w:tcPr>
          <w:p>
            <w:pPr>
              <w:jc w:val="center"/>
              <w:rPr>
                <w:color w:val="000000" w:themeColor="text1"/>
                <w:highlight w:val="none"/>
                <w14:textFill>
                  <w14:solidFill>
                    <w14:schemeClr w14:val="tx1"/>
                  </w14:solidFill>
                </w14:textFill>
              </w:rPr>
            </w:pPr>
          </w:p>
        </w:tc>
        <w:tc>
          <w:tcPr>
            <w:tcW w:w="1893"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585" w:type="dxa"/>
            <w:gridSpan w:val="2"/>
            <w:vAlign w:val="center"/>
          </w:tcPr>
          <w:p>
            <w:pPr>
              <w:jc w:val="center"/>
              <w:rPr>
                <w:color w:val="000000" w:themeColor="text1"/>
                <w:highlight w:val="none"/>
                <w14:textFill>
                  <w14:solidFill>
                    <w14:schemeClr w14:val="tx1"/>
                  </w14:solidFill>
                </w14:textFill>
              </w:rPr>
            </w:pPr>
          </w:p>
        </w:tc>
        <w:tc>
          <w:tcPr>
            <w:tcW w:w="110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学历</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参加工作时间</w:t>
            </w:r>
          </w:p>
        </w:tc>
        <w:tc>
          <w:tcPr>
            <w:tcW w:w="1893" w:type="dxa"/>
            <w:gridSpan w:val="2"/>
            <w:vAlign w:val="center"/>
          </w:tcPr>
          <w:p>
            <w:pPr>
              <w:jc w:val="center"/>
              <w:rPr>
                <w:color w:val="000000" w:themeColor="text1"/>
                <w:highlight w:val="none"/>
                <w14:textFill>
                  <w14:solidFill>
                    <w14:schemeClr w14:val="tx1"/>
                  </w14:solidFill>
                </w14:textFill>
              </w:rPr>
            </w:pPr>
          </w:p>
        </w:tc>
        <w:tc>
          <w:tcPr>
            <w:tcW w:w="2693" w:type="dxa"/>
            <w:gridSpan w:val="4"/>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担任</w:t>
            </w:r>
            <w:r>
              <w:rPr>
                <w:rFonts w:hint="eastAsia"/>
                <w:color w:val="000000" w:themeColor="text1"/>
                <w:highlight w:val="none"/>
                <w14:textFill>
                  <w14:solidFill>
                    <w14:schemeClr w14:val="tx1"/>
                  </w14:solidFill>
                </w14:textFill>
              </w:rPr>
              <w:t>安全员</w:t>
            </w:r>
            <w:r>
              <w:rPr>
                <w:color w:val="000000" w:themeColor="text1"/>
                <w:highlight w:val="none"/>
                <w14:textFill>
                  <w14:solidFill>
                    <w14:schemeClr w14:val="tx1"/>
                  </w14:solidFill>
                </w14:textFill>
              </w:rPr>
              <w:t>年限</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安全员证书</w:t>
            </w:r>
            <w:r>
              <w:rPr>
                <w:color w:val="000000" w:themeColor="text1"/>
                <w:highlight w:val="none"/>
                <w14:textFill>
                  <w14:solidFill>
                    <w14:schemeClr w14:val="tx1"/>
                  </w14:solidFill>
                </w14:textFill>
              </w:rPr>
              <w:t>编号</w:t>
            </w:r>
          </w:p>
        </w:tc>
        <w:tc>
          <w:tcPr>
            <w:tcW w:w="5862" w:type="dxa"/>
            <w:gridSpan w:val="7"/>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建设单位</w:t>
            </w:r>
          </w:p>
        </w:tc>
        <w:tc>
          <w:tcPr>
            <w:tcW w:w="1548"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建设规模</w:t>
            </w:r>
          </w:p>
        </w:tc>
        <w:tc>
          <w:tcPr>
            <w:tcW w:w="154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开、竣工日期</w:t>
            </w:r>
          </w:p>
        </w:tc>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在建或已完</w:t>
            </w:r>
          </w:p>
        </w:tc>
        <w:tc>
          <w:tcPr>
            <w:tcW w:w="154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bl>
    <w:p>
      <w:pPr>
        <w:spacing w:beforeLines="50" w:line="360" w:lineRule="auto"/>
        <w:outlineLvl w:val="0"/>
        <w:rPr>
          <w:rFonts w:eastAsia="楷体_GB2312"/>
          <w:color w:val="000000" w:themeColor="text1"/>
          <w:highlight w:val="none"/>
          <w14:textFill>
            <w14:solidFill>
              <w14:schemeClr w14:val="tx1"/>
            </w14:solidFill>
          </w14:textFill>
        </w:rPr>
      </w:pPr>
      <w:r>
        <w:rPr>
          <w:rFonts w:eastAsia="楷体_GB2312"/>
          <w:color w:val="000000" w:themeColor="text1"/>
          <w:highlight w:val="none"/>
          <w14:textFill>
            <w14:solidFill>
              <w14:schemeClr w14:val="tx1"/>
            </w14:solidFill>
          </w14:textFill>
        </w:rPr>
        <w:t>备注：</w:t>
      </w:r>
      <w:r>
        <w:rPr>
          <w:rFonts w:hint="eastAsia" w:eastAsia="楷体_GB2312"/>
          <w:color w:val="000000" w:themeColor="text1"/>
          <w:highlight w:val="none"/>
          <w14:textFill>
            <w14:solidFill>
              <w14:schemeClr w14:val="tx1"/>
            </w14:solidFill>
          </w14:textFill>
        </w:rPr>
        <w:t>附专职安全员的安全生产考核合格证书（C证）和已完工程（如有）</w:t>
      </w:r>
      <w:r>
        <w:rPr>
          <w:rFonts w:eastAsia="楷体_GB2312"/>
          <w:color w:val="000000" w:themeColor="text1"/>
          <w:highlight w:val="none"/>
          <w14:textFill>
            <w14:solidFill>
              <w14:schemeClr w14:val="tx1"/>
            </w14:solidFill>
          </w14:textFill>
        </w:rPr>
        <w:t>中标通知书</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工程合同协议书</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工程竣工验收证明材料</w:t>
      </w:r>
      <w:r>
        <w:rPr>
          <w:rFonts w:hint="eastAsia" w:eastAsia="楷体_GB2312"/>
          <w:color w:val="000000" w:themeColor="text1"/>
          <w:highlight w:val="none"/>
          <w14:textFill>
            <w14:solidFill>
              <w14:schemeClr w14:val="tx1"/>
            </w14:solidFill>
          </w14:textFill>
        </w:rPr>
        <w:t>的复印件，以及供应商认为需要增加的其他证明材料复印件，</w:t>
      </w:r>
      <w:r>
        <w:rPr>
          <w:rFonts w:eastAsia="楷体_GB2312"/>
          <w:color w:val="000000" w:themeColor="text1"/>
          <w:highlight w:val="none"/>
          <w14:textFill>
            <w14:solidFill>
              <w14:schemeClr w14:val="tx1"/>
            </w14:solidFill>
          </w14:textFill>
        </w:rPr>
        <w:t>以</w:t>
      </w:r>
      <w:r>
        <w:rPr>
          <w:rFonts w:hint="eastAsia" w:eastAsia="楷体_GB2312"/>
          <w:color w:val="000000" w:themeColor="text1"/>
          <w:highlight w:val="none"/>
          <w14:textFill>
            <w14:solidFill>
              <w14:schemeClr w14:val="tx1"/>
            </w14:solidFill>
          </w14:textFill>
        </w:rPr>
        <w:t>上</w:t>
      </w:r>
      <w:r>
        <w:rPr>
          <w:rFonts w:eastAsia="楷体_GB2312"/>
          <w:color w:val="000000" w:themeColor="text1"/>
          <w:highlight w:val="none"/>
          <w14:textFill>
            <w14:solidFill>
              <w14:schemeClr w14:val="tx1"/>
            </w14:solidFill>
          </w14:textFill>
        </w:rPr>
        <w:t>复印件须加盖</w:t>
      </w:r>
      <w:r>
        <w:rPr>
          <w:rFonts w:hint="eastAsia" w:eastAsia="楷体_GB2312"/>
          <w:color w:val="000000" w:themeColor="text1"/>
          <w:highlight w:val="none"/>
          <w14:textFill>
            <w14:solidFill>
              <w14:schemeClr w14:val="tx1"/>
            </w14:solidFill>
          </w14:textFill>
        </w:rPr>
        <w:t>供应商</w:t>
      </w:r>
      <w:r>
        <w:rPr>
          <w:rFonts w:eastAsia="楷体_GB2312"/>
          <w:color w:val="000000" w:themeColor="text1"/>
          <w:highlight w:val="none"/>
          <w14:textFill>
            <w14:solidFill>
              <w14:schemeClr w14:val="tx1"/>
            </w14:solidFill>
          </w14:textFill>
        </w:rPr>
        <w:t>单位公章</w:t>
      </w:r>
      <w:r>
        <w:rPr>
          <w:rFonts w:hint="eastAsia" w:eastAsia="楷体_GB2312"/>
          <w:color w:val="000000" w:themeColor="text1"/>
          <w:highlight w:val="none"/>
          <w14:textFill>
            <w14:solidFill>
              <w14:schemeClr w14:val="tx1"/>
            </w14:solidFill>
          </w14:textFill>
        </w:rPr>
        <w:t>。</w:t>
      </w:r>
    </w:p>
    <w:p>
      <w:pPr>
        <w:pStyle w:val="3"/>
        <w:rPr>
          <w:rFonts w:eastAsia="楷体_GB2312"/>
          <w:color w:val="000000" w:themeColor="text1"/>
          <w:highlight w:val="none"/>
          <w14:textFill>
            <w14:solidFill>
              <w14:schemeClr w14:val="tx1"/>
            </w14:solidFill>
          </w14:textFill>
        </w:rPr>
      </w:pPr>
    </w:p>
    <w:p>
      <w:pPr>
        <w:rPr>
          <w:rFonts w:eastAsia="楷体_GB2312"/>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jc w:val="left"/>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pStyle w:val="3"/>
        <w:jc w:val="left"/>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pStyle w:val="3"/>
        <w:jc w:val="left"/>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pStyle w:val="3"/>
        <w:jc w:val="both"/>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16、项目技术负责人简历表（附技术负责人职称证书的复印件）</w:t>
      </w:r>
    </w:p>
    <w:p>
      <w:pPr>
        <w:pStyle w:val="103"/>
        <w:jc w:val="center"/>
        <w:outlineLvl w:val="0"/>
        <w:rPr>
          <w:b/>
          <w:color w:val="000000" w:themeColor="text1"/>
          <w:sz w:val="24"/>
          <w:highlight w:val="none"/>
          <w14:textFill>
            <w14:solidFill>
              <w14:schemeClr w14:val="tx1"/>
            </w14:solidFill>
          </w14:textFill>
        </w:rPr>
      </w:pPr>
      <w:bookmarkStart w:id="85" w:name="_Toc389065365"/>
      <w:bookmarkStart w:id="86" w:name="_Toc251052219"/>
      <w:bookmarkStart w:id="87" w:name="_Toc172364027"/>
      <w:bookmarkStart w:id="88" w:name="_Toc153274949"/>
      <w:bookmarkStart w:id="89" w:name="_Toc173579007"/>
      <w:bookmarkStart w:id="90" w:name="_Toc21375"/>
      <w:r>
        <w:rPr>
          <w:b/>
          <w:color w:val="000000" w:themeColor="text1"/>
          <w:sz w:val="24"/>
          <w:highlight w:val="none"/>
          <w14:textFill>
            <w14:solidFill>
              <w14:schemeClr w14:val="tx1"/>
            </w14:solidFill>
          </w14:textFill>
        </w:rPr>
        <w:t>项目技术负责人简历表</w:t>
      </w:r>
      <w:bookmarkEnd w:id="85"/>
      <w:bookmarkEnd w:id="86"/>
      <w:bookmarkEnd w:id="87"/>
      <w:bookmarkEnd w:id="88"/>
      <w:bookmarkEnd w:id="89"/>
      <w:bookmarkEnd w:id="90"/>
    </w:p>
    <w:p>
      <w:pPr>
        <w:pStyle w:val="103"/>
        <w:rPr>
          <w:color w:val="000000" w:themeColor="text1"/>
          <w:highlight w:val="none"/>
          <w:u w:val="single"/>
          <w14:textFill>
            <w14:solidFill>
              <w14:schemeClr w14:val="tx1"/>
            </w14:solidFill>
          </w14:textFill>
        </w:rPr>
      </w:pPr>
    </w:p>
    <w:p>
      <w:pPr>
        <w:pStyle w:val="103"/>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招标工程项目名称</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工程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2340" w:type="dxa"/>
            <w:gridSpan w:val="3"/>
            <w:vAlign w:val="center"/>
          </w:tcPr>
          <w:p>
            <w:pPr>
              <w:jc w:val="center"/>
              <w:rPr>
                <w:color w:val="000000" w:themeColor="text1"/>
                <w:highlight w:val="none"/>
                <w14:textFill>
                  <w14:solidFill>
                    <w14:schemeClr w14:val="tx1"/>
                  </w14:solidFill>
                </w14:textFill>
              </w:rPr>
            </w:pPr>
          </w:p>
        </w:tc>
        <w:tc>
          <w:tcPr>
            <w:tcW w:w="1893"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性别</w:t>
            </w:r>
          </w:p>
        </w:tc>
        <w:tc>
          <w:tcPr>
            <w:tcW w:w="1585" w:type="dxa"/>
            <w:gridSpan w:val="2"/>
            <w:vAlign w:val="center"/>
          </w:tcPr>
          <w:p>
            <w:pPr>
              <w:jc w:val="center"/>
              <w:rPr>
                <w:color w:val="000000" w:themeColor="text1"/>
                <w:highlight w:val="none"/>
                <w14:textFill>
                  <w14:solidFill>
                    <w14:schemeClr w14:val="tx1"/>
                  </w14:solidFill>
                </w14:textFill>
              </w:rPr>
            </w:pPr>
          </w:p>
        </w:tc>
        <w:tc>
          <w:tcPr>
            <w:tcW w:w="110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2340" w:type="dxa"/>
            <w:gridSpan w:val="3"/>
            <w:vAlign w:val="center"/>
          </w:tcPr>
          <w:p>
            <w:pPr>
              <w:jc w:val="center"/>
              <w:rPr>
                <w:color w:val="000000" w:themeColor="text1"/>
                <w:highlight w:val="none"/>
                <w14:textFill>
                  <w14:solidFill>
                    <w14:schemeClr w14:val="tx1"/>
                  </w14:solidFill>
                </w14:textFill>
              </w:rPr>
            </w:pPr>
          </w:p>
        </w:tc>
        <w:tc>
          <w:tcPr>
            <w:tcW w:w="1893"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585" w:type="dxa"/>
            <w:gridSpan w:val="2"/>
            <w:vAlign w:val="center"/>
          </w:tcPr>
          <w:p>
            <w:pPr>
              <w:jc w:val="center"/>
              <w:rPr>
                <w:color w:val="000000" w:themeColor="text1"/>
                <w:highlight w:val="none"/>
                <w14:textFill>
                  <w14:solidFill>
                    <w14:schemeClr w14:val="tx1"/>
                  </w14:solidFill>
                </w14:textFill>
              </w:rPr>
            </w:pPr>
          </w:p>
        </w:tc>
        <w:tc>
          <w:tcPr>
            <w:tcW w:w="110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学历</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参加工作时间</w:t>
            </w:r>
          </w:p>
        </w:tc>
        <w:tc>
          <w:tcPr>
            <w:tcW w:w="1893" w:type="dxa"/>
            <w:gridSpan w:val="2"/>
            <w:vAlign w:val="center"/>
          </w:tcPr>
          <w:p>
            <w:pPr>
              <w:jc w:val="center"/>
              <w:rPr>
                <w:color w:val="000000" w:themeColor="text1"/>
                <w:highlight w:val="none"/>
                <w14:textFill>
                  <w14:solidFill>
                    <w14:schemeClr w14:val="tx1"/>
                  </w14:solidFill>
                </w14:textFill>
              </w:rPr>
            </w:pPr>
          </w:p>
        </w:tc>
        <w:tc>
          <w:tcPr>
            <w:tcW w:w="2693" w:type="dxa"/>
            <w:gridSpan w:val="4"/>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担任</w:t>
            </w:r>
            <w:r>
              <w:rPr>
                <w:rFonts w:hint="eastAsia"/>
                <w:color w:val="000000" w:themeColor="text1"/>
                <w:highlight w:val="none"/>
                <w14:textFill>
                  <w14:solidFill>
                    <w14:schemeClr w14:val="tx1"/>
                  </w14:solidFill>
                </w14:textFill>
              </w:rPr>
              <w:t>技术负责人</w:t>
            </w:r>
            <w:r>
              <w:rPr>
                <w:color w:val="000000" w:themeColor="text1"/>
                <w:highlight w:val="none"/>
                <w14:textFill>
                  <w14:solidFill>
                    <w14:schemeClr w14:val="tx1"/>
                  </w14:solidFill>
                </w14:textFill>
              </w:rPr>
              <w:t>年限</w:t>
            </w:r>
          </w:p>
        </w:tc>
        <w:tc>
          <w:tcPr>
            <w:tcW w:w="1276" w:type="dxa"/>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建设单位</w:t>
            </w:r>
          </w:p>
        </w:tc>
        <w:tc>
          <w:tcPr>
            <w:tcW w:w="1548"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建设规模</w:t>
            </w:r>
          </w:p>
        </w:tc>
        <w:tc>
          <w:tcPr>
            <w:tcW w:w="154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开、竣工日期</w:t>
            </w:r>
          </w:p>
        </w:tc>
        <w:tc>
          <w:tcPr>
            <w:tcW w:w="1547"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在建或已完</w:t>
            </w:r>
          </w:p>
        </w:tc>
        <w:tc>
          <w:tcPr>
            <w:tcW w:w="1548" w:type="dxa"/>
            <w:gridSpan w:val="2"/>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000000" w:themeColor="text1"/>
                <w:highlight w:val="none"/>
                <w14:textFill>
                  <w14:solidFill>
                    <w14:schemeClr w14:val="tx1"/>
                  </w14:solidFill>
                </w14:textFill>
              </w:rPr>
            </w:pPr>
          </w:p>
        </w:tc>
        <w:tc>
          <w:tcPr>
            <w:tcW w:w="1548" w:type="dxa"/>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c>
          <w:tcPr>
            <w:tcW w:w="1547" w:type="dxa"/>
            <w:gridSpan w:val="2"/>
            <w:vAlign w:val="center"/>
          </w:tcPr>
          <w:p>
            <w:pPr>
              <w:jc w:val="center"/>
              <w:rPr>
                <w:color w:val="000000" w:themeColor="text1"/>
                <w:highlight w:val="none"/>
                <w14:textFill>
                  <w14:solidFill>
                    <w14:schemeClr w14:val="tx1"/>
                  </w14:solidFill>
                </w14:textFill>
              </w:rPr>
            </w:pPr>
          </w:p>
        </w:tc>
        <w:tc>
          <w:tcPr>
            <w:tcW w:w="1548" w:type="dxa"/>
            <w:gridSpan w:val="2"/>
            <w:vAlign w:val="center"/>
          </w:tcPr>
          <w:p>
            <w:pPr>
              <w:jc w:val="center"/>
              <w:rPr>
                <w:color w:val="000000" w:themeColor="text1"/>
                <w:highlight w:val="none"/>
                <w14:textFill>
                  <w14:solidFill>
                    <w14:schemeClr w14:val="tx1"/>
                  </w14:solidFill>
                </w14:textFill>
              </w:rPr>
            </w:pPr>
          </w:p>
        </w:tc>
      </w:tr>
    </w:tbl>
    <w:p>
      <w:pPr>
        <w:spacing w:line="360" w:lineRule="auto"/>
        <w:rPr>
          <w:rFonts w:eastAsia="楷体_GB2312"/>
          <w:color w:val="000000" w:themeColor="text1"/>
          <w:highlight w:val="none"/>
          <w14:textFill>
            <w14:solidFill>
              <w14:schemeClr w14:val="tx1"/>
            </w14:solidFill>
          </w14:textFill>
        </w:rPr>
      </w:pPr>
      <w:r>
        <w:rPr>
          <w:rFonts w:eastAsia="楷体_GB2312"/>
          <w:color w:val="000000" w:themeColor="text1"/>
          <w:highlight w:val="none"/>
          <w14:textFill>
            <w14:solidFill>
              <w14:schemeClr w14:val="tx1"/>
            </w14:solidFill>
          </w14:textFill>
        </w:rPr>
        <w:t>备注</w:t>
      </w:r>
      <w:r>
        <w:rPr>
          <w:rFonts w:hint="eastAsia" w:eastAsia="楷体_GB2312"/>
          <w:color w:val="000000" w:themeColor="text1"/>
          <w:highlight w:val="none"/>
          <w14:textFill>
            <w14:solidFill>
              <w14:schemeClr w14:val="tx1"/>
            </w14:solidFill>
          </w14:textFill>
        </w:rPr>
        <w:t>：附技术负责人的职称证、资格证和已完工程（如有）</w:t>
      </w:r>
      <w:r>
        <w:rPr>
          <w:rFonts w:eastAsia="楷体_GB2312"/>
          <w:color w:val="000000" w:themeColor="text1"/>
          <w:highlight w:val="none"/>
          <w14:textFill>
            <w14:solidFill>
              <w14:schemeClr w14:val="tx1"/>
            </w14:solidFill>
          </w14:textFill>
        </w:rPr>
        <w:t>中标通知书</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工程合同协议书</w:t>
      </w:r>
      <w:r>
        <w:rPr>
          <w:rFonts w:hint="eastAsia" w:eastAsia="楷体_GB2312"/>
          <w:color w:val="000000" w:themeColor="text1"/>
          <w:highlight w:val="none"/>
          <w14:textFill>
            <w14:solidFill>
              <w14:schemeClr w14:val="tx1"/>
            </w14:solidFill>
          </w14:textFill>
        </w:rPr>
        <w:t>、</w:t>
      </w:r>
      <w:r>
        <w:rPr>
          <w:rFonts w:eastAsia="楷体_GB2312"/>
          <w:color w:val="000000" w:themeColor="text1"/>
          <w:highlight w:val="none"/>
          <w14:textFill>
            <w14:solidFill>
              <w14:schemeClr w14:val="tx1"/>
            </w14:solidFill>
          </w14:textFill>
        </w:rPr>
        <w:t>工程竣工验收证明材料</w:t>
      </w:r>
      <w:r>
        <w:rPr>
          <w:rFonts w:hint="eastAsia" w:eastAsia="楷体_GB2312"/>
          <w:color w:val="000000" w:themeColor="text1"/>
          <w:highlight w:val="none"/>
          <w14:textFill>
            <w14:solidFill>
              <w14:schemeClr w14:val="tx1"/>
            </w14:solidFill>
          </w14:textFill>
        </w:rPr>
        <w:t>的复印件，以及供应商认为需要增加的其他证明材料复印件，</w:t>
      </w:r>
      <w:r>
        <w:rPr>
          <w:rFonts w:eastAsia="楷体_GB2312"/>
          <w:color w:val="000000" w:themeColor="text1"/>
          <w:highlight w:val="none"/>
          <w14:textFill>
            <w14:solidFill>
              <w14:schemeClr w14:val="tx1"/>
            </w14:solidFill>
          </w14:textFill>
        </w:rPr>
        <w:t>以</w:t>
      </w:r>
      <w:r>
        <w:rPr>
          <w:rFonts w:hint="eastAsia" w:eastAsia="楷体_GB2312"/>
          <w:color w:val="000000" w:themeColor="text1"/>
          <w:highlight w:val="none"/>
          <w14:textFill>
            <w14:solidFill>
              <w14:schemeClr w14:val="tx1"/>
            </w14:solidFill>
          </w14:textFill>
        </w:rPr>
        <w:t>上</w:t>
      </w:r>
      <w:r>
        <w:rPr>
          <w:rFonts w:eastAsia="楷体_GB2312"/>
          <w:color w:val="000000" w:themeColor="text1"/>
          <w:highlight w:val="none"/>
          <w14:textFill>
            <w14:solidFill>
              <w14:schemeClr w14:val="tx1"/>
            </w14:solidFill>
          </w14:textFill>
        </w:rPr>
        <w:t>复印件须加盖</w:t>
      </w:r>
      <w:r>
        <w:rPr>
          <w:rFonts w:hint="eastAsia" w:eastAsia="楷体_GB2312"/>
          <w:color w:val="000000" w:themeColor="text1"/>
          <w:highlight w:val="none"/>
          <w14:textFill>
            <w14:solidFill>
              <w14:schemeClr w14:val="tx1"/>
            </w14:solidFill>
          </w14:textFill>
        </w:rPr>
        <w:t>供应商</w:t>
      </w:r>
      <w:r>
        <w:rPr>
          <w:rFonts w:eastAsia="楷体_GB2312"/>
          <w:color w:val="000000" w:themeColor="text1"/>
          <w:highlight w:val="none"/>
          <w14:textFill>
            <w14:solidFill>
              <w14:schemeClr w14:val="tx1"/>
            </w14:solidFill>
          </w14:textFill>
        </w:rPr>
        <w:t>单位公章</w:t>
      </w:r>
      <w:r>
        <w:rPr>
          <w:rFonts w:hint="eastAsia" w:eastAsia="楷体_GB2312"/>
          <w:color w:val="000000" w:themeColor="text1"/>
          <w:highlight w:val="none"/>
          <w14:textFill>
            <w14:solidFill>
              <w14:schemeClr w14:val="tx1"/>
            </w14:solidFill>
          </w14:textFill>
        </w:rPr>
        <w:t>。</w:t>
      </w:r>
    </w:p>
    <w:p>
      <w:pPr>
        <w:pStyle w:val="3"/>
        <w:jc w:val="left"/>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pStyle w:val="3"/>
        <w:jc w:val="left"/>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spacing w:after="50" w:line="400" w:lineRule="exact"/>
        <w:jc w:val="left"/>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17、项目经理、技术负责人和主要管理人员（施工员、安全员、质量员、材料员）近3个月在现任职单位依法缴纳社会保险证明材料复印件；</w:t>
      </w: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Lines="50" w:line="360" w:lineRule="auto"/>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beforeLines="50" w:line="360" w:lineRule="auto"/>
        <w:jc w:val="left"/>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18、建设工程项目管理承诺书</w:t>
      </w:r>
    </w:p>
    <w:p>
      <w:pPr>
        <w:pStyle w:val="3"/>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beforeLines="50" w:line="360" w:lineRule="auto"/>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建设工程项目管理承诺书</w:t>
      </w:r>
    </w:p>
    <w:p>
      <w:pPr>
        <w:spacing w:line="360" w:lineRule="auto"/>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（招标人名称）：</w:t>
      </w:r>
    </w:p>
    <w:p>
      <w:pPr>
        <w:spacing w:line="360" w:lineRule="auto"/>
        <w:ind w:left="-10" w:firstLine="455" w:firstLineChars="217"/>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作为参与</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（工程名称）项目的投标方，根据国家、自治区相关文件规定，我方在此向招标人承诺：</w:t>
      </w:r>
    </w:p>
    <w:p>
      <w:pPr>
        <w:spacing w:line="360" w:lineRule="auto"/>
        <w:ind w:left="-10" w:firstLine="455" w:firstLineChars="2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、一旦中标，我方保证按照政府相关部门的规定，在发出中标通知书之日起</w:t>
      </w: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000000" w:themeColor="text1"/>
          <w:highlight w:val="none"/>
          <w14:textFill>
            <w14:solidFill>
              <w14:schemeClr w14:val="tx1"/>
            </w14:solidFill>
          </w14:textFill>
        </w:rPr>
        <w:t>2009</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50</w:t>
      </w:r>
      <w:r>
        <w:rPr>
          <w:rFonts w:hint="eastAsia" w:cs="宋体"/>
          <w:color w:val="000000" w:themeColor="text1"/>
          <w:highlight w:val="none"/>
          <w14:textFill>
            <w14:solidFill>
              <w14:schemeClr w14:val="tx1"/>
            </w14:solidFill>
          </w14:textFill>
        </w:rPr>
        <w:t>号）从我方农民工工资保障金中先予划支。</w:t>
      </w:r>
    </w:p>
    <w:p>
      <w:pPr>
        <w:spacing w:line="360" w:lineRule="auto"/>
        <w:ind w:left="-10" w:firstLine="455" w:firstLineChars="2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、一旦中标，我方保证在施工过程中，严格执行《广西壮族自治区建筑工程安全文明施工费使用管理细则》（桂建质〔</w:t>
      </w:r>
      <w:r>
        <w:rPr>
          <w:color w:val="000000" w:themeColor="text1"/>
          <w:highlight w:val="none"/>
          <w14:textFill>
            <w14:solidFill>
              <w14:schemeClr w14:val="tx1"/>
            </w14:solidFill>
          </w14:textFill>
        </w:rPr>
        <w:t>2015</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16</w:t>
      </w:r>
      <w:r>
        <w:rPr>
          <w:rFonts w:hint="eastAsia" w:cs="宋体"/>
          <w:color w:val="000000" w:themeColor="text1"/>
          <w:highlight w:val="none"/>
          <w14:textFill>
            <w14:solidFill>
              <w14:schemeClr w14:val="tx1"/>
            </w14:solidFill>
          </w14:textFill>
        </w:rPr>
        <w:t>号）的有关规定，确保建设工程各项安全防护、文明施工措施落实到位。如我方在该项目的承包中出现未按桂建质〔</w:t>
      </w:r>
      <w:r>
        <w:rPr>
          <w:color w:val="000000" w:themeColor="text1"/>
          <w:highlight w:val="none"/>
          <w14:textFill>
            <w14:solidFill>
              <w14:schemeClr w14:val="tx1"/>
            </w14:solidFill>
          </w14:textFill>
        </w:rPr>
        <w:t>2015</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16</w:t>
      </w:r>
      <w:r>
        <w:rPr>
          <w:rFonts w:hint="eastAsia" w:cs="宋体"/>
          <w:color w:val="000000" w:themeColor="text1"/>
          <w:highlight w:val="none"/>
          <w14:textFill>
            <w14:solidFill>
              <w14:schemeClr w14:val="tx1"/>
            </w14:solidFill>
          </w14:textFill>
        </w:rPr>
        <w:t>号文附件一规定执行的情形，我方愿意按照相关规定接受建设单位及有关主管部门的处罚。</w:t>
      </w:r>
    </w:p>
    <w:p>
      <w:pPr>
        <w:spacing w:line="360" w:lineRule="auto"/>
        <w:ind w:left="-2" w:leftChars="-1" w:firstLine="449" w:firstLineChars="214"/>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、一旦中标，我方保证严格执行</w:t>
      </w:r>
      <w:r>
        <w:rPr>
          <w:rFonts w:hint="eastAsia" w:ascii="宋体" w:hAnsi="宋体" w:cs="宋体"/>
          <w:color w:val="000000" w:themeColor="text1"/>
          <w:highlight w:val="none"/>
          <w14:textFill>
            <w14:solidFill>
              <w14:schemeClr w14:val="tx1"/>
            </w14:solidFill>
          </w14:textFill>
        </w:rPr>
        <w:t>《危险性较大的分部分项工程安全管理规定》</w:t>
      </w:r>
      <w:r>
        <w:rPr>
          <w:rFonts w:hint="eastAsia" w:cs="宋体"/>
          <w:color w:val="000000" w:themeColor="text1"/>
          <w:highlight w:val="none"/>
          <w14:textFill>
            <w14:solidFill>
              <w14:schemeClr w14:val="tx1"/>
            </w14:solidFill>
          </w14:textFill>
        </w:rPr>
        <w:t>（建办质〔</w:t>
      </w:r>
      <w:r>
        <w:rPr>
          <w:color w:val="000000" w:themeColor="text1"/>
          <w:highlight w:val="none"/>
          <w14:textFill>
            <w14:solidFill>
              <w14:schemeClr w14:val="tx1"/>
            </w14:solidFill>
          </w14:textFill>
        </w:rPr>
        <w:t>2018</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31</w:t>
      </w:r>
      <w:r>
        <w:rPr>
          <w:rFonts w:hint="eastAsia" w:cs="宋体"/>
          <w:color w:val="000000" w:themeColor="text1"/>
          <w:highlight w:val="none"/>
          <w14:textFill>
            <w14:solidFill>
              <w14:schemeClr w14:val="tx1"/>
            </w14:solidFill>
          </w14:textFill>
        </w:rPr>
        <w:t>号）的规定，强化对深基坑、高切坡、高大模板、人工挖孔桩、起重吊装、临时活动板房等重大危险源的专项施工方案的编制、论证、审批、实施、检测的风险管理。</w:t>
      </w:r>
    </w:p>
    <w:p>
      <w:pPr>
        <w:pStyle w:val="3"/>
        <w:rPr>
          <w:rFonts w:cs="宋体"/>
          <w:color w:val="000000" w:themeColor="text1"/>
          <w:highlight w:val="none"/>
          <w14:textFill>
            <w14:solidFill>
              <w14:schemeClr w14:val="tx1"/>
            </w14:solidFill>
          </w14:textFill>
        </w:rPr>
      </w:pPr>
    </w:p>
    <w:p>
      <w:pPr>
        <w:pStyle w:val="3"/>
        <w:rPr>
          <w:rFonts w:cs="宋体"/>
          <w:color w:val="000000" w:themeColor="text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磋商供应商：(盖单位公章)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w:t>
      </w:r>
      <w:r>
        <w:rPr>
          <w:color w:val="000000" w:themeColor="text1"/>
          <w:highlight w:val="none"/>
          <w14:textFill>
            <w14:solidFill>
              <w14:schemeClr w14:val="tx1"/>
            </w14:solidFill>
          </w14:textFill>
        </w:rPr>
        <w:t>其委托代理人（签字或盖章）</w:t>
      </w:r>
    </w:p>
    <w:p>
      <w:pPr>
        <w:spacing w:line="500" w:lineRule="exact"/>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spacing w:line="360" w:lineRule="auto"/>
        <w:jc w:val="center"/>
        <w:rPr>
          <w:color w:val="000000" w:themeColor="text1"/>
          <w:highlight w:val="none"/>
          <w14:textFill>
            <w14:solidFill>
              <w14:schemeClr w14:val="tx1"/>
            </w14:solidFill>
          </w14:textFill>
        </w:rPr>
      </w:pPr>
      <w:r>
        <w:rPr>
          <w:rFonts w:hint="eastAsia" w:cs="宋体"/>
          <w:b/>
          <w:bCs/>
          <w:color w:val="000000" w:themeColor="text1"/>
          <w:sz w:val="28"/>
          <w:szCs w:val="28"/>
          <w:highlight w:val="none"/>
          <w14:textFill>
            <w14:solidFill>
              <w14:schemeClr w14:val="tx1"/>
            </w14:solidFill>
          </w14:textFill>
        </w:rPr>
        <w:t>广西壮族自治区建筑工程安全文明施工措施项目清单内容</w:t>
      </w:r>
    </w:p>
    <w:p>
      <w:pPr>
        <w:spacing w:line="360" w:lineRule="auto"/>
        <w:ind w:firstLine="600" w:firstLineChars="250"/>
        <w:jc w:val="center"/>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（桂建质〔</w:t>
      </w:r>
      <w:r>
        <w:rPr>
          <w:color w:val="000000" w:themeColor="text1"/>
          <w:sz w:val="24"/>
          <w:highlight w:val="none"/>
          <w14:textFill>
            <w14:solidFill>
              <w14:schemeClr w14:val="tx1"/>
            </w14:solidFill>
          </w14:textFill>
        </w:rPr>
        <w:t>2015</w:t>
      </w:r>
      <w:r>
        <w:rPr>
          <w:rFonts w:hint="eastAsia" w:cs="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16</w:t>
      </w:r>
      <w:r>
        <w:rPr>
          <w:rFonts w:hint="eastAsia" w:cs="宋体"/>
          <w:color w:val="000000" w:themeColor="text1"/>
          <w:sz w:val="24"/>
          <w:highlight w:val="none"/>
          <w14:textFill>
            <w14:solidFill>
              <w14:schemeClr w14:val="tx1"/>
            </w14:solidFill>
          </w14:textFill>
        </w:rPr>
        <w:t>号文附件一）</w:t>
      </w:r>
    </w:p>
    <w:p>
      <w:pPr>
        <w:pStyle w:val="104"/>
        <w:spacing w:line="240" w:lineRule="atLeast"/>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广西壮族自治区</w:t>
      </w:r>
    </w:p>
    <w:p>
      <w:pPr>
        <w:pStyle w:val="104"/>
        <w:spacing w:line="240" w:lineRule="atLeast"/>
        <w:ind w:firstLine="546"/>
        <w:jc w:val="center"/>
        <w:rPr>
          <w:b/>
          <w:bCs/>
          <w:color w:val="000000" w:themeColor="text1"/>
          <w:w w:val="90"/>
          <w:sz w:val="24"/>
          <w:szCs w:val="24"/>
          <w:highlight w:val="none"/>
          <w14:textFill>
            <w14:solidFill>
              <w14:schemeClr w14:val="tx1"/>
            </w14:solidFill>
          </w14:textFill>
        </w:rPr>
      </w:pPr>
      <w:r>
        <w:rPr>
          <w:rFonts w:hint="eastAsia" w:cs="宋体"/>
          <w:b/>
          <w:bCs/>
          <w:color w:val="000000" w:themeColor="text1"/>
          <w:w w:val="90"/>
          <w:sz w:val="24"/>
          <w:szCs w:val="24"/>
          <w:highlight w:val="none"/>
          <w14:textFill>
            <w14:solidFill>
              <w14:schemeClr w14:val="tx1"/>
            </w14:solidFill>
          </w14:textFill>
        </w:rPr>
        <w:t>建设工程安全文明施工措施项目清单内容</w:t>
      </w:r>
    </w:p>
    <w:p>
      <w:pPr>
        <w:pStyle w:val="104"/>
        <w:spacing w:line="240" w:lineRule="atLeast"/>
        <w:ind w:firstLine="546"/>
        <w:jc w:val="center"/>
        <w:rPr>
          <w:b/>
          <w:bCs/>
          <w:color w:val="000000" w:themeColor="text1"/>
          <w:w w:val="90"/>
          <w:sz w:val="24"/>
          <w:szCs w:val="24"/>
          <w:highlight w:val="none"/>
          <w14:textFill>
            <w14:solidFill>
              <w14:schemeClr w14:val="tx1"/>
            </w14:solidFill>
          </w14:textFill>
        </w:rPr>
      </w:pPr>
    </w:p>
    <w:tbl>
      <w:tblPr>
        <w:tblStyle w:val="3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vAlign w:val="center"/>
          </w:tcPr>
          <w:p>
            <w:pPr>
              <w:pStyle w:val="104"/>
              <w:spacing w:line="300" w:lineRule="exact"/>
              <w:jc w:val="center"/>
              <w:rPr>
                <w:rFonts w:ascii="方正仿宋_GBK" w:eastAsia="方正仿宋_GBK"/>
                <w:b/>
                <w:bCs/>
                <w:color w:val="000000" w:themeColor="text1"/>
                <w:highlight w:val="none"/>
                <w14:textFill>
                  <w14:solidFill>
                    <w14:schemeClr w14:val="tx1"/>
                  </w14:solidFill>
                </w14:textFill>
              </w:rPr>
            </w:pPr>
            <w:r>
              <w:rPr>
                <w:rFonts w:hint="eastAsia" w:ascii="方正仿宋_GBK" w:eastAsia="方正仿宋_GBK" w:cs="方正仿宋_GBK"/>
                <w:b/>
                <w:bCs/>
                <w:color w:val="000000" w:themeColor="text1"/>
                <w:highlight w:val="none"/>
                <w14:textFill>
                  <w14:solidFill>
                    <w14:schemeClr w14:val="tx1"/>
                  </w14:solidFill>
                </w14:textFill>
              </w:rPr>
              <w:t>类别</w:t>
            </w:r>
          </w:p>
        </w:tc>
        <w:tc>
          <w:tcPr>
            <w:tcW w:w="2070" w:type="dxa"/>
            <w:gridSpan w:val="2"/>
            <w:tcBorders>
              <w:top w:val="single" w:color="auto" w:sz="12" w:space="0"/>
            </w:tcBorders>
            <w:vAlign w:val="center"/>
          </w:tcPr>
          <w:p>
            <w:pPr>
              <w:pStyle w:val="104"/>
              <w:spacing w:line="300" w:lineRule="exact"/>
              <w:jc w:val="center"/>
              <w:rPr>
                <w:rFonts w:ascii="方正仿宋_GBK" w:eastAsia="方正仿宋_GBK"/>
                <w:b/>
                <w:bCs/>
                <w:color w:val="000000" w:themeColor="text1"/>
                <w:highlight w:val="none"/>
                <w14:textFill>
                  <w14:solidFill>
                    <w14:schemeClr w14:val="tx1"/>
                  </w14:solidFill>
                </w14:textFill>
              </w:rPr>
            </w:pPr>
            <w:r>
              <w:rPr>
                <w:rFonts w:hint="eastAsia" w:ascii="方正仿宋_GBK" w:eastAsia="方正仿宋_GBK" w:cs="方正仿宋_GBK"/>
                <w:b/>
                <w:bCs/>
                <w:color w:val="000000" w:themeColor="text1"/>
                <w:highlight w:val="none"/>
                <w14:textFill>
                  <w14:solidFill>
                    <w14:schemeClr w14:val="tx1"/>
                  </w14:solidFill>
                </w14:textFill>
              </w:rPr>
              <w:t>项目名称</w:t>
            </w:r>
          </w:p>
        </w:tc>
        <w:tc>
          <w:tcPr>
            <w:tcW w:w="6645" w:type="dxa"/>
            <w:tcBorders>
              <w:top w:val="single" w:color="auto" w:sz="12" w:space="0"/>
            </w:tcBorders>
            <w:vAlign w:val="center"/>
          </w:tcPr>
          <w:p>
            <w:pPr>
              <w:pStyle w:val="104"/>
              <w:spacing w:line="300" w:lineRule="exact"/>
              <w:jc w:val="center"/>
              <w:rPr>
                <w:rFonts w:ascii="方正仿宋_GBK" w:eastAsia="方正仿宋_GBK"/>
                <w:b/>
                <w:bCs/>
                <w:color w:val="000000" w:themeColor="text1"/>
                <w:highlight w:val="none"/>
                <w14:textFill>
                  <w14:solidFill>
                    <w14:schemeClr w14:val="tx1"/>
                  </w14:solidFill>
                </w14:textFill>
              </w:rPr>
            </w:pPr>
            <w:r>
              <w:rPr>
                <w:rFonts w:hint="eastAsia" w:ascii="方正仿宋_GBK" w:eastAsia="方正仿宋_GBK" w:cs="方正仿宋_GBK"/>
                <w:b/>
                <w:bCs/>
                <w:color w:val="000000" w:themeColor="text1"/>
                <w:highlight w:val="none"/>
                <w14:textFill>
                  <w14:solidFill>
                    <w14:schemeClr w14:val="tx1"/>
                  </w14:solidFill>
                </w14:textFill>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文明</w:t>
            </w:r>
          </w:p>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施工</w:t>
            </w:r>
          </w:p>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与</w:t>
            </w:r>
          </w:p>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环境</w:t>
            </w:r>
          </w:p>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保护</w:t>
            </w: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安全警示</w:t>
            </w:r>
          </w:p>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标志牌</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现场围挡</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1. </w:t>
            </w:r>
            <w:r>
              <w:rPr>
                <w:rFonts w:hint="eastAsia" w:ascii="方正仿宋_GBK" w:eastAsia="方正仿宋_GBK" w:cs="方正仿宋_GBK"/>
                <w:color w:val="000000" w:themeColor="text1"/>
                <w:highlight w:val="none"/>
                <w14:textFill>
                  <w14:solidFill>
                    <w14:schemeClr w14:val="tx1"/>
                  </w14:solidFill>
                </w14:textFill>
              </w:rPr>
              <w:t>现场采用封闭围挡，高度不小于</w:t>
            </w:r>
            <w:r>
              <w:rPr>
                <w:rFonts w:ascii="方正仿宋_GBK" w:eastAsia="方正仿宋_GBK" w:cs="方正仿宋_GBK"/>
                <w:color w:val="000000" w:themeColor="text1"/>
                <w:highlight w:val="none"/>
                <w14:textFill>
                  <w14:solidFill>
                    <w14:schemeClr w14:val="tx1"/>
                  </w14:solidFill>
                </w14:textFill>
              </w:rPr>
              <w:t>1.8m</w:t>
            </w:r>
            <w:r>
              <w:rPr>
                <w:rFonts w:hint="eastAsia" w:ascii="方正仿宋_GBK" w:eastAsia="方正仿宋_GBK" w:cs="方正仿宋_GBK"/>
                <w:color w:val="000000" w:themeColor="text1"/>
                <w:highlight w:val="none"/>
                <w14:textFill>
                  <w14:solidFill>
                    <w14:schemeClr w14:val="tx1"/>
                  </w14:solidFill>
                </w14:textFill>
              </w:rPr>
              <w:t>。</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2. </w:t>
            </w:r>
            <w:r>
              <w:rPr>
                <w:rFonts w:hint="eastAsia" w:ascii="方正仿宋_GBK" w:eastAsia="方正仿宋_GBK" w:cs="方正仿宋_GBK"/>
                <w:color w:val="000000" w:themeColor="text1"/>
                <w:highlight w:val="none"/>
                <w14:textFill>
                  <w14:solidFill>
                    <w14:schemeClr w14:val="tx1"/>
                  </w14:solidFill>
                </w14:textFill>
              </w:rPr>
              <w:t>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七牌二图</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企业标志</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场容场貌</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1. </w:t>
            </w:r>
            <w:r>
              <w:rPr>
                <w:rFonts w:hint="eastAsia" w:ascii="方正仿宋_GBK" w:eastAsia="方正仿宋_GBK" w:cs="方正仿宋_GBK"/>
                <w:color w:val="000000" w:themeColor="text1"/>
                <w:highlight w:val="none"/>
                <w14:textFill>
                  <w14:solidFill>
                    <w14:schemeClr w14:val="tx1"/>
                  </w14:solidFill>
                </w14:textFill>
              </w:rPr>
              <w:t>道路畅通。</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2. </w:t>
            </w:r>
            <w:r>
              <w:rPr>
                <w:rFonts w:hint="eastAsia" w:ascii="方正仿宋_GBK" w:eastAsia="方正仿宋_GBK" w:cs="方正仿宋_GBK"/>
                <w:color w:val="000000" w:themeColor="text1"/>
                <w:highlight w:val="none"/>
                <w14:textFill>
                  <w14:solidFill>
                    <w14:schemeClr w14:val="tx1"/>
                  </w14:solidFill>
                </w14:textFill>
              </w:rPr>
              <w:t>排水设施齐全畅通。</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3. </w:t>
            </w:r>
            <w:r>
              <w:rPr>
                <w:rFonts w:hint="eastAsia" w:ascii="方正仿宋_GBK" w:eastAsia="方正仿宋_GBK" w:cs="方正仿宋_GBK"/>
                <w:color w:val="000000" w:themeColor="text1"/>
                <w:highlight w:val="none"/>
                <w14:textFill>
                  <w14:solidFill>
                    <w14:schemeClr w14:val="tx1"/>
                  </w14:solidFill>
                </w14:textFill>
              </w:rPr>
              <w:t>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材料堆放</w:t>
            </w:r>
          </w:p>
        </w:tc>
        <w:tc>
          <w:tcPr>
            <w:tcW w:w="6645" w:type="dxa"/>
            <w:vAlign w:val="center"/>
          </w:tcPr>
          <w:p>
            <w:pPr>
              <w:pStyle w:val="104"/>
              <w:numPr>
                <w:ilvl w:val="0"/>
                <w:numId w:val="6"/>
              </w:numPr>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材料、构件、料具等堆放时，应有名称、品种、规格等标牌。</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2. </w:t>
            </w:r>
            <w:r>
              <w:rPr>
                <w:rFonts w:hint="eastAsia" w:ascii="方正仿宋_GBK" w:eastAsia="方正仿宋_GBK" w:cs="方正仿宋_GBK"/>
                <w:color w:val="000000" w:themeColor="text1"/>
                <w:highlight w:val="none"/>
                <w14:textFill>
                  <w14:solidFill>
                    <w14:schemeClr w14:val="tx1"/>
                  </w14:solidFill>
                </w14:textFill>
              </w:rPr>
              <w:t>水泥和其它易飞扬细颗粒建筑材料应封闭存放或采取覆盖等措施。</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3. </w:t>
            </w:r>
            <w:r>
              <w:rPr>
                <w:rFonts w:hint="eastAsia" w:ascii="方正仿宋_GBK" w:eastAsia="方正仿宋_GBK" w:cs="方正仿宋_GBK"/>
                <w:color w:val="000000" w:themeColor="text1"/>
                <w:highlight w:val="none"/>
                <w14:textFill>
                  <w14:solidFill>
                    <w14:schemeClr w14:val="tx1"/>
                  </w14:solidFill>
                </w14:textFill>
              </w:rPr>
              <w:t>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现场防火</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垃圾清运</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1. </w:t>
            </w:r>
            <w:r>
              <w:rPr>
                <w:rFonts w:hint="eastAsia" w:ascii="方正仿宋_GBK" w:eastAsia="方正仿宋_GBK" w:cs="方正仿宋_GBK"/>
                <w:color w:val="000000" w:themeColor="text1"/>
                <w:highlight w:val="none"/>
                <w14:textFill>
                  <w14:solidFill>
                    <w14:schemeClr w14:val="tx1"/>
                  </w14:solidFill>
                </w14:textFill>
              </w:rPr>
              <w:t>施工现场应设置密闭式垃圾站，施工垃圾、生活垃圾应分类存放。</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2. </w:t>
            </w:r>
            <w:r>
              <w:rPr>
                <w:rFonts w:hint="eastAsia" w:ascii="方正仿宋_GBK" w:eastAsia="方正仿宋_GBK" w:cs="方正仿宋_GBK"/>
                <w:color w:val="000000" w:themeColor="text1"/>
                <w:highlight w:val="none"/>
                <w14:textFill>
                  <w14:solidFill>
                    <w14:schemeClr w14:val="tx1"/>
                  </w14:solidFill>
                </w14:textFill>
              </w:rPr>
              <w:t>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宣传栏、环保及不扰民措施</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738" w:type="dxa"/>
            <w:vMerge w:val="restart"/>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临时设施</w:t>
            </w: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现场办公</w:t>
            </w:r>
          </w:p>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生活设施</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1. </w:t>
            </w:r>
            <w:r>
              <w:rPr>
                <w:rFonts w:hint="eastAsia" w:ascii="方正仿宋_GBK" w:eastAsia="方正仿宋_GBK" w:cs="方正仿宋_GBK"/>
                <w:color w:val="000000" w:themeColor="text1"/>
                <w:highlight w:val="none"/>
                <w14:textFill>
                  <w14:solidFill>
                    <w14:schemeClr w14:val="tx1"/>
                  </w14:solidFill>
                </w14:textFill>
              </w:rPr>
              <w:t>施工现场办公、生活区与作业区分开设置，保持安全距离。</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2. </w:t>
            </w:r>
            <w:r>
              <w:rPr>
                <w:rFonts w:hint="eastAsia" w:ascii="方正仿宋_GBK" w:eastAsia="方正仿宋_GBK" w:cs="方正仿宋_GBK"/>
                <w:color w:val="000000" w:themeColor="text1"/>
                <w:highlight w:val="none"/>
                <w14:textFill>
                  <w14:solidFill>
                    <w14:schemeClr w14:val="tx1"/>
                  </w14:solidFill>
                </w14:textFill>
              </w:rPr>
              <w:t>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restart"/>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施工现场</w:t>
            </w:r>
          </w:p>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临时用电</w:t>
            </w:r>
          </w:p>
        </w:tc>
        <w:tc>
          <w:tcPr>
            <w:tcW w:w="1545" w:type="dxa"/>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配电线路</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1. </w:t>
            </w:r>
            <w:r>
              <w:rPr>
                <w:rFonts w:hint="eastAsia" w:ascii="方正仿宋_GBK" w:eastAsia="方正仿宋_GBK" w:cs="方正仿宋_GBK"/>
                <w:color w:val="000000" w:themeColor="text1"/>
                <w:highlight w:val="none"/>
                <w14:textFill>
                  <w14:solidFill>
                    <w14:schemeClr w14:val="tx1"/>
                  </w14:solidFill>
                </w14:textFill>
              </w:rPr>
              <w:t>按照</w:t>
            </w:r>
            <w:r>
              <w:rPr>
                <w:rFonts w:ascii="方正仿宋_GBK" w:eastAsia="方正仿宋_GBK" w:cs="方正仿宋_GBK"/>
                <w:color w:val="000000" w:themeColor="text1"/>
                <w:highlight w:val="none"/>
                <w14:textFill>
                  <w14:solidFill>
                    <w14:schemeClr w14:val="tx1"/>
                  </w14:solidFill>
                </w14:textFill>
              </w:rPr>
              <w:t>TN-S</w:t>
            </w:r>
            <w:r>
              <w:rPr>
                <w:rFonts w:hint="eastAsia" w:ascii="方正仿宋_GBK" w:eastAsia="方正仿宋_GBK" w:cs="方正仿宋_GBK"/>
                <w:color w:val="000000" w:themeColor="text1"/>
                <w:highlight w:val="none"/>
                <w14:textFill>
                  <w14:solidFill>
                    <w14:schemeClr w14:val="tx1"/>
                  </w14:solidFill>
                </w14:textFill>
              </w:rPr>
              <w:t>系统要求配备五芯电缆、四芯电缆和三芯电缆。</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2. </w:t>
            </w:r>
            <w:r>
              <w:rPr>
                <w:rFonts w:hint="eastAsia" w:ascii="方正仿宋_GBK" w:eastAsia="方正仿宋_GBK" w:cs="方正仿宋_GBK"/>
                <w:color w:val="000000" w:themeColor="text1"/>
                <w:highlight w:val="none"/>
                <w14:textFill>
                  <w14:solidFill>
                    <w14:schemeClr w14:val="tx1"/>
                  </w14:solidFill>
                </w14:textFill>
              </w:rPr>
              <w:t>按要求架设临时用电线路的电杆、横担、瓷夹、瓷瓶等，或电缆埋地的地沟。</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3. </w:t>
            </w:r>
            <w:r>
              <w:rPr>
                <w:rFonts w:hint="eastAsia" w:ascii="方正仿宋_GBK" w:eastAsia="方正仿宋_GBK" w:cs="方正仿宋_GBK"/>
                <w:color w:val="000000" w:themeColor="text1"/>
                <w:highlight w:val="none"/>
                <w14:textFill>
                  <w14:solidFill>
                    <w14:schemeClr w14:val="tx1"/>
                  </w14:solidFill>
                </w14:textFill>
              </w:rPr>
              <w:t>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配电箱</w:t>
            </w:r>
          </w:p>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开关箱</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1. </w:t>
            </w:r>
            <w:r>
              <w:rPr>
                <w:rFonts w:hint="eastAsia" w:ascii="方正仿宋_GBK" w:eastAsia="方正仿宋_GBK" w:cs="方正仿宋_GBK"/>
                <w:color w:val="000000" w:themeColor="text1"/>
                <w:highlight w:val="none"/>
                <w14:textFill>
                  <w14:solidFill>
                    <w14:schemeClr w14:val="tx1"/>
                  </w14:solidFill>
                </w14:textFill>
              </w:rPr>
              <w:t>按三级配电要求，配备总配电箱、分配电箱、开关箱三类（铁质）标准电箱，开关箱应符合“一机、一箱、一闸、一漏”，三类电箱中的各类电器应是合格品。</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2. </w:t>
            </w:r>
            <w:r>
              <w:rPr>
                <w:rFonts w:hint="eastAsia" w:ascii="方正仿宋_GBK" w:eastAsia="方正仿宋_GBK" w:cs="方正仿宋_GBK"/>
                <w:color w:val="000000" w:themeColor="text1"/>
                <w:highlight w:val="none"/>
                <w14:textFill>
                  <w14:solidFill>
                    <w14:schemeClr w14:val="tx1"/>
                  </w14:solidFill>
                </w14:textFill>
              </w:rPr>
              <w:t>按两级保护的要求，选取符合容量要求和质量合格的总配电箱和开关箱中的漏电保护器。</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3. </w:t>
            </w:r>
            <w:r>
              <w:rPr>
                <w:rFonts w:hint="eastAsia" w:ascii="方正仿宋_GBK" w:eastAsia="方正仿宋_GBK" w:cs="方正仿宋_GBK"/>
                <w:color w:val="000000" w:themeColor="text1"/>
                <w:highlight w:val="none"/>
                <w14:textFill>
                  <w14:solidFill>
                    <w14:schemeClr w14:val="tx1"/>
                  </w14:solidFill>
                </w14:textFill>
              </w:rPr>
              <w:t>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接地装置</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现场变配电装置</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104"/>
              <w:spacing w:line="300" w:lineRule="exact"/>
              <w:jc w:val="center"/>
              <w:rPr>
                <w:rFonts w:ascii="方正仿宋_GBK" w:eastAsia="方正仿宋_GBK"/>
                <w:b/>
                <w:bCs/>
                <w:color w:val="000000" w:themeColor="text1"/>
                <w:highlight w:val="none"/>
                <w14:textFill>
                  <w14:solidFill>
                    <w14:schemeClr w14:val="tx1"/>
                  </w14:solidFill>
                </w14:textFill>
              </w:rPr>
            </w:pPr>
            <w:r>
              <w:rPr>
                <w:rFonts w:hint="eastAsia" w:ascii="方正仿宋_GBK" w:eastAsia="方正仿宋_GBK" w:cs="方正仿宋_GBK"/>
                <w:b/>
                <w:bCs/>
                <w:color w:val="000000" w:themeColor="text1"/>
                <w:highlight w:val="none"/>
                <w14:textFill>
                  <w14:solidFill>
                    <w14:schemeClr w14:val="tx1"/>
                  </w14:solidFill>
                </w14:textFill>
              </w:rPr>
              <w:t>类别</w:t>
            </w:r>
          </w:p>
        </w:tc>
        <w:tc>
          <w:tcPr>
            <w:tcW w:w="2070" w:type="dxa"/>
            <w:gridSpan w:val="2"/>
            <w:vAlign w:val="center"/>
          </w:tcPr>
          <w:p>
            <w:pPr>
              <w:pStyle w:val="104"/>
              <w:spacing w:line="300" w:lineRule="exact"/>
              <w:jc w:val="center"/>
              <w:rPr>
                <w:rFonts w:ascii="方正仿宋_GBK" w:eastAsia="方正仿宋_GBK"/>
                <w:b/>
                <w:bCs/>
                <w:color w:val="000000" w:themeColor="text1"/>
                <w:highlight w:val="none"/>
                <w14:textFill>
                  <w14:solidFill>
                    <w14:schemeClr w14:val="tx1"/>
                  </w14:solidFill>
                </w14:textFill>
              </w:rPr>
            </w:pPr>
            <w:r>
              <w:rPr>
                <w:rFonts w:hint="eastAsia" w:ascii="方正仿宋_GBK" w:eastAsia="方正仿宋_GBK" w:cs="方正仿宋_GBK"/>
                <w:b/>
                <w:bCs/>
                <w:color w:val="000000" w:themeColor="text1"/>
                <w:highlight w:val="none"/>
                <w14:textFill>
                  <w14:solidFill>
                    <w14:schemeClr w14:val="tx1"/>
                  </w14:solidFill>
                </w14:textFill>
              </w:rPr>
              <w:t>项目名称</w:t>
            </w:r>
          </w:p>
        </w:tc>
        <w:tc>
          <w:tcPr>
            <w:tcW w:w="6645" w:type="dxa"/>
            <w:vAlign w:val="center"/>
          </w:tcPr>
          <w:p>
            <w:pPr>
              <w:pStyle w:val="104"/>
              <w:spacing w:line="300" w:lineRule="exact"/>
              <w:jc w:val="center"/>
              <w:rPr>
                <w:rFonts w:ascii="方正仿宋_GBK" w:eastAsia="方正仿宋_GBK"/>
                <w:b/>
                <w:bCs/>
                <w:color w:val="000000" w:themeColor="text1"/>
                <w:highlight w:val="none"/>
                <w14:textFill>
                  <w14:solidFill>
                    <w14:schemeClr w14:val="tx1"/>
                  </w14:solidFill>
                </w14:textFill>
              </w:rPr>
            </w:pPr>
            <w:r>
              <w:rPr>
                <w:rFonts w:hint="eastAsia" w:ascii="方正仿宋_GBK" w:eastAsia="方正仿宋_GBK" w:cs="方正仿宋_GBK"/>
                <w:b/>
                <w:bCs/>
                <w:color w:val="000000" w:themeColor="text1"/>
                <w:highlight w:val="none"/>
                <w14:textFill>
                  <w14:solidFill>
                    <w14:schemeClr w14:val="tx1"/>
                  </w14:solidFill>
                </w14:textFill>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安全施工</w:t>
            </w:r>
          </w:p>
        </w:tc>
        <w:tc>
          <w:tcPr>
            <w:tcW w:w="525" w:type="dxa"/>
            <w:vMerge w:val="restart"/>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高处作业防护</w:t>
            </w:r>
          </w:p>
        </w:tc>
        <w:tc>
          <w:tcPr>
            <w:tcW w:w="15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楼层、屋面、阳台等临边</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设两道防护栏杆和</w:t>
            </w:r>
            <w:r>
              <w:rPr>
                <w:rFonts w:ascii="方正仿宋_GBK" w:eastAsia="方正仿宋_GBK" w:cs="方正仿宋_GBK"/>
                <w:color w:val="000000" w:themeColor="text1"/>
                <w:highlight w:val="none"/>
                <w14:textFill>
                  <w14:solidFill>
                    <w14:schemeClr w14:val="tx1"/>
                  </w14:solidFill>
                </w14:textFill>
              </w:rPr>
              <w:t>18cm</w:t>
            </w:r>
            <w:r>
              <w:rPr>
                <w:rFonts w:hint="eastAsia" w:ascii="方正仿宋_GBK" w:eastAsia="方正仿宋_GBK" w:cs="方正仿宋_GBK"/>
                <w:color w:val="000000" w:themeColor="text1"/>
                <w:highlight w:val="none"/>
                <w14:textFill>
                  <w14:solidFill>
                    <w14:schemeClr w14:val="tx1"/>
                  </w14:solidFill>
                </w14:textFill>
              </w:rPr>
              <w:t>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通道口</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设防护棚，防护棚应为不小于</w:t>
            </w:r>
            <w:r>
              <w:rPr>
                <w:rFonts w:ascii="方正仿宋_GBK" w:eastAsia="方正仿宋_GBK" w:cs="方正仿宋_GBK"/>
                <w:color w:val="000000" w:themeColor="text1"/>
                <w:highlight w:val="none"/>
                <w14:textFill>
                  <w14:solidFill>
                    <w14:schemeClr w14:val="tx1"/>
                  </w14:solidFill>
                </w14:textFill>
              </w:rPr>
              <w:t>5cm</w:t>
            </w:r>
            <w:r>
              <w:rPr>
                <w:rFonts w:hint="eastAsia" w:ascii="方正仿宋_GBK" w:eastAsia="方正仿宋_GBK" w:cs="方正仿宋_GBK"/>
                <w:color w:val="000000" w:themeColor="text1"/>
                <w:highlight w:val="none"/>
                <w14:textFill>
                  <w14:solidFill>
                    <w14:schemeClr w14:val="tx1"/>
                  </w14:solidFill>
                </w14:textFill>
              </w:rPr>
              <w:t>厚的木板或两道相距</w:t>
            </w:r>
            <w:r>
              <w:rPr>
                <w:rFonts w:ascii="方正仿宋_GBK" w:eastAsia="方正仿宋_GBK" w:cs="方正仿宋_GBK"/>
                <w:color w:val="000000" w:themeColor="text1"/>
                <w:highlight w:val="none"/>
                <w14:textFill>
                  <w14:solidFill>
                    <w14:schemeClr w14:val="tx1"/>
                  </w14:solidFill>
                </w14:textFill>
              </w:rPr>
              <w:t>50cm</w:t>
            </w:r>
            <w:r>
              <w:rPr>
                <w:rFonts w:hint="eastAsia" w:ascii="方正仿宋_GBK" w:eastAsia="方正仿宋_GBK" w:cs="方正仿宋_GBK"/>
                <w:color w:val="000000" w:themeColor="text1"/>
                <w:highlight w:val="none"/>
                <w14:textFill>
                  <w14:solidFill>
                    <w14:schemeClr w14:val="tx1"/>
                  </w14:solidFill>
                </w14:textFill>
              </w:rPr>
              <w:t>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预留洞口</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用硬质材料全封闭，短边超过</w:t>
            </w:r>
            <w:r>
              <w:rPr>
                <w:rFonts w:ascii="方正仿宋_GBK" w:eastAsia="方正仿宋_GBK" w:cs="方正仿宋_GBK"/>
                <w:color w:val="000000" w:themeColor="text1"/>
                <w:highlight w:val="none"/>
                <w14:textFill>
                  <w14:solidFill>
                    <w14:schemeClr w14:val="tx1"/>
                  </w14:solidFill>
                </w14:textFill>
              </w:rPr>
              <w:t>1.5m</w:t>
            </w:r>
            <w:r>
              <w:rPr>
                <w:rFonts w:hint="eastAsia" w:ascii="方正仿宋_GBK" w:eastAsia="方正仿宋_GBK" w:cs="方正仿宋_GBK"/>
                <w:color w:val="000000" w:themeColor="text1"/>
                <w:highlight w:val="none"/>
                <w14:textFill>
                  <w14:solidFill>
                    <w14:schemeClr w14:val="tx1"/>
                  </w14:solidFill>
                </w14:textFill>
              </w:rPr>
              <w:t>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电梯井口</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设置定型化、工具化的防护门，在电梯井内每隔</w:t>
            </w:r>
            <w:r>
              <w:rPr>
                <w:rFonts w:ascii="方正仿宋_GBK" w:eastAsia="方正仿宋_GBK" w:cs="方正仿宋_GBK"/>
                <w:color w:val="000000" w:themeColor="text1"/>
                <w:highlight w:val="none"/>
                <w14:textFill>
                  <w14:solidFill>
                    <w14:schemeClr w14:val="tx1"/>
                  </w14:solidFill>
                </w14:textFill>
              </w:rPr>
              <w:t>2</w:t>
            </w:r>
            <w:r>
              <w:rPr>
                <w:rFonts w:hint="eastAsia" w:ascii="方正仿宋_GBK" w:eastAsia="方正仿宋_GBK" w:cs="方正仿宋_GBK"/>
                <w:color w:val="000000" w:themeColor="text1"/>
                <w:highlight w:val="none"/>
                <w14:textFill>
                  <w14:solidFill>
                    <w14:schemeClr w14:val="tx1"/>
                  </w14:solidFill>
                </w14:textFill>
              </w:rPr>
              <w:t>层（不大于</w:t>
            </w:r>
            <w:r>
              <w:rPr>
                <w:rFonts w:ascii="方正仿宋_GBK" w:eastAsia="方正仿宋_GBK" w:cs="方正仿宋_GBK"/>
                <w:color w:val="000000" w:themeColor="text1"/>
                <w:highlight w:val="none"/>
                <w14:textFill>
                  <w14:solidFill>
                    <w14:schemeClr w14:val="tx1"/>
                  </w14:solidFill>
                </w14:textFill>
              </w:rPr>
              <w:t>10m</w:t>
            </w:r>
            <w:r>
              <w:rPr>
                <w:rFonts w:hint="eastAsia" w:ascii="方正仿宋_GBK" w:eastAsia="方正仿宋_GBK" w:cs="方正仿宋_GBK"/>
                <w:color w:val="000000" w:themeColor="text1"/>
                <w:highlight w:val="none"/>
                <w14:textFill>
                  <w14:solidFill>
                    <w14:schemeClr w14:val="tx1"/>
                  </w14:solidFill>
                </w14:textFill>
              </w:rPr>
              <w:t>）设置一道水平防护。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楼梯边</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设</w:t>
            </w:r>
            <w:r>
              <w:rPr>
                <w:rFonts w:ascii="方正仿宋_GBK" w:eastAsia="方正仿宋_GBK" w:cs="方正仿宋_GBK"/>
                <w:color w:val="000000" w:themeColor="text1"/>
                <w:highlight w:val="none"/>
                <w14:textFill>
                  <w14:solidFill>
                    <w14:schemeClr w14:val="tx1"/>
                  </w14:solidFill>
                </w14:textFill>
              </w:rPr>
              <w:t>1.2m</w:t>
            </w:r>
            <w:r>
              <w:rPr>
                <w:rFonts w:hint="eastAsia" w:ascii="方正仿宋_GBK" w:eastAsia="方正仿宋_GBK" w:cs="方正仿宋_GBK"/>
                <w:color w:val="000000" w:themeColor="text1"/>
                <w:highlight w:val="none"/>
                <w14:textFill>
                  <w14:solidFill>
                    <w14:schemeClr w14:val="tx1"/>
                  </w14:solidFill>
                </w14:textFill>
              </w:rPr>
              <w:t>高的定型化、工具化的防护栏，</w:t>
            </w:r>
            <w:r>
              <w:rPr>
                <w:rFonts w:ascii="方正仿宋_GBK" w:eastAsia="方正仿宋_GBK" w:cs="方正仿宋_GBK"/>
                <w:color w:val="000000" w:themeColor="text1"/>
                <w:highlight w:val="none"/>
                <w14:textFill>
                  <w14:solidFill>
                    <w14:schemeClr w14:val="tx1"/>
                  </w14:solidFill>
                </w14:textFill>
              </w:rPr>
              <w:t>18cm</w:t>
            </w:r>
            <w:r>
              <w:rPr>
                <w:rFonts w:hint="eastAsia" w:ascii="方正仿宋_GBK" w:eastAsia="方正仿宋_GBK" w:cs="方正仿宋_GBK"/>
                <w:color w:val="000000" w:themeColor="text1"/>
                <w:highlight w:val="none"/>
                <w14:textFill>
                  <w14:solidFill>
                    <w14:schemeClr w14:val="tx1"/>
                  </w14:solidFill>
                </w14:textFill>
              </w:rPr>
              <w:t>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垂直方向交叉作业</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高处作业</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基坑、物料平台</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设</w:t>
            </w:r>
            <w:r>
              <w:rPr>
                <w:rFonts w:ascii="方正仿宋_GBK" w:eastAsia="方正仿宋_GBK" w:cs="方正仿宋_GBK"/>
                <w:color w:val="000000" w:themeColor="text1"/>
                <w:highlight w:val="none"/>
                <w14:textFill>
                  <w14:solidFill>
                    <w14:schemeClr w14:val="tx1"/>
                  </w14:solidFill>
                </w14:textFill>
              </w:rPr>
              <w:t>1.2m</w:t>
            </w:r>
            <w:r>
              <w:rPr>
                <w:rFonts w:hint="eastAsia" w:ascii="方正仿宋_GBK" w:eastAsia="方正仿宋_GBK" w:cs="方正仿宋_GBK"/>
                <w:color w:val="000000" w:themeColor="text1"/>
                <w:highlight w:val="none"/>
                <w14:textFill>
                  <w14:solidFill>
                    <w14:schemeClr w14:val="tx1"/>
                  </w14:solidFill>
                </w14:textFill>
              </w:rPr>
              <w:t>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安全防护用品</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其它</w:t>
            </w:r>
          </w:p>
        </w:tc>
        <w:tc>
          <w:tcPr>
            <w:tcW w:w="525" w:type="dxa"/>
            <w:vMerge w:val="restart"/>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机械设备防护</w:t>
            </w:r>
          </w:p>
        </w:tc>
        <w:tc>
          <w:tcPr>
            <w:tcW w:w="1545" w:type="dxa"/>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中小型机械</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1545" w:type="dxa"/>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垂直运输设备</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1. </w:t>
            </w:r>
            <w:r>
              <w:rPr>
                <w:rFonts w:hint="eastAsia" w:ascii="方正仿宋_GBK" w:eastAsia="方正仿宋_GBK" w:cs="方正仿宋_GBK"/>
                <w:color w:val="000000" w:themeColor="text1"/>
                <w:highlight w:val="none"/>
                <w14:textFill>
                  <w14:solidFill>
                    <w14:schemeClr w14:val="tx1"/>
                  </w14:solidFill>
                </w14:textFill>
              </w:rPr>
              <w:t>垂直运输设备检测、检验、日常维护、保养等。</w:t>
            </w:r>
          </w:p>
          <w:p>
            <w:pPr>
              <w:pStyle w:val="104"/>
              <w:spacing w:line="300" w:lineRule="exact"/>
              <w:rPr>
                <w:rFonts w:ascii="方正仿宋_GBK" w:eastAsia="方正仿宋_GBK"/>
                <w:color w:val="000000" w:themeColor="text1"/>
                <w:highlight w:val="none"/>
                <w14:textFill>
                  <w14:solidFill>
                    <w14:schemeClr w14:val="tx1"/>
                  </w14:solidFill>
                </w14:textFill>
              </w:rPr>
            </w:pPr>
            <w:r>
              <w:rPr>
                <w:rFonts w:ascii="方正仿宋_GBK" w:eastAsia="方正仿宋_GBK" w:cs="方正仿宋_GBK"/>
                <w:color w:val="000000" w:themeColor="text1"/>
                <w:highlight w:val="none"/>
                <w14:textFill>
                  <w14:solidFill>
                    <w14:schemeClr w14:val="tx1"/>
                  </w14:solidFill>
                </w14:textFill>
              </w:rPr>
              <w:t xml:space="preserve">2. </w:t>
            </w:r>
            <w:r>
              <w:rPr>
                <w:rFonts w:hint="eastAsia" w:ascii="方正仿宋_GBK" w:eastAsia="方正仿宋_GBK" w:cs="方正仿宋_GBK"/>
                <w:color w:val="000000" w:themeColor="text1"/>
                <w:highlight w:val="none"/>
                <w14:textFill>
                  <w14:solidFill>
                    <w14:schemeClr w14:val="tx1"/>
                  </w14:solidFill>
                </w14:textFill>
              </w:rPr>
              <w:t>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专家论证审查</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应急救援预案</w:t>
            </w:r>
          </w:p>
        </w:tc>
        <w:tc>
          <w:tcPr>
            <w:tcW w:w="6645" w:type="dxa"/>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p>
        </w:tc>
        <w:tc>
          <w:tcPr>
            <w:tcW w:w="2070" w:type="dxa"/>
            <w:gridSpan w:val="2"/>
            <w:tcBorders>
              <w:bottom w:val="single" w:color="auto" w:sz="12" w:space="0"/>
            </w:tcBorders>
            <w:vAlign w:val="center"/>
          </w:tcPr>
          <w:p>
            <w:pPr>
              <w:pStyle w:val="104"/>
              <w:spacing w:line="3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非正常情况施工</w:t>
            </w:r>
          </w:p>
        </w:tc>
        <w:tc>
          <w:tcPr>
            <w:tcW w:w="6645" w:type="dxa"/>
            <w:tcBorders>
              <w:bottom w:val="single" w:color="auto" w:sz="12" w:space="0"/>
            </w:tcBorders>
            <w:vAlign w:val="center"/>
          </w:tcPr>
          <w:p>
            <w:pPr>
              <w:pStyle w:val="104"/>
              <w:spacing w:line="300" w:lineRule="exact"/>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s="方正仿宋_GBK"/>
                <w:color w:val="000000" w:themeColor="text1"/>
                <w:highlight w:val="none"/>
                <w14:textFill>
                  <w14:solidFill>
                    <w14:schemeClr w14:val="tx1"/>
                  </w14:solidFill>
                </w14:textFill>
              </w:rPr>
              <w:t>其它特殊情况下的防护费用，如：城市主干道、人流密集、河边等处施工及文物、古建筑、古树保护等。</w:t>
            </w:r>
          </w:p>
        </w:tc>
      </w:tr>
    </w:tbl>
    <w:p>
      <w:pPr>
        <w:pStyle w:val="104"/>
        <w:spacing w:line="240" w:lineRule="atLeast"/>
        <w:ind w:firstLine="546"/>
        <w:jc w:val="center"/>
        <w:rPr>
          <w:b/>
          <w:bCs/>
          <w:color w:val="000000" w:themeColor="text1"/>
          <w:w w:val="90"/>
          <w:sz w:val="24"/>
          <w:szCs w:val="24"/>
          <w:highlight w:val="none"/>
          <w14:textFill>
            <w14:solidFill>
              <w14:schemeClr w14:val="tx1"/>
            </w14:solidFill>
          </w14:textFill>
        </w:rPr>
      </w:pPr>
    </w:p>
    <w:p>
      <w:pPr>
        <w:spacing w:line="50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注：本表所列建筑工程安全文明施工费，是依据现行法律法规及标准规范确定的。如法律法规和标准规范修订，本表所列项目应按照修订后的法律法规和标准规范进行调整。</w:t>
      </w:r>
    </w:p>
    <w:p>
      <w:pPr>
        <w:pStyle w:val="3"/>
        <w:rPr>
          <w:color w:val="000000" w:themeColor="text1"/>
          <w:sz w:val="21"/>
          <w:szCs w:val="21"/>
          <w:highlight w:val="none"/>
          <w14:textFill>
            <w14:solidFill>
              <w14:schemeClr w14:val="tx1"/>
            </w14:solidFill>
          </w14:textFill>
        </w:rPr>
      </w:pPr>
    </w:p>
    <w:p>
      <w:pPr>
        <w:pStyle w:val="3"/>
        <w:rPr>
          <w:color w:val="000000" w:themeColor="text1"/>
          <w:sz w:val="2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sz w:val="2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numPr>
          <w:ilvl w:val="0"/>
          <w:numId w:val="7"/>
        </w:numP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按时支付农民工工资承诺书</w:t>
      </w:r>
    </w:p>
    <w:p>
      <w:pPr>
        <w:pStyle w:val="3"/>
        <w:rPr>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支付农民工工资承诺书</w:t>
      </w:r>
    </w:p>
    <w:p>
      <w:pPr>
        <w:pStyle w:val="28"/>
        <w:spacing w:before="0" w:beforeAutospacing="0" w:after="0" w:afterAutospacing="0" w:line="360" w:lineRule="auto"/>
        <w:ind w:firstLine="480"/>
        <w:jc w:val="both"/>
        <w:textAlignment w:val="baseline"/>
        <w:rPr>
          <w:rFonts w:ascii="Times New Roman" w:hAnsi="Times New Roman"/>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内容应包括：承包人应承诺按按期、准时支付农民工资，如出现逾期支付时，业主方有权使用履约保证金及质量保证金先行支付农民工工资。</w:t>
      </w:r>
    </w:p>
    <w:p>
      <w:pPr>
        <w:pStyle w:val="28"/>
        <w:spacing w:before="0" w:beforeAutospacing="0" w:after="0" w:afterAutospacing="0" w:line="360" w:lineRule="auto"/>
        <w:ind w:firstLine="480"/>
        <w:jc w:val="both"/>
        <w:textAlignment w:val="baseline"/>
        <w:rPr>
          <w:rFonts w:ascii="Times New Roman" w:hAnsi="Times New Roman"/>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w:t>
      </w:r>
    </w:p>
    <w:p>
      <w:pPr>
        <w:pStyle w:val="28"/>
        <w:spacing w:before="0" w:beforeAutospacing="0" w:after="0" w:afterAutospacing="0" w:line="360" w:lineRule="atLeast"/>
        <w:ind w:firstLine="480"/>
        <w:jc w:val="both"/>
        <w:textAlignment w:val="baseline"/>
        <w:rPr>
          <w:rFonts w:ascii="Times New Roman" w:hAnsi="Times New Roman"/>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w:t>
      </w:r>
    </w:p>
    <w:p>
      <w:pPr>
        <w:widowControl/>
        <w:spacing w:line="500" w:lineRule="atLeas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磋商供应商：(盖单位公章)</w:t>
      </w:r>
    </w:p>
    <w:p>
      <w:pPr>
        <w:widowControl/>
        <w:spacing w:line="500" w:lineRule="atLeas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法定代表人或其委托代理人（签字或盖章）</w:t>
      </w:r>
    </w:p>
    <w:p>
      <w:pPr>
        <w:widowControl/>
        <w:spacing w:line="500" w:lineRule="atLeas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年 </w:t>
      </w:r>
      <w:r>
        <w:rPr>
          <w:rFonts w:hint="eastAsia" w:ascii="宋体" w:hAnsi="宋体" w:cs="宋体"/>
          <w:color w:val="000000" w:themeColor="text1"/>
          <w:kern w:val="0"/>
          <w:szCs w:val="21"/>
          <w:highlight w:val="none"/>
          <w:u w:val="singl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日</w:t>
      </w:r>
    </w:p>
    <w:p>
      <w:pPr>
        <w:pStyle w:val="3"/>
        <w:jc w:val="left"/>
        <w:rPr>
          <w:color w:val="000000" w:themeColor="text1"/>
          <w:sz w:val="21"/>
          <w:szCs w:val="21"/>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r>
        <w:rPr>
          <w:rFonts w:hint="eastAsia" w:ascii="宋体" w:hAnsi="宋体" w:cs="Courier New"/>
          <w:b/>
          <w:bCs/>
          <w:color w:val="000000" w:themeColor="text1"/>
          <w:sz w:val="28"/>
          <w:highlight w:val="none"/>
          <w14:textFill>
            <w14:solidFill>
              <w14:schemeClr w14:val="tx1"/>
            </w14:solidFill>
          </w14:textFill>
        </w:rPr>
        <w:t>20、已标价工程量清单</w:t>
      </w:r>
    </w:p>
    <w:p>
      <w:pPr>
        <w:spacing w:after="50" w:line="400" w:lineRule="exact"/>
        <w:jc w:val="center"/>
        <w:rPr>
          <w:rFonts w:ascii="宋体" w:hAnsi="宋体" w:cs="Courier New"/>
          <w:b/>
          <w:bCs/>
          <w:color w:val="000000" w:themeColor="text1"/>
          <w:sz w:val="28"/>
          <w:highlight w:val="none"/>
          <w14:textFill>
            <w14:solidFill>
              <w14:schemeClr w14:val="tx1"/>
            </w14:solidFill>
          </w14:textFill>
        </w:rPr>
      </w:pPr>
      <w:r>
        <w:rPr>
          <w:rFonts w:hint="eastAsia" w:ascii="宋体" w:hAnsi="宋体" w:cs="Courier New"/>
          <w:b/>
          <w:bCs/>
          <w:color w:val="000000" w:themeColor="text1"/>
          <w:sz w:val="28"/>
          <w:highlight w:val="none"/>
          <w14:textFill>
            <w14:solidFill>
              <w14:schemeClr w14:val="tx1"/>
            </w14:solidFill>
          </w14:textFill>
        </w:rPr>
        <w:t>（按提供的设计图纸和工程量清单进行报价）</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已标价工程量清单应按第五章“工程量清单”中的相关表格及投标报价说明填写。构成合同文件的已标价工程量清单包括第五章“工程量清单”有关工程量清单、</w:t>
      </w:r>
      <w:r>
        <w:rPr>
          <w:rFonts w:hint="eastAsia"/>
          <w:color w:val="000000" w:themeColor="text1"/>
          <w:szCs w:val="21"/>
          <w:highlight w:val="none"/>
          <w14:textFill>
            <w14:solidFill>
              <w14:schemeClr w14:val="tx1"/>
            </w14:solidFill>
          </w14:textFill>
        </w:rPr>
        <w:t>磋商</w:t>
      </w:r>
      <w:r>
        <w:rPr>
          <w:color w:val="000000" w:themeColor="text1"/>
          <w:szCs w:val="21"/>
          <w:highlight w:val="none"/>
          <w14:textFill>
            <w14:solidFill>
              <w14:schemeClr w14:val="tx1"/>
            </w14:solidFill>
          </w14:textFill>
        </w:rPr>
        <w:t>报价以及其他说明的内容。</w:t>
      </w:r>
    </w:p>
    <w:p>
      <w:pPr>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 一般计税法建设工程</w:t>
      </w:r>
      <w:r>
        <w:rPr>
          <w:rFonts w:hint="eastAsia"/>
          <w:color w:val="000000" w:themeColor="text1"/>
          <w:highlight w:val="none"/>
          <w14:textFill>
            <w14:solidFill>
              <w14:schemeClr w14:val="tx1"/>
            </w14:solidFill>
          </w14:textFill>
        </w:rPr>
        <w:t>已标价工程量清单表格按</w:t>
      </w:r>
      <w:r>
        <w:rPr>
          <w:rFonts w:hint="eastAsia" w:hAnsi="宋体"/>
          <w:color w:val="000000" w:themeColor="text1"/>
          <w:kern w:val="0"/>
          <w:szCs w:val="21"/>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szCs w:val="21"/>
          <w:highlight w:val="none"/>
          <w14:textFill>
            <w14:solidFill>
              <w14:schemeClr w14:val="tx1"/>
            </w14:solidFill>
          </w14:textFill>
        </w:rPr>
        <w:t>2016</w:t>
      </w:r>
      <w:r>
        <w:rPr>
          <w:rFonts w:hint="eastAsia" w:hAnsi="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17</w:t>
      </w:r>
      <w:r>
        <w:rPr>
          <w:rFonts w:hint="eastAsia" w:hAnsi="宋体"/>
          <w:color w:val="000000" w:themeColor="text1"/>
          <w:kern w:val="0"/>
          <w:szCs w:val="21"/>
          <w:highlight w:val="none"/>
          <w14:textFill>
            <w14:solidFill>
              <w14:schemeClr w14:val="tx1"/>
            </w14:solidFill>
          </w14:textFill>
        </w:rPr>
        <w:t>号）</w:t>
      </w:r>
      <w:r>
        <w:rPr>
          <w:rFonts w:hint="eastAsia" w:ascii="宋体" w:hAnsi="宋体"/>
          <w:color w:val="000000" w:themeColor="text1"/>
          <w:szCs w:val="21"/>
          <w:highlight w:val="none"/>
          <w14:textFill>
            <w14:solidFill>
              <w14:schemeClr w14:val="tx1"/>
            </w14:solidFill>
          </w14:textFill>
        </w:rPr>
        <w:t>附件“增值税一般计税方法工程计价表”</w:t>
      </w:r>
      <w:r>
        <w:rPr>
          <w:rFonts w:hint="eastAsia"/>
          <w:color w:val="000000" w:themeColor="text1"/>
          <w:szCs w:val="21"/>
          <w:highlight w:val="none"/>
          <w14:textFill>
            <w14:solidFill>
              <w14:schemeClr w14:val="tx1"/>
            </w14:solidFill>
          </w14:textFill>
        </w:rPr>
        <w:t>要求提供，简易计税法表格</w:t>
      </w:r>
      <w:r>
        <w:rPr>
          <w:rFonts w:hint="eastAsia"/>
          <w:color w:val="000000" w:themeColor="text1"/>
          <w:highlight w:val="none"/>
          <w14:textFill>
            <w14:solidFill>
              <w14:schemeClr w14:val="tx1"/>
            </w14:solidFill>
          </w14:textFill>
        </w:rPr>
        <w:t>按</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&lt;</w:t>
      </w:r>
      <w:r>
        <w:rPr>
          <w:rFonts w:hint="eastAsia"/>
          <w:color w:val="000000" w:themeColor="text1"/>
          <w:szCs w:val="21"/>
          <w:highlight w:val="none"/>
          <w14:textFill>
            <w14:solidFill>
              <w14:schemeClr w14:val="tx1"/>
            </w14:solidFill>
          </w14:textFill>
        </w:rPr>
        <w:t>建设工程工程量清单计价规范</w:t>
      </w:r>
      <w:r>
        <w:rPr>
          <w:color w:val="000000" w:themeColor="text1"/>
          <w:szCs w:val="21"/>
          <w:highlight w:val="none"/>
          <w14:textFill>
            <w14:solidFill>
              <w14:schemeClr w14:val="tx1"/>
            </w14:solidFill>
          </w14:textFill>
        </w:rPr>
        <w:t>&gt;</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GB5050-2013</w:t>
      </w:r>
      <w:r>
        <w:rPr>
          <w:rFonts w:hint="eastAsia"/>
          <w:color w:val="000000" w:themeColor="text1"/>
          <w:szCs w:val="21"/>
          <w:highlight w:val="none"/>
          <w14:textFill>
            <w14:solidFill>
              <w14:schemeClr w14:val="tx1"/>
            </w14:solidFill>
          </w14:textFill>
        </w:rPr>
        <w:t>）广西壮族自治区实施细则》要求的表格提供，但规费和税费按照</w:t>
      </w:r>
      <w:r>
        <w:rPr>
          <w:rFonts w:hint="eastAsia" w:hAnsi="宋体"/>
          <w:color w:val="000000" w:themeColor="text1"/>
          <w:kern w:val="0"/>
          <w:szCs w:val="21"/>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szCs w:val="21"/>
          <w:highlight w:val="none"/>
          <w14:textFill>
            <w14:solidFill>
              <w14:schemeClr w14:val="tx1"/>
            </w14:solidFill>
          </w14:textFill>
        </w:rPr>
        <w:t>2016</w:t>
      </w:r>
      <w:r>
        <w:rPr>
          <w:rFonts w:hint="eastAsia" w:hAnsi="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17</w:t>
      </w:r>
      <w:r>
        <w:rPr>
          <w:rFonts w:hint="eastAsia" w:hAnsi="宋体"/>
          <w:color w:val="000000" w:themeColor="text1"/>
          <w:kern w:val="0"/>
          <w:szCs w:val="21"/>
          <w:highlight w:val="none"/>
          <w14:textFill>
            <w14:solidFill>
              <w14:schemeClr w14:val="tx1"/>
            </w14:solidFill>
          </w14:textFill>
        </w:rPr>
        <w:t>号）</w:t>
      </w:r>
      <w:r>
        <w:rPr>
          <w:rFonts w:hint="eastAsia" w:ascii="宋体" w:hAnsi="宋体"/>
          <w:color w:val="000000" w:themeColor="text1"/>
          <w:szCs w:val="21"/>
          <w:highlight w:val="none"/>
          <w14:textFill>
            <w14:solidFill>
              <w14:schemeClr w14:val="tx1"/>
            </w14:solidFill>
          </w14:textFill>
        </w:rPr>
        <w:t>调整</w:t>
      </w:r>
      <w:r>
        <w:rPr>
          <w:rFonts w:hint="eastAsia"/>
          <w:color w:val="000000" w:themeColor="text1"/>
          <w:szCs w:val="21"/>
          <w:highlight w:val="none"/>
          <w14:textFill>
            <w14:solidFill>
              <w14:schemeClr w14:val="tx1"/>
            </w14:solidFill>
          </w14:textFill>
        </w:rPr>
        <w:t>，具体</w:t>
      </w:r>
      <w:r>
        <w:rPr>
          <w:rFonts w:hint="eastAsia"/>
          <w:color w:val="000000" w:themeColor="text1"/>
          <w:highlight w:val="none"/>
          <w14:textFill>
            <w14:solidFill>
              <w14:schemeClr w14:val="tx1"/>
            </w14:solidFill>
          </w14:textFill>
        </w:rPr>
        <w:t>内容包括：</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 </w:t>
      </w:r>
      <w:r>
        <w:rPr>
          <w:rFonts w:hint="eastAsia"/>
          <w:color w:val="000000" w:themeColor="text1"/>
          <w:szCs w:val="21"/>
          <w:highlight w:val="none"/>
          <w14:textFill>
            <w14:solidFill>
              <w14:schemeClr w14:val="tx1"/>
            </w14:solidFill>
          </w14:textFill>
        </w:rPr>
        <w:t>投标总价（封</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1.2 </w:t>
      </w:r>
      <w:r>
        <w:rPr>
          <w:rFonts w:hint="eastAsia"/>
          <w:color w:val="000000" w:themeColor="text1"/>
          <w:szCs w:val="21"/>
          <w:highlight w:val="none"/>
          <w14:textFill>
            <w14:solidFill>
              <w14:schemeClr w14:val="tx1"/>
            </w14:solidFill>
          </w14:textFill>
        </w:rPr>
        <w:t>投标总价（扉</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1.3 </w:t>
      </w:r>
      <w:r>
        <w:rPr>
          <w:rFonts w:hint="eastAsia"/>
          <w:color w:val="000000" w:themeColor="text1"/>
          <w:szCs w:val="21"/>
          <w:highlight w:val="none"/>
          <w14:textFill>
            <w14:solidFill>
              <w14:schemeClr w14:val="tx1"/>
            </w14:solidFill>
          </w14:textFill>
        </w:rPr>
        <w:t>总说明（表</w:t>
      </w:r>
      <w:r>
        <w:rPr>
          <w:color w:val="000000" w:themeColor="text1"/>
          <w:szCs w:val="21"/>
          <w:highlight w:val="none"/>
          <w14:textFill>
            <w14:solidFill>
              <w14:schemeClr w14:val="tx1"/>
            </w14:solidFill>
          </w14:textFill>
        </w:rPr>
        <w:t>-01</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1.4 </w:t>
      </w:r>
      <w:r>
        <w:rPr>
          <w:rFonts w:hint="eastAsia"/>
          <w:color w:val="000000" w:themeColor="text1"/>
          <w:szCs w:val="21"/>
          <w:highlight w:val="none"/>
          <w14:textFill>
            <w14:solidFill>
              <w14:schemeClr w14:val="tx1"/>
            </w14:solidFill>
          </w14:textFill>
        </w:rPr>
        <w:t>建设项目投标报价汇总表（表</w:t>
      </w:r>
      <w:r>
        <w:rPr>
          <w:color w:val="000000" w:themeColor="text1"/>
          <w:szCs w:val="21"/>
          <w:highlight w:val="none"/>
          <w14:textFill>
            <w14:solidFill>
              <w14:schemeClr w14:val="tx1"/>
            </w14:solidFill>
          </w14:textFill>
        </w:rPr>
        <w:t>-02</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1.5 </w:t>
      </w:r>
      <w:r>
        <w:rPr>
          <w:rFonts w:hint="eastAsia"/>
          <w:color w:val="000000" w:themeColor="text1"/>
          <w:szCs w:val="21"/>
          <w:highlight w:val="none"/>
          <w14:textFill>
            <w14:solidFill>
              <w14:schemeClr w14:val="tx1"/>
            </w14:solidFill>
          </w14:textFill>
        </w:rPr>
        <w:t>单项工程投标报价汇总表（表</w:t>
      </w:r>
      <w:r>
        <w:rPr>
          <w:color w:val="000000" w:themeColor="text1"/>
          <w:szCs w:val="21"/>
          <w:highlight w:val="none"/>
          <w14:textFill>
            <w14:solidFill>
              <w14:schemeClr w14:val="tx1"/>
            </w14:solidFill>
          </w14:textFill>
        </w:rPr>
        <w:t>-03</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 </w:t>
      </w:r>
      <w:r>
        <w:rPr>
          <w:rFonts w:hint="eastAsia"/>
          <w:color w:val="000000" w:themeColor="text1"/>
          <w:szCs w:val="21"/>
          <w:highlight w:val="none"/>
          <w14:textFill>
            <w14:solidFill>
              <w14:schemeClr w14:val="tx1"/>
            </w14:solidFill>
          </w14:textFill>
        </w:rPr>
        <w:t>单位工程投标报价汇总表（表</w:t>
      </w:r>
      <w:r>
        <w:rPr>
          <w:color w:val="000000" w:themeColor="text1"/>
          <w:szCs w:val="21"/>
          <w:highlight w:val="none"/>
          <w14:textFill>
            <w14:solidFill>
              <w14:schemeClr w14:val="tx1"/>
            </w14:solidFill>
          </w14:textFill>
        </w:rPr>
        <w:t>-04</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1.7 </w:t>
      </w:r>
      <w:r>
        <w:rPr>
          <w:rFonts w:hint="eastAsia"/>
          <w:color w:val="000000" w:themeColor="text1"/>
          <w:szCs w:val="21"/>
          <w:highlight w:val="none"/>
          <w14:textFill>
            <w14:solidFill>
              <w14:schemeClr w14:val="tx1"/>
            </w14:solidFill>
          </w14:textFill>
        </w:rPr>
        <w:t>分部分项工程和单价措施项目清单与计价表（表</w:t>
      </w:r>
      <w:r>
        <w:rPr>
          <w:color w:val="000000" w:themeColor="text1"/>
          <w:szCs w:val="21"/>
          <w:highlight w:val="none"/>
          <w14:textFill>
            <w14:solidFill>
              <w14:schemeClr w14:val="tx1"/>
            </w14:solidFill>
          </w14:textFill>
        </w:rPr>
        <w:t>-08</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1.8 </w:t>
      </w:r>
      <w:r>
        <w:rPr>
          <w:rFonts w:hint="eastAsia"/>
          <w:color w:val="000000" w:themeColor="text1"/>
          <w:szCs w:val="21"/>
          <w:highlight w:val="none"/>
          <w14:textFill>
            <w14:solidFill>
              <w14:schemeClr w14:val="tx1"/>
            </w14:solidFill>
          </w14:textFill>
        </w:rPr>
        <w:t>工程量清单综合单价分析表（表</w:t>
      </w:r>
      <w:r>
        <w:rPr>
          <w:color w:val="000000" w:themeColor="text1"/>
          <w:szCs w:val="21"/>
          <w:highlight w:val="none"/>
          <w14:textFill>
            <w14:solidFill>
              <w14:schemeClr w14:val="tx1"/>
            </w14:solidFill>
          </w14:textFill>
        </w:rPr>
        <w:t>-09</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1.9 </w:t>
      </w:r>
      <w:r>
        <w:rPr>
          <w:rFonts w:hint="eastAsia"/>
          <w:color w:val="000000" w:themeColor="text1"/>
          <w:szCs w:val="21"/>
          <w:highlight w:val="none"/>
          <w14:textFill>
            <w14:solidFill>
              <w14:schemeClr w14:val="tx1"/>
            </w14:solidFill>
          </w14:textFill>
        </w:rPr>
        <w:t>主要清单项目工料机分析表（表</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）【备注：可按要求有选择的提供】</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1.10 </w:t>
      </w:r>
      <w:r>
        <w:rPr>
          <w:rFonts w:hint="eastAsia"/>
          <w:color w:val="000000" w:themeColor="text1"/>
          <w:szCs w:val="21"/>
          <w:highlight w:val="none"/>
          <w14:textFill>
            <w14:solidFill>
              <w14:schemeClr w14:val="tx1"/>
            </w14:solidFill>
          </w14:textFill>
        </w:rPr>
        <w:t>总价措施项目清单与计价表（表</w:t>
      </w:r>
      <w:r>
        <w:rPr>
          <w:color w:val="000000" w:themeColor="text1"/>
          <w:szCs w:val="21"/>
          <w:highlight w:val="none"/>
          <w14:textFill>
            <w14:solidFill>
              <w14:schemeClr w14:val="tx1"/>
            </w14:solidFill>
          </w14:textFill>
        </w:rPr>
        <w:t>-11</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1.11 </w:t>
      </w:r>
      <w:r>
        <w:rPr>
          <w:rFonts w:hint="eastAsia"/>
          <w:color w:val="000000" w:themeColor="text1"/>
          <w:szCs w:val="21"/>
          <w:highlight w:val="none"/>
          <w14:textFill>
            <w14:solidFill>
              <w14:schemeClr w14:val="tx1"/>
            </w14:solidFill>
          </w14:textFill>
        </w:rPr>
        <w:t>其他项目清单与计价汇总表（表</w:t>
      </w:r>
      <w:r>
        <w:rPr>
          <w:color w:val="000000" w:themeColor="text1"/>
          <w:szCs w:val="21"/>
          <w:highlight w:val="none"/>
          <w14:textFill>
            <w14:solidFill>
              <w14:schemeClr w14:val="tx1"/>
            </w14:solidFill>
          </w14:textFill>
        </w:rPr>
        <w:t>-12</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1.12 </w:t>
      </w:r>
      <w:r>
        <w:rPr>
          <w:rFonts w:hint="eastAsia"/>
          <w:color w:val="000000" w:themeColor="text1"/>
          <w:szCs w:val="21"/>
          <w:highlight w:val="none"/>
          <w14:textFill>
            <w14:solidFill>
              <w14:schemeClr w14:val="tx1"/>
            </w14:solidFill>
          </w14:textFill>
        </w:rPr>
        <w:t>暂列金额明细表（表</w:t>
      </w:r>
      <w:r>
        <w:rPr>
          <w:color w:val="000000" w:themeColor="text1"/>
          <w:szCs w:val="21"/>
          <w:highlight w:val="none"/>
          <w14:textFill>
            <w14:solidFill>
              <w14:schemeClr w14:val="tx1"/>
            </w14:solidFill>
          </w14:textFill>
        </w:rPr>
        <w:t>12-1</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1.13 </w:t>
      </w:r>
      <w:r>
        <w:rPr>
          <w:rFonts w:hint="eastAsia"/>
          <w:color w:val="000000" w:themeColor="text1"/>
          <w:szCs w:val="21"/>
          <w:highlight w:val="none"/>
          <w14:textFill>
            <w14:solidFill>
              <w14:schemeClr w14:val="tx1"/>
            </w14:solidFill>
          </w14:textFill>
        </w:rPr>
        <w:t>材料（工程设备）暂估单位及调整表（表</w:t>
      </w:r>
      <w:r>
        <w:rPr>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1.14 </w:t>
      </w:r>
      <w:r>
        <w:rPr>
          <w:rFonts w:hint="eastAsia"/>
          <w:color w:val="000000" w:themeColor="text1"/>
          <w:szCs w:val="21"/>
          <w:highlight w:val="none"/>
          <w14:textFill>
            <w14:solidFill>
              <w14:schemeClr w14:val="tx1"/>
            </w14:solidFill>
          </w14:textFill>
        </w:rPr>
        <w:t>专业工程暂估价表（表</w:t>
      </w:r>
      <w:r>
        <w:rPr>
          <w:color w:val="000000" w:themeColor="text1"/>
          <w:szCs w:val="21"/>
          <w:highlight w:val="none"/>
          <w14:textFill>
            <w14:solidFill>
              <w14:schemeClr w14:val="tx1"/>
            </w14:solidFill>
          </w14:textFill>
        </w:rPr>
        <w:t>12-3</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1.15</w:t>
      </w:r>
      <w:r>
        <w:rPr>
          <w:rFonts w:hint="eastAsia"/>
          <w:color w:val="000000" w:themeColor="text1"/>
          <w:szCs w:val="21"/>
          <w:highlight w:val="none"/>
          <w14:textFill>
            <w14:solidFill>
              <w14:schemeClr w14:val="tx1"/>
            </w14:solidFill>
          </w14:textFill>
        </w:rPr>
        <w:t>计日工表（表</w:t>
      </w:r>
      <w:r>
        <w:rPr>
          <w:color w:val="000000" w:themeColor="text1"/>
          <w:szCs w:val="21"/>
          <w:highlight w:val="none"/>
          <w14:textFill>
            <w14:solidFill>
              <w14:schemeClr w14:val="tx1"/>
            </w14:solidFill>
          </w14:textFill>
        </w:rPr>
        <w:t>12-4</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1.16 </w:t>
      </w:r>
      <w:r>
        <w:rPr>
          <w:rFonts w:hint="eastAsia"/>
          <w:color w:val="000000" w:themeColor="text1"/>
          <w:szCs w:val="21"/>
          <w:highlight w:val="none"/>
          <w14:textFill>
            <w14:solidFill>
              <w14:schemeClr w14:val="tx1"/>
            </w14:solidFill>
          </w14:textFill>
        </w:rPr>
        <w:t>总承包服务费计价表（表</w:t>
      </w:r>
      <w:r>
        <w:rPr>
          <w:color w:val="000000" w:themeColor="text1"/>
          <w:szCs w:val="21"/>
          <w:highlight w:val="none"/>
          <w14:textFill>
            <w14:solidFill>
              <w14:schemeClr w14:val="tx1"/>
            </w14:solidFill>
          </w14:textFill>
        </w:rPr>
        <w:t>12-5</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1.17 </w:t>
      </w:r>
      <w:r>
        <w:rPr>
          <w:rFonts w:hint="eastAsia"/>
          <w:color w:val="000000" w:themeColor="text1"/>
          <w:szCs w:val="21"/>
          <w:highlight w:val="none"/>
          <w14:textFill>
            <w14:solidFill>
              <w14:schemeClr w14:val="tx1"/>
            </w14:solidFill>
          </w14:textFill>
        </w:rPr>
        <w:t>税前项目清单与计价表（表</w:t>
      </w:r>
      <w:r>
        <w:rPr>
          <w:color w:val="000000" w:themeColor="text1"/>
          <w:szCs w:val="21"/>
          <w:highlight w:val="none"/>
          <w14:textFill>
            <w14:solidFill>
              <w14:schemeClr w14:val="tx1"/>
            </w14:solidFill>
          </w14:textFill>
        </w:rPr>
        <w:t>-14</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1.18 </w:t>
      </w:r>
      <w:r>
        <w:rPr>
          <w:rFonts w:hint="eastAsia"/>
          <w:color w:val="000000" w:themeColor="text1"/>
          <w:szCs w:val="21"/>
          <w:highlight w:val="none"/>
          <w14:textFill>
            <w14:solidFill>
              <w14:schemeClr w14:val="tx1"/>
            </w14:solidFill>
          </w14:textFill>
        </w:rPr>
        <w:t>规费、增值税计价表（表</w:t>
      </w:r>
      <w:r>
        <w:rPr>
          <w:color w:val="000000" w:themeColor="text1"/>
          <w:szCs w:val="21"/>
          <w:highlight w:val="none"/>
          <w14:textFill>
            <w14:solidFill>
              <w14:schemeClr w14:val="tx1"/>
            </w14:solidFill>
          </w14:textFill>
        </w:rPr>
        <w:t>-15</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1.19 </w:t>
      </w:r>
      <w:r>
        <w:rPr>
          <w:rFonts w:hint="eastAsia"/>
          <w:color w:val="000000" w:themeColor="text1"/>
          <w:szCs w:val="21"/>
          <w:highlight w:val="none"/>
          <w14:textFill>
            <w14:solidFill>
              <w14:schemeClr w14:val="tx1"/>
            </w14:solidFill>
          </w14:textFill>
        </w:rPr>
        <w:t>发包人提供主要材料和工程设备一览表（表</w:t>
      </w: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1.20 </w:t>
      </w:r>
      <w:r>
        <w:rPr>
          <w:rFonts w:hint="eastAsia"/>
          <w:color w:val="000000" w:themeColor="text1"/>
          <w:szCs w:val="21"/>
          <w:highlight w:val="none"/>
          <w14:textFill>
            <w14:solidFill>
              <w14:schemeClr w14:val="tx1"/>
            </w14:solidFill>
          </w14:textFill>
        </w:rPr>
        <w:t>承包人提供主要材料和工程设备一览表（适用于造价信息差额调整法）（表</w:t>
      </w:r>
      <w:r>
        <w:rPr>
          <w:color w:val="000000" w:themeColor="text1"/>
          <w:szCs w:val="21"/>
          <w:highlight w:val="none"/>
          <w14:textFill>
            <w14:solidFill>
              <w14:schemeClr w14:val="tx1"/>
            </w14:solidFill>
          </w14:textFill>
        </w:rPr>
        <w:t>-22</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1.21 </w:t>
      </w:r>
      <w:r>
        <w:rPr>
          <w:rFonts w:hint="eastAsia"/>
          <w:color w:val="000000" w:themeColor="text1"/>
          <w:szCs w:val="21"/>
          <w:highlight w:val="none"/>
          <w14:textFill>
            <w14:solidFill>
              <w14:schemeClr w14:val="tx1"/>
            </w14:solidFill>
          </w14:textFill>
        </w:rPr>
        <w:t>承包人提供主要材料和工程设备一览表（适用于价格指数差额调整法）（表</w:t>
      </w:r>
      <w:r>
        <w:rPr>
          <w:color w:val="000000" w:themeColor="text1"/>
          <w:szCs w:val="21"/>
          <w:highlight w:val="none"/>
          <w14:textFill>
            <w14:solidFill>
              <w14:schemeClr w14:val="tx1"/>
            </w14:solidFill>
          </w14:textFill>
        </w:rPr>
        <w:t>-23</w:t>
      </w:r>
      <w:r>
        <w:rPr>
          <w:rFonts w:hint="eastAsia"/>
          <w:color w:val="000000" w:themeColor="text1"/>
          <w:szCs w:val="21"/>
          <w:highlight w:val="none"/>
          <w14:textFill>
            <w14:solidFill>
              <w14:schemeClr w14:val="tx1"/>
            </w14:solidFill>
          </w14:textFill>
        </w:rPr>
        <w:t>）</w:t>
      </w:r>
    </w:p>
    <w:p>
      <w:pPr>
        <w:spacing w:line="360" w:lineRule="auto"/>
        <w:ind w:firstLine="630" w:firstLineChars="300"/>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spacing w:line="360" w:lineRule="auto"/>
        <w:ind w:firstLine="945" w:firstLineChars="45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color w:val="000000" w:themeColor="text1"/>
          <w:szCs w:val="21"/>
          <w:highlight w:val="none"/>
          <w14:textFill>
            <w14:solidFill>
              <w14:schemeClr w14:val="tx1"/>
            </w14:solidFill>
          </w14:textFill>
        </w:rPr>
        <w:t>建设项目投标报价汇总表（表</w:t>
      </w:r>
      <w:r>
        <w:rPr>
          <w:color w:val="000000" w:themeColor="text1"/>
          <w:szCs w:val="21"/>
          <w:highlight w:val="none"/>
          <w14:textFill>
            <w14:solidFill>
              <w14:schemeClr w14:val="tx1"/>
            </w14:solidFill>
          </w14:textFill>
        </w:rPr>
        <w:t>-02</w:t>
      </w:r>
      <w:r>
        <w:rPr>
          <w:rFonts w:hint="eastAsia"/>
          <w:color w:val="000000" w:themeColor="text1"/>
          <w:szCs w:val="21"/>
          <w:highlight w:val="none"/>
          <w14:textFill>
            <w14:solidFill>
              <w14:schemeClr w14:val="tx1"/>
            </w14:solidFill>
          </w14:textFill>
        </w:rPr>
        <w:t>）</w:t>
      </w:r>
    </w:p>
    <w:p>
      <w:pPr>
        <w:spacing w:line="360" w:lineRule="auto"/>
        <w:ind w:firstLine="945" w:firstLineChars="4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②暂列金额明细表（表</w:t>
      </w:r>
      <w:r>
        <w:rPr>
          <w:color w:val="000000" w:themeColor="text1"/>
          <w:szCs w:val="21"/>
          <w:highlight w:val="none"/>
          <w14:textFill>
            <w14:solidFill>
              <w14:schemeClr w14:val="tx1"/>
            </w14:solidFill>
          </w14:textFill>
        </w:rPr>
        <w:t>12-1</w:t>
      </w:r>
      <w:r>
        <w:rPr>
          <w:rFonts w:hint="eastAsia"/>
          <w:color w:val="000000" w:themeColor="text1"/>
          <w:szCs w:val="21"/>
          <w:highlight w:val="none"/>
          <w14:textFill>
            <w14:solidFill>
              <w14:schemeClr w14:val="tx1"/>
            </w14:solidFill>
          </w14:textFill>
        </w:rPr>
        <w:t>）</w:t>
      </w:r>
    </w:p>
    <w:p>
      <w:pPr>
        <w:spacing w:line="360" w:lineRule="auto"/>
        <w:ind w:firstLine="945" w:firstLineChars="4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③材料（工程设备）暂估单位及调整表（表</w:t>
      </w:r>
      <w:r>
        <w:rPr>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w:t>
      </w:r>
    </w:p>
    <w:p>
      <w:pPr>
        <w:spacing w:line="360" w:lineRule="auto"/>
        <w:ind w:firstLine="945" w:firstLineChars="4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④专业工程暂估价表（表</w:t>
      </w:r>
      <w:r>
        <w:rPr>
          <w:color w:val="000000" w:themeColor="text1"/>
          <w:szCs w:val="21"/>
          <w:highlight w:val="none"/>
          <w14:textFill>
            <w14:solidFill>
              <w14:schemeClr w14:val="tx1"/>
            </w14:solidFill>
          </w14:textFill>
        </w:rPr>
        <w:t>12-3</w:t>
      </w:r>
      <w:r>
        <w:rPr>
          <w:rFonts w:hint="eastAsia"/>
          <w:color w:val="000000" w:themeColor="text1"/>
          <w:szCs w:val="21"/>
          <w:highlight w:val="none"/>
          <w14:textFill>
            <w14:solidFill>
              <w14:schemeClr w14:val="tx1"/>
            </w14:solidFill>
          </w14:textFill>
        </w:rPr>
        <w:t>）</w:t>
      </w:r>
    </w:p>
    <w:p>
      <w:pPr>
        <w:spacing w:line="360" w:lineRule="auto"/>
        <w:ind w:firstLine="945" w:firstLineChars="4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⑤计日工表（表</w:t>
      </w:r>
      <w:r>
        <w:rPr>
          <w:color w:val="000000" w:themeColor="text1"/>
          <w:szCs w:val="21"/>
          <w:highlight w:val="none"/>
          <w14:textFill>
            <w14:solidFill>
              <w14:schemeClr w14:val="tx1"/>
            </w14:solidFill>
          </w14:textFill>
        </w:rPr>
        <w:t>12-4</w:t>
      </w:r>
      <w:r>
        <w:rPr>
          <w:rFonts w:hint="eastAsia"/>
          <w:color w:val="000000" w:themeColor="text1"/>
          <w:szCs w:val="21"/>
          <w:highlight w:val="none"/>
          <w14:textFill>
            <w14:solidFill>
              <w14:schemeClr w14:val="tx1"/>
            </w14:solidFill>
          </w14:textFill>
        </w:rPr>
        <w:t>）</w:t>
      </w:r>
    </w:p>
    <w:p>
      <w:pPr>
        <w:spacing w:line="360" w:lineRule="auto"/>
        <w:ind w:firstLine="945" w:firstLineChars="4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⑥总承包服务费计价表（表</w:t>
      </w:r>
      <w:r>
        <w:rPr>
          <w:color w:val="000000" w:themeColor="text1"/>
          <w:szCs w:val="21"/>
          <w:highlight w:val="none"/>
          <w14:textFill>
            <w14:solidFill>
              <w14:schemeClr w14:val="tx1"/>
            </w14:solidFill>
          </w14:textFill>
        </w:rPr>
        <w:t>12-5</w:t>
      </w:r>
      <w:r>
        <w:rPr>
          <w:rFonts w:hint="eastAsia"/>
          <w:color w:val="000000" w:themeColor="text1"/>
          <w:szCs w:val="21"/>
          <w:highlight w:val="none"/>
          <w14:textFill>
            <w14:solidFill>
              <w14:schemeClr w14:val="tx1"/>
            </w14:solidFill>
          </w14:textFill>
        </w:rPr>
        <w:t>）</w:t>
      </w:r>
    </w:p>
    <w:p>
      <w:pPr>
        <w:spacing w:line="360" w:lineRule="auto"/>
        <w:ind w:firstLine="945" w:firstLineChars="4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⑦税前项目清单与计价表（表</w:t>
      </w:r>
      <w:r>
        <w:rPr>
          <w:color w:val="000000" w:themeColor="text1"/>
          <w:szCs w:val="21"/>
          <w:highlight w:val="none"/>
          <w14:textFill>
            <w14:solidFill>
              <w14:schemeClr w14:val="tx1"/>
            </w14:solidFill>
          </w14:textFill>
        </w:rPr>
        <w:t>-14</w:t>
      </w:r>
      <w:r>
        <w:rPr>
          <w:rFonts w:hint="eastAsia"/>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8"/>
          <w:szCs w:val="21"/>
          <w:highlight w:val="none"/>
          <w14:textFill>
            <w14:solidFill>
              <w14:schemeClr w14:val="tx1"/>
            </w14:solidFill>
          </w14:textFill>
        </w:rPr>
      </w:pPr>
    </w:p>
    <w:p>
      <w:pPr>
        <w:spacing w:after="50" w:line="400" w:lineRule="exact"/>
        <w:jc w:val="center"/>
        <w:rPr>
          <w:rFonts w:ascii="宋体" w:hAnsi="宋体" w:cs="Courier New"/>
          <w:b/>
          <w:bCs/>
          <w:color w:val="000000" w:themeColor="text1"/>
          <w:sz w:val="28"/>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磋商供应商：(盖单位公章)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w:t>
      </w:r>
      <w:r>
        <w:rPr>
          <w:color w:val="000000" w:themeColor="text1"/>
          <w:highlight w:val="none"/>
          <w14:textFill>
            <w14:solidFill>
              <w14:schemeClr w14:val="tx1"/>
            </w14:solidFill>
          </w14:textFill>
        </w:rPr>
        <w:t>其委托代理人（签字或盖章）</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spacing w:after="50" w:line="400" w:lineRule="exact"/>
        <w:jc w:val="center"/>
        <w:rPr>
          <w:rFonts w:ascii="宋体" w:hAnsi="宋体" w:cs="Courier New"/>
          <w:b/>
          <w:bCs/>
          <w:color w:val="000000" w:themeColor="text1"/>
          <w:sz w:val="28"/>
          <w:highlight w:val="none"/>
          <w14:textFill>
            <w14:solidFill>
              <w14:schemeClr w14:val="tx1"/>
            </w14:solidFill>
          </w14:textFill>
        </w:rPr>
      </w:pPr>
      <w:r>
        <w:rPr>
          <w:rFonts w:ascii="宋体" w:hAnsi="宋体" w:cs="Courier New"/>
          <w:b/>
          <w:bCs/>
          <w:color w:val="000000" w:themeColor="text1"/>
          <w:sz w:val="28"/>
          <w:highlight w:val="none"/>
          <w14:textFill>
            <w14:solidFill>
              <w14:schemeClr w14:val="tx1"/>
            </w14:solidFill>
          </w14:textFill>
        </w:rPr>
        <w:br w:type="page"/>
      </w: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r>
        <w:rPr>
          <w:rFonts w:hint="eastAsia" w:ascii="宋体" w:hAnsi="宋体" w:cs="Courier New"/>
          <w:b/>
          <w:bCs/>
          <w:color w:val="000000" w:themeColor="text1"/>
          <w:sz w:val="28"/>
          <w:highlight w:val="none"/>
          <w14:textFill>
            <w14:solidFill>
              <w14:schemeClr w14:val="tx1"/>
            </w14:solidFill>
          </w14:textFill>
        </w:rPr>
        <w:t>21、施工组织设计</w:t>
      </w:r>
    </w:p>
    <w:p>
      <w:pPr>
        <w:spacing w:after="50" w:line="400" w:lineRule="exact"/>
        <w:jc w:val="center"/>
        <w:rPr>
          <w:rFonts w:ascii="宋体" w:hAnsi="宋体" w:cs="Courier New"/>
          <w:b/>
          <w:bCs/>
          <w:color w:val="000000" w:themeColor="text1"/>
          <w:sz w:val="28"/>
          <w:highlight w:val="none"/>
          <w14:textFill>
            <w14:solidFill>
              <w14:schemeClr w14:val="tx1"/>
            </w14:solidFill>
          </w14:textFill>
        </w:rPr>
      </w:pPr>
      <w:r>
        <w:rPr>
          <w:rFonts w:ascii="宋体" w:hAnsi="宋体" w:cs="Courier New"/>
          <w:b/>
          <w:bCs/>
          <w:color w:val="000000" w:themeColor="text1"/>
          <w:sz w:val="28"/>
          <w:highlight w:val="none"/>
          <w14:textFill>
            <w14:solidFill>
              <w14:schemeClr w14:val="tx1"/>
            </w14:solidFill>
          </w14:textFill>
        </w:rPr>
        <w:t>施工组织设计</w:t>
      </w:r>
    </w:p>
    <w:p>
      <w:pPr>
        <w:spacing w:after="50" w:line="400" w:lineRule="exact"/>
        <w:jc w:val="center"/>
        <w:rPr>
          <w:rFonts w:ascii="宋体" w:hAnsi="宋体" w:cs="Courier New"/>
          <w:b/>
          <w:bCs/>
          <w:color w:val="000000" w:themeColor="text1"/>
          <w:sz w:val="28"/>
          <w:highlight w:val="none"/>
          <w14:textFill>
            <w14:solidFill>
              <w14:schemeClr w14:val="tx1"/>
            </w14:solidFill>
          </w14:textFill>
        </w:rPr>
      </w:pPr>
    </w:p>
    <w:p>
      <w:pPr>
        <w:snapToGrid w:val="0"/>
        <w:spacing w:before="50" w:afterLines="50"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供应商可根据磋商文件、图纸及对现场的勘察情况，编制施工组织设计，可参考以下提纲，也可自行编制施工组织设计编制大纲：</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（1）概述</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（2）主要施工方法；</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（3）拟投入的主要物资计划</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s="宋体"/>
          <w:color w:val="000000" w:themeColor="text1"/>
          <w:kern w:val="0"/>
          <w:highlight w:val="none"/>
          <w14:textFill>
            <w14:solidFill>
              <w14:schemeClr w14:val="tx1"/>
            </w14:solidFill>
          </w14:textFill>
        </w:rPr>
        <w:t>拟投入的主要施工机械、设备计划</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（5）劳动力安排计划；</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（6）确保工程质量的技术组织措施；</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（7）确保安全生产的技术组织措施；</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（8）确保工期的技术组织措施；</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（9）确保文明施工的技术组织措施；</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（10）工程施工的重点和难点及保证措施；</w:t>
      </w:r>
    </w:p>
    <w:p>
      <w:pPr>
        <w:spacing w:line="312"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）施工总平面布置图；</w:t>
      </w:r>
    </w:p>
    <w:p>
      <w:pPr>
        <w:snapToGrid w:val="0"/>
        <w:spacing w:before="50" w:afterLines="50" w:line="312"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如有）</w:t>
      </w:r>
    </w:p>
    <w:p>
      <w:pPr>
        <w:snapToGrid w:val="0"/>
        <w:spacing w:before="50" w:afterLines="50"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napToGrid w:val="0"/>
        <w:spacing w:before="50" w:afterLines="50" w:line="360" w:lineRule="auto"/>
        <w:jc w:val="left"/>
        <w:rPr>
          <w:color w:val="000000" w:themeColor="text1"/>
          <w:szCs w:val="21"/>
          <w:highlight w:val="none"/>
          <w14:textFill>
            <w14:solidFill>
              <w14:schemeClr w14:val="tx1"/>
            </w14:solidFill>
          </w14:textFill>
        </w:rPr>
      </w:pPr>
    </w:p>
    <w:p>
      <w:pPr>
        <w:snapToGrid w:val="0"/>
        <w:spacing w:before="50" w:afterLines="50"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2．施工组织设计除采用文字表述外可附下列图表，图表及格式要求附后。</w:t>
      </w:r>
    </w:p>
    <w:p>
      <w:pPr>
        <w:snapToGrid w:val="0"/>
        <w:spacing w:before="50" w:afterLines="50" w:line="312"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附表一  拟投入本工程的主要施工设备表</w:t>
      </w:r>
    </w:p>
    <w:p>
      <w:pPr>
        <w:snapToGrid w:val="0"/>
        <w:spacing w:before="50" w:afterLines="50" w:line="312"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附表二  拟配备本工程的试验和检测仪器设备表</w:t>
      </w:r>
    </w:p>
    <w:p>
      <w:pPr>
        <w:snapToGrid w:val="0"/>
        <w:spacing w:before="50" w:afterLines="50" w:line="312"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附表三  劳动力计划表</w:t>
      </w:r>
    </w:p>
    <w:p>
      <w:pPr>
        <w:snapToGrid w:val="0"/>
        <w:spacing w:before="50" w:afterLines="50" w:line="312"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附表四  计划开、竣工日期和施工进度网络图</w:t>
      </w:r>
    </w:p>
    <w:p>
      <w:pPr>
        <w:snapToGrid w:val="0"/>
        <w:spacing w:before="50" w:afterLines="50" w:line="312"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附表五  施工总平面图</w:t>
      </w:r>
    </w:p>
    <w:p>
      <w:pPr>
        <w:snapToGrid w:val="0"/>
        <w:spacing w:before="50" w:afterLines="50" w:line="312"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附表六  临时用地表</w:t>
      </w:r>
    </w:p>
    <w:p>
      <w:pPr>
        <w:snapToGrid w:val="0"/>
        <w:spacing w:before="50" w:afterLines="50" w:line="312"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附表七  拟分包计划表</w:t>
      </w:r>
    </w:p>
    <w:p>
      <w:pP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附表一：拟投入本</w:t>
      </w:r>
      <w:r>
        <w:rPr>
          <w:color w:val="000000" w:themeColor="text1"/>
          <w:szCs w:val="21"/>
          <w:highlight w:val="none"/>
          <w14:textFill>
            <w14:solidFill>
              <w14:schemeClr w14:val="tx1"/>
            </w14:solidFill>
          </w14:textFill>
        </w:rPr>
        <w:t>工程</w:t>
      </w:r>
      <w:r>
        <w:rPr>
          <w:color w:val="000000" w:themeColor="text1"/>
          <w:highlight w:val="none"/>
          <w14:textFill>
            <w14:solidFill>
              <w14:schemeClr w14:val="tx1"/>
            </w14:solidFill>
          </w14:textFill>
        </w:rPr>
        <w:t>的主要施工设备表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122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设备名称</w:t>
            </w:r>
          </w:p>
        </w:tc>
        <w:tc>
          <w:tcPr>
            <w:tcW w:w="851"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型号</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规格</w:t>
            </w:r>
          </w:p>
        </w:tc>
        <w:tc>
          <w:tcPr>
            <w:tcW w:w="708"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数量</w:t>
            </w:r>
          </w:p>
        </w:tc>
        <w:tc>
          <w:tcPr>
            <w:tcW w:w="70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国别</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产地</w:t>
            </w:r>
          </w:p>
        </w:tc>
        <w:tc>
          <w:tcPr>
            <w:tcW w:w="851"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制造</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年份</w:t>
            </w:r>
          </w:p>
        </w:tc>
        <w:tc>
          <w:tcPr>
            <w:tcW w:w="1134"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额定功率</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（kW）</w:t>
            </w:r>
          </w:p>
        </w:tc>
        <w:tc>
          <w:tcPr>
            <w:tcW w:w="992"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生产</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能力</w:t>
            </w:r>
          </w:p>
        </w:tc>
        <w:tc>
          <w:tcPr>
            <w:tcW w:w="1134"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用于施</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工部位</w:t>
            </w:r>
          </w:p>
        </w:tc>
        <w:tc>
          <w:tcPr>
            <w:tcW w:w="992"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14:textFill>
                  <w14:solidFill>
                    <w14:schemeClr w14:val="tx1"/>
                  </w14:solidFill>
                </w14:textFill>
              </w:rPr>
            </w:pPr>
          </w:p>
        </w:tc>
        <w:tc>
          <w:tcPr>
            <w:tcW w:w="1226" w:type="dxa"/>
          </w:tcPr>
          <w:p>
            <w:pPr>
              <w:spacing w:line="360" w:lineRule="auto"/>
              <w:ind w:firstLine="420" w:firstLineChars="200"/>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708" w:type="dxa"/>
          </w:tcPr>
          <w:p>
            <w:pPr>
              <w:spacing w:line="360" w:lineRule="auto"/>
              <w:rPr>
                <w:color w:val="000000" w:themeColor="text1"/>
                <w:szCs w:val="21"/>
                <w:highlight w:val="none"/>
                <w14:textFill>
                  <w14:solidFill>
                    <w14:schemeClr w14:val="tx1"/>
                  </w14:solidFill>
                </w14:textFill>
              </w:rPr>
            </w:pPr>
          </w:p>
        </w:tc>
        <w:tc>
          <w:tcPr>
            <w:tcW w:w="709"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14:textFill>
                  <w14:solidFill>
                    <w14:schemeClr w14:val="tx1"/>
                  </w14:solidFill>
                </w14:textFill>
              </w:rPr>
            </w:pPr>
          </w:p>
        </w:tc>
        <w:tc>
          <w:tcPr>
            <w:tcW w:w="1226"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708" w:type="dxa"/>
          </w:tcPr>
          <w:p>
            <w:pPr>
              <w:spacing w:line="360" w:lineRule="auto"/>
              <w:rPr>
                <w:color w:val="000000" w:themeColor="text1"/>
                <w:szCs w:val="21"/>
                <w:highlight w:val="none"/>
                <w14:textFill>
                  <w14:solidFill>
                    <w14:schemeClr w14:val="tx1"/>
                  </w14:solidFill>
                </w14:textFill>
              </w:rPr>
            </w:pPr>
          </w:p>
        </w:tc>
        <w:tc>
          <w:tcPr>
            <w:tcW w:w="709"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14:textFill>
                  <w14:solidFill>
                    <w14:schemeClr w14:val="tx1"/>
                  </w14:solidFill>
                </w14:textFill>
              </w:rPr>
            </w:pPr>
          </w:p>
        </w:tc>
        <w:tc>
          <w:tcPr>
            <w:tcW w:w="1226"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708" w:type="dxa"/>
          </w:tcPr>
          <w:p>
            <w:pPr>
              <w:spacing w:line="360" w:lineRule="auto"/>
              <w:rPr>
                <w:color w:val="000000" w:themeColor="text1"/>
                <w:szCs w:val="21"/>
                <w:highlight w:val="none"/>
                <w14:textFill>
                  <w14:solidFill>
                    <w14:schemeClr w14:val="tx1"/>
                  </w14:solidFill>
                </w14:textFill>
              </w:rPr>
            </w:pPr>
          </w:p>
        </w:tc>
        <w:tc>
          <w:tcPr>
            <w:tcW w:w="709"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14:textFill>
                  <w14:solidFill>
                    <w14:schemeClr w14:val="tx1"/>
                  </w14:solidFill>
                </w14:textFill>
              </w:rPr>
            </w:pPr>
          </w:p>
        </w:tc>
        <w:tc>
          <w:tcPr>
            <w:tcW w:w="1226"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708" w:type="dxa"/>
          </w:tcPr>
          <w:p>
            <w:pPr>
              <w:spacing w:line="360" w:lineRule="auto"/>
              <w:rPr>
                <w:color w:val="000000" w:themeColor="text1"/>
                <w:szCs w:val="21"/>
                <w:highlight w:val="none"/>
                <w14:textFill>
                  <w14:solidFill>
                    <w14:schemeClr w14:val="tx1"/>
                  </w14:solidFill>
                </w14:textFill>
              </w:rPr>
            </w:pPr>
          </w:p>
        </w:tc>
        <w:tc>
          <w:tcPr>
            <w:tcW w:w="709"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14:textFill>
                  <w14:solidFill>
                    <w14:schemeClr w14:val="tx1"/>
                  </w14:solidFill>
                </w14:textFill>
              </w:rPr>
            </w:pPr>
          </w:p>
        </w:tc>
        <w:tc>
          <w:tcPr>
            <w:tcW w:w="1226"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708" w:type="dxa"/>
          </w:tcPr>
          <w:p>
            <w:pPr>
              <w:spacing w:line="360" w:lineRule="auto"/>
              <w:rPr>
                <w:color w:val="000000" w:themeColor="text1"/>
                <w:szCs w:val="21"/>
                <w:highlight w:val="none"/>
                <w14:textFill>
                  <w14:solidFill>
                    <w14:schemeClr w14:val="tx1"/>
                  </w14:solidFill>
                </w14:textFill>
              </w:rPr>
            </w:pPr>
          </w:p>
        </w:tc>
        <w:tc>
          <w:tcPr>
            <w:tcW w:w="709" w:type="dxa"/>
          </w:tcPr>
          <w:p>
            <w:pPr>
              <w:spacing w:line="360" w:lineRule="auto"/>
              <w:rPr>
                <w:color w:val="000000" w:themeColor="text1"/>
                <w:szCs w:val="21"/>
                <w:highlight w:val="none"/>
                <w14:textFill>
                  <w14:solidFill>
                    <w14:schemeClr w14:val="tx1"/>
                  </w14:solidFill>
                </w14:textFill>
              </w:rPr>
            </w:pPr>
          </w:p>
        </w:tc>
        <w:tc>
          <w:tcPr>
            <w:tcW w:w="851"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c>
          <w:tcPr>
            <w:tcW w:w="1134" w:type="dxa"/>
          </w:tcPr>
          <w:p>
            <w:pPr>
              <w:spacing w:line="360" w:lineRule="auto"/>
              <w:rPr>
                <w:color w:val="000000" w:themeColor="text1"/>
                <w:szCs w:val="21"/>
                <w:highlight w:val="none"/>
                <w14:textFill>
                  <w14:solidFill>
                    <w14:schemeClr w14:val="tx1"/>
                  </w14:solidFill>
                </w14:textFill>
              </w:rPr>
            </w:pPr>
          </w:p>
        </w:tc>
        <w:tc>
          <w:tcPr>
            <w:tcW w:w="992" w:type="dxa"/>
          </w:tcPr>
          <w:p>
            <w:pPr>
              <w:spacing w:line="360" w:lineRule="auto"/>
              <w:rPr>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附表二：拟配备本工程的试验和检测仪器设备表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122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仪器设备名称</w:t>
            </w:r>
          </w:p>
        </w:tc>
        <w:tc>
          <w:tcPr>
            <w:tcW w:w="851"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型号</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规格</w:t>
            </w:r>
          </w:p>
        </w:tc>
        <w:tc>
          <w:tcPr>
            <w:tcW w:w="708"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数量</w:t>
            </w:r>
          </w:p>
        </w:tc>
        <w:tc>
          <w:tcPr>
            <w:tcW w:w="70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国别</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产地</w:t>
            </w:r>
          </w:p>
        </w:tc>
        <w:tc>
          <w:tcPr>
            <w:tcW w:w="1134"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制造年份</w:t>
            </w:r>
          </w:p>
        </w:tc>
        <w:tc>
          <w:tcPr>
            <w:tcW w:w="127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已使用</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台时数</w:t>
            </w:r>
          </w:p>
        </w:tc>
        <w:tc>
          <w:tcPr>
            <w:tcW w:w="1134"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用途</w:t>
            </w:r>
          </w:p>
        </w:tc>
        <w:tc>
          <w:tcPr>
            <w:tcW w:w="155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2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851"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9"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7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559" w:type="dxa"/>
            <w:vAlign w:val="center"/>
          </w:tcPr>
          <w:p>
            <w:pPr>
              <w:spacing w:line="360" w:lineRule="auto"/>
              <w:ind w:firstLine="420" w:firstLineChars="20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2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851"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9"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7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559" w:type="dxa"/>
            <w:vAlign w:val="center"/>
          </w:tcPr>
          <w:p>
            <w:pPr>
              <w:spacing w:line="360" w:lineRule="auto"/>
              <w:ind w:firstLine="420" w:firstLineChars="20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2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851"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9"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7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559" w:type="dxa"/>
            <w:vAlign w:val="center"/>
          </w:tcPr>
          <w:p>
            <w:pPr>
              <w:spacing w:line="360" w:lineRule="auto"/>
              <w:ind w:firstLine="420" w:firstLineChars="20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2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851"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9"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7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559" w:type="dxa"/>
            <w:vAlign w:val="center"/>
          </w:tcPr>
          <w:p>
            <w:pPr>
              <w:spacing w:line="360" w:lineRule="auto"/>
              <w:ind w:firstLine="420" w:firstLineChars="20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2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851"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8"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709"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276"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134" w:type="dxa"/>
            <w:vAlign w:val="center"/>
          </w:tcPr>
          <w:p>
            <w:pPr>
              <w:spacing w:line="360" w:lineRule="auto"/>
              <w:ind w:firstLine="420" w:firstLineChars="200"/>
              <w:rPr>
                <w:color w:val="000000" w:themeColor="text1"/>
                <w:szCs w:val="21"/>
                <w:highlight w:val="none"/>
                <w14:textFill>
                  <w14:solidFill>
                    <w14:schemeClr w14:val="tx1"/>
                  </w14:solidFill>
                </w14:textFill>
              </w:rPr>
            </w:pPr>
          </w:p>
        </w:tc>
        <w:tc>
          <w:tcPr>
            <w:tcW w:w="1559" w:type="dxa"/>
            <w:vAlign w:val="center"/>
          </w:tcPr>
          <w:p>
            <w:pPr>
              <w:spacing w:line="360" w:lineRule="auto"/>
              <w:ind w:firstLine="420" w:firstLineChars="200"/>
              <w:rPr>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附表三：劳动力计划表</w:t>
      </w:r>
    </w:p>
    <w:p>
      <w:pPr>
        <w:ind w:firstLine="7245" w:firstLineChars="345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单位：人</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工种</w:t>
            </w:r>
          </w:p>
        </w:tc>
        <w:tc>
          <w:tcPr>
            <w:tcW w:w="8506" w:type="dxa"/>
            <w:gridSpan w:val="7"/>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14:textFill>
                  <w14:solidFill>
                    <w14:schemeClr w14:val="tx1"/>
                  </w14:solidFill>
                </w14:textFill>
              </w:rPr>
            </w:pPr>
          </w:p>
        </w:tc>
        <w:tc>
          <w:tcPr>
            <w:tcW w:w="961"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14:textFill>
                  <w14:solidFill>
                    <w14:schemeClr w14:val="tx1"/>
                  </w14:solidFill>
                </w14:textFill>
              </w:rPr>
            </w:pPr>
          </w:p>
        </w:tc>
        <w:tc>
          <w:tcPr>
            <w:tcW w:w="961"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14:textFill>
                  <w14:solidFill>
                    <w14:schemeClr w14:val="tx1"/>
                  </w14:solidFill>
                </w14:textFill>
              </w:rPr>
            </w:pPr>
          </w:p>
        </w:tc>
        <w:tc>
          <w:tcPr>
            <w:tcW w:w="961"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14:textFill>
                  <w14:solidFill>
                    <w14:schemeClr w14:val="tx1"/>
                  </w14:solidFill>
                </w14:textFill>
              </w:rPr>
            </w:pPr>
          </w:p>
        </w:tc>
        <w:tc>
          <w:tcPr>
            <w:tcW w:w="961"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14:textFill>
                  <w14:solidFill>
                    <w14:schemeClr w14:val="tx1"/>
                  </w14:solidFill>
                </w14:textFill>
              </w:rPr>
            </w:pPr>
          </w:p>
        </w:tc>
        <w:tc>
          <w:tcPr>
            <w:tcW w:w="961"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14:textFill>
                  <w14:solidFill>
                    <w14:schemeClr w14:val="tx1"/>
                  </w14:solidFill>
                </w14:textFill>
              </w:rPr>
            </w:pPr>
          </w:p>
        </w:tc>
        <w:tc>
          <w:tcPr>
            <w:tcW w:w="961"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14:textFill>
                  <w14:solidFill>
                    <w14:schemeClr w14:val="tx1"/>
                  </w14:solidFill>
                </w14:textFill>
              </w:rPr>
            </w:pPr>
          </w:p>
        </w:tc>
        <w:tc>
          <w:tcPr>
            <w:tcW w:w="961"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c>
          <w:tcPr>
            <w:tcW w:w="1257" w:type="dxa"/>
            <w:vAlign w:val="center"/>
          </w:tcPr>
          <w:p>
            <w:pPr>
              <w:spacing w:line="360" w:lineRule="auto"/>
              <w:jc w:val="center"/>
              <w:rPr>
                <w:color w:val="000000" w:themeColor="text1"/>
                <w:szCs w:val="21"/>
                <w:highlight w:val="none"/>
                <w14:textFill>
                  <w14:solidFill>
                    <w14:schemeClr w14:val="tx1"/>
                  </w14:solidFill>
                </w14:textFill>
              </w:rPr>
            </w:pPr>
          </w:p>
        </w:tc>
        <w:tc>
          <w:tcPr>
            <w:tcW w:w="1258" w:type="dxa"/>
            <w:vAlign w:val="center"/>
          </w:tcPr>
          <w:p>
            <w:pPr>
              <w:spacing w:line="360" w:lineRule="auto"/>
              <w:jc w:val="center"/>
              <w:rPr>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附表四：计划开、竣工日期和施工进度计划（网络图或横道图）</w:t>
      </w:r>
    </w:p>
    <w:p>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 施工进度计划可采用网络图（或横道图）表示，说明计划开工日期和各分项工程各阶段的完工日期和分包合同签订的日期。</w:t>
      </w:r>
    </w:p>
    <w:p>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 施工进度计划应与施工组织设计相适应。</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附表五：施工总平面图</w:t>
      </w:r>
    </w:p>
    <w:p>
      <w:pPr>
        <w:spacing w:line="4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供应商应递交一份施工总平面图，绘出现场临时设施布置图表并附文字说明，说明临时设施、加工车间、现场办公、设备及仓储、供电、供水、卫生、生活、道路、消防等设施的情况和布置。</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附表六：临时用地表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1"/>
        <w:gridCol w:w="209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90" w:type="dxa"/>
            <w:vAlign w:val="center"/>
          </w:tcPr>
          <w:p>
            <w:pPr>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用途</w:t>
            </w:r>
          </w:p>
        </w:tc>
        <w:tc>
          <w:tcPr>
            <w:tcW w:w="2091" w:type="dxa"/>
            <w:vAlign w:val="center"/>
          </w:tcPr>
          <w:p>
            <w:pPr>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面积（平方米）</w:t>
            </w:r>
          </w:p>
        </w:tc>
        <w:tc>
          <w:tcPr>
            <w:tcW w:w="2090" w:type="dxa"/>
            <w:vAlign w:val="center"/>
          </w:tcPr>
          <w:p>
            <w:pPr>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位置</w:t>
            </w:r>
          </w:p>
        </w:tc>
        <w:tc>
          <w:tcPr>
            <w:tcW w:w="2091" w:type="dxa"/>
            <w:vAlign w:val="center"/>
          </w:tcPr>
          <w:p>
            <w:pPr>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pPr>
              <w:rPr>
                <w:color w:val="000000" w:themeColor="text1"/>
                <w:highlight w:val="none"/>
                <w14:textFill>
                  <w14:solidFill>
                    <w14:schemeClr w14:val="tx1"/>
                  </w14:solidFill>
                </w14:textFill>
              </w:rPr>
            </w:pPr>
          </w:p>
        </w:tc>
        <w:tc>
          <w:tcPr>
            <w:tcW w:w="2091" w:type="dxa"/>
          </w:tcPr>
          <w:p>
            <w:pPr>
              <w:rPr>
                <w:color w:val="000000" w:themeColor="text1"/>
                <w:highlight w:val="none"/>
                <w14:textFill>
                  <w14:solidFill>
                    <w14:schemeClr w14:val="tx1"/>
                  </w14:solidFill>
                </w14:textFill>
              </w:rPr>
            </w:pPr>
          </w:p>
        </w:tc>
        <w:tc>
          <w:tcPr>
            <w:tcW w:w="2090" w:type="dxa"/>
          </w:tcPr>
          <w:p>
            <w:pPr>
              <w:rPr>
                <w:color w:val="000000" w:themeColor="text1"/>
                <w:highlight w:val="none"/>
                <w14:textFill>
                  <w14:solidFill>
                    <w14:schemeClr w14:val="tx1"/>
                  </w14:solidFill>
                </w14:textFill>
              </w:rPr>
            </w:pPr>
          </w:p>
        </w:tc>
        <w:tc>
          <w:tcPr>
            <w:tcW w:w="2091"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pPr>
              <w:rPr>
                <w:color w:val="000000" w:themeColor="text1"/>
                <w:highlight w:val="none"/>
                <w14:textFill>
                  <w14:solidFill>
                    <w14:schemeClr w14:val="tx1"/>
                  </w14:solidFill>
                </w14:textFill>
              </w:rPr>
            </w:pPr>
          </w:p>
        </w:tc>
        <w:tc>
          <w:tcPr>
            <w:tcW w:w="2091" w:type="dxa"/>
          </w:tcPr>
          <w:p>
            <w:pPr>
              <w:rPr>
                <w:color w:val="000000" w:themeColor="text1"/>
                <w:highlight w:val="none"/>
                <w14:textFill>
                  <w14:solidFill>
                    <w14:schemeClr w14:val="tx1"/>
                  </w14:solidFill>
                </w14:textFill>
              </w:rPr>
            </w:pPr>
          </w:p>
        </w:tc>
        <w:tc>
          <w:tcPr>
            <w:tcW w:w="2090" w:type="dxa"/>
          </w:tcPr>
          <w:p>
            <w:pPr>
              <w:rPr>
                <w:color w:val="000000" w:themeColor="text1"/>
                <w:highlight w:val="none"/>
                <w14:textFill>
                  <w14:solidFill>
                    <w14:schemeClr w14:val="tx1"/>
                  </w14:solidFill>
                </w14:textFill>
              </w:rPr>
            </w:pPr>
          </w:p>
        </w:tc>
        <w:tc>
          <w:tcPr>
            <w:tcW w:w="2091"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90" w:type="dxa"/>
          </w:tcPr>
          <w:p>
            <w:pPr>
              <w:rPr>
                <w:color w:val="000000" w:themeColor="text1"/>
                <w:highlight w:val="none"/>
                <w14:textFill>
                  <w14:solidFill>
                    <w14:schemeClr w14:val="tx1"/>
                  </w14:solidFill>
                </w14:textFill>
              </w:rPr>
            </w:pPr>
          </w:p>
        </w:tc>
        <w:tc>
          <w:tcPr>
            <w:tcW w:w="2091" w:type="dxa"/>
          </w:tcPr>
          <w:p>
            <w:pPr>
              <w:rPr>
                <w:color w:val="000000" w:themeColor="text1"/>
                <w:highlight w:val="none"/>
                <w14:textFill>
                  <w14:solidFill>
                    <w14:schemeClr w14:val="tx1"/>
                  </w14:solidFill>
                </w14:textFill>
              </w:rPr>
            </w:pPr>
          </w:p>
        </w:tc>
        <w:tc>
          <w:tcPr>
            <w:tcW w:w="2090" w:type="dxa"/>
          </w:tcPr>
          <w:p>
            <w:pPr>
              <w:rPr>
                <w:color w:val="000000" w:themeColor="text1"/>
                <w:highlight w:val="none"/>
                <w14:textFill>
                  <w14:solidFill>
                    <w14:schemeClr w14:val="tx1"/>
                  </w14:solidFill>
                </w14:textFill>
              </w:rPr>
            </w:pPr>
          </w:p>
        </w:tc>
        <w:tc>
          <w:tcPr>
            <w:tcW w:w="2091"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pPr>
              <w:rPr>
                <w:color w:val="000000" w:themeColor="text1"/>
                <w:highlight w:val="none"/>
                <w14:textFill>
                  <w14:solidFill>
                    <w14:schemeClr w14:val="tx1"/>
                  </w14:solidFill>
                </w14:textFill>
              </w:rPr>
            </w:pPr>
          </w:p>
        </w:tc>
        <w:tc>
          <w:tcPr>
            <w:tcW w:w="2091" w:type="dxa"/>
          </w:tcPr>
          <w:p>
            <w:pPr>
              <w:rPr>
                <w:color w:val="000000" w:themeColor="text1"/>
                <w:highlight w:val="none"/>
                <w14:textFill>
                  <w14:solidFill>
                    <w14:schemeClr w14:val="tx1"/>
                  </w14:solidFill>
                </w14:textFill>
              </w:rPr>
            </w:pPr>
          </w:p>
        </w:tc>
        <w:tc>
          <w:tcPr>
            <w:tcW w:w="2090" w:type="dxa"/>
          </w:tcPr>
          <w:p>
            <w:pPr>
              <w:rPr>
                <w:color w:val="000000" w:themeColor="text1"/>
                <w:highlight w:val="none"/>
                <w14:textFill>
                  <w14:solidFill>
                    <w14:schemeClr w14:val="tx1"/>
                  </w14:solidFill>
                </w14:textFill>
              </w:rPr>
            </w:pPr>
          </w:p>
        </w:tc>
        <w:tc>
          <w:tcPr>
            <w:tcW w:w="2091" w:type="dxa"/>
          </w:tcPr>
          <w:p>
            <w:pPr>
              <w:rPr>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附表七：拟分包计划表</w:t>
      </w:r>
    </w:p>
    <w:p>
      <w:pPr>
        <w:ind w:firstLine="210" w:firstLineChars="1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如供应商须知注明不允许分包，则本表无须提供，反之须提供。</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号</w:t>
            </w:r>
          </w:p>
        </w:tc>
        <w:tc>
          <w:tcPr>
            <w:tcW w:w="1843" w:type="dxa"/>
            <w:vMerge w:val="restart"/>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拟分包项目名称、范围及理由</w:t>
            </w:r>
          </w:p>
        </w:tc>
        <w:tc>
          <w:tcPr>
            <w:tcW w:w="5111" w:type="dxa"/>
            <w:gridSpan w:val="5"/>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拟选分包人</w:t>
            </w:r>
          </w:p>
        </w:tc>
        <w:tc>
          <w:tcPr>
            <w:tcW w:w="1268" w:type="dxa"/>
            <w:vMerge w:val="restart"/>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843"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701" w:type="dxa"/>
            <w:gridSpan w:val="2"/>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拟选分包人名称</w:t>
            </w:r>
          </w:p>
        </w:tc>
        <w:tc>
          <w:tcPr>
            <w:tcW w:w="1123"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注册地点</w:t>
            </w:r>
          </w:p>
        </w:tc>
        <w:tc>
          <w:tcPr>
            <w:tcW w:w="1090"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企业资质</w:t>
            </w:r>
          </w:p>
        </w:tc>
        <w:tc>
          <w:tcPr>
            <w:tcW w:w="1197"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有关业绩</w:t>
            </w:r>
          </w:p>
        </w:tc>
        <w:tc>
          <w:tcPr>
            <w:tcW w:w="1268"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843" w:type="dxa"/>
            <w:vMerge w:val="restart"/>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751"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95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23"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09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97"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268"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843"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751"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95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23"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09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97"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268"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843"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751"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95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23"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09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97"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268"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843" w:type="dxa"/>
            <w:vMerge w:val="restart"/>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751"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95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23"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09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97"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268"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843"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751"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95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23"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09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97"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268"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843" w:type="dxa"/>
            <w:vMerge w:val="continue"/>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751" w:type="dxa"/>
            <w:tcMar>
              <w:left w:w="108" w:type="dxa"/>
              <w:right w:w="108" w:type="dxa"/>
            </w:tcMar>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95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23"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090"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197"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c>
          <w:tcPr>
            <w:tcW w:w="1268" w:type="dxa"/>
            <w:tcMar>
              <w:left w:w="108" w:type="dxa"/>
              <w:right w:w="108" w:type="dxa"/>
            </w:tcMar>
            <w:vAlign w:val="center"/>
          </w:tcPr>
          <w:p>
            <w:pPr>
              <w:jc w:val="center"/>
              <w:rPr>
                <w:color w:val="000000" w:themeColor="text1"/>
                <w:szCs w:val="21"/>
                <w:highlight w:val="none"/>
                <w14:textFill>
                  <w14:solidFill>
                    <w14:schemeClr w14:val="tx1"/>
                  </w14:solidFill>
                </w14:textFill>
              </w:rPr>
            </w:pPr>
          </w:p>
        </w:tc>
      </w:tr>
    </w:tbl>
    <w:p>
      <w:pPr>
        <w:spacing w:line="440" w:lineRule="exact"/>
        <w:ind w:right="420"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备注：本表所列分包仅限于承包人自行施工范围内的非主体、非关键工程。</w:t>
      </w:r>
    </w:p>
    <w:p>
      <w:pPr>
        <w:wordWrap w:val="0"/>
        <w:spacing w:line="440" w:lineRule="exact"/>
        <w:ind w:right="420"/>
        <w:jc w:val="right"/>
        <w:rPr>
          <w:color w:val="000000" w:themeColor="text1"/>
          <w:szCs w:val="21"/>
          <w:highlight w:val="none"/>
          <w14:textFill>
            <w14:solidFill>
              <w14:schemeClr w14:val="tx1"/>
            </w14:solidFill>
          </w14:textFill>
        </w:rPr>
      </w:pPr>
    </w:p>
    <w:p>
      <w:pPr>
        <w:spacing w:line="460" w:lineRule="exact"/>
        <w:ind w:firstLine="5460" w:firstLineChars="26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pPr>
        <w:spacing w:after="50" w:line="400" w:lineRule="exact"/>
        <w:jc w:val="center"/>
        <w:rPr>
          <w:rFonts w:ascii="宋体" w:hAnsi="宋体" w:cs="Courier New"/>
          <w:b/>
          <w:bCs/>
          <w:color w:val="000000" w:themeColor="text1"/>
          <w:sz w:val="28"/>
          <w:highlight w:val="none"/>
          <w14:textFill>
            <w14:solidFill>
              <w14:schemeClr w14:val="tx1"/>
            </w14:solidFill>
          </w14:textFill>
        </w:rPr>
      </w:pPr>
    </w:p>
    <w:p>
      <w:pPr>
        <w:spacing w:after="50" w:line="400" w:lineRule="exact"/>
        <w:jc w:val="center"/>
        <w:rPr>
          <w:rFonts w:ascii="宋体" w:hAnsi="宋体" w:cs="Courier New"/>
          <w:b/>
          <w:bCs/>
          <w:color w:val="000000" w:themeColor="text1"/>
          <w:sz w:val="28"/>
          <w:highlight w:val="none"/>
          <w14:textFill>
            <w14:solidFill>
              <w14:schemeClr w14:val="tx1"/>
            </w14:solidFill>
          </w14:textFill>
        </w:rPr>
      </w:pPr>
    </w:p>
    <w:p>
      <w:pPr>
        <w:spacing w:after="50" w:line="400" w:lineRule="exact"/>
        <w:jc w:val="center"/>
        <w:rPr>
          <w:rFonts w:ascii="宋体" w:hAnsi="宋体" w:cs="Courier New"/>
          <w:b/>
          <w:bCs/>
          <w:color w:val="000000" w:themeColor="text1"/>
          <w:sz w:val="28"/>
          <w:highlight w:val="none"/>
          <w14:textFill>
            <w14:solidFill>
              <w14:schemeClr w14:val="tx1"/>
            </w14:solidFill>
          </w14:textFill>
        </w:rPr>
      </w:pPr>
    </w:p>
    <w:p>
      <w:pPr>
        <w:numPr>
          <w:ilvl w:val="0"/>
          <w:numId w:val="8"/>
        </w:numPr>
        <w:spacing w:after="50" w:line="400" w:lineRule="exact"/>
        <w:jc w:val="left"/>
        <w:rPr>
          <w:rFonts w:ascii="宋体" w:hAnsi="宋体" w:cs="Courier New"/>
          <w:b/>
          <w:bCs/>
          <w:color w:val="000000" w:themeColor="text1"/>
          <w:sz w:val="28"/>
          <w:highlight w:val="none"/>
          <w14:textFill>
            <w14:solidFill>
              <w14:schemeClr w14:val="tx1"/>
            </w14:solidFill>
          </w14:textFill>
        </w:rPr>
      </w:pPr>
      <w:r>
        <w:rPr>
          <w:rFonts w:hint="eastAsia" w:ascii="宋体" w:hAnsi="宋体" w:cs="Courier New"/>
          <w:b/>
          <w:bCs/>
          <w:color w:val="000000" w:themeColor="text1"/>
          <w:sz w:val="28"/>
          <w:highlight w:val="none"/>
          <w14:textFill>
            <w14:solidFill>
              <w14:schemeClr w14:val="tx1"/>
            </w14:solidFill>
          </w14:textFill>
        </w:rPr>
        <w:t>项目管理机构</w:t>
      </w:r>
    </w:p>
    <w:p>
      <w:pPr>
        <w:pStyle w:val="5"/>
        <w:jc w:val="center"/>
        <w:rPr>
          <w:rFonts w:hint="default"/>
          <w:bCs w:val="0"/>
          <w:color w:val="000000" w:themeColor="text1"/>
          <w:kern w:val="2"/>
          <w:szCs w:val="24"/>
          <w:highlight w:val="none"/>
          <w14:textFill>
            <w14:solidFill>
              <w14:schemeClr w14:val="tx1"/>
            </w14:solidFill>
          </w14:textFill>
        </w:rPr>
      </w:pPr>
      <w:bookmarkStart w:id="91" w:name="_Toc12090"/>
      <w:bookmarkStart w:id="92" w:name="_Toc293391213"/>
      <w:r>
        <w:rPr>
          <w:bCs w:val="0"/>
          <w:color w:val="000000" w:themeColor="text1"/>
          <w:kern w:val="2"/>
          <w:szCs w:val="24"/>
          <w:highlight w:val="none"/>
          <w14:textFill>
            <w14:solidFill>
              <w14:schemeClr w14:val="tx1"/>
            </w14:solidFill>
          </w14:textFill>
        </w:rPr>
        <w:t>项目管理机构配备情况表</w:t>
      </w:r>
      <w:bookmarkEnd w:id="91"/>
      <w:bookmarkEnd w:id="92"/>
    </w:p>
    <w:p>
      <w:pPr>
        <w:spacing w:after="120"/>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（工程项目名称）         </w:t>
      </w:r>
      <w:r>
        <w:rPr>
          <w:rFonts w:hint="eastAsia" w:ascii="宋体" w:hAnsi="宋体"/>
          <w:color w:val="000000" w:themeColor="text1"/>
          <w:highlight w:val="none"/>
          <w14:textFill>
            <w14:solidFill>
              <w14:schemeClr w14:val="tx1"/>
            </w14:solidFill>
          </w14:textFill>
        </w:rPr>
        <w:t xml:space="preserve">工程                                  </w:t>
      </w:r>
    </w:p>
    <w:tbl>
      <w:tblPr>
        <w:tblStyle w:val="30"/>
        <w:tblW w:w="0" w:type="auto"/>
        <w:tblInd w:w="0" w:type="dxa"/>
        <w:tblLayout w:type="fixed"/>
        <w:tblCellMar>
          <w:top w:w="0" w:type="dxa"/>
          <w:left w:w="108" w:type="dxa"/>
          <w:bottom w:w="0" w:type="dxa"/>
          <w:right w:w="108" w:type="dxa"/>
        </w:tblCellMar>
      </w:tblPr>
      <w:tblGrid>
        <w:gridCol w:w="993"/>
        <w:gridCol w:w="829"/>
        <w:gridCol w:w="816"/>
        <w:gridCol w:w="1148"/>
        <w:gridCol w:w="858"/>
        <w:gridCol w:w="993"/>
        <w:gridCol w:w="972"/>
        <w:gridCol w:w="850"/>
        <w:gridCol w:w="1296"/>
      </w:tblGrid>
      <w:tr>
        <w:tblPrEx>
          <w:tblCellMar>
            <w:top w:w="0" w:type="dxa"/>
            <w:left w:w="108" w:type="dxa"/>
            <w:bottom w:w="0" w:type="dxa"/>
            <w:right w:w="108" w:type="dxa"/>
          </w:tblCellMar>
        </w:tblPrEx>
        <w:trPr>
          <w:cantSplit/>
          <w:trHeight w:val="467" w:hRule="atLeas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岗位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姓名</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职称</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执业或职业资格证明</w:t>
            </w:r>
          </w:p>
        </w:tc>
        <w:tc>
          <w:tcPr>
            <w:tcW w:w="2146" w:type="dxa"/>
            <w:gridSpan w:val="2"/>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承担完工工程情况</w:t>
            </w:r>
          </w:p>
        </w:tc>
      </w:tr>
      <w:tr>
        <w:tblPrEx>
          <w:tblCellMar>
            <w:top w:w="0" w:type="dxa"/>
            <w:left w:w="108" w:type="dxa"/>
            <w:bottom w:w="0" w:type="dxa"/>
            <w:right w:w="108" w:type="dxa"/>
          </w:tblCellMar>
        </w:tblPrEx>
        <w:trPr>
          <w:cantSplit/>
          <w:trHeight w:val="444"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color w:val="000000" w:themeColor="text1"/>
                <w:kern w:val="1"/>
                <w:highlight w:val="none"/>
                <w14:textFill>
                  <w14:solidFill>
                    <w14:schemeClr w14:val="tx1"/>
                  </w14:solidFill>
                </w14:textFill>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color w:val="000000" w:themeColor="text1"/>
                <w:kern w:val="1"/>
                <w:highlight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证书名称</w:t>
            </w: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级别</w:t>
            </w: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证号</w:t>
            </w: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专业</w:t>
            </w: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项目数</w:t>
            </w: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主要项目</w:t>
            </w:r>
          </w:p>
          <w:p>
            <w:pPr>
              <w:ind w:left="223" w:hanging="223"/>
              <w:jc w:val="center"/>
              <w:rPr>
                <w:color w:val="000000" w:themeColor="text1"/>
                <w:kern w:val="1"/>
                <w:highlight w:val="none"/>
                <w14:textFill>
                  <w14:solidFill>
                    <w14:schemeClr w14:val="tx1"/>
                  </w14:solidFill>
                </w14:textFill>
              </w:rPr>
            </w:pPr>
            <w:r>
              <w:rPr>
                <w:color w:val="000000" w:themeColor="text1"/>
                <w:kern w:val="1"/>
                <w:highlight w:val="none"/>
                <w14:textFill>
                  <w14:solidFill>
                    <w14:schemeClr w14:val="tx1"/>
                  </w14:solidFill>
                </w14:textFill>
              </w:rPr>
              <w:t>名称</w:t>
            </w: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2" w:hangingChars="106"/>
              <w:jc w:val="center"/>
              <w:rPr>
                <w:color w:val="000000" w:themeColor="text1"/>
                <w:kern w:val="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施工员</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2" w:hangingChars="106"/>
              <w:jc w:val="center"/>
              <w:rPr>
                <w:color w:val="000000" w:themeColor="text1"/>
                <w:kern w:val="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质量员</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993" w:type="dxa"/>
            <w:vMerge w:val="restart"/>
            <w:tcBorders>
              <w:top w:val="single" w:color="000000" w:sz="4" w:space="0"/>
              <w:left w:val="single" w:color="000000" w:sz="4" w:space="0"/>
              <w:right w:val="single" w:color="000000" w:sz="4" w:space="0"/>
            </w:tcBorders>
            <w:vAlign w:val="center"/>
          </w:tcPr>
          <w:p>
            <w:pPr>
              <w:ind w:left="223" w:hanging="222" w:hangingChars="106"/>
              <w:jc w:val="center"/>
              <w:rPr>
                <w:color w:val="000000" w:themeColor="text1"/>
                <w:kern w:val="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安全员</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993" w:type="dxa"/>
            <w:vMerge w:val="continue"/>
            <w:tcBorders>
              <w:left w:val="single" w:color="000000" w:sz="4" w:space="0"/>
              <w:right w:val="single" w:color="000000" w:sz="4" w:space="0"/>
            </w:tcBorders>
            <w:vAlign w:val="center"/>
          </w:tcPr>
          <w:p>
            <w:pPr>
              <w:ind w:left="223" w:hanging="222" w:hangingChars="106"/>
              <w:jc w:val="center"/>
              <w:rPr>
                <w:color w:val="000000" w:themeColor="text1"/>
                <w:kern w:val="1"/>
                <w:szCs w:val="21"/>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993" w:type="dxa"/>
            <w:vMerge w:val="continue"/>
            <w:tcBorders>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材料员</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14:textFill>
                  <w14:solidFill>
                    <w14:schemeClr w14:val="tx1"/>
                  </w14:solidFill>
                </w14:textFill>
              </w:rPr>
            </w:pPr>
            <w:r>
              <w:rPr>
                <w:color w:val="000000" w:themeColor="text1"/>
                <w:highlight w:val="none"/>
                <w14:textFill>
                  <w14:solidFill>
                    <w14:schemeClr w14:val="tx1"/>
                  </w14:solidFill>
                </w14:textFill>
              </w:rPr>
              <w:t>……</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14:textFill>
                  <w14:solidFill>
                    <w14:schemeClr w14:val="tx1"/>
                  </w14:solidFill>
                </w14:textFill>
              </w:rPr>
            </w:pPr>
          </w:p>
        </w:tc>
      </w:tr>
      <w:tr>
        <w:tblPrEx>
          <w:tblCellMar>
            <w:top w:w="0" w:type="dxa"/>
            <w:left w:w="108" w:type="dxa"/>
            <w:bottom w:w="0" w:type="dxa"/>
            <w:right w:w="108" w:type="dxa"/>
          </w:tblCellMar>
        </w:tblPrEx>
        <w:trPr>
          <w:cantSplit/>
          <w:trHeight w:val="979" w:hRule="atLeast"/>
        </w:trPr>
        <w:tc>
          <w:tcPr>
            <w:tcW w:w="8755" w:type="dxa"/>
            <w:gridSpan w:val="9"/>
            <w:tcBorders>
              <w:top w:val="single" w:color="000000" w:sz="4" w:space="0"/>
              <w:left w:val="single" w:color="000000" w:sz="4" w:space="0"/>
              <w:bottom w:val="single" w:color="000000" w:sz="4" w:space="0"/>
              <w:right w:val="single" w:color="000000" w:sz="4" w:space="0"/>
            </w:tcBorders>
          </w:tcPr>
          <w:p>
            <w:pPr>
              <w:spacing w:before="120" w:after="120" w:line="360" w:lineRule="auto"/>
              <w:rPr>
                <w:color w:val="000000" w:themeColor="text1"/>
                <w:kern w:val="1"/>
                <w:szCs w:val="21"/>
                <w:highlight w:val="none"/>
                <w14:textFill>
                  <w14:solidFill>
                    <w14:schemeClr w14:val="tx1"/>
                  </w14:solidFill>
                </w14:textFill>
              </w:rPr>
            </w:pPr>
            <w:r>
              <w:rPr>
                <w:color w:val="000000" w:themeColor="text1"/>
                <w:kern w:val="1"/>
                <w:szCs w:val="21"/>
                <w:highlight w:val="none"/>
                <w14:textFill>
                  <w14:solidFill>
                    <w14:schemeClr w14:val="tx1"/>
                  </w14:solidFill>
                </w14:textFill>
              </w:rPr>
              <w:t>一旦我单位</w:t>
            </w:r>
            <w:r>
              <w:rPr>
                <w:rFonts w:hint="eastAsia" w:ascii="宋体" w:hAnsi="宋体"/>
                <w:color w:val="000000" w:themeColor="text1"/>
                <w:highlight w:val="none"/>
                <w14:textFill>
                  <w14:solidFill>
                    <w14:schemeClr w14:val="tx1"/>
                  </w14:solidFill>
                </w14:textFill>
              </w:rPr>
              <w:t>成交</w:t>
            </w:r>
            <w:r>
              <w:rPr>
                <w:color w:val="000000" w:themeColor="text1"/>
                <w:kern w:val="1"/>
                <w:szCs w:val="21"/>
                <w:highlight w:val="none"/>
                <w14:textFill>
                  <w14:solidFill>
                    <w14:schemeClr w14:val="tx1"/>
                  </w14:solidFill>
                </w14:textFill>
              </w:rPr>
              <w:t>，将实行项目经理负责制，我方保证并配备上述项目管理机构。上述填报内容真实，若不真实，愿按有关规定接受处理。项目管理班子机构设置、职责分工等情况另附资料说明。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【备注：</w:t>
      </w:r>
      <w:r>
        <w:rPr>
          <w:rFonts w:hint="eastAsia" w:ascii="宋体" w:hAnsi="宋体"/>
          <w:color w:val="000000" w:themeColor="text1"/>
          <w:szCs w:val="21"/>
          <w:highlight w:val="none"/>
          <w14:textFill>
            <w14:solidFill>
              <w14:schemeClr w14:val="tx1"/>
            </w14:solidFill>
          </w14:textFill>
        </w:rPr>
        <w:t>附</w:t>
      </w:r>
      <w:r>
        <w:rPr>
          <w:rFonts w:ascii="宋体" w:hAnsi="宋体"/>
          <w:color w:val="000000" w:themeColor="text1"/>
          <w:szCs w:val="21"/>
          <w:highlight w:val="none"/>
          <w14:textFill>
            <w14:solidFill>
              <w14:schemeClr w14:val="tx1"/>
            </w14:solidFill>
          </w14:textFill>
        </w:rPr>
        <w:t>各岗位人员资格证件复印件</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以</w:t>
      </w:r>
      <w:r>
        <w:rPr>
          <w:rFonts w:hint="eastAsia" w:ascii="宋体" w:hAnsi="宋体"/>
          <w:color w:val="000000" w:themeColor="text1"/>
          <w:szCs w:val="21"/>
          <w:highlight w:val="none"/>
          <w14:textFill>
            <w14:solidFill>
              <w14:schemeClr w14:val="tx1"/>
            </w14:solidFill>
          </w14:textFill>
        </w:rPr>
        <w:t>上</w:t>
      </w:r>
      <w:r>
        <w:rPr>
          <w:rFonts w:ascii="宋体" w:hAnsi="宋体"/>
          <w:color w:val="000000" w:themeColor="text1"/>
          <w:szCs w:val="21"/>
          <w:highlight w:val="none"/>
          <w14:textFill>
            <w14:solidFill>
              <w14:schemeClr w14:val="tx1"/>
            </w14:solidFill>
          </w14:textFill>
        </w:rPr>
        <w:t>复印件均须加盖单位公章】</w:t>
      </w:r>
    </w:p>
    <w:p>
      <w:pPr>
        <w:pStyle w:val="3"/>
        <w:rPr>
          <w:rFonts w:ascii="宋体" w:hAnsi="宋体" w:eastAsia="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3"/>
        <w:jc w:val="left"/>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23、磋商辅助资料、磋商供应商认为必要提供的声明及文件资料。</w:t>
      </w:r>
    </w:p>
    <w:p>
      <w:pPr>
        <w:pStyle w:val="3"/>
        <w:rPr>
          <w:color w:val="000000" w:themeColor="text1"/>
          <w:highlight w:val="none"/>
          <w14:textFill>
            <w14:solidFill>
              <w14:schemeClr w14:val="tx1"/>
            </w14:solidFill>
          </w14:textFill>
        </w:rPr>
      </w:pPr>
    </w:p>
    <w:p>
      <w:pPr>
        <w:spacing w:after="50"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10"/>
        <w:overflowPunct w:val="0"/>
        <w:ind w:firstLine="0"/>
        <w:jc w:val="left"/>
        <w:rPr>
          <w:rFonts w:ascii="宋体" w:hAnsi="宋体" w:cs="Courier New"/>
          <w:b/>
          <w:bCs/>
          <w:color w:val="000000" w:themeColor="text1"/>
          <w:sz w:val="28"/>
          <w:highlight w:val="none"/>
          <w14:textFill>
            <w14:solidFill>
              <w14:schemeClr w14:val="tx1"/>
            </w14:solidFill>
          </w14:textFill>
        </w:rPr>
      </w:pPr>
      <w:r>
        <w:rPr>
          <w:rFonts w:hint="eastAsia" w:ascii="宋体" w:hAnsi="宋体" w:cs="Courier New"/>
          <w:b/>
          <w:bCs/>
          <w:color w:val="000000" w:themeColor="text1"/>
          <w:sz w:val="28"/>
          <w:highlight w:val="none"/>
          <w14:textFill>
            <w14:solidFill>
              <w14:schemeClr w14:val="tx1"/>
            </w14:solidFill>
          </w14:textFill>
        </w:rPr>
        <w:t>附件：1</w:t>
      </w:r>
    </w:p>
    <w:p>
      <w:pPr>
        <w:pStyle w:val="10"/>
        <w:overflowPunct w:val="0"/>
        <w:ind w:firstLine="0"/>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中小企业声明函格式</w:t>
      </w:r>
    </w:p>
    <w:p>
      <w:pPr>
        <w:pStyle w:val="10"/>
        <w:overflowPunct w:val="0"/>
        <w:ind w:firstLine="0"/>
        <w:jc w:val="center"/>
        <w:rPr>
          <w:b/>
          <w:color w:val="000000" w:themeColor="text1"/>
          <w:sz w:val="28"/>
          <w:szCs w:val="28"/>
          <w:highlight w:val="none"/>
          <w14:textFill>
            <w14:solidFill>
              <w14:schemeClr w14:val="tx1"/>
            </w14:solidFill>
          </w14:textFill>
        </w:rPr>
      </w:pPr>
    </w:p>
    <w:p>
      <w:pPr>
        <w:pStyle w:val="10"/>
        <w:overflowPunct w:val="0"/>
        <w:ind w:firstLine="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（如是请填写以下表格和提供有效证明文件）</w:t>
      </w:r>
    </w:p>
    <w:p>
      <w:pPr>
        <w:spacing w:line="588" w:lineRule="exact"/>
        <w:rPr>
          <w:rFonts w:ascii="宋体" w:hAnsi="宋体"/>
          <w:b/>
          <w:color w:val="000000" w:themeColor="text1"/>
          <w:spacing w:val="6"/>
          <w:szCs w:val="21"/>
          <w:highlight w:val="none"/>
          <w14:textFill>
            <w14:solidFill>
              <w14:schemeClr w14:val="tx1"/>
            </w14:solidFill>
          </w14:textFill>
        </w:rPr>
      </w:pPr>
    </w:p>
    <w:p>
      <w:pPr>
        <w:spacing w:line="588" w:lineRule="exact"/>
        <w:ind w:firstLine="444" w:firstLineChars="200"/>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本公司郑重声明，根据《政府采购促进中小企业发展暂行办法》（财库[2011]181号）的规定，本公司为</w:t>
      </w:r>
      <w:bookmarkStart w:id="93" w:name="OLE_LINK5"/>
      <w:r>
        <w:rPr>
          <w:rFonts w:hint="eastAsia" w:ascii="宋体" w:hAnsi="宋体"/>
          <w:color w:val="000000" w:themeColor="text1"/>
          <w:spacing w:val="6"/>
          <w:szCs w:val="21"/>
          <w:highlight w:val="none"/>
          <w14:textFill>
            <w14:solidFill>
              <w14:schemeClr w14:val="tx1"/>
            </w14:solidFill>
          </w14:textFill>
        </w:rPr>
        <w:t>（请填写：中型、小型、微型）企业</w:t>
      </w:r>
      <w:bookmarkEnd w:id="93"/>
      <w:r>
        <w:rPr>
          <w:rFonts w:hint="eastAsia" w:ascii="宋体" w:hAnsi="宋体"/>
          <w:color w:val="000000" w:themeColor="text1"/>
          <w:spacing w:val="6"/>
          <w:szCs w:val="21"/>
          <w:highlight w:val="none"/>
          <w14:textFill>
            <w14:solidFill>
              <w14:schemeClr w14:val="tx1"/>
            </w14:solidFill>
          </w14:textFill>
        </w:rPr>
        <w:t>。即，本公司同时满足以下条件：</w:t>
      </w:r>
    </w:p>
    <w:p>
      <w:pPr>
        <w:spacing w:line="588" w:lineRule="exact"/>
        <w:ind w:firstLine="444" w:firstLineChars="200"/>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1.根据《工业和信息化部、国家统计局、国家发展和改革委员会、财政部关于印发中小企业划型标准规定的通知》（工信部联企业[2011]300号）规定的划分标准，本公司为（请填写：中型、小型、微型）企业。</w:t>
      </w:r>
    </w:p>
    <w:p>
      <w:pPr>
        <w:spacing w:line="588" w:lineRule="exact"/>
        <w:ind w:firstLine="444" w:firstLineChars="200"/>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588" w:lineRule="exact"/>
        <w:ind w:firstLine="444" w:firstLineChars="200"/>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本公司对上述声明的真实性负责。如有虚假，将依法承担相应责任。</w:t>
      </w:r>
    </w:p>
    <w:p>
      <w:pPr>
        <w:spacing w:line="588" w:lineRule="exact"/>
        <w:ind w:firstLine="444" w:firstLineChars="200"/>
        <w:rPr>
          <w:rFonts w:ascii="宋体" w:hAnsi="宋体"/>
          <w:color w:val="000000" w:themeColor="text1"/>
          <w:spacing w:val="6"/>
          <w:szCs w:val="21"/>
          <w:highlight w:val="none"/>
          <w14:textFill>
            <w14:solidFill>
              <w14:schemeClr w14:val="tx1"/>
            </w14:solidFill>
          </w14:textFill>
        </w:rPr>
      </w:pPr>
    </w:p>
    <w:p>
      <w:pPr>
        <w:spacing w:line="588" w:lineRule="exact"/>
        <w:ind w:firstLine="444" w:firstLineChars="200"/>
        <w:rPr>
          <w:rFonts w:ascii="宋体" w:hAnsi="宋体"/>
          <w:color w:val="000000" w:themeColor="text1"/>
          <w:spacing w:val="6"/>
          <w:szCs w:val="21"/>
          <w:highlight w:val="none"/>
          <w14:textFill>
            <w14:solidFill>
              <w14:schemeClr w14:val="tx1"/>
            </w14:solidFill>
          </w14:textFill>
        </w:rPr>
      </w:pPr>
    </w:p>
    <w:p>
      <w:pPr>
        <w:tabs>
          <w:tab w:val="left" w:pos="4860"/>
        </w:tabs>
        <w:spacing w:line="588" w:lineRule="exact"/>
        <w:ind w:right="1560" w:firstLine="444" w:firstLineChars="200"/>
        <w:jc w:val="right"/>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               企业名称（盖章）： </w:t>
      </w:r>
    </w:p>
    <w:p>
      <w:pPr>
        <w:tabs>
          <w:tab w:val="left" w:pos="4860"/>
        </w:tabs>
        <w:spacing w:line="588" w:lineRule="exact"/>
        <w:ind w:right="1560" w:firstLine="444" w:firstLineChars="200"/>
        <w:jc w:val="right"/>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       日  期：                </w:t>
      </w:r>
    </w:p>
    <w:p>
      <w:pPr>
        <w:rPr>
          <w:rFonts w:ascii="宋体" w:hAnsi="宋体"/>
          <w:color w:val="000000" w:themeColor="text1"/>
          <w:spacing w:val="6"/>
          <w:szCs w:val="21"/>
          <w:highlight w:val="none"/>
          <w14:textFill>
            <w14:solidFill>
              <w14:schemeClr w14:val="tx1"/>
            </w14:solidFill>
          </w14:textFill>
        </w:rPr>
      </w:pPr>
    </w:p>
    <w:p>
      <w:pPr>
        <w:spacing w:after="50" w:line="400" w:lineRule="exact"/>
        <w:jc w:val="left"/>
        <w:rPr>
          <w:rFonts w:ascii="宋体" w:hAnsi="宋体" w:cs="Courier New"/>
          <w:b/>
          <w:bCs/>
          <w:color w:val="000000" w:themeColor="text1"/>
          <w:sz w:val="28"/>
          <w:highlight w:val="none"/>
          <w14:textFill>
            <w14:solidFill>
              <w14:schemeClr w14:val="tx1"/>
            </w14:solidFill>
          </w14:textFill>
        </w:rPr>
      </w:pPr>
      <w:r>
        <w:rPr>
          <w:rFonts w:hint="eastAsia" w:hAnsi="宋体"/>
          <w:b/>
          <w:color w:val="000000" w:themeColor="text1"/>
          <w:spacing w:val="6"/>
          <w:sz w:val="28"/>
          <w:szCs w:val="28"/>
          <w:highlight w:val="none"/>
          <w14:textFill>
            <w14:solidFill>
              <w14:schemeClr w14:val="tx1"/>
            </w14:solidFill>
          </w14:textFill>
        </w:rPr>
        <w:t xml:space="preserve">   注：磋商供应商符合中小企业划型标准的，按《政府采购促进中小企业发展暂行办法》（财库〔2011〕181号）要求，需提供由工信委出具的有效证明文件或网上查询截图，供磋商小组评审。（磋商时原件核查）</w:t>
      </w:r>
    </w:p>
    <w:p>
      <w:pPr>
        <w:spacing w:after="50" w:line="400" w:lineRule="exact"/>
        <w:rPr>
          <w:rFonts w:ascii="宋体" w:hAnsi="宋体"/>
          <w:color w:val="000000" w:themeColor="text1"/>
          <w:szCs w:val="21"/>
          <w:highlight w:val="none"/>
          <w14:textFill>
            <w14:solidFill>
              <w14:schemeClr w14:val="tx1"/>
            </w14:solidFill>
          </w14:textFill>
        </w:rPr>
      </w:pPr>
    </w:p>
    <w:p>
      <w:pPr>
        <w:pStyle w:val="4"/>
        <w:tabs>
          <w:tab w:val="left" w:pos="1140"/>
          <w:tab w:val="left" w:pos="3030"/>
        </w:tabs>
        <w:spacing w:before="120" w:after="12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附件2</w:t>
      </w:r>
    </w:p>
    <w:p>
      <w:pPr>
        <w:spacing w:line="588" w:lineRule="exact"/>
        <w:jc w:val="center"/>
        <w:rPr>
          <w:rFonts w:ascii="仿宋_GB2312" w:eastAsia="仿宋_GB2312"/>
          <w:b/>
          <w:color w:val="000000" w:themeColor="text1"/>
          <w:spacing w:val="6"/>
          <w:sz w:val="32"/>
          <w:szCs w:val="32"/>
          <w:highlight w:val="none"/>
          <w14:textFill>
            <w14:solidFill>
              <w14:schemeClr w14:val="tx1"/>
            </w14:solidFill>
          </w14:textFill>
        </w:rPr>
      </w:pPr>
      <w:bookmarkStart w:id="94" w:name="OLE_LINK13"/>
      <w:bookmarkStart w:id="95" w:name="OLE_LINK14"/>
    </w:p>
    <w:p>
      <w:pPr>
        <w:spacing w:line="588" w:lineRule="exact"/>
        <w:jc w:val="center"/>
        <w:rPr>
          <w:rFonts w:ascii="仿宋_GB2312" w:eastAsia="仿宋_GB2312"/>
          <w:b/>
          <w:color w:val="000000" w:themeColor="text1"/>
          <w:spacing w:val="6"/>
          <w:sz w:val="32"/>
          <w:szCs w:val="32"/>
          <w:highlight w:val="none"/>
          <w14:textFill>
            <w14:solidFill>
              <w14:schemeClr w14:val="tx1"/>
            </w14:solidFill>
          </w14:textFill>
        </w:rPr>
      </w:pPr>
      <w:r>
        <w:rPr>
          <w:rFonts w:hint="eastAsia" w:ascii="仿宋_GB2312" w:eastAsia="仿宋_GB2312"/>
          <w:b/>
          <w:color w:val="000000" w:themeColor="text1"/>
          <w:spacing w:val="6"/>
          <w:sz w:val="32"/>
          <w:szCs w:val="32"/>
          <w:highlight w:val="none"/>
          <w14:textFill>
            <w14:solidFill>
              <w14:schemeClr w14:val="tx1"/>
            </w14:solidFill>
          </w14:textFill>
        </w:rPr>
        <w:t>残疾人福利性单位声明函（格式）</w:t>
      </w:r>
    </w:p>
    <w:bookmarkEnd w:id="94"/>
    <w:bookmarkEnd w:id="95"/>
    <w:p>
      <w:pPr>
        <w:spacing w:line="588" w:lineRule="exact"/>
        <w:rPr>
          <w:rFonts w:ascii="仿宋_GB2312" w:eastAsia="仿宋_GB2312"/>
          <w:b/>
          <w:color w:val="000000" w:themeColor="text1"/>
          <w:spacing w:val="6"/>
          <w:sz w:val="30"/>
          <w:szCs w:val="30"/>
          <w:highlight w:val="none"/>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highlight w:val="none"/>
          <w14:textFill>
            <w14:solidFill>
              <w14:schemeClr w14:val="tx1"/>
            </w14:solidFill>
          </w14:textFill>
        </w:rPr>
      </w:pPr>
      <w:r>
        <w:rPr>
          <w:rFonts w:hint="eastAsia" w:ascii="仿宋_GB2312" w:eastAsia="仿宋_GB2312"/>
          <w:color w:val="000000" w:themeColor="text1"/>
          <w:spacing w:val="6"/>
          <w:sz w:val="30"/>
          <w:szCs w:val="30"/>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_GB2312" w:eastAsia="仿宋_GB2312"/>
          <w:color w:val="000000" w:themeColor="text1"/>
          <w:sz w:val="32"/>
          <w:szCs w:val="32"/>
          <w:highlight w:val="none"/>
          <w14:textFill>
            <w14:solidFill>
              <w14:schemeClr w14:val="tx1"/>
            </w14:solidFill>
          </w14:textFill>
        </w:rPr>
        <w:t>〔2017〕 141</w:t>
      </w:r>
      <w:r>
        <w:rPr>
          <w:rFonts w:hint="eastAsia" w:ascii="仿宋_GB2312" w:eastAsia="仿宋_GB2312"/>
          <w:color w:val="000000" w:themeColor="text1"/>
          <w:spacing w:val="6"/>
          <w:sz w:val="30"/>
          <w:szCs w:val="30"/>
          <w:highlight w:val="none"/>
          <w14:textFill>
            <w14:solidFill>
              <w14:schemeClr w14:val="tx1"/>
            </w14:solidFill>
          </w14:textFill>
        </w:rPr>
        <w:t>号）的规定，本单位为符合条件的残疾人福利性单位，且本单位参加_</w:t>
      </w:r>
      <w:r>
        <w:rPr>
          <w:rFonts w:hint="eastAsia" w:ascii="仿宋_GB2312" w:eastAsia="仿宋_GB2312"/>
          <w:color w:val="000000" w:themeColor="text1"/>
          <w:spacing w:val="6"/>
          <w:sz w:val="30"/>
          <w:szCs w:val="30"/>
          <w:highlight w:val="none"/>
          <w:u w:val="single"/>
          <w14:textFill>
            <w14:solidFill>
              <w14:schemeClr w14:val="tx1"/>
            </w14:solidFill>
          </w14:textFill>
        </w:rPr>
        <w:t>（采购单位名称）</w:t>
      </w:r>
      <w:r>
        <w:rPr>
          <w:rFonts w:hint="eastAsia" w:ascii="仿宋_GB2312" w:eastAsia="仿宋_GB2312"/>
          <w:color w:val="000000" w:themeColor="text1"/>
          <w:spacing w:val="6"/>
          <w:sz w:val="30"/>
          <w:szCs w:val="30"/>
          <w:highlight w:val="none"/>
          <w14:textFill>
            <w14:solidFill>
              <w14:schemeClr w14:val="tx1"/>
            </w14:solidFill>
          </w14:textFill>
        </w:rPr>
        <w:t>_单位的_</w:t>
      </w:r>
      <w:r>
        <w:rPr>
          <w:rFonts w:hint="eastAsia" w:ascii="仿宋_GB2312" w:eastAsia="仿宋_GB2312"/>
          <w:color w:val="000000" w:themeColor="text1"/>
          <w:spacing w:val="6"/>
          <w:sz w:val="30"/>
          <w:szCs w:val="30"/>
          <w:highlight w:val="none"/>
          <w:u w:val="single"/>
          <w14:textFill>
            <w14:solidFill>
              <w14:schemeClr w14:val="tx1"/>
            </w14:solidFill>
          </w14:textFill>
        </w:rPr>
        <w:t>（采购项目名称）_</w:t>
      </w:r>
      <w:r>
        <w:rPr>
          <w:rFonts w:hint="eastAsia" w:ascii="仿宋_GB2312" w:eastAsia="仿宋_GB2312"/>
          <w:color w:val="000000" w:themeColor="text1"/>
          <w:spacing w:val="6"/>
          <w:sz w:val="30"/>
          <w:szCs w:val="30"/>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color w:val="000000" w:themeColor="text1"/>
          <w:spacing w:val="6"/>
          <w:sz w:val="30"/>
          <w:szCs w:val="30"/>
          <w:highlight w:val="none"/>
          <w14:textFill>
            <w14:solidFill>
              <w14:schemeClr w14:val="tx1"/>
            </w14:solidFill>
          </w14:textFill>
        </w:rPr>
      </w:pPr>
      <w:r>
        <w:rPr>
          <w:rFonts w:hint="eastAsia" w:ascii="仿宋_GB2312" w:eastAsia="仿宋_GB2312"/>
          <w:color w:val="000000" w:themeColor="text1"/>
          <w:spacing w:val="6"/>
          <w:sz w:val="30"/>
          <w:szCs w:val="30"/>
          <w:highlight w:val="none"/>
          <w14:textFill>
            <w14:solidFill>
              <w14:schemeClr w14:val="tx1"/>
            </w14:solidFill>
          </w14:textFill>
        </w:rPr>
        <w:t>本单位对上述声明的真实性负责。如有虚假，将依法承担相应责任。</w:t>
      </w:r>
    </w:p>
    <w:p>
      <w:pPr>
        <w:spacing w:line="588" w:lineRule="exact"/>
        <w:ind w:firstLine="624" w:firstLineChars="200"/>
        <w:rPr>
          <w:rFonts w:ascii="仿宋_GB2312" w:eastAsia="仿宋_GB2312"/>
          <w:color w:val="000000" w:themeColor="text1"/>
          <w:spacing w:val="6"/>
          <w:sz w:val="30"/>
          <w:szCs w:val="30"/>
          <w:highlight w:val="none"/>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highlight w:val="none"/>
          <w14:textFill>
            <w14:solidFill>
              <w14:schemeClr w14:val="tx1"/>
            </w14:solidFill>
          </w14:textFill>
        </w:rPr>
      </w:pPr>
    </w:p>
    <w:p>
      <w:pPr>
        <w:tabs>
          <w:tab w:val="left" w:pos="4860"/>
        </w:tabs>
        <w:spacing w:line="588" w:lineRule="exact"/>
        <w:ind w:right="1560" w:firstLine="624" w:firstLineChars="200"/>
        <w:jc w:val="center"/>
        <w:rPr>
          <w:rFonts w:ascii="仿宋_GB2312" w:eastAsia="仿宋_GB2312"/>
          <w:color w:val="000000" w:themeColor="text1"/>
          <w:spacing w:val="6"/>
          <w:sz w:val="30"/>
          <w:szCs w:val="30"/>
          <w:highlight w:val="none"/>
          <w14:textFill>
            <w14:solidFill>
              <w14:schemeClr w14:val="tx1"/>
            </w14:solidFill>
          </w14:textFill>
        </w:rPr>
      </w:pPr>
      <w:r>
        <w:rPr>
          <w:rFonts w:hint="eastAsia" w:ascii="仿宋_GB2312" w:eastAsia="仿宋_GB2312"/>
          <w:color w:val="000000" w:themeColor="text1"/>
          <w:spacing w:val="6"/>
          <w:sz w:val="30"/>
          <w:szCs w:val="30"/>
          <w:highlight w:val="none"/>
          <w14:textFill>
            <w14:solidFill>
              <w14:schemeClr w14:val="tx1"/>
            </w14:solidFill>
          </w14:textFill>
        </w:rPr>
        <w:t>单位名称（盖章）：</w:t>
      </w:r>
    </w:p>
    <w:p>
      <w:pPr>
        <w:tabs>
          <w:tab w:val="left" w:pos="4860"/>
        </w:tabs>
        <w:spacing w:line="588" w:lineRule="exact"/>
        <w:ind w:right="1560" w:firstLine="624" w:firstLineChars="200"/>
        <w:jc w:val="center"/>
        <w:rPr>
          <w:rFonts w:ascii="仿宋_GB2312" w:eastAsia="仿宋_GB2312"/>
          <w:color w:val="000000" w:themeColor="text1"/>
          <w:spacing w:val="6"/>
          <w:sz w:val="30"/>
          <w:szCs w:val="30"/>
          <w:highlight w:val="none"/>
          <w14:textFill>
            <w14:solidFill>
              <w14:schemeClr w14:val="tx1"/>
            </w14:solidFill>
          </w14:textFill>
        </w:rPr>
      </w:pPr>
      <w:r>
        <w:rPr>
          <w:rFonts w:hint="eastAsia" w:ascii="仿宋_GB2312" w:eastAsia="仿宋_GB2312"/>
          <w:color w:val="000000" w:themeColor="text1"/>
          <w:spacing w:val="6"/>
          <w:sz w:val="30"/>
          <w:szCs w:val="30"/>
          <w:highlight w:val="none"/>
          <w14:textFill>
            <w14:solidFill>
              <w14:schemeClr w14:val="tx1"/>
            </w14:solidFill>
          </w14:textFill>
        </w:rPr>
        <w:t>日  期：</w:t>
      </w:r>
    </w:p>
    <w:p>
      <w:pPr>
        <w:pStyle w:val="4"/>
        <w:tabs>
          <w:tab w:val="left" w:pos="1140"/>
          <w:tab w:val="left" w:pos="3030"/>
        </w:tabs>
        <w:spacing w:before="120" w:after="120"/>
        <w:ind w:left="1260"/>
        <w:jc w:val="center"/>
        <w:rPr>
          <w:rFonts w:ascii="宋体" w:hAnsi="宋体" w:eastAsia="宋体"/>
          <w:color w:val="000000" w:themeColor="text1"/>
          <w:kern w:val="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bookmarkStart w:id="96" w:name="_Toc301942521"/>
      <w:r>
        <w:rPr>
          <w:rFonts w:hint="eastAsia" w:ascii="宋体" w:hAnsi="宋体"/>
          <w:color w:val="000000" w:themeColor="text1"/>
          <w:szCs w:val="21"/>
          <w:highlight w:val="none"/>
          <w14:textFill>
            <w14:solidFill>
              <w14:schemeClr w14:val="tx1"/>
            </w14:solidFill>
          </w14:textFill>
        </w:rPr>
        <w:t xml:space="preserve">第五章   </w:t>
      </w:r>
      <w:r>
        <w:rPr>
          <w:rFonts w:hint="eastAsia" w:ascii="宋体" w:hAnsi="宋体" w:eastAsia="宋体"/>
          <w:color w:val="000000" w:themeColor="text1"/>
          <w:kern w:val="4"/>
          <w:highlight w:val="none"/>
          <w14:textFill>
            <w14:solidFill>
              <w14:schemeClr w14:val="tx1"/>
            </w14:solidFill>
          </w14:textFill>
        </w:rPr>
        <w:t>工程量清单</w:t>
      </w:r>
      <w:bookmarkEnd w:id="96"/>
    </w:p>
    <w:p>
      <w:pPr>
        <w:spacing w:line="360" w:lineRule="auto"/>
        <w:ind w:firstLine="472" w:firstLineChars="225"/>
        <w:rPr>
          <w:rFonts w:ascii="宋体" w:hAnsi="宋体"/>
          <w:color w:val="000000" w:themeColor="text1"/>
          <w:szCs w:val="2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说明：</w:t>
      </w:r>
      <w:r>
        <w:rPr>
          <w:rFonts w:hint="eastAsia" w:ascii="宋体" w:hAnsi="宋体"/>
          <w:color w:val="000000" w:themeColor="text1"/>
          <w:szCs w:val="21"/>
          <w:highlight w:val="none"/>
          <w:u w:val="single"/>
          <w14:textFill>
            <w14:solidFill>
              <w14:schemeClr w14:val="tx1"/>
            </w14:solidFill>
          </w14:textFill>
        </w:rPr>
        <w:t>采购人确认后统一公布的工程量清单子目工程量（或采购人对工程量清单不进行修正），为采购人施工图纸结算的最终工程量，承包人必须按照施工图纸完成全部工程，增减工程量按合同约定的计量方法进行计量。磋商供应商人如认为采购人提供的工程量清单子目仍有漏项或工程量数量仍有偏差，投标人需将其造价综合考虑在综合单价中。</w:t>
      </w:r>
    </w:p>
    <w:p>
      <w:pPr>
        <w:spacing w:line="360" w:lineRule="auto"/>
        <w:ind w:firstLine="420" w:firstLineChars="200"/>
        <w:rPr>
          <w:rFonts w:ascii="宋体" w:hAnsi="宋体" w:cs="仿宋_GB2312"/>
          <w:color w:val="000000" w:themeColor="text1"/>
          <w:kern w:val="0"/>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承包人必须按照施工图纸完成全部工程，增减工程量按合同约定的计量方法进行计量。</w:t>
      </w:r>
      <w:r>
        <w:rPr>
          <w:rFonts w:hint="eastAsia" w:ascii="宋体" w:hAnsi="宋体" w:cs="仿宋_GB2312"/>
          <w:color w:val="000000" w:themeColor="text1"/>
          <w:kern w:val="0"/>
          <w:szCs w:val="21"/>
          <w:highlight w:val="none"/>
          <w:u w:val="single"/>
          <w14:textFill>
            <w14:solidFill>
              <w14:schemeClr w14:val="tx1"/>
            </w14:solidFill>
          </w14:textFill>
        </w:rPr>
        <w:t>除因合同专用条款中的变更工程量条款约定</w:t>
      </w:r>
      <w:r>
        <w:rPr>
          <w:rFonts w:hint="eastAsia" w:ascii="宋体" w:hAnsi="宋体" w:cs="黑体"/>
          <w:color w:val="000000" w:themeColor="text1"/>
          <w:kern w:val="0"/>
          <w:szCs w:val="21"/>
          <w:highlight w:val="none"/>
          <w:u w:val="single"/>
          <w14:textFill>
            <w14:solidFill>
              <w14:schemeClr w14:val="tx1"/>
            </w14:solidFill>
          </w14:textFill>
        </w:rPr>
        <w:t>变更的范围和内容变更的工程量进行计量外，不再对</w:t>
      </w:r>
      <w:r>
        <w:rPr>
          <w:rFonts w:hint="eastAsia" w:ascii="宋体" w:hAnsi="宋体" w:cs="仿宋_GB2312"/>
          <w:color w:val="000000" w:themeColor="text1"/>
          <w:kern w:val="0"/>
          <w:szCs w:val="21"/>
          <w:highlight w:val="none"/>
          <w:u w:val="single"/>
          <w14:textFill>
            <w14:solidFill>
              <w14:schemeClr w14:val="tx1"/>
            </w14:solidFill>
          </w14:textFill>
        </w:rPr>
        <w:t>工程量进行计量。</w:t>
      </w:r>
    </w:p>
    <w:p>
      <w:pPr>
        <w:spacing w:line="360" w:lineRule="auto"/>
        <w:ind w:firstLine="420" w:firstLineChars="200"/>
        <w:rPr>
          <w:rFonts w:ascii="宋体" w:hAnsi="宋体" w:cs="仿宋_GB2312"/>
          <w:color w:val="000000" w:themeColor="text1"/>
          <w:kern w:val="0"/>
          <w:szCs w:val="21"/>
          <w:highlight w:val="none"/>
          <w:u w:val="single"/>
          <w14:textFill>
            <w14:solidFill>
              <w14:schemeClr w14:val="tx1"/>
            </w14:solidFill>
          </w14:textFill>
        </w:rPr>
      </w:pPr>
    </w:p>
    <w:p>
      <w:pPr>
        <w:spacing w:line="360" w:lineRule="auto"/>
        <w:ind w:firstLine="560" w:firstLineChars="200"/>
        <w:jc w:val="center"/>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u w:val="single"/>
          <w14:textFill>
            <w14:solidFill>
              <w14:schemeClr w14:val="tx1"/>
            </w14:solidFill>
          </w14:textFill>
        </w:rPr>
        <w:t>图纸（另附）</w:t>
      </w:r>
    </w:p>
    <w:p>
      <w:pPr>
        <w:pStyle w:val="17"/>
        <w:spacing w:line="400" w:lineRule="exact"/>
        <w:rPr>
          <w:rFonts w:hAnsi="宋体"/>
          <w:color w:val="000000" w:themeColor="text1"/>
          <w:highlight w:val="none"/>
          <w14:textFill>
            <w14:solidFill>
              <w14:schemeClr w14:val="tx1"/>
            </w14:solidFill>
          </w14:textFill>
        </w:rPr>
      </w:pPr>
    </w:p>
    <w:p>
      <w:pPr>
        <w:pStyle w:val="3"/>
        <w:rPr>
          <w:color w:val="000000" w:themeColor="text1"/>
          <w:sz w:val="44"/>
          <w:szCs w:val="44"/>
          <w:highlight w:val="none"/>
          <w14:textFill>
            <w14:solidFill>
              <w14:schemeClr w14:val="tx1"/>
            </w14:solidFill>
          </w14:textFill>
        </w:rPr>
      </w:pPr>
      <w:bookmarkStart w:id="97" w:name="_Toc301942523"/>
      <w:bookmarkStart w:id="98" w:name="_Toc233189691"/>
      <w:r>
        <w:rPr>
          <w:color w:val="000000" w:themeColor="text1"/>
          <w:sz w:val="44"/>
          <w:szCs w:val="44"/>
          <w:highlight w:val="none"/>
          <w14:textFill>
            <w14:solidFill>
              <w14:schemeClr w14:val="tx1"/>
            </w14:solidFill>
          </w14:textFill>
        </w:rPr>
        <w:br w:type="page"/>
      </w:r>
      <w:bookmarkEnd w:id="97"/>
      <w:bookmarkEnd w:id="98"/>
      <w:r>
        <w:rPr>
          <w:rFonts w:hint="eastAsia"/>
          <w:color w:val="000000" w:themeColor="text1"/>
          <w:sz w:val="44"/>
          <w:szCs w:val="44"/>
          <w:highlight w:val="none"/>
          <w14:textFill>
            <w14:solidFill>
              <w14:schemeClr w14:val="tx1"/>
            </w14:solidFill>
          </w14:textFill>
        </w:rPr>
        <w:t>第六章 评标办法</w:t>
      </w:r>
    </w:p>
    <w:p>
      <w:pPr>
        <w:widowControl/>
        <w:spacing w:line="440" w:lineRule="atLeast"/>
        <w:ind w:right="-29"/>
        <w:rPr>
          <w:color w:val="000000" w:themeColor="text1"/>
          <w:szCs w:val="21"/>
          <w:highlight w:val="none"/>
          <w14:textFill>
            <w14:solidFill>
              <w14:schemeClr w14:val="tx1"/>
            </w14:solidFill>
          </w14:textFill>
        </w:rPr>
      </w:pPr>
      <w:bookmarkStart w:id="99" w:name="_Toc377722436"/>
      <w:bookmarkStart w:id="100" w:name="_Toc263847709"/>
      <w:bookmarkStart w:id="101" w:name="_Toc316459105"/>
      <w:bookmarkStart w:id="102" w:name="_Toc237682151"/>
      <w:bookmarkStart w:id="103" w:name="_Toc254850510"/>
      <w:r>
        <w:rPr>
          <w:rFonts w:hint="eastAsia" w:ascii="宋体" w:hAnsi="宋体" w:cs="宋体"/>
          <w:b/>
          <w:color w:val="000000" w:themeColor="text1"/>
          <w:kern w:val="0"/>
          <w:szCs w:val="21"/>
          <w:highlight w:val="none"/>
          <w14:textFill>
            <w14:solidFill>
              <w14:schemeClr w14:val="tx1"/>
            </w14:solidFill>
          </w14:textFill>
        </w:rPr>
        <w:t>一、评标原则</w:t>
      </w:r>
    </w:p>
    <w:p>
      <w:pPr>
        <w:widowControl/>
        <w:spacing w:line="360" w:lineRule="auto"/>
        <w:ind w:left="-105" w:right="-29"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(一)评委组成：本竞争性磋商采购项目的评标委员会由采购人代表和有关技术方面的专家组成，成员人数应当为3人以上单数。其中，技术方面的专家不得少于成员总数的三分之二。</w:t>
      </w:r>
    </w:p>
    <w:p>
      <w:pPr>
        <w:widowControl/>
        <w:spacing w:line="360" w:lineRule="auto"/>
        <w:ind w:right="-178" w:firstLine="315"/>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(二)评标依据：评委将以竞争性磋商文件为评标依据，对投标人的磋商报价、方案、业绩等方面内容按百分制打分。</w:t>
      </w:r>
    </w:p>
    <w:p>
      <w:pPr>
        <w:widowControl/>
        <w:spacing w:line="360" w:lineRule="auto"/>
        <w:ind w:right="-178"/>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3、评标方式：以封闭方式进行。</w:t>
      </w:r>
    </w:p>
    <w:p>
      <w:pPr>
        <w:widowControl/>
        <w:spacing w:line="360" w:lineRule="auto"/>
        <w:ind w:right="-178"/>
        <w:rPr>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二、评标方法</w:t>
      </w:r>
    </w:p>
    <w:p>
      <w:pPr>
        <w:widowControl/>
        <w:spacing w:line="360" w:lineRule="auto"/>
        <w:ind w:right="-178"/>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1、对进入详评的，采用百分制综合评分法。</w:t>
      </w:r>
    </w:p>
    <w:p>
      <w:pPr>
        <w:widowControl/>
        <w:spacing w:line="360" w:lineRule="auto"/>
        <w:ind w:right="-178"/>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2、计分办法（按四舍五入取至百分位）：</w:t>
      </w:r>
    </w:p>
    <w:p>
      <w:pPr>
        <w:widowControl/>
        <w:spacing w:line="360" w:lineRule="auto"/>
        <w:ind w:right="-178"/>
        <w:rPr>
          <w:color w:val="000000" w:themeColor="text1"/>
          <w:szCs w:val="21"/>
          <w:highlight w:val="none"/>
          <w14:textFill>
            <w14:solidFill>
              <w14:schemeClr w14:val="tx1"/>
            </w14:solidFill>
          </w14:textFill>
        </w:rPr>
      </w:pPr>
      <w:bookmarkStart w:id="104" w:name="_Toc263847708"/>
      <w:bookmarkEnd w:id="104"/>
      <w:bookmarkStart w:id="105" w:name="_Toc316459104"/>
      <w:bookmarkEnd w:id="105"/>
      <w:bookmarkStart w:id="106" w:name="_Toc237682150"/>
      <w:bookmarkEnd w:id="106"/>
      <w:bookmarkStart w:id="107" w:name="_Toc254850509"/>
      <w:bookmarkEnd w:id="107"/>
      <w:bookmarkStart w:id="108" w:name="_Toc377722435"/>
      <w:r>
        <w:rPr>
          <w:rFonts w:hint="eastAsia" w:ascii="宋体" w:hAnsi="宋体" w:cs="宋体"/>
          <w:b/>
          <w:bCs/>
          <w:color w:val="000000" w:themeColor="text1"/>
          <w:kern w:val="0"/>
          <w:szCs w:val="21"/>
          <w:highlight w:val="none"/>
          <w14:textFill>
            <w14:solidFill>
              <w14:schemeClr w14:val="tx1"/>
            </w14:solidFill>
          </w14:textFill>
        </w:rPr>
        <w:t>2.1、 价格分</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0分</w:t>
      </w:r>
      <w:bookmarkEnd w:id="108"/>
    </w:p>
    <w:p>
      <w:pPr>
        <w:widowControl/>
        <w:spacing w:line="360" w:lineRule="auto"/>
        <w:ind w:right="-178"/>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（1）评标基准价即为有效磋商的最低报价。</w:t>
      </w:r>
    </w:p>
    <w:p>
      <w:pPr>
        <w:widowControl/>
        <w:spacing w:line="360" w:lineRule="auto"/>
        <w:ind w:right="-178"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若磋商供应商符合以下情形之一的，对其磋商报价将给予相应比例的扣除，用扣除后的价格参与评审。未按要求填写和提供有效证明或相关内容表述不清的，不得享受价格扣除。</w:t>
      </w:r>
    </w:p>
    <w:p>
      <w:pPr>
        <w:widowControl/>
        <w:spacing w:line="360" w:lineRule="auto"/>
        <w:ind w:right="-178" w:firstLine="420"/>
        <w:rPr>
          <w:color w:val="000000" w:themeColor="text1"/>
          <w:szCs w:val="21"/>
          <w:highlight w:val="none"/>
          <w14:textFill>
            <w14:solidFill>
              <w14:schemeClr w14:val="tx1"/>
            </w14:solidFill>
          </w14:textFill>
        </w:rPr>
      </w:pPr>
      <w:r>
        <w:rPr>
          <w:rFonts w:ascii="Wingdings" w:hAnsi="Wingdings" w:eastAsia="微软雅黑" w:cs="Wingdings"/>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磋商供应商按</w:t>
      </w:r>
      <w:r>
        <w:rPr>
          <w:rStyle w:val="105"/>
          <w:rFonts w:ascii="宋体" w:hAnsi="宋体" w:eastAsia="宋体"/>
          <w:color w:val="000000" w:themeColor="text1"/>
          <w:kern w:val="2"/>
          <w:sz w:val="21"/>
          <w:szCs w:val="21"/>
          <w:highlight w:val="none"/>
          <w:lang w:val="en-US" w:eastAsia="zh-CN" w:bidi="ar-SA"/>
          <w14:textFill>
            <w14:solidFill>
              <w14:schemeClr w14:val="tx1"/>
            </w14:solidFill>
          </w14:textFill>
        </w:rPr>
        <w:t>《广西壮族自治区人民政府办公厅关于印发2020年广西优化营商环境百日攻坚行动方案的通知》（桂政办发〔2020〕59号）认定为小型和微型企业产品的（提供《中小企业声明函》等证明材料），对最后报价给予10%的扣除，扣除后的价格为评标价，即评标价=最后报价×（1-10%）。</w:t>
      </w:r>
      <w:r>
        <w:rPr>
          <w:rFonts w:hint="eastAsia" w:ascii="宋体" w:hAnsi="宋体" w:cs="宋体"/>
          <w:color w:val="000000" w:themeColor="text1"/>
          <w:kern w:val="0"/>
          <w:szCs w:val="21"/>
          <w:highlight w:val="none"/>
          <w14:textFill>
            <w14:solidFill>
              <w14:schemeClr w14:val="tx1"/>
            </w14:solidFill>
          </w14:textFill>
        </w:rPr>
        <w:t>大中型企业与小型、微型企业组成联合体磋商，其中小型、微型企业的协议合同金额占到联合体协议合同总金额30%以上的，联合体最终磋商报价给予2%的扣除，扣除后的价格为评标价，即评标价=最终磋商报价×（1-2%）。</w:t>
      </w:r>
    </w:p>
    <w:p>
      <w:pPr>
        <w:widowControl/>
        <w:spacing w:line="360" w:lineRule="auto"/>
        <w:ind w:right="-178"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供应商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pPr>
        <w:widowControl/>
        <w:spacing w:line="360" w:lineRule="auto"/>
        <w:ind w:right="-178" w:firstLine="315"/>
        <w:rPr>
          <w:color w:val="000000" w:themeColor="text1"/>
          <w:szCs w:val="21"/>
          <w:highlight w:val="none"/>
          <w14:textFill>
            <w14:solidFill>
              <w14:schemeClr w14:val="tx1"/>
            </w14:solidFill>
          </w14:textFill>
        </w:rPr>
      </w:pPr>
      <w:r>
        <w:rPr>
          <w:rFonts w:hint="eastAsia" w:ascii="Wingdings" w:hAnsi="Wingdings" w:eastAsia="微软雅黑" w:cs="Wingdings"/>
          <w:color w:val="000000" w:themeColor="text1"/>
          <w:kern w:val="0"/>
          <w:szCs w:val="21"/>
          <w:highlight w:val="none"/>
          <w:lang w:eastAsia="zh-CN"/>
          <w14:textFill>
            <w14:solidFill>
              <w14:schemeClr w14:val="tx1"/>
            </w14:solidFill>
          </w14:textFill>
        </w:rPr>
        <w:t>②</w:t>
      </w:r>
      <w:r>
        <w:rPr>
          <w:rFonts w:hint="eastAsia" w:ascii="宋体" w:hAnsi="宋体" w:cs="宋体"/>
          <w:color w:val="000000" w:themeColor="text1"/>
          <w:kern w:val="0"/>
          <w:szCs w:val="21"/>
          <w:highlight w:val="none"/>
          <w14:textFill>
            <w14:solidFill>
              <w14:schemeClr w14:val="tx1"/>
            </w14:solidFill>
          </w14:textFill>
        </w:rPr>
        <w:t>磋商供应商符合《关于促进残疾人就业政府采购政策的通知》（财库〔2017〕141号）规定，提供提供《残疾人福利性单位声明函》（格式见第六章），享受小型、微型企业政策，评标时最终磋商价格给予6％的扣除。残疾人福利性单位属于小型、微型企业的，不重复享受政策。</w:t>
      </w:r>
    </w:p>
    <w:p>
      <w:pPr>
        <w:widowControl/>
        <w:spacing w:line="360" w:lineRule="auto"/>
        <w:ind w:right="-178"/>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供应商属两种情形以上的，其只能享受最终磋商价格一次性</w:t>
      </w:r>
      <w:r>
        <w:rPr>
          <w:rFonts w:hint="eastAsia" w:ascii="宋体" w:hAnsi="宋体" w:cs="宋体"/>
          <w:color w:val="000000" w:themeColor="text1"/>
          <w:kern w:val="0"/>
          <w:szCs w:val="21"/>
          <w:highlight w:val="none"/>
          <w:lang w:eastAsia="zh-CN"/>
          <w14:textFill>
            <w14:solidFill>
              <w14:schemeClr w14:val="tx1"/>
            </w14:solidFill>
          </w14:textFill>
        </w:rPr>
        <w:t>优惠</w:t>
      </w:r>
      <w:r>
        <w:rPr>
          <w:rFonts w:hint="eastAsia" w:ascii="宋体" w:hAnsi="宋体" w:cs="宋体"/>
          <w:color w:val="000000" w:themeColor="text1"/>
          <w:kern w:val="0"/>
          <w:szCs w:val="21"/>
          <w:highlight w:val="none"/>
          <w14:textFill>
            <w14:solidFill>
              <w14:schemeClr w14:val="tx1"/>
            </w14:solidFill>
          </w14:textFill>
        </w:rPr>
        <w:t>的扣除，不重复享受政策。</w:t>
      </w:r>
    </w:p>
    <w:p>
      <w:pPr>
        <w:widowControl/>
        <w:spacing w:line="360" w:lineRule="auto"/>
        <w:ind w:right="-178"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除上述情况外，评标价=最后磋商报价。扣除后的磋商报价将仅作为评审价排序，最终成交价为磋商供应商的最后磋商报价。</w:t>
      </w:r>
    </w:p>
    <w:p>
      <w:pPr>
        <w:widowControl/>
        <w:spacing w:line="360" w:lineRule="auto"/>
        <w:ind w:right="-178"/>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注：小型、微型企业提供中型企业制造的货物的，视同为中型企业。</w:t>
      </w:r>
    </w:p>
    <w:p>
      <w:pPr>
        <w:widowControl/>
        <w:spacing w:line="360" w:lineRule="auto"/>
        <w:ind w:right="-178"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（2）综合评分法中的价格分统一采用低价优先法计算，即满足磋商文件要求且最后报价最低的供应商的价格为磋商基准价，其价格分为满分。其他供应商的价格分统一按照下列公式计算：</w:t>
      </w:r>
    </w:p>
    <w:p>
      <w:pPr>
        <w:widowControl/>
        <w:spacing w:line="360" w:lineRule="auto"/>
        <w:ind w:right="-178"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（3）磋商报价得分=（磋商基准价/最终磋商报价）×</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0分</w:t>
      </w:r>
    </w:p>
    <w:p>
      <w:pPr>
        <w:widowControl/>
        <w:spacing w:line="315" w:lineRule="atLeast"/>
        <w:ind w:right="-178"/>
        <w:rPr>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2.2 技术方案分</w:t>
      </w:r>
    </w:p>
    <w:tbl>
      <w:tblPr>
        <w:tblStyle w:val="3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655"/>
        <w:gridCol w:w="6391"/>
        <w:gridCol w:w="9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16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评审内容</w:t>
            </w:r>
          </w:p>
        </w:tc>
        <w:tc>
          <w:tcPr>
            <w:tcW w:w="63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评审原则</w:t>
            </w:r>
          </w:p>
        </w:tc>
        <w:tc>
          <w:tcPr>
            <w:tcW w:w="993"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16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施工组织设计方案</w:t>
            </w:r>
          </w:p>
        </w:tc>
        <w:tc>
          <w:tcPr>
            <w:tcW w:w="63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28"/>
              <w:spacing w:before="0" w:beforeAutospacing="0" w:after="0" w:afterAutospacing="0" w:line="420" w:lineRule="atLeast"/>
              <w:jc w:val="both"/>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（1）实施本项目的技术方案（满分</w:t>
            </w:r>
            <w:r>
              <w:rPr>
                <w:rFonts w:hint="eastAsia" w:cs="宋体"/>
                <w:b/>
                <w:bCs/>
                <w:color w:val="000000" w:themeColor="text1"/>
                <w:sz w:val="21"/>
                <w:szCs w:val="21"/>
                <w:highlight w:val="none"/>
                <w:lang w:val="en-US" w:eastAsia="zh-CN"/>
                <w14:textFill>
                  <w14:solidFill>
                    <w14:schemeClr w14:val="tx1"/>
                  </w14:solidFill>
                </w14:textFill>
              </w:rPr>
              <w:t>3</w:t>
            </w:r>
            <w:r>
              <w:rPr>
                <w:rFonts w:hint="eastAsia" w:cs="宋体"/>
                <w:b/>
                <w:bCs/>
                <w:color w:val="000000" w:themeColor="text1"/>
                <w:sz w:val="21"/>
                <w:szCs w:val="21"/>
                <w:highlight w:val="none"/>
                <w14:textFill>
                  <w14:solidFill>
                    <w14:schemeClr w14:val="tx1"/>
                  </w14:solidFill>
                </w14:textFill>
              </w:rPr>
              <w:t>0分）</w:t>
            </w:r>
          </w:p>
          <w:p>
            <w:pPr>
              <w:pStyle w:val="28"/>
              <w:spacing w:before="0" w:beforeAutospacing="0" w:after="0" w:afterAutospacing="0" w:line="420" w:lineRule="atLeast"/>
              <w:ind w:firstLine="315"/>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能否充分考虑到本项目的具体情况并采取针对性措施，根据项目方案的合理化和质量管理、质量控制方案，提出有特点、可实施性强的技术方案打分。</w:t>
            </w:r>
          </w:p>
          <w:p>
            <w:pPr>
              <w:pStyle w:val="28"/>
              <w:spacing w:before="0" w:beforeAutospacing="0" w:after="0" w:afterAutospacing="0" w:line="420" w:lineRule="atLeast"/>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一档（</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分）：技术方案描述不够具体，不太合理，项目可实施性差；</w:t>
            </w:r>
          </w:p>
          <w:p>
            <w:pPr>
              <w:widowControl/>
              <w:spacing w:line="420" w:lineRule="atLeas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w:t>
            </w:r>
            <w:r>
              <w:rPr>
                <w:rFonts w:hint="eastAsia" w:ascii="宋体" w:hAnsi="宋体" w:cs="宋体"/>
                <w:color w:val="000000" w:themeColor="text1"/>
                <w:kern w:val="0"/>
                <w:szCs w:val="21"/>
                <w:highlight w:val="none"/>
                <w:lang w:val="en-US" w:eastAsia="zh-CN"/>
                <w14:textFill>
                  <w14:solidFill>
                    <w14:schemeClr w14:val="tx1"/>
                  </w14:solidFill>
                </w14:textFill>
              </w:rPr>
              <w:t>20</w:t>
            </w:r>
            <w:r>
              <w:rPr>
                <w:rFonts w:hint="eastAsia" w:ascii="宋体" w:hAnsi="宋体" w:cs="宋体"/>
                <w:color w:val="000000" w:themeColor="text1"/>
                <w:kern w:val="0"/>
                <w:szCs w:val="21"/>
                <w:highlight w:val="none"/>
                <w14:textFill>
                  <w14:solidFill>
                    <w14:schemeClr w14:val="tx1"/>
                  </w14:solidFill>
                </w14:textFill>
              </w:rPr>
              <w:t>分）：技术方案具体，各主要分部描述合理，施工方法的可实施性基本符合项目要求；</w:t>
            </w:r>
          </w:p>
          <w:p>
            <w:pPr>
              <w:pStyle w:val="28"/>
              <w:spacing w:before="0" w:beforeAutospacing="0" w:after="0" w:afterAutospacing="0" w:line="420" w:lineRule="atLeast"/>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三档（</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0分）：各主要分部施工方法可实施性强，须有详尽的施工技术方案，工艺先进、方法科学合理、可行，能指导具体施工并确保安全。</w:t>
            </w:r>
          </w:p>
          <w:p>
            <w:pPr>
              <w:pStyle w:val="28"/>
              <w:spacing w:before="0" w:beforeAutospacing="0" w:after="0" w:afterAutospacing="0" w:line="420" w:lineRule="atLeast"/>
              <w:jc w:val="both"/>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（2）服务承诺分（满分20分）</w:t>
            </w:r>
          </w:p>
          <w:p>
            <w:pPr>
              <w:pStyle w:val="28"/>
              <w:spacing w:before="0" w:beforeAutospacing="0" w:after="0" w:afterAutospacing="0" w:line="420" w:lineRule="atLeast"/>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一档（</w:t>
            </w: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分）：服务承诺不完整，可行性不强，承诺在测算过程中出现问题时作出响应并在业主要求的时间内派本项目专职代表到现场解决问题。</w:t>
            </w:r>
          </w:p>
          <w:p>
            <w:pPr>
              <w:pStyle w:val="28"/>
              <w:spacing w:before="0" w:beforeAutospacing="0" w:after="0" w:afterAutospacing="0" w:line="420" w:lineRule="atLeast"/>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二档（1</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分）：服务承诺明确，内容合理可行，承诺在测算过程中及时响应并在业主要求的时间内派本项目专职代表到现场主动解决问题。</w:t>
            </w:r>
          </w:p>
          <w:p>
            <w:pPr>
              <w:pStyle w:val="28"/>
              <w:spacing w:before="0" w:beforeAutospacing="0" w:after="0" w:afterAutospacing="0" w:line="420" w:lineRule="atLeast"/>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三档（20分）：服务承诺完整，内容较详细，可行性强，承诺在测算过程中迅速响应并在业主要求的时间内派本项目专职代表到现场主动解决问题。</w:t>
            </w:r>
          </w:p>
          <w:p>
            <w:pPr>
              <w:widowControl/>
              <w:spacing w:line="360" w:lineRule="atLeast"/>
              <w:jc w:val="left"/>
              <w:rPr>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（3）施工总平面布置图布置分（满分</w:t>
            </w:r>
            <w:r>
              <w:rPr>
                <w:b/>
                <w:bCs/>
                <w:color w:val="000000" w:themeColor="text1"/>
                <w:kern w:val="0"/>
                <w:szCs w:val="21"/>
                <w:highlight w:val="none"/>
                <w14:textFill>
                  <w14:solidFill>
                    <w14:schemeClr w14:val="tx1"/>
                  </w14:solidFill>
                </w14:textFill>
              </w:rPr>
              <w:t>20</w:t>
            </w:r>
            <w:r>
              <w:rPr>
                <w:rFonts w:hint="eastAsia" w:ascii="宋体" w:hAnsi="宋体" w:cs="宋体"/>
                <w:b/>
                <w:bCs/>
                <w:color w:val="000000" w:themeColor="text1"/>
                <w:kern w:val="0"/>
                <w:szCs w:val="21"/>
                <w:highlight w:val="none"/>
                <w14:textFill>
                  <w14:solidFill>
                    <w14:schemeClr w14:val="tx1"/>
                  </w14:solidFill>
                </w14:textFill>
              </w:rPr>
              <w:t>分）</w:t>
            </w:r>
          </w:p>
          <w:p>
            <w:pPr>
              <w:widowControl/>
              <w:spacing w:line="360" w:lineRule="atLeas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一档（</w:t>
            </w:r>
            <w:r>
              <w:rPr>
                <w:rFonts w:hint="eastAsia"/>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分）：施工总平面布置图布置混乱，方案内容简单混乱，工序工艺较差，基本不能施工需求。</w:t>
            </w:r>
          </w:p>
          <w:p>
            <w:pPr>
              <w:widowControl/>
              <w:spacing w:line="360" w:lineRule="atLeas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w:t>
            </w:r>
            <w:r>
              <w:rPr>
                <w:rFonts w:hint="eastAsia" w:ascii="宋体" w:hAnsi="宋体" w:cs="宋体"/>
                <w:color w:val="000000" w:themeColor="text1"/>
                <w:kern w:val="0"/>
                <w:szCs w:val="21"/>
                <w:highlight w:val="none"/>
                <w:lang w:val="en-US" w:eastAsia="zh-CN"/>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分）：施工总平面布置图布置达到基本施工要求，方案内容详细，工序工艺先进，安排基本合理，基本满足施工需求。</w:t>
            </w:r>
          </w:p>
          <w:p>
            <w:pPr>
              <w:widowControl/>
              <w:spacing w:line="360" w:lineRule="atLeast"/>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三档（</w:t>
            </w:r>
            <w:r>
              <w:rPr>
                <w:color w:val="000000" w:themeColor="text1"/>
                <w:kern w:val="0"/>
                <w:szCs w:val="21"/>
                <w:highlight w:val="none"/>
                <w14:textFill>
                  <w14:solidFill>
                    <w14:schemeClr w14:val="tx1"/>
                  </w14:solidFill>
                </w14:textFill>
              </w:rPr>
              <w:t>20</w:t>
            </w:r>
            <w:r>
              <w:rPr>
                <w:rFonts w:hint="eastAsia" w:ascii="宋体" w:hAnsi="宋体" w:cs="宋体"/>
                <w:color w:val="000000" w:themeColor="text1"/>
                <w:kern w:val="0"/>
                <w:szCs w:val="21"/>
                <w:highlight w:val="none"/>
                <w14:textFill>
                  <w14:solidFill>
                    <w14:schemeClr w14:val="tx1"/>
                  </w14:solidFill>
                </w14:textFill>
              </w:rPr>
              <w:t>分）：施工总平面布置图布置规范合理，方案内容详细周密，工序工艺先进，安排科学合理，满足施工需求，能有效保证工程质量。</w:t>
            </w:r>
          </w:p>
        </w:tc>
        <w:tc>
          <w:tcPr>
            <w:tcW w:w="993"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1655"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人员配置</w:t>
            </w:r>
          </w:p>
        </w:tc>
        <w:tc>
          <w:tcPr>
            <w:tcW w:w="639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1、拟投入本项目的项目负责人</w:t>
            </w:r>
            <w:r>
              <w:rPr>
                <w:rFonts w:hint="eastAsia"/>
                <w:color w:val="000000" w:themeColor="text1"/>
                <w:highlight w:val="none"/>
                <w:lang w:eastAsia="zh-CN"/>
                <w14:textFill>
                  <w14:solidFill>
                    <w14:schemeClr w14:val="tx1"/>
                  </w14:solidFill>
                </w14:textFill>
              </w:rPr>
              <w:t>（即项目经理）</w:t>
            </w:r>
            <w:r>
              <w:rPr>
                <w:rFonts w:hint="eastAsia"/>
                <w:color w:val="000000" w:themeColor="text1"/>
                <w:highlight w:val="none"/>
                <w14:textFill>
                  <w14:solidFill>
                    <w14:schemeClr w14:val="tx1"/>
                  </w14:solidFill>
                </w14:textFill>
              </w:rPr>
              <w:t>具备</w:t>
            </w:r>
            <w:r>
              <w:rPr>
                <w:rFonts w:hint="eastAsia"/>
                <w:color w:val="000000" w:themeColor="text1"/>
                <w:highlight w:val="none"/>
                <w:lang w:eastAsia="zh-CN"/>
                <w14:textFill>
                  <w14:solidFill>
                    <w14:schemeClr w14:val="tx1"/>
                  </w14:solidFill>
                </w14:textFill>
              </w:rPr>
              <w:t>公路工程专业贰级（含以上级）注册建造师执业资格</w:t>
            </w:r>
            <w:r>
              <w:rPr>
                <w:rFonts w:hint="eastAsia"/>
                <w:color w:val="000000" w:themeColor="text1"/>
                <w:highlight w:val="none"/>
                <w14:textFill>
                  <w14:solidFill>
                    <w14:schemeClr w14:val="tx1"/>
                  </w14:solidFill>
                </w14:textFill>
              </w:rPr>
              <w:t>并具备中级（或以上）职称的得2分。</w:t>
            </w:r>
          </w:p>
          <w:p>
            <w:pPr>
              <w:widowControl/>
              <w:spacing w:line="360" w:lineRule="atLeas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2、配备的施工员、质量员、材料员、安全员等人员具备相应岗位证书（符合国家有关规定）并具有</w:t>
            </w:r>
            <w:r>
              <w:rPr>
                <w:rFonts w:hint="eastAsia"/>
                <w:color w:val="000000" w:themeColor="text1"/>
                <w:highlight w:val="none"/>
                <w:lang w:eastAsia="zh-CN"/>
                <w14:textFill>
                  <w14:solidFill>
                    <w14:schemeClr w14:val="tx1"/>
                  </w14:solidFill>
                </w14:textFill>
              </w:rPr>
              <w:t>初级</w:t>
            </w:r>
            <w:r>
              <w:rPr>
                <w:rFonts w:hint="eastAsia"/>
                <w:color w:val="000000" w:themeColor="text1"/>
                <w:highlight w:val="none"/>
                <w14:textFill>
                  <w14:solidFill>
                    <w14:schemeClr w14:val="tx1"/>
                  </w14:solidFill>
                </w14:textFill>
              </w:rPr>
              <w:t>（或以上）职称的每个得2分，满分8分。</w:t>
            </w:r>
          </w:p>
        </w:tc>
        <w:tc>
          <w:tcPr>
            <w:tcW w:w="99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1655"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企业信誉、业绩分</w:t>
            </w:r>
          </w:p>
        </w:tc>
        <w:tc>
          <w:tcPr>
            <w:tcW w:w="6391" w:type="dxa"/>
            <w:tcBorders>
              <w:top w:val="single" w:color="auto" w:sz="4"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财务状况分（满分2分）</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201</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年企业净利润均为正的，得2分，利润为负的或者无利润不得分。（以提供有财务报告复印件为准）</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2、工程</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业绩（满分</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w:t>
            </w:r>
          </w:p>
          <w:p>
            <w:pPr>
              <w:widowControl/>
              <w:spacing w:line="360" w:lineRule="atLeast"/>
              <w:jc w:val="left"/>
              <w:rPr>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近</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年（201</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年至今）在全国范围内完成过质量合格的1项合同额</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00万元（含以上）</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公路工程</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施工业绩，项得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分，满分</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分。附：提供施工合同或交工验收证书等相关证明原件备查。</w:t>
            </w:r>
          </w:p>
        </w:tc>
        <w:tc>
          <w:tcPr>
            <w:tcW w:w="993"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jc w:val="center"/>
        </w:trPr>
        <w:tc>
          <w:tcPr>
            <w:tcW w:w="804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得分合计</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0分</w:t>
            </w:r>
          </w:p>
        </w:tc>
      </w:tr>
    </w:tbl>
    <w:p>
      <w:pPr>
        <w:widowControl/>
        <w:spacing w:line="315" w:lineRule="atLeast"/>
        <w:ind w:right="-178" w:firstLine="210" w:firstLineChars="1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总得分 = 价格分+技术方案分</w:t>
      </w:r>
    </w:p>
    <w:p>
      <w:pPr>
        <w:widowControl/>
        <w:spacing w:line="315" w:lineRule="atLeast"/>
        <w:ind w:right="-178" w:firstLine="480"/>
        <w:rPr>
          <w:rFonts w:ascii="宋体" w:hAnsi="宋体" w:cs="宋体"/>
          <w:b/>
          <w:color w:val="000000" w:themeColor="text1"/>
          <w:kern w:val="0"/>
          <w:szCs w:val="21"/>
          <w:highlight w:val="none"/>
          <w14:textFill>
            <w14:solidFill>
              <w14:schemeClr w14:val="tx1"/>
            </w14:solidFill>
          </w14:textFill>
        </w:rPr>
      </w:pPr>
    </w:p>
    <w:p>
      <w:pPr>
        <w:widowControl/>
        <w:spacing w:line="294" w:lineRule="atLeast"/>
        <w:ind w:right="-176"/>
        <w:rPr>
          <w:color w:val="000000" w:themeColor="text1"/>
          <w:szCs w:val="21"/>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三、成交候选人推荐原则</w:t>
      </w:r>
    </w:p>
    <w:p>
      <w:pPr>
        <w:spacing w:line="360" w:lineRule="auto"/>
        <w:ind w:right="-178"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磋商小组按照得分由高到低顺序排列3名成交候选人。得分相同的，按磋商报价由低到高顺序排列，得分且磋商报价相同的，按技术指标优劣顺序排列，排名第一的成交侯选供应商应被确认为成交人，若排名第一的成交侯选供应商自愿放弃资格或由于不可抗力的原因不能按合同规定履约的，则排名第二的成交侯选供应商应被确认为成交人，依次类推。</w:t>
      </w:r>
      <w:bookmarkEnd w:id="99"/>
      <w:bookmarkEnd w:id="100"/>
      <w:bookmarkEnd w:id="101"/>
      <w:bookmarkEnd w:id="102"/>
      <w:bookmarkEnd w:id="103"/>
      <w:r>
        <w:rPr>
          <w:rFonts w:hint="eastAsia" w:ascii="宋体" w:hAnsi="宋体"/>
          <w:color w:val="000000" w:themeColor="text1"/>
          <w:highlight w:val="none"/>
          <w14:textFill>
            <w14:solidFill>
              <w14:schemeClr w14:val="tx1"/>
            </w14:solidFill>
          </w14:textFill>
        </w:rPr>
        <w:t>采购人也可以决定重新采购。</w:t>
      </w:r>
    </w:p>
    <w:p>
      <w:pPr>
        <w:snapToGrid w:val="0"/>
        <w:spacing w:line="440" w:lineRule="atLeast"/>
        <w:ind w:left="-105" w:leftChars="-50" w:right="-29" w:rightChars="-14"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磋商小组认为，某供应商的有效磋商报价或者某些分项报价明显不合理或者低于成本，有可能影响服务质量和不能诚信履约的，应要求其在规定的期限内提供书面文件予以解释说明，并提交相关证明材料，否则，磋商小组不推荐该投标人为成交候选人。</w:t>
      </w:r>
    </w:p>
    <w:p>
      <w:pPr>
        <w:pStyle w:val="3"/>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hAnsi="宋体"/>
          <w:b/>
          <w:bCs/>
          <w:color w:val="000000" w:themeColor="text1"/>
          <w:sz w:val="28"/>
          <w:szCs w:val="28"/>
          <w:highlight w:val="none"/>
          <w14:textFill>
            <w14:solidFill>
              <w14:schemeClr w14:val="tx1"/>
            </w14:solidFill>
          </w14:textFill>
        </w:rPr>
        <w:t>附件：履约保证金退付确认函</w:t>
      </w:r>
    </w:p>
    <w:p>
      <w:pPr>
        <w:pStyle w:val="17"/>
        <w:spacing w:line="400" w:lineRule="exact"/>
        <w:rPr>
          <w:b/>
          <w:color w:val="000000" w:themeColor="text1"/>
          <w:szCs w:val="21"/>
          <w:highlight w:val="none"/>
          <w14:textFill>
            <w14:solidFill>
              <w14:schemeClr w14:val="tx1"/>
            </w14:solidFill>
          </w14:textFill>
        </w:rPr>
      </w:pPr>
    </w:p>
    <w:p>
      <w:pPr>
        <w:pStyle w:val="17"/>
        <w:spacing w:line="400" w:lineRule="exact"/>
        <w:jc w:val="center"/>
        <w:rPr>
          <w:rFonts w:hAnsi="宋体" w:cs="宋体"/>
          <w:b/>
          <w:bCs/>
          <w:color w:val="000000" w:themeColor="text1"/>
          <w:kern w:val="0"/>
          <w:sz w:val="32"/>
          <w:szCs w:val="32"/>
          <w:highlight w:val="none"/>
          <w14:textFill>
            <w14:solidFill>
              <w14:schemeClr w14:val="tx1"/>
            </w14:solidFill>
          </w14:textFill>
        </w:rPr>
      </w:pPr>
      <w:r>
        <w:rPr>
          <w:rFonts w:hint="eastAsia" w:hAnsi="宋体" w:cs="宋体"/>
          <w:b/>
          <w:bCs/>
          <w:color w:val="000000" w:themeColor="text1"/>
          <w:kern w:val="0"/>
          <w:sz w:val="32"/>
          <w:szCs w:val="32"/>
          <w:highlight w:val="none"/>
          <w14:textFill>
            <w14:solidFill>
              <w14:schemeClr w14:val="tx1"/>
            </w14:solidFill>
          </w14:textFill>
        </w:rPr>
        <w:t>履约保证金退付确认函</w:t>
      </w:r>
    </w:p>
    <w:p>
      <w:pPr>
        <w:pStyle w:val="17"/>
        <w:spacing w:line="200" w:lineRule="exact"/>
        <w:rPr>
          <w:b/>
          <w:color w:val="000000" w:themeColor="text1"/>
          <w:szCs w:val="21"/>
          <w:highlight w:val="none"/>
          <w14:textFill>
            <w14:solidFill>
              <w14:schemeClr w14:val="tx1"/>
            </w14:solidFill>
          </w14:textFill>
        </w:rPr>
      </w:pPr>
    </w:p>
    <w:tbl>
      <w:tblPr>
        <w:tblStyle w:val="30"/>
        <w:tblW w:w="944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9" w:type="dxa"/>
            <w:vMerge w:val="restart"/>
            <w:vAlign w:val="center"/>
          </w:tcPr>
          <w:p>
            <w:pPr>
              <w:widowControl/>
              <w:snapToGrid w:val="0"/>
              <w:jc w:val="center"/>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供应商申请</w:t>
            </w:r>
          </w:p>
        </w:tc>
        <w:tc>
          <w:tcPr>
            <w:tcW w:w="8781" w:type="dxa"/>
            <w:vAlign w:val="center"/>
          </w:tcPr>
          <w:p>
            <w:pPr>
              <w:widowControl/>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14:textFill>
                  <w14:solidFill>
                    <w14:schemeClr w14:val="tx1"/>
                  </w14:solidFill>
                </w14:textFill>
              </w:rPr>
            </w:pPr>
          </w:p>
        </w:tc>
        <w:tc>
          <w:tcPr>
            <w:tcW w:w="8781" w:type="dxa"/>
            <w:vAlign w:val="center"/>
          </w:tcPr>
          <w:p>
            <w:pPr>
              <w:widowControl/>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14:textFill>
                  <w14:solidFill>
                    <w14:schemeClr w14:val="tx1"/>
                  </w14:solidFill>
                </w14:textFill>
              </w:rPr>
            </w:pPr>
          </w:p>
        </w:tc>
        <w:tc>
          <w:tcPr>
            <w:tcW w:w="8781" w:type="dxa"/>
            <w:vAlign w:val="center"/>
          </w:tcPr>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履约保证金金额：（大写）</w:t>
            </w:r>
          </w:p>
          <w:p>
            <w:pPr>
              <w:widowControl/>
              <w:snapToGrid w:val="0"/>
              <w:spacing w:line="400" w:lineRule="exact"/>
              <w:ind w:firstLine="1920" w:firstLineChars="8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14:textFill>
                  <w14:solidFill>
                    <w14:schemeClr w14:val="tx1"/>
                  </w14:solidFill>
                </w14:textFill>
              </w:rPr>
            </w:pPr>
          </w:p>
        </w:tc>
        <w:tc>
          <w:tcPr>
            <w:tcW w:w="8781" w:type="dxa"/>
            <w:vAlign w:val="center"/>
          </w:tcPr>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该项目</w:t>
            </w:r>
            <w:r>
              <w:rPr>
                <w:rFonts w:hint="eastAsia"/>
                <w:color w:val="000000" w:themeColor="text1"/>
                <w:sz w:val="24"/>
                <w:highlight w:val="none"/>
                <w14:textFill>
                  <w14:solidFill>
                    <w14:schemeClr w14:val="tx1"/>
                  </w14:solidFill>
                </w14:textFill>
              </w:rPr>
              <w:t>已于年月日</w:t>
            </w:r>
            <w:r>
              <w:rPr>
                <w:rFonts w:hint="eastAsia" w:ascii="宋体" w:hAnsi="宋体" w:cs="宋体"/>
                <w:color w:val="000000" w:themeColor="text1"/>
                <w:kern w:val="0"/>
                <w:sz w:val="24"/>
                <w:highlight w:val="none"/>
                <w14:textFill>
                  <w14:solidFill>
                    <w14:schemeClr w14:val="tx1"/>
                  </w14:solidFill>
                </w14:textFill>
              </w:rPr>
              <w:t>履约完毕。请将履约金退付到以下帐户。</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w:t>
            </w:r>
          </w:p>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帐    号：</w:t>
            </w:r>
          </w:p>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 户 行：</w:t>
            </w:r>
          </w:p>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p>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pPr>
              <w:widowControl/>
              <w:snapToGrid w:val="0"/>
              <w:spacing w:line="400" w:lineRule="exact"/>
              <w:ind w:firstLine="4440" w:firstLineChars="18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供应商：（盖章）</w:t>
            </w:r>
          </w:p>
          <w:p>
            <w:pPr>
              <w:widowControl/>
              <w:snapToGrid w:val="0"/>
              <w:spacing w:line="400" w:lineRule="exact"/>
              <w:ind w:firstLine="5280" w:firstLineChars="2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659" w:type="dxa"/>
            <w:vAlign w:val="center"/>
          </w:tcPr>
          <w:p>
            <w:pPr>
              <w:widowControl/>
              <w:snapToGrid w:val="0"/>
              <w:jc w:val="center"/>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采购单位意见</w:t>
            </w:r>
          </w:p>
        </w:tc>
        <w:tc>
          <w:tcPr>
            <w:tcW w:w="8781" w:type="dxa"/>
            <w:vAlign w:val="center"/>
          </w:tcPr>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意见：(是否同意退付履约保证金)。</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单位负责人：</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pPr>
              <w:widowControl/>
              <w:snapToGrid w:val="0"/>
              <w:spacing w:line="400" w:lineRule="exact"/>
              <w:ind w:firstLine="4440" w:firstLineChars="18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采购单位盖章：</w:t>
            </w:r>
          </w:p>
          <w:p>
            <w:pPr>
              <w:widowControl/>
              <w:snapToGrid w:val="0"/>
              <w:spacing w:line="400" w:lineRule="exact"/>
              <w:ind w:firstLine="5400" w:firstLineChars="22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440" w:type="dxa"/>
            <w:gridSpan w:val="2"/>
            <w:vAlign w:val="center"/>
          </w:tcPr>
          <w:p>
            <w:pPr>
              <w:widowControl/>
              <w:snapToGrid w:val="0"/>
              <w:spacing w:line="360" w:lineRule="exact"/>
              <w:ind w:left="720" w:hanging="720" w:hangingChars="300"/>
              <w:jc w:val="left"/>
              <w:rPr>
                <w:rFonts w:ascii="宋体" w:hAnsi="宋体" w:cs="宋体"/>
                <w:color w:val="000000" w:themeColor="text1"/>
                <w:spacing w:val="-6"/>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r>
              <w:rPr>
                <w:rFonts w:hint="eastAsia" w:ascii="宋体" w:hAnsi="宋体" w:cs="宋体"/>
                <w:color w:val="000000" w:themeColor="text1"/>
                <w:spacing w:val="-6"/>
                <w:kern w:val="0"/>
                <w:sz w:val="24"/>
                <w:highlight w:val="none"/>
                <w14:textFill>
                  <w14:solidFill>
                    <w14:schemeClr w14:val="tx1"/>
                  </w14:solidFill>
                </w14:textFill>
              </w:rPr>
              <w:t>1、附收款收据原件、银行转帐单复印件，工程类项目另附工程竣工验收报告复印件；</w:t>
            </w:r>
          </w:p>
          <w:p>
            <w:pPr>
              <w:widowControl/>
              <w:snapToGrid w:val="0"/>
              <w:spacing w:line="360" w:lineRule="exact"/>
              <w:ind w:left="680" w:leftChars="324"/>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2、用浆糊粘贴在左上角，不能用订书机装订。</w:t>
            </w:r>
          </w:p>
        </w:tc>
      </w:tr>
    </w:tbl>
    <w:p>
      <w:pPr>
        <w:rPr>
          <w:color w:val="000000" w:themeColor="text1"/>
          <w:highlight w:val="none"/>
          <w14:textFill>
            <w14:solidFill>
              <w14:schemeClr w14:val="tx1"/>
            </w14:solidFill>
          </w14:textFill>
        </w:rPr>
      </w:pPr>
    </w:p>
    <w:sectPr>
      <w:headerReference r:id="rId18" w:type="even"/>
      <w:pgSz w:w="11906" w:h="16838"/>
      <w:pgMar w:top="1304" w:right="1134" w:bottom="1134" w:left="130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jc w:val="center"/>
      <w:rPr>
        <w:rStyle w:val="33"/>
      </w:rPr>
    </w:pPr>
    <w:r>
      <w:fldChar w:fldCharType="begin"/>
    </w:r>
    <w:r>
      <w:rPr>
        <w:rStyle w:val="33"/>
      </w:rPr>
      <w:instrText xml:space="preserve">PAGE  </w:instrText>
    </w:r>
    <w:r>
      <w:fldChar w:fldCharType="separate"/>
    </w:r>
    <w:r>
      <w:rPr>
        <w:rStyle w:val="33"/>
      </w:rPr>
      <w:t>1</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10</w:t>
    </w:r>
    <w:r>
      <w:rPr>
        <w:lang w:val="zh-CN"/>
      </w:rP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Fonts w:ascii="宋体" w:hAnsi="宋体"/>
      </w:rPr>
    </w:pPr>
    <w:r>
      <w:rPr>
        <w:rFonts w:hint="eastAsia" w:ascii="宋体" w:hAnsi="宋体"/>
      </w:rPr>
      <w:fldChar w:fldCharType="begin"/>
    </w:r>
    <w:r>
      <w:rPr>
        <w:rFonts w:hint="eastAsia" w:ascii="宋体" w:hAnsi="宋体"/>
      </w:rPr>
      <w:instrText xml:space="preserve">PAGE  </w:instrText>
    </w:r>
    <w:r>
      <w:rPr>
        <w:rFonts w:hint="eastAsia" w:ascii="宋体" w:hAnsi="宋体"/>
      </w:rPr>
      <w:fldChar w:fldCharType="separate"/>
    </w:r>
    <w:r>
      <w:rPr>
        <w:rFonts w:ascii="宋体" w:hAnsi="宋体"/>
      </w:rPr>
      <w:t>2</w:t>
    </w:r>
    <w:r>
      <w:rPr>
        <w:rFonts w:hint="eastAsia" w:ascii="宋体" w:hAnsi="宋体"/>
      </w:rPr>
      <w:fldChar w:fldCharType="end"/>
    </w:r>
  </w:p>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szCs w:val="21"/>
      </w:rPr>
      <w:t>华睿诚项目管理有限公司孵化基地、轻工实验室装修工程（</w:t>
    </w:r>
    <w:r>
      <w:rPr>
        <w:szCs w:val="21"/>
      </w:rPr>
      <w:t>GXWZZC-2018-C2-008-HRC</w:t>
    </w:r>
    <w:r>
      <w:rPr>
        <w:rFonts w:hint="eastAsia"/>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pPr>
    <w:r>
      <w:rPr>
        <w:rFonts w:hint="eastAsia" w:ascii="宋体" w:hAnsi="宋体"/>
        <w:szCs w:val="21"/>
      </w:rPr>
      <w:t>竞标公告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szCs w:val="21"/>
      </w:rPr>
      <w:t>华睿诚项目管理有限公司孵化基地、轻工实验室装修工程（</w:t>
    </w:r>
    <w:r>
      <w:rPr>
        <w:szCs w:val="21"/>
      </w:rPr>
      <w:t>GXWZZC-2018-C2-008-HRC</w:t>
    </w:r>
    <w:r>
      <w:rPr>
        <w:rFonts w:hint="eastAsia"/>
        <w:szCs w:val="21"/>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szCs w:val="21"/>
      </w:rPr>
      <w:t>华睿诚项目管理有限公司孵化基地、轻工实验室装修工程（</w:t>
    </w:r>
    <w:r>
      <w:rPr>
        <w:szCs w:val="21"/>
      </w:rPr>
      <w:t>GXWZZC-2018-C2-008-HRC</w:t>
    </w:r>
    <w:r>
      <w:rPr>
        <w:rFonts w:hint="eastAsia"/>
        <w:szCs w:val="21"/>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rPr>
      <w:t>华睿诚项目管理有限公司                     孵化基地、轻工实验室装修工程（GXWZZC-2018-C2-008-HRC）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C485C"/>
    <w:multiLevelType w:val="singleLevel"/>
    <w:tmpl w:val="A0CC485C"/>
    <w:lvl w:ilvl="0" w:tentative="0">
      <w:start w:val="15"/>
      <w:numFmt w:val="decimal"/>
      <w:suff w:val="nothing"/>
      <w:lvlText w:val="%1、"/>
      <w:lvlJc w:val="left"/>
    </w:lvl>
  </w:abstractNum>
  <w:abstractNum w:abstractNumId="1">
    <w:nsid w:val="00000004"/>
    <w:multiLevelType w:val="multilevel"/>
    <w:tmpl w:val="00000004"/>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5"/>
      <w:numFmt w:val="japaneseCounting"/>
      <w:lvlText w:val="第%3章"/>
      <w:lvlJc w:val="left"/>
      <w:pPr>
        <w:tabs>
          <w:tab w:val="left" w:pos="3030"/>
        </w:tabs>
        <w:ind w:left="3030" w:hanging="177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6"/>
    <w:multiLevelType w:val="multilevel"/>
    <w:tmpl w:val="0000000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7EF6392"/>
    <w:multiLevelType w:val="singleLevel"/>
    <w:tmpl w:val="47EF6392"/>
    <w:lvl w:ilvl="0" w:tentative="0">
      <w:start w:val="19"/>
      <w:numFmt w:val="decimal"/>
      <w:suff w:val="nothing"/>
      <w:lvlText w:val="%1、"/>
      <w:lvlJc w:val="left"/>
    </w:lvl>
  </w:abstractNum>
  <w:abstractNum w:abstractNumId="4">
    <w:nsid w:val="4B757789"/>
    <w:multiLevelType w:val="singleLevel"/>
    <w:tmpl w:val="4B757789"/>
    <w:lvl w:ilvl="0" w:tentative="0">
      <w:start w:val="12"/>
      <w:numFmt w:val="decimal"/>
      <w:suff w:val="nothing"/>
      <w:lvlText w:val="%1、"/>
      <w:lvlJc w:val="left"/>
    </w:lvl>
  </w:abstractNum>
  <w:abstractNum w:abstractNumId="5">
    <w:nsid w:val="6672196A"/>
    <w:multiLevelType w:val="singleLevel"/>
    <w:tmpl w:val="6672196A"/>
    <w:lvl w:ilvl="0" w:tentative="0">
      <w:start w:val="22"/>
      <w:numFmt w:val="decimal"/>
      <w:suff w:val="nothing"/>
      <w:lvlText w:val="%1、"/>
      <w:lvlJc w:val="left"/>
    </w:lvl>
  </w:abstractNum>
  <w:abstractNum w:abstractNumId="6">
    <w:nsid w:val="6B6363EA"/>
    <w:multiLevelType w:val="singleLevel"/>
    <w:tmpl w:val="6B6363EA"/>
    <w:lvl w:ilvl="0" w:tentative="0">
      <w:start w:val="8"/>
      <w:numFmt w:val="chineseCounting"/>
      <w:suff w:val="nothing"/>
      <w:lvlText w:val="%1、"/>
      <w:lvlJc w:val="left"/>
      <w:rPr>
        <w:rFonts w:hint="eastAsia"/>
      </w:rPr>
    </w:lvl>
  </w:abstractNum>
  <w:abstractNum w:abstractNumId="7">
    <w:nsid w:val="6EDD6596"/>
    <w:multiLevelType w:val="singleLevel"/>
    <w:tmpl w:val="6EDD6596"/>
    <w:lvl w:ilvl="0" w:tentative="0">
      <w:start w:val="1"/>
      <w:numFmt w:val="decimal"/>
      <w:suff w:val="space"/>
      <w:lvlText w:val="%1."/>
      <w:lvlJc w:val="left"/>
    </w:lvl>
  </w:abstractNum>
  <w:num w:numId="1">
    <w:abstractNumId w:val="6"/>
  </w:num>
  <w:num w:numId="2">
    <w:abstractNumId w:val="1"/>
  </w:num>
  <w:num w:numId="3">
    <w:abstractNumId w:val="2"/>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6951"/>
    <w:rsid w:val="00000A70"/>
    <w:rsid w:val="00023819"/>
    <w:rsid w:val="00043B6C"/>
    <w:rsid w:val="00057350"/>
    <w:rsid w:val="00091FCF"/>
    <w:rsid w:val="00096C6C"/>
    <w:rsid w:val="000A4F28"/>
    <w:rsid w:val="000A6951"/>
    <w:rsid w:val="000B7175"/>
    <w:rsid w:val="000B75CB"/>
    <w:rsid w:val="000C3EF0"/>
    <w:rsid w:val="000C432E"/>
    <w:rsid w:val="000C5901"/>
    <w:rsid w:val="000E191E"/>
    <w:rsid w:val="000F218A"/>
    <w:rsid w:val="000F5916"/>
    <w:rsid w:val="00107B69"/>
    <w:rsid w:val="00115D9D"/>
    <w:rsid w:val="00134879"/>
    <w:rsid w:val="001638FB"/>
    <w:rsid w:val="00163BA4"/>
    <w:rsid w:val="001B333C"/>
    <w:rsid w:val="001C1F59"/>
    <w:rsid w:val="001F654B"/>
    <w:rsid w:val="00221BC9"/>
    <w:rsid w:val="00223C06"/>
    <w:rsid w:val="00262A5A"/>
    <w:rsid w:val="0027212F"/>
    <w:rsid w:val="00290791"/>
    <w:rsid w:val="002A67E9"/>
    <w:rsid w:val="002C3985"/>
    <w:rsid w:val="002D4756"/>
    <w:rsid w:val="002F16F8"/>
    <w:rsid w:val="00314AB9"/>
    <w:rsid w:val="00315EDB"/>
    <w:rsid w:val="00347FB1"/>
    <w:rsid w:val="00354B78"/>
    <w:rsid w:val="00375460"/>
    <w:rsid w:val="003773D3"/>
    <w:rsid w:val="00385365"/>
    <w:rsid w:val="003C72DB"/>
    <w:rsid w:val="004111C8"/>
    <w:rsid w:val="00412471"/>
    <w:rsid w:val="00425B08"/>
    <w:rsid w:val="00460B0D"/>
    <w:rsid w:val="004644F9"/>
    <w:rsid w:val="004646FA"/>
    <w:rsid w:val="00485BC7"/>
    <w:rsid w:val="004A0980"/>
    <w:rsid w:val="004A63D0"/>
    <w:rsid w:val="004B1362"/>
    <w:rsid w:val="004B27AB"/>
    <w:rsid w:val="004C5034"/>
    <w:rsid w:val="004F3DAD"/>
    <w:rsid w:val="0051750A"/>
    <w:rsid w:val="00520DED"/>
    <w:rsid w:val="00547311"/>
    <w:rsid w:val="00551650"/>
    <w:rsid w:val="005649AB"/>
    <w:rsid w:val="005869D3"/>
    <w:rsid w:val="005A4261"/>
    <w:rsid w:val="005A4A03"/>
    <w:rsid w:val="005A585E"/>
    <w:rsid w:val="005B3C9D"/>
    <w:rsid w:val="005B5A0C"/>
    <w:rsid w:val="005D593D"/>
    <w:rsid w:val="005E2E7D"/>
    <w:rsid w:val="005F3AFF"/>
    <w:rsid w:val="0060124F"/>
    <w:rsid w:val="00601B11"/>
    <w:rsid w:val="006621AB"/>
    <w:rsid w:val="0069088B"/>
    <w:rsid w:val="0069657E"/>
    <w:rsid w:val="006C2B9E"/>
    <w:rsid w:val="006C6AD5"/>
    <w:rsid w:val="006F087B"/>
    <w:rsid w:val="006F2DD3"/>
    <w:rsid w:val="006F7C10"/>
    <w:rsid w:val="00727BCA"/>
    <w:rsid w:val="00735FDC"/>
    <w:rsid w:val="00743FDF"/>
    <w:rsid w:val="00745D72"/>
    <w:rsid w:val="00746043"/>
    <w:rsid w:val="00753941"/>
    <w:rsid w:val="0076689B"/>
    <w:rsid w:val="007A2E70"/>
    <w:rsid w:val="007B15A1"/>
    <w:rsid w:val="007C149E"/>
    <w:rsid w:val="007C72FB"/>
    <w:rsid w:val="007D21F5"/>
    <w:rsid w:val="007F37C4"/>
    <w:rsid w:val="007F7437"/>
    <w:rsid w:val="0081154A"/>
    <w:rsid w:val="00820AC4"/>
    <w:rsid w:val="008256AC"/>
    <w:rsid w:val="00837FC6"/>
    <w:rsid w:val="00853C86"/>
    <w:rsid w:val="008756F0"/>
    <w:rsid w:val="0089400C"/>
    <w:rsid w:val="008A4D1A"/>
    <w:rsid w:val="008F30AA"/>
    <w:rsid w:val="00905AE5"/>
    <w:rsid w:val="00910E39"/>
    <w:rsid w:val="00941D2C"/>
    <w:rsid w:val="0094780C"/>
    <w:rsid w:val="0096742C"/>
    <w:rsid w:val="009679B7"/>
    <w:rsid w:val="00977DA6"/>
    <w:rsid w:val="0098429C"/>
    <w:rsid w:val="00985260"/>
    <w:rsid w:val="00993444"/>
    <w:rsid w:val="00996B42"/>
    <w:rsid w:val="009A1949"/>
    <w:rsid w:val="009A7BCE"/>
    <w:rsid w:val="009D0C71"/>
    <w:rsid w:val="009F7D7F"/>
    <w:rsid w:val="00A01992"/>
    <w:rsid w:val="00A44542"/>
    <w:rsid w:val="00A56CC0"/>
    <w:rsid w:val="00A61657"/>
    <w:rsid w:val="00A77F9A"/>
    <w:rsid w:val="00A829A8"/>
    <w:rsid w:val="00A86650"/>
    <w:rsid w:val="00A938DD"/>
    <w:rsid w:val="00AA0048"/>
    <w:rsid w:val="00AA4C26"/>
    <w:rsid w:val="00AC5924"/>
    <w:rsid w:val="00AD7BC6"/>
    <w:rsid w:val="00AE322D"/>
    <w:rsid w:val="00AE660F"/>
    <w:rsid w:val="00AF0070"/>
    <w:rsid w:val="00B00BC4"/>
    <w:rsid w:val="00B07104"/>
    <w:rsid w:val="00B13FCB"/>
    <w:rsid w:val="00B7346E"/>
    <w:rsid w:val="00B822AC"/>
    <w:rsid w:val="00B8361C"/>
    <w:rsid w:val="00B85080"/>
    <w:rsid w:val="00B903AF"/>
    <w:rsid w:val="00B909B4"/>
    <w:rsid w:val="00BC0D8E"/>
    <w:rsid w:val="00BC6713"/>
    <w:rsid w:val="00BD47DD"/>
    <w:rsid w:val="00BE7E3B"/>
    <w:rsid w:val="00BF0361"/>
    <w:rsid w:val="00BF23CB"/>
    <w:rsid w:val="00BF4F03"/>
    <w:rsid w:val="00C15B57"/>
    <w:rsid w:val="00C24829"/>
    <w:rsid w:val="00C83047"/>
    <w:rsid w:val="00CB4492"/>
    <w:rsid w:val="00CB6239"/>
    <w:rsid w:val="00D05BC0"/>
    <w:rsid w:val="00D1550C"/>
    <w:rsid w:val="00D2087A"/>
    <w:rsid w:val="00D25194"/>
    <w:rsid w:val="00D2552E"/>
    <w:rsid w:val="00D2702D"/>
    <w:rsid w:val="00D4284F"/>
    <w:rsid w:val="00D52AC2"/>
    <w:rsid w:val="00D74498"/>
    <w:rsid w:val="00D75B9A"/>
    <w:rsid w:val="00D81C94"/>
    <w:rsid w:val="00D95110"/>
    <w:rsid w:val="00D95195"/>
    <w:rsid w:val="00D97A37"/>
    <w:rsid w:val="00DA06EC"/>
    <w:rsid w:val="00DB28A8"/>
    <w:rsid w:val="00E129D7"/>
    <w:rsid w:val="00E35C69"/>
    <w:rsid w:val="00E70845"/>
    <w:rsid w:val="00E77007"/>
    <w:rsid w:val="00E77AA5"/>
    <w:rsid w:val="00E8458E"/>
    <w:rsid w:val="00E85345"/>
    <w:rsid w:val="00E97D30"/>
    <w:rsid w:val="00EA46C8"/>
    <w:rsid w:val="00ED62C1"/>
    <w:rsid w:val="00EF39A7"/>
    <w:rsid w:val="00F00D0A"/>
    <w:rsid w:val="00F46392"/>
    <w:rsid w:val="00F57CCD"/>
    <w:rsid w:val="00F603DE"/>
    <w:rsid w:val="00F668CB"/>
    <w:rsid w:val="00F902BD"/>
    <w:rsid w:val="00F9380D"/>
    <w:rsid w:val="00F97A60"/>
    <w:rsid w:val="00FB24A4"/>
    <w:rsid w:val="00FB2C0B"/>
    <w:rsid w:val="00FB456A"/>
    <w:rsid w:val="00FC5899"/>
    <w:rsid w:val="00FD5B02"/>
    <w:rsid w:val="00FD6FDF"/>
    <w:rsid w:val="01465B15"/>
    <w:rsid w:val="018A269B"/>
    <w:rsid w:val="01C428FB"/>
    <w:rsid w:val="03383C8E"/>
    <w:rsid w:val="03DD29B3"/>
    <w:rsid w:val="04126371"/>
    <w:rsid w:val="04151BCA"/>
    <w:rsid w:val="04534B60"/>
    <w:rsid w:val="049B4661"/>
    <w:rsid w:val="04B71397"/>
    <w:rsid w:val="06D31626"/>
    <w:rsid w:val="06EF2B1D"/>
    <w:rsid w:val="080347CB"/>
    <w:rsid w:val="08087DCE"/>
    <w:rsid w:val="093C0F19"/>
    <w:rsid w:val="0989555D"/>
    <w:rsid w:val="0A1410AE"/>
    <w:rsid w:val="0BE4740F"/>
    <w:rsid w:val="0DB96DE5"/>
    <w:rsid w:val="0EE65CE2"/>
    <w:rsid w:val="0F924254"/>
    <w:rsid w:val="0FA374C4"/>
    <w:rsid w:val="0FB830FD"/>
    <w:rsid w:val="0FDE6D09"/>
    <w:rsid w:val="10D73C67"/>
    <w:rsid w:val="117A5D8B"/>
    <w:rsid w:val="1270544B"/>
    <w:rsid w:val="12980E34"/>
    <w:rsid w:val="14A658D5"/>
    <w:rsid w:val="14C87137"/>
    <w:rsid w:val="172C1B2F"/>
    <w:rsid w:val="17834992"/>
    <w:rsid w:val="183B45F8"/>
    <w:rsid w:val="190265E4"/>
    <w:rsid w:val="199A5D17"/>
    <w:rsid w:val="1A9048EE"/>
    <w:rsid w:val="1AF65312"/>
    <w:rsid w:val="1B29753E"/>
    <w:rsid w:val="1BCF47A3"/>
    <w:rsid w:val="1C731A7E"/>
    <w:rsid w:val="1C8F0CB5"/>
    <w:rsid w:val="1C8F6C39"/>
    <w:rsid w:val="1D4547A5"/>
    <w:rsid w:val="1DC35C12"/>
    <w:rsid w:val="1E276292"/>
    <w:rsid w:val="1EFA0D9E"/>
    <w:rsid w:val="1F3F2FE4"/>
    <w:rsid w:val="1FF11E85"/>
    <w:rsid w:val="21433364"/>
    <w:rsid w:val="22642E80"/>
    <w:rsid w:val="22B858C8"/>
    <w:rsid w:val="22C153BD"/>
    <w:rsid w:val="24991BD6"/>
    <w:rsid w:val="256C4A14"/>
    <w:rsid w:val="258136BB"/>
    <w:rsid w:val="271D335F"/>
    <w:rsid w:val="273167DE"/>
    <w:rsid w:val="279A2929"/>
    <w:rsid w:val="298962CC"/>
    <w:rsid w:val="2C814D4C"/>
    <w:rsid w:val="2EA525D5"/>
    <w:rsid w:val="2EE40F5D"/>
    <w:rsid w:val="2F150CCF"/>
    <w:rsid w:val="3127444E"/>
    <w:rsid w:val="315E7656"/>
    <w:rsid w:val="32050414"/>
    <w:rsid w:val="32B105E8"/>
    <w:rsid w:val="32F34938"/>
    <w:rsid w:val="330A3526"/>
    <w:rsid w:val="330B2F89"/>
    <w:rsid w:val="3373789C"/>
    <w:rsid w:val="337F18C1"/>
    <w:rsid w:val="34AD50F0"/>
    <w:rsid w:val="369950F4"/>
    <w:rsid w:val="37853B8D"/>
    <w:rsid w:val="388911A9"/>
    <w:rsid w:val="38977209"/>
    <w:rsid w:val="39875157"/>
    <w:rsid w:val="3AC8775B"/>
    <w:rsid w:val="3B5A4A7F"/>
    <w:rsid w:val="3B657E76"/>
    <w:rsid w:val="3B693E98"/>
    <w:rsid w:val="3B844088"/>
    <w:rsid w:val="3CC36679"/>
    <w:rsid w:val="41AA18A6"/>
    <w:rsid w:val="41DD6C33"/>
    <w:rsid w:val="42020F18"/>
    <w:rsid w:val="43107851"/>
    <w:rsid w:val="433A6D03"/>
    <w:rsid w:val="435F2B90"/>
    <w:rsid w:val="43984EB4"/>
    <w:rsid w:val="44D747C9"/>
    <w:rsid w:val="4727471F"/>
    <w:rsid w:val="48666D99"/>
    <w:rsid w:val="48D05E70"/>
    <w:rsid w:val="48E24B0E"/>
    <w:rsid w:val="4A7E2E90"/>
    <w:rsid w:val="4AE82FAC"/>
    <w:rsid w:val="4BB3465D"/>
    <w:rsid w:val="4D315EDD"/>
    <w:rsid w:val="4D942AD0"/>
    <w:rsid w:val="4F5B6AD6"/>
    <w:rsid w:val="50DE406D"/>
    <w:rsid w:val="51150694"/>
    <w:rsid w:val="526F407B"/>
    <w:rsid w:val="5364649B"/>
    <w:rsid w:val="53A720CB"/>
    <w:rsid w:val="543E4DCC"/>
    <w:rsid w:val="54E26CDA"/>
    <w:rsid w:val="55B37BF9"/>
    <w:rsid w:val="55B8011A"/>
    <w:rsid w:val="56F9286D"/>
    <w:rsid w:val="586F2753"/>
    <w:rsid w:val="58FF5F6E"/>
    <w:rsid w:val="5A6852EE"/>
    <w:rsid w:val="5B466AB4"/>
    <w:rsid w:val="5C9D61C6"/>
    <w:rsid w:val="5E1128C9"/>
    <w:rsid w:val="5FA62146"/>
    <w:rsid w:val="5FB70472"/>
    <w:rsid w:val="61BD3EC9"/>
    <w:rsid w:val="61F31248"/>
    <w:rsid w:val="626679D6"/>
    <w:rsid w:val="63626AE1"/>
    <w:rsid w:val="641F3767"/>
    <w:rsid w:val="65434F67"/>
    <w:rsid w:val="67511BCB"/>
    <w:rsid w:val="68B052B1"/>
    <w:rsid w:val="68C727B9"/>
    <w:rsid w:val="6A2045A1"/>
    <w:rsid w:val="6A206936"/>
    <w:rsid w:val="6AA54156"/>
    <w:rsid w:val="6B486642"/>
    <w:rsid w:val="6BBA751B"/>
    <w:rsid w:val="6BD20268"/>
    <w:rsid w:val="6BD66B52"/>
    <w:rsid w:val="6D3953D9"/>
    <w:rsid w:val="6DCB496B"/>
    <w:rsid w:val="6E6050D2"/>
    <w:rsid w:val="6F130A9B"/>
    <w:rsid w:val="71517EE3"/>
    <w:rsid w:val="72CB3A0C"/>
    <w:rsid w:val="74B7267D"/>
    <w:rsid w:val="75134855"/>
    <w:rsid w:val="76BB2142"/>
    <w:rsid w:val="76FA6CAA"/>
    <w:rsid w:val="780B1F7D"/>
    <w:rsid w:val="781B2774"/>
    <w:rsid w:val="789A0DCD"/>
    <w:rsid w:val="78CD5C00"/>
    <w:rsid w:val="79F116CB"/>
    <w:rsid w:val="7A0F2A4B"/>
    <w:rsid w:val="7A3D3DAB"/>
    <w:rsid w:val="7ABB78D4"/>
    <w:rsid w:val="7B2C21A1"/>
    <w:rsid w:val="7D0613B4"/>
    <w:rsid w:val="7D6E0C1B"/>
    <w:rsid w:val="7EAE3305"/>
    <w:rsid w:val="7F966FDF"/>
    <w:rsid w:val="7FB5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widowControl/>
      <w:jc w:val="center"/>
      <w:outlineLvl w:val="0"/>
    </w:pPr>
    <w:rPr>
      <w:rFonts w:ascii="黑体" w:eastAsia="黑体"/>
      <w:kern w:val="0"/>
      <w:sz w:val="52"/>
      <w:szCs w:val="20"/>
    </w:rPr>
  </w:style>
  <w:style w:type="paragraph" w:styleId="4">
    <w:name w:val="heading 2"/>
    <w:basedOn w:val="1"/>
    <w:next w:val="1"/>
    <w:link w:val="3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24" w:lineRule="auto"/>
      <w:outlineLvl w:val="2"/>
    </w:pPr>
    <w:rPr>
      <w:rFonts w:hint="eastAsia" w:ascii="宋体" w:hAnsi="宋体"/>
      <w:b/>
      <w:bCs/>
      <w:kern w:val="0"/>
      <w:sz w:val="24"/>
      <w:szCs w:val="32"/>
    </w:rPr>
  </w:style>
  <w:style w:type="paragraph" w:styleId="6">
    <w:name w:val="heading 6"/>
    <w:basedOn w:val="1"/>
    <w:next w:val="1"/>
    <w:link w:val="40"/>
    <w:qFormat/>
    <w:uiPriority w:val="0"/>
    <w:pPr>
      <w:keepNext/>
      <w:keepLines/>
      <w:widowControl/>
      <w:spacing w:before="240" w:after="64" w:line="317" w:lineRule="auto"/>
      <w:jc w:val="left"/>
      <w:outlineLvl w:val="5"/>
    </w:pPr>
    <w:rPr>
      <w:rFonts w:ascii="Arial" w:hAnsi="Arial" w:eastAsia="黑体"/>
      <w:b/>
      <w:bCs/>
      <w:kern w:val="0"/>
      <w:sz w:val="24"/>
    </w:rPr>
  </w:style>
  <w:style w:type="paragraph" w:styleId="7">
    <w:name w:val="heading 7"/>
    <w:basedOn w:val="1"/>
    <w:next w:val="1"/>
    <w:link w:val="41"/>
    <w:qFormat/>
    <w:uiPriority w:val="0"/>
    <w:pPr>
      <w:keepNext/>
      <w:keepLines/>
      <w:widowControl/>
      <w:spacing w:before="240" w:after="64" w:line="317" w:lineRule="auto"/>
      <w:jc w:val="left"/>
      <w:outlineLvl w:val="6"/>
    </w:pPr>
    <w:rPr>
      <w:b/>
      <w:bCs/>
      <w:kern w:val="0"/>
      <w:sz w:val="24"/>
    </w:rPr>
  </w:style>
  <w:style w:type="paragraph" w:styleId="8">
    <w:name w:val="heading 8"/>
    <w:basedOn w:val="1"/>
    <w:next w:val="1"/>
    <w:link w:val="42"/>
    <w:qFormat/>
    <w:uiPriority w:val="0"/>
    <w:pPr>
      <w:keepNext/>
      <w:keepLines/>
      <w:widowControl/>
      <w:spacing w:before="240" w:after="64" w:line="317" w:lineRule="auto"/>
      <w:jc w:val="left"/>
      <w:outlineLvl w:val="7"/>
    </w:pPr>
    <w:rPr>
      <w:rFonts w:ascii="Arial" w:hAnsi="Arial" w:eastAsia="黑体"/>
      <w:kern w:val="0"/>
      <w:sz w:val="24"/>
    </w:rPr>
  </w:style>
  <w:style w:type="paragraph" w:styleId="9">
    <w:name w:val="heading 9"/>
    <w:basedOn w:val="1"/>
    <w:next w:val="1"/>
    <w:link w:val="43"/>
    <w:qFormat/>
    <w:uiPriority w:val="0"/>
    <w:pPr>
      <w:keepNext/>
      <w:keepLines/>
      <w:widowControl/>
      <w:spacing w:before="240" w:after="64" w:line="317" w:lineRule="auto"/>
      <w:jc w:val="left"/>
      <w:outlineLvl w:val="8"/>
    </w:pPr>
    <w:rPr>
      <w:rFonts w:ascii="Arial" w:hAnsi="Arial" w:eastAsia="黑体"/>
      <w:kern w:val="0"/>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ind w:firstLine="480" w:firstLineChars="200"/>
    </w:pPr>
    <w:rPr>
      <w:lang w:val="zh-CN"/>
    </w:rPr>
  </w:style>
  <w:style w:type="paragraph" w:styleId="10">
    <w:name w:val="Normal Indent"/>
    <w:basedOn w:val="1"/>
    <w:qFormat/>
    <w:uiPriority w:val="0"/>
    <w:pPr>
      <w:ind w:firstLine="420"/>
    </w:pPr>
    <w:rPr>
      <w:szCs w:val="20"/>
    </w:rPr>
  </w:style>
  <w:style w:type="paragraph" w:styleId="11">
    <w:name w:val="annotation text"/>
    <w:basedOn w:val="1"/>
    <w:link w:val="57"/>
    <w:unhideWhenUsed/>
    <w:qFormat/>
    <w:uiPriority w:val="0"/>
    <w:pPr>
      <w:jc w:val="left"/>
    </w:pPr>
  </w:style>
  <w:style w:type="paragraph" w:styleId="12">
    <w:name w:val="Body Text 3"/>
    <w:basedOn w:val="1"/>
    <w:link w:val="68"/>
    <w:qFormat/>
    <w:uiPriority w:val="0"/>
    <w:pPr>
      <w:spacing w:after="120"/>
    </w:pPr>
    <w:rPr>
      <w:rFonts w:ascii="仿宋_GB2312" w:eastAsia="仿宋_GB2312"/>
      <w:sz w:val="16"/>
      <w:szCs w:val="16"/>
    </w:rPr>
  </w:style>
  <w:style w:type="paragraph" w:styleId="13">
    <w:name w:val="Body Text"/>
    <w:basedOn w:val="1"/>
    <w:link w:val="62"/>
    <w:qFormat/>
    <w:uiPriority w:val="0"/>
    <w:pPr>
      <w:jc w:val="center"/>
    </w:pPr>
    <w:rPr>
      <w:sz w:val="52"/>
    </w:rPr>
  </w:style>
  <w:style w:type="paragraph" w:styleId="14">
    <w:name w:val="Body Text Indent"/>
    <w:basedOn w:val="1"/>
    <w:link w:val="67"/>
    <w:qFormat/>
    <w:uiPriority w:val="0"/>
    <w:pPr>
      <w:spacing w:line="440" w:lineRule="exact"/>
      <w:ind w:firstLine="419" w:firstLineChars="196"/>
    </w:pPr>
    <w:rPr>
      <w:rFonts w:ascii="宋体" w:hAnsi="宋体" w:cs="Courier New"/>
      <w:spacing w:val="2"/>
    </w:rPr>
  </w:style>
  <w:style w:type="paragraph" w:styleId="15">
    <w:name w:val="index 4"/>
    <w:basedOn w:val="1"/>
    <w:next w:val="1"/>
    <w:semiHidden/>
    <w:qFormat/>
    <w:uiPriority w:val="0"/>
    <w:pPr>
      <w:ind w:left="600" w:leftChars="600"/>
    </w:pPr>
  </w:style>
  <w:style w:type="paragraph" w:styleId="16">
    <w:name w:val="toc 3"/>
    <w:basedOn w:val="1"/>
    <w:next w:val="1"/>
    <w:qFormat/>
    <w:uiPriority w:val="0"/>
    <w:pPr>
      <w:ind w:left="840" w:leftChars="400"/>
    </w:pPr>
  </w:style>
  <w:style w:type="paragraph" w:styleId="17">
    <w:name w:val="Plain Text"/>
    <w:basedOn w:val="1"/>
    <w:link w:val="69"/>
    <w:qFormat/>
    <w:uiPriority w:val="0"/>
    <w:rPr>
      <w:rFonts w:ascii="宋体" w:hAnsi="Courier New" w:cstheme="minorBidi"/>
      <w:szCs w:val="22"/>
    </w:rPr>
  </w:style>
  <w:style w:type="paragraph" w:styleId="18">
    <w:name w:val="Date"/>
    <w:basedOn w:val="1"/>
    <w:next w:val="1"/>
    <w:link w:val="61"/>
    <w:qFormat/>
    <w:uiPriority w:val="0"/>
    <w:pPr>
      <w:ind w:left="100" w:leftChars="2500"/>
    </w:pPr>
  </w:style>
  <w:style w:type="paragraph" w:styleId="19">
    <w:name w:val="Body Text Indent 2"/>
    <w:basedOn w:val="1"/>
    <w:link w:val="66"/>
    <w:qFormat/>
    <w:uiPriority w:val="0"/>
    <w:pPr>
      <w:spacing w:line="420" w:lineRule="exact"/>
      <w:ind w:firstLine="409" w:firstLineChars="195"/>
    </w:pPr>
  </w:style>
  <w:style w:type="paragraph" w:styleId="20">
    <w:name w:val="Balloon Text"/>
    <w:basedOn w:val="1"/>
    <w:link w:val="56"/>
    <w:semiHidden/>
    <w:qFormat/>
    <w:uiPriority w:val="0"/>
    <w:rPr>
      <w:sz w:val="18"/>
      <w:szCs w:val="18"/>
    </w:rPr>
  </w:style>
  <w:style w:type="paragraph" w:styleId="21">
    <w:name w:val="footer"/>
    <w:basedOn w:val="1"/>
    <w:link w:val="6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6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toc 1"/>
    <w:basedOn w:val="1"/>
    <w:next w:val="1"/>
    <w:qFormat/>
    <w:uiPriority w:val="0"/>
    <w:pPr>
      <w:adjustRightInd w:val="0"/>
      <w:textAlignment w:val="baseline"/>
    </w:pPr>
    <w:rPr>
      <w:rFonts w:ascii="宋体"/>
      <w:kern w:val="0"/>
      <w:sz w:val="24"/>
      <w:szCs w:val="21"/>
    </w:rPr>
  </w:style>
  <w:style w:type="paragraph" w:styleId="24">
    <w:name w:val="Body Text Indent 3"/>
    <w:basedOn w:val="1"/>
    <w:link w:val="59"/>
    <w:qFormat/>
    <w:uiPriority w:val="0"/>
    <w:pPr>
      <w:spacing w:line="480" w:lineRule="exact"/>
      <w:ind w:firstLine="420" w:firstLineChars="200"/>
    </w:pPr>
    <w:rPr>
      <w:rFonts w:ascii="宋体" w:hAnsi="Courier New" w:cs="Courier New"/>
    </w:rPr>
  </w:style>
  <w:style w:type="paragraph" w:styleId="25">
    <w:name w:val="toc 2"/>
    <w:basedOn w:val="1"/>
    <w:next w:val="1"/>
    <w:qFormat/>
    <w:uiPriority w:val="0"/>
    <w:pPr>
      <w:tabs>
        <w:tab w:val="right" w:leader="dot" w:pos="9185"/>
      </w:tabs>
      <w:adjustRightInd w:val="0"/>
      <w:spacing w:line="360" w:lineRule="auto"/>
      <w:ind w:firstLine="70" w:firstLineChars="33"/>
      <w:textAlignment w:val="baseline"/>
    </w:pPr>
    <w:rPr>
      <w:rFonts w:ascii="宋体" w:hAnsi="宋体"/>
      <w:b/>
      <w:bCs/>
      <w:kern w:val="0"/>
      <w:szCs w:val="20"/>
    </w:rPr>
  </w:style>
  <w:style w:type="paragraph" w:styleId="26">
    <w:name w:val="Body Text 2"/>
    <w:basedOn w:val="1"/>
    <w:link w:val="64"/>
    <w:qFormat/>
    <w:uiPriority w:val="0"/>
    <w:pPr>
      <w:spacing w:line="280" w:lineRule="exact"/>
      <w:jc w:val="center"/>
    </w:pPr>
  </w:style>
  <w:style w:type="paragraph" w:styleId="27">
    <w:name w:val="HTML Preformatted"/>
    <w:basedOn w:val="1"/>
    <w:link w:val="63"/>
    <w:qFormat/>
    <w:uiPriority w:val="0"/>
    <w:rPr>
      <w:rFonts w:ascii="Courier New" w:hAnsi="Courier New" w:cs="Courier New"/>
      <w:sz w:val="20"/>
      <w:szCs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annotation subject"/>
    <w:basedOn w:val="11"/>
    <w:next w:val="11"/>
    <w:link w:val="58"/>
    <w:semiHidden/>
    <w:qFormat/>
    <w:uiPriority w:val="0"/>
    <w:rPr>
      <w:b/>
      <w:bCs/>
    </w:r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99"/>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标题 1 Char"/>
    <w:basedOn w:val="31"/>
    <w:link w:val="3"/>
    <w:qFormat/>
    <w:uiPriority w:val="0"/>
    <w:rPr>
      <w:rFonts w:ascii="黑体" w:hAnsi="Times New Roman" w:eastAsia="黑体" w:cs="Times New Roman"/>
      <w:kern w:val="0"/>
      <w:sz w:val="52"/>
      <w:szCs w:val="20"/>
    </w:rPr>
  </w:style>
  <w:style w:type="character" w:customStyle="1" w:styleId="38">
    <w:name w:val="标题 2 Char"/>
    <w:basedOn w:val="31"/>
    <w:link w:val="4"/>
    <w:qFormat/>
    <w:uiPriority w:val="0"/>
    <w:rPr>
      <w:rFonts w:ascii="Arial" w:hAnsi="Arial" w:eastAsia="黑体" w:cs="Times New Roman"/>
      <w:b/>
      <w:bCs/>
      <w:sz w:val="32"/>
      <w:szCs w:val="32"/>
    </w:rPr>
  </w:style>
  <w:style w:type="character" w:customStyle="1" w:styleId="39">
    <w:name w:val="标题 3 Char"/>
    <w:basedOn w:val="31"/>
    <w:link w:val="5"/>
    <w:qFormat/>
    <w:uiPriority w:val="0"/>
    <w:rPr>
      <w:rFonts w:ascii="宋体" w:hAnsi="宋体" w:eastAsia="宋体" w:cs="Times New Roman"/>
      <w:b/>
      <w:bCs/>
      <w:kern w:val="0"/>
      <w:sz w:val="24"/>
      <w:szCs w:val="32"/>
    </w:rPr>
  </w:style>
  <w:style w:type="character" w:customStyle="1" w:styleId="40">
    <w:name w:val="标题 6 Char"/>
    <w:basedOn w:val="31"/>
    <w:link w:val="6"/>
    <w:qFormat/>
    <w:uiPriority w:val="0"/>
    <w:rPr>
      <w:rFonts w:ascii="Arial" w:hAnsi="Arial" w:eastAsia="黑体" w:cs="Times New Roman"/>
      <w:b/>
      <w:bCs/>
      <w:kern w:val="0"/>
      <w:sz w:val="24"/>
      <w:szCs w:val="24"/>
    </w:rPr>
  </w:style>
  <w:style w:type="character" w:customStyle="1" w:styleId="41">
    <w:name w:val="标题 7 Char"/>
    <w:basedOn w:val="31"/>
    <w:link w:val="7"/>
    <w:qFormat/>
    <w:uiPriority w:val="0"/>
    <w:rPr>
      <w:rFonts w:ascii="Times New Roman" w:hAnsi="Times New Roman" w:eastAsia="宋体" w:cs="Times New Roman"/>
      <w:b/>
      <w:bCs/>
      <w:kern w:val="0"/>
      <w:sz w:val="24"/>
      <w:szCs w:val="24"/>
    </w:rPr>
  </w:style>
  <w:style w:type="character" w:customStyle="1" w:styleId="42">
    <w:name w:val="标题 8 Char"/>
    <w:basedOn w:val="31"/>
    <w:link w:val="8"/>
    <w:qFormat/>
    <w:uiPriority w:val="0"/>
    <w:rPr>
      <w:rFonts w:ascii="Arial" w:hAnsi="Arial" w:eastAsia="黑体" w:cs="Times New Roman"/>
      <w:kern w:val="0"/>
      <w:sz w:val="24"/>
      <w:szCs w:val="24"/>
    </w:rPr>
  </w:style>
  <w:style w:type="character" w:customStyle="1" w:styleId="43">
    <w:name w:val="标题 9 Char"/>
    <w:basedOn w:val="31"/>
    <w:link w:val="9"/>
    <w:qFormat/>
    <w:uiPriority w:val="0"/>
    <w:rPr>
      <w:rFonts w:ascii="Arial" w:hAnsi="Arial" w:eastAsia="黑体" w:cs="Times New Roman"/>
      <w:kern w:val="0"/>
      <w:szCs w:val="21"/>
    </w:rPr>
  </w:style>
  <w:style w:type="character" w:customStyle="1" w:styleId="44">
    <w:name w:val="纯文本 Char"/>
    <w:link w:val="17"/>
    <w:qFormat/>
    <w:uiPriority w:val="0"/>
    <w:rPr>
      <w:rFonts w:ascii="宋体" w:hAnsi="Courier New" w:eastAsia="宋体"/>
    </w:rPr>
  </w:style>
  <w:style w:type="character" w:customStyle="1" w:styleId="45">
    <w:name w:val="小标题 Char"/>
    <w:qFormat/>
    <w:uiPriority w:val="0"/>
    <w:rPr>
      <w:b/>
      <w:bCs/>
      <w:kern w:val="2"/>
      <w:sz w:val="32"/>
      <w:szCs w:val="32"/>
    </w:rPr>
  </w:style>
  <w:style w:type="character" w:customStyle="1" w:styleId="46">
    <w:name w:val="纯文本 Char1"/>
    <w:qFormat/>
    <w:uiPriority w:val="0"/>
    <w:rPr>
      <w:rFonts w:ascii="宋体" w:hAnsi="Courier New"/>
      <w:kern w:val="2"/>
      <w:sz w:val="21"/>
    </w:rPr>
  </w:style>
  <w:style w:type="character" w:customStyle="1" w:styleId="47">
    <w:name w:val="明显引用 Char"/>
    <w:qFormat/>
    <w:uiPriority w:val="0"/>
    <w:rPr>
      <w:b/>
      <w:bCs/>
      <w:i/>
      <w:iCs/>
      <w:color w:val="4F81BD"/>
    </w:rPr>
  </w:style>
  <w:style w:type="paragraph" w:styleId="48">
    <w:name w:val="Intense Quote"/>
    <w:basedOn w:val="1"/>
    <w:next w:val="1"/>
    <w:link w:val="8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49">
    <w:name w:val="case31"/>
    <w:qFormat/>
    <w:uiPriority w:val="0"/>
    <w:rPr>
      <w:rFonts w:hint="default"/>
      <w:spacing w:val="390"/>
      <w:sz w:val="21"/>
      <w:szCs w:val="21"/>
    </w:rPr>
  </w:style>
  <w:style w:type="character" w:customStyle="1" w:styleId="50">
    <w:name w:val="Plain Text Char"/>
    <w:semiHidden/>
    <w:qFormat/>
    <w:locked/>
    <w:uiPriority w:val="0"/>
    <w:rPr>
      <w:rFonts w:ascii="宋体" w:hAnsi="Courier New" w:cs="Courier New"/>
      <w:sz w:val="21"/>
      <w:szCs w:val="21"/>
    </w:rPr>
  </w:style>
  <w:style w:type="character" w:customStyle="1" w:styleId="51">
    <w:name w:val="标题4 Char Char"/>
    <w:link w:val="52"/>
    <w:qFormat/>
    <w:uiPriority w:val="0"/>
    <w:rPr>
      <w:rFonts w:ascii="Arial" w:hAnsi="Arial"/>
      <w:b/>
      <w:bCs/>
      <w:sz w:val="24"/>
      <w:szCs w:val="32"/>
    </w:rPr>
  </w:style>
  <w:style w:type="paragraph" w:customStyle="1" w:styleId="52">
    <w:name w:val="标题4"/>
    <w:basedOn w:val="4"/>
    <w:next w:val="15"/>
    <w:link w:val="51"/>
    <w:qFormat/>
    <w:uiPriority w:val="0"/>
    <w:pPr>
      <w:spacing w:before="60" w:after="60"/>
    </w:pPr>
    <w:rPr>
      <w:rFonts w:eastAsiaTheme="minorEastAsia" w:cstheme="minorBidi"/>
      <w:sz w:val="24"/>
    </w:rPr>
  </w:style>
  <w:style w:type="character" w:customStyle="1" w:styleId="53">
    <w:name w:val="明显引用 Char1"/>
    <w:qFormat/>
    <w:uiPriority w:val="30"/>
    <w:rPr>
      <w:b/>
      <w:bCs/>
      <w:i/>
      <w:iCs/>
      <w:color w:val="4F81BD"/>
      <w:kern w:val="2"/>
      <w:sz w:val="21"/>
      <w:szCs w:val="24"/>
    </w:rPr>
  </w:style>
  <w:style w:type="character" w:customStyle="1" w:styleId="54">
    <w:name w:val="页脚 Char"/>
    <w:basedOn w:val="31"/>
    <w:link w:val="21"/>
    <w:qFormat/>
    <w:uiPriority w:val="99"/>
    <w:rPr>
      <w:sz w:val="18"/>
      <w:szCs w:val="18"/>
    </w:rPr>
  </w:style>
  <w:style w:type="character" w:customStyle="1" w:styleId="55">
    <w:name w:val="页眉 Char"/>
    <w:basedOn w:val="31"/>
    <w:link w:val="22"/>
    <w:qFormat/>
    <w:uiPriority w:val="99"/>
    <w:rPr>
      <w:sz w:val="18"/>
      <w:szCs w:val="18"/>
    </w:rPr>
  </w:style>
  <w:style w:type="character" w:customStyle="1" w:styleId="56">
    <w:name w:val="批注框文本 Char"/>
    <w:basedOn w:val="31"/>
    <w:link w:val="20"/>
    <w:semiHidden/>
    <w:qFormat/>
    <w:uiPriority w:val="0"/>
    <w:rPr>
      <w:rFonts w:ascii="Times New Roman" w:hAnsi="Times New Roman" w:eastAsia="宋体" w:cs="Times New Roman"/>
      <w:sz w:val="18"/>
      <w:szCs w:val="18"/>
    </w:rPr>
  </w:style>
  <w:style w:type="character" w:customStyle="1" w:styleId="57">
    <w:name w:val="批注文字 Char"/>
    <w:basedOn w:val="31"/>
    <w:link w:val="11"/>
    <w:semiHidden/>
    <w:qFormat/>
    <w:uiPriority w:val="99"/>
    <w:rPr>
      <w:rFonts w:ascii="Times New Roman" w:hAnsi="Times New Roman" w:eastAsia="宋体" w:cs="Times New Roman"/>
      <w:szCs w:val="24"/>
    </w:rPr>
  </w:style>
  <w:style w:type="character" w:customStyle="1" w:styleId="58">
    <w:name w:val="批注主题 Char"/>
    <w:basedOn w:val="57"/>
    <w:link w:val="29"/>
    <w:semiHidden/>
    <w:qFormat/>
    <w:uiPriority w:val="0"/>
    <w:rPr>
      <w:b/>
      <w:bCs/>
    </w:rPr>
  </w:style>
  <w:style w:type="character" w:customStyle="1" w:styleId="59">
    <w:name w:val="正文文本缩进 3 Char"/>
    <w:basedOn w:val="31"/>
    <w:link w:val="24"/>
    <w:qFormat/>
    <w:uiPriority w:val="0"/>
    <w:rPr>
      <w:rFonts w:ascii="宋体" w:hAnsi="Courier New" w:eastAsia="宋体" w:cs="Courier New"/>
      <w:szCs w:val="24"/>
    </w:rPr>
  </w:style>
  <w:style w:type="character" w:customStyle="1" w:styleId="60">
    <w:name w:val="页眉 Char1"/>
    <w:basedOn w:val="31"/>
    <w:link w:val="22"/>
    <w:semiHidden/>
    <w:qFormat/>
    <w:uiPriority w:val="99"/>
    <w:rPr>
      <w:rFonts w:ascii="Times New Roman" w:hAnsi="Times New Roman" w:eastAsia="宋体" w:cs="Times New Roman"/>
      <w:sz w:val="18"/>
      <w:szCs w:val="18"/>
    </w:rPr>
  </w:style>
  <w:style w:type="character" w:customStyle="1" w:styleId="61">
    <w:name w:val="日期 Char"/>
    <w:basedOn w:val="31"/>
    <w:link w:val="18"/>
    <w:qFormat/>
    <w:uiPriority w:val="0"/>
    <w:rPr>
      <w:rFonts w:ascii="Times New Roman" w:hAnsi="Times New Roman" w:eastAsia="宋体" w:cs="Times New Roman"/>
      <w:szCs w:val="24"/>
    </w:rPr>
  </w:style>
  <w:style w:type="character" w:customStyle="1" w:styleId="62">
    <w:name w:val="正文文本 Char"/>
    <w:basedOn w:val="31"/>
    <w:link w:val="13"/>
    <w:qFormat/>
    <w:uiPriority w:val="0"/>
    <w:rPr>
      <w:rFonts w:ascii="Times New Roman" w:hAnsi="Times New Roman" w:eastAsia="宋体" w:cs="Times New Roman"/>
      <w:sz w:val="52"/>
      <w:szCs w:val="24"/>
    </w:rPr>
  </w:style>
  <w:style w:type="character" w:customStyle="1" w:styleId="63">
    <w:name w:val="HTML 预设格式 Char"/>
    <w:basedOn w:val="31"/>
    <w:link w:val="27"/>
    <w:qFormat/>
    <w:uiPriority w:val="0"/>
    <w:rPr>
      <w:rFonts w:ascii="Courier New" w:hAnsi="Courier New" w:eastAsia="宋体" w:cs="Courier New"/>
      <w:sz w:val="20"/>
      <w:szCs w:val="20"/>
    </w:rPr>
  </w:style>
  <w:style w:type="character" w:customStyle="1" w:styleId="64">
    <w:name w:val="正文文本 2 Char"/>
    <w:basedOn w:val="31"/>
    <w:link w:val="26"/>
    <w:qFormat/>
    <w:uiPriority w:val="0"/>
    <w:rPr>
      <w:rFonts w:ascii="Times New Roman" w:hAnsi="Times New Roman" w:eastAsia="宋体" w:cs="Times New Roman"/>
      <w:szCs w:val="24"/>
    </w:rPr>
  </w:style>
  <w:style w:type="character" w:customStyle="1" w:styleId="65">
    <w:name w:val="页脚 Char1"/>
    <w:basedOn w:val="31"/>
    <w:link w:val="21"/>
    <w:semiHidden/>
    <w:qFormat/>
    <w:uiPriority w:val="99"/>
    <w:rPr>
      <w:rFonts w:ascii="Times New Roman" w:hAnsi="Times New Roman" w:eastAsia="宋体" w:cs="Times New Roman"/>
      <w:sz w:val="18"/>
      <w:szCs w:val="18"/>
    </w:rPr>
  </w:style>
  <w:style w:type="character" w:customStyle="1" w:styleId="66">
    <w:name w:val="正文文本缩进 2 Char"/>
    <w:basedOn w:val="31"/>
    <w:link w:val="19"/>
    <w:qFormat/>
    <w:uiPriority w:val="0"/>
    <w:rPr>
      <w:rFonts w:ascii="Times New Roman" w:hAnsi="Times New Roman" w:eastAsia="宋体" w:cs="Times New Roman"/>
      <w:szCs w:val="24"/>
    </w:rPr>
  </w:style>
  <w:style w:type="character" w:customStyle="1" w:styleId="67">
    <w:name w:val="正文文本缩进 Char"/>
    <w:basedOn w:val="31"/>
    <w:link w:val="14"/>
    <w:qFormat/>
    <w:uiPriority w:val="0"/>
    <w:rPr>
      <w:rFonts w:ascii="宋体" w:hAnsi="宋体" w:eastAsia="宋体" w:cs="Courier New"/>
      <w:spacing w:val="2"/>
      <w:szCs w:val="24"/>
    </w:rPr>
  </w:style>
  <w:style w:type="character" w:customStyle="1" w:styleId="68">
    <w:name w:val="正文文本 3 Char"/>
    <w:basedOn w:val="31"/>
    <w:link w:val="12"/>
    <w:qFormat/>
    <w:uiPriority w:val="0"/>
    <w:rPr>
      <w:rFonts w:ascii="仿宋_GB2312" w:hAnsi="Times New Roman" w:eastAsia="仿宋_GB2312" w:cs="Times New Roman"/>
      <w:sz w:val="16"/>
      <w:szCs w:val="16"/>
    </w:rPr>
  </w:style>
  <w:style w:type="character" w:customStyle="1" w:styleId="69">
    <w:name w:val="纯文本 Char2"/>
    <w:basedOn w:val="31"/>
    <w:link w:val="17"/>
    <w:qFormat/>
    <w:uiPriority w:val="0"/>
    <w:rPr>
      <w:rFonts w:ascii="宋体" w:hAnsi="Courier New" w:eastAsia="宋体" w:cs="Courier New"/>
      <w:szCs w:val="21"/>
    </w:rPr>
  </w:style>
  <w:style w:type="paragraph" w:customStyle="1" w:styleId="7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7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2">
    <w:name w:val="1"/>
    <w:basedOn w:val="1"/>
    <w:next w:val="17"/>
    <w:qFormat/>
    <w:uiPriority w:val="0"/>
    <w:rPr>
      <w:rFonts w:ascii="宋体" w:hAnsi="Courier New"/>
      <w:szCs w:val="20"/>
    </w:rPr>
  </w:style>
  <w:style w:type="paragraph" w:customStyle="1" w:styleId="73">
    <w:name w:val="xl32"/>
    <w:basedOn w:val="1"/>
    <w:qFormat/>
    <w:uiPriority w:val="0"/>
    <w:pPr>
      <w:widowControl/>
      <w:spacing w:before="100" w:beforeAutospacing="1" w:after="100" w:afterAutospacing="1"/>
      <w:jc w:val="center"/>
    </w:pPr>
    <w:rPr>
      <w:rFonts w:ascii="宋体" w:hAnsi="宋体"/>
      <w:kern w:val="0"/>
      <w:sz w:val="24"/>
    </w:rPr>
  </w:style>
  <w:style w:type="paragraph" w:customStyle="1" w:styleId="74">
    <w:name w:val="Char1 Char Char Char"/>
    <w:basedOn w:val="1"/>
    <w:qFormat/>
    <w:uiPriority w:val="0"/>
  </w:style>
  <w:style w:type="paragraph" w:customStyle="1" w:styleId="75">
    <w:name w:val="xl26"/>
    <w:basedOn w:val="1"/>
    <w:qFormat/>
    <w:uiPriority w:val="0"/>
    <w:pPr>
      <w:widowControl/>
      <w:spacing w:before="100" w:beforeAutospacing="1" w:after="100" w:afterAutospacing="1"/>
      <w:jc w:val="left"/>
    </w:pPr>
    <w:rPr>
      <w:rFonts w:ascii="宋体" w:hAnsi="宋体"/>
      <w:kern w:val="0"/>
      <w:sz w:val="24"/>
    </w:rPr>
  </w:style>
  <w:style w:type="paragraph" w:customStyle="1" w:styleId="76">
    <w:name w:val="font7"/>
    <w:basedOn w:val="1"/>
    <w:qFormat/>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77">
    <w:name w:val="Char"/>
    <w:basedOn w:val="1"/>
    <w:qFormat/>
    <w:uiPriority w:val="0"/>
  </w:style>
  <w:style w:type="paragraph" w:customStyle="1" w:styleId="78">
    <w:name w:val="正文段"/>
    <w:basedOn w:val="1"/>
    <w:qFormat/>
    <w:uiPriority w:val="0"/>
    <w:pPr>
      <w:widowControl/>
      <w:snapToGrid w:val="0"/>
      <w:spacing w:afterLines="50"/>
      <w:ind w:firstLine="200" w:firstLineChars="200"/>
    </w:pPr>
    <w:rPr>
      <w:kern w:val="0"/>
      <w:sz w:val="24"/>
      <w:szCs w:val="20"/>
    </w:rPr>
  </w:style>
  <w:style w:type="paragraph" w:customStyle="1" w:styleId="79">
    <w:name w:val="xl23"/>
    <w:basedOn w:val="1"/>
    <w:qFormat/>
    <w:uiPriority w:val="0"/>
    <w:pPr>
      <w:widowControl/>
      <w:spacing w:before="100" w:beforeAutospacing="1" w:after="100" w:afterAutospacing="1"/>
      <w:jc w:val="center"/>
    </w:pPr>
    <w:rPr>
      <w:rFonts w:ascii="宋体" w:hAnsi="宋体"/>
      <w:kern w:val="0"/>
      <w:sz w:val="24"/>
    </w:rPr>
  </w:style>
  <w:style w:type="paragraph" w:customStyle="1" w:styleId="80">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2">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83">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84">
    <w:name w:val="5 Char Char Char Char Char Char Char Char Char Char"/>
    <w:basedOn w:val="1"/>
    <w:qFormat/>
    <w:uiPriority w:val="0"/>
  </w:style>
  <w:style w:type="paragraph" w:customStyle="1" w:styleId="85">
    <w:name w:val="xl31"/>
    <w:basedOn w:val="1"/>
    <w:qFormat/>
    <w:uiPriority w:val="0"/>
    <w:pPr>
      <w:widowControl/>
      <w:spacing w:before="100" w:beforeAutospacing="1" w:after="100" w:afterAutospacing="1"/>
      <w:jc w:val="left"/>
    </w:pPr>
    <w:rPr>
      <w:rFonts w:ascii="宋体" w:hAnsi="宋体"/>
      <w:kern w:val="0"/>
      <w:sz w:val="24"/>
    </w:rPr>
  </w:style>
  <w:style w:type="paragraph" w:customStyle="1" w:styleId="86">
    <w:name w:val="Char Char Char Char Char Char Char"/>
    <w:basedOn w:val="1"/>
    <w:qFormat/>
    <w:uiPriority w:val="0"/>
  </w:style>
  <w:style w:type="paragraph" w:customStyle="1" w:styleId="87">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2"/>
      <w:szCs w:val="22"/>
    </w:rPr>
  </w:style>
  <w:style w:type="paragraph" w:customStyle="1" w:styleId="88">
    <w:name w:val="xl33"/>
    <w:basedOn w:val="1"/>
    <w:qFormat/>
    <w:uiPriority w:val="0"/>
    <w:pPr>
      <w:widowControl/>
      <w:pBdr>
        <w:top w:val="single" w:color="auto" w:sz="4" w:space="0"/>
      </w:pBdr>
      <w:spacing w:before="100" w:beforeAutospacing="1" w:after="100" w:afterAutospacing="1"/>
      <w:jc w:val="left"/>
    </w:pPr>
    <w:rPr>
      <w:rFonts w:ascii="宋体" w:hAnsi="宋体"/>
      <w:kern w:val="0"/>
      <w:sz w:val="20"/>
      <w:szCs w:val="20"/>
    </w:rPr>
  </w:style>
  <w:style w:type="character" w:customStyle="1" w:styleId="89">
    <w:name w:val="明显引用 Char2"/>
    <w:basedOn w:val="31"/>
    <w:link w:val="48"/>
    <w:qFormat/>
    <w:uiPriority w:val="30"/>
    <w:rPr>
      <w:rFonts w:ascii="Times New Roman" w:hAnsi="Times New Roman" w:eastAsia="宋体" w:cs="Times New Roman"/>
      <w:b/>
      <w:bCs/>
      <w:i/>
      <w:iCs/>
      <w:color w:val="4F81BD" w:themeColor="accent1"/>
      <w:szCs w:val="24"/>
    </w:rPr>
  </w:style>
  <w:style w:type="paragraph" w:customStyle="1" w:styleId="90">
    <w:name w:val="xl28"/>
    <w:basedOn w:val="1"/>
    <w:qFormat/>
    <w:uiPriority w:val="0"/>
    <w:pPr>
      <w:widowControl/>
      <w:spacing w:before="100" w:beforeAutospacing="1" w:after="100" w:afterAutospacing="1"/>
      <w:jc w:val="center"/>
    </w:pPr>
    <w:rPr>
      <w:rFonts w:ascii="宋体" w:hAnsi="宋体"/>
      <w:kern w:val="0"/>
      <w:sz w:val="22"/>
      <w:szCs w:val="22"/>
    </w:rPr>
  </w:style>
  <w:style w:type="paragraph" w:customStyle="1" w:styleId="9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2">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9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u w:val="single"/>
    </w:rPr>
  </w:style>
  <w:style w:type="paragraph" w:customStyle="1" w:styleId="9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7">
    <w:name w:val="列出段落1"/>
    <w:basedOn w:val="1"/>
    <w:qFormat/>
    <w:uiPriority w:val="0"/>
    <w:pPr>
      <w:ind w:firstLine="420" w:firstLineChars="200"/>
    </w:pPr>
    <w:rPr>
      <w:rFonts w:ascii="Calibri" w:hAnsi="Calibri"/>
      <w:szCs w:val="22"/>
    </w:rPr>
  </w:style>
  <w:style w:type="paragraph" w:customStyle="1" w:styleId="9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99">
    <w:name w:val="合同正文"/>
    <w:basedOn w:val="1"/>
    <w:qFormat/>
    <w:uiPriority w:val="0"/>
    <w:pPr>
      <w:adjustRightInd w:val="0"/>
      <w:spacing w:line="580" w:lineRule="exact"/>
    </w:pPr>
    <w:rPr>
      <w:rFonts w:ascii="仿宋_GB2312" w:eastAsia="仿宋_GB2312"/>
      <w:b/>
      <w:sz w:val="24"/>
      <w:szCs w:val="20"/>
    </w:rPr>
  </w:style>
  <w:style w:type="paragraph" w:styleId="1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2"/>
    <w:basedOn w:val="1"/>
    <w:next w:val="17"/>
    <w:qFormat/>
    <w:uiPriority w:val="0"/>
    <w:rPr>
      <w:rFonts w:ascii="宋体" w:hAnsi="Courier New" w:cs="Courier New"/>
      <w:szCs w:val="21"/>
    </w:rPr>
  </w:style>
  <w:style w:type="paragraph" w:styleId="102">
    <w:name w:val="List Paragraph"/>
    <w:basedOn w:val="1"/>
    <w:qFormat/>
    <w:uiPriority w:val="34"/>
    <w:pPr>
      <w:ind w:firstLine="420" w:firstLineChars="200"/>
    </w:pPr>
  </w:style>
  <w:style w:type="paragraph" w:customStyle="1" w:styleId="103">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05">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5433</Words>
  <Characters>30969</Characters>
  <Lines>258</Lines>
  <Paragraphs>72</Paragraphs>
  <TotalTime>5</TotalTime>
  <ScaleCrop>false</ScaleCrop>
  <LinksUpToDate>false</LinksUpToDate>
  <CharactersWithSpaces>36330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2018-08-29T03:06:00Z</dcterms:created>
  <dc:creator>Administrator</dc:creator>
  <cp:lastModifiedBy>WPS_1590724424</cp:lastModifiedBy>
  <dcterms:modified xsi:type="dcterms:W3CDTF">2020-12-15T09:50:00Z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