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b/>
          <w:bCs/>
          <w:color w:val="auto"/>
          <w:sz w:val="52"/>
          <w:szCs w:val="52"/>
          <w:highlight w:val="none"/>
          <w:lang w:eastAsia="zh-CN"/>
        </w:rPr>
      </w:pPr>
      <w:bookmarkStart w:id="0" w:name="_Toc389036553"/>
      <w:bookmarkStart w:id="1" w:name="_Toc279581337"/>
      <w:bookmarkStart w:id="2" w:name="_Toc316029681"/>
      <w:bookmarkStart w:id="3" w:name="_Toc108836044"/>
      <w:r>
        <w:rPr>
          <w:rFonts w:hint="eastAsia" w:ascii="华文新魏" w:hAnsi="宋体" w:eastAsia="华文新魏" w:cs="宋体"/>
          <w:b/>
          <w:bCs/>
          <w:color w:val="auto"/>
          <w:sz w:val="52"/>
          <w:szCs w:val="52"/>
          <w:highlight w:val="none"/>
          <w:lang w:eastAsia="zh-CN"/>
        </w:rPr>
        <w:t>广西真诚工程咨询有限公司</w:t>
      </w:r>
    </w:p>
    <w:p>
      <w:pPr>
        <w:spacing w:line="560" w:lineRule="exact"/>
        <w:jc w:val="center"/>
        <w:rPr>
          <w:rFonts w:hint="eastAsia"/>
          <w:b/>
          <w:bCs/>
          <w:color w:val="auto"/>
          <w:spacing w:val="-8"/>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99060</wp:posOffset>
                </wp:positionV>
                <wp:extent cx="6067425" cy="0"/>
                <wp:effectExtent l="0" t="28575" r="9525" b="28575"/>
                <wp:wrapNone/>
                <wp:docPr id="6" name="直接连接符 6"/>
                <wp:cNvGraphicFramePr/>
                <a:graphic xmlns:a="http://schemas.openxmlformats.org/drawingml/2006/main">
                  <a:graphicData uri="http://schemas.microsoft.com/office/word/2010/wordprocessingShape">
                    <wps:wsp>
                      <wps:cNvCnPr/>
                      <wps:spPr>
                        <a:xfrm flipV="1">
                          <a:off x="0" y="0"/>
                          <a:ext cx="6067425" cy="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25pt;margin-top:7.8pt;height:0pt;width:477.75pt;z-index:251674624;mso-width-relative:page;mso-height-relative:page;" filled="f" stroked="t" coordsize="21600,21600" o:gfxdata="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19ceNUA&#10;AAAJAQAADwAAAAAAAAABACAAAAAiAAAAZHJzL2Rvd25yZXYueG1sUEsBAhQAFAAAAAgAh07iQIYo&#10;W3bpAQAApwMAAA4AAAAAAAAAAQAgAAAAJAEAAGRycy9lMm9Eb2MueG1sUEsFBgAAAAAGAAYAWQEA&#10;AH8FAAAAAA==&#10;">
                <v:fill on="f" focussize="0,0"/>
                <v:stroke weight="4.5pt" color="#000000" linestyle="thinThick" joinstyle="round"/>
                <v:imagedata o:title=""/>
                <o:lock v:ext="edit" aspectratio="f"/>
              </v:line>
            </w:pict>
          </mc:Fallback>
        </mc:AlternateContent>
      </w:r>
    </w:p>
    <w:p>
      <w:pPr>
        <w:pStyle w:val="9"/>
        <w:ind w:firstLine="102" w:firstLineChars="49"/>
        <w:jc w:val="center"/>
        <w:rPr>
          <w:rFonts w:hint="eastAsia"/>
          <w:b/>
          <w:bCs/>
          <w:color w:val="auto"/>
          <w:spacing w:val="-8"/>
          <w:highlight w:val="none"/>
        </w:rPr>
      </w:pPr>
      <w:r>
        <w:rPr>
          <w:color w:val="000000"/>
          <w:highlight w:val="none"/>
        </w:rPr>
        <w:drawing>
          <wp:anchor distT="0" distB="0" distL="114300" distR="114300" simplePos="0" relativeHeight="251675648" behindDoc="0" locked="0" layoutInCell="0" allowOverlap="0">
            <wp:simplePos x="0" y="0"/>
            <wp:positionH relativeFrom="column">
              <wp:posOffset>2332355</wp:posOffset>
            </wp:positionH>
            <wp:positionV relativeFrom="page">
              <wp:posOffset>1898015</wp:posOffset>
            </wp:positionV>
            <wp:extent cx="1445260" cy="1229995"/>
            <wp:effectExtent l="0" t="0" r="2540" b="8255"/>
            <wp:wrapSquare wrapText="bothSides"/>
            <wp:docPr id="7" name="图片 2" descr="QQ图片2016120711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QQ图片20161207115336"/>
                    <pic:cNvPicPr>
                      <a:picLocks noChangeAspect="1"/>
                    </pic:cNvPicPr>
                  </pic:nvPicPr>
                  <pic:blipFill>
                    <a:blip r:embed="rId20"/>
                    <a:srcRect l="35385" t="24580" r="37167" b="5002"/>
                    <a:stretch>
                      <a:fillRect/>
                    </a:stretch>
                  </pic:blipFill>
                  <pic:spPr>
                    <a:xfrm>
                      <a:off x="0" y="0"/>
                      <a:ext cx="1445260" cy="1229995"/>
                    </a:xfrm>
                    <a:prstGeom prst="rect">
                      <a:avLst/>
                    </a:prstGeom>
                    <a:noFill/>
                    <a:ln>
                      <a:noFill/>
                    </a:ln>
                  </pic:spPr>
                </pic:pic>
              </a:graphicData>
            </a:graphic>
          </wp:anchor>
        </w:drawing>
      </w:r>
    </w:p>
    <w:p>
      <w:pPr>
        <w:pStyle w:val="9"/>
        <w:ind w:firstLine="95" w:firstLineChars="49"/>
        <w:jc w:val="center"/>
        <w:rPr>
          <w:rFonts w:hint="eastAsia"/>
          <w:b/>
          <w:bCs/>
          <w:color w:val="auto"/>
          <w:spacing w:val="-8"/>
          <w:highlight w:val="none"/>
        </w:rPr>
      </w:pPr>
    </w:p>
    <w:p>
      <w:pPr>
        <w:pStyle w:val="9"/>
        <w:ind w:firstLine="95" w:firstLineChars="49"/>
        <w:jc w:val="center"/>
        <w:rPr>
          <w:rFonts w:hint="eastAsia"/>
          <w:b/>
          <w:bCs/>
          <w:color w:val="auto"/>
          <w:spacing w:val="-8"/>
          <w:highlight w:val="none"/>
        </w:rPr>
      </w:pPr>
    </w:p>
    <w:p>
      <w:pPr>
        <w:pStyle w:val="9"/>
        <w:ind w:firstLine="95" w:firstLineChars="49"/>
        <w:jc w:val="center"/>
        <w:rPr>
          <w:rFonts w:hint="eastAsia"/>
          <w:b/>
          <w:bCs/>
          <w:color w:val="auto"/>
          <w:spacing w:val="-8"/>
          <w:highlight w:val="none"/>
        </w:rPr>
      </w:pPr>
    </w:p>
    <w:p>
      <w:pPr>
        <w:pStyle w:val="9"/>
        <w:ind w:firstLine="95" w:firstLineChars="49"/>
        <w:jc w:val="center"/>
        <w:rPr>
          <w:rFonts w:hint="eastAsia"/>
          <w:b/>
          <w:bCs/>
          <w:color w:val="auto"/>
          <w:spacing w:val="-8"/>
          <w:highlight w:val="none"/>
        </w:rPr>
      </w:pPr>
    </w:p>
    <w:p>
      <w:pPr>
        <w:pStyle w:val="9"/>
        <w:ind w:firstLine="95" w:firstLineChars="49"/>
        <w:jc w:val="center"/>
        <w:rPr>
          <w:rFonts w:hint="eastAsia"/>
          <w:b/>
          <w:bCs/>
          <w:color w:val="auto"/>
          <w:spacing w:val="-8"/>
          <w:highlight w:val="none"/>
        </w:rPr>
      </w:pPr>
    </w:p>
    <w:p>
      <w:pPr>
        <w:pStyle w:val="9"/>
        <w:ind w:firstLine="95" w:firstLineChars="49"/>
        <w:jc w:val="center"/>
        <w:rPr>
          <w:rFonts w:hint="eastAsia"/>
          <w:b/>
          <w:bCs/>
          <w:color w:val="auto"/>
          <w:spacing w:val="-8"/>
          <w:highlight w:val="none"/>
        </w:rPr>
      </w:pPr>
    </w:p>
    <w:p>
      <w:pPr>
        <w:pStyle w:val="9"/>
        <w:ind w:firstLine="95" w:firstLineChars="49"/>
        <w:jc w:val="center"/>
        <w:rPr>
          <w:rFonts w:hint="eastAsia"/>
          <w:b/>
          <w:bCs/>
          <w:color w:val="auto"/>
          <w:spacing w:val="-8"/>
          <w:highlight w:val="none"/>
        </w:rPr>
      </w:pPr>
    </w:p>
    <w:p>
      <w:pPr>
        <w:pStyle w:val="9"/>
        <w:ind w:firstLine="95" w:firstLineChars="49"/>
        <w:jc w:val="center"/>
        <w:rPr>
          <w:rFonts w:hint="eastAsia"/>
          <w:b/>
          <w:bCs/>
          <w:color w:val="auto"/>
          <w:spacing w:val="-8"/>
          <w:highlight w:val="none"/>
        </w:rPr>
      </w:pPr>
    </w:p>
    <w:p>
      <w:pPr>
        <w:pStyle w:val="9"/>
        <w:jc w:val="both"/>
        <w:rPr>
          <w:rFonts w:hint="eastAsia"/>
          <w:b/>
          <w:bCs/>
          <w:color w:val="auto"/>
          <w:spacing w:val="-8"/>
          <w:highlight w:val="none"/>
        </w:rPr>
      </w:pPr>
    </w:p>
    <w:p>
      <w:pPr>
        <w:pStyle w:val="9"/>
        <w:ind w:firstLine="471" w:firstLineChars="49"/>
        <w:jc w:val="center"/>
        <w:rPr>
          <w:rFonts w:hint="eastAsia" w:ascii="方正魏碑简体" w:eastAsia="方正魏碑简体"/>
          <w:b/>
          <w:bCs/>
          <w:color w:val="auto"/>
          <w:sz w:val="96"/>
          <w:szCs w:val="96"/>
          <w:highlight w:val="none"/>
        </w:rPr>
      </w:pPr>
      <w:r>
        <w:rPr>
          <w:rFonts w:hint="eastAsia" w:ascii="华文新魏" w:eastAsia="华文新魏"/>
          <w:b/>
          <w:bCs/>
          <w:color w:val="auto"/>
          <w:sz w:val="96"/>
          <w:szCs w:val="96"/>
          <w:highlight w:val="none"/>
        </w:rPr>
        <w:t>竞争性</w:t>
      </w:r>
      <w:r>
        <w:rPr>
          <w:rFonts w:hint="eastAsia" w:ascii="华文新魏" w:eastAsia="华文新魏"/>
          <w:b/>
          <w:bCs/>
          <w:color w:val="auto"/>
          <w:sz w:val="96"/>
          <w:szCs w:val="96"/>
          <w:highlight w:val="none"/>
          <w:lang w:val="en-US" w:eastAsia="zh-CN"/>
        </w:rPr>
        <w:t>谈判</w:t>
      </w:r>
      <w:r>
        <w:rPr>
          <w:rFonts w:hint="eastAsia" w:ascii="华文新魏" w:eastAsia="华文新魏"/>
          <w:b/>
          <w:bCs/>
          <w:color w:val="auto"/>
          <w:sz w:val="96"/>
          <w:szCs w:val="96"/>
          <w:highlight w:val="none"/>
        </w:rPr>
        <w:t>文件</w:t>
      </w:r>
    </w:p>
    <w:p>
      <w:pPr>
        <w:spacing w:line="560" w:lineRule="exact"/>
        <w:jc w:val="both"/>
        <w:rPr>
          <w:rFonts w:hint="eastAsia" w:hAnsi="宋体"/>
          <w:b/>
          <w:color w:val="auto"/>
          <w:sz w:val="52"/>
          <w:szCs w:val="52"/>
          <w:highlight w:val="none"/>
        </w:rPr>
      </w:pPr>
    </w:p>
    <w:p>
      <w:pPr>
        <w:spacing w:line="560" w:lineRule="exact"/>
        <w:jc w:val="center"/>
        <w:rPr>
          <w:rFonts w:hint="eastAsia" w:hAnsi="宋体"/>
          <w:b/>
          <w:color w:val="auto"/>
          <w:sz w:val="52"/>
          <w:szCs w:val="52"/>
          <w:highlight w:val="none"/>
        </w:rPr>
      </w:pPr>
    </w:p>
    <w:p>
      <w:pPr>
        <w:spacing w:line="500" w:lineRule="exact"/>
        <w:ind w:firstLine="904" w:firstLineChars="300"/>
        <w:jc w:val="both"/>
        <w:rPr>
          <w:rFonts w:hint="eastAsia" w:ascii="黑体"/>
          <w:b/>
          <w:color w:val="auto"/>
          <w:sz w:val="30"/>
          <w:szCs w:val="30"/>
          <w:highlight w:val="none"/>
        </w:rPr>
      </w:pPr>
      <w:r>
        <w:rPr>
          <w:rFonts w:hint="eastAsia" w:ascii="黑体"/>
          <w:b/>
          <w:color w:val="auto"/>
          <w:sz w:val="30"/>
          <w:szCs w:val="30"/>
          <w:highlight w:val="none"/>
        </w:rPr>
        <w:t>项目名称：</w:t>
      </w:r>
      <w:r>
        <w:rPr>
          <w:rFonts w:hint="eastAsia" w:ascii="黑体"/>
          <w:b/>
          <w:color w:val="auto"/>
          <w:sz w:val="30"/>
          <w:szCs w:val="30"/>
          <w:highlight w:val="none"/>
          <w:lang w:val="en-US" w:eastAsia="zh-CN"/>
        </w:rPr>
        <w:t>来宾市兴宾区铁帽山林场管护用房计划投资建设项目</w:t>
      </w:r>
      <w:r>
        <w:rPr>
          <w:rFonts w:ascii="黑体"/>
          <w:b/>
          <w:color w:val="auto"/>
          <w:sz w:val="30"/>
          <w:szCs w:val="30"/>
          <w:highlight w:val="none"/>
        </w:rPr>
        <w:tab/>
      </w:r>
    </w:p>
    <w:p>
      <w:pPr>
        <w:spacing w:line="500" w:lineRule="exact"/>
        <w:ind w:firstLine="1205" w:firstLineChars="400"/>
        <w:jc w:val="both"/>
        <w:rPr>
          <w:rFonts w:hint="eastAsia" w:ascii="黑体" w:eastAsia="宋体"/>
          <w:b/>
          <w:color w:val="auto"/>
          <w:sz w:val="30"/>
          <w:szCs w:val="30"/>
          <w:highlight w:val="none"/>
          <w:lang w:eastAsia="zh-CN"/>
        </w:rPr>
      </w:pPr>
      <w:r>
        <w:rPr>
          <w:rFonts w:hint="eastAsia" w:ascii="黑体"/>
          <w:b/>
          <w:color w:val="auto"/>
          <w:sz w:val="30"/>
          <w:szCs w:val="30"/>
          <w:highlight w:val="none"/>
        </w:rPr>
        <w:t>项目编号：</w:t>
      </w:r>
      <w:r>
        <w:rPr>
          <w:rFonts w:hint="eastAsia" w:ascii="黑体"/>
          <w:b/>
          <w:color w:val="auto"/>
          <w:sz w:val="30"/>
          <w:szCs w:val="30"/>
          <w:highlight w:val="none"/>
          <w:lang w:eastAsia="zh-CN"/>
        </w:rPr>
        <w:t>LBXBZC2020-J2-01026-GXZC</w:t>
      </w:r>
    </w:p>
    <w:p>
      <w:pPr>
        <w:spacing w:line="560" w:lineRule="exact"/>
        <w:ind w:firstLine="2240" w:firstLineChars="700"/>
        <w:rPr>
          <w:color w:val="auto"/>
          <w:sz w:val="32"/>
          <w:szCs w:val="32"/>
          <w:highlight w:val="none"/>
        </w:rPr>
      </w:pPr>
    </w:p>
    <w:p>
      <w:pPr>
        <w:spacing w:line="560" w:lineRule="exact"/>
        <w:rPr>
          <w:rFonts w:hint="eastAsia" w:ascii="黑体"/>
          <w:color w:val="auto"/>
          <w:sz w:val="32"/>
          <w:szCs w:val="32"/>
          <w:highlight w:val="none"/>
        </w:rPr>
      </w:pPr>
    </w:p>
    <w:p>
      <w:pPr>
        <w:spacing w:line="560" w:lineRule="exact"/>
        <w:rPr>
          <w:rFonts w:hint="eastAsia" w:ascii="黑体"/>
          <w:color w:val="auto"/>
          <w:sz w:val="32"/>
          <w:szCs w:val="32"/>
          <w:highlight w:val="none"/>
        </w:rPr>
      </w:pPr>
      <w:r>
        <w:rPr>
          <w:rFonts w:hint="eastAsia" w:ascii="黑体"/>
          <w:color w:val="auto"/>
          <w:sz w:val="32"/>
          <w:szCs w:val="32"/>
          <w:highlight w:val="none"/>
        </w:rPr>
        <w:t xml:space="preserve"> </w:t>
      </w:r>
    </w:p>
    <w:p>
      <w:pPr>
        <w:spacing w:line="560" w:lineRule="exact"/>
        <w:rPr>
          <w:rFonts w:hint="eastAsia" w:ascii="黑体"/>
          <w:color w:val="auto"/>
          <w:sz w:val="32"/>
          <w:szCs w:val="32"/>
          <w:highlight w:val="none"/>
        </w:rPr>
      </w:pPr>
      <w:r>
        <w:rPr>
          <w:rFonts w:hint="eastAsia"/>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370840</wp:posOffset>
                </wp:positionV>
                <wp:extent cx="6067425" cy="0"/>
                <wp:effectExtent l="0" t="9525" r="9525" b="9525"/>
                <wp:wrapNone/>
                <wp:docPr id="12" name="直接连接符 12"/>
                <wp:cNvGraphicFramePr/>
                <a:graphic xmlns:a="http://schemas.openxmlformats.org/drawingml/2006/main">
                  <a:graphicData uri="http://schemas.microsoft.com/office/word/2010/wordprocessingShape">
                    <wps:wsp>
                      <wps:cNvCnPr/>
                      <wps:spPr>
                        <a:xfrm>
                          <a:off x="0" y="0"/>
                          <a:ext cx="606742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29.2pt;height:0pt;width:477.75pt;z-index:251676672;mso-width-relative:page;mso-height-relative:page;" filled="f" stroked="t" coordsize="21600,21600" o:gfxdata="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eVQANUAAAAJAQAADwAAAAAA&#10;AAABACAAAAAiAAAAZHJzL2Rvd25yZXYueG1sUEsBAhQAFAAAAAgAh07iQN98W2ndAQAAmQMAAA4A&#10;AAAAAAAAAQAgAAAAJAEAAGRycy9lMm9Eb2MueG1sUEsFBgAAAAAGAAYAWQEAAHMFAAAAAA==&#10;">
                <v:fill on="f" focussize="0,0"/>
                <v:stroke weight="1.5pt" color="#000000" joinstyle="round"/>
                <v:imagedata o:title=""/>
                <o:lock v:ext="edit" aspectratio="f"/>
              </v:line>
            </w:pict>
          </mc:Fallback>
        </mc:AlternateContent>
      </w:r>
    </w:p>
    <w:p>
      <w:pPr>
        <w:spacing w:line="660" w:lineRule="exact"/>
        <w:ind w:firstLine="1928" w:firstLineChars="600"/>
        <w:jc w:val="both"/>
        <w:rPr>
          <w:rFonts w:hint="eastAsia" w:ascii="黑体" w:eastAsia="宋体"/>
          <w:b/>
          <w:color w:val="auto"/>
          <w:sz w:val="32"/>
          <w:szCs w:val="32"/>
          <w:highlight w:val="none"/>
          <w:lang w:val="en-US" w:eastAsia="zh-CN"/>
        </w:rPr>
      </w:pPr>
      <w:r>
        <w:rPr>
          <w:rFonts w:hint="eastAsia" w:ascii="黑体"/>
          <w:b/>
          <w:color w:val="auto"/>
          <w:sz w:val="32"/>
          <w:szCs w:val="32"/>
          <w:highlight w:val="none"/>
          <w:lang w:val="en-US" w:eastAsia="zh-CN"/>
        </w:rPr>
        <w:t>采购</w:t>
      </w:r>
      <w:r>
        <w:rPr>
          <w:rFonts w:hint="eastAsia" w:ascii="黑体"/>
          <w:b/>
          <w:color w:val="auto"/>
          <w:sz w:val="32"/>
          <w:szCs w:val="32"/>
          <w:highlight w:val="none"/>
        </w:rPr>
        <w:t>单位：</w:t>
      </w:r>
      <w:r>
        <w:rPr>
          <w:rFonts w:hint="eastAsia" w:ascii="黑体"/>
          <w:b/>
          <w:color w:val="auto"/>
          <w:sz w:val="32"/>
          <w:szCs w:val="32"/>
          <w:highlight w:val="none"/>
          <w:lang w:eastAsia="zh-CN"/>
        </w:rPr>
        <w:t>来宾市兴宾区铁帽山林场</w:t>
      </w:r>
    </w:p>
    <w:p>
      <w:pPr>
        <w:spacing w:line="660" w:lineRule="exact"/>
        <w:ind w:firstLine="1285" w:firstLineChars="400"/>
        <w:jc w:val="both"/>
        <w:rPr>
          <w:rFonts w:hint="eastAsia" w:ascii="黑体" w:eastAsia="宋体"/>
          <w:b/>
          <w:color w:val="auto"/>
          <w:sz w:val="32"/>
          <w:szCs w:val="32"/>
          <w:highlight w:val="none"/>
          <w:lang w:eastAsia="zh-CN"/>
        </w:rPr>
      </w:pPr>
      <w:r>
        <w:rPr>
          <w:rFonts w:hint="eastAsia" w:ascii="黑体"/>
          <w:b/>
          <w:color w:val="auto"/>
          <w:sz w:val="32"/>
          <w:szCs w:val="32"/>
          <w:highlight w:val="none"/>
        </w:rPr>
        <w:t>采购代理机构：</w:t>
      </w:r>
      <w:r>
        <w:rPr>
          <w:rFonts w:hint="eastAsia" w:ascii="黑体"/>
          <w:b/>
          <w:color w:val="auto"/>
          <w:sz w:val="32"/>
          <w:szCs w:val="32"/>
          <w:highlight w:val="none"/>
          <w:lang w:eastAsia="zh-CN"/>
        </w:rPr>
        <w:t>广西真诚工程咨询有限公司</w:t>
      </w:r>
    </w:p>
    <w:p>
      <w:pPr>
        <w:spacing w:line="660" w:lineRule="exact"/>
        <w:jc w:val="center"/>
        <w:rPr>
          <w:rFonts w:hint="eastAsia" w:ascii="黑体"/>
          <w:b/>
          <w:color w:val="auto"/>
          <w:sz w:val="32"/>
          <w:szCs w:val="32"/>
          <w:highlight w:val="none"/>
        </w:rPr>
      </w:pPr>
      <w:r>
        <w:rPr>
          <w:rFonts w:ascii="黑体"/>
          <w:b/>
          <w:color w:val="auto"/>
          <w:sz w:val="32"/>
          <w:szCs w:val="32"/>
          <w:highlight w:val="none"/>
        </w:rPr>
        <w:t>20</w:t>
      </w:r>
      <w:r>
        <w:rPr>
          <w:rFonts w:hint="eastAsia" w:ascii="黑体"/>
          <w:b/>
          <w:color w:val="auto"/>
          <w:sz w:val="32"/>
          <w:szCs w:val="32"/>
          <w:highlight w:val="none"/>
          <w:lang w:val="en-US" w:eastAsia="zh-CN"/>
        </w:rPr>
        <w:t>20</w:t>
      </w:r>
      <w:r>
        <w:rPr>
          <w:rFonts w:ascii="黑体"/>
          <w:b/>
          <w:color w:val="auto"/>
          <w:sz w:val="32"/>
          <w:szCs w:val="32"/>
          <w:highlight w:val="none"/>
        </w:rPr>
        <w:t>年</w:t>
      </w:r>
      <w:r>
        <w:rPr>
          <w:rFonts w:hint="eastAsia" w:ascii="黑体"/>
          <w:b/>
          <w:color w:val="auto"/>
          <w:sz w:val="32"/>
          <w:szCs w:val="32"/>
          <w:highlight w:val="none"/>
          <w:lang w:val="en-US" w:eastAsia="zh-CN"/>
        </w:rPr>
        <w:t>11月</w:t>
      </w:r>
    </w:p>
    <w:p>
      <w:pPr>
        <w:spacing w:line="600" w:lineRule="exact"/>
        <w:jc w:val="center"/>
        <w:rPr>
          <w:rFonts w:hint="eastAsia" w:ascii="Courier New" w:eastAsia="隶书" w:cs="Courier New"/>
          <w:color w:val="auto"/>
          <w:sz w:val="44"/>
          <w:szCs w:val="44"/>
          <w:highlight w:val="none"/>
        </w:rPr>
        <w:sectPr>
          <w:headerReference r:id="rId4" w:type="first"/>
          <w:headerReference r:id="rId3" w:type="default"/>
          <w:footerReference r:id="rId5" w:type="default"/>
          <w:footerReference r:id="rId6" w:type="even"/>
          <w:pgSz w:w="11906" w:h="16838"/>
          <w:pgMar w:top="1361" w:right="1134" w:bottom="1134" w:left="1185" w:header="851" w:footer="992" w:gutter="0"/>
          <w:cols w:space="720" w:num="1"/>
          <w:titlePg/>
          <w:docGrid w:type="lines" w:linePitch="312" w:charSpace="0"/>
        </w:sectPr>
      </w:pPr>
    </w:p>
    <w:p>
      <w:pPr>
        <w:pStyle w:val="2"/>
        <w:rPr>
          <w:rFonts w:hint="eastAsia"/>
          <w:color w:val="auto"/>
          <w:highlight w:val="none"/>
        </w:rPr>
      </w:pPr>
    </w:p>
    <w:p>
      <w:pPr>
        <w:spacing w:line="360" w:lineRule="auto"/>
        <w:jc w:val="center"/>
        <w:outlineLvl w:val="0"/>
        <w:rPr>
          <w:rFonts w:hint="eastAsia" w:ascii="宋体" w:hAnsi="宋体" w:eastAsia="宋体" w:cs="宋体"/>
          <w:b/>
          <w:bCs/>
          <w:color w:val="auto"/>
          <w:kern w:val="0"/>
          <w:sz w:val="48"/>
          <w:szCs w:val="28"/>
          <w:highlight w:val="none"/>
        </w:rPr>
      </w:pPr>
      <w:r>
        <w:rPr>
          <w:rFonts w:hint="eastAsia" w:ascii="宋体" w:hAnsi="宋体" w:eastAsia="宋体" w:cs="宋体"/>
          <w:b/>
          <w:bCs/>
          <w:color w:val="auto"/>
          <w:kern w:val="0"/>
          <w:sz w:val="48"/>
          <w:szCs w:val="28"/>
          <w:highlight w:val="none"/>
        </w:rPr>
        <w:t>目  录</w:t>
      </w:r>
    </w:p>
    <w:p>
      <w:pPr>
        <w:pStyle w:val="13"/>
        <w:spacing w:line="720" w:lineRule="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0"/>
          <w:sz w:val="24"/>
          <w:szCs w:val="24"/>
          <w:highlight w:val="none"/>
        </w:rPr>
        <w:fldChar w:fldCharType="begin"/>
      </w:r>
      <w:r>
        <w:rPr>
          <w:rFonts w:hint="eastAsia" w:ascii="宋体" w:hAnsi="宋体" w:eastAsia="宋体" w:cs="宋体"/>
          <w:b w:val="0"/>
          <w:bCs w:val="0"/>
          <w:color w:val="auto"/>
          <w:kern w:val="0"/>
          <w:sz w:val="24"/>
          <w:szCs w:val="24"/>
          <w:highlight w:val="none"/>
        </w:rPr>
        <w:instrText xml:space="preserve"> TOC \o "1-3" \h \z \u </w:instrText>
      </w:r>
      <w:r>
        <w:rPr>
          <w:rFonts w:hint="eastAsia" w:ascii="宋体" w:hAnsi="宋体" w:eastAsia="宋体" w:cs="宋体"/>
          <w:b w:val="0"/>
          <w:bCs w:val="0"/>
          <w:color w:val="auto"/>
          <w:kern w:val="0"/>
          <w:sz w:val="24"/>
          <w:szCs w:val="24"/>
          <w:highlight w:val="none"/>
        </w:rPr>
        <w:fldChar w:fldCharType="separate"/>
      </w: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"_Toc389036551"</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kern w:val="0"/>
          <w:sz w:val="24"/>
          <w:szCs w:val="24"/>
          <w:highlight w:val="none"/>
        </w:rPr>
        <w:t>第一章  竞争性谈判公告</w:t>
      </w:r>
      <w:r>
        <w:rPr>
          <w:rFonts w:hint="eastAsia" w:ascii="宋体" w:hAnsi="宋体" w:eastAsia="宋体" w:cs="宋体"/>
          <w:color w:val="auto"/>
          <w:sz w:val="24"/>
          <w:szCs w:val="24"/>
          <w:highlight w:val="none"/>
        </w:rPr>
        <w:tab/>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p>
    <w:p>
      <w:pPr>
        <w:pStyle w:val="13"/>
        <w:tabs>
          <w:tab w:val="left" w:pos="1050"/>
        </w:tabs>
        <w:spacing w:line="720" w:lineRule="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"_Toc389036553"</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sz w:val="24"/>
          <w:szCs w:val="24"/>
          <w:highlight w:val="none"/>
        </w:rPr>
        <w:t>第二章</w:t>
      </w:r>
      <w:r>
        <w:rPr>
          <w:rFonts w:hint="eastAsia" w:ascii="宋体" w:hAnsi="宋体" w:eastAsia="宋体" w:cs="宋体"/>
          <w:b w:val="0"/>
          <w:bCs w:val="0"/>
          <w:color w:val="auto"/>
          <w:kern w:val="2"/>
          <w:sz w:val="24"/>
          <w:szCs w:val="24"/>
          <w:highlight w:val="none"/>
          <w:lang w:val="en-US" w:eastAsia="zh-CN"/>
        </w:rPr>
        <w:tab/>
      </w:r>
      <w:r>
        <w:rPr>
          <w:rStyle w:val="22"/>
          <w:rFonts w:hint="eastAsia" w:ascii="宋体" w:hAnsi="宋体" w:eastAsia="宋体" w:cs="宋体"/>
          <w:color w:val="auto"/>
          <w:sz w:val="24"/>
          <w:szCs w:val="24"/>
          <w:highlight w:val="none"/>
        </w:rPr>
        <w:t>竞标人须知前附表</w:t>
      </w:r>
      <w:r>
        <w:rPr>
          <w:rFonts w:hint="eastAsia" w:ascii="宋体" w:hAnsi="宋体" w:eastAsia="宋体" w:cs="宋体"/>
          <w:color w:val="auto"/>
          <w:sz w:val="24"/>
          <w:szCs w:val="24"/>
          <w:highlight w:val="none"/>
        </w:rPr>
        <w:tab/>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fldChar w:fldCharType="end"/>
      </w:r>
    </w:p>
    <w:p>
      <w:pPr>
        <w:pStyle w:val="13"/>
        <w:spacing w:line="720" w:lineRule="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"_Toc389036644"</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sz w:val="24"/>
          <w:szCs w:val="24"/>
          <w:highlight w:val="none"/>
        </w:rPr>
        <w:t xml:space="preserve">第三章  </w:t>
      </w:r>
      <w:r>
        <w:rPr>
          <w:rStyle w:val="22"/>
          <w:rFonts w:hint="eastAsia" w:cs="宋体"/>
          <w:color w:val="auto"/>
          <w:sz w:val="24"/>
          <w:szCs w:val="24"/>
          <w:highlight w:val="none"/>
          <w:lang w:val="en-US" w:eastAsia="zh-CN"/>
        </w:rPr>
        <w:t>评标办法</w:t>
      </w:r>
      <w:r>
        <w:rPr>
          <w:rFonts w:hint="eastAsia" w:ascii="宋体" w:hAnsi="宋体" w:eastAsia="宋体" w:cs="宋体"/>
          <w:color w:val="auto"/>
          <w:sz w:val="24"/>
          <w:szCs w:val="24"/>
          <w:highlight w:val="none"/>
        </w:rPr>
        <w:tab/>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r>
        <w:rPr>
          <w:rFonts w:hint="eastAsia" w:cs="宋体"/>
          <w:color w:val="auto"/>
          <w:sz w:val="24"/>
          <w:szCs w:val="24"/>
          <w:highlight w:val="none"/>
          <w:lang w:val="en-US" w:eastAsia="zh-CN"/>
        </w:rPr>
        <w:t>5</w:t>
      </w:r>
    </w:p>
    <w:p>
      <w:pPr>
        <w:pStyle w:val="13"/>
        <w:spacing w:line="72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"_Toc389036705"</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sz w:val="24"/>
          <w:szCs w:val="24"/>
          <w:highlight w:val="none"/>
        </w:rPr>
        <w:t xml:space="preserve">第四章  </w:t>
      </w:r>
      <w:r>
        <w:rPr>
          <w:rStyle w:val="22"/>
          <w:rFonts w:hint="eastAsia" w:cs="宋体"/>
          <w:color w:val="auto"/>
          <w:sz w:val="24"/>
          <w:szCs w:val="24"/>
          <w:highlight w:val="none"/>
          <w:lang w:val="en-US" w:eastAsia="zh-CN"/>
        </w:rPr>
        <w:t>合同条款及格式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end"/>
      </w:r>
      <w:r>
        <w:rPr>
          <w:rFonts w:hint="eastAsia" w:cs="宋体"/>
          <w:color w:val="auto"/>
          <w:sz w:val="24"/>
          <w:szCs w:val="24"/>
          <w:highlight w:val="none"/>
          <w:lang w:val="en-US" w:eastAsia="zh-CN"/>
        </w:rPr>
        <w:t>27</w:t>
      </w:r>
    </w:p>
    <w:p>
      <w:pPr>
        <w:pStyle w:val="13"/>
        <w:spacing w:line="72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"_Toc389036705"</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sz w:val="24"/>
          <w:szCs w:val="24"/>
          <w:highlight w:val="none"/>
        </w:rPr>
        <w:t>第</w:t>
      </w:r>
      <w:r>
        <w:rPr>
          <w:rStyle w:val="22"/>
          <w:rFonts w:hint="eastAsia" w:cs="宋体"/>
          <w:color w:val="auto"/>
          <w:sz w:val="24"/>
          <w:szCs w:val="24"/>
          <w:highlight w:val="none"/>
          <w:lang w:val="en-US" w:eastAsia="zh-CN"/>
        </w:rPr>
        <w:t>五</w:t>
      </w:r>
      <w:r>
        <w:rPr>
          <w:rStyle w:val="22"/>
          <w:rFonts w:hint="eastAsia" w:ascii="宋体" w:hAnsi="宋体" w:eastAsia="宋体" w:cs="宋体"/>
          <w:color w:val="auto"/>
          <w:sz w:val="24"/>
          <w:szCs w:val="24"/>
          <w:highlight w:val="none"/>
        </w:rPr>
        <w:t xml:space="preserve">章  </w:t>
      </w:r>
      <w:r>
        <w:rPr>
          <w:rStyle w:val="22"/>
          <w:rFonts w:hint="eastAsia" w:cs="宋体"/>
          <w:color w:val="auto"/>
          <w:sz w:val="24"/>
          <w:szCs w:val="24"/>
          <w:highlight w:val="none"/>
          <w:lang w:val="en-US" w:eastAsia="zh-CN"/>
        </w:rPr>
        <w:t>工程量清单</w:t>
      </w:r>
      <w:r>
        <w:rPr>
          <w:rFonts w:hint="eastAsia" w:ascii="宋体" w:hAnsi="宋体" w:eastAsia="宋体" w:cs="宋体"/>
          <w:color w:val="auto"/>
          <w:sz w:val="24"/>
          <w:szCs w:val="24"/>
          <w:highlight w:val="none"/>
        </w:rPr>
        <w:tab/>
      </w:r>
      <w:r>
        <w:rPr>
          <w:rFonts w:hint="eastAsia" w:cs="宋体"/>
          <w:color w:val="auto"/>
          <w:sz w:val="24"/>
          <w:szCs w:val="24"/>
          <w:highlight w:val="none"/>
          <w:lang w:val="en-US" w:eastAsia="zh-CN"/>
        </w:rPr>
        <w:t>50</w:t>
      </w:r>
      <w:r>
        <w:rPr>
          <w:rFonts w:hint="eastAsia" w:ascii="宋体" w:hAnsi="宋体" w:eastAsia="宋体" w:cs="宋体"/>
          <w:color w:val="auto"/>
          <w:sz w:val="24"/>
          <w:szCs w:val="24"/>
          <w:highlight w:val="none"/>
        </w:rPr>
        <w:fldChar w:fldCharType="end"/>
      </w:r>
    </w:p>
    <w:p>
      <w:pPr>
        <w:pStyle w:val="13"/>
        <w:spacing w:line="72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"_Toc389036705"</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sz w:val="24"/>
          <w:szCs w:val="24"/>
          <w:highlight w:val="none"/>
        </w:rPr>
        <w:t>第</w:t>
      </w:r>
      <w:r>
        <w:rPr>
          <w:rStyle w:val="22"/>
          <w:rFonts w:hint="eastAsia" w:cs="宋体"/>
          <w:color w:val="auto"/>
          <w:sz w:val="24"/>
          <w:szCs w:val="24"/>
          <w:highlight w:val="none"/>
          <w:lang w:val="en-US" w:eastAsia="zh-CN"/>
        </w:rPr>
        <w:t>六</w:t>
      </w:r>
      <w:r>
        <w:rPr>
          <w:rStyle w:val="22"/>
          <w:rFonts w:hint="eastAsia" w:ascii="宋体" w:hAnsi="宋体" w:eastAsia="宋体" w:cs="宋体"/>
          <w:color w:val="auto"/>
          <w:sz w:val="24"/>
          <w:szCs w:val="24"/>
          <w:highlight w:val="none"/>
        </w:rPr>
        <w:t xml:space="preserve">章  </w:t>
      </w:r>
      <w:r>
        <w:rPr>
          <w:rStyle w:val="22"/>
          <w:rFonts w:hint="eastAsia" w:cs="宋体"/>
          <w:color w:val="auto"/>
          <w:sz w:val="24"/>
          <w:szCs w:val="24"/>
          <w:highlight w:val="none"/>
          <w:lang w:val="en-US" w:eastAsia="zh-CN"/>
        </w:rPr>
        <w:t>图纸</w:t>
      </w:r>
      <w:r>
        <w:rPr>
          <w:rFonts w:hint="eastAsia" w:ascii="宋体" w:hAnsi="宋体" w:eastAsia="宋体" w:cs="宋体"/>
          <w:color w:val="auto"/>
          <w:sz w:val="24"/>
          <w:szCs w:val="24"/>
          <w:highlight w:val="none"/>
        </w:rPr>
        <w:tab/>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fldChar w:fldCharType="end"/>
      </w:r>
      <w:r>
        <w:rPr>
          <w:rFonts w:hint="eastAsia" w:cs="宋体"/>
          <w:color w:val="auto"/>
          <w:sz w:val="24"/>
          <w:szCs w:val="24"/>
          <w:highlight w:val="none"/>
          <w:lang w:val="en-US" w:eastAsia="zh-CN"/>
        </w:rPr>
        <w:t>1</w:t>
      </w:r>
    </w:p>
    <w:p>
      <w:pPr>
        <w:pStyle w:val="13"/>
        <w:spacing w:line="72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"_Toc389036705"</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sz w:val="24"/>
          <w:szCs w:val="24"/>
          <w:highlight w:val="none"/>
        </w:rPr>
        <w:t>第</w:t>
      </w:r>
      <w:r>
        <w:rPr>
          <w:rStyle w:val="22"/>
          <w:rFonts w:hint="eastAsia" w:cs="宋体"/>
          <w:color w:val="auto"/>
          <w:sz w:val="24"/>
          <w:szCs w:val="24"/>
          <w:highlight w:val="none"/>
          <w:lang w:val="en-US" w:eastAsia="zh-CN"/>
        </w:rPr>
        <w:t>七</w:t>
      </w:r>
      <w:r>
        <w:rPr>
          <w:rStyle w:val="22"/>
          <w:rFonts w:hint="eastAsia" w:ascii="宋体" w:hAnsi="宋体" w:eastAsia="宋体" w:cs="宋体"/>
          <w:color w:val="auto"/>
          <w:sz w:val="24"/>
          <w:szCs w:val="24"/>
          <w:highlight w:val="none"/>
        </w:rPr>
        <w:t xml:space="preserve">章  </w:t>
      </w:r>
      <w:r>
        <w:rPr>
          <w:rStyle w:val="22"/>
          <w:rFonts w:hint="eastAsia" w:cs="宋体"/>
          <w:color w:val="auto"/>
          <w:sz w:val="24"/>
          <w:szCs w:val="24"/>
          <w:highlight w:val="none"/>
          <w:lang w:val="en-US" w:eastAsia="zh-CN"/>
        </w:rPr>
        <w:t>技术规范</w:t>
      </w:r>
      <w:r>
        <w:rPr>
          <w:rFonts w:hint="eastAsia" w:ascii="宋体" w:hAnsi="宋体" w:eastAsia="宋体" w:cs="宋体"/>
          <w:color w:val="auto"/>
          <w:sz w:val="24"/>
          <w:szCs w:val="24"/>
          <w:highlight w:val="none"/>
        </w:rPr>
        <w:tab/>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fldChar w:fldCharType="end"/>
      </w:r>
      <w:r>
        <w:rPr>
          <w:rFonts w:hint="eastAsia" w:cs="宋体"/>
          <w:color w:val="auto"/>
          <w:sz w:val="24"/>
          <w:szCs w:val="24"/>
          <w:highlight w:val="none"/>
          <w:lang w:val="en-US" w:eastAsia="zh-CN"/>
        </w:rPr>
        <w:t>2</w:t>
      </w:r>
    </w:p>
    <w:p>
      <w:pPr>
        <w:rPr>
          <w:rFonts w:hint="eastAsia"/>
          <w:color w:val="auto"/>
          <w:highlight w:val="none"/>
          <w:lang w:val="en-US" w:eastAsia="zh-CN"/>
        </w:rPr>
      </w:pPr>
    </w:p>
    <w:p>
      <w:pPr>
        <w:pStyle w:val="13"/>
        <w:spacing w:line="720" w:lineRule="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"_Toc389036709"</w:instrText>
      </w:r>
      <w:r>
        <w:rPr>
          <w:rStyle w:val="22"/>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2"/>
          <w:rFonts w:hint="eastAsia" w:ascii="宋体" w:hAnsi="宋体" w:eastAsia="宋体" w:cs="宋体"/>
          <w:color w:val="auto"/>
          <w:sz w:val="24"/>
          <w:szCs w:val="24"/>
          <w:highlight w:val="none"/>
        </w:rPr>
        <w:t>第</w:t>
      </w:r>
      <w:r>
        <w:rPr>
          <w:rStyle w:val="22"/>
          <w:rFonts w:hint="eastAsia" w:cs="宋体"/>
          <w:color w:val="auto"/>
          <w:sz w:val="24"/>
          <w:szCs w:val="24"/>
          <w:highlight w:val="none"/>
          <w:lang w:val="en-US" w:eastAsia="zh-CN"/>
        </w:rPr>
        <w:t>八</w:t>
      </w:r>
      <w:r>
        <w:rPr>
          <w:rStyle w:val="22"/>
          <w:rFonts w:hint="eastAsia" w:ascii="宋体" w:hAnsi="宋体" w:eastAsia="宋体" w:cs="宋体"/>
          <w:color w:val="auto"/>
          <w:sz w:val="24"/>
          <w:szCs w:val="24"/>
          <w:highlight w:val="none"/>
        </w:rPr>
        <w:t xml:space="preserve">章  </w:t>
      </w:r>
      <w:r>
        <w:rPr>
          <w:rStyle w:val="22"/>
          <w:rFonts w:hint="eastAsia" w:cs="宋体"/>
          <w:color w:val="auto"/>
          <w:sz w:val="24"/>
          <w:szCs w:val="24"/>
          <w:highlight w:val="none"/>
          <w:lang w:val="en-US" w:eastAsia="zh-CN"/>
        </w:rPr>
        <w:t>响应文件格式</w:t>
      </w:r>
      <w:r>
        <w:rPr>
          <w:rFonts w:hint="eastAsia" w:ascii="宋体" w:hAnsi="宋体" w:eastAsia="宋体" w:cs="宋体"/>
          <w:color w:val="auto"/>
          <w:sz w:val="24"/>
          <w:szCs w:val="24"/>
          <w:highlight w:val="none"/>
        </w:rPr>
        <w:tab/>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fldChar w:fldCharType="end"/>
      </w:r>
      <w:r>
        <w:rPr>
          <w:rFonts w:hint="eastAsia" w:cs="宋体"/>
          <w:color w:val="auto"/>
          <w:sz w:val="24"/>
          <w:szCs w:val="24"/>
          <w:highlight w:val="none"/>
          <w:lang w:val="en-US" w:eastAsia="zh-CN"/>
        </w:rPr>
        <w:t>3</w:t>
      </w:r>
    </w:p>
    <w:p>
      <w:pPr>
        <w:pStyle w:val="8"/>
        <w:rPr>
          <w:rFonts w:hint="eastAsia" w:ascii="宋体" w:hAnsi="宋体" w:cs="Courier New"/>
          <w:b/>
          <w:color w:val="auto"/>
          <w:sz w:val="44"/>
          <w:highlight w:val="none"/>
        </w:rPr>
      </w:pPr>
      <w:r>
        <w:rPr>
          <w:rFonts w:hint="eastAsia" w:ascii="宋体" w:hAnsi="宋体" w:eastAsia="宋体" w:cs="宋体"/>
          <w:b/>
          <w:bCs/>
          <w:color w:val="auto"/>
          <w:kern w:val="0"/>
          <w:sz w:val="24"/>
          <w:highlight w:val="none"/>
        </w:rPr>
        <w:fldChar w:fldCharType="end"/>
      </w: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center"/>
        <w:rPr>
          <w:rFonts w:hint="eastAsia"/>
          <w:color w:val="auto"/>
          <w:highlight w:val="none"/>
        </w:rPr>
      </w:pPr>
    </w:p>
    <w:p>
      <w:pPr>
        <w:spacing w:line="360" w:lineRule="exact"/>
        <w:jc w:val="both"/>
        <w:rPr>
          <w:rFonts w:hint="eastAsia"/>
          <w:color w:val="auto"/>
          <w:highlight w:val="none"/>
        </w:rPr>
      </w:pPr>
    </w:p>
    <w:p>
      <w:pPr>
        <w:spacing w:line="360" w:lineRule="exact"/>
        <w:ind w:firstLine="643" w:firstLineChars="200"/>
        <w:jc w:val="center"/>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第一章  广西真诚工程咨询有限公司</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vertAlign w:val="baseline"/>
        </w:rPr>
      </w:pPr>
      <w:r>
        <w:rPr>
          <w:rFonts w:hint="eastAsia" w:ascii="宋体" w:hAnsi="宋体"/>
          <w:b/>
          <w:color w:val="auto"/>
          <w:sz w:val="32"/>
          <w:szCs w:val="32"/>
          <w:highlight w:val="none"/>
          <w:lang w:val="en-US" w:eastAsia="zh-CN"/>
        </w:rPr>
        <w:t>来宾市兴宾区铁帽山林场管护用房计划投资建设项目（LBXBZC2020-J2-01026-GXZC）</w:t>
      </w:r>
      <w:r>
        <w:rPr>
          <w:rFonts w:hint="eastAsia" w:ascii="宋体" w:hAnsi="宋体"/>
          <w:b/>
          <w:color w:val="auto"/>
          <w:sz w:val="32"/>
          <w:szCs w:val="32"/>
          <w:highlight w:val="none"/>
          <w:lang w:eastAsia="zh-CN"/>
        </w:rPr>
        <w:t>竞争性</w:t>
      </w:r>
      <w:r>
        <w:rPr>
          <w:rFonts w:hint="eastAsia" w:ascii="宋体" w:hAnsi="宋体"/>
          <w:b/>
          <w:color w:val="auto"/>
          <w:sz w:val="32"/>
          <w:szCs w:val="32"/>
          <w:highlight w:val="none"/>
          <w:lang w:val="en-US" w:eastAsia="zh-CN"/>
        </w:rPr>
        <w:t>谈判</w:t>
      </w:r>
      <w:r>
        <w:rPr>
          <w:rFonts w:hint="eastAsia" w:ascii="宋体" w:hAnsi="宋体"/>
          <w:b/>
          <w:color w:val="auto"/>
          <w:sz w:val="32"/>
          <w:szCs w:val="32"/>
          <w:highlight w:val="none"/>
          <w:lang w:eastAsia="zh-CN"/>
        </w:rPr>
        <w:t>公告</w:t>
      </w:r>
    </w:p>
    <w:tbl>
      <w:tblPr>
        <w:tblStyle w:val="17"/>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5" w:type="dxa"/>
            <w:noWrap w:val="0"/>
            <w:vAlign w:val="top"/>
          </w:tcPr>
          <w:p>
            <w:pPr>
              <w:snapToGrid w:val="0"/>
              <w:spacing w:line="340" w:lineRule="exact"/>
              <w:rPr>
                <w:rFonts w:hint="eastAsia" w:ascii="宋体" w:hAnsi="宋体"/>
                <w:b/>
                <w:sz w:val="24"/>
                <w:szCs w:val="24"/>
                <w:highlight w:val="none"/>
              </w:rPr>
            </w:pPr>
            <w:r>
              <w:rPr>
                <w:rFonts w:hint="eastAsia" w:ascii="宋体" w:hAnsi="宋体"/>
                <w:b/>
                <w:sz w:val="24"/>
                <w:szCs w:val="24"/>
                <w:highlight w:val="none"/>
              </w:rPr>
              <w:t>项目概况</w:t>
            </w:r>
          </w:p>
          <w:p>
            <w:pPr>
              <w:snapToGrid w:val="0"/>
              <w:spacing w:line="340" w:lineRule="exact"/>
              <w:ind w:firstLine="360" w:firstLineChars="150"/>
              <w:rPr>
                <w:rFonts w:hint="eastAsia" w:ascii="宋体" w:hAnsi="宋体"/>
                <w:sz w:val="24"/>
                <w:szCs w:val="24"/>
                <w:highlight w:val="none"/>
              </w:rPr>
            </w:pPr>
            <w:r>
              <w:rPr>
                <w:rFonts w:hint="eastAsia" w:ascii="宋体" w:hAnsi="宋体"/>
                <w:sz w:val="24"/>
                <w:szCs w:val="24"/>
                <w:highlight w:val="none"/>
                <w:u w:val="single"/>
                <w:lang w:eastAsia="zh-CN"/>
              </w:rPr>
              <w:t>来宾市兴宾区铁帽山林场管护用房计划投资建设项目</w:t>
            </w:r>
            <w:r>
              <w:rPr>
                <w:rFonts w:hint="eastAsia" w:ascii="宋体" w:hAnsi="宋体"/>
                <w:sz w:val="24"/>
                <w:szCs w:val="24"/>
                <w:highlight w:val="none"/>
                <w:u w:val="none"/>
              </w:rPr>
              <w:t>的</w:t>
            </w:r>
            <w:r>
              <w:rPr>
                <w:rFonts w:hint="eastAsia" w:ascii="宋体" w:hAnsi="宋体"/>
                <w:sz w:val="24"/>
                <w:szCs w:val="24"/>
                <w:highlight w:val="none"/>
                <w:u w:val="none"/>
              </w:rPr>
              <w:t>潜在供应商应在</w:t>
            </w:r>
            <w:r>
              <w:rPr>
                <w:rFonts w:hint="eastAsia" w:ascii="宋体" w:hAnsi="宋体" w:eastAsia="宋体" w:cs="宋体"/>
                <w:sz w:val="24"/>
                <w:szCs w:val="24"/>
                <w:highlight w:val="none"/>
                <w:u w:val="single"/>
              </w:rPr>
              <w:t>广西真诚工程咨询有限公司（广西来宾市来迁路西38号（来华商贸城开发区6号）2楼）</w:t>
            </w:r>
            <w:r>
              <w:rPr>
                <w:rFonts w:hint="eastAsia" w:ascii="宋体" w:hAnsi="宋体"/>
                <w:sz w:val="24"/>
                <w:szCs w:val="24"/>
                <w:highlight w:val="none"/>
                <w:u w:val="none"/>
              </w:rPr>
              <w:t>获取采购文件，并于2020年</w:t>
            </w:r>
            <w:r>
              <w:rPr>
                <w:rFonts w:hint="eastAsia" w:ascii="宋体" w:hAnsi="宋体"/>
                <w:sz w:val="24"/>
                <w:szCs w:val="24"/>
                <w:highlight w:val="none"/>
                <w:u w:val="none"/>
                <w:lang w:val="en-US" w:eastAsia="zh-CN"/>
              </w:rPr>
              <w:t>11月27</w:t>
            </w:r>
            <w:r>
              <w:rPr>
                <w:rFonts w:hint="eastAsia" w:ascii="宋体" w:hAnsi="宋体"/>
                <w:sz w:val="24"/>
                <w:szCs w:val="24"/>
                <w:highlight w:val="none"/>
                <w:u w:val="none"/>
              </w:rPr>
              <w:t>日</w:t>
            </w:r>
            <w:r>
              <w:rPr>
                <w:rFonts w:hint="eastAsia" w:ascii="宋体" w:hAnsi="宋体"/>
                <w:sz w:val="24"/>
                <w:szCs w:val="24"/>
                <w:highlight w:val="none"/>
                <w:u w:val="none"/>
                <w:lang w:val="en-US" w:eastAsia="zh-CN"/>
              </w:rPr>
              <w:t>09：30</w:t>
            </w:r>
            <w:r>
              <w:rPr>
                <w:rFonts w:hint="eastAsia" w:ascii="宋体" w:hAnsi="宋体"/>
                <w:sz w:val="24"/>
                <w:szCs w:val="24"/>
                <w:highlight w:val="none"/>
                <w:u w:val="none"/>
              </w:rPr>
              <w:t xml:space="preserve">（北京时间）前提交响应文件。                     </w:t>
            </w:r>
          </w:p>
        </w:tc>
      </w:tr>
    </w:tbl>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20" w:lineRule="exact"/>
        <w:ind w:firstLine="482" w:firstLineChars="200"/>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项目基本情况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b w:val="0"/>
          <w:bCs w:val="0"/>
          <w:color w:val="auto"/>
          <w:sz w:val="24"/>
          <w:szCs w:val="24"/>
          <w:highlight w:val="none"/>
          <w:lang w:eastAsia="zh-CN"/>
        </w:rPr>
      </w:pPr>
      <w:r>
        <w:rPr>
          <w:rStyle w:val="20"/>
          <w:rFonts w:hint="eastAsia" w:ascii="宋体" w:hAnsi="宋体" w:eastAsia="宋体" w:cs="宋体"/>
          <w:b w:val="0"/>
          <w:bCs w:val="0"/>
          <w:color w:val="auto"/>
          <w:sz w:val="24"/>
          <w:szCs w:val="24"/>
          <w:highlight w:val="none"/>
        </w:rPr>
        <w:t>项目编号：</w:t>
      </w:r>
      <w:r>
        <w:rPr>
          <w:rFonts w:hint="eastAsia" w:cs="宋体"/>
          <w:b w:val="0"/>
          <w:bCs w:val="0"/>
          <w:color w:val="auto"/>
          <w:sz w:val="24"/>
          <w:szCs w:val="24"/>
          <w:highlight w:val="none"/>
          <w:lang w:eastAsia="zh-CN"/>
        </w:rPr>
        <w:t>LBXBZC2020-J2-01026-GXZC</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b w:val="0"/>
          <w:bCs w:val="0"/>
          <w:color w:val="auto"/>
          <w:sz w:val="24"/>
          <w:szCs w:val="24"/>
          <w:highlight w:val="none"/>
          <w:lang w:eastAsia="zh-CN"/>
        </w:rPr>
      </w:pPr>
      <w:r>
        <w:rPr>
          <w:rStyle w:val="20"/>
          <w:rFonts w:hint="eastAsia" w:ascii="宋体" w:hAnsi="宋体" w:eastAsia="宋体" w:cs="宋体"/>
          <w:b w:val="0"/>
          <w:bCs w:val="0"/>
          <w:color w:val="auto"/>
          <w:sz w:val="24"/>
          <w:szCs w:val="24"/>
          <w:highlight w:val="none"/>
        </w:rPr>
        <w:t>项目名称：</w:t>
      </w:r>
      <w:r>
        <w:rPr>
          <w:rFonts w:hint="eastAsia" w:eastAsia="宋体" w:cs="宋体"/>
          <w:b w:val="0"/>
          <w:bCs w:val="0"/>
          <w:color w:val="auto"/>
          <w:sz w:val="24"/>
          <w:szCs w:val="24"/>
          <w:highlight w:val="none"/>
          <w:lang w:eastAsia="zh-CN"/>
        </w:rPr>
        <w:t>来宾市兴宾区铁帽山林场管护用房计划投资建设项目</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b w:val="0"/>
          <w:bCs w:val="0"/>
          <w:color w:val="auto"/>
          <w:sz w:val="24"/>
          <w:szCs w:val="24"/>
          <w:highlight w:val="none"/>
          <w:lang w:eastAsia="zh-CN"/>
        </w:rPr>
      </w:pPr>
      <w:r>
        <w:rPr>
          <w:rStyle w:val="20"/>
          <w:rFonts w:hint="eastAsia" w:ascii="宋体" w:hAnsi="宋体" w:eastAsia="宋体" w:cs="宋体"/>
          <w:b w:val="0"/>
          <w:bCs w:val="0"/>
          <w:color w:val="auto"/>
          <w:sz w:val="24"/>
          <w:szCs w:val="24"/>
          <w:highlight w:val="none"/>
        </w:rPr>
        <w:t>采购方式：</w:t>
      </w:r>
      <w:r>
        <w:rPr>
          <w:rFonts w:hint="eastAsia" w:ascii="宋体" w:hAnsi="宋体" w:eastAsia="宋体" w:cs="宋体"/>
          <w:b w:val="0"/>
          <w:bCs w:val="0"/>
          <w:color w:val="auto"/>
          <w:sz w:val="24"/>
          <w:szCs w:val="24"/>
          <w:highlight w:val="none"/>
        </w:rPr>
        <w:t>竞争性</w:t>
      </w:r>
      <w:r>
        <w:rPr>
          <w:rFonts w:hint="eastAsia" w:cs="宋体"/>
          <w:b w:val="0"/>
          <w:bCs w:val="0"/>
          <w:color w:val="auto"/>
          <w:sz w:val="24"/>
          <w:szCs w:val="24"/>
          <w:highlight w:val="none"/>
          <w:lang w:val="en-US" w:eastAsia="zh-CN"/>
        </w:rPr>
        <w:t>谈判</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b w:val="0"/>
          <w:bCs w:val="0"/>
          <w:color w:val="auto"/>
          <w:sz w:val="24"/>
          <w:szCs w:val="24"/>
          <w:highlight w:val="none"/>
        </w:rPr>
      </w:pPr>
      <w:r>
        <w:rPr>
          <w:rStyle w:val="20"/>
          <w:rFonts w:hint="eastAsia" w:ascii="宋体" w:hAnsi="宋体" w:eastAsia="宋体" w:cs="宋体"/>
          <w:b w:val="0"/>
          <w:bCs w:val="0"/>
          <w:color w:val="auto"/>
          <w:sz w:val="24"/>
          <w:szCs w:val="24"/>
          <w:highlight w:val="none"/>
        </w:rPr>
        <w:t>预算金额：</w:t>
      </w:r>
      <w:r>
        <w:rPr>
          <w:rFonts w:hint="eastAsia" w:ascii="宋体" w:hAnsi="宋体" w:eastAsia="宋体" w:cs="宋体"/>
          <w:b w:val="0"/>
          <w:bCs w:val="0"/>
          <w:color w:val="auto"/>
          <w:sz w:val="24"/>
          <w:szCs w:val="24"/>
          <w:highlight w:val="none"/>
        </w:rPr>
        <w:t>人民币</w:t>
      </w:r>
      <w:r>
        <w:rPr>
          <w:rFonts w:hint="eastAsia" w:eastAsia="宋体" w:cs="宋体"/>
          <w:b w:val="0"/>
          <w:bCs w:val="0"/>
          <w:color w:val="auto"/>
          <w:sz w:val="24"/>
          <w:szCs w:val="24"/>
          <w:highlight w:val="none"/>
          <w:lang w:val="en-US" w:eastAsia="zh-CN"/>
        </w:rPr>
        <w:t>柒拾贰万陆仟玖佰叁拾柒元陆角柒分</w:t>
      </w:r>
      <w:r>
        <w:rPr>
          <w:rFonts w:hint="eastAsia" w:ascii="宋体" w:hAnsi="宋体" w:eastAsia="宋体" w:cs="宋体"/>
          <w:b w:val="0"/>
          <w:bCs w:val="0"/>
          <w:color w:val="auto"/>
          <w:sz w:val="24"/>
          <w:szCs w:val="24"/>
          <w:highlight w:val="none"/>
        </w:rPr>
        <w:t>(¥</w:t>
      </w:r>
      <w:r>
        <w:rPr>
          <w:rFonts w:hint="eastAsia" w:eastAsia="宋体" w:cs="宋体"/>
          <w:b w:val="0"/>
          <w:bCs w:val="0"/>
          <w:color w:val="auto"/>
          <w:sz w:val="24"/>
          <w:szCs w:val="24"/>
          <w:highlight w:val="none"/>
          <w:lang w:val="en-US" w:eastAsia="zh-CN"/>
        </w:rPr>
        <w:t>726937.67</w:t>
      </w:r>
      <w:r>
        <w:rPr>
          <w:rFonts w:hint="eastAsia" w:ascii="宋体" w:hAnsi="宋体" w:eastAsia="宋体" w:cs="宋体"/>
          <w:b w:val="0"/>
          <w:bCs w:val="0"/>
          <w:color w:val="auto"/>
          <w:sz w:val="24"/>
          <w:szCs w:val="24"/>
          <w:highlight w:val="none"/>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b w:val="0"/>
          <w:bCs w:val="0"/>
          <w:color w:val="auto"/>
          <w:sz w:val="24"/>
          <w:szCs w:val="24"/>
          <w:highlight w:val="none"/>
        </w:rPr>
      </w:pPr>
      <w:r>
        <w:rPr>
          <w:rStyle w:val="20"/>
          <w:rFonts w:hint="eastAsia" w:ascii="宋体" w:hAnsi="宋体" w:eastAsia="宋体" w:cs="宋体"/>
          <w:b w:val="0"/>
          <w:bCs w:val="0"/>
          <w:color w:val="auto"/>
          <w:sz w:val="24"/>
          <w:szCs w:val="24"/>
          <w:highlight w:val="none"/>
        </w:rPr>
        <w:t>最高限价：</w:t>
      </w:r>
      <w:r>
        <w:rPr>
          <w:rFonts w:hint="eastAsia" w:ascii="宋体" w:hAnsi="宋体" w:eastAsia="宋体" w:cs="宋体"/>
          <w:b w:val="0"/>
          <w:bCs w:val="0"/>
          <w:color w:val="auto"/>
          <w:sz w:val="24"/>
          <w:szCs w:val="24"/>
          <w:highlight w:val="none"/>
        </w:rPr>
        <w:t>人民币</w:t>
      </w:r>
      <w:r>
        <w:rPr>
          <w:rFonts w:hint="eastAsia" w:eastAsia="宋体" w:cs="宋体"/>
          <w:b w:val="0"/>
          <w:bCs w:val="0"/>
          <w:color w:val="auto"/>
          <w:sz w:val="24"/>
          <w:szCs w:val="24"/>
          <w:highlight w:val="none"/>
          <w:lang w:val="en-US" w:eastAsia="zh-CN"/>
        </w:rPr>
        <w:t>柒拾贰万陆仟玖佰叁拾柒元陆角柒分</w:t>
      </w:r>
      <w:r>
        <w:rPr>
          <w:rFonts w:hint="eastAsia" w:ascii="宋体" w:hAnsi="宋体" w:eastAsia="宋体" w:cs="宋体"/>
          <w:b w:val="0"/>
          <w:bCs w:val="0"/>
          <w:color w:val="auto"/>
          <w:sz w:val="24"/>
          <w:szCs w:val="24"/>
          <w:highlight w:val="none"/>
        </w:rPr>
        <w:t>(¥</w:t>
      </w:r>
      <w:r>
        <w:rPr>
          <w:rFonts w:hint="eastAsia" w:eastAsia="宋体" w:cs="宋体"/>
          <w:b w:val="0"/>
          <w:bCs w:val="0"/>
          <w:color w:val="auto"/>
          <w:sz w:val="24"/>
          <w:szCs w:val="24"/>
          <w:highlight w:val="none"/>
          <w:lang w:val="en-US" w:eastAsia="zh-CN"/>
        </w:rPr>
        <w:t>726937.67</w:t>
      </w:r>
      <w:r>
        <w:rPr>
          <w:rFonts w:hint="eastAsia" w:ascii="宋体" w:hAnsi="宋体" w:eastAsia="宋体" w:cs="宋体"/>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right="0" w:rightChars="0" w:firstLine="480" w:firstLineChars="200"/>
        <w:jc w:val="both"/>
        <w:textAlignment w:val="auto"/>
        <w:outlineLvl w:val="9"/>
        <w:rPr>
          <w:rFonts w:hint="eastAsia" w:ascii="宋体" w:hAnsi="宋体"/>
          <w:color w:val="auto"/>
          <w:sz w:val="24"/>
          <w:szCs w:val="24"/>
          <w:highlight w:val="none"/>
        </w:rPr>
      </w:pPr>
      <w:r>
        <w:rPr>
          <w:rStyle w:val="20"/>
          <w:rFonts w:hint="eastAsia" w:ascii="宋体" w:hAnsi="宋体" w:eastAsia="宋体" w:cs="宋体"/>
          <w:b w:val="0"/>
          <w:bCs w:val="0"/>
          <w:color w:val="auto"/>
          <w:sz w:val="24"/>
          <w:szCs w:val="24"/>
          <w:highlight w:val="none"/>
        </w:rPr>
        <w:t>采购需求：</w:t>
      </w:r>
      <w:r>
        <w:rPr>
          <w:rStyle w:val="20"/>
          <w:rFonts w:hint="eastAsia" w:ascii="宋体" w:hAnsi="宋体" w:eastAsia="宋体" w:cs="宋体"/>
          <w:b w:val="0"/>
          <w:bCs w:val="0"/>
          <w:color w:val="auto"/>
          <w:sz w:val="24"/>
          <w:szCs w:val="24"/>
          <w:highlight w:val="none"/>
          <w:lang w:eastAsia="zh-CN"/>
        </w:rPr>
        <w:t>来宾市兴宾区铁帽山林场管护用房计划投资建设项目，含老虎弄分场加固改造、拆除；青峰分场新建土建、水电安装、青峰分场完善功能土建、水电安装等工程</w:t>
      </w:r>
      <w:r>
        <w:rPr>
          <w:rStyle w:val="20"/>
          <w:rFonts w:hint="eastAsia" w:ascii="宋体" w:hAnsi="宋体" w:eastAsia="宋体" w:cs="宋体"/>
          <w:b w:val="0"/>
          <w:bCs w:val="0"/>
          <w:color w:val="auto"/>
          <w:sz w:val="24"/>
          <w:szCs w:val="24"/>
          <w:highlight w:val="none"/>
        </w:rPr>
        <w:t>等内容</w:t>
      </w:r>
      <w:r>
        <w:rPr>
          <w:rFonts w:hint="eastAsia" w:ascii="宋体" w:hAnsi="宋体" w:eastAsia="宋体" w:cs="宋体"/>
          <w:color w:val="auto"/>
          <w:sz w:val="24"/>
          <w:szCs w:val="24"/>
          <w:highlight w:val="none"/>
        </w:rPr>
        <w:t>。具体详见工程量清单包含的内容</w:t>
      </w:r>
      <w:r>
        <w:rPr>
          <w:rFonts w:hint="eastAsia" w:ascii="宋体" w:hAnsi="宋体"/>
          <w:color w:val="auto"/>
          <w:sz w:val="24"/>
          <w:szCs w:val="24"/>
          <w:highlight w:val="none"/>
        </w:rPr>
        <w:t xml:space="preserve">。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Style w:val="20"/>
          <w:rFonts w:hint="eastAsia" w:ascii="宋体" w:hAnsi="宋体" w:eastAsia="宋体" w:cs="宋体"/>
          <w:b w:val="0"/>
          <w:bCs w:val="0"/>
          <w:color w:val="auto"/>
          <w:sz w:val="24"/>
          <w:szCs w:val="24"/>
          <w:highlight w:val="none"/>
        </w:rPr>
        <w:t>合同履行期限：</w:t>
      </w:r>
      <w:r>
        <w:rPr>
          <w:rStyle w:val="20"/>
          <w:rFonts w:hint="eastAsia" w:cs="宋体"/>
          <w:b w:val="0"/>
          <w:bCs w:val="0"/>
          <w:color w:val="auto"/>
          <w:sz w:val="24"/>
          <w:szCs w:val="24"/>
          <w:highlight w:val="none"/>
          <w:lang w:eastAsia="zh-CN"/>
        </w:rPr>
        <w:t>自合同签订之日起 30 天（日历天）内竣工并移交整个工程</w:t>
      </w:r>
      <w:r>
        <w:rPr>
          <w:rFonts w:hint="eastAsia" w:ascii="宋体" w:hAnsi="宋体" w:eastAsia="宋体" w:cs="宋体"/>
          <w:color w:val="auto"/>
          <w:sz w:val="24"/>
          <w:szCs w:val="24"/>
          <w:highlight w:val="none"/>
          <w:lang w:val="en-US"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2" w:firstLineChars="200"/>
        <w:jc w:val="both"/>
        <w:textAlignment w:val="auto"/>
        <w:rPr>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二、申请人的资格要求：</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1.国内注册（指按国家有关规定要求注册），符合《中华人民共和国政府采购法》第二十二条的供 应商要求，具备法人资格的供应商。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2.具备建筑工程施工总承包叁级以上（含叁级）或建筑装修装饰工程专业承包贰级以上（含贰级）资质，并在人员、设备、 资金等方面具有相应的施工能力。其中，</w:t>
      </w:r>
      <w:r>
        <w:rPr>
          <w:rFonts w:hint="eastAsia" w:cs="宋体"/>
          <w:color w:val="auto"/>
          <w:sz w:val="24"/>
          <w:szCs w:val="24"/>
          <w:highlight w:val="none"/>
          <w:lang w:val="en-US" w:eastAsia="zh-CN"/>
        </w:rPr>
        <w:t>竞标人</w:t>
      </w:r>
      <w:r>
        <w:rPr>
          <w:rFonts w:hint="eastAsia" w:ascii="宋体" w:hAnsi="宋体" w:eastAsia="宋体" w:cs="宋体"/>
          <w:color w:val="auto"/>
          <w:sz w:val="24"/>
          <w:szCs w:val="24"/>
          <w:highlight w:val="none"/>
        </w:rPr>
        <w:t>拟派项目经理须具备贰级以上（含贰级）的</w:t>
      </w:r>
      <w:r>
        <w:rPr>
          <w:rFonts w:hint="eastAsia" w:eastAsia="宋体" w:cs="宋体"/>
          <w:color w:val="auto"/>
          <w:sz w:val="24"/>
          <w:szCs w:val="24"/>
          <w:highlight w:val="none"/>
          <w:lang w:val="en-US" w:eastAsia="zh-CN"/>
        </w:rPr>
        <w:t>建筑</w:t>
      </w:r>
      <w:r>
        <w:rPr>
          <w:rFonts w:hint="eastAsia" w:ascii="宋体" w:hAnsi="宋体" w:eastAsia="宋体" w:cs="宋体"/>
          <w:color w:val="auto"/>
          <w:sz w:val="24"/>
          <w:szCs w:val="24"/>
          <w:highlight w:val="none"/>
        </w:rPr>
        <w:t>工程专业注册建造师资质，具备有效的安全生产考核合格证书（B类）。本项目不接受有在建、已中标未开工或已列为其他项目中标候选人第一名的建造师作为项目经理。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4.对在“信用中国”网站(www.creditchina.gov.cn) 、中国政府采购网（www.ccgp.gov.cn）上列入失信被执行人、重大税收违法案件当事人名单、政府采购严重违法失信行为记录名单，不得参与政府采购活动；供应商在投标时应如实提供有关信用的查询结果截图。</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Style w:val="2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5.本项目不接受联合体</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，不接受未购买本项目竞争性</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文件参与</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2" w:firstLineChars="200"/>
        <w:jc w:val="both"/>
        <w:textAlignment w:val="auto"/>
        <w:rPr>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三、获取采购文件：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2020年</w:t>
      </w:r>
      <w:r>
        <w:rPr>
          <w:rFonts w:hint="eastAsia" w:cs="宋体"/>
          <w:color w:val="auto"/>
          <w:sz w:val="24"/>
          <w:szCs w:val="24"/>
          <w:highlight w:val="none"/>
          <w:u w:val="single"/>
          <w:lang w:val="en-US" w:eastAsia="zh-CN"/>
        </w:rPr>
        <w:t xml:space="preserve"> 11月24</w:t>
      </w:r>
      <w:r>
        <w:rPr>
          <w:rFonts w:hint="eastAsia" w:ascii="宋体" w:hAnsi="宋体" w:eastAsia="宋体" w:cs="宋体"/>
          <w:color w:val="auto"/>
          <w:sz w:val="24"/>
          <w:szCs w:val="24"/>
          <w:highlight w:val="none"/>
          <w:u w:val="single"/>
        </w:rPr>
        <w:t>日至2020年</w:t>
      </w:r>
      <w:r>
        <w:rPr>
          <w:rFonts w:hint="eastAsia" w:eastAsia="宋体" w:cs="宋体"/>
          <w:color w:val="auto"/>
          <w:sz w:val="24"/>
          <w:szCs w:val="24"/>
          <w:highlight w:val="none"/>
          <w:u w:val="single"/>
          <w:lang w:val="en-US" w:eastAsia="zh-CN"/>
        </w:rPr>
        <w:t>11月</w:t>
      </w:r>
      <w:r>
        <w:rPr>
          <w:rFonts w:hint="eastAsia" w:cs="宋体"/>
          <w:color w:val="auto"/>
          <w:sz w:val="24"/>
          <w:szCs w:val="24"/>
          <w:highlight w:val="none"/>
          <w:u w:val="single"/>
          <w:lang w:val="en-US" w:eastAsia="zh-CN"/>
        </w:rPr>
        <w:t>26</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u w:val="none"/>
        </w:rPr>
        <w:t>每天上午8:00分至12:00分，下午15:00分至18:00分（北京时间，法定节假日除外 ）</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both"/>
        <w:textAlignment w:val="auto"/>
        <w:rPr>
          <w:rFonts w:hint="eastAsia" w:ascii="宋体" w:hAnsi="宋体"/>
          <w:b w:val="0"/>
          <w:bCs/>
          <w:sz w:val="24"/>
          <w:szCs w:val="24"/>
          <w:highlight w:val="none"/>
        </w:rPr>
      </w:pPr>
      <w:r>
        <w:rPr>
          <w:rFonts w:hint="eastAsia" w:ascii="宋体" w:hAnsi="宋体" w:eastAsia="宋体" w:cs="宋体"/>
          <w:color w:val="auto"/>
          <w:sz w:val="24"/>
          <w:szCs w:val="24"/>
          <w:highlight w:val="none"/>
        </w:rPr>
        <w:t>地点：</w:t>
      </w:r>
      <w:r>
        <w:rPr>
          <w:rFonts w:hint="eastAsia" w:ascii="宋体" w:hAnsi="宋体"/>
          <w:b w:val="0"/>
          <w:bCs/>
          <w:sz w:val="24"/>
          <w:szCs w:val="24"/>
          <w:highlight w:val="none"/>
        </w:rPr>
        <w:t>广西真诚工程咨询有限公司（</w:t>
      </w:r>
      <w:r>
        <w:rPr>
          <w:rFonts w:hint="eastAsia" w:ascii="宋体" w:hAnsi="宋体" w:cs="Arial"/>
          <w:sz w:val="24"/>
          <w:szCs w:val="24"/>
          <w:highlight w:val="none"/>
        </w:rPr>
        <w:t>广西</w:t>
      </w:r>
      <w:r>
        <w:rPr>
          <w:rFonts w:hint="eastAsia" w:ascii="宋体" w:hAnsi="宋体"/>
          <w:b w:val="0"/>
          <w:bCs/>
          <w:sz w:val="24"/>
          <w:szCs w:val="24"/>
          <w:highlight w:val="none"/>
        </w:rPr>
        <w:t>来宾市来迁路西38号（来华商贸城开发区6号）2楼）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w:t>
      </w:r>
      <w:r>
        <w:rPr>
          <w:rFonts w:hint="eastAsia" w:ascii="宋体" w:hAnsi="宋体" w:eastAsia="宋体" w:cs="宋体"/>
          <w:i w:val="0"/>
          <w:caps w:val="0"/>
          <w:color w:val="000000"/>
          <w:spacing w:val="0"/>
          <w:sz w:val="24"/>
          <w:szCs w:val="24"/>
          <w:highlight w:val="none"/>
        </w:rPr>
        <w:t>法定代表人本人购买竞争性</w:t>
      </w:r>
      <w:r>
        <w:rPr>
          <w:rFonts w:hint="eastAsia" w:eastAsia="宋体" w:cs="宋体"/>
          <w:i w:val="0"/>
          <w:caps w:val="0"/>
          <w:color w:val="000000"/>
          <w:spacing w:val="0"/>
          <w:sz w:val="24"/>
          <w:szCs w:val="24"/>
          <w:highlight w:val="none"/>
          <w:lang w:val="en-US" w:eastAsia="zh-CN"/>
        </w:rPr>
        <w:t>谈判</w:t>
      </w:r>
      <w:r>
        <w:rPr>
          <w:rFonts w:hint="eastAsia" w:ascii="宋体" w:hAnsi="宋体" w:eastAsia="宋体" w:cs="宋体"/>
          <w:i w:val="0"/>
          <w:caps w:val="0"/>
          <w:color w:val="000000"/>
          <w:spacing w:val="0"/>
          <w:sz w:val="24"/>
          <w:szCs w:val="24"/>
          <w:highlight w:val="none"/>
        </w:rPr>
        <w:t>采购文件的，提供法定代表人身份证复印件、主体资格证明（如营业执照或事业单位法人证书等）副本复印件；非法定代表人本人购买竞争性</w:t>
      </w:r>
      <w:r>
        <w:rPr>
          <w:rFonts w:hint="eastAsia" w:eastAsia="宋体" w:cs="宋体"/>
          <w:i w:val="0"/>
          <w:caps w:val="0"/>
          <w:color w:val="000000"/>
          <w:spacing w:val="0"/>
          <w:sz w:val="24"/>
          <w:szCs w:val="24"/>
          <w:highlight w:val="none"/>
          <w:lang w:val="en-US" w:eastAsia="zh-CN"/>
        </w:rPr>
        <w:t>谈判</w:t>
      </w:r>
      <w:r>
        <w:rPr>
          <w:rFonts w:hint="eastAsia" w:ascii="宋体" w:hAnsi="宋体" w:eastAsia="宋体" w:cs="宋体"/>
          <w:i w:val="0"/>
          <w:caps w:val="0"/>
          <w:color w:val="000000"/>
          <w:spacing w:val="0"/>
          <w:sz w:val="24"/>
          <w:szCs w:val="24"/>
          <w:highlight w:val="none"/>
        </w:rPr>
        <w:t>采购文件的，需携带法定代表人授权委托书原件及委托代理人身份证复印件、主体资格证明（如营业执照或事业单位法人证书等）副本复印件，</w:t>
      </w:r>
      <w:r>
        <w:rPr>
          <w:rStyle w:val="20"/>
          <w:rFonts w:hint="eastAsia" w:ascii="宋体" w:hAnsi="宋体" w:eastAsia="宋体" w:cs="宋体"/>
          <w:i w:val="0"/>
          <w:caps w:val="0"/>
          <w:color w:val="000000"/>
          <w:spacing w:val="0"/>
          <w:sz w:val="24"/>
          <w:szCs w:val="24"/>
          <w:highlight w:val="none"/>
        </w:rPr>
        <w:t>以上材料属于复印件的须加盖单位公章</w:t>
      </w:r>
      <w:r>
        <w:rPr>
          <w:rFonts w:hint="eastAsia" w:ascii="宋体" w:hAnsi="宋体"/>
          <w:b w:val="0"/>
          <w:bCs/>
          <w:sz w:val="24"/>
          <w:szCs w:val="24"/>
          <w:highlight w:val="none"/>
        </w:rPr>
        <w:t>。</w:t>
      </w:r>
      <w:r>
        <w:rPr>
          <w:rFonts w:hint="eastAsia" w:ascii="宋体" w:hAnsi="宋体" w:eastAsia="宋体" w:cs="宋体"/>
          <w:color w:val="auto"/>
          <w:sz w:val="24"/>
          <w:szCs w:val="24"/>
          <w:highlight w:val="none"/>
        </w:rPr>
        <w:t xml:space="preserve">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售价：竞争性</w:t>
      </w:r>
      <w:r>
        <w:rPr>
          <w:rFonts w:hint="eastAsia"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文件工本费每本</w:t>
      </w:r>
      <w:r>
        <w:rPr>
          <w:rFonts w:hint="eastAsia" w:ascii="宋体" w:hAnsi="宋体" w:eastAsia="宋体" w:cs="宋体"/>
          <w:color w:val="auto"/>
          <w:sz w:val="24"/>
          <w:szCs w:val="24"/>
          <w:highlight w:val="none"/>
          <w:u w:val="single"/>
        </w:rPr>
        <w:t xml:space="preserve"> 250 </w:t>
      </w:r>
      <w:r>
        <w:rPr>
          <w:rFonts w:hint="eastAsia" w:ascii="宋体" w:hAnsi="宋体" w:eastAsia="宋体" w:cs="宋体"/>
          <w:color w:val="auto"/>
          <w:sz w:val="24"/>
          <w:szCs w:val="24"/>
          <w:highlight w:val="none"/>
        </w:rPr>
        <w:t>元，售后不退。</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2" w:firstLineChars="200"/>
        <w:jc w:val="both"/>
        <w:textAlignment w:val="auto"/>
        <w:rPr>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四、响应文件提交</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Style w:val="20"/>
          <w:rFonts w:hint="eastAsia" w:ascii="宋体" w:hAnsi="宋体" w:eastAsia="宋体" w:cs="宋体"/>
          <w:b w:val="0"/>
          <w:bCs w:val="0"/>
          <w:color w:val="auto"/>
          <w:sz w:val="24"/>
          <w:szCs w:val="24"/>
          <w:highlight w:val="none"/>
        </w:rPr>
      </w:pPr>
      <w:r>
        <w:rPr>
          <w:rStyle w:val="20"/>
          <w:rFonts w:hint="eastAsia" w:ascii="宋体" w:hAnsi="宋体" w:eastAsia="宋体" w:cs="宋体"/>
          <w:b w:val="0"/>
          <w:bCs w:val="0"/>
          <w:color w:val="auto"/>
          <w:sz w:val="24"/>
          <w:szCs w:val="24"/>
          <w:highlight w:val="none"/>
        </w:rPr>
        <w:t>首次响应文件提交截止时间：2020年</w:t>
      </w:r>
      <w:r>
        <w:rPr>
          <w:rStyle w:val="20"/>
          <w:rFonts w:hint="eastAsia" w:eastAsia="宋体" w:cs="宋体"/>
          <w:b w:val="0"/>
          <w:bCs w:val="0"/>
          <w:color w:val="auto"/>
          <w:sz w:val="24"/>
          <w:szCs w:val="24"/>
          <w:highlight w:val="none"/>
          <w:lang w:eastAsia="zh-CN"/>
        </w:rPr>
        <w:t>11月</w:t>
      </w:r>
      <w:r>
        <w:rPr>
          <w:rStyle w:val="20"/>
          <w:rFonts w:hint="eastAsia" w:cs="宋体"/>
          <w:b w:val="0"/>
          <w:bCs w:val="0"/>
          <w:color w:val="auto"/>
          <w:sz w:val="24"/>
          <w:szCs w:val="24"/>
          <w:highlight w:val="none"/>
          <w:lang w:val="en-US" w:eastAsia="zh-CN"/>
        </w:rPr>
        <w:t>27</w:t>
      </w:r>
      <w:r>
        <w:rPr>
          <w:rStyle w:val="20"/>
          <w:rFonts w:hint="eastAsia" w:ascii="宋体" w:hAnsi="宋体" w:eastAsia="宋体" w:cs="宋体"/>
          <w:b w:val="0"/>
          <w:bCs w:val="0"/>
          <w:color w:val="auto"/>
          <w:sz w:val="24"/>
          <w:szCs w:val="24"/>
          <w:highlight w:val="none"/>
        </w:rPr>
        <w:t>日</w:t>
      </w:r>
      <w:r>
        <w:rPr>
          <w:rStyle w:val="20"/>
          <w:rFonts w:hint="eastAsia" w:eastAsia="宋体" w:cs="宋体"/>
          <w:b w:val="0"/>
          <w:bCs w:val="0"/>
          <w:color w:val="auto"/>
          <w:sz w:val="24"/>
          <w:szCs w:val="24"/>
          <w:highlight w:val="none"/>
          <w:lang w:val="en-US" w:eastAsia="zh-CN"/>
        </w:rPr>
        <w:t>09</w:t>
      </w:r>
      <w:r>
        <w:rPr>
          <w:rStyle w:val="20"/>
          <w:rFonts w:hint="eastAsia" w:ascii="宋体" w:hAnsi="宋体" w:eastAsia="宋体" w:cs="宋体"/>
          <w:b w:val="0"/>
          <w:bCs w:val="0"/>
          <w:color w:val="auto"/>
          <w:sz w:val="24"/>
          <w:szCs w:val="24"/>
          <w:highlight w:val="none"/>
        </w:rPr>
        <w:t>时</w:t>
      </w:r>
      <w:r>
        <w:rPr>
          <w:rStyle w:val="20"/>
          <w:rFonts w:hint="eastAsia" w:eastAsia="宋体" w:cs="宋体"/>
          <w:b w:val="0"/>
          <w:bCs w:val="0"/>
          <w:color w:val="auto"/>
          <w:sz w:val="24"/>
          <w:szCs w:val="24"/>
          <w:highlight w:val="none"/>
          <w:lang w:val="en-US" w:eastAsia="zh-CN"/>
        </w:rPr>
        <w:t>3</w:t>
      </w:r>
      <w:r>
        <w:rPr>
          <w:rStyle w:val="20"/>
          <w:rFonts w:hint="eastAsia" w:ascii="宋体" w:hAnsi="宋体" w:eastAsia="宋体" w:cs="宋体"/>
          <w:b w:val="0"/>
          <w:bCs w:val="0"/>
          <w:color w:val="auto"/>
          <w:sz w:val="24"/>
          <w:szCs w:val="24"/>
          <w:highlight w:val="none"/>
        </w:rPr>
        <w:t>0 分00秒（北京时间）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Style w:val="20"/>
          <w:rFonts w:hint="eastAsia" w:ascii="宋体" w:hAnsi="宋体" w:eastAsia="宋体" w:cs="宋体"/>
          <w:b w:val="0"/>
          <w:bCs w:val="0"/>
          <w:color w:val="auto"/>
          <w:sz w:val="24"/>
          <w:szCs w:val="24"/>
          <w:highlight w:val="none"/>
        </w:rPr>
      </w:pPr>
      <w:r>
        <w:rPr>
          <w:rStyle w:val="20"/>
          <w:rFonts w:hint="eastAsia" w:ascii="宋体" w:hAnsi="宋体" w:eastAsia="宋体" w:cs="宋体"/>
          <w:b w:val="0"/>
          <w:bCs w:val="0"/>
          <w:color w:val="auto"/>
          <w:sz w:val="24"/>
          <w:szCs w:val="24"/>
          <w:highlight w:val="none"/>
        </w:rPr>
        <w:t>首次响应文件提交地点：广西真诚工程咨询有限公司（广西来宾市来迁路西38号（来华商贸城开发区6号）2楼）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Style w:val="20"/>
          <w:rFonts w:hint="eastAsia" w:ascii="宋体" w:hAnsi="宋体" w:eastAsia="宋体" w:cs="宋体"/>
          <w:b w:val="0"/>
          <w:bCs w:val="0"/>
          <w:color w:val="auto"/>
          <w:sz w:val="24"/>
          <w:szCs w:val="24"/>
          <w:highlight w:val="none"/>
        </w:rPr>
      </w:pPr>
      <w:r>
        <w:rPr>
          <w:rStyle w:val="20"/>
          <w:rFonts w:hint="eastAsia" w:ascii="宋体" w:hAnsi="宋体" w:eastAsia="宋体" w:cs="宋体"/>
          <w:b w:val="0"/>
          <w:bCs w:val="0"/>
          <w:color w:val="auto"/>
          <w:sz w:val="24"/>
          <w:szCs w:val="24"/>
          <w:highlight w:val="none"/>
        </w:rPr>
        <w:t>注：供应商应当在首次响应文件提交截止时间前，将响应文件密封送达首次响应文件提交地点。在首次响应文件提交截止时间后送达的响应文件为无效文件，采购代理机构应当拒收。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2" w:firstLineChars="200"/>
        <w:jc w:val="both"/>
        <w:textAlignment w:val="auto"/>
        <w:rPr>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五、开启</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both"/>
        <w:textAlignment w:val="auto"/>
        <w:rPr>
          <w:rStyle w:val="20"/>
          <w:rFonts w:hint="eastAsia" w:ascii="宋体" w:hAnsi="宋体" w:cs="宋体"/>
          <w:b w:val="0"/>
          <w:bCs w:val="0"/>
          <w:color w:val="000000"/>
          <w:sz w:val="24"/>
          <w:szCs w:val="24"/>
          <w:highlight w:val="none"/>
        </w:rPr>
      </w:pPr>
      <w:r>
        <w:rPr>
          <w:rStyle w:val="20"/>
          <w:rFonts w:hint="eastAsia" w:ascii="宋体" w:hAnsi="宋体" w:cs="宋体"/>
          <w:b w:val="0"/>
          <w:bCs w:val="0"/>
          <w:color w:val="000000"/>
          <w:sz w:val="24"/>
          <w:szCs w:val="24"/>
          <w:highlight w:val="none"/>
        </w:rPr>
        <w:t>时间：首次响应文件提交截止时间后</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both"/>
        <w:textAlignment w:val="auto"/>
        <w:rPr>
          <w:rFonts w:hint="eastAsia" w:ascii="宋体" w:hAnsi="宋体"/>
          <w:b w:val="0"/>
          <w:bCs/>
          <w:sz w:val="24"/>
          <w:szCs w:val="24"/>
          <w:highlight w:val="none"/>
        </w:rPr>
      </w:pPr>
      <w:r>
        <w:rPr>
          <w:rStyle w:val="20"/>
          <w:rFonts w:hint="eastAsia" w:ascii="宋体" w:hAnsi="宋体" w:cs="宋体"/>
          <w:b w:val="0"/>
          <w:bCs w:val="0"/>
          <w:color w:val="000000"/>
          <w:sz w:val="24"/>
          <w:szCs w:val="24"/>
          <w:highlight w:val="none"/>
        </w:rPr>
        <w:t>地点：</w:t>
      </w:r>
      <w:r>
        <w:rPr>
          <w:rFonts w:hint="eastAsia" w:ascii="宋体" w:hAnsi="宋体"/>
          <w:b w:val="0"/>
          <w:bCs/>
          <w:sz w:val="24"/>
          <w:szCs w:val="24"/>
          <w:highlight w:val="none"/>
        </w:rPr>
        <w:t>广西真诚工程咨询有限公司（</w:t>
      </w:r>
      <w:r>
        <w:rPr>
          <w:rFonts w:hint="eastAsia" w:ascii="宋体" w:hAnsi="宋体" w:cs="Arial"/>
          <w:sz w:val="24"/>
          <w:szCs w:val="24"/>
          <w:highlight w:val="none"/>
        </w:rPr>
        <w:t>广西</w:t>
      </w:r>
      <w:r>
        <w:rPr>
          <w:rFonts w:hint="eastAsia" w:ascii="宋体" w:hAnsi="宋体"/>
          <w:b w:val="0"/>
          <w:bCs/>
          <w:sz w:val="24"/>
          <w:szCs w:val="24"/>
          <w:highlight w:val="none"/>
        </w:rPr>
        <w:t>来宾市来迁路西38号（来华商贸城开发区6号）2楼）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2" w:firstLineChars="200"/>
        <w:jc w:val="both"/>
        <w:textAlignment w:val="auto"/>
        <w:rPr>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六、公告期限</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个工作日。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2" w:firstLineChars="200"/>
        <w:jc w:val="both"/>
        <w:textAlignment w:val="auto"/>
        <w:rPr>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七、其他补充事宜</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保证金(人民币)：</w:t>
      </w:r>
      <w:r>
        <w:rPr>
          <w:rFonts w:hint="eastAsia" w:cs="宋体"/>
          <w:color w:val="auto"/>
          <w:sz w:val="24"/>
          <w:szCs w:val="24"/>
          <w:highlight w:val="none"/>
          <w:lang w:val="en-US" w:eastAsia="zh-CN"/>
        </w:rPr>
        <w:t>壹</w:t>
      </w:r>
      <w:r>
        <w:rPr>
          <w:rFonts w:hint="eastAsia" w:eastAsia="宋体" w:cs="宋体"/>
          <w:color w:val="auto"/>
          <w:sz w:val="24"/>
          <w:szCs w:val="24"/>
          <w:highlight w:val="none"/>
          <w:lang w:val="en-US" w:eastAsia="zh-CN"/>
        </w:rPr>
        <w:t>万元整</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1</w:t>
      </w:r>
      <w:r>
        <w:rPr>
          <w:rFonts w:hint="eastAsia"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000.00）。</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both"/>
        <w:textAlignment w:val="auto"/>
        <w:rPr>
          <w:rFonts w:hint="eastAsia" w:ascii="宋体" w:hAnsi="宋体" w:cs="Arial"/>
          <w:b w:val="0"/>
          <w:bCs w:val="0"/>
          <w:sz w:val="24"/>
          <w:szCs w:val="24"/>
          <w:highlight w:val="none"/>
        </w:rPr>
      </w:pPr>
      <w:r>
        <w:rPr>
          <w:rFonts w:hint="eastAsia" w:ascii="宋体" w:hAnsi="宋体" w:cs="Arial"/>
          <w:b w:val="0"/>
          <w:bCs w:val="0"/>
          <w:sz w:val="24"/>
          <w:szCs w:val="24"/>
          <w:highlight w:val="none"/>
        </w:rPr>
        <w:t>竞标保证金的交纳方式：银行转账、支票、汇票、本票或者银行、保险机构出具的保函，禁止采用现钞方式。采用银行转账方式的，在首次响应文件提交截止时间前交至采购代理机构指定账户并且到账【</w:t>
      </w:r>
      <w:r>
        <w:rPr>
          <w:rFonts w:hint="eastAsia" w:hAnsi="Courier New"/>
          <w:b/>
          <w:bCs/>
          <w:color w:val="000000"/>
          <w:sz w:val="24"/>
          <w:szCs w:val="24"/>
          <w:highlight w:val="none"/>
          <w:u w:val="single"/>
        </w:rPr>
        <w:t>开户名称：广西真诚工程咨询有限公司来宾分公司,账号：223212010101859428,开户行：广西来宾桂中农村合作银行来华支行】</w:t>
      </w:r>
      <w:r>
        <w:rPr>
          <w:rFonts w:hint="eastAsia" w:ascii="宋体" w:hAnsi="宋体" w:cs="Arial"/>
          <w:b w:val="0"/>
          <w:bCs w:val="0"/>
          <w:sz w:val="24"/>
          <w:szCs w:val="24"/>
          <w:highlight w:val="none"/>
        </w:rPr>
        <w:t>；采用支票、汇票、本票或者保函等方式的，在首次响应文件提交截止时间前，供应商应当提交单独密封的支票、汇票、本票或者保函原件。否则视为无效竞标保证金。</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2.网上查询地址</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www.ccgp.gov.cn（中国政府采购网）、zfcg.gxzf.gov.cn（广西壮族自治区政府采购网）。</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3.本项目需要落实的政府采购政策</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both"/>
        <w:textAlignment w:val="auto"/>
        <w:rPr>
          <w:rFonts w:hint="eastAsia" w:ascii="宋体" w:hAnsi="宋体" w:cs="Arial"/>
          <w:b w:val="0"/>
          <w:bCs w:val="0"/>
          <w:sz w:val="24"/>
          <w:szCs w:val="24"/>
          <w:highlight w:val="none"/>
        </w:rPr>
      </w:pPr>
      <w:r>
        <w:rPr>
          <w:rFonts w:hint="eastAsia" w:ascii="宋体" w:hAnsi="宋体" w:cs="Arial"/>
          <w:b w:val="0"/>
          <w:bCs w:val="0"/>
          <w:sz w:val="24"/>
          <w:szCs w:val="24"/>
          <w:highlight w:val="none"/>
        </w:rPr>
        <w:t>（1）政府采购促进中小企业发展。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both"/>
        <w:textAlignment w:val="auto"/>
        <w:rPr>
          <w:rFonts w:hint="eastAsia" w:ascii="宋体" w:hAnsi="宋体" w:cs="Arial"/>
          <w:b w:val="0"/>
          <w:bCs w:val="0"/>
          <w:sz w:val="24"/>
          <w:szCs w:val="24"/>
          <w:highlight w:val="none"/>
        </w:rPr>
      </w:pPr>
      <w:r>
        <w:rPr>
          <w:rFonts w:hint="eastAsia" w:ascii="宋体" w:hAnsi="宋体" w:cs="Arial"/>
          <w:b w:val="0"/>
          <w:bCs w:val="0"/>
          <w:sz w:val="24"/>
          <w:szCs w:val="24"/>
          <w:highlight w:val="none"/>
        </w:rPr>
        <w:t>（2）政府采购支持采用本国产品的政策。</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both"/>
        <w:textAlignment w:val="auto"/>
        <w:rPr>
          <w:rFonts w:hint="eastAsia" w:ascii="宋体" w:hAnsi="宋体" w:cs="Arial"/>
          <w:b w:val="0"/>
          <w:bCs w:val="0"/>
          <w:sz w:val="24"/>
          <w:szCs w:val="24"/>
          <w:highlight w:val="none"/>
        </w:rPr>
      </w:pPr>
      <w:r>
        <w:rPr>
          <w:rFonts w:hint="eastAsia" w:ascii="宋体" w:hAnsi="宋体" w:cs="Arial"/>
          <w:b w:val="0"/>
          <w:bCs w:val="0"/>
          <w:sz w:val="24"/>
          <w:szCs w:val="24"/>
          <w:highlight w:val="none"/>
        </w:rPr>
        <w:t>（3）强制采购节能产品</w:t>
      </w:r>
      <w:r>
        <w:rPr>
          <w:rFonts w:hint="eastAsia" w:ascii="宋体" w:hAnsi="宋体" w:cs="Arial"/>
          <w:b w:val="0"/>
          <w:bCs w:val="0"/>
          <w:sz w:val="24"/>
          <w:szCs w:val="24"/>
          <w:highlight w:val="none"/>
          <w:lang w:eastAsia="zh-CN"/>
        </w:rPr>
        <w:t>、</w:t>
      </w:r>
      <w:r>
        <w:rPr>
          <w:rFonts w:hint="eastAsia" w:ascii="宋体" w:hAnsi="宋体" w:cs="Arial"/>
          <w:b w:val="0"/>
          <w:bCs w:val="0"/>
          <w:sz w:val="24"/>
          <w:szCs w:val="24"/>
          <w:highlight w:val="none"/>
        </w:rPr>
        <w:t>优先采购节能产品、环境标志产品。</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both"/>
        <w:textAlignment w:val="auto"/>
        <w:rPr>
          <w:rFonts w:hint="eastAsia" w:ascii="宋体" w:hAnsi="宋体" w:cs="Arial"/>
          <w:b w:val="0"/>
          <w:bCs w:val="0"/>
          <w:sz w:val="24"/>
          <w:szCs w:val="24"/>
          <w:highlight w:val="none"/>
        </w:rPr>
      </w:pPr>
      <w:r>
        <w:rPr>
          <w:rFonts w:hint="eastAsia" w:ascii="宋体" w:hAnsi="宋体" w:cs="Arial"/>
          <w:b w:val="0"/>
          <w:bCs w:val="0"/>
          <w:sz w:val="24"/>
          <w:szCs w:val="24"/>
          <w:highlight w:val="none"/>
        </w:rPr>
        <w:t>（4）政府采购促进残疾人就业政策。</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both"/>
        <w:textAlignment w:val="auto"/>
        <w:rPr>
          <w:rFonts w:hint="eastAsia" w:ascii="宋体" w:hAnsi="宋体" w:cs="Arial"/>
          <w:b w:val="0"/>
          <w:bCs w:val="0"/>
          <w:sz w:val="24"/>
          <w:szCs w:val="24"/>
          <w:highlight w:val="none"/>
        </w:rPr>
      </w:pPr>
      <w:r>
        <w:rPr>
          <w:rFonts w:hint="eastAsia" w:ascii="宋体" w:hAnsi="宋体" w:cs="Arial"/>
          <w:b w:val="0"/>
          <w:bCs w:val="0"/>
          <w:sz w:val="24"/>
          <w:szCs w:val="24"/>
          <w:highlight w:val="none"/>
        </w:rPr>
        <w:t>（5）政府采购支持监狱企业发展。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2" w:firstLineChars="200"/>
        <w:jc w:val="both"/>
        <w:textAlignment w:val="auto"/>
        <w:rPr>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八、凡对本次采购提出询问，请按以下方式联系。</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1.采购人信息</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eastAsia="宋体" w:cs="宋体"/>
          <w:color w:val="auto"/>
          <w:sz w:val="24"/>
          <w:szCs w:val="24"/>
          <w:highlight w:val="none"/>
          <w:lang w:eastAsia="zh-CN"/>
        </w:rPr>
        <w:t>来宾市兴宾区铁帽山林场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地址：来宾市兴宾区文化路355号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联系人：蒙立交，</w:t>
      </w:r>
      <w:r>
        <w:rPr>
          <w:rFonts w:hint="eastAsia"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联系电话：0772－4283462</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eastAsia="宋体" w:cs="宋体"/>
          <w:color w:val="auto"/>
          <w:sz w:val="24"/>
          <w:szCs w:val="24"/>
          <w:highlight w:val="none"/>
          <w:lang w:eastAsia="zh-CN"/>
        </w:rPr>
        <w:t>广西真诚工程咨询有限公司</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地址：广西来宾市来迁路西38号（来华商贸城开发区6号）2楼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联系电话：0772-4299977      传真：0772-4299777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3.项目联系方式</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项目联系人：钟小欢</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联系电话：0772-4299</w:t>
      </w:r>
      <w:r>
        <w:rPr>
          <w:rFonts w:hint="eastAsia" w:cs="宋体"/>
          <w:color w:val="auto"/>
          <w:sz w:val="24"/>
          <w:szCs w:val="24"/>
          <w:highlight w:val="none"/>
          <w:lang w:val="en-US" w:eastAsia="zh-CN"/>
        </w:rPr>
        <w:t>9</w:t>
      </w:r>
      <w:r>
        <w:rPr>
          <w:rFonts w:hint="eastAsia" w:ascii="宋体" w:hAnsi="宋体" w:eastAsia="宋体" w:cs="宋体"/>
          <w:color w:val="auto"/>
          <w:sz w:val="24"/>
          <w:szCs w:val="24"/>
          <w:highlight w:val="none"/>
        </w:rPr>
        <w:t>77</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4.监督部门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val="en-US" w:eastAsia="zh-CN"/>
        </w:rPr>
        <w:t>来宾市兴宾区财政局政府采购监督管理办公室</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电话：0772-</w:t>
      </w:r>
      <w:r>
        <w:rPr>
          <w:rFonts w:hint="eastAsia" w:ascii="宋体" w:hAnsi="宋体" w:eastAsia="宋体" w:cs="宋体"/>
          <w:color w:val="auto"/>
          <w:sz w:val="24"/>
          <w:szCs w:val="24"/>
          <w:highlight w:val="none"/>
          <w:lang w:val="en-US" w:eastAsia="zh-CN"/>
        </w:rPr>
        <w:t>4218580</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right="0" w:firstLine="480" w:firstLineChars="200"/>
        <w:jc w:val="righ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eastAsia="宋体" w:cs="宋体"/>
          <w:color w:val="auto"/>
          <w:sz w:val="24"/>
          <w:szCs w:val="24"/>
          <w:highlight w:val="none"/>
          <w:lang w:eastAsia="zh-CN"/>
        </w:rPr>
        <w:t>广西真诚工程咨询有限公司</w:t>
      </w:r>
    </w:p>
    <w:p>
      <w:pPr>
        <w:keepNext w:val="0"/>
        <w:keepLines w:val="0"/>
        <w:pageBreakBefore w:val="0"/>
        <w:kinsoku/>
        <w:wordWrap/>
        <w:overflowPunct/>
        <w:topLinePunct w:val="0"/>
        <w:autoSpaceDE/>
        <w:autoSpaceDN/>
        <w:bidi w:val="0"/>
        <w:adjustRightInd/>
        <w:spacing w:line="420" w:lineRule="exact"/>
        <w:ind w:firstLine="480" w:firstLineChars="200"/>
        <w:jc w:val="both"/>
        <w:textAlignment w:val="auto"/>
        <w:outlineLvl w:val="1"/>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11月</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rPr>
        <w:t>日</w:t>
      </w:r>
    </w:p>
    <w:p>
      <w:pPr>
        <w:spacing w:line="600" w:lineRule="exact"/>
        <w:jc w:val="center"/>
        <w:outlineLvl w:val="1"/>
        <w:rPr>
          <w:rFonts w:hint="eastAsia" w:ascii="宋体" w:hAnsi="宋体" w:eastAsia="宋体" w:cs="宋体"/>
          <w:color w:val="auto"/>
          <w:kern w:val="2"/>
          <w:sz w:val="21"/>
          <w:szCs w:val="21"/>
          <w:highlight w:val="none"/>
          <w:lang w:val="en-US" w:eastAsia="zh-CN" w:bidi="ar-SA"/>
        </w:rPr>
      </w:pPr>
    </w:p>
    <w:p>
      <w:pPr>
        <w:spacing w:line="360" w:lineRule="auto"/>
        <w:jc w:val="center"/>
        <w:outlineLvl w:val="0"/>
        <w:rPr>
          <w:rFonts w:hint="eastAsia" w:ascii="宋体" w:hAnsi="宋体" w:cs="宋体"/>
          <w:b/>
          <w:bCs/>
          <w:color w:val="auto"/>
          <w:kern w:val="0"/>
          <w:sz w:val="32"/>
          <w:szCs w:val="28"/>
          <w:highlight w:val="none"/>
        </w:rPr>
      </w:pPr>
    </w:p>
    <w:p>
      <w:pPr>
        <w:spacing w:line="360" w:lineRule="auto"/>
        <w:jc w:val="center"/>
        <w:outlineLvl w:val="0"/>
        <w:rPr>
          <w:rFonts w:hint="eastAsia" w:ascii="宋体" w:hAnsi="宋体" w:cs="宋体"/>
          <w:b/>
          <w:bCs/>
          <w:color w:val="auto"/>
          <w:kern w:val="0"/>
          <w:sz w:val="32"/>
          <w:szCs w:val="28"/>
          <w:highlight w:val="none"/>
        </w:rPr>
      </w:pPr>
    </w:p>
    <w:p>
      <w:pPr>
        <w:spacing w:line="360" w:lineRule="auto"/>
        <w:jc w:val="center"/>
        <w:outlineLvl w:val="0"/>
        <w:rPr>
          <w:rFonts w:hint="eastAsia" w:ascii="宋体" w:hAnsi="宋体" w:cs="宋体"/>
          <w:b/>
          <w:bCs/>
          <w:color w:val="auto"/>
          <w:kern w:val="0"/>
          <w:sz w:val="32"/>
          <w:szCs w:val="28"/>
          <w:highlight w:val="none"/>
        </w:rPr>
      </w:pPr>
    </w:p>
    <w:p>
      <w:pPr>
        <w:spacing w:line="360" w:lineRule="auto"/>
        <w:jc w:val="both"/>
        <w:outlineLvl w:val="0"/>
        <w:rPr>
          <w:rFonts w:hint="eastAsia" w:ascii="宋体" w:hAnsi="宋体" w:cs="宋体"/>
          <w:b/>
          <w:bCs/>
          <w:color w:val="auto"/>
          <w:kern w:val="0"/>
          <w:sz w:val="32"/>
          <w:szCs w:val="28"/>
          <w:highlight w:val="none"/>
        </w:rPr>
      </w:pPr>
    </w:p>
    <w:p>
      <w:pPr>
        <w:pStyle w:val="2"/>
        <w:rPr>
          <w:rFonts w:hint="eastAsia" w:ascii="宋体" w:hAnsi="宋体" w:cs="宋体"/>
          <w:b/>
          <w:bCs/>
          <w:color w:val="auto"/>
          <w:kern w:val="0"/>
          <w:sz w:val="32"/>
          <w:szCs w:val="28"/>
          <w:highlight w:val="none"/>
        </w:rPr>
      </w:pPr>
    </w:p>
    <w:p>
      <w:pPr>
        <w:spacing w:line="360" w:lineRule="auto"/>
        <w:jc w:val="center"/>
        <w:outlineLvl w:val="0"/>
        <w:rPr>
          <w:rFonts w:hint="eastAsia" w:ascii="宋体" w:hAnsi="宋体" w:cs="宋体"/>
          <w:b/>
          <w:bCs/>
          <w:color w:val="auto"/>
          <w:kern w:val="0"/>
          <w:sz w:val="32"/>
          <w:szCs w:val="28"/>
          <w:highlight w:val="none"/>
        </w:rPr>
      </w:pPr>
      <w:r>
        <w:rPr>
          <w:rFonts w:hint="eastAsia" w:ascii="宋体" w:hAnsi="宋体" w:cs="宋体"/>
          <w:b/>
          <w:bCs/>
          <w:color w:val="auto"/>
          <w:kern w:val="0"/>
          <w:sz w:val="32"/>
          <w:szCs w:val="28"/>
          <w:highlight w:val="none"/>
        </w:rPr>
        <w:t>第二章   竞标人须知前附表</w:t>
      </w:r>
      <w:bookmarkEnd w:id="0"/>
    </w:p>
    <w:bookmarkEnd w:id="1"/>
    <w:bookmarkEnd w:id="2"/>
    <w:bookmarkEnd w:id="3"/>
    <w:tbl>
      <w:tblPr>
        <w:tblStyle w:val="17"/>
        <w:tblW w:w="9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2"/>
        <w:gridCol w:w="1093"/>
        <w:gridCol w:w="81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条款号</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宋体" w:hAnsi="宋体"/>
                <w:bCs/>
                <w:color w:val="auto"/>
                <w:sz w:val="24"/>
                <w:szCs w:val="21"/>
                <w:highlight w:val="none"/>
              </w:rPr>
            </w:pPr>
            <w:r>
              <w:rPr>
                <w:rFonts w:hint="eastAsia" w:ascii="宋体" w:hAnsi="宋体" w:cs="宋体"/>
                <w:bCs/>
                <w:color w:val="auto"/>
                <w:sz w:val="24"/>
                <w:szCs w:val="21"/>
                <w:highlight w:val="none"/>
              </w:rPr>
              <w:t>项目名称：</w:t>
            </w:r>
            <w:r>
              <w:rPr>
                <w:rFonts w:hint="eastAsia" w:ascii="宋体" w:hAnsi="宋体"/>
                <w:bCs/>
                <w:color w:val="auto"/>
                <w:sz w:val="24"/>
                <w:szCs w:val="32"/>
                <w:highlight w:val="none"/>
                <w:u w:val="none"/>
                <w:lang w:eastAsia="zh-CN"/>
              </w:rPr>
              <w:t>来宾市兴宾区铁帽山林场管护用房计划投资建设项目</w:t>
            </w:r>
          </w:p>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4"/>
                <w:highlight w:val="none"/>
                <w:lang w:eastAsia="zh-CN"/>
              </w:rPr>
            </w:pPr>
            <w:r>
              <w:rPr>
                <w:rFonts w:hint="eastAsia" w:ascii="宋体" w:hAnsi="宋体" w:cs="宋体"/>
                <w:bCs/>
                <w:color w:val="auto"/>
                <w:sz w:val="24"/>
                <w:szCs w:val="21"/>
                <w:highlight w:val="none"/>
                <w:lang w:eastAsia="zh-CN"/>
              </w:rPr>
              <w:t>项目编号</w:t>
            </w:r>
            <w:r>
              <w:rPr>
                <w:rFonts w:hint="eastAsia" w:ascii="宋体" w:hAnsi="宋体" w:cs="宋体"/>
                <w:bCs/>
                <w:color w:val="auto"/>
                <w:sz w:val="24"/>
                <w:szCs w:val="21"/>
                <w:highlight w:val="none"/>
              </w:rPr>
              <w:t>：LBXBZC2020-J2-01026-GXZC</w:t>
            </w:r>
          </w:p>
          <w:p>
            <w:pPr>
              <w:keepNext w:val="0"/>
              <w:keepLines w:val="0"/>
              <w:pageBreakBefore w:val="0"/>
              <w:kinsoku/>
              <w:wordWrap/>
              <w:overflowPunct/>
              <w:topLinePunct w:val="0"/>
              <w:bidi w:val="0"/>
              <w:spacing w:line="400" w:lineRule="exact"/>
              <w:textAlignment w:val="auto"/>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工程综合说明：</w:t>
            </w:r>
          </w:p>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项目名称：来宾市兴宾区铁帽山林场管护用房计划投资建设项目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建设规模</w:t>
            </w:r>
            <w:r>
              <w:rPr>
                <w:rFonts w:hint="eastAsia" w:asciiTheme="majorEastAsia" w:hAnsiTheme="majorEastAsia" w:eastAsiaTheme="majorEastAsia" w:cstheme="majorEastAsia"/>
                <w:color w:val="auto"/>
                <w:sz w:val="24"/>
                <w:szCs w:val="24"/>
                <w:highlight w:val="none"/>
                <w:lang w:eastAsia="zh-CN"/>
              </w:rPr>
              <w:t>：来宾市兴宾区铁帽山林场管护用房计划投资建设项目，含老虎弄分场加固改造、拆除；青峰分场新建土建、水电安装、青峰分场完善功能土建、水电安装等工程等内容。具体详见工程量清单包含的内容。</w:t>
            </w:r>
          </w:p>
          <w:p>
            <w:pPr>
              <w:keepNext w:val="0"/>
              <w:keepLines w:val="0"/>
              <w:pageBreakBefore w:val="0"/>
              <w:kinsoku/>
              <w:wordWrap/>
              <w:overflowPunct/>
              <w:topLinePunct w:val="0"/>
              <w:bidi w:val="0"/>
              <w:spacing w:line="400" w:lineRule="exac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建设地点：</w:t>
            </w:r>
            <w:r>
              <w:rPr>
                <w:rFonts w:hint="eastAsia" w:asciiTheme="majorEastAsia" w:hAnsiTheme="majorEastAsia" w:eastAsiaTheme="majorEastAsia" w:cstheme="majorEastAsia"/>
                <w:color w:val="auto"/>
                <w:sz w:val="24"/>
                <w:szCs w:val="24"/>
                <w:highlight w:val="none"/>
                <w:lang w:val="en-US" w:eastAsia="zh-CN"/>
              </w:rPr>
              <w:t>来宾市兴宾区内。</w:t>
            </w:r>
          </w:p>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工期：自合同签订之日起 30 天（日历天）内竣工并移交整个工程。</w:t>
            </w:r>
          </w:p>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质量要求：达到国家</w:t>
            </w:r>
            <w:r>
              <w:rPr>
                <w:rFonts w:hint="eastAsia" w:ascii="宋体" w:hAnsi="宋体" w:cs="宋体"/>
                <w:color w:val="auto"/>
                <w:sz w:val="24"/>
                <w:szCs w:val="24"/>
                <w:highlight w:val="none"/>
                <w:lang w:val="en-US" w:eastAsia="zh-CN"/>
              </w:rPr>
              <w:t>工程</w:t>
            </w:r>
            <w:r>
              <w:rPr>
                <w:rFonts w:hint="eastAsia" w:ascii="宋体" w:hAnsi="宋体" w:cs="宋体"/>
                <w:color w:val="auto"/>
                <w:sz w:val="24"/>
                <w:szCs w:val="24"/>
                <w:highlight w:val="none"/>
                <w:lang w:eastAsia="zh-CN"/>
              </w:rPr>
              <w:t>施工验收</w:t>
            </w:r>
            <w:r>
              <w:rPr>
                <w:rFonts w:hint="eastAsia" w:ascii="宋体" w:hAnsi="宋体" w:cs="宋体"/>
                <w:color w:val="auto"/>
                <w:sz w:val="24"/>
                <w:szCs w:val="24"/>
                <w:highlight w:val="none"/>
                <w:lang w:val="en-US" w:eastAsia="zh-CN"/>
              </w:rPr>
              <w:t>规范</w:t>
            </w:r>
            <w:r>
              <w:rPr>
                <w:rFonts w:hint="eastAsia" w:ascii="宋体" w:hAnsi="宋体" w:cs="宋体"/>
                <w:color w:val="auto"/>
                <w:sz w:val="24"/>
                <w:szCs w:val="24"/>
                <w:highlight w:val="none"/>
                <w:lang w:eastAsia="zh-CN"/>
              </w:rPr>
              <w:t>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cs="宋体"/>
                <w:color w:val="auto"/>
                <w:sz w:val="24"/>
                <w:szCs w:val="24"/>
                <w:highlight w:val="none"/>
                <w:lang w:val="en-US" w:eastAsia="zh-CN"/>
              </w:rPr>
            </w:pPr>
            <w:r>
              <w:rPr>
                <w:rFonts w:hint="eastAsia" w:hAnsi="宋体" w:cs="宋体"/>
                <w:bCs/>
                <w:color w:val="auto"/>
                <w:kern w:val="0"/>
                <w:sz w:val="24"/>
                <w:szCs w:val="24"/>
                <w:highlight w:val="none"/>
              </w:rPr>
              <w:t>合同名称：</w:t>
            </w:r>
            <w:r>
              <w:rPr>
                <w:rFonts w:hint="eastAsia" w:hAnsi="宋体" w:cs="宋体"/>
                <w:bCs/>
                <w:color w:val="auto"/>
                <w:kern w:val="0"/>
                <w:sz w:val="24"/>
                <w:szCs w:val="24"/>
                <w:highlight w:val="none"/>
                <w:lang w:eastAsia="zh-CN"/>
              </w:rPr>
              <w:t>来宾市兴宾区铁帽山林场管护用房计划投资建设项目</w:t>
            </w:r>
            <w:r>
              <w:rPr>
                <w:rFonts w:hint="eastAsia" w:ascii="宋体" w:hAnsi="宋体" w:cs="宋体"/>
                <w:color w:val="auto"/>
                <w:sz w:val="24"/>
                <w:szCs w:val="24"/>
                <w:highlight w:val="none"/>
                <w:lang w:val="en-US" w:eastAsia="zh-CN"/>
              </w:rPr>
              <w:t>施工合同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left"/>
              <w:textAlignment w:val="auto"/>
              <w:rPr>
                <w:rFonts w:hint="eastAsia" w:ascii="宋体" w:hAnsi="宋体" w:cs="宋体"/>
                <w:color w:val="auto"/>
                <w:sz w:val="24"/>
                <w:szCs w:val="21"/>
                <w:highlight w:val="none"/>
              </w:rPr>
            </w:pPr>
            <w:r>
              <w:rPr>
                <w:rFonts w:hint="eastAsia" w:ascii="宋体" w:hAnsi="宋体" w:cs="宋体"/>
                <w:color w:val="auto"/>
                <w:sz w:val="24"/>
                <w:szCs w:val="21"/>
                <w:highlight w:val="none"/>
              </w:rPr>
              <w:t>竞标人资格：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1.国内注册（指按国家有关规定要求注册），符合《中华人民共和国政府采购法》第二十二条的供 应商要求，具备法人资格的供应商。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2.具备建筑工程施工总承包叁级以上（含叁级）或建筑装修装饰工程专业承包贰级以上（含贰级）资质，并在人员、设备、 资金等方面具有相应的施工能力。其中，</w:t>
            </w:r>
            <w:r>
              <w:rPr>
                <w:rFonts w:hint="eastAsia" w:cs="宋体"/>
                <w:color w:val="auto"/>
                <w:sz w:val="24"/>
                <w:szCs w:val="24"/>
                <w:highlight w:val="none"/>
                <w:lang w:val="en-US" w:eastAsia="zh-CN"/>
              </w:rPr>
              <w:t>竞标人</w:t>
            </w:r>
            <w:r>
              <w:rPr>
                <w:rFonts w:hint="eastAsia" w:ascii="宋体" w:hAnsi="宋体" w:eastAsia="宋体" w:cs="宋体"/>
                <w:color w:val="auto"/>
                <w:sz w:val="24"/>
                <w:szCs w:val="24"/>
                <w:highlight w:val="none"/>
              </w:rPr>
              <w:t>拟派项目经理须具备贰级以上（含贰级）的</w:t>
            </w:r>
            <w:r>
              <w:rPr>
                <w:rFonts w:hint="eastAsia" w:eastAsia="宋体" w:cs="宋体"/>
                <w:color w:val="auto"/>
                <w:sz w:val="24"/>
                <w:szCs w:val="24"/>
                <w:highlight w:val="none"/>
                <w:lang w:val="en-US" w:eastAsia="zh-CN"/>
              </w:rPr>
              <w:t>建筑</w:t>
            </w:r>
            <w:r>
              <w:rPr>
                <w:rFonts w:hint="eastAsia" w:ascii="宋体" w:hAnsi="宋体" w:eastAsia="宋体" w:cs="宋体"/>
                <w:color w:val="auto"/>
                <w:sz w:val="24"/>
                <w:szCs w:val="24"/>
                <w:highlight w:val="none"/>
              </w:rPr>
              <w:t>工程专业注册建造师资质，具备有效的安全生产考核合格证书（B类）。本项目不接受有在建、已中标未开工或已列为其他项目中标候选人第一名的建造师作为项目经理。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4.对在“信用中国”网站(www.creditchina.gov.cn) 、中国政府采购网（www.ccgp.gov.cn）上列入失信被执行人、重大税收违法案件当事人名单、政府采购严重违法失信行为记录名单，不得参与政府采购活动；供应商在投标时应如实提供有关信用的查询结果截图。</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color w:val="auto"/>
                <w:sz w:val="24"/>
                <w:highlight w:val="none"/>
              </w:rPr>
            </w:pPr>
            <w:r>
              <w:rPr>
                <w:rFonts w:hint="eastAsia" w:ascii="宋体" w:hAnsi="宋体" w:eastAsia="宋体" w:cs="宋体"/>
                <w:color w:val="auto"/>
                <w:sz w:val="24"/>
                <w:szCs w:val="24"/>
                <w:highlight w:val="none"/>
              </w:rPr>
              <w:t>5.本项目不接受联合体</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，不接受未购买本项目竞争性</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文件参与</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宋体" w:hAnsi="宋体" w:cs="Arial"/>
                <w:color w:val="auto"/>
                <w:sz w:val="24"/>
                <w:highlight w:val="none"/>
              </w:rPr>
            </w:pPr>
            <w:r>
              <w:rPr>
                <w:rFonts w:hint="eastAsia" w:ascii="宋体" w:hAnsi="宋体" w:cs="Arial"/>
                <w:color w:val="auto"/>
                <w:sz w:val="24"/>
                <w:highlight w:val="none"/>
                <w:lang w:val="en-US" w:eastAsia="zh-CN"/>
              </w:rPr>
              <w:t>1、</w:t>
            </w:r>
            <w:r>
              <w:rPr>
                <w:rFonts w:hint="eastAsia" w:ascii="宋体" w:hAnsi="宋体" w:cs="Arial"/>
                <w:color w:val="auto"/>
                <w:sz w:val="24"/>
                <w:highlight w:val="none"/>
              </w:rPr>
              <w:t>竞标报价：需就</w:t>
            </w:r>
            <w:r>
              <w:rPr>
                <w:rFonts w:hint="eastAsia"/>
                <w:bCs/>
                <w:color w:val="auto"/>
                <w:kern w:val="0"/>
                <w:sz w:val="24"/>
                <w:szCs w:val="21"/>
                <w:highlight w:val="none"/>
              </w:rPr>
              <w:t>采购人提供的工程量清单填报工程项目的单价和合价</w:t>
            </w:r>
            <w:r>
              <w:rPr>
                <w:rFonts w:hint="eastAsia" w:ascii="宋体" w:hAnsi="宋体"/>
                <w:color w:val="auto"/>
                <w:sz w:val="24"/>
                <w:szCs w:val="28"/>
                <w:highlight w:val="none"/>
              </w:rPr>
              <w:t>作完整唯一报价。</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4"/>
                <w:szCs w:val="28"/>
                <w:highlight w:val="none"/>
                <w:u w:val="none"/>
                <w:lang w:eastAsia="zh-CN"/>
              </w:rPr>
            </w:pPr>
            <w:r>
              <w:rPr>
                <w:rFonts w:hint="eastAsia" w:ascii="宋体" w:hAnsi="宋体" w:cs="宋体"/>
                <w:b/>
                <w:color w:val="auto"/>
                <w:sz w:val="24"/>
                <w:szCs w:val="28"/>
                <w:highlight w:val="none"/>
                <w:lang w:val="en-US" w:eastAsia="zh-CN"/>
              </w:rPr>
              <w:t>2、</w:t>
            </w:r>
            <w:r>
              <w:rPr>
                <w:rFonts w:hint="eastAsia" w:ascii="宋体" w:hAnsi="宋体" w:cs="宋体"/>
                <w:b/>
                <w:color w:val="auto"/>
                <w:sz w:val="24"/>
                <w:szCs w:val="28"/>
                <w:highlight w:val="none"/>
              </w:rPr>
              <w:t>本项目采购预算金额为</w:t>
            </w:r>
            <w:r>
              <w:rPr>
                <w:rFonts w:hint="eastAsia" w:ascii="宋体" w:hAnsi="宋体" w:cs="宋体"/>
                <w:b/>
                <w:color w:val="auto"/>
                <w:sz w:val="24"/>
                <w:szCs w:val="28"/>
                <w:highlight w:val="none"/>
                <w:u w:val="none"/>
              </w:rPr>
              <w:t>：</w:t>
            </w:r>
            <w:r>
              <w:rPr>
                <w:rFonts w:hint="eastAsia" w:ascii="宋体" w:hAnsi="宋体" w:cs="宋体"/>
                <w:b w:val="0"/>
                <w:bCs/>
                <w:color w:val="auto"/>
                <w:sz w:val="24"/>
                <w:szCs w:val="28"/>
                <w:highlight w:val="none"/>
                <w:u w:val="none"/>
              </w:rPr>
              <w:t>人民币</w:t>
            </w:r>
            <w:r>
              <w:rPr>
                <w:rFonts w:hint="eastAsia" w:ascii="宋体" w:hAnsi="宋体" w:cs="宋体"/>
                <w:b w:val="0"/>
                <w:bCs/>
                <w:color w:val="auto"/>
                <w:sz w:val="24"/>
                <w:szCs w:val="28"/>
                <w:highlight w:val="none"/>
                <w:u w:val="none"/>
                <w:lang w:eastAsia="zh-CN"/>
              </w:rPr>
              <w:t>柒拾贰万陆仟玖佰叁拾柒元陆角柒分</w:t>
            </w:r>
            <w:r>
              <w:rPr>
                <w:rFonts w:hint="eastAsia" w:ascii="宋体" w:hAnsi="宋体" w:cs="宋体"/>
                <w:b w:val="0"/>
                <w:bCs/>
                <w:color w:val="auto"/>
                <w:sz w:val="24"/>
                <w:szCs w:val="28"/>
                <w:highlight w:val="none"/>
                <w:u w:val="none"/>
              </w:rPr>
              <w:t>(¥</w:t>
            </w:r>
            <w:r>
              <w:rPr>
                <w:rFonts w:hint="eastAsia" w:ascii="宋体" w:hAnsi="宋体" w:cs="宋体"/>
                <w:b w:val="0"/>
                <w:bCs/>
                <w:color w:val="auto"/>
                <w:sz w:val="24"/>
                <w:szCs w:val="28"/>
                <w:highlight w:val="none"/>
                <w:u w:val="none"/>
                <w:lang w:eastAsia="zh-CN"/>
              </w:rPr>
              <w:t>726937.67</w:t>
            </w:r>
            <w:r>
              <w:rPr>
                <w:rFonts w:hint="eastAsia" w:ascii="宋体" w:hAnsi="宋体" w:cs="宋体"/>
                <w:b w:val="0"/>
                <w:bCs/>
                <w:color w:val="auto"/>
                <w:sz w:val="24"/>
                <w:szCs w:val="28"/>
                <w:highlight w:val="none"/>
                <w:u w:val="none"/>
              </w:rPr>
              <w:t>)</w:t>
            </w:r>
            <w:r>
              <w:rPr>
                <w:rFonts w:hint="eastAsia" w:ascii="宋体" w:hAnsi="宋体" w:cs="宋体"/>
                <w:b w:val="0"/>
                <w:bCs/>
                <w:color w:val="auto"/>
                <w:sz w:val="24"/>
                <w:szCs w:val="28"/>
                <w:highlight w:val="none"/>
                <w:u w:val="none"/>
                <w:lang w:eastAsia="zh-CN"/>
              </w:rPr>
              <w:t>。</w:t>
            </w:r>
          </w:p>
          <w:p>
            <w:pPr>
              <w:keepNext w:val="0"/>
              <w:keepLines w:val="0"/>
              <w:pageBreakBefore w:val="0"/>
              <w:kinsoku/>
              <w:wordWrap/>
              <w:overflowPunct/>
              <w:topLinePunct w:val="0"/>
              <w:bidi w:val="0"/>
              <w:spacing w:line="400" w:lineRule="exact"/>
              <w:textAlignment w:val="auto"/>
              <w:rPr>
                <w:rFonts w:hint="eastAsia" w:ascii="宋体" w:hAnsi="宋体"/>
                <w:b w:val="0"/>
                <w:bCs/>
                <w:color w:val="auto"/>
                <w:sz w:val="24"/>
                <w:highlight w:val="none"/>
                <w:u w:val="none"/>
              </w:rPr>
            </w:pPr>
            <w:r>
              <w:rPr>
                <w:rFonts w:hint="eastAsia" w:ascii="宋体" w:hAnsi="宋体" w:cs="宋体"/>
                <w:color w:val="auto"/>
                <w:sz w:val="24"/>
                <w:szCs w:val="28"/>
                <w:highlight w:val="none"/>
                <w:lang w:val="en-US" w:eastAsia="zh-CN"/>
              </w:rPr>
              <w:t>3、</w:t>
            </w:r>
            <w:r>
              <w:rPr>
                <w:rFonts w:hint="eastAsia" w:ascii="宋体" w:hAnsi="宋体" w:cs="宋体"/>
                <w:color w:val="auto"/>
                <w:sz w:val="24"/>
                <w:szCs w:val="28"/>
                <w:highlight w:val="none"/>
              </w:rPr>
              <w:t>有效报价：</w:t>
            </w:r>
            <w:r>
              <w:rPr>
                <w:rFonts w:hint="eastAsia" w:ascii="宋体" w:hAnsi="宋体"/>
                <w:b w:val="0"/>
                <w:bCs/>
                <w:color w:val="auto"/>
                <w:sz w:val="24"/>
                <w:highlight w:val="none"/>
                <w:u w:val="none"/>
              </w:rPr>
              <w:t>采购预算价为采购</w:t>
            </w:r>
            <w:r>
              <w:rPr>
                <w:rFonts w:hint="eastAsia" w:ascii="宋体" w:hAnsi="宋体" w:cs="宋体"/>
                <w:b w:val="0"/>
                <w:bCs/>
                <w:color w:val="auto"/>
                <w:sz w:val="24"/>
                <w:szCs w:val="28"/>
                <w:highlight w:val="none"/>
                <w:u w:val="none"/>
              </w:rPr>
              <w:t>预算金额</w:t>
            </w:r>
            <w:r>
              <w:rPr>
                <w:rFonts w:hint="eastAsia" w:ascii="宋体" w:hAnsi="宋体"/>
                <w:b w:val="0"/>
                <w:bCs/>
                <w:color w:val="auto"/>
                <w:sz w:val="24"/>
                <w:highlight w:val="none"/>
                <w:u w:val="none"/>
              </w:rPr>
              <w:t>，有效报价为不超过采购预算</w:t>
            </w:r>
            <w:r>
              <w:rPr>
                <w:rFonts w:hint="eastAsia" w:ascii="宋体" w:hAnsi="宋体"/>
                <w:b w:val="0"/>
                <w:bCs/>
                <w:color w:val="auto"/>
                <w:sz w:val="24"/>
                <w:highlight w:val="none"/>
                <w:u w:val="none"/>
                <w:lang w:eastAsia="zh-CN"/>
              </w:rPr>
              <w:t>金额</w:t>
            </w:r>
            <w:r>
              <w:rPr>
                <w:rFonts w:hint="eastAsia" w:ascii="宋体" w:hAnsi="宋体"/>
                <w:b w:val="0"/>
                <w:bCs/>
                <w:color w:val="auto"/>
                <w:sz w:val="24"/>
                <w:highlight w:val="none"/>
                <w:u w:val="none"/>
              </w:rPr>
              <w:t>的报价，超过者该竞争性谈判响应文件无效。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8"/>
                <w:highlight w:val="none"/>
              </w:rPr>
            </w:pPr>
            <w:r>
              <w:rPr>
                <w:rFonts w:hint="eastAsia" w:ascii="宋体" w:hAnsi="宋体" w:cs="宋体"/>
                <w:color w:val="auto"/>
                <w:sz w:val="24"/>
                <w:szCs w:val="28"/>
                <w:highlight w:val="none"/>
              </w:rPr>
              <w:t>响应文件份数：正本</w:t>
            </w:r>
            <w:r>
              <w:rPr>
                <w:rFonts w:hint="eastAsia" w:ascii="宋体" w:hAnsi="宋体" w:cs="宋体"/>
                <w:color w:val="auto"/>
                <w:sz w:val="24"/>
                <w:szCs w:val="28"/>
                <w:highlight w:val="none"/>
                <w:u w:val="single"/>
              </w:rPr>
              <w:t xml:space="preserve"> 壹 </w:t>
            </w:r>
            <w:r>
              <w:rPr>
                <w:rFonts w:hint="eastAsia" w:ascii="宋体" w:hAnsi="宋体" w:cs="宋体"/>
                <w:color w:val="auto"/>
                <w:sz w:val="24"/>
                <w:szCs w:val="28"/>
                <w:highlight w:val="none"/>
              </w:rPr>
              <w:t>份，副本</w:t>
            </w:r>
            <w:r>
              <w:rPr>
                <w:rFonts w:hint="eastAsia" w:ascii="宋体" w:hAnsi="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叁</w:t>
            </w:r>
            <w:r>
              <w:rPr>
                <w:rFonts w:hint="eastAsia" w:ascii="宋体" w:hAnsi="宋体" w:cs="宋体"/>
                <w:color w:val="auto"/>
                <w:sz w:val="24"/>
                <w:szCs w:val="28"/>
                <w:highlight w:val="none"/>
                <w:u w:val="single"/>
              </w:rPr>
              <w:t xml:space="preserve"> </w:t>
            </w:r>
            <w:r>
              <w:rPr>
                <w:rFonts w:hint="eastAsia" w:ascii="宋体" w:hAnsi="宋体" w:cs="宋体"/>
                <w:color w:val="auto"/>
                <w:sz w:val="24"/>
                <w:szCs w:val="28"/>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1"/>
                <w:szCs w:val="21"/>
                <w:highlight w:val="none"/>
                <w:lang w:val="en-US" w:eastAsia="zh-CN"/>
              </w:rPr>
              <w:t>7</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5.1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before="100" w:beforeAutospacing="1" w:after="100" w:afterAutospacing="1" w:line="400" w:lineRule="exact"/>
              <w:textAlignment w:val="auto"/>
              <w:rPr>
                <w:rFonts w:hint="eastAsia" w:ascii="宋体" w:hAnsi="宋体" w:cs="宋体"/>
                <w:color w:val="auto"/>
                <w:sz w:val="24"/>
                <w:szCs w:val="28"/>
                <w:highlight w:val="none"/>
              </w:rPr>
            </w:pPr>
            <w:r>
              <w:rPr>
                <w:rFonts w:hint="eastAsia" w:ascii="宋体" w:hAnsi="宋体" w:cs="宋体"/>
                <w:color w:val="auto"/>
                <w:sz w:val="24"/>
                <w:szCs w:val="28"/>
                <w:highlight w:val="none"/>
              </w:rPr>
              <w:t>竞标有效期：竞标截止期结束后</w:t>
            </w:r>
            <w:r>
              <w:rPr>
                <w:rFonts w:hint="eastAsia" w:ascii="宋体" w:hAnsi="宋体" w:cs="宋体"/>
                <w:color w:val="auto"/>
                <w:sz w:val="24"/>
                <w:szCs w:val="28"/>
                <w:highlight w:val="none"/>
                <w:u w:val="single"/>
              </w:rPr>
              <w:t>60</w:t>
            </w:r>
            <w:r>
              <w:rPr>
                <w:rFonts w:hint="eastAsia" w:ascii="宋体" w:hAnsi="宋体" w:cs="宋体"/>
                <w:color w:val="auto"/>
                <w:sz w:val="24"/>
                <w:szCs w:val="28"/>
                <w:highlight w:val="none"/>
              </w:rPr>
              <w:t>天内</w:t>
            </w:r>
            <w:bookmarkStart w:id="44" w:name="_GoBack"/>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before="100" w:beforeAutospacing="1" w:after="100" w:afterAutospacing="1"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6.1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Theme="majorEastAsia" w:hAnsiTheme="majorEastAsia" w:eastAsiaTheme="majorEastAsia" w:cstheme="majorEastAsia"/>
                <w:b/>
                <w:color w:val="auto"/>
                <w:sz w:val="24"/>
                <w:szCs w:val="24"/>
                <w:highlight w:val="none"/>
                <w:u w:val="single"/>
                <w:lang w:eastAsia="zh-CN"/>
              </w:rPr>
            </w:pPr>
            <w:bookmarkStart w:id="4" w:name="_Toc389036168"/>
            <w:bookmarkStart w:id="5" w:name="_Toc389036558"/>
            <w:r>
              <w:rPr>
                <w:rFonts w:hint="eastAsia" w:asciiTheme="majorEastAsia" w:hAnsiTheme="majorEastAsia" w:eastAsiaTheme="majorEastAsia" w:cstheme="majorEastAsia"/>
                <w:b/>
                <w:color w:val="auto"/>
                <w:sz w:val="24"/>
                <w:szCs w:val="24"/>
                <w:highlight w:val="none"/>
                <w:lang w:eastAsia="zh-CN"/>
              </w:rPr>
              <w:t>竞标保证金的金额（人民币）：</w:t>
            </w:r>
            <w:r>
              <w:rPr>
                <w:rFonts w:hint="eastAsia" w:asciiTheme="majorEastAsia" w:hAnsiTheme="majorEastAsia" w:eastAsiaTheme="majorEastAsia" w:cstheme="majorEastAsia"/>
                <w:b/>
                <w:color w:val="auto"/>
                <w:sz w:val="24"/>
                <w:szCs w:val="24"/>
                <w:highlight w:val="none"/>
                <w:u w:val="single"/>
                <w:lang w:val="en-US" w:eastAsia="zh-CN"/>
              </w:rPr>
              <w:t>壹万元整</w:t>
            </w:r>
            <w:r>
              <w:rPr>
                <w:rFonts w:hint="eastAsia" w:asciiTheme="majorEastAsia" w:hAnsiTheme="majorEastAsia" w:eastAsiaTheme="majorEastAsia" w:cstheme="majorEastAsia"/>
                <w:b/>
                <w:color w:val="auto"/>
                <w:sz w:val="24"/>
                <w:szCs w:val="24"/>
                <w:highlight w:val="none"/>
                <w:u w:val="single"/>
              </w:rPr>
              <w:t>（￥</w:t>
            </w:r>
            <w:r>
              <w:rPr>
                <w:rFonts w:hint="eastAsia" w:asciiTheme="majorEastAsia" w:hAnsiTheme="majorEastAsia" w:eastAsiaTheme="majorEastAsia" w:cstheme="majorEastAsia"/>
                <w:b/>
                <w:color w:val="auto"/>
                <w:sz w:val="24"/>
                <w:szCs w:val="24"/>
                <w:highlight w:val="none"/>
                <w:u w:val="single"/>
                <w:lang w:val="en-US" w:eastAsia="zh-CN"/>
              </w:rPr>
              <w:t>10000.00</w:t>
            </w:r>
            <w:r>
              <w:rPr>
                <w:rFonts w:hint="eastAsia" w:asciiTheme="majorEastAsia" w:hAnsiTheme="majorEastAsia" w:eastAsiaTheme="majorEastAsia" w:cstheme="majorEastAsia"/>
                <w:b/>
                <w:color w:val="auto"/>
                <w:sz w:val="24"/>
                <w:szCs w:val="24"/>
                <w:highlight w:val="none"/>
                <w:u w:val="single"/>
              </w:rPr>
              <w:t>)</w:t>
            </w:r>
            <w:r>
              <w:rPr>
                <w:rFonts w:hint="eastAsia" w:asciiTheme="majorEastAsia" w:hAnsiTheme="majorEastAsia" w:eastAsiaTheme="majorEastAsia" w:cstheme="majorEastAsia"/>
                <w:b/>
                <w:color w:val="auto"/>
                <w:sz w:val="24"/>
                <w:szCs w:val="24"/>
                <w:highlight w:val="none"/>
                <w:u w:val="none"/>
                <w:lang w:eastAsia="zh-CN"/>
              </w:rPr>
              <w:t>。</w:t>
            </w:r>
          </w:p>
          <w:bookmarkEnd w:id="4"/>
          <w:bookmarkEnd w:id="5"/>
          <w:p>
            <w:pPr>
              <w:keepNext w:val="0"/>
              <w:keepLines w:val="0"/>
              <w:pageBreakBefore w:val="0"/>
              <w:kinsoku/>
              <w:wordWrap/>
              <w:overflowPunct/>
              <w:topLinePunct w:val="0"/>
              <w:bidi w:val="0"/>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1、供应商应于竞标截止时间前将谈判保证金以转帐形式从供应商基本账户转入并到达以下账户：</w:t>
            </w:r>
          </w:p>
          <w:p>
            <w:pPr>
              <w:keepNext w:val="0"/>
              <w:keepLines w:val="0"/>
              <w:pageBreakBefore w:val="0"/>
              <w:kinsoku/>
              <w:wordWrap/>
              <w:overflowPunct/>
              <w:topLinePunct w:val="0"/>
              <w:bidi w:val="0"/>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开户名称： </w:t>
            </w:r>
            <w:r>
              <w:rPr>
                <w:rFonts w:hint="eastAsia" w:asciiTheme="majorEastAsia" w:hAnsiTheme="majorEastAsia" w:eastAsiaTheme="majorEastAsia" w:cstheme="majorEastAsia"/>
                <w:color w:val="auto"/>
                <w:sz w:val="24"/>
                <w:szCs w:val="24"/>
                <w:highlight w:val="none"/>
                <w:lang w:eastAsia="zh-CN"/>
              </w:rPr>
              <w:t>广西真诚工程咨询有限公司</w:t>
            </w:r>
            <w:r>
              <w:rPr>
                <w:rFonts w:hint="eastAsia" w:asciiTheme="majorEastAsia" w:hAnsiTheme="majorEastAsia" w:eastAsiaTheme="majorEastAsia" w:cstheme="majorEastAsia"/>
                <w:color w:val="auto"/>
                <w:sz w:val="24"/>
                <w:szCs w:val="24"/>
                <w:highlight w:val="none"/>
              </w:rPr>
              <w:t>来宾分公司</w:t>
            </w:r>
          </w:p>
          <w:p>
            <w:pPr>
              <w:keepNext w:val="0"/>
              <w:keepLines w:val="0"/>
              <w:pageBreakBefore w:val="0"/>
              <w:kinsoku/>
              <w:wordWrap/>
              <w:overflowPunct/>
              <w:topLinePunct w:val="0"/>
              <w:bidi w:val="0"/>
              <w:spacing w:line="400" w:lineRule="exact"/>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开户银行：</w:t>
            </w:r>
            <w:r>
              <w:rPr>
                <w:rFonts w:hint="eastAsia" w:asciiTheme="majorEastAsia" w:hAnsiTheme="majorEastAsia" w:eastAsiaTheme="majorEastAsia" w:cstheme="majorEastAsia"/>
                <w:color w:val="auto"/>
                <w:sz w:val="24"/>
                <w:szCs w:val="24"/>
                <w:highlight w:val="none"/>
                <w:lang w:eastAsia="zh-CN"/>
              </w:rPr>
              <w:t>广西来宾桂中农村合作银行来华支行</w:t>
            </w:r>
          </w:p>
          <w:p>
            <w:pPr>
              <w:keepNext w:val="0"/>
              <w:keepLines w:val="0"/>
              <w:pageBreakBefore w:val="0"/>
              <w:kinsoku/>
              <w:wordWrap/>
              <w:overflowPunct/>
              <w:topLinePunct w:val="0"/>
              <w:bidi w:val="0"/>
              <w:spacing w:line="400" w:lineRule="exact"/>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开户账号：</w:t>
            </w:r>
            <w:r>
              <w:rPr>
                <w:rFonts w:hint="eastAsia" w:asciiTheme="majorEastAsia" w:hAnsiTheme="majorEastAsia" w:eastAsiaTheme="majorEastAsia" w:cstheme="majorEastAsia"/>
                <w:color w:val="auto"/>
                <w:sz w:val="24"/>
                <w:szCs w:val="24"/>
                <w:highlight w:val="none"/>
                <w:lang w:eastAsia="zh-CN"/>
              </w:rPr>
              <w:t>223212010101859428</w:t>
            </w:r>
          </w:p>
          <w:p>
            <w:pPr>
              <w:keepNext w:val="0"/>
              <w:keepLines w:val="0"/>
              <w:pageBreakBefore w:val="0"/>
              <w:kinsoku/>
              <w:wordWrap/>
              <w:overflowPunct/>
              <w:topLinePunct w:val="0"/>
              <w:bidi w:val="0"/>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注：</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办理谈判保证金手续时，必须在谈判保证金转账凭证上注明本项目的项目名称（简称即可）或项目编号。</w:t>
            </w:r>
          </w:p>
          <w:p>
            <w:pPr>
              <w:keepNext w:val="0"/>
              <w:keepLines w:val="0"/>
              <w:pageBreakBefore w:val="0"/>
              <w:kinsoku/>
              <w:wordWrap/>
              <w:overflowPunct/>
              <w:topLinePunct w:val="0"/>
              <w:bidi w:val="0"/>
              <w:spacing w:line="400" w:lineRule="exact"/>
              <w:ind w:firstLine="480" w:firstLineChars="200"/>
              <w:textAlignment w:val="auto"/>
              <w:rPr>
                <w:rFonts w:hint="eastAsia" w:ascii="宋体" w:hAnsi="宋体" w:cs="宋体"/>
                <w:color w:val="auto"/>
                <w:sz w:val="24"/>
                <w:szCs w:val="21"/>
                <w:highlight w:val="none"/>
              </w:rPr>
            </w:pP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未成交的竞标人的竞标保证金在成交通知发出后不超过5个工作日内给予退还，不计利息。成交的竞标人的竞标保证金在采购人与成交人签订合同后5个工作日内向成交人退还竞标保证金，不计利息。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7.1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8"/>
                <w:highlight w:val="none"/>
              </w:rPr>
            </w:pPr>
            <w:r>
              <w:rPr>
                <w:rFonts w:hint="eastAsia" w:ascii="宋体" w:hAnsi="宋体" w:cs="宋体"/>
                <w:color w:val="auto"/>
                <w:sz w:val="24"/>
                <w:szCs w:val="28"/>
                <w:highlight w:val="none"/>
              </w:rPr>
              <w:t>响应文件递交地点：递交至</w:t>
            </w:r>
            <w:r>
              <w:rPr>
                <w:rFonts w:hint="eastAsia" w:ascii="宋体" w:hAnsi="宋体" w:cs="宋体"/>
                <w:color w:val="auto"/>
                <w:sz w:val="24"/>
                <w:szCs w:val="28"/>
                <w:highlight w:val="none"/>
                <w:lang w:eastAsia="zh-CN"/>
              </w:rPr>
              <w:t>广西真诚工程咨询有限公司（广西来宾市来迁路西38号（来华商贸城开发区6号）2楼）</w:t>
            </w:r>
            <w:r>
              <w:rPr>
                <w:rFonts w:hint="eastAsia" w:ascii="宋体" w:hAnsi="宋体" w:cs="宋体"/>
                <w:color w:val="auto"/>
                <w:sz w:val="24"/>
                <w:szCs w:val="28"/>
                <w:highlight w:val="none"/>
              </w:rPr>
              <w:t>递交。</w:t>
            </w:r>
          </w:p>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8"/>
                <w:highlight w:val="none"/>
              </w:rPr>
            </w:pPr>
            <w:r>
              <w:rPr>
                <w:rFonts w:hint="eastAsia" w:ascii="宋体" w:hAnsi="宋体" w:cs="宋体"/>
                <w:color w:val="auto"/>
                <w:sz w:val="24"/>
                <w:szCs w:val="28"/>
                <w:highlight w:val="none"/>
              </w:rPr>
              <w:t>响应文件递交截止时间：20</w:t>
            </w:r>
            <w:r>
              <w:rPr>
                <w:rFonts w:hint="eastAsia" w:ascii="宋体" w:hAnsi="宋体" w:cs="宋体"/>
                <w:color w:val="auto"/>
                <w:sz w:val="24"/>
                <w:szCs w:val="28"/>
                <w:highlight w:val="none"/>
                <w:lang w:val="en-US" w:eastAsia="zh-CN"/>
              </w:rPr>
              <w:t>20</w:t>
            </w:r>
            <w:r>
              <w:rPr>
                <w:rFonts w:hint="eastAsia" w:ascii="宋体" w:hAnsi="宋体" w:cs="宋体"/>
                <w:color w:val="auto"/>
                <w:sz w:val="24"/>
                <w:szCs w:val="28"/>
                <w:highlight w:val="none"/>
              </w:rPr>
              <w:t>年1</w:t>
            </w:r>
            <w:r>
              <w:rPr>
                <w:rFonts w:hint="eastAsia" w:ascii="宋体" w:hAnsi="宋体" w:cs="宋体"/>
                <w:color w:val="auto"/>
                <w:sz w:val="24"/>
                <w:szCs w:val="28"/>
                <w:highlight w:val="none"/>
                <w:lang w:val="en-US" w:eastAsia="zh-CN"/>
              </w:rPr>
              <w:t>1</w:t>
            </w:r>
            <w:r>
              <w:rPr>
                <w:rFonts w:hint="eastAsia" w:ascii="宋体" w:hAnsi="宋体" w:cs="宋体"/>
                <w:color w:val="auto"/>
                <w:sz w:val="24"/>
                <w:szCs w:val="28"/>
                <w:highlight w:val="none"/>
              </w:rPr>
              <w:t>月</w:t>
            </w:r>
            <w:r>
              <w:rPr>
                <w:rFonts w:hint="eastAsia" w:ascii="宋体" w:hAnsi="宋体" w:cs="宋体"/>
                <w:color w:val="auto"/>
                <w:sz w:val="24"/>
                <w:szCs w:val="28"/>
                <w:highlight w:val="none"/>
                <w:lang w:val="en-US" w:eastAsia="zh-CN"/>
              </w:rPr>
              <w:t>27</w:t>
            </w:r>
            <w:r>
              <w:rPr>
                <w:rFonts w:hint="eastAsia" w:ascii="宋体" w:hAnsi="宋体" w:cs="宋体"/>
                <w:color w:val="auto"/>
                <w:sz w:val="24"/>
                <w:szCs w:val="28"/>
                <w:highlight w:val="none"/>
              </w:rPr>
              <w:t>日上午09时</w:t>
            </w:r>
            <w:r>
              <w:rPr>
                <w:rFonts w:hint="eastAsia" w:ascii="宋体" w:hAnsi="宋体" w:cs="宋体"/>
                <w:color w:val="auto"/>
                <w:sz w:val="24"/>
                <w:szCs w:val="28"/>
                <w:highlight w:val="none"/>
                <w:lang w:val="en-US" w:eastAsia="zh-CN"/>
              </w:rPr>
              <w:t>30</w:t>
            </w:r>
            <w:r>
              <w:rPr>
                <w:rFonts w:hint="eastAsia" w:ascii="宋体" w:hAnsi="宋体" w:cs="宋体"/>
                <w:color w:val="auto"/>
                <w:sz w:val="24"/>
                <w:szCs w:val="28"/>
                <w:highlight w:val="none"/>
              </w:rPr>
              <w:t>分前；逾期递交的响应文件无效。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8.1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8"/>
                <w:highlight w:val="none"/>
              </w:rPr>
            </w:pPr>
            <w:r>
              <w:rPr>
                <w:rFonts w:hint="eastAsia" w:ascii="宋体" w:hAnsi="宋体" w:cs="宋体"/>
                <w:color w:val="auto"/>
                <w:sz w:val="24"/>
                <w:szCs w:val="28"/>
                <w:highlight w:val="none"/>
              </w:rPr>
              <w:t>谈判时间：20</w:t>
            </w:r>
            <w:r>
              <w:rPr>
                <w:rFonts w:hint="eastAsia" w:ascii="宋体" w:hAnsi="宋体" w:cs="宋体"/>
                <w:color w:val="auto"/>
                <w:sz w:val="24"/>
                <w:szCs w:val="28"/>
                <w:highlight w:val="none"/>
                <w:lang w:val="en-US" w:eastAsia="zh-CN"/>
              </w:rPr>
              <w:t>20</w:t>
            </w:r>
            <w:r>
              <w:rPr>
                <w:rFonts w:hint="eastAsia" w:ascii="宋体" w:hAnsi="宋体" w:cs="宋体"/>
                <w:color w:val="auto"/>
                <w:sz w:val="24"/>
                <w:szCs w:val="28"/>
                <w:highlight w:val="none"/>
              </w:rPr>
              <w:t>年1</w:t>
            </w:r>
            <w:r>
              <w:rPr>
                <w:rFonts w:hint="eastAsia" w:ascii="宋体" w:hAnsi="宋体" w:cs="宋体"/>
                <w:color w:val="auto"/>
                <w:sz w:val="24"/>
                <w:szCs w:val="28"/>
                <w:highlight w:val="none"/>
                <w:lang w:val="en-US" w:eastAsia="zh-CN"/>
              </w:rPr>
              <w:t>1</w:t>
            </w:r>
            <w:r>
              <w:rPr>
                <w:rFonts w:hint="eastAsia" w:ascii="宋体" w:hAnsi="宋体" w:cs="宋体"/>
                <w:color w:val="auto"/>
                <w:sz w:val="24"/>
                <w:szCs w:val="28"/>
                <w:highlight w:val="none"/>
              </w:rPr>
              <w:t>月</w:t>
            </w:r>
            <w:r>
              <w:rPr>
                <w:rFonts w:hint="eastAsia" w:ascii="宋体" w:hAnsi="宋体" w:cs="宋体"/>
                <w:color w:val="auto"/>
                <w:sz w:val="24"/>
                <w:szCs w:val="28"/>
                <w:highlight w:val="none"/>
                <w:lang w:val="en-US" w:eastAsia="zh-CN"/>
              </w:rPr>
              <w:t>27</w:t>
            </w:r>
            <w:r>
              <w:rPr>
                <w:rFonts w:hint="eastAsia" w:ascii="宋体" w:hAnsi="宋体" w:cs="宋体"/>
                <w:color w:val="auto"/>
                <w:sz w:val="24"/>
                <w:szCs w:val="28"/>
                <w:highlight w:val="none"/>
              </w:rPr>
              <w:t>日上午09时</w:t>
            </w:r>
            <w:r>
              <w:rPr>
                <w:rFonts w:hint="eastAsia" w:ascii="宋体" w:hAnsi="宋体" w:cs="宋体"/>
                <w:color w:val="auto"/>
                <w:sz w:val="24"/>
                <w:szCs w:val="28"/>
                <w:highlight w:val="none"/>
                <w:lang w:val="en-US" w:eastAsia="zh-CN"/>
              </w:rPr>
              <w:t>30</w:t>
            </w:r>
            <w:r>
              <w:rPr>
                <w:rFonts w:hint="eastAsia" w:ascii="宋体" w:hAnsi="宋体" w:cs="宋体"/>
                <w:color w:val="auto"/>
                <w:sz w:val="24"/>
                <w:szCs w:val="28"/>
                <w:highlight w:val="none"/>
              </w:rPr>
              <w:t>分截标后。</w:t>
            </w:r>
          </w:p>
          <w:p>
            <w:pPr>
              <w:keepNext w:val="0"/>
              <w:keepLines w:val="0"/>
              <w:pageBreakBefore w:val="0"/>
              <w:kinsoku/>
              <w:wordWrap/>
              <w:overflowPunct/>
              <w:topLinePunct w:val="0"/>
              <w:bidi w:val="0"/>
              <w:spacing w:line="400" w:lineRule="exact"/>
              <w:textAlignment w:val="auto"/>
              <w:rPr>
                <w:rFonts w:hint="eastAsia" w:ascii="宋体" w:hAnsi="宋体" w:cs="宋体"/>
                <w:color w:val="auto"/>
                <w:sz w:val="24"/>
                <w:szCs w:val="28"/>
                <w:highlight w:val="none"/>
              </w:rPr>
            </w:pPr>
            <w:r>
              <w:rPr>
                <w:rFonts w:hint="eastAsia" w:ascii="宋体" w:hAnsi="宋体" w:cs="宋体"/>
                <w:color w:val="auto"/>
                <w:sz w:val="24"/>
                <w:szCs w:val="28"/>
                <w:highlight w:val="none"/>
              </w:rPr>
              <w:t>谈判地点：</w:t>
            </w:r>
            <w:r>
              <w:rPr>
                <w:rFonts w:hint="eastAsia" w:ascii="宋体" w:hAnsi="宋体" w:cs="宋体"/>
                <w:color w:val="auto"/>
                <w:sz w:val="24"/>
                <w:szCs w:val="28"/>
                <w:highlight w:val="none"/>
                <w:lang w:eastAsia="zh-CN"/>
              </w:rPr>
              <w:t>广西真诚工程咨询有限公司（广西来宾市来迁路西38号（来华商贸城开发区6号）2楼）</w:t>
            </w:r>
            <w:r>
              <w:rPr>
                <w:rFonts w:hint="eastAsia" w:ascii="宋体" w:hAnsi="宋体" w:cs="宋体"/>
                <w:color w:val="auto"/>
                <w:sz w:val="24"/>
                <w:szCs w:val="28"/>
                <w:highlight w:val="none"/>
              </w:rPr>
              <w:t>，参加竞标的法定代表人或委托代理人必须持证件（法定代表人凭身份证原件，</w:t>
            </w:r>
            <w:r>
              <w:rPr>
                <w:rFonts w:hint="eastAsia" w:ascii="宋体" w:hAnsi="宋体" w:cs="宋体"/>
                <w:color w:val="auto"/>
                <w:sz w:val="24"/>
                <w:szCs w:val="28"/>
                <w:highlight w:val="none"/>
                <w:lang w:eastAsia="zh-CN"/>
              </w:rPr>
              <w:t>保证金转账底单原件</w:t>
            </w:r>
            <w:r>
              <w:rPr>
                <w:rFonts w:hint="eastAsia" w:ascii="宋体" w:hAnsi="宋体" w:cs="宋体"/>
                <w:color w:val="auto"/>
                <w:sz w:val="24"/>
                <w:szCs w:val="28"/>
                <w:highlight w:val="none"/>
              </w:rPr>
              <w:t>，或委托代理人凭法人授权委托书原件和本人身份证原件，</w:t>
            </w:r>
            <w:r>
              <w:rPr>
                <w:rFonts w:hint="eastAsia" w:ascii="宋体" w:hAnsi="宋体" w:cs="宋体"/>
                <w:color w:val="auto"/>
                <w:sz w:val="24"/>
                <w:szCs w:val="28"/>
                <w:highlight w:val="none"/>
                <w:lang w:eastAsia="zh-CN"/>
              </w:rPr>
              <w:t>保证金转账底单原件</w:t>
            </w:r>
            <w:r>
              <w:rPr>
                <w:rFonts w:hint="eastAsia" w:ascii="宋体" w:hAnsi="宋体" w:cs="宋体"/>
                <w:color w:val="auto"/>
                <w:sz w:val="24"/>
                <w:szCs w:val="28"/>
                <w:highlight w:val="none"/>
              </w:rPr>
              <w:t>等）依时到达指定地点等候当面谈判。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9.1</w:t>
            </w: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before="100" w:beforeAutospacing="1" w:after="100" w:afterAutospacing="1" w:line="400" w:lineRule="exact"/>
              <w:textAlignment w:val="auto"/>
              <w:rPr>
                <w:rFonts w:hint="eastAsia" w:ascii="宋体" w:hAnsi="宋体" w:cs="Arial"/>
                <w:color w:val="auto"/>
                <w:sz w:val="24"/>
                <w:highlight w:val="none"/>
              </w:rPr>
            </w:pPr>
            <w:r>
              <w:rPr>
                <w:rFonts w:hint="eastAsia" w:ascii="宋体" w:hAnsi="宋体" w:cs="Arial"/>
                <w:color w:val="auto"/>
                <w:sz w:val="24"/>
                <w:highlight w:val="none"/>
              </w:rPr>
              <w:t>招</w:t>
            </w:r>
            <w:r>
              <w:rPr>
                <w:rFonts w:hint="eastAsia" w:ascii="宋体" w:hAnsi="宋体" w:cs="Arial"/>
                <w:color w:val="auto"/>
                <w:sz w:val="24"/>
                <w:szCs w:val="24"/>
                <w:highlight w:val="none"/>
              </w:rPr>
              <w:t>标代理服务费：</w:t>
            </w:r>
            <w:r>
              <w:rPr>
                <w:rFonts w:hint="eastAsia" w:ascii="宋体" w:hAnsi="宋体" w:cs="Arial"/>
                <w:color w:val="auto"/>
                <w:sz w:val="24"/>
                <w:szCs w:val="24"/>
                <w:highlight w:val="none"/>
                <w:lang w:eastAsia="zh-CN"/>
              </w:rPr>
              <w:t>本项目采购代理服务费参照桂价费【2011】55 号文件（工程类）标准执行（若招标代理费不足</w:t>
            </w:r>
            <w:r>
              <w:rPr>
                <w:rFonts w:hint="eastAsia" w:ascii="宋体" w:hAnsi="宋体" w:cs="Arial"/>
                <w:color w:val="auto"/>
                <w:sz w:val="24"/>
                <w:szCs w:val="24"/>
                <w:highlight w:val="none"/>
                <w:lang w:val="en-US" w:eastAsia="zh-CN"/>
              </w:rPr>
              <w:t>5</w:t>
            </w:r>
            <w:r>
              <w:rPr>
                <w:rFonts w:hint="eastAsia" w:ascii="宋体" w:hAnsi="宋体" w:cs="Arial"/>
                <w:color w:val="auto"/>
                <w:sz w:val="24"/>
                <w:szCs w:val="24"/>
                <w:highlight w:val="none"/>
                <w:lang w:eastAsia="zh-CN"/>
              </w:rPr>
              <w:t>000元，按</w:t>
            </w:r>
            <w:r>
              <w:rPr>
                <w:rFonts w:hint="eastAsia" w:ascii="宋体" w:hAnsi="宋体" w:cs="Arial"/>
                <w:color w:val="auto"/>
                <w:sz w:val="24"/>
                <w:szCs w:val="24"/>
                <w:highlight w:val="none"/>
                <w:lang w:val="en-US" w:eastAsia="zh-CN"/>
              </w:rPr>
              <w:t>5</w:t>
            </w:r>
            <w:r>
              <w:rPr>
                <w:rFonts w:hint="eastAsia" w:ascii="宋体" w:hAnsi="宋体" w:cs="Arial"/>
                <w:color w:val="auto"/>
                <w:sz w:val="24"/>
                <w:szCs w:val="24"/>
                <w:highlight w:val="none"/>
                <w:lang w:eastAsia="zh-CN"/>
              </w:rPr>
              <w:t>000元计收），方式为成交人向采购代理机构支付</w:t>
            </w:r>
            <w:r>
              <w:rPr>
                <w:rFonts w:hint="eastAsia" w:ascii="宋体" w:hAnsi="宋体" w:cs="Arial"/>
                <w:color w:val="auto"/>
                <w:sz w:val="24"/>
                <w:szCs w:val="24"/>
                <w:highlight w:val="none"/>
              </w:rPr>
              <w:t>。领取</w:t>
            </w:r>
            <w:r>
              <w:rPr>
                <w:rFonts w:hint="eastAsia" w:ascii="宋体" w:hAnsi="宋体" w:cs="Arial"/>
                <w:color w:val="auto"/>
                <w:sz w:val="24"/>
                <w:szCs w:val="24"/>
                <w:highlight w:val="none"/>
                <w:lang w:val="en-US" w:eastAsia="zh-CN"/>
              </w:rPr>
              <w:t>成交</w:t>
            </w:r>
            <w:r>
              <w:rPr>
                <w:rFonts w:hint="eastAsia" w:ascii="宋体" w:hAnsi="宋体" w:cs="Arial"/>
                <w:color w:val="auto"/>
                <w:sz w:val="24"/>
                <w:szCs w:val="24"/>
                <w:highlight w:val="none"/>
              </w:rPr>
              <w:t>通知书前，</w:t>
            </w:r>
            <w:r>
              <w:rPr>
                <w:rFonts w:hint="eastAsia" w:ascii="宋体" w:hAnsi="宋体" w:cs="Arial"/>
                <w:color w:val="auto"/>
                <w:sz w:val="24"/>
                <w:szCs w:val="24"/>
                <w:highlight w:val="none"/>
                <w:lang w:val="en-US" w:eastAsia="zh-CN"/>
              </w:rPr>
              <w:t>成交人</w:t>
            </w:r>
            <w:r>
              <w:rPr>
                <w:rFonts w:hint="eastAsia" w:ascii="宋体" w:hAnsi="宋体" w:cs="Arial"/>
                <w:color w:val="auto"/>
                <w:sz w:val="24"/>
                <w:szCs w:val="24"/>
                <w:highlight w:val="none"/>
              </w:rPr>
              <w:t>应向采购代理机构一次付清采购代理服务费。否则，采购代理机构将视之为违约，取消该中标决定并对</w:t>
            </w:r>
            <w:r>
              <w:rPr>
                <w:rFonts w:hint="eastAsia" w:ascii="宋体" w:hAnsi="宋体" w:cs="Arial"/>
                <w:color w:val="auto"/>
                <w:sz w:val="24"/>
                <w:szCs w:val="24"/>
                <w:highlight w:val="none"/>
                <w:lang w:val="en-US" w:eastAsia="zh-CN"/>
              </w:rPr>
              <w:t>成交人</w:t>
            </w:r>
            <w:r>
              <w:rPr>
                <w:rFonts w:hint="eastAsia" w:ascii="宋体" w:hAnsi="宋体" w:cs="Arial"/>
                <w:color w:val="auto"/>
                <w:sz w:val="24"/>
                <w:szCs w:val="24"/>
                <w:highlight w:val="none"/>
              </w:rPr>
              <w:t>已提交的全部</w:t>
            </w:r>
            <w:r>
              <w:rPr>
                <w:rFonts w:hint="eastAsia" w:ascii="宋体" w:hAnsi="宋体" w:cs="Arial"/>
                <w:color w:val="auto"/>
                <w:sz w:val="24"/>
                <w:szCs w:val="24"/>
                <w:highlight w:val="none"/>
                <w:lang w:val="en-US" w:eastAsia="zh-CN"/>
              </w:rPr>
              <w:t>竞标</w:t>
            </w:r>
            <w:r>
              <w:rPr>
                <w:rFonts w:hint="eastAsia" w:ascii="宋体" w:hAnsi="宋体" w:cs="Arial"/>
                <w:color w:val="auto"/>
                <w:sz w:val="24"/>
                <w:szCs w:val="24"/>
                <w:highlight w:val="none"/>
              </w:rPr>
              <w:t>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4"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10.1</w:t>
            </w:r>
          </w:p>
        </w:tc>
        <w:tc>
          <w:tcPr>
            <w:tcW w:w="81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pacing w:before="120" w:beforeLines="50" w:line="400" w:lineRule="exact"/>
              <w:jc w:val="both"/>
              <w:textAlignment w:val="auto"/>
              <w:rPr>
                <w:rFonts w:ascii="宋体" w:hAnsi="宋体" w:cs="Arial"/>
                <w:color w:val="auto"/>
                <w:sz w:val="24"/>
                <w:highlight w:val="none"/>
              </w:rPr>
            </w:pPr>
            <w:r>
              <w:rPr>
                <w:rFonts w:hint="eastAsia" w:ascii="宋体" w:hAnsi="宋体" w:cs="Arial"/>
                <w:color w:val="auto"/>
                <w:sz w:val="24"/>
                <w:highlight w:val="none"/>
              </w:rPr>
              <w:t>在对供应商资格审查时由谈判小组进行信用查询：</w:t>
            </w:r>
          </w:p>
          <w:p>
            <w:pPr>
              <w:keepNext w:val="0"/>
              <w:keepLines w:val="0"/>
              <w:pageBreakBefore w:val="0"/>
              <w:kinsoku/>
              <w:wordWrap/>
              <w:overflowPunct/>
              <w:topLinePunct w:val="0"/>
              <w:autoSpaceDE w:val="0"/>
              <w:autoSpaceDN w:val="0"/>
              <w:bidi w:val="0"/>
              <w:adjustRightInd w:val="0"/>
              <w:spacing w:line="400" w:lineRule="exact"/>
              <w:jc w:val="both"/>
              <w:textAlignment w:val="auto"/>
              <w:rPr>
                <w:rFonts w:ascii="宋体" w:hAnsi="宋体" w:cs="Arial"/>
                <w:color w:val="auto"/>
                <w:sz w:val="24"/>
                <w:highlight w:val="none"/>
              </w:rPr>
            </w:pPr>
            <w:r>
              <w:rPr>
                <w:rFonts w:hint="eastAsia" w:ascii="宋体" w:hAnsi="宋体" w:cs="Arial"/>
                <w:color w:val="auto"/>
                <w:sz w:val="24"/>
                <w:highlight w:val="none"/>
              </w:rPr>
              <w:t>（1）查询渠道：“信用中国”网站(www.creditchina.gov.cn)、中国政府采购网(www.ccgp.gov.cn)等；</w:t>
            </w:r>
          </w:p>
          <w:p>
            <w:pPr>
              <w:keepNext w:val="0"/>
              <w:keepLines w:val="0"/>
              <w:pageBreakBefore w:val="0"/>
              <w:kinsoku/>
              <w:wordWrap/>
              <w:overflowPunct/>
              <w:topLinePunct w:val="0"/>
              <w:autoSpaceDE w:val="0"/>
              <w:autoSpaceDN w:val="0"/>
              <w:bidi w:val="0"/>
              <w:adjustRightInd w:val="0"/>
              <w:spacing w:line="400" w:lineRule="exact"/>
              <w:jc w:val="both"/>
              <w:textAlignment w:val="auto"/>
              <w:rPr>
                <w:rFonts w:ascii="宋体" w:hAnsi="宋体" w:cs="Arial"/>
                <w:color w:val="auto"/>
                <w:sz w:val="24"/>
                <w:highlight w:val="none"/>
              </w:rPr>
            </w:pPr>
            <w:r>
              <w:rPr>
                <w:rFonts w:hint="eastAsia" w:ascii="宋体" w:hAnsi="宋体" w:cs="Arial"/>
                <w:color w:val="auto"/>
                <w:sz w:val="24"/>
                <w:highlight w:val="none"/>
              </w:rPr>
              <w:t>（2）查询截止时点：成交通知书发出前；</w:t>
            </w:r>
          </w:p>
          <w:p>
            <w:pPr>
              <w:keepNext w:val="0"/>
              <w:keepLines w:val="0"/>
              <w:pageBreakBefore w:val="0"/>
              <w:kinsoku/>
              <w:wordWrap/>
              <w:overflowPunct/>
              <w:topLinePunct w:val="0"/>
              <w:autoSpaceDE w:val="0"/>
              <w:autoSpaceDN w:val="0"/>
              <w:bidi w:val="0"/>
              <w:adjustRightInd w:val="0"/>
              <w:spacing w:line="400" w:lineRule="exact"/>
              <w:jc w:val="both"/>
              <w:textAlignment w:val="auto"/>
              <w:rPr>
                <w:rFonts w:ascii="宋体" w:hAnsi="宋体" w:cs="Arial"/>
                <w:color w:val="auto"/>
                <w:sz w:val="24"/>
                <w:highlight w:val="none"/>
              </w:rPr>
            </w:pPr>
            <w:r>
              <w:rPr>
                <w:rFonts w:hint="eastAsia" w:ascii="宋体" w:hAnsi="宋体" w:cs="Arial"/>
                <w:color w:val="auto"/>
                <w:sz w:val="24"/>
                <w:highlight w:val="none"/>
              </w:rPr>
              <w:t>（3）信用信息查询记录和证据留存方式：在查询网站中直接打印查询记录，打印材料作为采购活动资料保存。</w:t>
            </w:r>
          </w:p>
          <w:p>
            <w:pPr>
              <w:keepNext w:val="0"/>
              <w:keepLines w:val="0"/>
              <w:pageBreakBefore w:val="0"/>
              <w:kinsoku/>
              <w:wordWrap/>
              <w:overflowPunct/>
              <w:topLinePunct w:val="0"/>
              <w:autoSpaceDE w:val="0"/>
              <w:autoSpaceDN w:val="0"/>
              <w:bidi w:val="0"/>
              <w:adjustRightInd w:val="0"/>
              <w:spacing w:line="400" w:lineRule="exact"/>
              <w:jc w:val="both"/>
              <w:textAlignment w:val="auto"/>
              <w:rPr>
                <w:rFonts w:hint="eastAsia" w:ascii="宋体" w:hAnsi="宋体" w:cs="Arial"/>
                <w:color w:val="auto"/>
                <w:sz w:val="24"/>
                <w:highlight w:val="none"/>
              </w:rPr>
            </w:pPr>
            <w:r>
              <w:rPr>
                <w:rFonts w:hint="eastAsia" w:ascii="宋体" w:hAnsi="宋体" w:cs="Arial"/>
                <w:color w:val="auto"/>
                <w:sz w:val="24"/>
                <w:highlight w:val="none"/>
              </w:rPr>
              <w:t>（</w:t>
            </w:r>
            <w:r>
              <w:rPr>
                <w:rFonts w:hint="eastAsia" w:ascii="宋体" w:hAnsi="宋体" w:cs="Arial"/>
                <w:color w:val="auto"/>
                <w:sz w:val="24"/>
                <w:highlight w:val="none"/>
                <w:lang w:val="en-US" w:eastAsia="zh-CN"/>
              </w:rPr>
              <w:t>4</w:t>
            </w:r>
            <w:r>
              <w:rPr>
                <w:rFonts w:hint="eastAsia" w:ascii="宋体" w:hAnsi="宋体" w:cs="Arial"/>
                <w:color w:val="auto"/>
                <w:sz w:val="24"/>
                <w:highlight w:val="none"/>
                <w:lang w:eastAsia="zh-CN"/>
              </w:rPr>
              <w:t>）</w:t>
            </w:r>
            <w:r>
              <w:rPr>
                <w:rFonts w:hint="eastAsia" w:ascii="宋体" w:hAnsi="宋体" w:cs="Arial"/>
                <w:color w:val="auto"/>
                <w:sz w:val="24"/>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标报告中谈判小组推荐成交候选供应商排序表确定排名第二的成交候选供应商为成交供应商或者重新组织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宋体" w:hAnsi="宋体" w:cs="Arial"/>
                <w:color w:val="auto"/>
                <w:sz w:val="24"/>
                <w:highlight w:val="none"/>
              </w:rPr>
            </w:pPr>
            <w:r>
              <w:rPr>
                <w:rFonts w:hint="eastAsia" w:ascii="宋体" w:hAnsi="宋体" w:cs="Arial"/>
                <w:color w:val="auto"/>
                <w:sz w:val="24"/>
                <w:highlight w:val="none"/>
              </w:rPr>
              <w:t>评标方法及标准：最低评标价法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1、履约保证金：</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履约保证金的形式：可以银行保函、现金、工程担保或保证保险等形式</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履约保证金的缴纳方式：在收到</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通知书后，</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人须在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3</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个工作日内向</w:t>
            </w:r>
            <w:r>
              <w:rPr>
                <w:rFonts w:hint="eastAsia" w:asciiTheme="minorEastAsia" w:hAnsiTheme="minorEastAsia" w:eastAsia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人提交履约保证金（采用银行保函、工程担保或工程保证保险方式的，保函必须经甲方认可且必须为无条件保函，保函有效期必须涵盖工程竣工验收合格且完成验收整改后、承包人向发包人移交竣工资料手续的时间段），否则</w:t>
            </w:r>
            <w:r>
              <w:rPr>
                <w:rFonts w:hint="eastAsia" w:asciiTheme="minorEastAsia" w:hAnsiTheme="minorEastAsia" w:eastAsia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人将取消其</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资格</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并没收其</w:t>
            </w:r>
            <w:r>
              <w:rPr>
                <w:rFonts w:hint="eastAsia" w:asciiTheme="minorEastAsia" w:hAnsiTheme="minorEastAsia" w:eastAsiaTheme="minorEastAsia" w:cstheme="minorEastAsia"/>
                <w:color w:val="auto"/>
                <w:sz w:val="24"/>
                <w:szCs w:val="24"/>
                <w:highlight w:val="none"/>
                <w:lang w:eastAsia="zh-CN"/>
              </w:rPr>
              <w:t>竞标</w:t>
            </w:r>
            <w:r>
              <w:rPr>
                <w:rFonts w:hint="eastAsia" w:asciiTheme="minorEastAsia" w:hAnsiTheme="minorEastAsia" w:eastAsiaTheme="minorEastAsia" w:cstheme="minorEastAsia"/>
                <w:color w:val="auto"/>
                <w:sz w:val="24"/>
                <w:szCs w:val="24"/>
                <w:highlight w:val="none"/>
              </w:rPr>
              <w:t>保证金和上报监督管理部门作为不诚信或违约记录。履约保证金的有效期必须涵盖工程竣工验收合格且完成验收整改后、承包人向发包人移交竣工资料手续的时间段。</w:t>
            </w:r>
          </w:p>
          <w:p>
            <w:pPr>
              <w:spacing w:line="360" w:lineRule="exact"/>
              <w:rPr>
                <w:rFonts w:hint="eastAsia" w:ascii="宋体" w:hAnsi="宋体" w:eastAsia="宋体" w:cs="宋体"/>
                <w:b w:val="0"/>
                <w:bCs w:val="0"/>
                <w:color w:val="auto"/>
                <w:spacing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履约保证金的金额：</w:t>
            </w:r>
            <w:r>
              <w:rPr>
                <w:rFonts w:hint="eastAsia" w:asciiTheme="minorEastAsia" w:hAnsiTheme="minorEastAsia" w:eastAsiaTheme="minorEastAsia" w:cstheme="minorEastAsia"/>
                <w:b w:val="0"/>
                <w:bCs w:val="0"/>
                <w:color w:val="auto"/>
                <w:sz w:val="24"/>
                <w:szCs w:val="24"/>
                <w:highlight w:val="none"/>
                <w:lang w:val="en-US" w:eastAsia="zh-CN"/>
              </w:rPr>
              <w:t>合同价款的</w:t>
            </w:r>
            <w:r>
              <w:rPr>
                <w:rFonts w:hint="eastAsia" w:asciiTheme="minorEastAsia" w:hAnsiTheme="minorEastAsia" w:eastAsiaTheme="minorEastAsia" w:cstheme="minorEastAsia"/>
                <w:b w:val="0"/>
                <w:bCs w:val="0"/>
                <w:color w:val="auto"/>
                <w:sz w:val="24"/>
                <w:szCs w:val="24"/>
                <w:highlight w:val="none"/>
                <w:u w:val="single"/>
                <w:lang w:val="en-US" w:eastAsia="zh-CN"/>
              </w:rPr>
              <w:t>3%</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宋体" w:hAnsi="宋体" w:eastAsia="宋体" w:cs="宋体"/>
                <w:b w:val="0"/>
                <w:bCs w:val="0"/>
                <w:color w:val="auto"/>
                <w:spacing w:val="2"/>
                <w:sz w:val="24"/>
                <w:szCs w:val="24"/>
                <w:highlight w:val="none"/>
              </w:rPr>
              <w:t>在领取成交通知书后签订合同前必须交纳。履约担保形式：支票、汇票、本票或者金融机构、担保机构出具的保函等非现金形式。</w:t>
            </w:r>
          </w:p>
          <w:p>
            <w:pPr>
              <w:spacing w:line="360" w:lineRule="exact"/>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农民工工资保证金：</w:t>
            </w:r>
            <w:r>
              <w:rPr>
                <w:rFonts w:hint="eastAsia" w:ascii="宋体" w:hAnsi="宋体" w:eastAsia="宋体" w:cs="宋体"/>
                <w:b w:val="0"/>
                <w:bCs w:val="0"/>
                <w:color w:val="auto"/>
                <w:spacing w:val="2"/>
                <w:sz w:val="24"/>
                <w:szCs w:val="24"/>
                <w:highlight w:val="none"/>
                <w:u w:val="single"/>
              </w:rPr>
              <w:t xml:space="preserve"> 2 %</w:t>
            </w:r>
            <w:r>
              <w:rPr>
                <w:rFonts w:hint="eastAsia" w:ascii="宋体" w:hAnsi="宋体" w:eastAsia="宋体" w:cs="宋体"/>
                <w:b w:val="0"/>
                <w:bCs w:val="0"/>
                <w:color w:val="auto"/>
                <w:spacing w:val="2"/>
                <w:sz w:val="24"/>
                <w:szCs w:val="24"/>
                <w:highlight w:val="none"/>
              </w:rPr>
              <w:t>签约合同价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cs="Arial"/>
                <w:color w:val="auto"/>
                <w:sz w:val="24"/>
                <w:szCs w:val="24"/>
                <w:highlight w:val="none"/>
              </w:rPr>
            </w:pPr>
            <w:r>
              <w:rPr>
                <w:rFonts w:hint="eastAsia" w:ascii="宋体" w:hAnsi="宋体" w:eastAsia="宋体" w:cs="宋体"/>
                <w:b w:val="0"/>
                <w:bCs w:val="0"/>
                <w:color w:val="auto"/>
                <w:spacing w:val="2"/>
                <w:sz w:val="24"/>
                <w:szCs w:val="24"/>
                <w:highlight w:val="none"/>
              </w:rPr>
              <w:t>农民工工资保证金按桂劳社发[2009]50号文件、《关于印发广西壮族自治区工程建设领域工人工资支付专用账户管理办法的通知》（桂薪联发〔2016〕1号）、《关于明确农民工工资保证金制度有关问题的通知》（桂新联发〔2016〕2号）文件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一般计税法   </w:t>
            </w:r>
          </w:p>
          <w:p>
            <w:pPr>
              <w:keepNext w:val="0"/>
              <w:keepLines w:val="0"/>
              <w:pageBreakBefore w:val="0"/>
              <w:widowControl/>
              <w:suppressLineNumbers w:val="0"/>
              <w:kinsoku/>
              <w:wordWrap/>
              <w:overflowPunct/>
              <w:topLinePunct w:val="0"/>
              <w:bidi w:val="0"/>
              <w:spacing w:line="400" w:lineRule="exact"/>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sz w:val="24"/>
                <w:szCs w:val="24"/>
                <w:highlight w:val="none"/>
              </w:rPr>
              <w:t>【备注：按照《关于全面推开营业税改征增值税试点的通知》（财税〔2016〕36号）规定，营改增后，建设工程计价分为一般计税方法和简易计税方法。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接收质疑函方式：以书面形式。</w:t>
            </w:r>
          </w:p>
          <w:p>
            <w:pPr>
              <w:adjustRightInd w:val="0"/>
              <w:spacing w:line="400" w:lineRule="exac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质疑联系部门及联系方式：</w:t>
            </w:r>
            <w:r>
              <w:rPr>
                <w:rFonts w:hint="eastAsia" w:ascii="宋体" w:hAnsi="宋体" w:cs="宋体"/>
                <w:color w:val="auto"/>
                <w:sz w:val="24"/>
                <w:szCs w:val="24"/>
                <w:highlight w:val="none"/>
                <w:lang w:eastAsia="zh-CN"/>
              </w:rPr>
              <w:t>广西真诚工程咨询有限公司</w:t>
            </w:r>
            <w:r>
              <w:rPr>
                <w:rFonts w:hint="eastAsia" w:ascii="宋体" w:hAnsi="宋体" w:eastAsia="宋体" w:cs="宋体"/>
                <w:color w:val="auto"/>
                <w:sz w:val="24"/>
                <w:szCs w:val="24"/>
                <w:highlight w:val="none"/>
              </w:rPr>
              <w:t>，联系电话：</w:t>
            </w:r>
            <w:r>
              <w:rPr>
                <w:rFonts w:hint="eastAsia" w:ascii="宋体" w:hAnsi="宋体" w:cs="宋体"/>
                <w:color w:val="auto"/>
                <w:sz w:val="24"/>
                <w:szCs w:val="24"/>
                <w:highlight w:val="none"/>
                <w:lang w:eastAsia="zh-CN"/>
              </w:rPr>
              <w:t>0772-4299977</w:t>
            </w:r>
            <w:r>
              <w:rPr>
                <w:rFonts w:hint="eastAsia" w:ascii="宋体" w:hAnsi="宋体" w:eastAsia="宋体" w:cs="宋体"/>
                <w:color w:val="auto"/>
                <w:sz w:val="24"/>
                <w:szCs w:val="24"/>
                <w:highlight w:val="none"/>
              </w:rPr>
              <w:t>，通讯地址：</w:t>
            </w:r>
            <w:r>
              <w:rPr>
                <w:rFonts w:hint="eastAsia" w:ascii="宋体" w:hAnsi="宋体" w:cs="宋体"/>
                <w:color w:val="auto"/>
                <w:sz w:val="24"/>
                <w:szCs w:val="24"/>
                <w:highlight w:val="none"/>
                <w:lang w:eastAsia="zh-CN"/>
              </w:rPr>
              <w:t>广西来宾市来迁路西38号（来华商贸城开发区6号）2楼</w:t>
            </w:r>
          </w:p>
          <w:p>
            <w:pPr>
              <w:keepNext w:val="0"/>
              <w:keepLines w:val="0"/>
              <w:pageBreakBefore w:val="0"/>
              <w:widowControl/>
              <w:suppressLineNumbers w:val="0"/>
              <w:kinsoku/>
              <w:wordWrap/>
              <w:overflowPunct/>
              <w:topLinePunct w:val="0"/>
              <w:bidi w:val="0"/>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业务时间：每天8时00分00秒到12时00分00秒，15时00分00秒到18时 00分00秒，双休日和法定节假日不办理业务。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1.签订合同携带的证明材料：营业执照副本原件、单位授权委托书及被授权人身份证原件等其它证明材料。</w:t>
            </w:r>
          </w:p>
          <w:p>
            <w:pPr>
              <w:adjustRightInd w:val="0"/>
              <w:spacing w:line="40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2.签订合同时间：成交通知书发出之日起25日内。成交供应商领取成交通知书后，应按规定与采购人签订合同。</w:t>
            </w:r>
          </w:p>
          <w:p>
            <w:pPr>
              <w:adjustRightInd w:val="0"/>
              <w:spacing w:line="40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3.如成交供应商拒绝在规定时间内签订合同的，成交供应商全部保证金不予退还，情节严重的，由财政部门将其列入不良行为记录名单，在一至三年内禁止参加政府采购活动，并予以通报。</w:t>
            </w:r>
          </w:p>
          <w:p>
            <w:pPr>
              <w:keepNext w:val="0"/>
              <w:keepLines w:val="0"/>
              <w:pageBreakBefore w:val="0"/>
              <w:widowControl/>
              <w:suppressLineNumbers w:val="0"/>
              <w:kinsoku/>
              <w:wordWrap/>
              <w:overflowPunct/>
              <w:topLinePunct w:val="0"/>
              <w:bidi w:val="0"/>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4.采购人可从推荐的成交候选供应商中按顺序重新确定成交供应商或重新组织采购。拒绝签订政府采购合同的成交供应商不得参加对该项目重新开展的采购活动。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政府采购合同公告。</w:t>
            </w:r>
          </w:p>
          <w:p>
            <w:pPr>
              <w:keepNext w:val="0"/>
              <w:keepLines w:val="0"/>
              <w:pageBreakBefore w:val="0"/>
              <w:widowControl/>
              <w:suppressLineNumbers w:val="0"/>
              <w:kinsoku/>
              <w:wordWrap/>
              <w:overflowPunct/>
              <w:topLinePunct w:val="0"/>
              <w:bidi w:val="0"/>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color w:val="auto"/>
                <w:sz w:val="24"/>
                <w:szCs w:val="24"/>
                <w:highlight w:val="none"/>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宋体" w:hAnsi="宋体" w:cs="Arial"/>
                <w:color w:val="auto"/>
                <w:sz w:val="24"/>
                <w:szCs w:val="24"/>
                <w:highlight w:val="none"/>
              </w:rPr>
            </w:pPr>
            <w:r>
              <w:rPr>
                <w:rFonts w:hint="eastAsia"/>
                <w:color w:val="auto"/>
                <w:sz w:val="24"/>
                <w:szCs w:val="24"/>
                <w:highlight w:val="none"/>
              </w:rPr>
              <w:t>解释权：本竞争性谈判文件是根据《中华人民共和国政府采购法》、《中华人民共和国政府采购法实施条例》、财政部《政府采购非招标采购方式管理办法》的有关规定及参照国际惯例编制，解释权属本采购代理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color w:val="auto"/>
                <w:sz w:val="24"/>
                <w:szCs w:val="24"/>
                <w:highlight w:val="none"/>
                <w:lang w:val="en-US" w:eastAsia="zh-CN"/>
              </w:rPr>
            </w:pPr>
          </w:p>
        </w:tc>
        <w:tc>
          <w:tcPr>
            <w:tcW w:w="81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为其他组织或自然人时，本竞争性谈判文件规定的法定代表人指负责人或自然人。本竞争性谈判文件所称负责人是指参加竞标的其他组织营业执照上的负责人，本竞争性谈判文件所称自然人指参与竞标的自然人本人。</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3.本文件中描述供应商的“签字”是指供应商的法定代表人或委托代理人亲自在文件规定签署处亲笔写上个人的名字的行为，私章、签字章、印鉴、影印等其它形式均不能代替亲笔签字。</w:t>
            </w:r>
          </w:p>
          <w:p>
            <w:pPr>
              <w:keepNext w:val="0"/>
              <w:keepLines w:val="0"/>
              <w:pageBreakBefore w:val="0"/>
              <w:kinsoku/>
              <w:wordWrap/>
              <w:overflowPunct/>
              <w:topLinePunct w:val="0"/>
              <w:bidi w:val="0"/>
              <w:spacing w:line="400" w:lineRule="exact"/>
              <w:textAlignment w:val="auto"/>
              <w:rPr>
                <w:rFonts w:hint="eastAsia"/>
                <w:color w:val="auto"/>
                <w:sz w:val="24"/>
                <w:szCs w:val="24"/>
                <w:highlight w:val="none"/>
              </w:rPr>
            </w:pPr>
            <w:r>
              <w:rPr>
                <w:rFonts w:hint="eastAsia" w:ascii="宋体" w:hAnsi="宋体" w:eastAsia="宋体" w:cs="宋体"/>
                <w:color w:val="auto"/>
                <w:sz w:val="24"/>
                <w:szCs w:val="24"/>
                <w:highlight w:val="none"/>
              </w:rPr>
              <w:t>4.自然人竞标的，竞争性谈判文件规定盖章的地方自然人可以加盖手指指印。</w:t>
            </w:r>
          </w:p>
        </w:tc>
      </w:tr>
    </w:tbl>
    <w:p>
      <w:pPr>
        <w:spacing w:line="400" w:lineRule="exact"/>
        <w:jc w:val="both"/>
        <w:outlineLvl w:val="0"/>
        <w:rPr>
          <w:rFonts w:hint="eastAsia" w:ascii="宋体" w:hAnsi="宋体"/>
          <w:b/>
          <w:color w:val="auto"/>
          <w:sz w:val="32"/>
          <w:szCs w:val="32"/>
          <w:highlight w:val="none"/>
        </w:rPr>
      </w:pPr>
      <w:bookmarkStart w:id="6" w:name="_Toc389036561"/>
      <w:bookmarkStart w:id="7" w:name="_Toc389036171"/>
    </w:p>
    <w:p>
      <w:pPr>
        <w:spacing w:line="400" w:lineRule="exact"/>
        <w:jc w:val="center"/>
        <w:outlineLvl w:val="0"/>
        <w:rPr>
          <w:rFonts w:hint="eastAsia" w:ascii="宋体" w:hAnsi="宋体"/>
          <w:b/>
          <w:color w:val="auto"/>
          <w:sz w:val="32"/>
          <w:szCs w:val="32"/>
          <w:highlight w:val="none"/>
        </w:rPr>
      </w:pPr>
    </w:p>
    <w:p>
      <w:pPr>
        <w:pStyle w:val="2"/>
        <w:rPr>
          <w:rFonts w:hint="eastAsia"/>
          <w:highlight w:val="none"/>
        </w:rPr>
      </w:pPr>
    </w:p>
    <w:p>
      <w:pPr>
        <w:spacing w:line="400" w:lineRule="exact"/>
        <w:jc w:val="center"/>
        <w:outlineLvl w:val="0"/>
        <w:rPr>
          <w:rFonts w:hint="eastAsia" w:ascii="宋体" w:hAnsi="宋体"/>
          <w:b/>
          <w:color w:val="auto"/>
          <w:sz w:val="32"/>
          <w:szCs w:val="32"/>
          <w:highlight w:val="none"/>
        </w:rPr>
      </w:pPr>
      <w:r>
        <w:rPr>
          <w:rFonts w:hint="eastAsia" w:ascii="宋体" w:hAnsi="宋体"/>
          <w:b/>
          <w:color w:val="auto"/>
          <w:sz w:val="32"/>
          <w:szCs w:val="32"/>
          <w:highlight w:val="none"/>
        </w:rPr>
        <w:t>竞标人须知</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b/>
          <w:color w:val="auto"/>
          <w:sz w:val="28"/>
          <w:szCs w:val="28"/>
          <w:highlight w:val="none"/>
        </w:rPr>
      </w:pPr>
      <w:bookmarkStart w:id="8" w:name="_Toc389036172"/>
      <w:bookmarkStart w:id="9" w:name="_Toc389036562"/>
      <w:r>
        <w:rPr>
          <w:rFonts w:hint="eastAsia" w:ascii="宋体" w:hAnsi="宋体"/>
          <w:b/>
          <w:color w:val="auto"/>
          <w:sz w:val="28"/>
          <w:szCs w:val="28"/>
          <w:highlight w:val="none"/>
        </w:rPr>
        <w:t>一、总　则</w:t>
      </w:r>
      <w:bookmarkEnd w:id="8"/>
      <w:bookmarkEnd w:id="9"/>
    </w:p>
    <w:p>
      <w:pPr>
        <w:spacing w:line="360" w:lineRule="auto"/>
        <w:outlineLvl w:val="0"/>
        <w:rPr>
          <w:rFonts w:hint="eastAsia" w:ascii="宋体" w:hAnsi="宋体"/>
          <w:b/>
          <w:bCs w:val="0"/>
          <w:color w:val="auto"/>
          <w:sz w:val="24"/>
          <w:szCs w:val="28"/>
          <w:highlight w:val="none"/>
        </w:rPr>
      </w:pPr>
      <w:bookmarkStart w:id="10" w:name="_Toc389036189"/>
      <w:bookmarkStart w:id="11" w:name="_Toc389036579"/>
      <w:r>
        <w:rPr>
          <w:rFonts w:hint="eastAsia" w:ascii="宋体" w:hAnsi="宋体"/>
          <w:b/>
          <w:bCs w:val="0"/>
          <w:color w:val="auto"/>
          <w:sz w:val="24"/>
          <w:szCs w:val="28"/>
          <w:highlight w:val="none"/>
        </w:rPr>
        <w:t>1、项目说明</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1.1 工程综合说明见竞标人须知“竞标人须知前附表”。</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1.2 上述工程按照《中华人民共和国政府采购法》以及有关法律、法规和规章，现通过竞标来择优选定施工单位。</w:t>
      </w:r>
    </w:p>
    <w:p>
      <w:pPr>
        <w:spacing w:line="360" w:lineRule="auto"/>
        <w:outlineLvl w:val="0"/>
        <w:rPr>
          <w:rFonts w:hint="eastAsia" w:ascii="宋体" w:hAnsi="宋体"/>
          <w:b/>
          <w:bCs w:val="0"/>
          <w:color w:val="auto"/>
          <w:sz w:val="24"/>
          <w:szCs w:val="28"/>
          <w:highlight w:val="none"/>
        </w:rPr>
      </w:pPr>
      <w:r>
        <w:rPr>
          <w:rFonts w:hint="eastAsia" w:ascii="宋体" w:hAnsi="宋体"/>
          <w:b/>
          <w:bCs w:val="0"/>
          <w:color w:val="auto"/>
          <w:sz w:val="24"/>
          <w:szCs w:val="28"/>
          <w:highlight w:val="none"/>
        </w:rPr>
        <w:t>2、资金情况</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2.1资金来源：财政资金。</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2.2符合竞标人资格的竞标人应承担竞标及履约中应承担的全部责任与义务。</w:t>
      </w:r>
    </w:p>
    <w:p>
      <w:pPr>
        <w:spacing w:line="360" w:lineRule="auto"/>
        <w:outlineLvl w:val="0"/>
        <w:rPr>
          <w:rFonts w:hint="eastAsia" w:ascii="宋体" w:hAnsi="宋体"/>
          <w:b/>
          <w:bCs w:val="0"/>
          <w:color w:val="auto"/>
          <w:sz w:val="24"/>
          <w:szCs w:val="28"/>
          <w:highlight w:val="none"/>
        </w:rPr>
      </w:pPr>
      <w:r>
        <w:rPr>
          <w:rFonts w:hint="eastAsia" w:ascii="宋体" w:hAnsi="宋体"/>
          <w:b/>
          <w:bCs w:val="0"/>
          <w:color w:val="auto"/>
          <w:sz w:val="24"/>
          <w:szCs w:val="28"/>
          <w:highlight w:val="none"/>
        </w:rPr>
        <w:t>3、</w:t>
      </w:r>
      <w:r>
        <w:rPr>
          <w:rFonts w:hint="eastAsia" w:ascii="宋体" w:hAnsi="宋体"/>
          <w:b/>
          <w:bCs w:val="0"/>
          <w:color w:val="auto"/>
          <w:sz w:val="24"/>
          <w:szCs w:val="28"/>
          <w:highlight w:val="none"/>
          <w:lang w:val="en-US" w:eastAsia="zh-CN"/>
        </w:rPr>
        <w:t>竞标人</w:t>
      </w:r>
      <w:r>
        <w:rPr>
          <w:rFonts w:hint="eastAsia" w:ascii="宋体" w:hAnsi="宋体"/>
          <w:b/>
          <w:bCs w:val="0"/>
          <w:color w:val="auto"/>
          <w:sz w:val="24"/>
          <w:szCs w:val="28"/>
          <w:highlight w:val="none"/>
        </w:rPr>
        <w:t>资质条件、能力和信誉要求</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3.1 符合竞标人须知前附表规定。</w:t>
      </w:r>
    </w:p>
    <w:p>
      <w:pPr>
        <w:spacing w:line="360" w:lineRule="auto"/>
        <w:outlineLvl w:val="0"/>
        <w:rPr>
          <w:rFonts w:hint="eastAsia" w:ascii="宋体" w:hAnsi="宋体"/>
          <w:b/>
          <w:bCs w:val="0"/>
          <w:color w:val="auto"/>
          <w:sz w:val="24"/>
          <w:szCs w:val="28"/>
          <w:highlight w:val="none"/>
        </w:rPr>
      </w:pPr>
      <w:r>
        <w:rPr>
          <w:rFonts w:hint="eastAsia" w:ascii="宋体" w:hAnsi="宋体"/>
          <w:b/>
          <w:bCs w:val="0"/>
          <w:color w:val="auto"/>
          <w:sz w:val="24"/>
          <w:szCs w:val="28"/>
          <w:highlight w:val="none"/>
        </w:rPr>
        <w:t>4、竞标内容</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4.1竞标内容：详见“竞标人须知前附表”。</w:t>
      </w:r>
    </w:p>
    <w:p>
      <w:pPr>
        <w:spacing w:line="360" w:lineRule="auto"/>
        <w:outlineLvl w:val="0"/>
        <w:rPr>
          <w:rFonts w:hint="eastAsia" w:ascii="宋体" w:hAnsi="宋体"/>
          <w:b/>
          <w:bCs w:val="0"/>
          <w:color w:val="auto"/>
          <w:sz w:val="24"/>
          <w:szCs w:val="28"/>
          <w:highlight w:val="none"/>
        </w:rPr>
      </w:pPr>
      <w:r>
        <w:rPr>
          <w:rFonts w:hint="eastAsia" w:ascii="宋体" w:hAnsi="宋体"/>
          <w:b/>
          <w:bCs w:val="0"/>
          <w:color w:val="auto"/>
          <w:sz w:val="24"/>
          <w:szCs w:val="28"/>
          <w:highlight w:val="none"/>
        </w:rPr>
        <w:t>5、谈判费用</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5.1 竞标人应承担其编制竞标文件与递交竞标文件所涉及的一切费用。不管竞标结果如何，采购人对上述费用不负任何责任。</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5.2本项目采购代理服务费参照桂价费【2011】55号文件（工程类）标准执行（若招标代理费不足</w:t>
      </w:r>
      <w:r>
        <w:rPr>
          <w:rFonts w:hint="eastAsia" w:ascii="宋体" w:hAnsi="宋体"/>
          <w:b w:val="0"/>
          <w:bCs/>
          <w:color w:val="auto"/>
          <w:sz w:val="24"/>
          <w:szCs w:val="28"/>
          <w:highlight w:val="none"/>
          <w:lang w:val="en-US" w:eastAsia="zh-CN"/>
        </w:rPr>
        <w:t>5</w:t>
      </w:r>
      <w:r>
        <w:rPr>
          <w:rFonts w:hint="eastAsia" w:ascii="宋体" w:hAnsi="宋体"/>
          <w:b w:val="0"/>
          <w:bCs/>
          <w:color w:val="auto"/>
          <w:sz w:val="24"/>
          <w:szCs w:val="28"/>
          <w:highlight w:val="none"/>
        </w:rPr>
        <w:t>000元，按</w:t>
      </w:r>
      <w:r>
        <w:rPr>
          <w:rFonts w:hint="eastAsia" w:ascii="宋体" w:hAnsi="宋体"/>
          <w:b w:val="0"/>
          <w:bCs/>
          <w:color w:val="auto"/>
          <w:sz w:val="24"/>
          <w:szCs w:val="28"/>
          <w:highlight w:val="none"/>
          <w:lang w:val="en-US" w:eastAsia="zh-CN"/>
        </w:rPr>
        <w:t>5</w:t>
      </w:r>
      <w:r>
        <w:rPr>
          <w:rFonts w:hint="eastAsia" w:ascii="宋体" w:hAnsi="宋体"/>
          <w:b w:val="0"/>
          <w:bCs/>
          <w:color w:val="auto"/>
          <w:sz w:val="24"/>
          <w:szCs w:val="28"/>
          <w:highlight w:val="none"/>
        </w:rPr>
        <w:t>000元计收），由成交人在领取成交通知书前向</w:t>
      </w:r>
      <w:r>
        <w:rPr>
          <w:rFonts w:hint="eastAsia" w:ascii="宋体" w:hAnsi="宋体"/>
          <w:b w:val="0"/>
          <w:bCs/>
          <w:color w:val="auto"/>
          <w:sz w:val="24"/>
          <w:szCs w:val="28"/>
          <w:highlight w:val="none"/>
          <w:lang w:eastAsia="zh-CN"/>
        </w:rPr>
        <w:t>广西真诚工程咨询有限公司</w:t>
      </w:r>
      <w:r>
        <w:rPr>
          <w:rFonts w:hint="eastAsia" w:ascii="宋体" w:hAnsi="宋体"/>
          <w:b w:val="0"/>
          <w:bCs/>
          <w:color w:val="auto"/>
          <w:sz w:val="24"/>
          <w:szCs w:val="28"/>
          <w:highlight w:val="none"/>
        </w:rPr>
        <w:t>一次性支付，竞标人在竞标报价时应考虑此因素。</w:t>
      </w:r>
    </w:p>
    <w:p>
      <w:pPr>
        <w:spacing w:line="360" w:lineRule="auto"/>
        <w:outlineLvl w:val="0"/>
        <w:rPr>
          <w:rFonts w:hint="eastAsia" w:ascii="宋体" w:hAnsi="宋体"/>
          <w:b/>
          <w:bCs w:val="0"/>
          <w:color w:val="auto"/>
          <w:sz w:val="24"/>
          <w:szCs w:val="28"/>
          <w:highlight w:val="none"/>
        </w:rPr>
      </w:pPr>
      <w:r>
        <w:rPr>
          <w:rFonts w:hint="eastAsia" w:ascii="宋体" w:hAnsi="宋体"/>
          <w:b/>
          <w:bCs w:val="0"/>
          <w:color w:val="auto"/>
          <w:sz w:val="24"/>
          <w:szCs w:val="28"/>
          <w:highlight w:val="none"/>
        </w:rPr>
        <w:t>6、现场考察</w:t>
      </w:r>
    </w:p>
    <w:p>
      <w:pPr>
        <w:spacing w:line="360" w:lineRule="auto"/>
        <w:ind w:firstLine="480" w:firstLineChars="200"/>
        <w:outlineLvl w:val="0"/>
        <w:rPr>
          <w:rFonts w:hint="eastAsia" w:ascii="宋体" w:hAnsi="宋体"/>
          <w:b w:val="0"/>
          <w:bCs/>
          <w:color w:val="auto"/>
          <w:sz w:val="24"/>
          <w:szCs w:val="28"/>
          <w:highlight w:val="none"/>
        </w:rPr>
      </w:pPr>
      <w:r>
        <w:rPr>
          <w:rFonts w:hint="eastAsia" w:ascii="宋体" w:hAnsi="宋体"/>
          <w:b w:val="0"/>
          <w:bCs/>
          <w:color w:val="auto"/>
          <w:sz w:val="24"/>
          <w:szCs w:val="28"/>
          <w:highlight w:val="none"/>
        </w:rPr>
        <w:t>建议竞标人对工程现场和其周围环境进行考察和检查，以获取有关编制竞标文件和签署实施工程合同所需的各种资料。竞标人应承担现场考察的责任和风险。考察现场的费用由竞标人自己承担。</w:t>
      </w:r>
    </w:p>
    <w:p>
      <w:pPr>
        <w:pStyle w:val="9"/>
        <w:spacing w:line="400" w:lineRule="exact"/>
        <w:ind w:firstLine="562" w:firstLineChars="200"/>
        <w:jc w:val="center"/>
        <w:rPr>
          <w:rFonts w:ascii="Times New Roman" w:hAnsi="Times New Roman"/>
          <w:b/>
          <w:color w:val="auto"/>
          <w:sz w:val="28"/>
          <w:szCs w:val="28"/>
          <w:highlight w:val="none"/>
        </w:rPr>
      </w:pPr>
      <w:r>
        <w:rPr>
          <w:rFonts w:hint="eastAsia" w:ascii="Times New Roman" w:hAnsi="Times New Roman"/>
          <w:b/>
          <w:color w:val="auto"/>
          <w:sz w:val="28"/>
          <w:szCs w:val="28"/>
          <w:highlight w:val="none"/>
        </w:rPr>
        <w:t>二</w:t>
      </w:r>
      <w:r>
        <w:rPr>
          <w:rFonts w:hint="eastAsia" w:ascii="Times New Roman" w:hAnsi="Times New Roman"/>
          <w:b/>
          <w:color w:val="auto"/>
          <w:sz w:val="28"/>
          <w:szCs w:val="28"/>
          <w:highlight w:val="none"/>
          <w:lang w:eastAsia="zh-CN"/>
        </w:rPr>
        <w:t>、</w:t>
      </w:r>
      <w:r>
        <w:rPr>
          <w:rFonts w:hint="eastAsia" w:ascii="Times New Roman" w:hAnsi="Times New Roman"/>
          <w:b/>
          <w:color w:val="auto"/>
          <w:sz w:val="28"/>
          <w:szCs w:val="28"/>
          <w:highlight w:val="none"/>
        </w:rPr>
        <w:t>竞争性谈判文件</w:t>
      </w:r>
    </w:p>
    <w:p>
      <w:pPr>
        <w:pStyle w:val="9"/>
        <w:spacing w:line="400" w:lineRule="exact"/>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7、竞争性谈判文件的构成</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7.1本项目的竞争性谈判文件包括下列文件及所有按本须知第9条发出的补充通知和第15条所述的补遗文件。</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竞争性谈判文件包括下列内容：</w:t>
      </w:r>
    </w:p>
    <w:p>
      <w:pPr>
        <w:pStyle w:val="9"/>
        <w:spacing w:line="400" w:lineRule="exact"/>
        <w:ind w:firstLine="426"/>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第一章 竞争性谈判公告</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第二章 竞标人须知及前附表</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第三章 评标办法</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第四章 合同条款及格式</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第五章 工程量清单</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第六章 图纸</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第七章 技术规范</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第八章 响应文件格式</w:t>
      </w:r>
    </w:p>
    <w:p>
      <w:pPr>
        <w:pStyle w:val="9"/>
        <w:spacing w:line="400" w:lineRule="exact"/>
        <w:ind w:firstLine="470" w:firstLineChars="196"/>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7.2 竞标人应认真审阅竞争性谈判文件中所有的竞标须知、合同条款、规定格式、技术规范或技术要求。如果竞标人编制的竞标文件不能符合竞争性谈判文件的要求，责任由竞标人负责。实质上不响应竞争性谈判文件要求的竞标文件将被采购人拒绝。</w:t>
      </w:r>
    </w:p>
    <w:p>
      <w:pPr>
        <w:pStyle w:val="9"/>
        <w:spacing w:line="4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8、竞争性谈判文件的解释</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竞标人在收到竞争性谈判文件后，若有问题需要澄清，应于收到竞争性谈判文件后2日内，以书面形式（包括书面文字、传真、电报等，下同）向采购人或采购代理机构提出，采购人或采购代理机构将以书面形式予以解答，答复将送给所有获得竞争性谈判文件的竞标人。</w:t>
      </w:r>
    </w:p>
    <w:p>
      <w:pPr>
        <w:pStyle w:val="9"/>
        <w:spacing w:line="400" w:lineRule="exact"/>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9、竞争性谈判文件的修改</w:t>
      </w:r>
    </w:p>
    <w:p>
      <w:pPr>
        <w:pStyle w:val="9"/>
        <w:spacing w:line="4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9.1 在竞标截止3日期前，采购人或采购代理机构可能会以补充通知的方式修改竞争性谈判文件，补充通知将以书面形式发给所有获得竞争性谈判文件的竞标人，补充通知作为竞争性谈判文件的组成部分，对竞标人起约束作用。</w:t>
      </w:r>
    </w:p>
    <w:p>
      <w:pPr>
        <w:pStyle w:val="9"/>
        <w:spacing w:line="400" w:lineRule="exact"/>
        <w:ind w:firstLine="42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9.2 为使竞标人在编制竞标文件时把补充通知的内容考虑进去，采购人或采购代理机构必须在竞标截止3日前，以书面形式通知所有获得竞争性谈判文件的竞标人。采购人或采购代理机构可酌情延长递交竞标文件的截止日期。</w:t>
      </w:r>
    </w:p>
    <w:p>
      <w:pPr>
        <w:spacing w:line="360" w:lineRule="auto"/>
        <w:ind w:firstLine="480" w:firstLineChars="200"/>
        <w:outlineLvl w:val="0"/>
        <w:rPr>
          <w:rFonts w:hint="eastAsia" w:asciiTheme="majorEastAsia" w:hAnsiTheme="majorEastAsia" w:eastAsiaTheme="majorEastAsia" w:cstheme="majorEastAsia"/>
          <w:b/>
          <w:bCs w:val="0"/>
          <w:color w:val="auto"/>
          <w:sz w:val="24"/>
          <w:szCs w:val="24"/>
          <w:highlight w:val="none"/>
        </w:rPr>
      </w:pPr>
      <w:r>
        <w:rPr>
          <w:rFonts w:hint="eastAsia" w:asciiTheme="majorEastAsia" w:hAnsiTheme="majorEastAsia" w:eastAsiaTheme="majorEastAsia" w:cstheme="majorEastAsia"/>
          <w:color w:val="auto"/>
          <w:sz w:val="24"/>
          <w:szCs w:val="24"/>
          <w:highlight w:val="none"/>
        </w:rPr>
        <w:t>9.3 如果竞争性谈判文件原定的编制竞标文件的时间没有考虑因竞争性谈判文件修改而引起竞标文件修改必须的时间，采购人或采购代理机构可酌情延长递交竞标文件的截止日期。</w:t>
      </w:r>
    </w:p>
    <w:p>
      <w:pPr>
        <w:spacing w:line="360" w:lineRule="auto"/>
        <w:ind w:firstLine="480" w:firstLineChars="200"/>
        <w:outlineLvl w:val="0"/>
        <w:rPr>
          <w:rFonts w:hint="eastAsia" w:ascii="宋体" w:hAnsi="宋体"/>
          <w:b w:val="0"/>
          <w:bCs/>
          <w:color w:val="auto"/>
          <w:sz w:val="24"/>
          <w:szCs w:val="28"/>
          <w:highlight w:val="none"/>
        </w:rPr>
      </w:pPr>
    </w:p>
    <w:bookmarkEnd w:id="10"/>
    <w:bookmarkEnd w:id="11"/>
    <w:p>
      <w:pPr>
        <w:pStyle w:val="9"/>
        <w:spacing w:line="400" w:lineRule="exact"/>
        <w:ind w:firstLine="562" w:firstLineChars="200"/>
        <w:jc w:val="center"/>
        <w:rPr>
          <w:rFonts w:ascii="Times New Roman" w:hAnsi="Times New Roman"/>
          <w:b/>
          <w:color w:val="auto"/>
          <w:sz w:val="28"/>
          <w:szCs w:val="28"/>
          <w:highlight w:val="none"/>
        </w:rPr>
      </w:pPr>
      <w:r>
        <w:rPr>
          <w:rFonts w:hint="eastAsia" w:ascii="Times New Roman" w:hAnsi="Times New Roman"/>
          <w:b/>
          <w:color w:val="auto"/>
          <w:sz w:val="28"/>
          <w:szCs w:val="28"/>
          <w:highlight w:val="none"/>
        </w:rPr>
        <w:t>三</w:t>
      </w:r>
      <w:r>
        <w:rPr>
          <w:rFonts w:hint="eastAsia" w:ascii="Times New Roman" w:hAnsi="Times New Roman"/>
          <w:b/>
          <w:color w:val="auto"/>
          <w:sz w:val="28"/>
          <w:szCs w:val="28"/>
          <w:highlight w:val="none"/>
          <w:lang w:eastAsia="zh-CN"/>
        </w:rPr>
        <w:t>、</w:t>
      </w:r>
      <w:r>
        <w:rPr>
          <w:rFonts w:hint="eastAsia" w:ascii="Times New Roman" w:hAnsi="Times New Roman"/>
          <w:b/>
          <w:color w:val="auto"/>
          <w:sz w:val="28"/>
          <w:szCs w:val="28"/>
          <w:highlight w:val="none"/>
        </w:rPr>
        <w:t>竞标报价说明</w:t>
      </w:r>
    </w:p>
    <w:p>
      <w:pPr>
        <w:pStyle w:val="9"/>
        <w:keepNext w:val="0"/>
        <w:keepLines w:val="0"/>
        <w:pageBreakBefore w:val="0"/>
        <w:widowControl w:val="0"/>
        <w:kinsoku/>
        <w:wordWrap/>
        <w:overflowPunct/>
        <w:topLinePunct w:val="0"/>
        <w:autoSpaceDE/>
        <w:autoSpaceDN/>
        <w:bidi w:val="0"/>
        <w:snapToGrid/>
        <w:spacing w:line="440" w:lineRule="exact"/>
        <w:ind w:left="0" w:firstLine="482" w:firstLineChars="200"/>
        <w:textAlignment w:val="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10、竞标价格</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10.1</w:t>
      </w:r>
      <w:r>
        <w:rPr>
          <w:rFonts w:hint="eastAsia" w:asciiTheme="majorEastAsia" w:hAnsiTheme="majorEastAsia" w:eastAsiaTheme="majorEastAsia" w:cstheme="majorEastAsia"/>
          <w:b/>
          <w:bCs/>
          <w:color w:val="auto"/>
          <w:sz w:val="24"/>
          <w:szCs w:val="24"/>
          <w:highlight w:val="none"/>
        </w:rPr>
        <w:t xml:space="preserve"> 本工程竞标报价采用</w:t>
      </w:r>
      <w:r>
        <w:rPr>
          <w:rFonts w:hint="eastAsia" w:asciiTheme="majorEastAsia" w:hAnsiTheme="majorEastAsia" w:eastAsiaTheme="majorEastAsia" w:cstheme="majorEastAsia"/>
          <w:b/>
          <w:bCs/>
          <w:color w:val="auto"/>
          <w:sz w:val="24"/>
          <w:szCs w:val="24"/>
          <w:highlight w:val="none"/>
          <w:u w:val="single"/>
        </w:rPr>
        <w:t>工程量清单</w:t>
      </w:r>
      <w:r>
        <w:rPr>
          <w:rFonts w:hint="eastAsia" w:asciiTheme="majorEastAsia" w:hAnsiTheme="majorEastAsia" w:eastAsiaTheme="majorEastAsia" w:cstheme="majorEastAsia"/>
          <w:b/>
          <w:bCs/>
          <w:color w:val="auto"/>
          <w:sz w:val="24"/>
          <w:szCs w:val="24"/>
          <w:highlight w:val="none"/>
        </w:rPr>
        <w:t>报价</w:t>
      </w:r>
      <w:r>
        <w:rPr>
          <w:rFonts w:hint="eastAsia" w:asciiTheme="majorEastAsia" w:hAnsiTheme="majorEastAsia" w:eastAsiaTheme="majorEastAsia" w:cstheme="majorEastAsia"/>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z w:val="24"/>
          <w:szCs w:val="24"/>
          <w:highlight w:val="none"/>
        </w:rPr>
        <w:t xml:space="preserve">10.1.1 </w:t>
      </w:r>
      <w:r>
        <w:rPr>
          <w:rFonts w:hint="eastAsia" w:asciiTheme="majorEastAsia" w:hAnsiTheme="majorEastAsia" w:eastAsiaTheme="majorEastAsia" w:cstheme="majorEastAsia"/>
          <w:b/>
          <w:bCs/>
          <w:color w:val="auto"/>
          <w:sz w:val="24"/>
          <w:szCs w:val="24"/>
          <w:highlight w:val="none"/>
        </w:rPr>
        <w:t>本项目</w:t>
      </w:r>
      <w:r>
        <w:rPr>
          <w:rFonts w:hint="eastAsia" w:asciiTheme="majorEastAsia" w:hAnsiTheme="majorEastAsia" w:eastAsiaTheme="majorEastAsia" w:cstheme="majorEastAsia"/>
          <w:b/>
          <w:bCs/>
          <w:color w:val="auto"/>
          <w:sz w:val="24"/>
          <w:szCs w:val="24"/>
          <w:highlight w:val="none"/>
          <w:lang w:val="en-US" w:eastAsia="zh-CN"/>
        </w:rPr>
        <w:t>竞标报价</w:t>
      </w:r>
      <w:r>
        <w:rPr>
          <w:rFonts w:hint="eastAsia" w:asciiTheme="majorEastAsia" w:hAnsiTheme="majorEastAsia" w:eastAsiaTheme="majorEastAsia" w:cstheme="majorEastAsia"/>
          <w:b/>
          <w:bCs/>
          <w:color w:val="auto"/>
          <w:sz w:val="24"/>
          <w:szCs w:val="24"/>
          <w:highlight w:val="none"/>
        </w:rPr>
        <w:t>是</w:t>
      </w:r>
      <w:r>
        <w:rPr>
          <w:rFonts w:hint="eastAsia" w:asciiTheme="majorEastAsia" w:hAnsiTheme="majorEastAsia" w:eastAsiaTheme="majorEastAsia" w:cstheme="majorEastAsia"/>
          <w:b/>
          <w:bCs/>
          <w:color w:val="auto"/>
          <w:sz w:val="24"/>
          <w:szCs w:val="24"/>
          <w:highlight w:val="none"/>
          <w:u w:val="single"/>
        </w:rPr>
        <w:t>包工包料，综合单价包干</w:t>
      </w:r>
      <w:r>
        <w:rPr>
          <w:rFonts w:hint="eastAsia" w:asciiTheme="majorEastAsia" w:hAnsiTheme="majorEastAsia" w:eastAsiaTheme="majorEastAsia" w:cstheme="majorEastAsia"/>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10.1.2 </w:t>
      </w:r>
      <w:r>
        <w:rPr>
          <w:rFonts w:hint="eastAsia" w:asciiTheme="majorEastAsia" w:hAnsiTheme="majorEastAsia" w:eastAsiaTheme="majorEastAsia" w:cstheme="majorEastAsia"/>
          <w:color w:val="auto"/>
          <w:sz w:val="24"/>
          <w:szCs w:val="24"/>
          <w:highlight w:val="none"/>
          <w:lang w:val="en-US" w:eastAsia="zh-CN"/>
        </w:rPr>
        <w:t>竞标报价</w:t>
      </w:r>
      <w:r>
        <w:rPr>
          <w:rFonts w:hint="eastAsia" w:asciiTheme="majorEastAsia" w:hAnsiTheme="majorEastAsia" w:eastAsiaTheme="majorEastAsia" w:cstheme="majorEastAsia"/>
          <w:color w:val="auto"/>
          <w:sz w:val="24"/>
          <w:szCs w:val="24"/>
          <w:highlight w:val="none"/>
        </w:rPr>
        <w:t>由</w:t>
      </w:r>
      <w:r>
        <w:rPr>
          <w:rFonts w:hint="eastAsia" w:asciiTheme="majorEastAsia" w:hAnsiTheme="majorEastAsia" w:eastAsiaTheme="majorEastAsia" w:cstheme="majorEastAsia"/>
          <w:color w:val="auto"/>
          <w:sz w:val="24"/>
          <w:szCs w:val="24"/>
          <w:highlight w:val="none"/>
          <w:lang w:val="en-US" w:eastAsia="zh-CN"/>
        </w:rPr>
        <w:t>竞标人</w:t>
      </w:r>
      <w:r>
        <w:rPr>
          <w:rFonts w:hint="eastAsia" w:asciiTheme="majorEastAsia" w:hAnsiTheme="majorEastAsia" w:eastAsiaTheme="majorEastAsia" w:cstheme="majorEastAsia"/>
          <w:color w:val="auto"/>
          <w:sz w:val="24"/>
          <w:szCs w:val="24"/>
          <w:highlight w:val="none"/>
        </w:rPr>
        <w:t>根据现场情况按市场价自行报价。</w:t>
      </w:r>
      <w:r>
        <w:rPr>
          <w:rFonts w:hint="eastAsia" w:asciiTheme="majorEastAsia" w:hAnsiTheme="majorEastAsia" w:eastAsiaTheme="majorEastAsia" w:cstheme="majorEastAsia"/>
          <w:color w:val="auto"/>
          <w:sz w:val="24"/>
          <w:szCs w:val="24"/>
          <w:highlight w:val="none"/>
          <w:lang w:val="en-US" w:eastAsia="zh-CN"/>
        </w:rPr>
        <w:t>竞标人</w:t>
      </w:r>
      <w:r>
        <w:rPr>
          <w:rFonts w:hint="eastAsia" w:asciiTheme="majorEastAsia" w:hAnsiTheme="majorEastAsia" w:eastAsiaTheme="majorEastAsia" w:cstheme="majorEastAsia"/>
          <w:color w:val="auto"/>
          <w:sz w:val="24"/>
          <w:szCs w:val="24"/>
          <w:highlight w:val="none"/>
        </w:rPr>
        <w:t>所填报的各项单价在合同实施期间不因市场变化因素而变动，</w:t>
      </w:r>
      <w:r>
        <w:rPr>
          <w:rFonts w:hint="eastAsia" w:asciiTheme="majorEastAsia" w:hAnsiTheme="majorEastAsia" w:eastAsiaTheme="majorEastAsia" w:cstheme="majorEastAsia"/>
          <w:color w:val="auto"/>
          <w:sz w:val="24"/>
          <w:szCs w:val="24"/>
          <w:highlight w:val="none"/>
          <w:lang w:val="en-US" w:eastAsia="zh-CN"/>
        </w:rPr>
        <w:t>竞标人</w:t>
      </w:r>
      <w:r>
        <w:rPr>
          <w:rFonts w:hint="eastAsia" w:asciiTheme="majorEastAsia" w:hAnsiTheme="majorEastAsia" w:eastAsiaTheme="majorEastAsia" w:cstheme="majorEastAsia"/>
          <w:color w:val="auto"/>
          <w:sz w:val="24"/>
          <w:szCs w:val="24"/>
          <w:highlight w:val="none"/>
        </w:rPr>
        <w:t>在计算报价时应考虑一定的风险因素和固定价格包括的范围。除非合同中另有规定，具有标价的工程量清单报价中所报单价和合价以及报价汇总表中的价格应包括施工设备、劳务、管理、材料、安装、维护、保险。</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10.1.3 因设计变更引起工程项目、工程量变化的，工程量清单报价表中有相同细目的按竞标人竞标时的成交单价进行结算，工程量清单报价表中有类似细目的参考类似成交单价结算；新增项目有定额的套定额计算，其中材料价格有信息的按信息价，无信息的按市场价；新增项目无定额可套的，由采购人、成交人根据市场价格协商决定；新增项目的单价应经财政投资评审中心审定。国家和自治区政策性调整有关费用标准的，按文件规定执行。</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10.1.4 竞标</w:t>
      </w:r>
      <w:r>
        <w:rPr>
          <w:rFonts w:hint="eastAsia" w:asciiTheme="majorEastAsia" w:hAnsiTheme="majorEastAsia" w:eastAsiaTheme="majorEastAsia" w:cstheme="majorEastAsia"/>
          <w:color w:val="auto"/>
          <w:sz w:val="24"/>
          <w:szCs w:val="24"/>
          <w:highlight w:val="none"/>
          <w:lang w:val="en-US" w:eastAsia="zh-CN"/>
        </w:rPr>
        <w:t>人</w:t>
      </w:r>
      <w:r>
        <w:rPr>
          <w:rFonts w:hint="eastAsia" w:asciiTheme="majorEastAsia" w:hAnsiTheme="majorEastAsia" w:eastAsiaTheme="majorEastAsia" w:cstheme="majorEastAsia"/>
          <w:color w:val="auto"/>
          <w:sz w:val="24"/>
          <w:szCs w:val="24"/>
          <w:highlight w:val="none"/>
        </w:rPr>
        <w:t>应认真填写工程量清单中所列的所有各细目的单价和总额价，填写工程量清单时应注意：</w:t>
      </w:r>
    </w:p>
    <w:p>
      <w:pPr>
        <w:keepNext w:val="0"/>
        <w:keepLines w:val="0"/>
        <w:pageBreakBefore w:val="0"/>
        <w:widowControl w:val="0"/>
        <w:numPr>
          <w:ilvl w:val="0"/>
          <w:numId w:val="3"/>
        </w:numPr>
        <w:kinsoku/>
        <w:wordWrap/>
        <w:overflowPunct/>
        <w:topLinePunct w:val="0"/>
        <w:autoSpaceDE/>
        <w:autoSpaceDN/>
        <w:bidi w:val="0"/>
        <w:adjustRightInd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有工程数量的应报单价和总价。</w:t>
      </w:r>
    </w:p>
    <w:p>
      <w:pPr>
        <w:keepNext w:val="0"/>
        <w:keepLines w:val="0"/>
        <w:pageBreakBefore w:val="0"/>
        <w:widowControl w:val="0"/>
        <w:numPr>
          <w:ilvl w:val="0"/>
          <w:numId w:val="3"/>
        </w:numPr>
        <w:kinsoku/>
        <w:wordWrap/>
        <w:overflowPunct/>
        <w:topLinePunct w:val="0"/>
        <w:autoSpaceDE/>
        <w:autoSpaceDN/>
        <w:bidi w:val="0"/>
        <w:adjustRightInd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无工程数量的项目不报价（或只报单价不报总价）。</w:t>
      </w:r>
    </w:p>
    <w:p>
      <w:pPr>
        <w:keepNext w:val="0"/>
        <w:keepLines w:val="0"/>
        <w:pageBreakBefore w:val="0"/>
        <w:widowControl w:val="0"/>
        <w:numPr>
          <w:ilvl w:val="0"/>
          <w:numId w:val="3"/>
        </w:numPr>
        <w:kinsoku/>
        <w:wordWrap/>
        <w:overflowPunct/>
        <w:topLinePunct w:val="0"/>
        <w:autoSpaceDE/>
        <w:autoSpaceDN/>
        <w:bidi w:val="0"/>
        <w:adjustRightInd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竞标时，</w:t>
      </w:r>
      <w:r>
        <w:rPr>
          <w:rFonts w:hint="eastAsia" w:asciiTheme="majorEastAsia" w:hAnsiTheme="majorEastAsia" w:eastAsiaTheme="majorEastAsia" w:cstheme="majorEastAsia"/>
          <w:color w:val="auto"/>
          <w:sz w:val="24"/>
          <w:szCs w:val="24"/>
          <w:highlight w:val="none"/>
          <w:lang w:val="en-US" w:eastAsia="zh-CN"/>
        </w:rPr>
        <w:t>建设</w:t>
      </w:r>
      <w:r>
        <w:rPr>
          <w:rFonts w:hint="eastAsia" w:asciiTheme="majorEastAsia" w:hAnsiTheme="majorEastAsia" w:eastAsiaTheme="majorEastAsia" w:cstheme="majorEastAsia"/>
          <w:color w:val="auto"/>
          <w:sz w:val="24"/>
          <w:szCs w:val="24"/>
          <w:highlight w:val="none"/>
        </w:rPr>
        <w:t>单位要求报价的细目，竞标人没有填入单价或总额价的细目，其费用应视为已分配在工程量清单的其它单价或总额价中。承包人必须按监理工程师的指令完成工程量清单中未填入单价或总额价的工程细目，但不能得到支付与结算</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10.1.5 </w:t>
      </w:r>
      <w:r>
        <w:rPr>
          <w:rFonts w:hint="eastAsia" w:asciiTheme="majorEastAsia" w:hAnsiTheme="majorEastAsia" w:eastAsiaTheme="majorEastAsia" w:cstheme="majorEastAsia"/>
          <w:color w:val="auto"/>
          <w:sz w:val="24"/>
          <w:szCs w:val="24"/>
          <w:highlight w:val="none"/>
          <w:lang w:val="en-US" w:eastAsia="zh-CN"/>
        </w:rPr>
        <w:t>建设</w:t>
      </w:r>
      <w:r>
        <w:rPr>
          <w:rFonts w:hint="eastAsia" w:asciiTheme="majorEastAsia" w:hAnsiTheme="majorEastAsia" w:eastAsiaTheme="majorEastAsia" w:cstheme="majorEastAsia"/>
          <w:color w:val="auto"/>
          <w:sz w:val="24"/>
          <w:szCs w:val="24"/>
          <w:highlight w:val="none"/>
        </w:rPr>
        <w:t>单位所提供的工程量清单，应认为已包括完成本工程的所有项目。凡设计图纸已指明的工程或完成图纸所示工程所必不可少的附属工程、相关工程、衔接与后续工程所需的费用，竞标单位应计入相关项目的单价中。</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10.1.6 承包人的临时占地（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竞标价中自行考虑。</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10.1.7 除非合同中另有规定，具有标价的工程量清单中所报单价和合价，以及报价汇总表中的价格应包括施工设备、劳务、管理、材料、安装、维护、保险、利润、政策性文件规定及合同包含的应有风险、责任等各项应有费用，经谈判小组审核严重不平衡的报价将不予接受。</w:t>
      </w:r>
    </w:p>
    <w:p>
      <w:pPr>
        <w:keepNext w:val="0"/>
        <w:keepLines w:val="0"/>
        <w:pageBreakBefore w:val="0"/>
        <w:widowControl w:val="0"/>
        <w:kinsoku/>
        <w:wordWrap/>
        <w:overflowPunct/>
        <w:topLinePunct w:val="0"/>
        <w:autoSpaceDE/>
        <w:autoSpaceDN/>
        <w:bidi w:val="0"/>
        <w:snapToGrid/>
        <w:spacing w:line="440" w:lineRule="exact"/>
        <w:ind w:left="0" w:firstLine="482" w:firstLineChars="200"/>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lang w:val="en-US" w:eastAsia="zh-CN"/>
        </w:rPr>
        <w:t>10.1.8</w:t>
      </w:r>
      <w:r>
        <w:rPr>
          <w:rFonts w:hint="eastAsia" w:asciiTheme="majorEastAsia" w:hAnsiTheme="majorEastAsia" w:eastAsiaTheme="majorEastAsia" w:cstheme="majorEastAsia"/>
          <w:b/>
          <w:bCs/>
          <w:color w:val="auto"/>
          <w:sz w:val="24"/>
          <w:szCs w:val="24"/>
          <w:highlight w:val="none"/>
        </w:rPr>
        <w:t>本工程项目可再次报价，作最终报价时“谈判小组”将书面告知各谈判供应商，谈判供应商的最终报价（可维持首次报价不变）与首次报价不同时，必须以工程量清单报价表的格式编制，不得以总价下浮的方式做最终报价，谈判供应商须提前做好相关准备并按时递交最终报价文件。</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10.1.</w:t>
      </w:r>
      <w:r>
        <w:rPr>
          <w:rFonts w:hint="eastAsia" w:asciiTheme="majorEastAsia" w:hAnsiTheme="majorEastAsia" w:eastAsiaTheme="majorEastAsia" w:cstheme="majorEastAsia"/>
          <w:color w:val="auto"/>
          <w:sz w:val="24"/>
          <w:szCs w:val="24"/>
          <w:highlight w:val="none"/>
          <w:lang w:val="en-US" w:eastAsia="zh-CN"/>
        </w:rPr>
        <w:t>10</w:t>
      </w:r>
      <w:r>
        <w:rPr>
          <w:rFonts w:hint="eastAsia" w:asciiTheme="majorEastAsia" w:hAnsiTheme="majorEastAsia" w:eastAsiaTheme="majorEastAsia" w:cstheme="majorEastAsia"/>
          <w:color w:val="auto"/>
          <w:sz w:val="24"/>
          <w:szCs w:val="24"/>
          <w:highlight w:val="none"/>
        </w:rPr>
        <w:t xml:space="preserve"> 竞标人在进行工程量清单竞标时，应按照</w:t>
      </w:r>
      <w:r>
        <w:rPr>
          <w:rFonts w:hint="eastAsia" w:asciiTheme="majorEastAsia" w:hAnsiTheme="majorEastAsia" w:eastAsiaTheme="majorEastAsia" w:cstheme="majorEastAsia"/>
          <w:color w:val="auto"/>
          <w:sz w:val="24"/>
          <w:szCs w:val="24"/>
          <w:highlight w:val="none"/>
          <w:lang w:val="en-US" w:eastAsia="zh-CN"/>
        </w:rPr>
        <w:t>建设单位</w:t>
      </w:r>
      <w:r>
        <w:rPr>
          <w:rFonts w:hint="eastAsia" w:asciiTheme="majorEastAsia" w:hAnsiTheme="majorEastAsia" w:eastAsiaTheme="majorEastAsia" w:cstheme="majorEastAsia"/>
          <w:color w:val="auto"/>
          <w:sz w:val="24"/>
          <w:szCs w:val="24"/>
          <w:highlight w:val="none"/>
        </w:rPr>
        <w:t>的工程量清单进行报价。</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10.1.1</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 xml:space="preserve"> 工程量清单的总造价如与最终报价不相符的，作无效竞标处理。</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mc:AlternateContent>
          <mc:Choice Requires="wps">
            <w:drawing>
              <wp:anchor distT="0" distB="0" distL="114300" distR="114300" simplePos="0" relativeHeight="251673600" behindDoc="0" locked="0" layoutInCell="1" allowOverlap="1">
                <wp:simplePos x="0" y="0"/>
                <wp:positionH relativeFrom="column">
                  <wp:posOffset>8201025</wp:posOffset>
                </wp:positionH>
                <wp:positionV relativeFrom="paragraph">
                  <wp:posOffset>281940</wp:posOffset>
                </wp:positionV>
                <wp:extent cx="61722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5.75pt;margin-top:22.2pt;height:0pt;width:486pt;z-index:251673600;mso-width-relative:page;mso-height-relative:page;" filled="f" stroked="t" coordsize="21600,21600" o:gfxdata="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8fZPdcAAAALAQAADwAA&#10;AAAAAAABACAAAAAiAAAAZHJzL2Rvd25yZXYueG1sUEsBAhQAFAAAAAgAh07iQPdKtw3eAQAApAMA&#10;AA4AAAAAAAAAAQAgAAAAJgEAAGRycy9lMm9Eb2MueG1sUEsFBgAAAAAGAAYAWQEAAHYFAAAAAA==&#10;">
                <v:fill on="f" focussize="0,0"/>
                <v:stroke color="#000000" joinstyle="round"/>
                <v:imagedata o:title=""/>
                <o:lock v:ext="edit" aspectratio="f"/>
              </v:line>
            </w:pict>
          </mc:Fallback>
        </mc:AlternateContent>
      </w:r>
      <w:r>
        <w:rPr>
          <w:rFonts w:hint="eastAsia" w:asciiTheme="majorEastAsia" w:hAnsiTheme="majorEastAsia" w:eastAsiaTheme="majorEastAsia" w:cstheme="majorEastAsia"/>
          <w:color w:val="auto"/>
          <w:sz w:val="24"/>
          <w:szCs w:val="24"/>
          <w:highlight w:val="none"/>
        </w:rPr>
        <w:t>10.2计算依据：</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10.2.1 本工程的计算依据： </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(一)国家有关投资计划、财政预算、财务、会计、财政投资评审、经济合同和工程建设的法律、法规及规章制度等与工程项目相关的规定；</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(二)国家主管部门及地方有关部门颁布的标准、定额和工程技术经济规范；</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1、《建设工程工程量清单计价规范》广西壮族自治区实施细则(GB50500-2013)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2、《建设工程工程量计算规范》广西壮族自治区实施细则(GB50854~GB50862-2013)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3、 2013年版《广西壮族自治区建筑装饰装修工程消耗量定额》及其计价相关规定；</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4、 2013年版《广西壮族自治区建筑装饰装修工程费用定额》；</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5、 2013年版《广西壮族自治区建筑装饰工程人工材料配合比机械台班基期价》；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6、 2013年版《广西壮族自治区园林绿化及仿古建筑工程消耗量定额》；</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7、 2015年版《广西壮族自治区安装工程消耗量定额》；</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 2014年版《广西壮族自治区市政工程消耗量定额》；</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9、《关于调整建设工程检验试验费和检验试验配合费计取方式的通知》（桂建标字【2009】7号）及桂建标【2013】47号；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10、《关于调整建设工程定额人工工资单价和管理费费率的通知》（桂建标字【2018】19号）；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11、《关于调整建设工程定额人工费及有关费率的通知》（桂建标字【2018】19号）；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12、《广西壮族自治区建筑安装工程劳动保险费管理办法的通知》（桂政发【2012】42号）。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13、《关于建设工程工伤保险费计算规定的通知》（桂建管【2008】37号）。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10.2.2 1、材料信息价按2020年《来宾市建设工程造价信息》第9期来宾市信息除税价，对于工程信息没有发布价格信息的材料，其价格参照南宁、柳州及市场价。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10.2.</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本工程施工期间的水电费由施工方承担。</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10.3 竞标货币</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竞标文件报价中的单价和合价全部采用人民币表示。</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10.4上限控制价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10.4.1 本项目的有效报价范围：本项目的报价不能高于采购预算上限控制价，不在有效报价范围内的报价为无效报价。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10.4.2 本工程预算控制价为：</w:t>
      </w:r>
    </w:p>
    <w:p>
      <w:pPr>
        <w:keepNext w:val="0"/>
        <w:keepLines w:val="0"/>
        <w:pageBreakBefore w:val="0"/>
        <w:widowControl w:val="0"/>
        <w:kinsoku/>
        <w:wordWrap/>
        <w:overflowPunct/>
        <w:topLinePunct w:val="0"/>
        <w:autoSpaceDE/>
        <w:autoSpaceDN/>
        <w:bidi w:val="0"/>
        <w:snapToGrid/>
        <w:spacing w:line="440" w:lineRule="exact"/>
        <w:ind w:left="0" w:firstLine="482" w:firstLineChars="200"/>
        <w:textAlignment w:val="auto"/>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color w:val="auto"/>
          <w:sz w:val="24"/>
          <w:szCs w:val="24"/>
          <w:highlight w:val="none"/>
        </w:rPr>
        <w:t>本工程上限控制价为</w:t>
      </w:r>
      <w:r>
        <w:rPr>
          <w:rFonts w:hint="eastAsia" w:asciiTheme="majorEastAsia" w:hAnsiTheme="majorEastAsia" w:eastAsiaTheme="majorEastAsia" w:cstheme="majorEastAsia"/>
          <w:b/>
          <w:bCs/>
          <w:color w:val="auto"/>
          <w:spacing w:val="2"/>
          <w:sz w:val="24"/>
          <w:szCs w:val="24"/>
          <w:highlight w:val="none"/>
        </w:rPr>
        <w:t>：</w:t>
      </w:r>
      <w:r>
        <w:rPr>
          <w:rFonts w:hint="eastAsia" w:asciiTheme="majorEastAsia" w:hAnsiTheme="majorEastAsia" w:eastAsiaTheme="majorEastAsia" w:cstheme="majorEastAsia"/>
          <w:b/>
          <w:bCs/>
          <w:color w:val="auto"/>
          <w:spacing w:val="2"/>
          <w:sz w:val="24"/>
          <w:szCs w:val="24"/>
          <w:highlight w:val="none"/>
          <w:u w:val="single"/>
        </w:rPr>
        <w:t>人民币</w:t>
      </w:r>
      <w:r>
        <w:rPr>
          <w:rFonts w:hint="eastAsia" w:asciiTheme="majorEastAsia" w:hAnsiTheme="majorEastAsia" w:eastAsiaTheme="majorEastAsia" w:cstheme="majorEastAsia"/>
          <w:b/>
          <w:bCs/>
          <w:color w:val="auto"/>
          <w:spacing w:val="2"/>
          <w:sz w:val="24"/>
          <w:szCs w:val="24"/>
          <w:highlight w:val="none"/>
          <w:u w:val="single"/>
          <w:lang w:eastAsia="zh-CN"/>
        </w:rPr>
        <w:t>柒拾贰万陆仟玖佰叁拾柒元陆角柒分</w:t>
      </w:r>
      <w:r>
        <w:rPr>
          <w:rFonts w:hint="eastAsia" w:asciiTheme="majorEastAsia" w:hAnsiTheme="majorEastAsia" w:eastAsiaTheme="majorEastAsia" w:cstheme="majorEastAsia"/>
          <w:b/>
          <w:bCs/>
          <w:color w:val="auto"/>
          <w:spacing w:val="2"/>
          <w:sz w:val="24"/>
          <w:szCs w:val="24"/>
          <w:highlight w:val="none"/>
          <w:u w:val="single"/>
        </w:rPr>
        <w:t>(¥</w:t>
      </w:r>
      <w:r>
        <w:rPr>
          <w:rFonts w:hint="eastAsia" w:asciiTheme="majorEastAsia" w:hAnsiTheme="majorEastAsia" w:eastAsiaTheme="majorEastAsia" w:cstheme="majorEastAsia"/>
          <w:b/>
          <w:bCs/>
          <w:color w:val="auto"/>
          <w:spacing w:val="2"/>
          <w:sz w:val="24"/>
          <w:szCs w:val="24"/>
          <w:highlight w:val="none"/>
          <w:u w:val="single"/>
          <w:lang w:eastAsia="zh-CN"/>
        </w:rPr>
        <w:t>726937.67</w:t>
      </w:r>
      <w:r>
        <w:rPr>
          <w:rFonts w:hint="eastAsia" w:asciiTheme="majorEastAsia" w:hAnsiTheme="majorEastAsia" w:eastAsiaTheme="majorEastAsia" w:cstheme="majorEastAsia"/>
          <w:b/>
          <w:bCs/>
          <w:color w:val="auto"/>
          <w:spacing w:val="2"/>
          <w:sz w:val="24"/>
          <w:szCs w:val="24"/>
          <w:highlight w:val="none"/>
          <w:u w:val="single"/>
        </w:rPr>
        <w:t>)</w:t>
      </w:r>
      <w:r>
        <w:rPr>
          <w:rFonts w:hint="eastAsia" w:asciiTheme="majorEastAsia" w:hAnsiTheme="majorEastAsia" w:eastAsiaTheme="majorEastAsia" w:cstheme="majorEastAsia"/>
          <w:b/>
          <w:bCs/>
          <w:color w:val="auto"/>
          <w:spacing w:val="2"/>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line="440" w:lineRule="exact"/>
        <w:ind w:left="0" w:righ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竞标人</w:t>
      </w:r>
      <w:r>
        <w:rPr>
          <w:rFonts w:hint="eastAsia" w:asciiTheme="majorEastAsia" w:hAnsiTheme="majorEastAsia" w:eastAsiaTheme="majorEastAsia" w:cstheme="majorEastAsia"/>
          <w:color w:val="auto"/>
          <w:sz w:val="24"/>
          <w:szCs w:val="24"/>
          <w:highlight w:val="none"/>
        </w:rPr>
        <w:t>的</w:t>
      </w:r>
      <w:r>
        <w:rPr>
          <w:rFonts w:hint="eastAsia" w:asciiTheme="majorEastAsia" w:hAnsiTheme="majorEastAsia" w:eastAsiaTheme="majorEastAsia" w:cstheme="majorEastAsia"/>
          <w:color w:val="auto"/>
          <w:sz w:val="24"/>
          <w:szCs w:val="24"/>
          <w:highlight w:val="none"/>
          <w:lang w:val="en-US" w:eastAsia="zh-CN"/>
        </w:rPr>
        <w:t>竞标</w:t>
      </w:r>
      <w:r>
        <w:rPr>
          <w:rFonts w:hint="eastAsia" w:asciiTheme="majorEastAsia" w:hAnsiTheme="majorEastAsia" w:eastAsiaTheme="majorEastAsia" w:cstheme="majorEastAsia"/>
          <w:color w:val="auto"/>
          <w:sz w:val="24"/>
          <w:szCs w:val="24"/>
          <w:highlight w:val="none"/>
        </w:rPr>
        <w:t>总报价均不允许超上述预算控制价，否则谈判无效。</w:t>
      </w:r>
    </w:p>
    <w:p>
      <w:pPr>
        <w:pStyle w:val="7"/>
        <w:keepNext w:val="0"/>
        <w:keepLines w:val="0"/>
        <w:pageBreakBefore w:val="0"/>
        <w:widowControl w:val="0"/>
        <w:kinsoku/>
        <w:wordWrap/>
        <w:overflowPunct/>
        <w:topLinePunct w:val="0"/>
        <w:autoSpaceDE/>
        <w:autoSpaceDN/>
        <w:bidi w:val="0"/>
        <w:adjustRightInd/>
        <w:snapToGrid/>
        <w:spacing w:line="440" w:lineRule="exact"/>
        <w:ind w:left="0" w:right="0" w:firstLine="482" w:firstLineChars="200"/>
        <w:textAlignment w:val="auto"/>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0"/>
          <w:sz w:val="24"/>
          <w:szCs w:val="24"/>
          <w:highlight w:val="none"/>
        </w:rPr>
        <w:t>当</w:t>
      </w:r>
      <w:r>
        <w:rPr>
          <w:rFonts w:hint="eastAsia" w:asciiTheme="majorEastAsia" w:hAnsiTheme="majorEastAsia" w:eastAsiaTheme="majorEastAsia" w:cstheme="majorEastAsia"/>
          <w:b/>
          <w:bCs/>
          <w:color w:val="auto"/>
          <w:spacing w:val="0"/>
          <w:sz w:val="24"/>
          <w:szCs w:val="24"/>
          <w:highlight w:val="none"/>
          <w:lang w:val="en-US" w:eastAsia="zh-CN"/>
        </w:rPr>
        <w:t>竞标人竞标</w:t>
      </w:r>
      <w:r>
        <w:rPr>
          <w:rFonts w:hint="eastAsia" w:asciiTheme="majorEastAsia" w:hAnsiTheme="majorEastAsia" w:eastAsiaTheme="majorEastAsia" w:cstheme="majorEastAsia"/>
          <w:b/>
          <w:bCs/>
          <w:color w:val="auto"/>
          <w:spacing w:val="0"/>
          <w:sz w:val="24"/>
          <w:szCs w:val="24"/>
          <w:highlight w:val="none"/>
        </w:rPr>
        <w:t>总报价低于预算控制价下浮比例时，需判断其报价是否低于成本价（即：</w:t>
      </w:r>
      <w:r>
        <w:rPr>
          <w:rFonts w:hint="eastAsia" w:asciiTheme="majorEastAsia" w:hAnsiTheme="majorEastAsia" w:eastAsiaTheme="majorEastAsia" w:cstheme="majorEastAsia"/>
          <w:b/>
          <w:bCs/>
          <w:color w:val="auto"/>
          <w:spacing w:val="0"/>
          <w:sz w:val="24"/>
          <w:szCs w:val="24"/>
          <w:highlight w:val="none"/>
          <w:lang w:val="en-US" w:eastAsia="zh-CN"/>
        </w:rPr>
        <w:t>竞标</w:t>
      </w:r>
      <w:r>
        <w:rPr>
          <w:rFonts w:hint="eastAsia" w:asciiTheme="majorEastAsia" w:hAnsiTheme="majorEastAsia" w:eastAsiaTheme="majorEastAsia" w:cstheme="majorEastAsia"/>
          <w:b/>
          <w:bCs/>
          <w:color w:val="auto"/>
          <w:spacing w:val="0"/>
          <w:sz w:val="24"/>
          <w:szCs w:val="24"/>
          <w:highlight w:val="none"/>
        </w:rPr>
        <w:t>报价＜预算控制价的 85</w:t>
      </w:r>
      <w:r>
        <w:rPr>
          <w:rFonts w:hint="eastAsia" w:asciiTheme="majorEastAsia" w:hAnsiTheme="majorEastAsia" w:eastAsiaTheme="majorEastAsia" w:cstheme="majorEastAsia"/>
          <w:b/>
          <w:bCs/>
          <w:color w:val="auto"/>
          <w:spacing w:val="0"/>
          <w:sz w:val="24"/>
          <w:szCs w:val="24"/>
          <w:highlight w:val="none"/>
          <w:lang w:val="en-US" w:eastAsia="zh-CN"/>
        </w:rPr>
        <w:t>%</w:t>
      </w:r>
      <w:r>
        <w:rPr>
          <w:rFonts w:hint="eastAsia" w:asciiTheme="majorEastAsia" w:hAnsiTheme="majorEastAsia" w:eastAsiaTheme="majorEastAsia" w:cstheme="majorEastAsia"/>
          <w:b/>
          <w:bCs/>
          <w:color w:val="auto"/>
          <w:spacing w:val="0"/>
          <w:sz w:val="24"/>
          <w:szCs w:val="24"/>
          <w:highlight w:val="none"/>
        </w:rPr>
        <w:t>时，需判断谈判报价是否低于成本价）。谈判小组可根据实际情况要求</w:t>
      </w:r>
      <w:r>
        <w:rPr>
          <w:rFonts w:hint="eastAsia" w:asciiTheme="majorEastAsia" w:hAnsiTheme="majorEastAsia" w:eastAsiaTheme="majorEastAsia" w:cstheme="majorEastAsia"/>
          <w:b/>
          <w:bCs/>
          <w:color w:val="auto"/>
          <w:spacing w:val="0"/>
          <w:sz w:val="24"/>
          <w:szCs w:val="24"/>
          <w:highlight w:val="none"/>
          <w:lang w:val="en-US" w:eastAsia="zh-CN"/>
        </w:rPr>
        <w:t>竞标人</w:t>
      </w:r>
      <w:r>
        <w:rPr>
          <w:rFonts w:hint="eastAsia" w:asciiTheme="majorEastAsia" w:hAnsiTheme="majorEastAsia" w:eastAsiaTheme="majorEastAsia" w:cstheme="majorEastAsia"/>
          <w:b/>
          <w:bCs/>
          <w:color w:val="auto"/>
          <w:spacing w:val="0"/>
          <w:sz w:val="24"/>
          <w:szCs w:val="24"/>
          <w:highlight w:val="none"/>
        </w:rPr>
        <w:t>在规定的时间内提供相关说明和证明材料（即</w:t>
      </w:r>
      <w:r>
        <w:rPr>
          <w:rFonts w:hint="eastAsia" w:asciiTheme="majorEastAsia" w:hAnsiTheme="majorEastAsia" w:eastAsiaTheme="majorEastAsia" w:cstheme="majorEastAsia"/>
          <w:b/>
          <w:bCs/>
          <w:color w:val="auto"/>
          <w:spacing w:val="0"/>
          <w:sz w:val="24"/>
          <w:szCs w:val="24"/>
          <w:highlight w:val="none"/>
          <w:lang w:val="en-US" w:eastAsia="zh-CN"/>
        </w:rPr>
        <w:t>竞标</w:t>
      </w:r>
      <w:r>
        <w:rPr>
          <w:rFonts w:hint="eastAsia" w:asciiTheme="majorEastAsia" w:hAnsiTheme="majorEastAsia" w:eastAsiaTheme="majorEastAsia" w:cstheme="majorEastAsia"/>
          <w:b/>
          <w:bCs/>
          <w:color w:val="auto"/>
          <w:spacing w:val="0"/>
          <w:sz w:val="24"/>
          <w:szCs w:val="24"/>
          <w:highlight w:val="none"/>
        </w:rPr>
        <w:t>报价＜预算控制价的 85</w:t>
      </w:r>
      <w:r>
        <w:rPr>
          <w:rFonts w:hint="eastAsia" w:asciiTheme="majorEastAsia" w:hAnsiTheme="majorEastAsia" w:eastAsiaTheme="majorEastAsia" w:cstheme="majorEastAsia"/>
          <w:b/>
          <w:bCs/>
          <w:color w:val="auto"/>
          <w:spacing w:val="0"/>
          <w:sz w:val="24"/>
          <w:szCs w:val="24"/>
          <w:highlight w:val="none"/>
          <w:lang w:val="en-US" w:eastAsia="zh-CN"/>
        </w:rPr>
        <w:t>%</w:t>
      </w:r>
      <w:r>
        <w:rPr>
          <w:rFonts w:hint="eastAsia" w:asciiTheme="majorEastAsia" w:hAnsiTheme="majorEastAsia" w:eastAsiaTheme="majorEastAsia" w:cstheme="majorEastAsia"/>
          <w:b/>
          <w:bCs/>
          <w:color w:val="auto"/>
          <w:spacing w:val="0"/>
          <w:sz w:val="24"/>
          <w:szCs w:val="24"/>
          <w:highlight w:val="none"/>
        </w:rPr>
        <w:t>的说明和证明材料），如在规定的时间内</w:t>
      </w:r>
      <w:r>
        <w:rPr>
          <w:rFonts w:hint="eastAsia" w:asciiTheme="majorEastAsia" w:hAnsiTheme="majorEastAsia" w:eastAsiaTheme="majorEastAsia" w:cstheme="majorEastAsia"/>
          <w:b/>
          <w:bCs/>
          <w:color w:val="auto"/>
          <w:spacing w:val="0"/>
          <w:sz w:val="24"/>
          <w:szCs w:val="24"/>
          <w:highlight w:val="none"/>
          <w:lang w:val="en-US" w:eastAsia="zh-CN"/>
        </w:rPr>
        <w:t>竞标人</w:t>
      </w:r>
      <w:r>
        <w:rPr>
          <w:rFonts w:hint="eastAsia" w:asciiTheme="majorEastAsia" w:hAnsiTheme="majorEastAsia" w:eastAsiaTheme="majorEastAsia" w:cstheme="majorEastAsia"/>
          <w:b/>
          <w:bCs/>
          <w:color w:val="auto"/>
          <w:spacing w:val="0"/>
          <w:sz w:val="24"/>
          <w:szCs w:val="24"/>
          <w:highlight w:val="none"/>
        </w:rPr>
        <w:t>无法提供的，则直接判定其</w:t>
      </w:r>
      <w:r>
        <w:rPr>
          <w:rFonts w:hint="eastAsia" w:asciiTheme="majorEastAsia" w:hAnsiTheme="majorEastAsia" w:eastAsiaTheme="majorEastAsia" w:cstheme="majorEastAsia"/>
          <w:b/>
          <w:bCs/>
          <w:color w:val="auto"/>
          <w:spacing w:val="0"/>
          <w:sz w:val="24"/>
          <w:szCs w:val="24"/>
          <w:highlight w:val="none"/>
          <w:lang w:val="en-US" w:eastAsia="zh-CN"/>
        </w:rPr>
        <w:t>竞标</w:t>
      </w:r>
      <w:r>
        <w:rPr>
          <w:rFonts w:hint="eastAsia" w:asciiTheme="majorEastAsia" w:hAnsiTheme="majorEastAsia" w:eastAsiaTheme="majorEastAsia" w:cstheme="majorEastAsia"/>
          <w:b/>
          <w:bCs/>
          <w:color w:val="auto"/>
          <w:spacing w:val="0"/>
          <w:sz w:val="24"/>
          <w:szCs w:val="24"/>
          <w:highlight w:val="none"/>
        </w:rPr>
        <w:t>报价低于成本价。判定</w:t>
      </w:r>
      <w:r>
        <w:rPr>
          <w:rFonts w:hint="eastAsia" w:asciiTheme="majorEastAsia" w:hAnsiTheme="majorEastAsia" w:eastAsiaTheme="majorEastAsia" w:cstheme="majorEastAsia"/>
          <w:b/>
          <w:bCs/>
          <w:color w:val="auto"/>
          <w:spacing w:val="0"/>
          <w:sz w:val="24"/>
          <w:szCs w:val="24"/>
          <w:highlight w:val="none"/>
          <w:lang w:val="en-US" w:eastAsia="zh-CN"/>
        </w:rPr>
        <w:t>竞标</w:t>
      </w:r>
      <w:r>
        <w:rPr>
          <w:rFonts w:hint="eastAsia" w:asciiTheme="majorEastAsia" w:hAnsiTheme="majorEastAsia" w:eastAsiaTheme="majorEastAsia" w:cstheme="majorEastAsia"/>
          <w:b/>
          <w:bCs/>
          <w:color w:val="auto"/>
          <w:spacing w:val="0"/>
          <w:sz w:val="24"/>
          <w:szCs w:val="24"/>
          <w:highlight w:val="none"/>
        </w:rPr>
        <w:t>报价低于成本价的，其符合性评审为不通过。</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10.4.3竞标人应认真对照图纸及工程量清单等文件核对采购人公布的上限控制价，发现上限控制价中综合单价的计算存在明显误差或有遗漏的，必须在开标二天前向采购人提出书面异议或修正要求。</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10.4.4竞标人不得向</w:t>
      </w:r>
      <w:r>
        <w:rPr>
          <w:rFonts w:hint="eastAsia" w:asciiTheme="majorEastAsia" w:hAnsiTheme="majorEastAsia" w:eastAsiaTheme="majorEastAsia" w:cstheme="majorEastAsia"/>
          <w:color w:val="auto"/>
          <w:sz w:val="24"/>
          <w:szCs w:val="24"/>
          <w:highlight w:val="none"/>
          <w:lang w:val="en-US" w:eastAsia="zh-CN"/>
        </w:rPr>
        <w:t>建设单位</w:t>
      </w:r>
      <w:r>
        <w:rPr>
          <w:rFonts w:hint="eastAsia" w:asciiTheme="majorEastAsia" w:hAnsiTheme="majorEastAsia" w:eastAsiaTheme="majorEastAsia" w:cstheme="majorEastAsia"/>
          <w:color w:val="auto"/>
          <w:sz w:val="24"/>
          <w:szCs w:val="24"/>
          <w:highlight w:val="none"/>
        </w:rPr>
        <w:t>提出修改工程量清单的要求。</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10.4.5采购人应对竞标人提出的书面异议或修正要求进行核实。如采购人认为有必要对上限控制价进行修正的，将在开标一天前重新公布修正后的工程上限控制价。</w:t>
      </w:r>
    </w:p>
    <w:p>
      <w:pPr>
        <w:spacing w:line="400" w:lineRule="exact"/>
        <w:ind w:firstLine="556" w:firstLineChars="195"/>
        <w:jc w:val="center"/>
        <w:outlineLvl w:val="2"/>
        <w:rPr>
          <w:b/>
          <w:bCs/>
          <w:color w:val="auto"/>
          <w:spacing w:val="2"/>
          <w:sz w:val="28"/>
          <w:szCs w:val="28"/>
          <w:highlight w:val="none"/>
        </w:rPr>
      </w:pPr>
      <w:bookmarkStart w:id="12" w:name="_Toc336284829"/>
      <w:bookmarkStart w:id="13" w:name="_Toc288490507"/>
      <w:bookmarkStart w:id="14" w:name="_Toc20580"/>
      <w:bookmarkStart w:id="15" w:name="_Toc13782"/>
      <w:bookmarkStart w:id="16" w:name="_Toc328471892"/>
    </w:p>
    <w:p>
      <w:pPr>
        <w:spacing w:line="400" w:lineRule="exact"/>
        <w:ind w:firstLine="556" w:firstLineChars="195"/>
        <w:jc w:val="center"/>
        <w:outlineLvl w:val="2"/>
        <w:rPr>
          <w:b/>
          <w:bCs/>
          <w:color w:val="auto"/>
          <w:spacing w:val="2"/>
          <w:sz w:val="28"/>
          <w:szCs w:val="28"/>
          <w:highlight w:val="none"/>
        </w:rPr>
      </w:pPr>
      <w:r>
        <w:rPr>
          <w:b/>
          <w:bCs/>
          <w:color w:val="auto"/>
          <w:spacing w:val="2"/>
          <w:sz w:val="28"/>
          <w:szCs w:val="28"/>
          <w:highlight w:val="none"/>
        </w:rPr>
        <w:t>四、竞标文件的编制</w:t>
      </w:r>
    </w:p>
    <w:p>
      <w:pPr>
        <w:spacing w:line="400" w:lineRule="exact"/>
        <w:ind w:firstLine="478" w:firstLineChars="195"/>
        <w:jc w:val="center"/>
        <w:outlineLvl w:val="2"/>
        <w:rPr>
          <w:b/>
          <w:bCs/>
          <w:color w:val="auto"/>
          <w:spacing w:val="2"/>
          <w:sz w:val="24"/>
          <w:highlight w:val="none"/>
        </w:rPr>
      </w:pPr>
    </w:p>
    <w:bookmarkEnd w:id="12"/>
    <w:bookmarkEnd w:id="13"/>
    <w:bookmarkEnd w:id="14"/>
    <w:bookmarkEnd w:id="15"/>
    <w:bookmarkEnd w:id="16"/>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bookmarkStart w:id="17" w:name="_Toc389036644"/>
      <w:bookmarkStart w:id="18" w:name="_Toc389036254"/>
      <w:r>
        <w:rPr>
          <w:rFonts w:hint="eastAsia" w:asciiTheme="majorEastAsia" w:hAnsiTheme="majorEastAsia" w:eastAsiaTheme="majorEastAsia" w:cstheme="majorEastAsia"/>
          <w:b/>
          <w:bCs/>
          <w:color w:val="auto"/>
          <w:spacing w:val="2"/>
          <w:sz w:val="24"/>
          <w:szCs w:val="24"/>
          <w:highlight w:val="none"/>
        </w:rPr>
        <w:t>11、竞标文件的语言</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竞标文件及竞标人与采购人或采购代理机构之间往来的与竞标有关的通知、函件和文件均应使用</w:t>
      </w:r>
      <w:r>
        <w:rPr>
          <w:rFonts w:hint="eastAsia" w:asciiTheme="majorEastAsia" w:hAnsiTheme="majorEastAsia" w:eastAsiaTheme="majorEastAsia" w:cstheme="majorEastAsia"/>
          <w:b/>
          <w:bCs/>
          <w:color w:val="auto"/>
          <w:spacing w:val="2"/>
          <w:sz w:val="24"/>
          <w:szCs w:val="24"/>
          <w:highlight w:val="none"/>
        </w:rPr>
        <w:t>中文</w:t>
      </w:r>
      <w:r>
        <w:rPr>
          <w:rFonts w:hint="eastAsia" w:asciiTheme="majorEastAsia" w:hAnsiTheme="majorEastAsia" w:eastAsiaTheme="majorEastAsia" w:cstheme="majorEastAsia"/>
          <w:color w:val="auto"/>
          <w:spacing w:val="2"/>
          <w:sz w:val="24"/>
          <w:szCs w:val="24"/>
          <w:highlight w:val="none"/>
        </w:rPr>
        <w:t>。</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12、竞标文件的组成</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12.1 竞标人的竞标文件应包括下列内容：</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val="0"/>
          <w:bCs w:val="0"/>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rPr>
        <w:t>（1）</w:t>
      </w:r>
      <w:r>
        <w:rPr>
          <w:rFonts w:hint="eastAsia" w:asciiTheme="majorEastAsia" w:hAnsiTheme="majorEastAsia" w:eastAsiaTheme="majorEastAsia" w:cstheme="majorEastAsia"/>
          <w:b w:val="0"/>
          <w:bCs w:val="0"/>
          <w:color w:val="auto"/>
          <w:spacing w:val="2"/>
          <w:sz w:val="24"/>
          <w:szCs w:val="24"/>
          <w:highlight w:val="none"/>
          <w:lang w:val="en-US" w:eastAsia="zh-CN"/>
        </w:rPr>
        <w:t>谈判书；</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val="0"/>
          <w:bCs w:val="0"/>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rPr>
        <w:t>（2）竞标保证金</w:t>
      </w:r>
      <w:r>
        <w:rPr>
          <w:rFonts w:hint="eastAsia" w:asciiTheme="majorEastAsia" w:hAnsiTheme="majorEastAsia" w:eastAsiaTheme="majorEastAsia" w:cstheme="majorEastAsia"/>
          <w:b w:val="0"/>
          <w:bCs w:val="0"/>
          <w:color w:val="auto"/>
          <w:spacing w:val="2"/>
          <w:sz w:val="24"/>
          <w:szCs w:val="24"/>
          <w:highlight w:val="none"/>
          <w:lang w:eastAsia="zh-CN"/>
        </w:rPr>
        <w:t>；</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rPr>
        <w:t>（3）</w:t>
      </w:r>
      <w:r>
        <w:rPr>
          <w:rFonts w:hint="eastAsia" w:asciiTheme="majorEastAsia" w:hAnsiTheme="majorEastAsia" w:eastAsiaTheme="majorEastAsia" w:cstheme="majorEastAsia"/>
          <w:b w:val="0"/>
          <w:bCs w:val="0"/>
          <w:color w:val="auto"/>
          <w:spacing w:val="2"/>
          <w:sz w:val="24"/>
          <w:szCs w:val="24"/>
          <w:highlight w:val="none"/>
          <w:lang w:val="en-US" w:eastAsia="zh-CN"/>
        </w:rPr>
        <w:t>谈判报价汇总表及</w:t>
      </w:r>
      <w:r>
        <w:rPr>
          <w:rFonts w:hint="eastAsia" w:asciiTheme="majorEastAsia" w:hAnsiTheme="majorEastAsia" w:eastAsiaTheme="majorEastAsia" w:cstheme="majorEastAsia"/>
          <w:b w:val="0"/>
          <w:bCs w:val="0"/>
          <w:color w:val="auto"/>
          <w:spacing w:val="2"/>
          <w:sz w:val="24"/>
          <w:szCs w:val="24"/>
          <w:highlight w:val="none"/>
        </w:rPr>
        <w:t>工程量清单报价的有关资料；</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val="0"/>
          <w:bCs w:val="0"/>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lang w:eastAsia="zh-CN"/>
        </w:rPr>
        <w:t>（</w:t>
      </w:r>
      <w:r>
        <w:rPr>
          <w:rFonts w:hint="eastAsia" w:asciiTheme="majorEastAsia" w:hAnsiTheme="majorEastAsia" w:eastAsiaTheme="majorEastAsia" w:cstheme="majorEastAsia"/>
          <w:b w:val="0"/>
          <w:bCs w:val="0"/>
          <w:color w:val="auto"/>
          <w:spacing w:val="2"/>
          <w:sz w:val="24"/>
          <w:szCs w:val="24"/>
          <w:highlight w:val="none"/>
          <w:lang w:val="en-US" w:eastAsia="zh-CN"/>
        </w:rPr>
        <w:t>4</w:t>
      </w:r>
      <w:r>
        <w:rPr>
          <w:rFonts w:hint="eastAsia" w:asciiTheme="majorEastAsia" w:hAnsiTheme="majorEastAsia" w:eastAsiaTheme="majorEastAsia" w:cstheme="majorEastAsia"/>
          <w:b w:val="0"/>
          <w:bCs w:val="0"/>
          <w:color w:val="auto"/>
          <w:spacing w:val="2"/>
          <w:sz w:val="24"/>
          <w:szCs w:val="24"/>
          <w:highlight w:val="none"/>
          <w:lang w:eastAsia="zh-CN"/>
        </w:rPr>
        <w:t>）</w:t>
      </w:r>
      <w:r>
        <w:rPr>
          <w:rFonts w:hint="eastAsia" w:asciiTheme="majorEastAsia" w:hAnsiTheme="majorEastAsia" w:eastAsiaTheme="majorEastAsia" w:cstheme="majorEastAsia"/>
          <w:b w:val="0"/>
          <w:bCs w:val="0"/>
          <w:color w:val="auto"/>
          <w:spacing w:val="2"/>
          <w:sz w:val="24"/>
          <w:szCs w:val="24"/>
          <w:highlight w:val="none"/>
        </w:rPr>
        <w:t>资格审查部分</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1)</w:t>
      </w:r>
      <w:r>
        <w:rPr>
          <w:rFonts w:hint="eastAsia" w:asciiTheme="majorEastAsia" w:hAnsiTheme="majorEastAsia" w:eastAsiaTheme="majorEastAsia" w:cstheme="majorEastAsia"/>
          <w:b w:val="0"/>
          <w:bCs w:val="0"/>
          <w:color w:val="auto"/>
          <w:sz w:val="24"/>
          <w:szCs w:val="24"/>
          <w:highlight w:val="none"/>
        </w:rPr>
        <w:t>有效的企业法人营业执照副本，有效的企业组织机构代码证副本，有效的国、地税务登记证副本（或有统一社会信用代码的“三证合一”营业执照副本）；</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2)</w:t>
      </w:r>
      <w:r>
        <w:rPr>
          <w:rFonts w:hint="eastAsia" w:asciiTheme="majorEastAsia" w:hAnsiTheme="majorEastAsia" w:eastAsiaTheme="majorEastAsia" w:cstheme="majorEastAsia"/>
          <w:b w:val="0"/>
          <w:bCs w:val="0"/>
          <w:color w:val="auto"/>
          <w:sz w:val="24"/>
          <w:szCs w:val="24"/>
          <w:highlight w:val="none"/>
        </w:rPr>
        <w:t>有效的企业安全生产许可证</w:t>
      </w:r>
      <w:r>
        <w:rPr>
          <w:rFonts w:hint="eastAsia" w:asciiTheme="majorEastAsia" w:hAnsiTheme="majorEastAsia" w:eastAsiaTheme="majorEastAsia" w:cstheme="majorEastAsia"/>
          <w:b w:val="0"/>
          <w:bCs w:val="0"/>
          <w:color w:val="auto"/>
          <w:sz w:val="24"/>
          <w:szCs w:val="24"/>
          <w:highlight w:val="none"/>
          <w:lang w:val="en-US" w:eastAsia="zh-CN"/>
        </w:rPr>
        <w:t>副本复印件</w:t>
      </w:r>
      <w:r>
        <w:rPr>
          <w:rFonts w:hint="eastAsia" w:asciiTheme="majorEastAsia" w:hAnsiTheme="majorEastAsia" w:eastAsiaTheme="majorEastAsia" w:cstheme="majorEastAsia"/>
          <w:b w:val="0"/>
          <w:bCs w:val="0"/>
          <w:color w:val="auto"/>
          <w:sz w:val="24"/>
          <w:szCs w:val="24"/>
          <w:highlight w:val="none"/>
        </w:rPr>
        <w:t>；</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3)</w:t>
      </w:r>
      <w:r>
        <w:rPr>
          <w:rFonts w:hint="eastAsia" w:asciiTheme="majorEastAsia" w:hAnsiTheme="majorEastAsia" w:eastAsiaTheme="majorEastAsia" w:cstheme="majorEastAsia"/>
          <w:b w:val="0"/>
          <w:bCs w:val="0"/>
          <w:color w:val="auto"/>
          <w:sz w:val="24"/>
          <w:szCs w:val="24"/>
          <w:highlight w:val="none"/>
        </w:rPr>
        <w:t>有效的企业资质证书</w:t>
      </w:r>
      <w:r>
        <w:rPr>
          <w:rFonts w:hint="eastAsia" w:asciiTheme="majorEastAsia" w:hAnsiTheme="majorEastAsia" w:eastAsiaTheme="majorEastAsia" w:cstheme="majorEastAsia"/>
          <w:b w:val="0"/>
          <w:bCs w:val="0"/>
          <w:color w:val="auto"/>
          <w:sz w:val="24"/>
          <w:szCs w:val="24"/>
          <w:highlight w:val="none"/>
          <w:lang w:val="en-US" w:eastAsia="zh-CN"/>
        </w:rPr>
        <w:t>副本复印件</w:t>
      </w:r>
      <w:r>
        <w:rPr>
          <w:rFonts w:hint="eastAsia" w:asciiTheme="majorEastAsia" w:hAnsiTheme="majorEastAsia" w:eastAsiaTheme="majorEastAsia" w:cstheme="majorEastAsia"/>
          <w:b w:val="0"/>
          <w:bCs w:val="0"/>
          <w:color w:val="auto"/>
          <w:sz w:val="24"/>
          <w:szCs w:val="24"/>
          <w:highlight w:val="none"/>
        </w:rPr>
        <w:t>；</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32"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lang w:val="en-US" w:eastAsia="zh-CN"/>
        </w:rPr>
        <w:t>4）</w:t>
      </w:r>
      <w:r>
        <w:rPr>
          <w:rFonts w:hint="eastAsia" w:asciiTheme="majorEastAsia" w:hAnsiTheme="majorEastAsia" w:eastAsiaTheme="majorEastAsia" w:cstheme="majorEastAsia"/>
          <w:b w:val="0"/>
          <w:bCs w:val="0"/>
          <w:color w:val="auto"/>
          <w:spacing w:val="2"/>
          <w:sz w:val="24"/>
          <w:szCs w:val="24"/>
          <w:highlight w:val="none"/>
        </w:rPr>
        <w:t>法定代表人身份证明书和法定代表人授权委托书；</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5）拟投入的项目经理有效的身份证正反面复印件、有效的建造师注册证书复印件、有效的安全生产考核合格证（B证）复印件</w:t>
      </w:r>
      <w:r>
        <w:rPr>
          <w:rFonts w:hint="eastAsia" w:asciiTheme="majorEastAsia" w:hAnsiTheme="majorEastAsia" w:eastAsiaTheme="majorEastAsia" w:cstheme="majorEastAsia"/>
          <w:b w:val="0"/>
          <w:bCs w:val="0"/>
          <w:color w:val="auto"/>
          <w:sz w:val="24"/>
          <w:szCs w:val="24"/>
          <w:highlight w:val="none"/>
        </w:rPr>
        <w:t>，于截止至响应文件递交截止日期前</w:t>
      </w:r>
      <w:r>
        <w:rPr>
          <w:rFonts w:hint="eastAsia" w:asciiTheme="majorEastAsia" w:hAnsiTheme="majorEastAsia" w:eastAsiaTheme="majorEastAsia" w:cstheme="majorEastAsia"/>
          <w:b w:val="0"/>
          <w:bCs w:val="0"/>
          <w:color w:val="auto"/>
          <w:sz w:val="24"/>
          <w:szCs w:val="24"/>
          <w:highlight w:val="none"/>
          <w:lang w:val="en-US" w:eastAsia="zh-CN"/>
        </w:rPr>
        <w:t>半年</w:t>
      </w:r>
      <w:r>
        <w:rPr>
          <w:rFonts w:hint="eastAsia" w:asciiTheme="majorEastAsia" w:hAnsiTheme="majorEastAsia" w:eastAsiaTheme="majorEastAsia" w:cstheme="majorEastAsia"/>
          <w:b w:val="0"/>
          <w:bCs w:val="0"/>
          <w:color w:val="auto"/>
          <w:sz w:val="24"/>
          <w:szCs w:val="24"/>
          <w:highlight w:val="none"/>
        </w:rPr>
        <w:t>内连续三个月，依法缴纳社会保险的证明材料及相关材料的复印件</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6）</w:t>
      </w:r>
      <w:r>
        <w:rPr>
          <w:rFonts w:hint="eastAsia" w:asciiTheme="majorEastAsia" w:hAnsiTheme="majorEastAsia" w:eastAsiaTheme="majorEastAsia" w:cstheme="majorEastAsia"/>
          <w:b w:val="0"/>
          <w:bCs w:val="0"/>
          <w:color w:val="auto"/>
          <w:sz w:val="24"/>
          <w:szCs w:val="24"/>
          <w:highlight w:val="none"/>
        </w:rPr>
        <w:t>提供本单位经会计师事务所或审计机构审计的201</w:t>
      </w:r>
      <w:r>
        <w:rPr>
          <w:rFonts w:hint="eastAsia" w:asciiTheme="majorEastAsia" w:hAnsiTheme="majorEastAsia" w:eastAsiaTheme="majorEastAsia" w:cstheme="majorEastAsia"/>
          <w:b w:val="0"/>
          <w:bCs w:val="0"/>
          <w:color w:val="auto"/>
          <w:sz w:val="24"/>
          <w:szCs w:val="24"/>
          <w:highlight w:val="none"/>
          <w:lang w:val="en-US" w:eastAsia="zh-CN"/>
        </w:rPr>
        <w:t>9</w:t>
      </w:r>
      <w:r>
        <w:rPr>
          <w:rFonts w:hint="eastAsia" w:asciiTheme="majorEastAsia" w:hAnsiTheme="majorEastAsia" w:eastAsiaTheme="majorEastAsia" w:cstheme="majorEastAsia"/>
          <w:b w:val="0"/>
          <w:bCs w:val="0"/>
          <w:color w:val="auto"/>
          <w:sz w:val="24"/>
          <w:szCs w:val="24"/>
          <w:highlight w:val="none"/>
        </w:rPr>
        <w:t>年度审计报告或财务报表，新成立的单位请按实际提供；</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val="en-US" w:eastAsia="zh-CN"/>
        </w:rPr>
        <w:t>7）供应商参加本项目无围标串标行为的承诺函</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8）</w:t>
      </w:r>
      <w:r>
        <w:rPr>
          <w:rFonts w:hint="eastAsia" w:asciiTheme="majorEastAsia" w:hAnsiTheme="majorEastAsia" w:eastAsiaTheme="majorEastAsia" w:cstheme="majorEastAsia"/>
          <w:b w:val="0"/>
          <w:bCs w:val="0"/>
          <w:color w:val="auto"/>
          <w:sz w:val="24"/>
          <w:szCs w:val="24"/>
          <w:highlight w:val="none"/>
        </w:rPr>
        <w:t>无重大违法记录声明书；</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9）截止至响应文件递交截止日期前半年内，竞标人连续三</w:t>
      </w:r>
      <w:r>
        <w:rPr>
          <w:rFonts w:hint="eastAsia" w:asciiTheme="majorEastAsia" w:hAnsiTheme="majorEastAsia" w:eastAsiaTheme="majorEastAsia" w:cstheme="majorEastAsia"/>
          <w:b w:val="0"/>
          <w:bCs w:val="0"/>
          <w:color w:val="auto"/>
          <w:sz w:val="24"/>
          <w:szCs w:val="24"/>
          <w:highlight w:val="none"/>
        </w:rPr>
        <w:t>个月的依法缴纳税费或依法免缴税费的证明（复印件，原件备查，格式自拟）；无纳税记录的，应提供由供应商所在地税务部门出具的《依法纳税或依法免税证明》复印件；</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val="en-US" w:eastAsia="zh-CN"/>
        </w:rPr>
        <w:t>10</w:t>
      </w:r>
      <w:r>
        <w:rPr>
          <w:rFonts w:hint="eastAsia" w:asciiTheme="majorEastAsia" w:hAnsiTheme="majorEastAsia" w:eastAsiaTheme="majorEastAsia" w:cstheme="majorEastAsia"/>
          <w:b w:val="0"/>
          <w:bCs w:val="0"/>
          <w:color w:val="auto"/>
          <w:sz w:val="24"/>
          <w:szCs w:val="24"/>
          <w:highlight w:val="none"/>
          <w:lang w:eastAsia="zh-CN"/>
        </w:rPr>
        <w:t>）截止至响应文件递交截止日期前半年内，竞标人连续三个月依法缴纳的社保费的凭证或者《依法缴纳或依法免缴社保费证明》复印件，如为新成立的投标单位请按实际依法缴纳社保月份提供；</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val="en-US" w:eastAsia="zh-CN"/>
        </w:rPr>
        <w:t>（5）</w:t>
      </w:r>
      <w:r>
        <w:rPr>
          <w:rFonts w:hint="eastAsia" w:asciiTheme="majorEastAsia" w:hAnsiTheme="majorEastAsia" w:eastAsiaTheme="majorEastAsia" w:cstheme="majorEastAsia"/>
          <w:b w:val="0"/>
          <w:bCs w:val="0"/>
          <w:color w:val="auto"/>
          <w:sz w:val="24"/>
          <w:szCs w:val="24"/>
          <w:highlight w:val="none"/>
          <w:lang w:eastAsia="zh-CN"/>
        </w:rPr>
        <w:t>项目管理机构</w:t>
      </w:r>
      <w:r>
        <w:rPr>
          <w:rFonts w:hint="eastAsia" w:asciiTheme="majorEastAsia" w:hAnsiTheme="majorEastAsia" w:eastAsiaTheme="majorEastAsia" w:cstheme="majorEastAsia"/>
          <w:b w:val="0"/>
          <w:bCs w:val="0"/>
          <w:color w:val="auto"/>
          <w:sz w:val="24"/>
          <w:szCs w:val="24"/>
          <w:highlight w:val="none"/>
          <w:lang w:val="en-US" w:eastAsia="zh-CN"/>
        </w:rPr>
        <w:t>表</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lang w:val="en-US" w:eastAsia="zh-CN"/>
        </w:rPr>
        <w:t>6</w:t>
      </w:r>
      <w:r>
        <w:rPr>
          <w:rFonts w:hint="eastAsia" w:asciiTheme="majorEastAsia" w:hAnsiTheme="majorEastAsia" w:eastAsiaTheme="majorEastAsia" w:cstheme="majorEastAsia"/>
          <w:b w:val="0"/>
          <w:bCs w:val="0"/>
          <w:color w:val="auto"/>
          <w:sz w:val="24"/>
          <w:szCs w:val="24"/>
          <w:highlight w:val="none"/>
          <w:lang w:eastAsia="zh-CN"/>
        </w:rPr>
        <w:t>）施工组织设计</w:t>
      </w:r>
      <w:r>
        <w:rPr>
          <w:rFonts w:hint="eastAsia" w:asciiTheme="majorEastAsia" w:hAnsiTheme="majorEastAsia" w:eastAsiaTheme="majorEastAsia" w:cstheme="majorEastAsia"/>
          <w:b/>
          <w:bCs/>
          <w:color w:val="auto"/>
          <w:spacing w:val="2"/>
          <w:sz w:val="24"/>
          <w:szCs w:val="24"/>
          <w:highlight w:val="none"/>
        </w:rPr>
        <w:t>（加盖</w:t>
      </w:r>
      <w:r>
        <w:rPr>
          <w:rFonts w:hint="eastAsia" w:asciiTheme="majorEastAsia" w:hAnsiTheme="majorEastAsia" w:eastAsiaTheme="majorEastAsia" w:cstheme="majorEastAsia"/>
          <w:b/>
          <w:bCs/>
          <w:color w:val="auto"/>
          <w:spacing w:val="2"/>
          <w:sz w:val="24"/>
          <w:szCs w:val="24"/>
          <w:highlight w:val="none"/>
          <w:lang w:val="en-US" w:eastAsia="zh-CN"/>
        </w:rPr>
        <w:t>单位</w:t>
      </w:r>
      <w:r>
        <w:rPr>
          <w:rFonts w:hint="eastAsia" w:asciiTheme="majorEastAsia" w:hAnsiTheme="majorEastAsia" w:eastAsiaTheme="majorEastAsia" w:cstheme="majorEastAsia"/>
          <w:b/>
          <w:bCs/>
          <w:color w:val="auto"/>
          <w:spacing w:val="2"/>
          <w:sz w:val="24"/>
          <w:szCs w:val="24"/>
          <w:highlight w:val="none"/>
        </w:rPr>
        <w:t>公章，必须提供）</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lang w:val="en-US" w:eastAsia="zh-CN"/>
        </w:rPr>
        <w:t>7</w:t>
      </w:r>
      <w:r>
        <w:rPr>
          <w:rFonts w:hint="eastAsia" w:asciiTheme="majorEastAsia" w:hAnsiTheme="majorEastAsia" w:eastAsiaTheme="majorEastAsia" w:cstheme="majorEastAsia"/>
          <w:b w:val="0"/>
          <w:bCs w:val="0"/>
          <w:color w:val="auto"/>
          <w:sz w:val="24"/>
          <w:szCs w:val="24"/>
          <w:highlight w:val="none"/>
          <w:lang w:eastAsia="zh-CN"/>
        </w:rPr>
        <w:t>）按本竞争性谈判文件规定提交的其它资料（如小型、微型企业声明函、监狱企业声  明函、残疾人福利性单位声明函等）。</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12.2 竞标人必须使用竞争性谈判文件第</w:t>
      </w:r>
      <w:r>
        <w:rPr>
          <w:rFonts w:hint="eastAsia" w:asciiTheme="majorEastAsia" w:hAnsiTheme="majorEastAsia" w:eastAsiaTheme="majorEastAsia" w:cstheme="majorEastAsia"/>
          <w:color w:val="auto"/>
          <w:spacing w:val="2"/>
          <w:sz w:val="24"/>
          <w:szCs w:val="24"/>
          <w:highlight w:val="none"/>
          <w:lang w:val="en-US" w:eastAsia="zh-CN"/>
        </w:rPr>
        <w:t>四</w:t>
      </w:r>
      <w:r>
        <w:rPr>
          <w:rFonts w:hint="eastAsia" w:asciiTheme="majorEastAsia" w:hAnsiTheme="majorEastAsia" w:eastAsiaTheme="majorEastAsia" w:cstheme="majorEastAsia"/>
          <w:color w:val="auto"/>
          <w:spacing w:val="2"/>
          <w:sz w:val="24"/>
          <w:szCs w:val="24"/>
          <w:highlight w:val="none"/>
        </w:rPr>
        <w:t>章提供的竞标文件格式和顺序另行编制竞标文件，但表格可以按同样格式扩展；竞标保证金按本须知第14条规定办理。</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13、竞标有效期</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13</w:t>
      </w:r>
      <w:r>
        <w:rPr>
          <w:rFonts w:hint="eastAsia" w:asciiTheme="majorEastAsia" w:hAnsiTheme="majorEastAsia" w:eastAsiaTheme="majorEastAsia" w:cstheme="majorEastAsia"/>
          <w:color w:val="auto"/>
          <w:spacing w:val="2"/>
          <w:sz w:val="24"/>
          <w:szCs w:val="24"/>
          <w:highlight w:val="none"/>
          <w:lang w:val="en-US" w:eastAsia="zh-CN"/>
        </w:rPr>
        <w:t>.1</w:t>
      </w:r>
      <w:r>
        <w:rPr>
          <w:rFonts w:hint="eastAsia" w:asciiTheme="majorEastAsia" w:hAnsiTheme="majorEastAsia" w:eastAsiaTheme="majorEastAsia" w:cstheme="majorEastAsia"/>
          <w:color w:val="auto"/>
          <w:spacing w:val="2"/>
          <w:sz w:val="24"/>
          <w:szCs w:val="24"/>
          <w:highlight w:val="none"/>
        </w:rPr>
        <w:t>竞标有效期按竞标人须知前附表第4项规定。</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13.2 在原定竞标有效期满之前，如果出现特殊情况，采购人或采购代理机构可以书面形式向竞标人提出延长竞标有效期的要求。竞标人须以书面形式予以答复，竞标人可以拒绝这种要求而不被没收竞标保证金。同意延长竞标有效期的竞标人不允许修改其竞标文件，但需要相应地延长竞标保证金的有效期，在延长期内本须知第14条的规定仍然适用。</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14、竞标保证金</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14.1 竞标人应按</w:t>
      </w:r>
      <w:r>
        <w:rPr>
          <w:rFonts w:hint="eastAsia" w:asciiTheme="majorEastAsia" w:hAnsiTheme="majorEastAsia" w:eastAsiaTheme="majorEastAsia" w:cstheme="majorEastAsia"/>
          <w:color w:val="auto"/>
          <w:spacing w:val="2"/>
          <w:sz w:val="24"/>
          <w:szCs w:val="24"/>
          <w:highlight w:val="none"/>
        </w:rPr>
        <w:t>竞标人须知前附表</w:t>
      </w:r>
      <w:r>
        <w:rPr>
          <w:rFonts w:hint="eastAsia" w:asciiTheme="majorEastAsia" w:hAnsiTheme="majorEastAsia" w:eastAsiaTheme="majorEastAsia" w:cstheme="majorEastAsia"/>
          <w:color w:val="auto"/>
          <w:sz w:val="24"/>
          <w:szCs w:val="24"/>
          <w:highlight w:val="none"/>
        </w:rPr>
        <w:t>第5项的规定提交竞标保证金，此竞标保证金是竞标文件的一个组成部分。办理竞标保证金手续时，请务必在银行进账单或电汇单的用途或空白栏上注明项目名称及项目编号，以免耽误竞标。</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14.2竞标人应将</w:t>
      </w:r>
      <w:r>
        <w:rPr>
          <w:rFonts w:hint="eastAsia" w:asciiTheme="majorEastAsia" w:hAnsiTheme="majorEastAsia" w:eastAsiaTheme="majorEastAsia" w:cstheme="majorEastAsia"/>
          <w:color w:val="auto"/>
          <w:spacing w:val="2"/>
          <w:sz w:val="24"/>
          <w:szCs w:val="24"/>
          <w:highlight w:val="none"/>
          <w:lang w:eastAsia="zh-CN"/>
        </w:rPr>
        <w:t>本项目</w:t>
      </w:r>
      <w:r>
        <w:rPr>
          <w:rFonts w:hint="eastAsia" w:asciiTheme="majorEastAsia" w:hAnsiTheme="majorEastAsia" w:eastAsiaTheme="majorEastAsia" w:cstheme="majorEastAsia"/>
          <w:color w:val="auto"/>
          <w:spacing w:val="2"/>
          <w:sz w:val="24"/>
          <w:szCs w:val="24"/>
          <w:highlight w:val="none"/>
          <w:lang w:val="en-US" w:eastAsia="zh-CN"/>
        </w:rPr>
        <w:t>银行转账底单</w:t>
      </w:r>
      <w:r>
        <w:rPr>
          <w:rFonts w:hint="eastAsia" w:asciiTheme="majorEastAsia" w:hAnsiTheme="majorEastAsia" w:eastAsiaTheme="majorEastAsia" w:cstheme="majorEastAsia"/>
          <w:color w:val="auto"/>
          <w:spacing w:val="2"/>
          <w:sz w:val="24"/>
          <w:szCs w:val="24"/>
          <w:highlight w:val="none"/>
        </w:rPr>
        <w:t>复印件粘贴在竞标文件相应位置并加盖公章。</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14.3对于未能按要求提交竞标保证金的竞标人，采购人或采购代理机构将视为不响应竞争性谈判文件而予以拒绝。</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14.4 未成交的竞标人的竞标保证金将在成交通知书发出后5个工作日内退回（不计利息）；成交的竞标人的竞标保证金将在与采购人签署合同协议后5个工作日内退回（不计利息）。</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 xml:space="preserve">14.5 </w:t>
      </w:r>
      <w:r>
        <w:rPr>
          <w:rFonts w:hint="eastAsia" w:asciiTheme="majorEastAsia" w:hAnsiTheme="majorEastAsia" w:eastAsiaTheme="majorEastAsia" w:cstheme="majorEastAsia"/>
          <w:color w:val="auto"/>
          <w:sz w:val="24"/>
          <w:szCs w:val="24"/>
          <w:highlight w:val="none"/>
        </w:rPr>
        <w:t>如竞标人有下列情况，将被没收竞标保证金</w:t>
      </w:r>
      <w:r>
        <w:rPr>
          <w:rFonts w:hint="eastAsia" w:asciiTheme="majorEastAsia" w:hAnsiTheme="majorEastAsia" w:eastAsiaTheme="majorEastAsia" w:cstheme="majorEastAsia"/>
          <w:color w:val="auto"/>
          <w:spacing w:val="2"/>
          <w:sz w:val="24"/>
          <w:szCs w:val="24"/>
          <w:highlight w:val="none"/>
        </w:rPr>
        <w:t>：</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14.5.1 成交的竞标人未能</w:t>
      </w:r>
      <w:r>
        <w:rPr>
          <w:rFonts w:hint="eastAsia" w:asciiTheme="majorEastAsia" w:hAnsiTheme="majorEastAsia" w:eastAsiaTheme="majorEastAsia" w:cstheme="majorEastAsia"/>
          <w:color w:val="auto"/>
          <w:sz w:val="24"/>
          <w:szCs w:val="24"/>
          <w:highlight w:val="none"/>
        </w:rPr>
        <w:t>在规定期限内签署</w:t>
      </w:r>
      <w:r>
        <w:rPr>
          <w:rFonts w:hint="eastAsia" w:asciiTheme="majorEastAsia" w:hAnsiTheme="majorEastAsia" w:eastAsiaTheme="majorEastAsia" w:cstheme="majorEastAsia"/>
          <w:color w:val="auto"/>
          <w:spacing w:val="2"/>
          <w:sz w:val="24"/>
          <w:szCs w:val="24"/>
          <w:highlight w:val="none"/>
        </w:rPr>
        <w:t>合同协议；</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14.5.2 竞标人在竞标截止时间后撤回竞标文件的。</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15、竞标答疑</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 xml:space="preserve">15.1 </w:t>
      </w:r>
      <w:r>
        <w:rPr>
          <w:rFonts w:hint="eastAsia" w:asciiTheme="majorEastAsia" w:hAnsiTheme="majorEastAsia" w:eastAsiaTheme="majorEastAsia" w:cstheme="majorEastAsia"/>
          <w:color w:val="auto"/>
          <w:spacing w:val="2"/>
          <w:sz w:val="24"/>
          <w:szCs w:val="24"/>
          <w:highlight w:val="none"/>
          <w:lang w:val="en-US" w:eastAsia="zh-CN"/>
        </w:rPr>
        <w:t>建设单位</w:t>
      </w:r>
      <w:r>
        <w:rPr>
          <w:rFonts w:hint="eastAsia" w:asciiTheme="majorEastAsia" w:hAnsiTheme="majorEastAsia" w:eastAsiaTheme="majorEastAsia" w:cstheme="majorEastAsia"/>
          <w:color w:val="auto"/>
          <w:spacing w:val="2"/>
          <w:sz w:val="24"/>
          <w:szCs w:val="24"/>
          <w:highlight w:val="none"/>
        </w:rPr>
        <w:t>向竞标人提供的有关施工现场的资料和数据，是</w:t>
      </w:r>
      <w:r>
        <w:rPr>
          <w:rFonts w:hint="eastAsia" w:asciiTheme="majorEastAsia" w:hAnsiTheme="majorEastAsia" w:eastAsiaTheme="majorEastAsia" w:cstheme="majorEastAsia"/>
          <w:color w:val="auto"/>
          <w:spacing w:val="2"/>
          <w:sz w:val="24"/>
          <w:szCs w:val="24"/>
          <w:highlight w:val="none"/>
          <w:lang w:val="en-US" w:eastAsia="zh-CN"/>
        </w:rPr>
        <w:t>建设单位</w:t>
      </w:r>
      <w:r>
        <w:rPr>
          <w:rFonts w:hint="eastAsia" w:asciiTheme="majorEastAsia" w:hAnsiTheme="majorEastAsia" w:eastAsiaTheme="majorEastAsia" w:cstheme="majorEastAsia"/>
          <w:color w:val="auto"/>
          <w:spacing w:val="2"/>
          <w:sz w:val="24"/>
          <w:szCs w:val="24"/>
          <w:highlight w:val="none"/>
        </w:rPr>
        <w:t>现有的能使竞标人利用的资料。</w:t>
      </w:r>
      <w:r>
        <w:rPr>
          <w:rFonts w:hint="eastAsia" w:asciiTheme="majorEastAsia" w:hAnsiTheme="majorEastAsia" w:eastAsiaTheme="majorEastAsia" w:cstheme="majorEastAsia"/>
          <w:color w:val="auto"/>
          <w:spacing w:val="2"/>
          <w:sz w:val="24"/>
          <w:szCs w:val="24"/>
          <w:highlight w:val="none"/>
          <w:lang w:val="en-US" w:eastAsia="zh-CN"/>
        </w:rPr>
        <w:t>建设单位</w:t>
      </w:r>
      <w:r>
        <w:rPr>
          <w:rFonts w:hint="eastAsia" w:asciiTheme="majorEastAsia" w:hAnsiTheme="majorEastAsia" w:eastAsiaTheme="majorEastAsia" w:cstheme="majorEastAsia"/>
          <w:color w:val="auto"/>
          <w:spacing w:val="2"/>
          <w:sz w:val="24"/>
          <w:szCs w:val="24"/>
          <w:highlight w:val="none"/>
        </w:rPr>
        <w:t>对竞标人由此而做出的推论、理解和结论概不负责。</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15.2 竞标人提出的与竞标有关的任何问题须在收到竞争性谈判文件后2天内，以书面形式送达</w:t>
      </w:r>
      <w:r>
        <w:rPr>
          <w:rFonts w:hint="eastAsia" w:asciiTheme="majorEastAsia" w:hAnsiTheme="majorEastAsia" w:eastAsiaTheme="majorEastAsia" w:cstheme="majorEastAsia"/>
          <w:color w:val="auto"/>
          <w:spacing w:val="2"/>
          <w:sz w:val="24"/>
          <w:szCs w:val="24"/>
          <w:highlight w:val="none"/>
          <w:lang w:val="en-US" w:eastAsia="zh-CN"/>
        </w:rPr>
        <w:t>建设单位</w:t>
      </w:r>
      <w:r>
        <w:rPr>
          <w:rFonts w:hint="eastAsia" w:asciiTheme="majorEastAsia" w:hAnsiTheme="majorEastAsia" w:eastAsiaTheme="majorEastAsia" w:cstheme="majorEastAsia"/>
          <w:color w:val="auto"/>
          <w:spacing w:val="2"/>
          <w:sz w:val="24"/>
          <w:szCs w:val="24"/>
          <w:highlight w:val="none"/>
        </w:rPr>
        <w:t>或采购代理机构，</w:t>
      </w:r>
      <w:r>
        <w:rPr>
          <w:rFonts w:hint="eastAsia" w:asciiTheme="majorEastAsia" w:hAnsiTheme="majorEastAsia" w:eastAsiaTheme="majorEastAsia" w:cstheme="majorEastAsia"/>
          <w:color w:val="auto"/>
          <w:spacing w:val="2"/>
          <w:sz w:val="24"/>
          <w:szCs w:val="24"/>
          <w:highlight w:val="none"/>
          <w:lang w:val="en-US" w:eastAsia="zh-CN"/>
        </w:rPr>
        <w:t>建设单位</w:t>
      </w:r>
      <w:r>
        <w:rPr>
          <w:rFonts w:hint="eastAsia" w:asciiTheme="majorEastAsia" w:hAnsiTheme="majorEastAsia" w:eastAsiaTheme="majorEastAsia" w:cstheme="majorEastAsia"/>
          <w:color w:val="auto"/>
          <w:spacing w:val="2"/>
          <w:sz w:val="24"/>
          <w:szCs w:val="24"/>
          <w:highlight w:val="none"/>
        </w:rPr>
        <w:t>或采购代理机构将通过“补遗文件”的形式予以答复。</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15.3 招标补遗文件包括所有问题和答复，将迅速提供给所有获得竞争性谈判文件的竞标人。</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16、竞标文件的份数和签署</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16.1竞标人按本须知第17条的规定，编制一份竞标文件“</w:t>
      </w:r>
      <w:r>
        <w:rPr>
          <w:rFonts w:hint="eastAsia" w:asciiTheme="majorEastAsia" w:hAnsiTheme="majorEastAsia" w:eastAsiaTheme="majorEastAsia" w:cstheme="majorEastAsia"/>
          <w:b/>
          <w:bCs/>
          <w:color w:val="auto"/>
          <w:spacing w:val="2"/>
          <w:sz w:val="24"/>
          <w:szCs w:val="24"/>
          <w:highlight w:val="none"/>
        </w:rPr>
        <w:t>正本</w:t>
      </w:r>
      <w:r>
        <w:rPr>
          <w:rFonts w:hint="eastAsia" w:asciiTheme="majorEastAsia" w:hAnsiTheme="majorEastAsia" w:eastAsiaTheme="majorEastAsia" w:cstheme="majorEastAsia"/>
          <w:color w:val="auto"/>
          <w:spacing w:val="2"/>
          <w:sz w:val="24"/>
          <w:szCs w:val="24"/>
          <w:highlight w:val="none"/>
        </w:rPr>
        <w:t>”和竞标人须知前附表第6项所述份数的“</w:t>
      </w:r>
      <w:r>
        <w:rPr>
          <w:rFonts w:hint="eastAsia" w:asciiTheme="majorEastAsia" w:hAnsiTheme="majorEastAsia" w:eastAsiaTheme="majorEastAsia" w:cstheme="majorEastAsia"/>
          <w:b/>
          <w:bCs/>
          <w:color w:val="auto"/>
          <w:spacing w:val="2"/>
          <w:sz w:val="24"/>
          <w:szCs w:val="24"/>
          <w:highlight w:val="none"/>
        </w:rPr>
        <w:t>副本</w:t>
      </w:r>
      <w:r>
        <w:rPr>
          <w:rFonts w:hint="eastAsia" w:asciiTheme="majorEastAsia" w:hAnsiTheme="majorEastAsia" w:eastAsiaTheme="majorEastAsia" w:cstheme="majorEastAsia"/>
          <w:color w:val="auto"/>
          <w:spacing w:val="2"/>
          <w:sz w:val="24"/>
          <w:szCs w:val="24"/>
          <w:highlight w:val="none"/>
        </w:rPr>
        <w:t>”。竞标文件正本和副本如有不一致之处，以正本为准。</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lang w:eastAsia="zh-CN"/>
        </w:rPr>
      </w:pPr>
      <w:r>
        <w:rPr>
          <w:rFonts w:hint="eastAsia" w:asciiTheme="majorEastAsia" w:hAnsiTheme="majorEastAsia" w:eastAsiaTheme="majorEastAsia" w:cstheme="majorEastAsia"/>
          <w:color w:val="auto"/>
          <w:spacing w:val="2"/>
          <w:sz w:val="24"/>
          <w:szCs w:val="24"/>
          <w:highlight w:val="none"/>
        </w:rPr>
        <w:t>16.2</w:t>
      </w:r>
      <w:r>
        <w:rPr>
          <w:rFonts w:hint="eastAsia" w:asciiTheme="majorEastAsia" w:hAnsiTheme="majorEastAsia" w:eastAsiaTheme="majorEastAsia" w:cstheme="majorEastAsia"/>
          <w:color w:val="auto"/>
          <w:sz w:val="24"/>
          <w:szCs w:val="24"/>
          <w:highlight w:val="none"/>
        </w:rPr>
        <w:t>竞标文件应用不褪色的材料书写或打印，由谈判供应商法定代表人或其授权委托人在“签字或盖印鉴”处亲自签字或盖印鉴，并在“盖章”处加盖法人单位公章</w:t>
      </w:r>
      <w:r>
        <w:rPr>
          <w:rFonts w:hint="eastAsia" w:asciiTheme="majorEastAsia" w:hAnsiTheme="majorEastAsia" w:eastAsiaTheme="majorEastAsia" w:cstheme="majorEastAsia"/>
          <w:color w:val="auto"/>
          <w:spacing w:val="2"/>
          <w:sz w:val="24"/>
          <w:szCs w:val="24"/>
          <w:highlight w:val="none"/>
        </w:rPr>
        <w:t>。</w:t>
      </w:r>
      <w:r>
        <w:rPr>
          <w:rFonts w:hint="eastAsia" w:asciiTheme="majorEastAsia" w:hAnsiTheme="majorEastAsia" w:eastAsiaTheme="majorEastAsia" w:cstheme="majorEastAsia"/>
          <w:color w:val="auto"/>
          <w:spacing w:val="2"/>
          <w:sz w:val="24"/>
          <w:szCs w:val="24"/>
          <w:highlight w:val="none"/>
          <w:lang w:eastAsia="zh-CN"/>
        </w:rPr>
        <w:t>副本可以是签字并加盖公章的正本的复印件，如副本与正本不一致时以正本为准。</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16.3全套竞标文件应无涂改和行间插字，除非这些删改是根据采购代理机构指示进行的，或者是竞标人造成的必须修改的错误，但修改处应由竞标文件签字人签字证明并加盖公章，否则修改无效。</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bookmarkStart w:id="19" w:name="_Toc13270"/>
      <w:bookmarkStart w:id="20" w:name="_Toc3022"/>
      <w:bookmarkStart w:id="21" w:name="_Toc328471893"/>
      <w:bookmarkStart w:id="22" w:name="_Toc288490508"/>
      <w:bookmarkStart w:id="23" w:name="_Toc336284830"/>
    </w:p>
    <w:p>
      <w:pPr>
        <w:pageBreakBefore w:val="0"/>
        <w:widowControl w:val="0"/>
        <w:kinsoku/>
        <w:wordWrap/>
        <w:overflowPunct/>
        <w:topLinePunct w:val="0"/>
        <w:autoSpaceDE/>
        <w:autoSpaceDN/>
        <w:bidi w:val="0"/>
        <w:adjustRightInd/>
        <w:snapToGrid/>
        <w:spacing w:line="440" w:lineRule="exact"/>
        <w:ind w:left="0" w:leftChars="0" w:right="0" w:firstLine="570" w:firstLineChars="200"/>
        <w:jc w:val="center"/>
        <w:textAlignment w:val="auto"/>
        <w:outlineLvl w:val="9"/>
        <w:rPr>
          <w:rFonts w:hint="eastAsia" w:asciiTheme="majorEastAsia" w:hAnsiTheme="majorEastAsia" w:eastAsiaTheme="majorEastAsia" w:cstheme="majorEastAsia"/>
          <w:b/>
          <w:bCs/>
          <w:color w:val="auto"/>
          <w:spacing w:val="2"/>
          <w:sz w:val="28"/>
          <w:szCs w:val="28"/>
          <w:highlight w:val="none"/>
        </w:rPr>
      </w:pPr>
      <w:r>
        <w:rPr>
          <w:rFonts w:hint="eastAsia" w:asciiTheme="majorEastAsia" w:hAnsiTheme="majorEastAsia" w:eastAsiaTheme="majorEastAsia" w:cstheme="majorEastAsia"/>
          <w:b/>
          <w:bCs/>
          <w:color w:val="auto"/>
          <w:spacing w:val="2"/>
          <w:sz w:val="28"/>
          <w:szCs w:val="28"/>
          <w:highlight w:val="none"/>
        </w:rPr>
        <w:t>五、竞标文件的递交</w:t>
      </w:r>
      <w:bookmarkEnd w:id="19"/>
      <w:bookmarkEnd w:id="20"/>
      <w:bookmarkEnd w:id="21"/>
      <w:bookmarkEnd w:id="22"/>
      <w:bookmarkEnd w:id="23"/>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17、竞标文件的密封、装订与标志</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val="0"/>
          <w:bCs w:val="0"/>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17.1竞标文件均要包括（含“正本壹份”和“副本叁份”）</w:t>
      </w:r>
      <w:r>
        <w:rPr>
          <w:rFonts w:hint="eastAsia" w:asciiTheme="majorEastAsia" w:hAnsiTheme="majorEastAsia" w:eastAsiaTheme="majorEastAsia" w:cstheme="majorEastAsia"/>
          <w:b w:val="0"/>
          <w:bCs w:val="0"/>
          <w:color w:val="auto"/>
          <w:spacing w:val="2"/>
          <w:sz w:val="24"/>
          <w:szCs w:val="24"/>
          <w:highlight w:val="none"/>
          <w:lang w:val="en-US" w:eastAsia="zh-CN"/>
        </w:rPr>
        <w:t>竞标</w:t>
      </w:r>
      <w:r>
        <w:rPr>
          <w:rFonts w:hint="eastAsia" w:asciiTheme="majorEastAsia" w:hAnsiTheme="majorEastAsia" w:eastAsiaTheme="majorEastAsia" w:cstheme="majorEastAsia"/>
          <w:color w:val="auto"/>
          <w:spacing w:val="-4"/>
          <w:sz w:val="24"/>
          <w:szCs w:val="24"/>
          <w:highlight w:val="none"/>
        </w:rPr>
        <w:t>文件正、副本分开装订成册</w:t>
      </w:r>
      <w:r>
        <w:rPr>
          <w:rFonts w:hint="eastAsia" w:asciiTheme="majorEastAsia" w:hAnsiTheme="majorEastAsia" w:eastAsiaTheme="majorEastAsia" w:cstheme="majorEastAsia"/>
          <w:b/>
          <w:bCs/>
          <w:color w:val="auto"/>
          <w:spacing w:val="2"/>
          <w:sz w:val="24"/>
          <w:szCs w:val="24"/>
          <w:highlight w:val="none"/>
        </w:rPr>
        <w:t>，</w:t>
      </w:r>
      <w:r>
        <w:rPr>
          <w:rFonts w:hint="eastAsia" w:asciiTheme="majorEastAsia" w:hAnsiTheme="majorEastAsia" w:eastAsiaTheme="majorEastAsia" w:cstheme="majorEastAsia"/>
          <w:b w:val="0"/>
          <w:bCs w:val="0"/>
          <w:color w:val="auto"/>
          <w:spacing w:val="2"/>
          <w:sz w:val="24"/>
          <w:szCs w:val="24"/>
          <w:highlight w:val="none"/>
        </w:rPr>
        <w:t>然后将</w:t>
      </w:r>
      <w:r>
        <w:rPr>
          <w:rFonts w:hint="eastAsia" w:asciiTheme="majorEastAsia" w:hAnsiTheme="majorEastAsia" w:eastAsiaTheme="majorEastAsia" w:cstheme="majorEastAsia"/>
          <w:b w:val="0"/>
          <w:bCs w:val="0"/>
          <w:color w:val="auto"/>
          <w:spacing w:val="2"/>
          <w:sz w:val="24"/>
          <w:szCs w:val="24"/>
          <w:highlight w:val="none"/>
          <w:lang w:val="en-US" w:eastAsia="zh-CN"/>
        </w:rPr>
        <w:t>竞标</w:t>
      </w:r>
      <w:r>
        <w:rPr>
          <w:rFonts w:hint="eastAsia" w:asciiTheme="majorEastAsia" w:hAnsiTheme="majorEastAsia" w:eastAsiaTheme="majorEastAsia" w:cstheme="majorEastAsia"/>
          <w:b w:val="0"/>
          <w:bCs w:val="0"/>
          <w:color w:val="auto"/>
          <w:spacing w:val="2"/>
          <w:sz w:val="24"/>
          <w:szCs w:val="24"/>
          <w:highlight w:val="none"/>
        </w:rPr>
        <w:t>文件正、副本一并装入同一个响应文件袋中并加以密封，所有包装袋封面及封口处须盖谈判供应商单位公章或密封章。</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u w:val="single"/>
        </w:rPr>
      </w:pPr>
      <w:r>
        <w:rPr>
          <w:rFonts w:hint="eastAsia" w:asciiTheme="majorEastAsia" w:hAnsiTheme="majorEastAsia" w:eastAsiaTheme="majorEastAsia" w:cstheme="majorEastAsia"/>
          <w:color w:val="auto"/>
          <w:spacing w:val="2"/>
          <w:sz w:val="24"/>
          <w:szCs w:val="24"/>
          <w:highlight w:val="none"/>
        </w:rPr>
        <w:t>17.2 包封袋上应写明谈判供应商名称和地址、邮政编码、项目名称，并注明开标时间以前不得开封，以便谈判出现逾期送达时能原封退回。</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17.3 如果包封袋上没有按上述规定密封并加盖公章，采购代理机构不承担响应文件错放或提前开封的责任，提前开封的响应文件不予接收。</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17.4 竞标文件递交至竞标人须知前附表第7项所述的地址。</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18、竞标截止期</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18.1 竞标人应在竞标人须知前附表第7项规定的时间内将竞标文件递交至竞标人须知前附表第7项所述的地址，凡逾期送达的竞标文件将视为无效竞标文件处理。</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18.2 采购人或采购代理机构可以按本须知第9条规定以补充通知方式，酌情延长递交竞标文件的截止日期。在上述情况下，采购人或采购代理机构与竞标人在竞标截止期以前拥有的全部权力、责任和义务，将适用于延长后新的竞标截止期。</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18.3在竞标截止时间后递交的竞标文件，采购人或采购代理机构将予以拒绝，并原封退给竞标人。</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19、竞标文件的撤回</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19.1 竞标人可以在递交竞标文件以后，在规定的竞标截止时间之前，以书面形式向采购人或采购代理机构递交撤回其竞标文件的通知。</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19.2 竞标人的撤回通知，应按本须知第17条规定编制、密封、标志和递交（在内层包封标明“撤回”字样）。</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19.3 根据本须知第13条的规定，在竞标有效期内，竞标人不能撤回竞标文件，否则其竞标保证金将被没收。</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center"/>
        <w:textAlignment w:val="auto"/>
        <w:outlineLvl w:val="9"/>
        <w:rPr>
          <w:rFonts w:hint="eastAsia" w:asciiTheme="majorEastAsia" w:hAnsiTheme="majorEastAsia" w:eastAsiaTheme="majorEastAsia" w:cstheme="majorEastAsia"/>
          <w:b/>
          <w:bCs/>
          <w:color w:val="auto"/>
          <w:spacing w:val="2"/>
          <w:sz w:val="24"/>
          <w:szCs w:val="24"/>
          <w:highlight w:val="none"/>
        </w:rPr>
      </w:pPr>
      <w:bookmarkStart w:id="24" w:name="_Toc328471894"/>
      <w:bookmarkStart w:id="25" w:name="_Toc12543"/>
      <w:bookmarkStart w:id="26" w:name="_Toc336284831"/>
      <w:bookmarkStart w:id="27" w:name="_Toc288490509"/>
      <w:bookmarkStart w:id="28" w:name="_Toc21822"/>
      <w:r>
        <w:rPr>
          <w:rFonts w:hint="eastAsia" w:asciiTheme="majorEastAsia" w:hAnsiTheme="majorEastAsia" w:eastAsiaTheme="majorEastAsia" w:cstheme="majorEastAsia"/>
          <w:b/>
          <w:bCs/>
          <w:color w:val="auto"/>
          <w:spacing w:val="2"/>
          <w:sz w:val="24"/>
          <w:szCs w:val="24"/>
          <w:highlight w:val="none"/>
        </w:rPr>
        <w:t>六、开标</w:t>
      </w:r>
      <w:bookmarkEnd w:id="24"/>
      <w:bookmarkEnd w:id="25"/>
      <w:bookmarkEnd w:id="26"/>
      <w:bookmarkEnd w:id="27"/>
      <w:bookmarkEnd w:id="28"/>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bCs/>
          <w:color w:val="auto"/>
          <w:spacing w:val="2"/>
          <w:sz w:val="24"/>
          <w:szCs w:val="24"/>
          <w:highlight w:val="none"/>
        </w:rPr>
        <w:t>20、开标</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color w:val="auto"/>
          <w:spacing w:val="2"/>
          <w:sz w:val="24"/>
          <w:szCs w:val="24"/>
          <w:highlight w:val="none"/>
        </w:rPr>
      </w:pPr>
      <w:r>
        <w:rPr>
          <w:rFonts w:hint="eastAsia" w:asciiTheme="majorEastAsia" w:hAnsiTheme="majorEastAsia" w:eastAsiaTheme="majorEastAsia" w:cstheme="majorEastAsia"/>
          <w:b/>
          <w:color w:val="auto"/>
          <w:spacing w:val="2"/>
          <w:sz w:val="24"/>
          <w:szCs w:val="24"/>
          <w:highlight w:val="none"/>
        </w:rPr>
        <w:t>20.1采购代理机构将于竞标人须知前附表第8项规定的时间和地点举行开标会议，参加竞标的法定代表人或委托代理人必须持证件（法定代表人凭身份证原件</w:t>
      </w:r>
      <w:r>
        <w:rPr>
          <w:rFonts w:hint="eastAsia" w:asciiTheme="majorEastAsia" w:hAnsiTheme="majorEastAsia" w:eastAsiaTheme="majorEastAsia" w:cstheme="majorEastAsia"/>
          <w:b/>
          <w:color w:val="auto"/>
          <w:spacing w:val="2"/>
          <w:sz w:val="24"/>
          <w:szCs w:val="24"/>
          <w:highlight w:val="none"/>
          <w:lang w:eastAsia="zh-CN"/>
        </w:rPr>
        <w:t>及有效营业执照</w:t>
      </w:r>
      <w:r>
        <w:rPr>
          <w:rFonts w:hint="eastAsia" w:asciiTheme="majorEastAsia" w:hAnsiTheme="majorEastAsia" w:eastAsiaTheme="majorEastAsia" w:cstheme="majorEastAsia"/>
          <w:b/>
          <w:color w:val="auto"/>
          <w:spacing w:val="2"/>
          <w:sz w:val="24"/>
          <w:szCs w:val="24"/>
          <w:highlight w:val="none"/>
        </w:rPr>
        <w:t>，</w:t>
      </w:r>
      <w:r>
        <w:rPr>
          <w:rFonts w:hint="eastAsia" w:asciiTheme="majorEastAsia" w:hAnsiTheme="majorEastAsia" w:eastAsiaTheme="majorEastAsia" w:cstheme="majorEastAsia"/>
          <w:b/>
          <w:color w:val="auto"/>
          <w:spacing w:val="2"/>
          <w:sz w:val="24"/>
          <w:szCs w:val="24"/>
          <w:highlight w:val="none"/>
          <w:lang w:val="en-US" w:eastAsia="zh-CN"/>
        </w:rPr>
        <w:t>保证金转账底单原件</w:t>
      </w:r>
      <w:r>
        <w:rPr>
          <w:rFonts w:hint="eastAsia" w:asciiTheme="majorEastAsia" w:hAnsiTheme="majorEastAsia" w:eastAsiaTheme="majorEastAsia" w:cstheme="majorEastAsia"/>
          <w:b/>
          <w:color w:val="auto"/>
          <w:spacing w:val="2"/>
          <w:sz w:val="24"/>
          <w:szCs w:val="24"/>
          <w:highlight w:val="none"/>
        </w:rPr>
        <w:t>），或委托代理人凭法人授权委托书原件和本人身份证原件，</w:t>
      </w:r>
      <w:r>
        <w:rPr>
          <w:rFonts w:hint="eastAsia" w:asciiTheme="majorEastAsia" w:hAnsiTheme="majorEastAsia" w:eastAsiaTheme="majorEastAsia" w:cstheme="majorEastAsia"/>
          <w:b/>
          <w:color w:val="auto"/>
          <w:spacing w:val="2"/>
          <w:sz w:val="24"/>
          <w:szCs w:val="24"/>
          <w:highlight w:val="none"/>
          <w:lang w:val="en-US" w:eastAsia="zh-CN"/>
        </w:rPr>
        <w:t>保证金转账底单原件</w:t>
      </w:r>
      <w:r>
        <w:rPr>
          <w:rFonts w:hint="eastAsia" w:asciiTheme="majorEastAsia" w:hAnsiTheme="majorEastAsia" w:eastAsiaTheme="majorEastAsia" w:cstheme="majorEastAsia"/>
          <w:b/>
          <w:color w:val="auto"/>
          <w:spacing w:val="2"/>
          <w:sz w:val="24"/>
          <w:szCs w:val="24"/>
          <w:highlight w:val="none"/>
        </w:rPr>
        <w:t>）依时到达指定地点等候当面谈判。</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20.2开标会议由采购代理机构组织并主持，在有关监督部门监督下，对竞标文件进行检查，确认它们是否完整，是否按要求提交了竞标保证金，文件签署是否正确，以及是否按本须知编制。但按规定提交了合格撤回通知的竞标文件不予开封。</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pacing w:val="2"/>
          <w:sz w:val="24"/>
          <w:szCs w:val="24"/>
          <w:highlight w:val="none"/>
        </w:rPr>
      </w:pPr>
      <w:r>
        <w:rPr>
          <w:rFonts w:hint="eastAsia" w:asciiTheme="majorEastAsia" w:hAnsiTheme="majorEastAsia" w:eastAsiaTheme="majorEastAsia" w:cstheme="majorEastAsia"/>
          <w:color w:val="auto"/>
          <w:spacing w:val="2"/>
          <w:sz w:val="24"/>
          <w:szCs w:val="24"/>
          <w:highlight w:val="none"/>
        </w:rPr>
        <w:t>20.3开标、谈判会议程序</w:t>
      </w:r>
    </w:p>
    <w:p>
      <w:pPr>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采购代理机构主持人宣布开标会议开始；</w:t>
      </w:r>
    </w:p>
    <w:p>
      <w:pPr>
        <w:pageBreakBefore w:val="0"/>
        <w:widowControl w:val="0"/>
        <w:numPr>
          <w:ilvl w:val="0"/>
          <w:numId w:val="0"/>
        </w:numPr>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介绍参加开标会议人员名单；</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在建设单位代表及监督人员监督下，由各投标人检查各自的投标文件密封情况并签字确认。</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宣布谈判与评标期间的有关事项；</w:t>
      </w:r>
    </w:p>
    <w:p>
      <w:pPr>
        <w:pageBreakBefore w:val="0"/>
        <w:widowControl w:val="0"/>
        <w:numPr>
          <w:ilvl w:val="0"/>
          <w:numId w:val="0"/>
        </w:numPr>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5</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开标会议结束；</w:t>
      </w:r>
    </w:p>
    <w:p>
      <w:pPr>
        <w:pageBreakBefore w:val="0"/>
        <w:widowControl w:val="0"/>
        <w:numPr>
          <w:ilvl w:val="0"/>
          <w:numId w:val="0"/>
        </w:numPr>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20.4谈判原则</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20.4.1、必须公平、公正、客观，不带任何倾向性和启发性；</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20.4.2、谈判人员不得向外界透露任何与谈判有关的内容； </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20.4.3、任何单位和个人不得干扰、影响谈判的正常进行；</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20.4.4、谈判人员不得私下与竞标单位接触。</w:t>
      </w:r>
    </w:p>
    <w:p>
      <w:pPr>
        <w:pageBreakBefore w:val="0"/>
        <w:widowControl w:val="0"/>
        <w:kinsoku/>
        <w:wordWrap/>
        <w:overflowPunct/>
        <w:topLinePunct w:val="0"/>
        <w:autoSpaceDE/>
        <w:autoSpaceDN/>
        <w:bidi w:val="0"/>
        <w:adjustRightInd/>
        <w:snapToGrid/>
        <w:spacing w:line="440" w:lineRule="exact"/>
        <w:ind w:left="0" w:leftChars="0" w:right="0" w:firstLine="490" w:firstLineChars="200"/>
        <w:jc w:val="both"/>
        <w:textAlignment w:val="auto"/>
        <w:outlineLvl w:val="9"/>
        <w:rPr>
          <w:rFonts w:hint="eastAsia" w:asciiTheme="majorEastAsia" w:hAnsiTheme="majorEastAsia" w:eastAsiaTheme="majorEastAsia" w:cstheme="majorEastAsia"/>
          <w:b/>
          <w:color w:val="auto"/>
          <w:spacing w:val="2"/>
          <w:sz w:val="24"/>
          <w:szCs w:val="24"/>
          <w:highlight w:val="none"/>
        </w:rPr>
      </w:pPr>
      <w:r>
        <w:rPr>
          <w:rFonts w:hint="eastAsia" w:asciiTheme="majorEastAsia" w:hAnsiTheme="majorEastAsia" w:eastAsiaTheme="majorEastAsia" w:cstheme="majorEastAsia"/>
          <w:b/>
          <w:color w:val="auto"/>
          <w:spacing w:val="2"/>
          <w:sz w:val="24"/>
          <w:szCs w:val="24"/>
          <w:highlight w:val="none"/>
        </w:rPr>
        <w:t>20.5 竞标文件有下列情况之一者将视为竞标无效：</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pacing w:val="2"/>
          <w:sz w:val="24"/>
          <w:szCs w:val="24"/>
          <w:highlight w:val="none"/>
        </w:rPr>
        <w:t>2</w:t>
      </w:r>
      <w:r>
        <w:rPr>
          <w:rFonts w:hint="eastAsia" w:asciiTheme="majorEastAsia" w:hAnsiTheme="majorEastAsia" w:eastAsiaTheme="majorEastAsia" w:cstheme="majorEastAsia"/>
          <w:color w:val="auto"/>
          <w:sz w:val="24"/>
          <w:szCs w:val="24"/>
          <w:highlight w:val="none"/>
        </w:rPr>
        <w:t>0.5.1 竞标文件未按规定封装、密封；</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20.5.2 竞标单位法定代表人或其委托代理人未在要求签字处签字或盖章；</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20.5.3 未按规定的格式填写或者字迹模糊、辨认不清；</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20.5.4 竞标人未按竞争性谈判文件的规定交纳竞标保证金的；</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20.5.5 竞标人法定代表人或授权代表未按时参加开标会议的；</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20.5.6 竞标截止时间以后送达的竞标文件；</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20.5.7 竞标文件内容不真实；</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20.5.8实质上未响应竞争性谈判文件要求的竞标文件将视为无效竞标。</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20.5.9竞标文件工期不能满足采购人规定工期要求的。</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20.6至竞标截止时间，递交竞标文件的竞标单位不足三家，采购人不予开标。</w:t>
      </w:r>
    </w:p>
    <w:p>
      <w:pPr>
        <w:pStyle w:val="9"/>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20.7竞标人有下列情形之一的视为相互串通投标，竞标文件将被视为无效：</w:t>
      </w:r>
    </w:p>
    <w:p>
      <w:pPr>
        <w:pStyle w:val="9"/>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（1）不同竞标人的竞标文件由同一单位或者个人编制；或不同竞标人报名的IP地址一致的；</w:t>
      </w:r>
    </w:p>
    <w:p>
      <w:pPr>
        <w:pStyle w:val="9"/>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（2）不同竞标人委托同一单位或者个人办理投标事宜；</w:t>
      </w:r>
    </w:p>
    <w:p>
      <w:pPr>
        <w:pStyle w:val="9"/>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（3）不同的竞标人的竞标文件载明的项目管理员为同一个人；</w:t>
      </w:r>
    </w:p>
    <w:p>
      <w:pPr>
        <w:pStyle w:val="9"/>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（4）不同竞标人的竞标文件异常一致或竞标报价呈规律性差异；</w:t>
      </w:r>
    </w:p>
    <w:p>
      <w:pPr>
        <w:pStyle w:val="9"/>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（5）不同竞标人的竞标文件相互混装；</w:t>
      </w:r>
    </w:p>
    <w:p>
      <w:pPr>
        <w:pStyle w:val="9"/>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（6）不同竞标人的竞标保证金从同一单位或者个人账户转出。</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rPr>
      </w:pPr>
      <w:bookmarkStart w:id="29" w:name="_Toc15062"/>
      <w:bookmarkStart w:id="30" w:name="_Toc15155"/>
      <w:bookmarkStart w:id="31" w:name="_Toc336284832"/>
      <w:bookmarkStart w:id="32" w:name="_Toc288490510"/>
      <w:bookmarkStart w:id="33" w:name="_Toc328471895"/>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center"/>
        <w:textAlignment w:val="auto"/>
        <w:outlineLvl w:val="9"/>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七、评  标</w:t>
      </w:r>
      <w:bookmarkEnd w:id="29"/>
      <w:bookmarkEnd w:id="30"/>
      <w:bookmarkEnd w:id="31"/>
      <w:bookmarkEnd w:id="32"/>
      <w:bookmarkEnd w:id="33"/>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bookmarkStart w:id="34" w:name="_Toc328471896"/>
      <w:bookmarkStart w:id="35" w:name="_Toc28410"/>
      <w:bookmarkStart w:id="36" w:name="_Toc6280"/>
      <w:bookmarkStart w:id="37" w:name="_Toc336284833"/>
      <w:bookmarkStart w:id="38" w:name="_Toc288490511"/>
      <w:r>
        <w:rPr>
          <w:rFonts w:hint="eastAsia" w:asciiTheme="majorEastAsia" w:hAnsiTheme="majorEastAsia" w:eastAsiaTheme="majorEastAsia" w:cstheme="majorEastAsia"/>
          <w:b/>
          <w:bCs/>
          <w:color w:val="auto"/>
          <w:sz w:val="24"/>
          <w:szCs w:val="24"/>
          <w:highlight w:val="none"/>
          <w:lang w:eastAsia="zh-CN"/>
        </w:rPr>
        <w:t>21、评标内容的保密</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21.1开标会议开始至确定成交人止，凡属于审查、澄清、评价和比较响应文件的有关资料及有关授予合同的信息，都不应向谈判供应商或与评标无关的其他人泄露。</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21.2在响应文件的审查、澄清、评价和比较以及授予合同的过程中，谈判供应商对建设单位和谈判小组成员施加影响的任何行为，都将导致其谈判资格被取消。</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22、资格审查</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22.1本工程采用资格后审的方式进行，参加本次谈判的谈判供应商均要通过资格后审才能获得谈判资格。</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22.2资格审查内容见谈判须知 12.1.1 条。</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22.3上述资格审查所要求提交的文件均必须于本项目谈判截标前与响应文件同时提交完备（加盖公章）。如提供的材料不完备或未按规定加盖单位公章的，将被当作资格审查不合格而取消谈判资格。资格审查过程中，谈判小组对谈判供应商资格有疑问的，有权要求谈判供应商提供有关证件的原件核对，如谈判供应商无法在规定时间内（不超过两小时）提供原件核对或原件与复印件不一致的，将判定其资格审查不合格，作无效谈判处理。</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23、响应文件的符合性鉴定</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23.1符合性鉴定：在详细评审之前，谈判小组首先审定每份响应文件是否实质上响应了竞争性谈判文件的各项要求。</w:t>
      </w:r>
    </w:p>
    <w:p>
      <w:pPr>
        <w:pStyle w:val="7"/>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23.2</w:t>
      </w:r>
      <w:r>
        <w:rPr>
          <w:rFonts w:hint="eastAsia" w:asciiTheme="majorEastAsia" w:hAnsiTheme="majorEastAsia" w:eastAsiaTheme="majorEastAsia" w:cstheme="majorEastAsia"/>
          <w:b w:val="0"/>
          <w:bCs w:val="0"/>
          <w:color w:val="auto"/>
          <w:sz w:val="24"/>
          <w:szCs w:val="24"/>
          <w:highlight w:val="none"/>
          <w:lang w:eastAsia="zh-CN"/>
        </w:rPr>
        <w:t>就本条款而言，实质上响应要求的响应文件，是指响应文件所提供（或承诺）的工</w:t>
      </w:r>
      <w:r>
        <w:rPr>
          <w:rFonts w:hint="eastAsia" w:asciiTheme="majorEastAsia" w:hAnsiTheme="majorEastAsia" w:eastAsiaTheme="majorEastAsia" w:cstheme="majorEastAsia"/>
          <w:color w:val="auto"/>
          <w:sz w:val="24"/>
          <w:szCs w:val="24"/>
          <w:highlight w:val="none"/>
        </w:rPr>
        <w:t>程发包范围、工期、质量标准等要与竞争性谈判文件中相应要求的条款、条件和规格相符， 并且没有重大偏差，且谈判供应商</w:t>
      </w:r>
      <w:r>
        <w:rPr>
          <w:rFonts w:hint="eastAsia" w:asciiTheme="majorEastAsia" w:hAnsiTheme="majorEastAsia" w:eastAsiaTheme="majorEastAsia" w:cstheme="majorEastAsia"/>
          <w:color w:val="auto"/>
          <w:sz w:val="24"/>
          <w:szCs w:val="24"/>
          <w:highlight w:val="none"/>
          <w:lang w:val="en-US" w:eastAsia="zh-CN"/>
        </w:rPr>
        <w:t>响应文件</w:t>
      </w:r>
      <w:r>
        <w:rPr>
          <w:rFonts w:hint="eastAsia" w:asciiTheme="majorEastAsia" w:hAnsiTheme="majorEastAsia" w:eastAsiaTheme="majorEastAsia" w:cstheme="majorEastAsia"/>
          <w:color w:val="auto"/>
          <w:sz w:val="24"/>
          <w:szCs w:val="24"/>
          <w:highlight w:val="none"/>
        </w:rPr>
        <w:t>中的工程量清单符合谈判须知中 10.1.</w:t>
      </w:r>
      <w:r>
        <w:rPr>
          <w:rFonts w:hint="eastAsia" w:asciiTheme="majorEastAsia" w:hAnsiTheme="majorEastAsia" w:eastAsiaTheme="majorEastAsia" w:cstheme="majorEastAsia"/>
          <w:color w:val="auto"/>
          <w:sz w:val="24"/>
          <w:szCs w:val="24"/>
          <w:highlight w:val="none"/>
          <w:lang w:val="en-US" w:eastAsia="zh-CN"/>
        </w:rPr>
        <w:t>10</w:t>
      </w:r>
      <w:r>
        <w:rPr>
          <w:rFonts w:hint="eastAsia" w:asciiTheme="majorEastAsia" w:hAnsiTheme="majorEastAsia" w:eastAsiaTheme="majorEastAsia" w:cstheme="majorEastAsia"/>
          <w:color w:val="auto"/>
          <w:sz w:val="24"/>
          <w:szCs w:val="24"/>
          <w:highlight w:val="none"/>
        </w:rPr>
        <w:t>、10.1.</w:t>
      </w:r>
      <w:r>
        <w:rPr>
          <w:rFonts w:hint="eastAsia" w:asciiTheme="majorEastAsia" w:hAnsiTheme="majorEastAsia" w:eastAsiaTheme="majorEastAsia" w:cstheme="majorEastAsia"/>
          <w:color w:val="auto"/>
          <w:sz w:val="24"/>
          <w:szCs w:val="24"/>
          <w:highlight w:val="none"/>
          <w:lang w:val="en-US" w:eastAsia="zh-CN"/>
        </w:rPr>
        <w:t>11</w:t>
      </w:r>
      <w:r>
        <w:rPr>
          <w:rFonts w:hint="eastAsia" w:asciiTheme="majorEastAsia" w:hAnsiTheme="majorEastAsia" w:eastAsiaTheme="majorEastAsia" w:cstheme="majorEastAsia"/>
          <w:color w:val="auto"/>
          <w:sz w:val="24"/>
          <w:szCs w:val="24"/>
          <w:highlight w:val="none"/>
        </w:rPr>
        <w:t>款规定。</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24、谈判：</w:t>
      </w:r>
    </w:p>
    <w:p>
      <w:pPr>
        <w:pStyle w:val="26"/>
        <w:keepNext w:val="0"/>
        <w:keepLines w:val="0"/>
        <w:pageBreakBefore w:val="0"/>
        <w:widowControl w:val="0"/>
        <w:numPr>
          <w:ilvl w:val="0"/>
          <w:numId w:val="0"/>
        </w:numPr>
        <w:tabs>
          <w:tab w:val="left" w:pos="1246"/>
        </w:tabs>
        <w:kinsoku/>
        <w:wordWrap/>
        <w:overflowPunct/>
        <w:topLinePunct w:val="0"/>
        <w:autoSpaceDE/>
        <w:autoSpaceDN/>
        <w:bidi w:val="0"/>
        <w:adjustRightInd/>
        <w:snapToGrid/>
        <w:spacing w:line="440" w:lineRule="exact"/>
        <w:ind w:leftChars="0" w:right="0" w:rightChars="0" w:firstLine="472"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pacing w:val="-2"/>
          <w:sz w:val="24"/>
          <w:szCs w:val="24"/>
          <w:highlight w:val="none"/>
          <w:lang w:val="en-US" w:eastAsia="zh-CN"/>
        </w:rPr>
        <w:t>24.1</w:t>
      </w:r>
      <w:r>
        <w:rPr>
          <w:rFonts w:hint="eastAsia" w:asciiTheme="majorEastAsia" w:hAnsiTheme="majorEastAsia" w:eastAsiaTheme="majorEastAsia" w:cstheme="majorEastAsia"/>
          <w:color w:val="auto"/>
          <w:spacing w:val="-2"/>
          <w:sz w:val="24"/>
          <w:szCs w:val="24"/>
          <w:highlight w:val="none"/>
        </w:rPr>
        <w:t>谈判小组对谈判供应商资格条件及响应文件</w:t>
      </w:r>
      <w:r>
        <w:rPr>
          <w:rFonts w:hint="eastAsia" w:asciiTheme="majorEastAsia" w:hAnsiTheme="majorEastAsia" w:eastAsiaTheme="majorEastAsia" w:cstheme="majorEastAsia"/>
          <w:color w:val="auto"/>
          <w:sz w:val="24"/>
          <w:szCs w:val="24"/>
          <w:highlight w:val="none"/>
        </w:rPr>
        <w:t>（即响应文件</w:t>
      </w:r>
      <w:r>
        <w:rPr>
          <w:rFonts w:hint="eastAsia" w:asciiTheme="majorEastAsia" w:hAnsiTheme="majorEastAsia" w:eastAsiaTheme="majorEastAsia" w:cstheme="majorEastAsia"/>
          <w:color w:val="auto"/>
          <w:spacing w:val="-24"/>
          <w:sz w:val="24"/>
          <w:szCs w:val="24"/>
          <w:highlight w:val="none"/>
        </w:rPr>
        <w:t>）</w:t>
      </w:r>
      <w:r>
        <w:rPr>
          <w:rFonts w:hint="eastAsia" w:asciiTheme="majorEastAsia" w:hAnsiTheme="majorEastAsia" w:eastAsiaTheme="majorEastAsia" w:cstheme="majorEastAsia"/>
          <w:color w:val="auto"/>
          <w:spacing w:val="-6"/>
          <w:sz w:val="24"/>
          <w:szCs w:val="24"/>
          <w:highlight w:val="none"/>
        </w:rPr>
        <w:t>进行评审，并从符合竞</w:t>
      </w:r>
      <w:r>
        <w:rPr>
          <w:rFonts w:hint="eastAsia" w:asciiTheme="majorEastAsia" w:hAnsiTheme="majorEastAsia" w:eastAsiaTheme="majorEastAsia" w:cstheme="majorEastAsia"/>
          <w:color w:val="auto"/>
          <w:spacing w:val="3"/>
          <w:sz w:val="24"/>
          <w:szCs w:val="24"/>
          <w:highlight w:val="none"/>
        </w:rPr>
        <w:t>争性谈判文件规定的相应资格条件和实质性响应竞争性谈判文件的谈判供应商名单中确定</w:t>
      </w:r>
      <w:r>
        <w:rPr>
          <w:rFonts w:hint="eastAsia" w:asciiTheme="majorEastAsia" w:hAnsiTheme="majorEastAsia" w:eastAsiaTheme="majorEastAsia" w:cstheme="majorEastAsia"/>
          <w:color w:val="auto"/>
          <w:spacing w:val="-13"/>
          <w:sz w:val="24"/>
          <w:szCs w:val="24"/>
          <w:highlight w:val="none"/>
        </w:rPr>
        <w:t xml:space="preserve">不少于 </w:t>
      </w:r>
      <w:r>
        <w:rPr>
          <w:rFonts w:hint="eastAsia" w:asciiTheme="majorEastAsia" w:hAnsiTheme="majorEastAsia" w:eastAsiaTheme="majorEastAsia" w:cstheme="majorEastAsia"/>
          <w:color w:val="auto"/>
          <w:sz w:val="24"/>
          <w:szCs w:val="24"/>
          <w:highlight w:val="none"/>
        </w:rPr>
        <w:t>3</w:t>
      </w:r>
      <w:r>
        <w:rPr>
          <w:rFonts w:hint="eastAsia" w:asciiTheme="majorEastAsia" w:hAnsiTheme="majorEastAsia" w:eastAsiaTheme="majorEastAsia" w:cstheme="majorEastAsia"/>
          <w:color w:val="auto"/>
          <w:spacing w:val="-10"/>
          <w:sz w:val="24"/>
          <w:szCs w:val="24"/>
          <w:highlight w:val="none"/>
        </w:rPr>
        <w:t xml:space="preserve"> 家的谈判供应商参加谈判。资格条件不符合的谈判供应商或未实质性响应谈判文件</w:t>
      </w:r>
      <w:r>
        <w:rPr>
          <w:rFonts w:hint="eastAsia" w:asciiTheme="majorEastAsia" w:hAnsiTheme="majorEastAsia" w:eastAsiaTheme="majorEastAsia" w:cstheme="majorEastAsia"/>
          <w:color w:val="auto"/>
          <w:sz w:val="24"/>
          <w:szCs w:val="24"/>
          <w:highlight w:val="none"/>
        </w:rPr>
        <w:t>的响应文件（即响应文件）按无效处理，谈判小组应当告知有关谈判供应商。</w:t>
      </w:r>
    </w:p>
    <w:p>
      <w:pPr>
        <w:pageBreakBefore w:val="0"/>
        <w:widowControl w:val="0"/>
        <w:numPr>
          <w:ilvl w:val="2"/>
          <w:numId w:val="4"/>
        </w:numPr>
        <w:tabs>
          <w:tab w:val="left" w:pos="1496"/>
        </w:tabs>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第一轮谈判</w:t>
      </w:r>
    </w:p>
    <w:p>
      <w:pPr>
        <w:pStyle w:val="7"/>
        <w:pageBreakBefore w:val="0"/>
        <w:widowControl w:val="0"/>
        <w:kinsoku/>
        <w:wordWrap/>
        <w:overflowPunct/>
        <w:topLinePunct w:val="0"/>
        <w:autoSpaceDE/>
        <w:autoSpaceDN/>
        <w:bidi w:val="0"/>
        <w:adjustRightInd/>
        <w:snapToGrid/>
        <w:spacing w:line="440" w:lineRule="exact"/>
        <w:ind w:left="0" w:leftChars="0" w:right="0" w:firstLine="472"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pacing w:val="-2"/>
          <w:sz w:val="24"/>
          <w:szCs w:val="24"/>
          <w:highlight w:val="none"/>
        </w:rPr>
        <w:t>谈判小组按已确定的谈判顺序，谈判小组所有成员应当集中与单一谈判供应商分别进行</w:t>
      </w:r>
      <w:r>
        <w:rPr>
          <w:rFonts w:hint="eastAsia" w:asciiTheme="majorEastAsia" w:hAnsiTheme="majorEastAsia" w:eastAsiaTheme="majorEastAsia" w:cstheme="majorEastAsia"/>
          <w:color w:val="auto"/>
          <w:spacing w:val="-5"/>
          <w:sz w:val="24"/>
          <w:szCs w:val="24"/>
          <w:highlight w:val="none"/>
        </w:rPr>
        <w:t>谈判，并给予所有参加谈判的谈判供应商平等的谈判机会。符合谈判资格的供应商未在规定</w:t>
      </w:r>
      <w:r>
        <w:rPr>
          <w:rFonts w:hint="eastAsia" w:asciiTheme="majorEastAsia" w:hAnsiTheme="majorEastAsia" w:eastAsiaTheme="majorEastAsia" w:cstheme="majorEastAsia"/>
          <w:color w:val="auto"/>
          <w:sz w:val="24"/>
          <w:szCs w:val="24"/>
          <w:highlight w:val="none"/>
        </w:rPr>
        <w:t>时间内参加谈判的，视同放弃参加谈判权利，其响应文件作无效处理。</w:t>
      </w:r>
    </w:p>
    <w:p>
      <w:pPr>
        <w:pStyle w:val="7"/>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在谈判过程中，谈判小组可以根据谈判文件和谈判情况实质性变动采购内容中的技术、服务要求以及合同草案条款，但不得变动谈判文件中的其他内容。实质性变动的内容，须经采购人代表确认。</w:t>
      </w:r>
    </w:p>
    <w:p>
      <w:pPr>
        <w:pStyle w:val="7"/>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对谈判文件作出的实质性变动是谈判文件的有效组成部分，谈判小组应当及时以书面形式同时通知所有参加谈判的谈判供应商。</w:t>
      </w:r>
    </w:p>
    <w:p>
      <w:pPr>
        <w:pStyle w:val="7"/>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谈判供应商应当按照谈判文件的变动情况和谈判小组的要求重新提交响应文件，并由其法定代表人或授权代表签字或者加盖公章。由授权代表签字的，应当附法定代表人授权书。谈判供应商为自然人的，应当由本人签字并附身份证明。参加谈判的供应商未在规定时间内重新提交响应文件的，视同放弃提交权利，其响应文件作无效处理。</w:t>
      </w:r>
    </w:p>
    <w:p>
      <w:pPr>
        <w:pStyle w:val="7"/>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谈判中，谈判的任何一方不得透露与谈判有关的其他谈判供应商的技术资料、价格和其他信息。</w:t>
      </w:r>
    </w:p>
    <w:p>
      <w:pPr>
        <w:pStyle w:val="7"/>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采购代理机构对谈判过程和重要谈判内容进行记录，谈判双方在记录上签字确认。</w:t>
      </w:r>
    </w:p>
    <w:p>
      <w:pPr>
        <w:pStyle w:val="7"/>
        <w:pageBreakBefore w:val="0"/>
        <w:widowControl w:val="0"/>
        <w:kinsoku/>
        <w:wordWrap/>
        <w:overflowPunct/>
        <w:topLinePunct w:val="0"/>
        <w:autoSpaceDE/>
        <w:autoSpaceDN/>
        <w:bidi w:val="0"/>
        <w:adjustRightInd/>
        <w:snapToGrid/>
        <w:spacing w:line="440" w:lineRule="exact"/>
        <w:ind w:left="0" w:leftChars="0" w:right="0" w:firstLine="472"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pacing w:val="-2"/>
          <w:sz w:val="24"/>
          <w:szCs w:val="24"/>
          <w:highlight w:val="none"/>
        </w:rPr>
        <w:t>谈判小组一致确定响应谈判供应商符合谈判文件要求的，按谈判文件设定的方法和标准</w:t>
      </w:r>
      <w:r>
        <w:rPr>
          <w:rFonts w:hint="eastAsia" w:asciiTheme="majorEastAsia" w:hAnsiTheme="majorEastAsia" w:eastAsiaTheme="majorEastAsia" w:cstheme="majorEastAsia"/>
          <w:color w:val="auto"/>
          <w:spacing w:val="-3"/>
          <w:sz w:val="24"/>
          <w:szCs w:val="24"/>
          <w:highlight w:val="none"/>
        </w:rPr>
        <w:t>确定成交候选人。第一轮谈判谈判小组未能确定成交候选人的，对谈判文件修正后进行第二</w:t>
      </w:r>
      <w:r>
        <w:rPr>
          <w:rFonts w:hint="eastAsia" w:asciiTheme="majorEastAsia" w:hAnsiTheme="majorEastAsia" w:eastAsiaTheme="majorEastAsia" w:cstheme="majorEastAsia"/>
          <w:color w:val="auto"/>
          <w:sz w:val="24"/>
          <w:szCs w:val="24"/>
          <w:highlight w:val="none"/>
        </w:rPr>
        <w:t>轮谈判。</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lang w:val="en-US" w:eastAsia="zh-CN"/>
        </w:rPr>
        <w:t>24.1.2</w:t>
      </w:r>
      <w:r>
        <w:rPr>
          <w:rFonts w:hint="eastAsia" w:asciiTheme="majorEastAsia" w:hAnsiTheme="majorEastAsia" w:eastAsiaTheme="majorEastAsia" w:cstheme="majorEastAsia"/>
          <w:b/>
          <w:bCs/>
          <w:color w:val="auto"/>
          <w:sz w:val="24"/>
          <w:szCs w:val="24"/>
          <w:highlight w:val="none"/>
        </w:rPr>
        <w:t>谈判文件修正</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default" w:ascii="Calibri" w:hAnsi="Calibri" w:cs="Calibri" w:eastAsiaTheme="majorEastAsia"/>
          <w:b w:val="0"/>
          <w:bCs w:val="0"/>
          <w:color w:val="auto"/>
          <w:sz w:val="24"/>
          <w:szCs w:val="24"/>
          <w:highlight w:val="none"/>
          <w:lang w:eastAsia="zh-CN"/>
        </w:rPr>
        <w:t>①</w:t>
      </w:r>
      <w:r>
        <w:rPr>
          <w:rFonts w:hint="eastAsia" w:asciiTheme="majorEastAsia" w:hAnsiTheme="majorEastAsia" w:eastAsiaTheme="majorEastAsia" w:cstheme="majorEastAsia"/>
          <w:b w:val="0"/>
          <w:bCs w:val="0"/>
          <w:color w:val="auto"/>
          <w:sz w:val="24"/>
          <w:szCs w:val="24"/>
          <w:highlight w:val="none"/>
          <w:lang w:eastAsia="zh-CN"/>
        </w:rPr>
        <w:t>、第一轮谈判结束后，各响应谈判供应商退场等候，谈判小组进行合议。根据第一轮谈判掌握的情况，可以对谈判文件进行修改，确定采购内容的具体要求，优化采购方案。</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default" w:ascii="Calibri" w:hAnsi="Calibri" w:cs="Calibri" w:eastAsiaTheme="majorEastAsia"/>
          <w:b w:val="0"/>
          <w:bCs w:val="0"/>
          <w:color w:val="auto"/>
          <w:sz w:val="24"/>
          <w:szCs w:val="24"/>
          <w:highlight w:val="none"/>
          <w:lang w:eastAsia="zh-CN"/>
        </w:rPr>
        <w:t>②</w:t>
      </w:r>
      <w:r>
        <w:rPr>
          <w:rFonts w:hint="eastAsia" w:asciiTheme="majorEastAsia" w:hAnsiTheme="majorEastAsia" w:eastAsiaTheme="majorEastAsia" w:cstheme="majorEastAsia"/>
          <w:b w:val="0"/>
          <w:bCs w:val="0"/>
          <w:color w:val="auto"/>
          <w:sz w:val="24"/>
          <w:szCs w:val="24"/>
          <w:highlight w:val="none"/>
          <w:lang w:eastAsia="zh-CN"/>
        </w:rPr>
        <w:t>、采购代理机构通知响应谈判供应商集中，谈判小组强调调整后的采购要求，将谈判文件的修改结果以书面形式通知响应谈判供应商，向响应谈判供应商提供较充分的修正时间。</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default" w:ascii="Calibri" w:hAnsi="Calibri" w:cs="Calibri" w:eastAsiaTheme="majorEastAsia"/>
          <w:b w:val="0"/>
          <w:bCs w:val="0"/>
          <w:color w:val="auto"/>
          <w:sz w:val="24"/>
          <w:szCs w:val="24"/>
          <w:highlight w:val="none"/>
          <w:lang w:eastAsia="zh-CN"/>
        </w:rPr>
        <w:t>③</w:t>
      </w:r>
      <w:r>
        <w:rPr>
          <w:rFonts w:hint="eastAsia" w:asciiTheme="majorEastAsia" w:hAnsiTheme="majorEastAsia" w:eastAsiaTheme="majorEastAsia" w:cstheme="majorEastAsia"/>
          <w:b w:val="0"/>
          <w:bCs w:val="0"/>
          <w:color w:val="auto"/>
          <w:sz w:val="24"/>
          <w:szCs w:val="24"/>
          <w:highlight w:val="none"/>
          <w:lang w:eastAsia="zh-CN"/>
        </w:rPr>
        <w:t>、响应谈判供应商根据第一轮谈判情况和谈判文件修改书面通知，对原响应文件进行修正，并将修正文件由其法定代表人或被授权人签字或加盖谈判供应商公章后密封送交谈判小组。逾时不交的，视同放弃谈判。修正文件与响应文件同具法律效应。</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24.1.3第二轮谈判</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谈判小组就修正后的谈判文件与响应谈判供应商分别进行谈判。采购代理机构对谈判过程和重要谈判内容进行记录，谈判双方在记录上签字确认。谈判小组按谈判文件设定的方法和标准确定成交候选人。</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第二轮谈判谈判小组未能确定成交候选人的，对谈判文件修正后进行第三轮谈判。以此类推。</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24.1.4最后报价</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24.1.4.1所有谈判结束后，谈判小组应当要求所有继续参加谈判的谈判供应商在规定时间内密封提交最后报价，提交最后报价的谈判供应商不得少于3家。供应商未在规定时间内提交最后报价的，视同放弃最后报价权利，其响应文件作无效处理。</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24.1.4.2最后报价是谈判供应商响应文件的有效组成部分。</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24.1.4.3已经提交响应文件的谈判供应商，在提交最后报价之前，可以根据谈判情况书面退出谈判。采购人、采购代理机构将退还退出谈判的谈判供应商的保证金。</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24.2谈判原则</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24.2.1必须公平、公正、客观，不带任何倾向性和启发性；</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24.2.2谈判人员不得向外界透露任何与谈判有关的内容；</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24.2.3任何单位和个人不得干扰、影响谈判的正常进行；</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24.2.4谈判人员不得私下与谈判供应商接触。</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24.3响应文件有下列情况之一者将视为谈判无效：</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响应文件未按竞争性谈判文件的规定进行装订、密封；</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25、响应文件的澄清</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为了有助于响应文件的审查、评价和比较，谈判小组可以要求谈判供应商在规定的时间以书面密封形式对响应文件中含义不明确的内容作必要的澄清或说明，澄清或说明的内容不得超出响应文件的范围和改变其实质内容。</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26、错误的修正</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26.1谈判小组将对确定为实质上响应竞争性谈判文件要求的</w:t>
      </w:r>
      <w:r>
        <w:rPr>
          <w:rFonts w:hint="eastAsia" w:asciiTheme="majorEastAsia" w:hAnsiTheme="majorEastAsia" w:eastAsiaTheme="majorEastAsia" w:cstheme="majorEastAsia"/>
          <w:b w:val="0"/>
          <w:bCs w:val="0"/>
          <w:color w:val="auto"/>
          <w:sz w:val="24"/>
          <w:szCs w:val="24"/>
          <w:highlight w:val="none"/>
          <w:lang w:val="en-US" w:eastAsia="zh-CN"/>
        </w:rPr>
        <w:t>竞标</w:t>
      </w:r>
      <w:r>
        <w:rPr>
          <w:rFonts w:hint="eastAsia" w:asciiTheme="majorEastAsia" w:hAnsiTheme="majorEastAsia" w:eastAsiaTheme="majorEastAsia" w:cstheme="majorEastAsia"/>
          <w:b w:val="0"/>
          <w:bCs w:val="0"/>
          <w:color w:val="auto"/>
          <w:sz w:val="24"/>
          <w:szCs w:val="24"/>
          <w:highlight w:val="none"/>
          <w:lang w:eastAsia="zh-CN"/>
        </w:rPr>
        <w:t>文件进行校核，看其是否有计算上或累计上的算术错误，修正错误的原则如下：</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26.1.1如果用阿拉伯数字表示的数额与用汉语文字表示的数额（人民币大写）不一致时， 以汉语文字数额（人民币大写）为准。</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26.1.2当单价与工程量的乘积与合价之间不一致时，以标出的单价为准。除非谈判小组认为有明显的小数点错位，此时应以标出的合价为准，并修改单价。</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26.2按上述修改错误的方法，调整响应文件中的谈判报价。经谈判供应商确认同意后， 调整后的报价对谈判供应商起约束作用。如果谈判供应商不接受修正后的最终谈判报价则其谈判将被拒绝，视为无效谈判。</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26.3响应文件正本与响应文件副本不符的以正本为准。</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eastAsia="zh-CN"/>
        </w:rPr>
      </w:pPr>
      <w:r>
        <w:rPr>
          <w:rFonts w:hint="eastAsia" w:asciiTheme="majorEastAsia" w:hAnsiTheme="majorEastAsia" w:eastAsiaTheme="majorEastAsia" w:cstheme="majorEastAsia"/>
          <w:b/>
          <w:bCs/>
          <w:color w:val="auto"/>
          <w:sz w:val="24"/>
          <w:szCs w:val="24"/>
          <w:highlight w:val="none"/>
          <w:lang w:eastAsia="zh-CN"/>
        </w:rPr>
        <w:t>27、响应文件的评价与比较</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谈判小组仅对依照本须知第 23 条确定为实质上响应竞争性谈判文件要求（即符合性鉴定合格）的响应文件进行评价与比较。</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27.2谈判小组将依照本须知第 23 条对通过符合性鉴定的响应文件的谈判报价进行校核与修正。</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27.3在评审过程中出现法律法规和竞争性谈判文件均没有明确规定的情形时，由谈判小组现场协商解决，协商不一致的，由全体谈判小组投票表决，以得票率二分之一以上专家的意见为准。</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28、确定谈判采购结果的原则：见附件中的评标办法。</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color w:val="auto"/>
          <w:sz w:val="24"/>
          <w:szCs w:val="24"/>
          <w:highlight w:val="none"/>
        </w:rPr>
      </w:pP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center"/>
        <w:textAlignment w:val="auto"/>
        <w:outlineLvl w:val="9"/>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八、授予合同</w:t>
      </w:r>
      <w:bookmarkEnd w:id="34"/>
      <w:bookmarkEnd w:id="35"/>
      <w:bookmarkEnd w:id="36"/>
      <w:bookmarkEnd w:id="37"/>
      <w:bookmarkEnd w:id="38"/>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2</w:t>
      </w:r>
      <w:r>
        <w:rPr>
          <w:rFonts w:hint="eastAsia" w:asciiTheme="majorEastAsia" w:hAnsiTheme="majorEastAsia" w:eastAsiaTheme="majorEastAsia" w:cstheme="majorEastAsia"/>
          <w:b/>
          <w:bCs/>
          <w:color w:val="auto"/>
          <w:sz w:val="24"/>
          <w:szCs w:val="24"/>
          <w:highlight w:val="none"/>
          <w:lang w:val="en-US" w:eastAsia="zh-CN"/>
        </w:rPr>
        <w:t>9</w:t>
      </w:r>
      <w:r>
        <w:rPr>
          <w:rFonts w:hint="eastAsia" w:asciiTheme="majorEastAsia" w:hAnsiTheme="majorEastAsia" w:eastAsiaTheme="majorEastAsia" w:cstheme="majorEastAsia"/>
          <w:b/>
          <w:bCs/>
          <w:color w:val="auto"/>
          <w:sz w:val="24"/>
          <w:szCs w:val="24"/>
          <w:highlight w:val="none"/>
        </w:rPr>
        <w:t>、合同授予标准</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建设单位将把本合同授予给响应文件实质上响应竞争性谈判文件要求和按本须知第 28 条规定评选出的第一成交候选人，并确定其为成交人，确定为成交人的谈判供应商必须具有实施本工程合同的能力和资源。</w:t>
      </w:r>
    </w:p>
    <w:p>
      <w:pPr>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30.评标结果公示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rPr>
        <w:t>30.1采购代理机构在评标工作完成后 2 个工作日内将评标结果送建设单位,建设单位确认后，成交结果将在前附表第 12 条规定的媒体上公告。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rPr>
        <w:t>30.2谈判供应商如对评标结果有异议，在成交结果公告期限届满之日起七个工作日内可以书面形式向采购代理机构提出质疑。采购代理机构应当在受理谈判供应商的书面质疑后 3 个工作日内做出答复，但答复的内容不得涉及商业秘密。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rPr>
        <w:t>30.3质疑谈判供应商必须首先经过质疑程序，在对采购代理机构的答复不满意或者采购代理机构未在规定的时间内做出答复的，可以在答复期满后十五个工作日内书面向监督管理部门投诉。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Theme="majorEastAsia" w:hAnsiTheme="majorEastAsia" w:eastAsiaTheme="majorEastAsia" w:cstheme="majorEastAsia"/>
          <w:b/>
          <w:bCs w:val="0"/>
          <w:color w:val="auto"/>
          <w:sz w:val="24"/>
          <w:szCs w:val="24"/>
          <w:highlight w:val="none"/>
        </w:rPr>
      </w:pPr>
      <w:r>
        <w:rPr>
          <w:rFonts w:hint="eastAsia" w:asciiTheme="majorEastAsia" w:hAnsiTheme="majorEastAsia" w:eastAsiaTheme="majorEastAsia" w:cstheme="majorEastAsia"/>
          <w:b/>
          <w:bCs w:val="0"/>
          <w:color w:val="auto"/>
          <w:sz w:val="24"/>
          <w:szCs w:val="24"/>
          <w:highlight w:val="none"/>
        </w:rPr>
        <w:t>31、成交通知书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lang w:val="en-US" w:eastAsia="zh-CN"/>
        </w:rPr>
        <w:t>31.1</w:t>
      </w:r>
      <w:r>
        <w:rPr>
          <w:rFonts w:hint="eastAsia" w:asciiTheme="majorEastAsia" w:hAnsiTheme="majorEastAsia" w:eastAsiaTheme="majorEastAsia" w:cstheme="majorEastAsia"/>
          <w:b w:val="0"/>
          <w:bCs/>
          <w:color w:val="auto"/>
          <w:sz w:val="24"/>
          <w:szCs w:val="24"/>
          <w:highlight w:val="none"/>
        </w:rPr>
        <w:t>在发布成交公告的同时，采购代理机构将向成交人发出成交通知书。在该通知书（以下合同条件中称“成交通知书”）中给出建设单位对成交的谈判供应商按本合同施工、竣工和保修工程的成交标价（以下合同条件中称为“合同价格”），以及工期、质量和有关合同签订的日期、地点。采购人或采购代理发出成交通知书前，应当对成交供应商信用进行查询， 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pStyle w:val="26"/>
        <w:keepNext w:val="0"/>
        <w:keepLines w:val="0"/>
        <w:pageBreakBefore w:val="0"/>
        <w:widowControl w:val="0"/>
        <w:numPr>
          <w:ilvl w:val="0"/>
          <w:numId w:val="0"/>
        </w:numPr>
        <w:tabs>
          <w:tab w:val="left" w:pos="1246"/>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lang w:val="en-US" w:eastAsia="zh-CN"/>
        </w:rPr>
        <w:t>31.2</w:t>
      </w:r>
      <w:r>
        <w:rPr>
          <w:rFonts w:hint="eastAsia" w:asciiTheme="majorEastAsia" w:hAnsiTheme="majorEastAsia" w:eastAsiaTheme="majorEastAsia" w:cstheme="majorEastAsia"/>
          <w:b w:val="0"/>
          <w:bCs/>
          <w:color w:val="auto"/>
          <w:sz w:val="24"/>
          <w:szCs w:val="24"/>
          <w:highlight w:val="none"/>
        </w:rPr>
        <w:t>成交通知书为合同的组成部分。</w:t>
      </w:r>
    </w:p>
    <w:p>
      <w:pPr>
        <w:pStyle w:val="26"/>
        <w:keepNext w:val="0"/>
        <w:keepLines w:val="0"/>
        <w:pageBreakBefore w:val="0"/>
        <w:widowControl w:val="0"/>
        <w:numPr>
          <w:ilvl w:val="0"/>
          <w:numId w:val="0"/>
        </w:numPr>
        <w:tabs>
          <w:tab w:val="left" w:pos="1246"/>
        </w:tabs>
        <w:kinsoku/>
        <w:wordWrap/>
        <w:overflowPunct/>
        <w:topLinePunct w:val="0"/>
        <w:autoSpaceDE/>
        <w:autoSpaceDN/>
        <w:bidi w:val="0"/>
        <w:adjustRightInd/>
        <w:snapToGrid/>
        <w:spacing w:line="440" w:lineRule="exact"/>
        <w:ind w:left="0" w:leftChars="0" w:right="0" w:rightChars="0" w:firstLine="476" w:firstLineChars="200"/>
        <w:jc w:val="both"/>
        <w:textAlignment w:val="auto"/>
        <w:outlineLvl w:val="9"/>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val="0"/>
          <w:bCs/>
          <w:color w:val="auto"/>
          <w:spacing w:val="-1"/>
          <w:sz w:val="24"/>
          <w:szCs w:val="24"/>
          <w:highlight w:val="none"/>
          <w:lang w:val="en-US" w:eastAsia="zh-CN"/>
        </w:rPr>
        <w:t>31.3</w:t>
      </w:r>
      <w:r>
        <w:rPr>
          <w:rFonts w:hint="eastAsia" w:asciiTheme="majorEastAsia" w:hAnsiTheme="majorEastAsia" w:eastAsiaTheme="majorEastAsia" w:cstheme="majorEastAsia"/>
          <w:b w:val="0"/>
          <w:bCs/>
          <w:color w:val="auto"/>
          <w:spacing w:val="-1"/>
          <w:sz w:val="24"/>
          <w:szCs w:val="24"/>
          <w:highlight w:val="none"/>
        </w:rPr>
        <w:t>采购代理机构应及时将未成交的结果通知其他谈判</w:t>
      </w:r>
      <w:r>
        <w:rPr>
          <w:rFonts w:hint="eastAsia" w:asciiTheme="majorEastAsia" w:hAnsiTheme="majorEastAsia" w:eastAsiaTheme="majorEastAsia" w:cstheme="majorEastAsia"/>
          <w:color w:val="auto"/>
          <w:spacing w:val="-1"/>
          <w:sz w:val="24"/>
          <w:szCs w:val="24"/>
          <w:highlight w:val="none"/>
        </w:rPr>
        <w:t>供应商。</w:t>
      </w:r>
    </w:p>
    <w:p>
      <w:pPr>
        <w:pStyle w:val="26"/>
        <w:pageBreakBefore w:val="0"/>
        <w:widowControl w:val="0"/>
        <w:numPr>
          <w:ilvl w:val="0"/>
          <w:numId w:val="0"/>
        </w:numPr>
        <w:tabs>
          <w:tab w:val="left" w:pos="1246"/>
        </w:tabs>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32、合同的签署</w:t>
      </w:r>
    </w:p>
    <w:p>
      <w:pPr>
        <w:pStyle w:val="7"/>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32.1</w:t>
      </w:r>
      <w:r>
        <w:rPr>
          <w:rFonts w:hint="eastAsia" w:asciiTheme="majorEastAsia" w:hAnsiTheme="majorEastAsia" w:eastAsiaTheme="majorEastAsia" w:cstheme="majorEastAsia"/>
          <w:color w:val="auto"/>
          <w:spacing w:val="-13"/>
          <w:sz w:val="24"/>
          <w:szCs w:val="24"/>
          <w:highlight w:val="none"/>
        </w:rPr>
        <w:t xml:space="preserve"> 成交人应按成交通知书中规定的日期、时间和地点，由法定代表人或授权代表前往</w:t>
      </w:r>
      <w:r>
        <w:rPr>
          <w:rFonts w:hint="eastAsia" w:asciiTheme="majorEastAsia" w:hAnsiTheme="majorEastAsia" w:eastAsiaTheme="majorEastAsia" w:cstheme="majorEastAsia"/>
          <w:color w:val="auto"/>
          <w:sz w:val="24"/>
          <w:szCs w:val="24"/>
          <w:highlight w:val="none"/>
        </w:rPr>
        <w:t>与建设单位进行签订合同。</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33</w:t>
      </w:r>
      <w:r>
        <w:rPr>
          <w:rFonts w:hint="eastAsia" w:asciiTheme="majorEastAsia" w:hAnsiTheme="majorEastAsia" w:eastAsiaTheme="majorEastAsia" w:cstheme="majorEastAsia"/>
          <w:color w:val="auto"/>
          <w:spacing w:val="-3"/>
          <w:sz w:val="24"/>
          <w:szCs w:val="24"/>
          <w:highlight w:val="none"/>
        </w:rPr>
        <w:t xml:space="preserve">、如果成交人不按本须知第 </w:t>
      </w:r>
      <w:r>
        <w:rPr>
          <w:rFonts w:hint="eastAsia" w:asciiTheme="majorEastAsia" w:hAnsiTheme="majorEastAsia" w:eastAsiaTheme="majorEastAsia" w:cstheme="majorEastAsia"/>
          <w:color w:val="auto"/>
          <w:sz w:val="24"/>
          <w:szCs w:val="24"/>
          <w:highlight w:val="none"/>
        </w:rPr>
        <w:t>32.1</w:t>
      </w:r>
      <w:r>
        <w:rPr>
          <w:rFonts w:hint="eastAsia" w:asciiTheme="majorEastAsia" w:hAnsiTheme="majorEastAsia" w:eastAsiaTheme="majorEastAsia" w:cstheme="majorEastAsia"/>
          <w:color w:val="auto"/>
          <w:spacing w:val="-6"/>
          <w:sz w:val="24"/>
          <w:szCs w:val="24"/>
          <w:highlight w:val="none"/>
        </w:rPr>
        <w:t xml:space="preserve"> 条的规定执行，在规定时间内因为成交人原因未能签合同，或要求改变谈判性谈判文件内容而拖延合同签订，则按违约处理，采购人将没收其谈判</w:t>
      </w:r>
      <w:r>
        <w:rPr>
          <w:rFonts w:hint="eastAsia" w:asciiTheme="majorEastAsia" w:hAnsiTheme="majorEastAsia" w:eastAsiaTheme="majorEastAsia" w:cstheme="majorEastAsia"/>
          <w:color w:val="auto"/>
          <w:spacing w:val="-8"/>
          <w:sz w:val="24"/>
          <w:szCs w:val="24"/>
          <w:highlight w:val="none"/>
        </w:rPr>
        <w:t>保证金，取消其成交资格，采购人可从成交候选人中重新确定成交人，组织供需方签订合同</w:t>
      </w:r>
      <w:r>
        <w:rPr>
          <w:rFonts w:hint="eastAsia" w:asciiTheme="majorEastAsia" w:hAnsiTheme="majorEastAsia" w:eastAsiaTheme="majorEastAsia" w:cstheme="majorEastAsia"/>
          <w:color w:val="auto"/>
          <w:spacing w:val="-11"/>
          <w:sz w:val="24"/>
          <w:szCs w:val="24"/>
          <w:highlight w:val="none"/>
        </w:rPr>
        <w:t>或重新招标。成交人拒绝签订采购合同的，采购人可以按本项目确定成交人办法确定其他成</w:t>
      </w:r>
      <w:r>
        <w:rPr>
          <w:rFonts w:hint="eastAsia" w:asciiTheme="majorEastAsia" w:hAnsiTheme="majorEastAsia" w:eastAsiaTheme="majorEastAsia" w:cstheme="majorEastAsia"/>
          <w:color w:val="auto"/>
          <w:spacing w:val="-3"/>
          <w:sz w:val="24"/>
          <w:szCs w:val="24"/>
          <w:highlight w:val="none"/>
        </w:rPr>
        <w:t>交候选人作为成交人并签订采购合同，也可以重新开展采购活动。拒绝签订采购合同的成交人不得参加对该项目重新开展的采购活动。</w:t>
      </w:r>
    </w:p>
    <w:p>
      <w:pPr>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34</w:t>
      </w:r>
      <w:r>
        <w:rPr>
          <w:rFonts w:hint="eastAsia" w:asciiTheme="majorEastAsia" w:hAnsiTheme="majorEastAsia" w:eastAsiaTheme="majorEastAsia" w:cstheme="majorEastAsia"/>
          <w:color w:val="auto"/>
          <w:spacing w:val="-7"/>
          <w:sz w:val="24"/>
          <w:szCs w:val="24"/>
          <w:highlight w:val="none"/>
        </w:rPr>
        <w:t>、如谈判供应商成交后不按时、足额将农民工工资保证金存入指定帐户的，建设单位将取</w:t>
      </w:r>
      <w:r>
        <w:rPr>
          <w:rFonts w:hint="eastAsia" w:asciiTheme="majorEastAsia" w:hAnsiTheme="majorEastAsia" w:eastAsiaTheme="majorEastAsia" w:cstheme="majorEastAsia"/>
          <w:color w:val="auto"/>
          <w:sz w:val="24"/>
          <w:szCs w:val="24"/>
          <w:highlight w:val="none"/>
        </w:rPr>
        <w:t>消其成交资格。</w:t>
      </w:r>
    </w:p>
    <w:p>
      <w:pPr>
        <w:pageBreakBefore w:val="0"/>
        <w:widowControl w:val="0"/>
        <w:tabs>
          <w:tab w:val="left" w:pos="2155"/>
        </w:tabs>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35、履约保证金</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35.1</w:t>
      </w:r>
      <w:r>
        <w:rPr>
          <w:rFonts w:hint="eastAsia" w:asciiTheme="majorEastAsia" w:hAnsiTheme="majorEastAsia" w:eastAsiaTheme="majorEastAsia" w:cstheme="majorEastAsia"/>
          <w:color w:val="auto"/>
          <w:sz w:val="24"/>
          <w:szCs w:val="24"/>
          <w:highlight w:val="none"/>
          <w:lang w:eastAsia="zh-CN"/>
        </w:rPr>
        <w:t>履约保证金交纳</w:t>
      </w:r>
      <w:r>
        <w:rPr>
          <w:rFonts w:hint="eastAsia" w:asciiTheme="majorEastAsia" w:hAnsiTheme="majorEastAsia" w:eastAsiaTheme="majorEastAsia" w:cstheme="majorEastAsia"/>
          <w:color w:val="auto"/>
          <w:sz w:val="24"/>
          <w:szCs w:val="24"/>
          <w:highlight w:val="none"/>
          <w:lang w:val="en-US" w:eastAsia="zh-CN"/>
        </w:rPr>
        <w:t>形式</w:t>
      </w:r>
      <w:r>
        <w:rPr>
          <w:rFonts w:hint="eastAsia" w:asciiTheme="majorEastAsia" w:hAnsiTheme="majorEastAsia" w:eastAsiaTheme="majorEastAsia" w:cstheme="majorEastAsia"/>
          <w:color w:val="auto"/>
          <w:sz w:val="24"/>
          <w:szCs w:val="24"/>
          <w:highlight w:val="none"/>
          <w:lang w:eastAsia="zh-CN"/>
        </w:rPr>
        <w:t xml:space="preserve"> ：</w:t>
      </w:r>
      <w:r>
        <w:rPr>
          <w:rFonts w:hint="eastAsia" w:asciiTheme="minorEastAsia" w:hAnsiTheme="minorEastAsia" w:eastAsiaTheme="minorEastAsia" w:cstheme="minorEastAsia"/>
          <w:color w:val="auto"/>
          <w:sz w:val="24"/>
          <w:szCs w:val="24"/>
          <w:highlight w:val="none"/>
        </w:rPr>
        <w:t>可以银行保函、现金、工程担保或保证保险等形式</w:t>
      </w:r>
    </w:p>
    <w:p>
      <w:pPr>
        <w:pageBreakBefore w:val="0"/>
        <w:widowControl w:val="0"/>
        <w:tabs>
          <w:tab w:val="left" w:pos="2155"/>
        </w:tabs>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履约保证金的缴纳方式：在收到</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通知书后，</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人须在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3</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个工作日内向</w:t>
      </w:r>
      <w:r>
        <w:rPr>
          <w:rFonts w:hint="eastAsia" w:asciiTheme="minorEastAsia" w:hAnsiTheme="minorEastAsia" w:eastAsia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人提交履约保证金（采用银行保函、工程担保或工程保证保险方式的，保函必须经甲方认可且必须为无条件保函，保函有效期必须涵盖工程竣工验收合格且完成验收整改后、承包人向发包人移交竣工资料手续的时间段），否则</w:t>
      </w:r>
      <w:r>
        <w:rPr>
          <w:rFonts w:hint="eastAsia" w:asciiTheme="minorEastAsia" w:hAnsiTheme="minorEastAsia" w:eastAsia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人将取消其</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资格</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并没收其</w:t>
      </w:r>
      <w:r>
        <w:rPr>
          <w:rFonts w:hint="eastAsia" w:asciiTheme="minorEastAsia" w:hAnsiTheme="minorEastAsia" w:eastAsiaTheme="minorEastAsia" w:cstheme="minorEastAsia"/>
          <w:color w:val="auto"/>
          <w:sz w:val="24"/>
          <w:szCs w:val="24"/>
          <w:highlight w:val="none"/>
          <w:lang w:eastAsia="zh-CN"/>
        </w:rPr>
        <w:t>竞标</w:t>
      </w:r>
      <w:r>
        <w:rPr>
          <w:rFonts w:hint="eastAsia" w:asciiTheme="minorEastAsia" w:hAnsiTheme="minorEastAsia" w:eastAsiaTheme="minorEastAsia" w:cstheme="minorEastAsia"/>
          <w:color w:val="auto"/>
          <w:sz w:val="24"/>
          <w:szCs w:val="24"/>
          <w:highlight w:val="none"/>
        </w:rPr>
        <w:t>保证金和上报监督管理部门作为不诚信或违约记录。履约保证金的有效期必须涵盖工程竣工验收合格且完成验收整改后、承包人向发包人移交竣工资料手续的时间段</w:t>
      </w:r>
      <w:r>
        <w:rPr>
          <w:rFonts w:hint="eastAsia" w:asciiTheme="majorEastAsia" w:hAnsiTheme="majorEastAsia" w:eastAsiaTheme="majorEastAsia" w:cstheme="majorEastAsia"/>
          <w:color w:val="auto"/>
          <w:sz w:val="24"/>
          <w:szCs w:val="24"/>
          <w:highlight w:val="none"/>
          <w:lang w:eastAsia="zh-CN"/>
        </w:rPr>
        <w:t>。</w:t>
      </w:r>
    </w:p>
    <w:p>
      <w:pPr>
        <w:pageBreakBefore w:val="0"/>
        <w:widowControl w:val="0"/>
        <w:tabs>
          <w:tab w:val="left" w:pos="2155"/>
        </w:tabs>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35.2</w:t>
      </w:r>
      <w:r>
        <w:rPr>
          <w:rFonts w:hint="eastAsia" w:asciiTheme="majorEastAsia" w:hAnsiTheme="majorEastAsia" w:eastAsiaTheme="majorEastAsia" w:cstheme="majorEastAsia"/>
          <w:color w:val="auto"/>
          <w:sz w:val="24"/>
          <w:szCs w:val="24"/>
          <w:highlight w:val="none"/>
          <w:lang w:eastAsia="zh-CN"/>
        </w:rPr>
        <w:t>履约保证金金额：合同价款的</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,在领取成交通知书后签订合同前必须交纳。履约担保形式：支票、汇票、本票或者金融机构、担保机构出具的保函等非现金形式。</w:t>
      </w:r>
    </w:p>
    <w:p>
      <w:pPr>
        <w:pageBreakBefore w:val="0"/>
        <w:widowControl w:val="0"/>
        <w:tabs>
          <w:tab w:val="left" w:pos="2155"/>
        </w:tabs>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35.3</w:t>
      </w:r>
      <w:r>
        <w:rPr>
          <w:rFonts w:hint="eastAsia" w:asciiTheme="majorEastAsia" w:hAnsiTheme="majorEastAsia" w:eastAsiaTheme="majorEastAsia" w:cstheme="majorEastAsia"/>
          <w:color w:val="auto"/>
          <w:sz w:val="24"/>
          <w:szCs w:val="24"/>
          <w:highlight w:val="none"/>
          <w:lang w:eastAsia="zh-CN"/>
        </w:rPr>
        <w:t>农民工工资保证金：本项目合同价的2%作为农民工工资保证金，在签订合同前交到采购人指定账户（不计利息）。</w:t>
      </w:r>
    </w:p>
    <w:p>
      <w:pPr>
        <w:pageBreakBefore w:val="0"/>
        <w:widowControl w:val="0"/>
        <w:tabs>
          <w:tab w:val="left" w:pos="2155"/>
        </w:tabs>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农民工工资保证金按桂劳社发[2009]50号文件、《关于印发广西壮族自治区工程建设领域工人工资支付专用账户管理办法的通知》（桂薪联发〔2016〕1号）、《关于明确农民工工资保证金制度有关问题的通知》（桂新联发〔2016〕2号）文件规定执行。</w:t>
      </w:r>
    </w:p>
    <w:p>
      <w:pPr>
        <w:pageBreakBefore w:val="0"/>
        <w:widowControl w:val="0"/>
        <w:tabs>
          <w:tab w:val="left" w:pos="2155"/>
        </w:tabs>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2" w:firstLineChars="200"/>
        <w:jc w:val="center"/>
        <w:textAlignment w:val="auto"/>
        <w:outlineLvl w:val="9"/>
        <w:rPr>
          <w:rFonts w:hint="eastAsia" w:asciiTheme="majorEastAsia" w:hAnsiTheme="majorEastAsia" w:eastAsiaTheme="majorEastAsia" w:cstheme="majorEastAsia"/>
          <w:b/>
          <w:color w:val="auto"/>
          <w:sz w:val="24"/>
          <w:szCs w:val="24"/>
          <w:highlight w:val="none"/>
          <w:lang w:val="en-US" w:eastAsia="zh-CN"/>
        </w:rPr>
      </w:pPr>
      <w:r>
        <w:rPr>
          <w:rFonts w:hint="eastAsia" w:asciiTheme="majorEastAsia" w:hAnsiTheme="majorEastAsia" w:eastAsiaTheme="majorEastAsia" w:cstheme="majorEastAsia"/>
          <w:b/>
          <w:color w:val="auto"/>
          <w:sz w:val="24"/>
          <w:szCs w:val="24"/>
          <w:highlight w:val="none"/>
        </w:rPr>
        <w:t>九、</w:t>
      </w:r>
      <w:r>
        <w:rPr>
          <w:rFonts w:hint="eastAsia" w:asciiTheme="majorEastAsia" w:hAnsiTheme="majorEastAsia" w:eastAsiaTheme="majorEastAsia" w:cstheme="majorEastAsia"/>
          <w:b/>
          <w:color w:val="auto"/>
          <w:sz w:val="24"/>
          <w:szCs w:val="24"/>
          <w:highlight w:val="none"/>
          <w:lang w:val="en-US" w:eastAsia="zh-CN"/>
        </w:rPr>
        <w:t>特别说明</w:t>
      </w:r>
    </w:p>
    <w:p>
      <w:pPr>
        <w:pStyle w:val="26"/>
        <w:keepNext w:val="0"/>
        <w:keepLines w:val="0"/>
        <w:pageBreakBefore w:val="0"/>
        <w:widowControl w:val="0"/>
        <w:numPr>
          <w:ilvl w:val="0"/>
          <w:numId w:val="0"/>
        </w:numPr>
        <w:tabs>
          <w:tab w:val="left" w:pos="10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36.</w:t>
      </w:r>
      <w:r>
        <w:rPr>
          <w:rFonts w:hint="eastAsia" w:asciiTheme="majorEastAsia" w:hAnsiTheme="majorEastAsia" w:eastAsiaTheme="majorEastAsia" w:cstheme="majorEastAsia"/>
          <w:color w:val="auto"/>
          <w:spacing w:val="0"/>
          <w:sz w:val="24"/>
          <w:szCs w:val="24"/>
          <w:highlight w:val="none"/>
        </w:rPr>
        <w:t>多家供应商参加谈判，如其中两家或两家以上供应商的法定代表人为同一人或相互之间存在投资关系且达到控股的，应当按一个供应商认定。评审时，取其中通过资格审查后的报价最低一家为有效供应商；当报价相同时，则以人员配备得分最高最优一家为有效供应商； 均相同时，由谈判小组集体决定。</w:t>
      </w:r>
    </w:p>
    <w:p>
      <w:pPr>
        <w:pStyle w:val="26"/>
        <w:keepNext w:val="0"/>
        <w:keepLines w:val="0"/>
        <w:pageBreakBefore w:val="0"/>
        <w:widowControl w:val="0"/>
        <w:numPr>
          <w:ilvl w:val="0"/>
          <w:numId w:val="0"/>
        </w:numPr>
        <w:tabs>
          <w:tab w:val="left" w:pos="10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37.</w:t>
      </w:r>
      <w:r>
        <w:rPr>
          <w:rFonts w:hint="eastAsia" w:asciiTheme="majorEastAsia" w:hAnsiTheme="majorEastAsia" w:eastAsiaTheme="majorEastAsia" w:cstheme="majorEastAsia"/>
          <w:color w:val="auto"/>
          <w:spacing w:val="0"/>
          <w:sz w:val="24"/>
          <w:szCs w:val="24"/>
          <w:highlight w:val="none"/>
        </w:rPr>
        <w:t>供应商谈判所使用的资格、信誉、荣誉、业绩与企业认证必须为本法人所拥有。供应商谈判所使用的采购项目实施人员必须为本法人正式员工（或必须为本法人控股公司正式员工）。</w:t>
      </w:r>
    </w:p>
    <w:p>
      <w:pPr>
        <w:pStyle w:val="26"/>
        <w:keepNext w:val="0"/>
        <w:keepLines w:val="0"/>
        <w:pageBreakBefore w:val="0"/>
        <w:widowControl w:val="0"/>
        <w:numPr>
          <w:ilvl w:val="0"/>
          <w:numId w:val="0"/>
        </w:numPr>
        <w:tabs>
          <w:tab w:val="left" w:pos="10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38.</w:t>
      </w:r>
      <w:r>
        <w:rPr>
          <w:rFonts w:hint="eastAsia" w:asciiTheme="majorEastAsia" w:hAnsiTheme="majorEastAsia" w:eastAsiaTheme="majorEastAsia" w:cstheme="majorEastAsia"/>
          <w:color w:val="auto"/>
          <w:spacing w:val="0"/>
          <w:sz w:val="24"/>
          <w:szCs w:val="24"/>
          <w:highlight w:val="none"/>
        </w:rPr>
        <w:t>供应商应仔细阅读竞争性谈判文件的所有内容，按照竞争性谈判文件的要求提交响应文件，并对所提供的全部资料的真实性承担法律责任。</w:t>
      </w:r>
    </w:p>
    <w:p>
      <w:pPr>
        <w:pStyle w:val="26"/>
        <w:keepNext w:val="0"/>
        <w:keepLines w:val="0"/>
        <w:pageBreakBefore w:val="0"/>
        <w:widowControl w:val="0"/>
        <w:numPr>
          <w:ilvl w:val="0"/>
          <w:numId w:val="0"/>
        </w:numPr>
        <w:tabs>
          <w:tab w:val="left" w:pos="10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39.</w:t>
      </w:r>
      <w:r>
        <w:rPr>
          <w:rFonts w:hint="eastAsia" w:asciiTheme="majorEastAsia" w:hAnsiTheme="majorEastAsia" w:eastAsiaTheme="majorEastAsia" w:cstheme="majorEastAsia"/>
          <w:color w:val="auto"/>
          <w:spacing w:val="0"/>
          <w:sz w:val="24"/>
          <w:szCs w:val="24"/>
          <w:highlight w:val="none"/>
        </w:rPr>
        <w:t>供应商在谈判活动中提供任何虚假材料，其谈判无效，并报监管部门查处；成交后发现的，成交人须依照《中华人民共和国消费者权益保护法》第 49 条之规定双倍赔偿采购人， 且民事赔偿并不免除违法供应商的行政与刑事责任。</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40.</w:t>
      </w:r>
      <w:r>
        <w:rPr>
          <w:rFonts w:hint="eastAsia" w:asciiTheme="majorEastAsia" w:hAnsiTheme="majorEastAsia" w:eastAsiaTheme="majorEastAsia" w:cstheme="majorEastAsia"/>
          <w:color w:val="auto"/>
          <w:spacing w:val="0"/>
          <w:sz w:val="24"/>
          <w:szCs w:val="24"/>
          <w:highlight w:val="none"/>
        </w:rPr>
        <w:t>出现下列情形之一的，在评审过程中，取其中通过资格审查、符合性审查且报价最低的参加评审；当报价相同时，则由采购人自主选择确定一个参加评审的供应商，其他谈判无效：</w:t>
      </w:r>
    </w:p>
    <w:p>
      <w:pPr>
        <w:pStyle w:val="26"/>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40.1</w:t>
      </w:r>
      <w:r>
        <w:rPr>
          <w:rFonts w:hint="eastAsia" w:asciiTheme="majorEastAsia" w:hAnsiTheme="majorEastAsia" w:eastAsiaTheme="majorEastAsia" w:cstheme="majorEastAsia"/>
          <w:color w:val="auto"/>
          <w:spacing w:val="0"/>
          <w:sz w:val="24"/>
          <w:szCs w:val="24"/>
          <w:highlight w:val="none"/>
        </w:rPr>
        <w:t>提供相同品牌产品的不同供应商参加单一产品的同一合同项下的政府采购活动的。</w:t>
      </w:r>
    </w:p>
    <w:p>
      <w:pPr>
        <w:pStyle w:val="26"/>
        <w:keepNext w:val="0"/>
        <w:keepLines w:val="0"/>
        <w:pageBreakBefore w:val="0"/>
        <w:widowControl w:val="0"/>
        <w:numPr>
          <w:ilvl w:val="0"/>
          <w:numId w:val="0"/>
        </w:numPr>
        <w:tabs>
          <w:tab w:val="left" w:pos="1321"/>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40.2</w:t>
      </w:r>
      <w:r>
        <w:rPr>
          <w:rFonts w:hint="eastAsia" w:asciiTheme="majorEastAsia" w:hAnsiTheme="majorEastAsia" w:eastAsiaTheme="majorEastAsia" w:cstheme="majorEastAsia"/>
          <w:color w:val="auto"/>
          <w:spacing w:val="0"/>
          <w:sz w:val="24"/>
          <w:szCs w:val="24"/>
          <w:highlight w:val="none"/>
        </w:rPr>
        <w:t>提供核心产品品牌均相同的不同供应商参加非单一产品的同一合同项下的政府采购活动的。核心产品的名称应当在竞争性谈判文件中载明。</w:t>
      </w:r>
    </w:p>
    <w:p>
      <w:pPr>
        <w:pStyle w:val="26"/>
        <w:keepNext w:val="0"/>
        <w:keepLines w:val="0"/>
        <w:pageBreakBefore w:val="0"/>
        <w:widowControl w:val="0"/>
        <w:numPr>
          <w:ilvl w:val="0"/>
          <w:numId w:val="0"/>
        </w:numPr>
        <w:tabs>
          <w:tab w:val="left" w:pos="10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41.</w:t>
      </w:r>
      <w:r>
        <w:rPr>
          <w:rFonts w:hint="eastAsia" w:asciiTheme="majorEastAsia" w:hAnsiTheme="majorEastAsia" w:eastAsiaTheme="majorEastAsia" w:cstheme="majorEastAsia"/>
          <w:color w:val="auto"/>
          <w:spacing w:val="0"/>
          <w:sz w:val="24"/>
          <w:szCs w:val="24"/>
          <w:highlight w:val="none"/>
        </w:rPr>
        <w:t>有下列情形之一的视为供应商相互串通谈判，响应文件将被视为无效：</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1</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不同供应商的响应文件由同一单位或者个人编制；或不同供应商报名的 IP 地址一致的；</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2</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不同供应商委托同一单位或者个人办理谈判事宜；</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3</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不同的供应商的响应文件载明的项目管理员为同一个人；</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4</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不同供应商的响应文件异常一致或谈判报价呈规律性差异；</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5</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不同供应商的响应文件相互混装；</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6</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不同供应商的谈判保证金从同一单位或者个人账户出。</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b w:val="0"/>
          <w:bCs/>
          <w:color w:val="auto"/>
          <w:spacing w:val="0"/>
          <w:sz w:val="24"/>
          <w:szCs w:val="24"/>
          <w:highlight w:val="none"/>
          <w:lang w:val="en-US" w:eastAsia="zh-CN"/>
        </w:rPr>
        <w:t>42.</w:t>
      </w:r>
      <w:r>
        <w:rPr>
          <w:rFonts w:hint="eastAsia" w:asciiTheme="majorEastAsia" w:hAnsiTheme="majorEastAsia" w:eastAsiaTheme="majorEastAsia" w:cstheme="majorEastAsia"/>
          <w:color w:val="auto"/>
          <w:spacing w:val="0"/>
          <w:sz w:val="24"/>
          <w:szCs w:val="24"/>
          <w:highlight w:val="none"/>
        </w:rPr>
        <w:t>供应商有下列情形之一的，属于恶意串通行为：</w:t>
      </w:r>
    </w:p>
    <w:p>
      <w:pPr>
        <w:pStyle w:val="26"/>
        <w:keepNext w:val="0"/>
        <w:keepLines w:val="0"/>
        <w:pageBreakBefore w:val="0"/>
        <w:widowControl w:val="0"/>
        <w:numPr>
          <w:ilvl w:val="0"/>
          <w:numId w:val="0"/>
        </w:numPr>
        <w:tabs>
          <w:tab w:val="left" w:pos="13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1</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供应商直接或者间接从采购人或者采购代理机构处获得其他供应商的相关信息并修改其谈判文件或者响应文件：</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2</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供应商按照采购人或者采购代理机构的授意撤换、修改谈判文件或者响应文件；</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3</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供应商之间协商报价、技术方案等谈判文件或者响应文件的实质性内容；</w:t>
      </w:r>
    </w:p>
    <w:p>
      <w:pPr>
        <w:pStyle w:val="26"/>
        <w:keepNext w:val="0"/>
        <w:keepLines w:val="0"/>
        <w:pageBreakBefore w:val="0"/>
        <w:widowControl w:val="0"/>
        <w:numPr>
          <w:ilvl w:val="0"/>
          <w:numId w:val="0"/>
        </w:numPr>
        <w:tabs>
          <w:tab w:val="left" w:pos="13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4</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属于同一集团、协会、商会等组织成员的供应商按照该组织要求协同参加政府采购活动；</w:t>
      </w:r>
    </w:p>
    <w:p>
      <w:pPr>
        <w:pStyle w:val="26"/>
        <w:keepNext w:val="0"/>
        <w:keepLines w:val="0"/>
        <w:pageBreakBefore w:val="0"/>
        <w:widowControl w:val="0"/>
        <w:numPr>
          <w:ilvl w:val="0"/>
          <w:numId w:val="0"/>
        </w:numPr>
        <w:tabs>
          <w:tab w:val="left" w:pos="13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5</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供应商之间事先约定一致抬高或者压低谈判报价，或者在谈判项目中事先约定轮流以高价位或者低价位中标,或者事先约定由某一特定供应商成交，然后再参加谈判；</w:t>
      </w:r>
    </w:p>
    <w:p>
      <w:pPr>
        <w:pStyle w:val="26"/>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6</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供应商之间商定部分供应商放弃参加政府采购活动或者放弃中标；</w:t>
      </w:r>
    </w:p>
    <w:p>
      <w:pPr>
        <w:pStyle w:val="26"/>
        <w:keepNext w:val="0"/>
        <w:keepLines w:val="0"/>
        <w:pageBreakBefore w:val="0"/>
        <w:widowControl w:val="0"/>
        <w:numPr>
          <w:ilvl w:val="0"/>
          <w:numId w:val="0"/>
        </w:numPr>
        <w:tabs>
          <w:tab w:val="left" w:pos="13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7</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供应商与采购人或者采购代理机构之间、供应商相互之间，为谋求特定供应商成交或者排斥其他供应商的其他串通行为。</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43.</w:t>
      </w:r>
      <w:r>
        <w:rPr>
          <w:rFonts w:hint="eastAsia" w:asciiTheme="majorEastAsia" w:hAnsiTheme="majorEastAsia" w:eastAsiaTheme="majorEastAsia" w:cstheme="majorEastAsia"/>
          <w:color w:val="auto"/>
          <w:spacing w:val="0"/>
          <w:sz w:val="24"/>
          <w:szCs w:val="24"/>
          <w:highlight w:val="none"/>
        </w:rPr>
        <w:t>关联供应商不得参加同一合同项下政府采购活动，否则响应文件将被视为无效：</w:t>
      </w:r>
    </w:p>
    <w:p>
      <w:pPr>
        <w:pStyle w:val="26"/>
        <w:keepNext w:val="0"/>
        <w:keepLines w:val="0"/>
        <w:pageBreakBefore w:val="0"/>
        <w:widowControl w:val="0"/>
        <w:numPr>
          <w:ilvl w:val="0"/>
          <w:numId w:val="0"/>
        </w:numPr>
        <w:tabs>
          <w:tab w:val="left" w:pos="13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rPr>
        <w:t>单位负责人为同一人或者存在直接控股、管理关系的不同的供应商，不得参加同一合同项下的政府采购活动；生产厂商授权给供应商后自己不得参加同一合同项下的政府采购活动；生产厂商对同一品牌同一型号的货物，仅能委托一个代理商参加谈判。</w:t>
      </w:r>
    </w:p>
    <w:p>
      <w:pPr>
        <w:keepNext w:val="0"/>
        <w:keepLines w:val="0"/>
        <w:pageBreakBefore w:val="0"/>
        <w:widowControl w:val="0"/>
        <w:numPr>
          <w:ilvl w:val="0"/>
          <w:numId w:val="0"/>
        </w:numPr>
        <w:tabs>
          <w:tab w:val="left" w:pos="647"/>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44.</w:t>
      </w:r>
      <w:r>
        <w:rPr>
          <w:rFonts w:hint="eastAsia" w:asciiTheme="majorEastAsia" w:hAnsiTheme="majorEastAsia" w:eastAsiaTheme="majorEastAsia" w:cstheme="majorEastAsia"/>
          <w:color w:val="auto"/>
          <w:spacing w:val="0"/>
          <w:sz w:val="24"/>
          <w:szCs w:val="24"/>
          <w:highlight w:val="none"/>
        </w:rPr>
        <w:t>询问、质疑和投诉</w:t>
      </w:r>
    </w:p>
    <w:p>
      <w:pPr>
        <w:pStyle w:val="26"/>
        <w:keepNext w:val="0"/>
        <w:keepLines w:val="0"/>
        <w:pageBreakBefore w:val="0"/>
        <w:widowControl w:val="0"/>
        <w:numPr>
          <w:ilvl w:val="0"/>
          <w:numId w:val="0"/>
        </w:numPr>
        <w:tabs>
          <w:tab w:val="left" w:pos="124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44.1</w:t>
      </w:r>
      <w:r>
        <w:rPr>
          <w:rFonts w:hint="eastAsia" w:asciiTheme="majorEastAsia" w:hAnsiTheme="majorEastAsia" w:eastAsiaTheme="majorEastAsia" w:cstheme="majorEastAsia"/>
          <w:color w:val="auto"/>
          <w:spacing w:val="0"/>
          <w:sz w:val="24"/>
          <w:szCs w:val="24"/>
          <w:highlight w:val="none"/>
        </w:rPr>
        <w:t>供应商对政府采购活动事项有疑问的，可以向采购人、采购代理机构提出询问。</w:t>
      </w:r>
    </w:p>
    <w:p>
      <w:pPr>
        <w:pStyle w:val="26"/>
        <w:keepNext w:val="0"/>
        <w:keepLines w:val="0"/>
        <w:pageBreakBefore w:val="0"/>
        <w:widowControl w:val="0"/>
        <w:numPr>
          <w:ilvl w:val="0"/>
          <w:numId w:val="0"/>
        </w:numPr>
        <w:tabs>
          <w:tab w:val="left" w:pos="118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44.2</w:t>
      </w:r>
      <w:r>
        <w:rPr>
          <w:rFonts w:hint="eastAsia" w:asciiTheme="majorEastAsia" w:hAnsiTheme="majorEastAsia" w:eastAsiaTheme="majorEastAsia" w:cstheme="majorEastAsia"/>
          <w:color w:val="auto"/>
          <w:spacing w:val="0"/>
          <w:sz w:val="24"/>
          <w:szCs w:val="24"/>
          <w:highlight w:val="none"/>
        </w:rPr>
        <w:t>供应商认为采购文件、采购过程或成交结果使自己的合法权益受到损害的，应当在知道或者应知其权益受到损害之日起七个工作日内，以书面形式向采购人、采购代理机构提出质疑。具体计算时间如下：</w:t>
      </w:r>
    </w:p>
    <w:p>
      <w:pPr>
        <w:pStyle w:val="26"/>
        <w:keepNext w:val="0"/>
        <w:keepLines w:val="0"/>
        <w:pageBreakBefore w:val="0"/>
        <w:widowControl w:val="0"/>
        <w:numPr>
          <w:ilvl w:val="0"/>
          <w:numId w:val="0"/>
        </w:numPr>
        <w:tabs>
          <w:tab w:val="left" w:pos="1142"/>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1</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对可以质疑的采购文件提出质疑的，为收到采购文件之日；</w:t>
      </w:r>
    </w:p>
    <w:p>
      <w:pPr>
        <w:pStyle w:val="26"/>
        <w:keepNext w:val="0"/>
        <w:keepLines w:val="0"/>
        <w:pageBreakBefore w:val="0"/>
        <w:widowControl w:val="0"/>
        <w:numPr>
          <w:ilvl w:val="0"/>
          <w:numId w:val="0"/>
        </w:numPr>
        <w:tabs>
          <w:tab w:val="left" w:pos="1142"/>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2</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对采购过程提出质疑的，为各采购程序环节结束之日；</w:t>
      </w:r>
    </w:p>
    <w:p>
      <w:pPr>
        <w:pStyle w:val="26"/>
        <w:keepNext w:val="0"/>
        <w:keepLines w:val="0"/>
        <w:pageBreakBefore w:val="0"/>
        <w:widowControl w:val="0"/>
        <w:numPr>
          <w:ilvl w:val="0"/>
          <w:numId w:val="0"/>
        </w:numPr>
        <w:tabs>
          <w:tab w:val="left" w:pos="1142"/>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3</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对成交结果提出质疑的，为成交结果公告期限届满之日。</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rPr>
        <w:t>供应商对采购人或采购代理机构的质疑答复不满意或者采购人或采购代理机构未在规定时间内作出答复的，可以在答复期满后十五个工作日内向同级采购监管部门投诉。</w:t>
      </w:r>
    </w:p>
    <w:p>
      <w:pPr>
        <w:pStyle w:val="26"/>
        <w:keepNext w:val="0"/>
        <w:keepLines w:val="0"/>
        <w:pageBreakBefore w:val="0"/>
        <w:widowControl w:val="0"/>
        <w:numPr>
          <w:ilvl w:val="0"/>
          <w:numId w:val="0"/>
        </w:numPr>
        <w:tabs>
          <w:tab w:val="left" w:pos="118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44.3</w:t>
      </w:r>
      <w:r>
        <w:rPr>
          <w:rFonts w:hint="eastAsia" w:asciiTheme="majorEastAsia" w:hAnsiTheme="majorEastAsia" w:eastAsiaTheme="majorEastAsia" w:cstheme="majorEastAsia"/>
          <w:color w:val="auto"/>
          <w:spacing w:val="0"/>
          <w:sz w:val="24"/>
          <w:szCs w:val="24"/>
          <w:highlight w:val="none"/>
        </w:rPr>
        <w:t>质疑、投诉应当采用书面形式，质疑书、投诉书均应明确阐述采购文件、采购过程、成交结果中使自己合法权益受到损害的实质性内容，提供相关事实、明确的请求、必要的证明材料，便于有关单位调查、答复和处理。</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rPr>
        <w:t>供应商提出质疑应当提交质疑函和必要的证明材料。质疑函应当包括下列内容：</w:t>
      </w:r>
    </w:p>
    <w:p>
      <w:pPr>
        <w:pStyle w:val="26"/>
        <w:keepNext w:val="0"/>
        <w:keepLines w:val="0"/>
        <w:pageBreakBefore w:val="0"/>
        <w:widowControl w:val="0"/>
        <w:numPr>
          <w:ilvl w:val="0"/>
          <w:numId w:val="0"/>
        </w:numPr>
        <w:tabs>
          <w:tab w:val="left" w:pos="1248"/>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1</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供应商的姓名或者名称、地址、邮编、联系人及联系电话；</w:t>
      </w:r>
    </w:p>
    <w:p>
      <w:pPr>
        <w:pStyle w:val="26"/>
        <w:keepNext w:val="0"/>
        <w:keepLines w:val="0"/>
        <w:pageBreakBefore w:val="0"/>
        <w:widowControl w:val="0"/>
        <w:numPr>
          <w:ilvl w:val="0"/>
          <w:numId w:val="0"/>
        </w:numPr>
        <w:tabs>
          <w:tab w:val="left" w:pos="1248"/>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2</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质疑项目的名称、编号；</w:t>
      </w:r>
    </w:p>
    <w:p>
      <w:pPr>
        <w:pStyle w:val="26"/>
        <w:keepNext w:val="0"/>
        <w:keepLines w:val="0"/>
        <w:pageBreakBefore w:val="0"/>
        <w:widowControl w:val="0"/>
        <w:numPr>
          <w:ilvl w:val="0"/>
          <w:numId w:val="0"/>
        </w:numPr>
        <w:tabs>
          <w:tab w:val="left" w:pos="1248"/>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3</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具体、明确的质疑事项和与质疑事项相关的请求；</w:t>
      </w:r>
    </w:p>
    <w:p>
      <w:pPr>
        <w:pStyle w:val="26"/>
        <w:keepNext w:val="0"/>
        <w:keepLines w:val="0"/>
        <w:pageBreakBefore w:val="0"/>
        <w:widowControl w:val="0"/>
        <w:numPr>
          <w:ilvl w:val="0"/>
          <w:numId w:val="0"/>
        </w:numPr>
        <w:tabs>
          <w:tab w:val="left" w:pos="1248"/>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4</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事实依据；</w:t>
      </w:r>
    </w:p>
    <w:p>
      <w:pPr>
        <w:pStyle w:val="26"/>
        <w:keepNext w:val="0"/>
        <w:keepLines w:val="0"/>
        <w:pageBreakBefore w:val="0"/>
        <w:widowControl w:val="0"/>
        <w:numPr>
          <w:ilvl w:val="0"/>
          <w:numId w:val="0"/>
        </w:numPr>
        <w:tabs>
          <w:tab w:val="left" w:pos="1248"/>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5</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必要的法律依据；</w:t>
      </w:r>
    </w:p>
    <w:p>
      <w:pPr>
        <w:pStyle w:val="26"/>
        <w:keepNext w:val="0"/>
        <w:keepLines w:val="0"/>
        <w:pageBreakBefore w:val="0"/>
        <w:widowControl w:val="0"/>
        <w:numPr>
          <w:ilvl w:val="0"/>
          <w:numId w:val="0"/>
        </w:numPr>
        <w:tabs>
          <w:tab w:val="left" w:pos="1248"/>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lang w:val="en-US" w:eastAsia="zh-CN"/>
        </w:rPr>
        <w:t>6</w:t>
      </w:r>
      <w:r>
        <w:rPr>
          <w:rFonts w:hint="eastAsia" w:asciiTheme="majorEastAsia" w:hAnsiTheme="majorEastAsia" w:eastAsiaTheme="majorEastAsia" w:cstheme="majorEastAsia"/>
          <w:color w:val="auto"/>
          <w:spacing w:val="0"/>
          <w:sz w:val="24"/>
          <w:szCs w:val="24"/>
          <w:highlight w:val="none"/>
          <w:lang w:eastAsia="zh-CN"/>
        </w:rPr>
        <w:t>）</w:t>
      </w:r>
      <w:r>
        <w:rPr>
          <w:rFonts w:hint="eastAsia" w:asciiTheme="majorEastAsia" w:hAnsiTheme="majorEastAsia" w:eastAsiaTheme="majorEastAsia" w:cstheme="majorEastAsia"/>
          <w:color w:val="auto"/>
          <w:spacing w:val="0"/>
          <w:sz w:val="24"/>
          <w:szCs w:val="24"/>
          <w:highlight w:val="none"/>
        </w:rPr>
        <w:t>提出质疑的日期。</w:t>
      </w:r>
    </w:p>
    <w:p>
      <w:pPr>
        <w:pStyle w:val="26"/>
        <w:keepNext w:val="0"/>
        <w:keepLines w:val="0"/>
        <w:pageBreakBefore w:val="0"/>
        <w:widowControl w:val="0"/>
        <w:numPr>
          <w:ilvl w:val="0"/>
          <w:numId w:val="0"/>
        </w:numPr>
        <w:tabs>
          <w:tab w:val="left" w:pos="10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rPr>
        <w:t>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十、其他事项</w:t>
      </w:r>
    </w:p>
    <w:p>
      <w:pPr>
        <w:keepNext w:val="0"/>
        <w:keepLines w:val="0"/>
        <w:pageBreakBefore w:val="0"/>
        <w:widowControl w:val="0"/>
        <w:numPr>
          <w:ilvl w:val="0"/>
          <w:numId w:val="0"/>
        </w:numPr>
        <w:tabs>
          <w:tab w:val="left" w:pos="591"/>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45.</w:t>
      </w:r>
      <w:r>
        <w:rPr>
          <w:rFonts w:hint="eastAsia" w:asciiTheme="majorEastAsia" w:hAnsiTheme="majorEastAsia" w:eastAsiaTheme="majorEastAsia" w:cstheme="majorEastAsia"/>
          <w:color w:val="auto"/>
          <w:spacing w:val="0"/>
          <w:sz w:val="24"/>
          <w:szCs w:val="24"/>
          <w:highlight w:val="none"/>
        </w:rPr>
        <w:t>采购代理服务费</w:t>
      </w:r>
    </w:p>
    <w:p>
      <w:pPr>
        <w:pStyle w:val="26"/>
        <w:keepNext w:val="0"/>
        <w:keepLines w:val="0"/>
        <w:pageBreakBefore w:val="0"/>
        <w:widowControl w:val="0"/>
        <w:numPr>
          <w:ilvl w:val="0"/>
          <w:numId w:val="0"/>
        </w:numPr>
        <w:tabs>
          <w:tab w:val="left" w:pos="101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rPr>
        <w:t>签订合同前，成交人向</w:t>
      </w:r>
      <w:r>
        <w:rPr>
          <w:rFonts w:hint="eastAsia" w:asciiTheme="majorEastAsia" w:hAnsiTheme="majorEastAsia" w:eastAsiaTheme="majorEastAsia" w:cstheme="majorEastAsia"/>
          <w:color w:val="auto"/>
          <w:spacing w:val="0"/>
          <w:sz w:val="24"/>
          <w:szCs w:val="24"/>
          <w:highlight w:val="none"/>
          <w:lang w:val="en-US" w:eastAsia="zh-CN"/>
        </w:rPr>
        <w:t>广西真诚工程咨询有限公司</w:t>
      </w:r>
      <w:r>
        <w:rPr>
          <w:rFonts w:hint="eastAsia" w:asciiTheme="majorEastAsia" w:hAnsiTheme="majorEastAsia" w:eastAsiaTheme="majorEastAsia" w:cstheme="majorEastAsia"/>
          <w:color w:val="auto"/>
          <w:spacing w:val="0"/>
          <w:sz w:val="24"/>
          <w:szCs w:val="24"/>
          <w:highlight w:val="none"/>
        </w:rPr>
        <w:t>一次付清采购代理服务费，其金额详见本须知前附表第 1</w:t>
      </w:r>
      <w:r>
        <w:rPr>
          <w:rFonts w:hint="eastAsia" w:asciiTheme="majorEastAsia" w:hAnsiTheme="majorEastAsia" w:eastAsiaTheme="majorEastAsia" w:cstheme="majorEastAsia"/>
          <w:color w:val="auto"/>
          <w:spacing w:val="0"/>
          <w:sz w:val="24"/>
          <w:szCs w:val="24"/>
          <w:highlight w:val="none"/>
          <w:lang w:val="en-US" w:eastAsia="zh-CN"/>
        </w:rPr>
        <w:t>2</w:t>
      </w:r>
      <w:r>
        <w:rPr>
          <w:rFonts w:hint="eastAsia" w:asciiTheme="majorEastAsia" w:hAnsiTheme="majorEastAsia" w:eastAsiaTheme="majorEastAsia" w:cstheme="majorEastAsia"/>
          <w:color w:val="auto"/>
          <w:spacing w:val="0"/>
          <w:sz w:val="24"/>
          <w:szCs w:val="24"/>
          <w:highlight w:val="none"/>
        </w:rPr>
        <w:t>项规定。否则，没收成交人这次参加谈判的全部谈判保证金。</w:t>
      </w:r>
    </w:p>
    <w:p>
      <w:pPr>
        <w:keepNext w:val="0"/>
        <w:keepLines w:val="0"/>
        <w:pageBreakBefore w:val="0"/>
        <w:widowControl w:val="0"/>
        <w:numPr>
          <w:ilvl w:val="0"/>
          <w:numId w:val="0"/>
        </w:numPr>
        <w:tabs>
          <w:tab w:val="left" w:pos="591"/>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pacing w:val="0"/>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46.</w:t>
      </w:r>
      <w:r>
        <w:rPr>
          <w:rFonts w:hint="eastAsia" w:asciiTheme="majorEastAsia" w:hAnsiTheme="majorEastAsia" w:eastAsiaTheme="majorEastAsia" w:cstheme="majorEastAsia"/>
          <w:color w:val="auto"/>
          <w:spacing w:val="0"/>
          <w:sz w:val="24"/>
          <w:szCs w:val="24"/>
          <w:highlight w:val="none"/>
        </w:rPr>
        <w:t>解释权</w:t>
      </w:r>
    </w:p>
    <w:p>
      <w:pPr>
        <w:pStyle w:val="26"/>
        <w:keepNext w:val="0"/>
        <w:keepLines w:val="0"/>
        <w:pageBreakBefore w:val="0"/>
        <w:widowControl w:val="0"/>
        <w:numPr>
          <w:ilvl w:val="0"/>
          <w:numId w:val="0"/>
        </w:numPr>
        <w:tabs>
          <w:tab w:val="left" w:pos="1186"/>
        </w:tabs>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pacing w:val="0"/>
          <w:sz w:val="24"/>
          <w:szCs w:val="24"/>
          <w:highlight w:val="none"/>
          <w:lang w:val="en-US" w:eastAsia="zh-CN"/>
        </w:rPr>
        <w:t>46.1</w:t>
      </w:r>
      <w:r>
        <w:rPr>
          <w:rFonts w:hint="eastAsia" w:asciiTheme="majorEastAsia" w:hAnsiTheme="majorEastAsia" w:eastAsiaTheme="majorEastAsia" w:cstheme="majorEastAsia"/>
          <w:color w:val="auto"/>
          <w:spacing w:val="0"/>
          <w:sz w:val="24"/>
          <w:szCs w:val="24"/>
          <w:highlight w:val="none"/>
        </w:rPr>
        <w:t>本竞争性谈判文件是根据国家有关法律、法规以及政府采购管理有关规定和参照国际惯例编制，解释权属本采购代理机构。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2" w:firstLineChars="200"/>
        <w:jc w:val="both"/>
        <w:textAlignment w:val="auto"/>
        <w:outlineLvl w:val="9"/>
        <w:rPr>
          <w:rFonts w:hint="eastAsia" w:asciiTheme="majorEastAsia" w:hAnsiTheme="majorEastAsia" w:eastAsiaTheme="majorEastAsia" w:cstheme="majorEastAsia"/>
          <w:b/>
          <w:color w:val="auto"/>
          <w:sz w:val="24"/>
          <w:szCs w:val="24"/>
          <w:highlight w:val="none"/>
          <w:lang w:val="en-US" w:eastAsia="zh-CN"/>
        </w:rPr>
      </w:pPr>
      <w:r>
        <w:rPr>
          <w:rFonts w:hint="eastAsia" w:asciiTheme="majorEastAsia" w:hAnsiTheme="majorEastAsia" w:eastAsiaTheme="majorEastAsia" w:cstheme="majorEastAsia"/>
          <w:b/>
          <w:color w:val="auto"/>
          <w:sz w:val="24"/>
          <w:szCs w:val="24"/>
          <w:highlight w:val="none"/>
          <w:lang w:val="en-US" w:eastAsia="zh-CN"/>
        </w:rPr>
        <w:t>47</w:t>
      </w:r>
      <w:r>
        <w:rPr>
          <w:rFonts w:hint="eastAsia" w:asciiTheme="majorEastAsia" w:hAnsiTheme="majorEastAsia" w:eastAsiaTheme="majorEastAsia" w:cstheme="majorEastAsia"/>
          <w:b/>
          <w:color w:val="auto"/>
          <w:sz w:val="24"/>
          <w:szCs w:val="24"/>
          <w:highlight w:val="none"/>
        </w:rPr>
        <w:t>、</w:t>
      </w:r>
      <w:r>
        <w:rPr>
          <w:rFonts w:hint="eastAsia" w:asciiTheme="majorEastAsia" w:hAnsiTheme="majorEastAsia" w:eastAsiaTheme="majorEastAsia" w:cstheme="majorEastAsia"/>
          <w:b/>
          <w:color w:val="auto"/>
          <w:sz w:val="24"/>
          <w:szCs w:val="24"/>
          <w:highlight w:val="none"/>
          <w:lang w:val="en-US" w:eastAsia="zh-CN"/>
        </w:rPr>
        <w:t>有关事宜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47</w:t>
      </w:r>
      <w:r>
        <w:rPr>
          <w:rFonts w:hint="eastAsia" w:asciiTheme="majorEastAsia" w:hAnsiTheme="majorEastAsia" w:eastAsiaTheme="majorEastAsia" w:cstheme="majorEastAsia"/>
          <w:color w:val="auto"/>
          <w:sz w:val="24"/>
          <w:szCs w:val="24"/>
          <w:highlight w:val="none"/>
        </w:rPr>
        <w:t>.1所有与本竞争性谈判文件有关的函电请按下列通讯地址联系：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邮政编码：546100</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bCs/>
          <w:color w:val="auto"/>
          <w:sz w:val="24"/>
          <w:szCs w:val="24"/>
          <w:highlight w:val="none"/>
          <w:lang w:val="en-US" w:eastAsia="zh-CN"/>
        </w:rPr>
      </w:pPr>
      <w:r>
        <w:rPr>
          <w:rFonts w:hint="eastAsia" w:asciiTheme="majorEastAsia" w:hAnsiTheme="majorEastAsia" w:eastAsiaTheme="majorEastAsia" w:cstheme="majorEastAsia"/>
          <w:bCs/>
          <w:color w:val="auto"/>
          <w:sz w:val="24"/>
          <w:szCs w:val="24"/>
          <w:highlight w:val="none"/>
          <w:lang w:val="en-US" w:eastAsia="zh-CN"/>
        </w:rPr>
        <w:t>通讯</w:t>
      </w:r>
      <w:r>
        <w:rPr>
          <w:rFonts w:hint="eastAsia" w:asciiTheme="majorEastAsia" w:hAnsiTheme="majorEastAsia" w:eastAsiaTheme="majorEastAsia" w:cstheme="majorEastAsia"/>
          <w:bCs/>
          <w:color w:val="auto"/>
          <w:sz w:val="24"/>
          <w:szCs w:val="24"/>
          <w:highlight w:val="none"/>
        </w:rPr>
        <w:t>地址：</w:t>
      </w:r>
      <w:r>
        <w:rPr>
          <w:rFonts w:hint="eastAsia" w:asciiTheme="majorEastAsia" w:hAnsiTheme="majorEastAsia" w:eastAsiaTheme="majorEastAsia" w:cstheme="majorEastAsia"/>
          <w:bCs/>
          <w:color w:val="auto"/>
          <w:sz w:val="24"/>
          <w:szCs w:val="24"/>
          <w:highlight w:val="none"/>
          <w:lang w:eastAsia="zh-CN"/>
        </w:rPr>
        <w:t>广西来宾市来迁路西38号（来华商贸城开发区6号）2楼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bCs/>
          <w:color w:val="auto"/>
          <w:sz w:val="24"/>
          <w:szCs w:val="24"/>
          <w:highlight w:val="none"/>
        </w:rPr>
      </w:pPr>
      <w:r>
        <w:rPr>
          <w:rFonts w:hint="eastAsia" w:asciiTheme="majorEastAsia" w:hAnsiTheme="majorEastAsia" w:eastAsiaTheme="majorEastAsia" w:cstheme="majorEastAsia"/>
          <w:bCs/>
          <w:color w:val="auto"/>
          <w:sz w:val="24"/>
          <w:szCs w:val="24"/>
          <w:highlight w:val="none"/>
        </w:rPr>
        <w:t>联系电话：</w:t>
      </w:r>
      <w:r>
        <w:rPr>
          <w:rFonts w:hint="eastAsia" w:asciiTheme="majorEastAsia" w:hAnsiTheme="majorEastAsia" w:eastAsiaTheme="majorEastAsia" w:cstheme="majorEastAsia"/>
          <w:bCs/>
          <w:color w:val="auto"/>
          <w:sz w:val="24"/>
          <w:szCs w:val="24"/>
          <w:highlight w:val="none"/>
          <w:lang w:eastAsia="zh-CN"/>
        </w:rPr>
        <w:t>0772-4299977</w:t>
      </w:r>
      <w:r>
        <w:rPr>
          <w:rFonts w:hint="eastAsia" w:asciiTheme="majorEastAsia" w:hAnsiTheme="majorEastAsia" w:eastAsiaTheme="majorEastAsia" w:cstheme="majorEastAsia"/>
          <w:bC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bCs/>
          <w:color w:val="auto"/>
          <w:sz w:val="24"/>
          <w:szCs w:val="24"/>
          <w:highlight w:val="none"/>
        </w:rPr>
        <w:t>传真：</w:t>
      </w:r>
      <w:bookmarkStart w:id="39" w:name="_Toc6002"/>
      <w:r>
        <w:rPr>
          <w:rFonts w:hint="eastAsia" w:asciiTheme="majorEastAsia" w:hAnsiTheme="majorEastAsia" w:eastAsiaTheme="majorEastAsia" w:cstheme="majorEastAsia"/>
          <w:bCs/>
          <w:color w:val="auto"/>
          <w:sz w:val="24"/>
          <w:szCs w:val="24"/>
          <w:highlight w:val="none"/>
          <w:lang w:eastAsia="zh-CN"/>
        </w:rPr>
        <w:t>0772-4299</w:t>
      </w:r>
      <w:r>
        <w:rPr>
          <w:rFonts w:hint="eastAsia" w:asciiTheme="majorEastAsia" w:hAnsiTheme="majorEastAsia" w:eastAsiaTheme="majorEastAsia" w:cstheme="majorEastAsia"/>
          <w:bCs/>
          <w:color w:val="auto"/>
          <w:sz w:val="24"/>
          <w:szCs w:val="24"/>
          <w:highlight w:val="none"/>
          <w:lang w:val="en-US" w:eastAsia="zh-CN"/>
        </w:rPr>
        <w:t>7</w:t>
      </w:r>
      <w:r>
        <w:rPr>
          <w:rFonts w:hint="eastAsia" w:asciiTheme="majorEastAsia" w:hAnsiTheme="majorEastAsia" w:eastAsiaTheme="majorEastAsia" w:cstheme="majorEastAsia"/>
          <w:bCs/>
          <w:color w:val="auto"/>
          <w:sz w:val="24"/>
          <w:szCs w:val="24"/>
          <w:highlight w:val="none"/>
          <w:lang w:eastAsia="zh-CN"/>
        </w:rPr>
        <w:t>77</w:t>
      </w:r>
    </w:p>
    <w:bookmarkEnd w:id="39"/>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2" w:firstLineChars="200"/>
        <w:jc w:val="both"/>
        <w:textAlignment w:val="auto"/>
        <w:outlineLvl w:val="9"/>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采购代理服务费交存账户：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rPr>
        <w:t>开户名称：</w:t>
      </w:r>
      <w:r>
        <w:rPr>
          <w:rFonts w:hint="eastAsia" w:asciiTheme="majorEastAsia" w:hAnsiTheme="majorEastAsia" w:eastAsiaTheme="majorEastAsia" w:cstheme="majorEastAsia"/>
          <w:b w:val="0"/>
          <w:bCs/>
          <w:color w:val="auto"/>
          <w:sz w:val="24"/>
          <w:szCs w:val="24"/>
          <w:highlight w:val="none"/>
          <w:lang w:eastAsia="zh-CN"/>
        </w:rPr>
        <w:t>广西真诚工程咨询有限公司</w:t>
      </w:r>
      <w:r>
        <w:rPr>
          <w:rFonts w:hint="eastAsia" w:asciiTheme="majorEastAsia" w:hAnsiTheme="majorEastAsia" w:eastAsiaTheme="majorEastAsia" w:cstheme="majorEastAsia"/>
          <w:b w:val="0"/>
          <w:bCs/>
          <w:color w:val="auto"/>
          <w:sz w:val="24"/>
          <w:szCs w:val="24"/>
          <w:highlight w:val="none"/>
        </w:rPr>
        <w:t>来宾分公司</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lang w:eastAsia="zh-CN"/>
        </w:rPr>
      </w:pPr>
      <w:r>
        <w:rPr>
          <w:rFonts w:hint="eastAsia" w:asciiTheme="majorEastAsia" w:hAnsiTheme="majorEastAsia" w:eastAsiaTheme="majorEastAsia" w:cstheme="majorEastAsia"/>
          <w:b w:val="0"/>
          <w:bCs/>
          <w:color w:val="auto"/>
          <w:sz w:val="24"/>
          <w:szCs w:val="24"/>
          <w:highlight w:val="none"/>
        </w:rPr>
        <w:t>开户银行：</w:t>
      </w:r>
      <w:r>
        <w:rPr>
          <w:rFonts w:hint="eastAsia" w:asciiTheme="majorEastAsia" w:hAnsiTheme="majorEastAsia" w:eastAsiaTheme="majorEastAsia" w:cstheme="majorEastAsia"/>
          <w:b w:val="0"/>
          <w:bCs/>
          <w:color w:val="auto"/>
          <w:sz w:val="24"/>
          <w:szCs w:val="24"/>
          <w:highlight w:val="none"/>
          <w:lang w:eastAsia="zh-CN"/>
        </w:rPr>
        <w:t>广西来宾桂中农村合作银行来华支行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heme="majorEastAsia" w:hAnsiTheme="majorEastAsia" w:eastAsiaTheme="majorEastAsia" w:cstheme="majorEastAsia"/>
          <w:b w:val="0"/>
          <w:bCs/>
          <w:color w:val="auto"/>
          <w:sz w:val="24"/>
          <w:szCs w:val="24"/>
          <w:highlight w:val="none"/>
          <w:lang w:eastAsia="zh-CN"/>
        </w:rPr>
      </w:pPr>
      <w:r>
        <w:rPr>
          <w:rFonts w:hint="eastAsia" w:asciiTheme="majorEastAsia" w:hAnsiTheme="majorEastAsia" w:eastAsiaTheme="majorEastAsia" w:cstheme="majorEastAsia"/>
          <w:b w:val="0"/>
          <w:bCs/>
          <w:color w:val="auto"/>
          <w:sz w:val="24"/>
          <w:szCs w:val="24"/>
          <w:highlight w:val="none"/>
        </w:rPr>
        <w:t>开户账号：</w:t>
      </w:r>
      <w:r>
        <w:rPr>
          <w:rFonts w:hint="eastAsia" w:asciiTheme="majorEastAsia" w:hAnsiTheme="majorEastAsia" w:eastAsiaTheme="majorEastAsia" w:cstheme="majorEastAsia"/>
          <w:b w:val="0"/>
          <w:bCs/>
          <w:color w:val="auto"/>
          <w:sz w:val="24"/>
          <w:szCs w:val="24"/>
          <w:highlight w:val="none"/>
          <w:lang w:eastAsia="zh-CN"/>
        </w:rPr>
        <w:t>223212010101859428</w:t>
      </w:r>
    </w:p>
    <w:p>
      <w:pPr>
        <w:widowControl/>
        <w:tabs>
          <w:tab w:val="left" w:pos="540"/>
        </w:tabs>
        <w:spacing w:line="400" w:lineRule="exact"/>
        <w:jc w:val="both"/>
        <w:outlineLvl w:val="0"/>
        <w:rPr>
          <w:rFonts w:hint="eastAsia"/>
          <w:b/>
          <w:color w:val="auto"/>
          <w:sz w:val="32"/>
          <w:highlight w:val="none"/>
        </w:rPr>
      </w:pPr>
    </w:p>
    <w:p>
      <w:pPr>
        <w:spacing w:after="0" w:line="312" w:lineRule="auto"/>
        <w:jc w:val="center"/>
        <w:rPr>
          <w:rFonts w:hint="eastAsia"/>
          <w:b/>
          <w:bCs/>
          <w:color w:val="auto"/>
          <w:sz w:val="36"/>
          <w:szCs w:val="36"/>
          <w:highlight w:val="none"/>
        </w:rPr>
      </w:pPr>
    </w:p>
    <w:p>
      <w:pPr>
        <w:spacing w:after="0" w:line="312" w:lineRule="auto"/>
        <w:jc w:val="both"/>
        <w:rPr>
          <w:rFonts w:hint="eastAsia"/>
          <w:b/>
          <w:bCs/>
          <w:color w:val="auto"/>
          <w:sz w:val="36"/>
          <w:szCs w:val="36"/>
          <w:highlight w:val="none"/>
        </w:rPr>
      </w:pPr>
    </w:p>
    <w:p>
      <w:pPr>
        <w:pStyle w:val="2"/>
        <w:rPr>
          <w:rFonts w:hint="eastAsia"/>
          <w:b/>
          <w:bCs/>
          <w:color w:val="auto"/>
          <w:sz w:val="36"/>
          <w:szCs w:val="36"/>
          <w:highlight w:val="none"/>
        </w:rPr>
      </w:pPr>
    </w:p>
    <w:p>
      <w:pPr>
        <w:pStyle w:val="2"/>
        <w:rPr>
          <w:rFonts w:hint="eastAsia"/>
          <w:b/>
          <w:bCs/>
          <w:color w:val="auto"/>
          <w:sz w:val="36"/>
          <w:szCs w:val="36"/>
          <w:highlight w:val="none"/>
        </w:rPr>
      </w:pPr>
    </w:p>
    <w:p>
      <w:pPr>
        <w:spacing w:after="0" w:line="312" w:lineRule="auto"/>
        <w:jc w:val="center"/>
        <w:rPr>
          <w:rFonts w:hint="eastAsia"/>
          <w:b/>
          <w:bCs/>
          <w:color w:val="auto"/>
          <w:sz w:val="36"/>
          <w:szCs w:val="36"/>
          <w:highlight w:val="none"/>
        </w:rPr>
      </w:pPr>
      <w:r>
        <w:rPr>
          <w:rFonts w:hint="eastAsia"/>
          <w:b/>
          <w:bCs/>
          <w:color w:val="auto"/>
          <w:sz w:val="36"/>
          <w:szCs w:val="36"/>
          <w:highlight w:val="none"/>
        </w:rPr>
        <w:t>第</w:t>
      </w:r>
      <w:r>
        <w:rPr>
          <w:rFonts w:hint="eastAsia"/>
          <w:b/>
          <w:bCs/>
          <w:color w:val="auto"/>
          <w:sz w:val="36"/>
          <w:szCs w:val="36"/>
          <w:highlight w:val="none"/>
          <w:lang w:val="en-US" w:eastAsia="zh-CN"/>
        </w:rPr>
        <w:t>三</w:t>
      </w:r>
      <w:r>
        <w:rPr>
          <w:rFonts w:hint="eastAsia"/>
          <w:b/>
          <w:bCs/>
          <w:color w:val="auto"/>
          <w:sz w:val="36"/>
          <w:szCs w:val="36"/>
          <w:highlight w:val="none"/>
        </w:rPr>
        <w:t>章</w:t>
      </w:r>
      <w:r>
        <w:rPr>
          <w:rFonts w:hint="eastAsia"/>
          <w:b/>
          <w:bCs/>
          <w:color w:val="auto"/>
          <w:sz w:val="36"/>
          <w:szCs w:val="36"/>
          <w:highlight w:val="none"/>
        </w:rPr>
        <w:tab/>
      </w:r>
      <w:r>
        <w:rPr>
          <w:rFonts w:hint="eastAsia"/>
          <w:b/>
          <w:bCs/>
          <w:color w:val="auto"/>
          <w:sz w:val="36"/>
          <w:szCs w:val="36"/>
          <w:highlight w:val="none"/>
          <w:lang w:val="en-US" w:eastAsia="zh-CN"/>
        </w:rPr>
        <w:t xml:space="preserve"> </w:t>
      </w:r>
      <w:r>
        <w:rPr>
          <w:rFonts w:hint="eastAsia"/>
          <w:b/>
          <w:bCs/>
          <w:color w:val="auto"/>
          <w:sz w:val="36"/>
          <w:szCs w:val="36"/>
          <w:highlight w:val="none"/>
        </w:rPr>
        <w:t>评 标 办 法</w:t>
      </w:r>
    </w:p>
    <w:p>
      <w:pPr>
        <w:pStyle w:val="6"/>
        <w:rPr>
          <w:rFonts w:hint="eastAsia"/>
          <w:color w:val="auto"/>
          <w:sz w:val="28"/>
          <w:szCs w:val="28"/>
          <w:highlight w:val="none"/>
        </w:rPr>
      </w:pPr>
      <w:r>
        <w:rPr>
          <w:color w:val="auto"/>
          <w:sz w:val="28"/>
          <w:szCs w:val="28"/>
          <w:highlight w:val="none"/>
        </w:rPr>
        <w:t>一、评标原则</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1、谈判小组构成：本项目的谈判小组由建设单位代表和有关技术、经济等方面的专家组成。成员人数应当为三人以上（含三人）单数。其中，技术、经济等方面的专家不得少于成员总数的三分之二。</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2、评标方法：最低价法。</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二、评标依据</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1、评标依据：谈判小组以竞争性谈判文件和响应文件为评标依据。</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2、按照《政府采购促进中小企业发展暂行办法》（财库[2011]181 号）</w:t>
      </w:r>
      <w:r>
        <w:rPr>
          <w:rFonts w:hint="eastAsia" w:asciiTheme="majorEastAsia" w:hAnsiTheme="majorEastAsia" w:eastAsiaTheme="majorEastAsia" w:cstheme="majorEastAsia"/>
          <w:color w:val="auto"/>
          <w:sz w:val="24"/>
          <w:szCs w:val="24"/>
          <w:highlight w:val="none"/>
          <w:lang w:eastAsia="zh-CN"/>
        </w:rPr>
        <w:t>、</w:t>
      </w:r>
      <w:r>
        <w:rPr>
          <w:rFonts w:hint="eastAsia" w:ascii="宋体" w:hAnsi="宋体"/>
          <w:color w:val="auto"/>
          <w:sz w:val="24"/>
          <w:highlight w:val="none"/>
        </w:rPr>
        <w:t>《广西壮族自治区人民政府办公厅关于印发2020 年广西优化营商环境百日攻坚行动方案的通知》（桂政办发〔2020〕59 号）</w:t>
      </w:r>
      <w:r>
        <w:rPr>
          <w:rFonts w:hint="eastAsia" w:ascii="宋体" w:hAnsi="宋体"/>
          <w:color w:val="auto"/>
          <w:sz w:val="24"/>
          <w:highlight w:val="none"/>
          <w:lang w:val="en-US" w:eastAsia="zh-CN"/>
        </w:rPr>
        <w:t>的有关办法及通知</w:t>
      </w:r>
      <w:r>
        <w:rPr>
          <w:rFonts w:hint="eastAsia" w:asciiTheme="majorEastAsia" w:hAnsiTheme="majorEastAsia" w:eastAsiaTheme="majorEastAsia" w:cstheme="maj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谈判供应商符合以下情形之一的，其最后报价将给予相应比例的价格扣除，谈判小组应当按扣除后的报价由低到高进行排序，该扣除后报价仅作为评审排序，不作为合同签订报价， 合同将按实际最后报价签订：</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①谈判供应商是小型和微型企业的（以响应文件提供的中小企业声明函为准）最后报价给予 </w:t>
      </w:r>
      <w:r>
        <w:rPr>
          <w:rFonts w:hint="eastAsia" w:asciiTheme="majorEastAsia" w:hAnsiTheme="majorEastAsia" w:eastAsiaTheme="majorEastAsia" w:cstheme="majorEastAsia"/>
          <w:color w:val="auto"/>
          <w:sz w:val="24"/>
          <w:szCs w:val="24"/>
          <w:highlight w:val="none"/>
          <w:lang w:val="en-US" w:eastAsia="zh-CN"/>
        </w:rPr>
        <w:t>10</w:t>
      </w:r>
      <w:r>
        <w:rPr>
          <w:rFonts w:hint="eastAsia" w:asciiTheme="majorEastAsia" w:hAnsiTheme="majorEastAsia" w:eastAsiaTheme="majorEastAsia" w:cstheme="majorEastAsia"/>
          <w:color w:val="auto"/>
          <w:sz w:val="24"/>
          <w:szCs w:val="24"/>
          <w:highlight w:val="none"/>
        </w:rPr>
        <w:t>%的价格扣除，即评标报价=谈判报价×（1-</w:t>
      </w:r>
      <w:r>
        <w:rPr>
          <w:rFonts w:hint="eastAsia" w:asciiTheme="majorEastAsia" w:hAnsiTheme="majorEastAsia" w:eastAsiaTheme="majorEastAsia" w:cstheme="majorEastAsia"/>
          <w:color w:val="auto"/>
          <w:sz w:val="24"/>
          <w:szCs w:val="24"/>
          <w:highlight w:val="none"/>
          <w:lang w:val="en-US" w:eastAsia="zh-CN"/>
        </w:rPr>
        <w:t>10</w:t>
      </w:r>
      <w:r>
        <w:rPr>
          <w:rFonts w:hint="eastAsia" w:asciiTheme="majorEastAsia" w:hAnsiTheme="majorEastAsia" w:eastAsiaTheme="majorEastAsia" w:cstheme="majorEastAsia"/>
          <w:color w:val="auto"/>
          <w:sz w:val="24"/>
          <w:szCs w:val="24"/>
          <w:highlight w:val="none"/>
        </w:rPr>
        <w:t>%）；扣除后的最后报价仅作为评审排序；②根据《政府采购促进中小企业发展暂行办法》第六条规定，“鼓励大中型企业和其他自然人、法人或者其他组织与小型、微型企业组成联合体共同参加非专门面向中小企业的政府采购活动。联合协议中约定，小型、微型企业的协议本项目合同金额占到联合体协议本项目合同总金额 30%以上的，可给予联合体 2%的价格扣除，扣除后的价格为评标报价，即评标报价=最终报价×（1-2%）。联合体各方均为小型、微型企业的，联合体视同为小型、微型企业享受本办法第四条、第五条规定的扶持政策。组成联合体的大中型企业和其他自然人、法人或者其他组织，与小型、微型企业之间不得存在投资关系。扣除后的最后报价仅作为评审排序。</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3、按照《财政部、司法部关于政府采购支持监狱企业发展有关问题的通知》（财库〔2014〕</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68 号）之规定，监狱企业视同小型、微型企业。监狱企业参加政府采购活动时，应当提供由省级以上监狱管理局、戒毒管理局（含新疆生产建设兵团）出具的属于监狱企业的证明文件。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4、按照《关于促进残疾人就业政府采购政策的通知》（财库〔2017〕141 号）的规定， 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5、政策性扣除计算方法。</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供应商为监狱企业或残疾人福利性单位，或者其所谈判产品被认定为小型和微型企业产品的，其投标报价给予</w:t>
      </w:r>
      <w:r>
        <w:rPr>
          <w:rFonts w:hint="eastAsia" w:asciiTheme="majorEastAsia" w:hAnsiTheme="majorEastAsia" w:eastAsiaTheme="majorEastAsia" w:cstheme="majorEastAsia"/>
          <w:color w:val="auto"/>
          <w:sz w:val="24"/>
          <w:szCs w:val="24"/>
          <w:highlight w:val="none"/>
          <w:lang w:val="en-US" w:eastAsia="zh-CN"/>
        </w:rPr>
        <w:t>10</w:t>
      </w:r>
      <w:r>
        <w:rPr>
          <w:rFonts w:hint="eastAsia" w:asciiTheme="majorEastAsia" w:hAnsiTheme="majorEastAsia" w:eastAsiaTheme="majorEastAsia" w:cstheme="majorEastAsia"/>
          <w:color w:val="auto"/>
          <w:sz w:val="24"/>
          <w:szCs w:val="24"/>
          <w:highlight w:val="none"/>
        </w:rPr>
        <w:t>%的扣除，扣除后的价格为评标报价，即评标报价=谈判报价×（1-</w:t>
      </w:r>
      <w:r>
        <w:rPr>
          <w:rFonts w:hint="eastAsia" w:asciiTheme="majorEastAsia" w:hAnsiTheme="majorEastAsia" w:eastAsiaTheme="majorEastAsia" w:cstheme="majorEastAsia"/>
          <w:color w:val="auto"/>
          <w:sz w:val="24"/>
          <w:szCs w:val="24"/>
          <w:highlight w:val="none"/>
          <w:lang w:val="en-US" w:eastAsia="zh-CN"/>
        </w:rPr>
        <w:t>10</w:t>
      </w:r>
      <w:r>
        <w:rPr>
          <w:rFonts w:hint="eastAsia" w:asciiTheme="majorEastAsia" w:hAnsiTheme="majorEastAsia" w:eastAsiaTheme="majorEastAsia" w:cstheme="majorEastAsia"/>
          <w:color w:val="auto"/>
          <w:sz w:val="24"/>
          <w:szCs w:val="24"/>
          <w:highlight w:val="none"/>
        </w:rPr>
        <w:t>%）；大中型企业和其他自然人、法人（或负责人）或者其他组织与小型、微型企业组成联合体投标，且联合体协议中约定小型、微型企业的协议合同金额占到联合体协议合同总金额30%以上的，联合体投标价给予2%的扣除，扣除后的价格为评标价，即评标报价=谈判报价×（1-2%）；除上述情况外，评标报价=谈判报价。</w:t>
      </w:r>
    </w:p>
    <w:p>
      <w:pPr>
        <w:keepNext w:val="0"/>
        <w:keepLines w:val="0"/>
        <w:pageBreakBefore w:val="0"/>
        <w:widowControl w:val="0"/>
        <w:kinsoku/>
        <w:wordWrap/>
        <w:overflowPunct/>
        <w:topLinePunct w:val="0"/>
        <w:autoSpaceDE/>
        <w:autoSpaceDN/>
        <w:bidi w:val="0"/>
        <w:adjustRightInd/>
        <w:snapToGrid/>
        <w:spacing w:after="0" w:line="480" w:lineRule="exact"/>
        <w:ind w:firstLine="482" w:firstLineChars="200"/>
        <w:jc w:val="both"/>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三、评标程序</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（一）资格审查和符合性评审：谈判小组对响应文件进行资格审查和符合性鉴定，对实质上不响应竞争性谈判文件要求的谈判予以拒绝。</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资格审查：按谈判须知中 12.1.1 款进行评审</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符合性评审：按谈判须知中 23.1、23.2 款进行评审</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（三）谈判小组依据谈判须知中 24 款要求进行谈判，并做好谈判记录，所有谈判结束后， 谈判小组要求所有实质性响应（资格审查合格、符合性鉴定合格）竞争性谈判文件要求的谈判供应商在规定时间内密封提交最后报价，并按照最后报价由低到高排列顺序推荐成交候选人，若最终报价相同时，则按主要施工管理人员的优劣进行排序；若仍相同时，则由谈判小组集体讨论确定。</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谈判小组应推荐 3 名成交候选人，排名第一者为第一成交候选人，排名第二、第三者为第二、第三成交候选人。</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三、确定成交人</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（1）建设单位应当确定谈判小组推荐排名第一的谈判供应商为成交人。</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jc w:val="both"/>
        <w:textAlignment w:val="auto"/>
        <w:rPr>
          <w:rFonts w:hint="eastAsia" w:asciiTheme="majorEastAsia" w:hAnsiTheme="majorEastAsia" w:eastAsiaTheme="majorEastAsia" w:cstheme="majorEastAsia"/>
          <w:color w:val="auto"/>
          <w:sz w:val="24"/>
          <w:szCs w:val="24"/>
          <w:highlight w:val="none"/>
        </w:rPr>
        <w:sectPr>
          <w:headerReference r:id="rId7" w:type="default"/>
          <w:footerReference r:id="rId8" w:type="default"/>
          <w:pgSz w:w="11910" w:h="16840"/>
          <w:pgMar w:top="1300" w:right="1134" w:bottom="1180" w:left="1134" w:header="877" w:footer="992" w:gutter="0"/>
          <w:pgNumType w:start="1"/>
        </w:sectPr>
      </w:pPr>
      <w:r>
        <w:rPr>
          <w:rFonts w:hint="eastAsia" w:asciiTheme="majorEastAsia" w:hAnsiTheme="majorEastAsia" w:eastAsiaTheme="majorEastAsia" w:cstheme="majorEastAsia"/>
          <w:color w:val="auto"/>
          <w:sz w:val="24"/>
          <w:szCs w:val="24"/>
          <w:highlight w:val="none"/>
        </w:rPr>
        <w:t>（2）排名第一的候选人拒绝与采购人签订合同的，或者放弃成交、因不可抗力提出不能履行合同，或者竞争性谈判文件规定应当提交履约保证金而在规定的期限内未能提交的， 采购人可以确定下一候选人为成交人，也可以重新开展政府采购活动。</w:t>
      </w:r>
    </w:p>
    <w:p>
      <w:pPr>
        <w:spacing w:line="240" w:lineRule="auto"/>
        <w:jc w:val="center"/>
        <w:rPr>
          <w:rFonts w:hint="eastAsia" w:asciiTheme="majorEastAsia" w:hAnsiTheme="majorEastAsia" w:eastAsiaTheme="majorEastAsia" w:cstheme="majorEastAsia"/>
          <w:b/>
          <w:bCs/>
          <w:color w:val="auto"/>
          <w:spacing w:val="0"/>
          <w:sz w:val="36"/>
          <w:szCs w:val="36"/>
          <w:highlight w:val="none"/>
          <w:lang w:val="en-US" w:eastAsia="zh-CN"/>
        </w:rPr>
      </w:pPr>
      <w:r>
        <w:rPr>
          <w:rFonts w:hint="eastAsia" w:asciiTheme="majorEastAsia" w:hAnsiTheme="majorEastAsia" w:eastAsiaTheme="majorEastAsia" w:cstheme="majorEastAsia"/>
          <w:b/>
          <w:bCs/>
          <w:color w:val="auto"/>
          <w:spacing w:val="0"/>
          <w:sz w:val="36"/>
          <w:szCs w:val="36"/>
          <w:highlight w:val="none"/>
        </w:rPr>
        <w:t>第</w:t>
      </w:r>
      <w:r>
        <w:rPr>
          <w:rFonts w:hint="eastAsia" w:asciiTheme="majorEastAsia" w:hAnsiTheme="majorEastAsia" w:eastAsiaTheme="majorEastAsia" w:cstheme="majorEastAsia"/>
          <w:b/>
          <w:bCs/>
          <w:color w:val="auto"/>
          <w:spacing w:val="0"/>
          <w:sz w:val="36"/>
          <w:szCs w:val="36"/>
          <w:highlight w:val="none"/>
          <w:lang w:val="en-US" w:eastAsia="zh-CN"/>
        </w:rPr>
        <w:t>四</w:t>
      </w:r>
      <w:r>
        <w:rPr>
          <w:rFonts w:hint="eastAsia" w:asciiTheme="majorEastAsia" w:hAnsiTheme="majorEastAsia" w:eastAsiaTheme="majorEastAsia" w:cstheme="majorEastAsia"/>
          <w:b/>
          <w:bCs/>
          <w:color w:val="auto"/>
          <w:spacing w:val="0"/>
          <w:sz w:val="36"/>
          <w:szCs w:val="36"/>
          <w:highlight w:val="none"/>
        </w:rPr>
        <w:t>章</w:t>
      </w:r>
      <w:r>
        <w:rPr>
          <w:rFonts w:hint="eastAsia" w:asciiTheme="majorEastAsia" w:hAnsiTheme="majorEastAsia" w:eastAsiaTheme="majorEastAsia" w:cstheme="majorEastAsia"/>
          <w:b/>
          <w:bCs/>
          <w:color w:val="auto"/>
          <w:spacing w:val="0"/>
          <w:sz w:val="36"/>
          <w:szCs w:val="36"/>
          <w:highlight w:val="none"/>
        </w:rPr>
        <w:tab/>
      </w:r>
      <w:r>
        <w:rPr>
          <w:rFonts w:hint="eastAsia" w:asciiTheme="majorEastAsia" w:hAnsiTheme="majorEastAsia" w:eastAsiaTheme="majorEastAsia" w:cstheme="majorEastAsia"/>
          <w:b/>
          <w:bCs/>
          <w:color w:val="auto"/>
          <w:spacing w:val="0"/>
          <w:sz w:val="36"/>
          <w:szCs w:val="36"/>
          <w:highlight w:val="none"/>
          <w:lang w:val="en-US" w:eastAsia="zh-CN"/>
        </w:rPr>
        <w:t xml:space="preserve"> 合同主要条款（参考格式）</w:t>
      </w:r>
    </w:p>
    <w:p>
      <w:pPr>
        <w:spacing w:line="240" w:lineRule="auto"/>
        <w:jc w:val="center"/>
        <w:rPr>
          <w:rFonts w:hint="eastAsia" w:asciiTheme="majorEastAsia" w:hAnsiTheme="majorEastAsia" w:eastAsiaTheme="majorEastAsia" w:cstheme="majorEastAsia"/>
          <w:b/>
          <w:bCs/>
          <w:color w:val="auto"/>
          <w:spacing w:val="0"/>
          <w:sz w:val="28"/>
          <w:szCs w:val="28"/>
          <w:highlight w:val="none"/>
          <w:lang w:val="en-US" w:eastAsia="zh-CN"/>
        </w:rPr>
      </w:pPr>
    </w:p>
    <w:p>
      <w:pPr>
        <w:spacing w:line="240" w:lineRule="auto"/>
        <w:jc w:val="center"/>
        <w:rPr>
          <w:rFonts w:hint="eastAsia" w:asciiTheme="majorEastAsia" w:hAnsiTheme="majorEastAsia" w:eastAsiaTheme="majorEastAsia" w:cstheme="majorEastAsia"/>
          <w:b/>
          <w:bCs/>
          <w:color w:val="auto"/>
          <w:spacing w:val="0"/>
          <w:sz w:val="28"/>
          <w:szCs w:val="28"/>
          <w:highlight w:val="none"/>
          <w:lang w:val="en-US" w:eastAsia="zh-CN"/>
        </w:rPr>
      </w:pPr>
      <w:r>
        <w:rPr>
          <w:rFonts w:hint="eastAsia" w:asciiTheme="majorEastAsia" w:hAnsiTheme="majorEastAsia" w:eastAsiaTheme="majorEastAsia" w:cstheme="majorEastAsia"/>
          <w:b/>
          <w:bCs/>
          <w:color w:val="auto"/>
          <w:spacing w:val="0"/>
          <w:sz w:val="28"/>
          <w:szCs w:val="28"/>
          <w:highlight w:val="none"/>
          <w:lang w:val="en-US" w:eastAsia="zh-CN"/>
        </w:rPr>
        <w:t>（ 注：本合同格式仅为合同的参考文本，合同签订双方可根据项目的具体要求进行修订。）</w:t>
      </w:r>
    </w:p>
    <w:p>
      <w:pPr>
        <w:pStyle w:val="4"/>
        <w:ind w:firstLine="562"/>
        <w:jc w:val="center"/>
        <w:rPr>
          <w:color w:val="auto"/>
          <w:sz w:val="28"/>
          <w:szCs w:val="28"/>
          <w:highlight w:val="none"/>
        </w:rPr>
      </w:pPr>
      <w:bookmarkStart w:id="40" w:name="_Toc27720"/>
      <w:r>
        <w:rPr>
          <w:rFonts w:hint="eastAsia"/>
          <w:color w:val="auto"/>
          <w:sz w:val="28"/>
          <w:szCs w:val="28"/>
          <w:highlight w:val="none"/>
        </w:rPr>
        <w:t>第一部分 合同协议书</w:t>
      </w:r>
      <w:bookmarkEnd w:id="40"/>
    </w:p>
    <w:p>
      <w:pPr>
        <w:adjustRightInd w:val="0"/>
        <w:snapToGrid w:val="0"/>
        <w:spacing w:line="420" w:lineRule="exact"/>
        <w:ind w:firstLine="422" w:firstLineChars="200"/>
        <w:jc w:val="left"/>
        <w:rPr>
          <w:rFonts w:ascii="宋体" w:hAnsi="宋体" w:cs="宋体"/>
          <w:b/>
          <w:color w:val="auto"/>
          <w:szCs w:val="21"/>
          <w:highlight w:val="none"/>
        </w:rPr>
      </w:pPr>
    </w:p>
    <w:p>
      <w:pPr>
        <w:adjustRightInd w:val="0"/>
        <w:snapToGrid w:val="0"/>
        <w:spacing w:line="420" w:lineRule="exact"/>
        <w:jc w:val="left"/>
        <w:rPr>
          <w:rFonts w:hint="default" w:ascii="宋体" w:hAnsi="宋体" w:eastAsia="宋体" w:cs="宋体"/>
          <w:b/>
          <w:color w:val="auto"/>
          <w:szCs w:val="21"/>
          <w:highlight w:val="none"/>
          <w:u w:val="single"/>
          <w:lang w:val="en-US" w:eastAsia="zh-CN"/>
        </w:rPr>
      </w:pPr>
      <w:r>
        <w:rPr>
          <w:rFonts w:hint="eastAsia" w:ascii="宋体" w:hAnsi="宋体" w:cs="宋体"/>
          <w:b/>
          <w:color w:val="auto"/>
          <w:szCs w:val="21"/>
          <w:highlight w:val="none"/>
        </w:rPr>
        <w:t>发包人（全称）：</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                 </w:t>
      </w:r>
    </w:p>
    <w:p>
      <w:pPr>
        <w:adjustRightInd w:val="0"/>
        <w:snapToGrid w:val="0"/>
        <w:spacing w:line="420" w:lineRule="exact"/>
        <w:jc w:val="left"/>
        <w:rPr>
          <w:rFonts w:hint="default" w:ascii="宋体" w:hAnsi="宋体" w:eastAsia="宋体" w:cs="宋体"/>
          <w:b/>
          <w:color w:val="auto"/>
          <w:szCs w:val="21"/>
          <w:highlight w:val="none"/>
          <w:u w:val="single"/>
          <w:lang w:val="en-US" w:eastAsia="zh-CN"/>
        </w:rPr>
      </w:pPr>
      <w:r>
        <w:rPr>
          <w:rFonts w:hint="eastAsia" w:ascii="宋体" w:hAnsi="宋体" w:cs="宋体"/>
          <w:b/>
          <w:color w:val="auto"/>
          <w:szCs w:val="21"/>
          <w:highlight w:val="none"/>
        </w:rPr>
        <w:t>承包人（全称）：</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                  </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根据《中华人民共和国合同法》、《中华人民共和国建筑法》及有关法律规定，遵循平等、自愿、公平和诚实信用的原则，双方就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施工及有关事项协商一致共同达成如下协议：</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一、工程概况</w:t>
      </w:r>
    </w:p>
    <w:p>
      <w:pPr>
        <w:adjustRightInd w:val="0"/>
        <w:snapToGrid w:val="0"/>
        <w:spacing w:line="420" w:lineRule="exact"/>
        <w:ind w:firstLine="420" w:firstLineChars="200"/>
        <w:jc w:val="left"/>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工程名称：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建设地址：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建设内容：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群体工程应附承包人承揽工程项目一览表（附件1）</w:t>
      </w:r>
    </w:p>
    <w:p>
      <w:pPr>
        <w:adjustRightInd w:val="0"/>
        <w:snapToGrid w:val="0"/>
        <w:spacing w:line="42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工程立项批准文号：</w:t>
      </w:r>
      <w:r>
        <w:rPr>
          <w:rFonts w:hint="eastAsia" w:ascii="宋体" w:hAnsi="宋体" w:cs="宋体"/>
          <w:color w:val="auto"/>
          <w:szCs w:val="21"/>
          <w:highlight w:val="none"/>
          <w:u w:val="single"/>
        </w:rPr>
        <w:t xml:space="preserve">              </w:t>
      </w:r>
    </w:p>
    <w:p>
      <w:pPr>
        <w:adjustRightInd w:val="0"/>
        <w:snapToGrid w:val="0"/>
        <w:spacing w:line="42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资金来源：</w:t>
      </w:r>
      <w:r>
        <w:rPr>
          <w:rFonts w:hint="eastAsia" w:ascii="宋体" w:hAnsi="宋体" w:cs="宋体"/>
          <w:color w:val="auto"/>
          <w:szCs w:val="21"/>
          <w:highlight w:val="none"/>
          <w:u w:val="single"/>
        </w:rPr>
        <w:t xml:space="preserve">              </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bCs/>
          <w:color w:val="auto"/>
          <w:szCs w:val="21"/>
          <w:highlight w:val="none"/>
        </w:rPr>
        <w:t>工程承包范围：</w:t>
      </w:r>
      <w:r>
        <w:rPr>
          <w:rFonts w:hint="eastAsia" w:ascii="宋体" w:hAnsi="宋体" w:cs="宋体"/>
          <w:bCs/>
          <w:color w:val="auto"/>
          <w:szCs w:val="21"/>
          <w:highlight w:val="none"/>
          <w:u w:val="single"/>
        </w:rPr>
        <w:t xml:space="preserve">                                       </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二、合同工期</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计划开工日期：  年   月   日。</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计划竣工日期：  年   月   日。</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工期总日历天数：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天。工期总日历天数与根据前述计划开竣工日期计算的工期天数不一致的，以工期总日历天数为准。</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三、质量标准：满足国家现行与本项目相应的施工竣工验收规范之“合格”标准。</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四、签约合同价与合同价格形式</w:t>
      </w:r>
      <w:r>
        <w:rPr>
          <w:rFonts w:hint="eastAsia" w:ascii="宋体" w:hAnsi="宋体" w:cs="宋体"/>
          <w:color w:val="auto"/>
          <w:szCs w:val="21"/>
          <w:highlight w:val="none"/>
        </w:rPr>
        <w:tab/>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1.签约合同价为：人民币（大写）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其中：（1）安全文明施工费：</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（2）建安劳保费：</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（3）材料和工程设备暂估价金额：</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（4）专业工程暂估价金额：</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（5）暂列金额：</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2.合同价格形式：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五、合同文件构成</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本协议书与下列文件一起构成合同文件：</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（1）成交通知书（如果有）；</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谈判书</w:t>
      </w:r>
      <w:r>
        <w:rPr>
          <w:rFonts w:hint="eastAsia" w:ascii="宋体" w:hAnsi="宋体" w:cs="宋体"/>
          <w:color w:val="auto"/>
          <w:szCs w:val="21"/>
          <w:highlight w:val="none"/>
        </w:rPr>
        <w:t xml:space="preserve">（如果有）； </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（3）专用合同条款及其附件；</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（4）通用合同条款；</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（5）技术标准和要求；</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（6）图纸；</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（7）已标价工程量清单或预算书；</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（8）其他合同文件。</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在合同订立及履行过程中形成的与合同有关的文件均构成合同文件组成部分。</w:t>
      </w:r>
    </w:p>
    <w:p>
      <w:pPr>
        <w:autoSpaceDE w:val="0"/>
        <w:autoSpaceDN w:val="0"/>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上述各项合同文件包括合同当事人就该项合同文件所作出的补充和修改，属于同一类内容的文件，应以最新签署的为准。</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六、承诺</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1.发包人承诺按照法律规定履行项目审批手续、筹集工程建设资金并按照合同约定的期限和方式支付合同价款。</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3.发包人和承包人通过招投标形式签订合同的，双方理解并同意不再就同一工程另行签订与合同实质性内容相背离的协议。</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七、词语含义</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本协议书中词语含义与第二部分通用合同条款中赋予的含义相同。</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八、签订时间</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本合同于</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日签订。</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九、签订地点</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本合同在</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签订。</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十、补充协议</w:t>
      </w:r>
    </w:p>
    <w:p>
      <w:pPr>
        <w:adjustRightInd w:val="0"/>
        <w:snapToGrid w:val="0"/>
        <w:spacing w:line="420" w:lineRule="exact"/>
        <w:ind w:firstLine="420" w:firstLineChars="200"/>
        <w:jc w:val="left"/>
        <w:rPr>
          <w:rFonts w:ascii="宋体" w:hAnsi="宋体" w:cs="宋体"/>
          <w:b/>
          <w:bCs/>
          <w:color w:val="auto"/>
          <w:szCs w:val="21"/>
          <w:highlight w:val="none"/>
        </w:rPr>
      </w:pPr>
      <w:r>
        <w:rPr>
          <w:rFonts w:hint="eastAsia" w:ascii="宋体" w:hAnsi="宋体" w:cs="宋体"/>
          <w:bCs/>
          <w:color w:val="auto"/>
          <w:szCs w:val="21"/>
          <w:highlight w:val="none"/>
        </w:rPr>
        <w:t>合同未尽事宜，合同当事人另行签订补充协议。补充协议是合同的组成部分。</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十一、合同生效</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本合同自</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生效。</w:t>
      </w:r>
    </w:p>
    <w:p>
      <w:pPr>
        <w:pStyle w:val="28"/>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十二、合同份数</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本合同一式</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份，均具有同等法律效力，发包人执</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份，承包人执</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份。</w:t>
      </w:r>
    </w:p>
    <w:p>
      <w:pPr>
        <w:adjustRightInd w:val="0"/>
        <w:snapToGrid w:val="0"/>
        <w:spacing w:line="420" w:lineRule="exact"/>
        <w:ind w:firstLine="420" w:firstLineChars="200"/>
        <w:jc w:val="left"/>
        <w:rPr>
          <w:rFonts w:ascii="宋体" w:hAnsi="宋体" w:cs="宋体"/>
          <w:bCs/>
          <w:color w:val="auto"/>
          <w:szCs w:val="21"/>
          <w:highlight w:val="none"/>
        </w:rPr>
        <w:sectPr>
          <w:headerReference r:id="rId9" w:type="first"/>
          <w:footerReference r:id="rId12" w:type="first"/>
          <w:footerReference r:id="rId10" w:type="default"/>
          <w:footerReference r:id="rId11" w:type="even"/>
          <w:pgSz w:w="11906" w:h="16838"/>
          <w:pgMar w:top="1440" w:right="1080" w:bottom="1440" w:left="1080" w:header="851" w:footer="992" w:gutter="0"/>
          <w:pgNumType w:fmt="decimal"/>
          <w:cols w:space="720" w:num="1"/>
          <w:titlePg/>
          <w:docGrid w:type="lines" w:linePitch="312" w:charSpace="0"/>
        </w:sectPr>
      </w:pPr>
    </w:p>
    <w:p>
      <w:pPr>
        <w:adjustRightInd w:val="0"/>
        <w:snapToGrid w:val="0"/>
        <w:spacing w:line="420" w:lineRule="exact"/>
        <w:jc w:val="left"/>
        <w:rPr>
          <w:rFonts w:ascii="宋体" w:hAnsi="宋体" w:cs="宋体"/>
          <w:bCs/>
          <w:color w:val="auto"/>
          <w:szCs w:val="21"/>
          <w:highlight w:val="none"/>
        </w:rPr>
      </w:pPr>
    </w:p>
    <w:p>
      <w:pPr>
        <w:adjustRightInd w:val="0"/>
        <w:snapToGrid w:val="0"/>
        <w:spacing w:line="420" w:lineRule="exact"/>
        <w:jc w:val="left"/>
        <w:rPr>
          <w:rFonts w:ascii="宋体" w:hAnsi="宋体" w:cs="宋体"/>
          <w:bCs/>
          <w:color w:val="auto"/>
          <w:szCs w:val="21"/>
          <w:highlight w:val="none"/>
        </w:rPr>
      </w:pP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发包人（公章）：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地  址：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法定代表人（签字）：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委托代理人（签字）：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电  话：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传  真：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电子信箱：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开户银行：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账  号：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t xml:space="preserve">邮政编码：                 </w:t>
      </w:r>
    </w:p>
    <w:p>
      <w:pPr>
        <w:adjustRightInd w:val="0"/>
        <w:snapToGrid w:val="0"/>
        <w:spacing w:line="420" w:lineRule="exact"/>
        <w:jc w:val="left"/>
        <w:rPr>
          <w:rFonts w:ascii="宋体" w:hAnsi="宋体" w:cs="宋体"/>
          <w:bCs/>
          <w:color w:val="auto"/>
          <w:szCs w:val="21"/>
          <w:highlight w:val="none"/>
        </w:rPr>
      </w:pPr>
      <w:r>
        <w:rPr>
          <w:rFonts w:hint="eastAsia" w:ascii="宋体" w:hAnsi="宋体" w:cs="宋体"/>
          <w:bCs/>
          <w:color w:val="auto"/>
          <w:szCs w:val="21"/>
          <w:highlight w:val="none"/>
        </w:rPr>
        <w:br w:type="column"/>
      </w:r>
    </w:p>
    <w:p>
      <w:pPr>
        <w:spacing w:line="420" w:lineRule="exact"/>
        <w:rPr>
          <w:rFonts w:ascii="宋体" w:hAnsi="宋体" w:cs="宋体"/>
          <w:color w:val="auto"/>
          <w:szCs w:val="21"/>
          <w:highlight w:val="none"/>
        </w:rPr>
      </w:pP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承包人（公章）：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地  址：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法定代表人（签字）：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委托代理人（签字）：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电  话：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传  真：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电子信箱：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开户银行：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账  号：                   </w:t>
      </w:r>
    </w:p>
    <w:p>
      <w:pPr>
        <w:adjustRightInd w:val="0"/>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邮政编码：                 </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jc w:val="center"/>
        <w:rPr>
          <w:color w:val="auto"/>
          <w:highlight w:val="none"/>
        </w:rPr>
        <w:sectPr>
          <w:type w:val="continuous"/>
          <w:pgSz w:w="11906" w:h="16838"/>
          <w:pgMar w:top="1440" w:right="1646" w:bottom="1440" w:left="1800" w:header="851" w:footer="992" w:gutter="0"/>
          <w:pgNumType w:fmt="decimal"/>
          <w:cols w:equalWidth="0" w:num="2">
            <w:col w:w="4017" w:space="425"/>
            <w:col w:w="4017"/>
          </w:cols>
          <w:titlePg/>
          <w:docGrid w:type="lines" w:linePitch="312" w:charSpace="0"/>
        </w:sectPr>
      </w:pPr>
    </w:p>
    <w:p>
      <w:pPr>
        <w:pStyle w:val="4"/>
        <w:jc w:val="center"/>
        <w:rPr>
          <w:color w:val="auto"/>
          <w:sz w:val="28"/>
          <w:szCs w:val="28"/>
          <w:highlight w:val="none"/>
        </w:rPr>
      </w:pPr>
      <w:bookmarkStart w:id="41" w:name="_Toc24180"/>
      <w:r>
        <w:rPr>
          <w:color w:val="auto"/>
          <w:sz w:val="28"/>
          <w:szCs w:val="28"/>
          <w:highlight w:val="none"/>
        </w:rPr>
        <w:t>第</w:t>
      </w:r>
      <w:r>
        <w:rPr>
          <w:rFonts w:hint="eastAsia"/>
          <w:color w:val="auto"/>
          <w:sz w:val="28"/>
          <w:szCs w:val="28"/>
          <w:highlight w:val="none"/>
        </w:rPr>
        <w:t>二</w:t>
      </w:r>
      <w:r>
        <w:rPr>
          <w:color w:val="auto"/>
          <w:sz w:val="28"/>
          <w:szCs w:val="28"/>
          <w:highlight w:val="none"/>
        </w:rPr>
        <w:t>部分 通用合同条款</w:t>
      </w:r>
      <w:bookmarkEnd w:id="41"/>
      <w:bookmarkStart w:id="42" w:name="_Toc337558727"/>
    </w:p>
    <w:bookmarkEnd w:id="42"/>
    <w:p>
      <w:pPr>
        <w:spacing w:line="400" w:lineRule="exact"/>
        <w:ind w:firstLine="420" w:firstLineChars="200"/>
        <w:rPr>
          <w:rFonts w:ascii="华文中宋" w:hAnsi="华文中宋" w:eastAsia="华文中宋"/>
          <w:color w:val="auto"/>
          <w:sz w:val="44"/>
          <w:szCs w:val="44"/>
          <w:highlight w:val="none"/>
        </w:rPr>
      </w:pPr>
      <w:bookmarkStart w:id="43" w:name="_Toc351203632"/>
      <w:r>
        <w:rPr>
          <w:rFonts w:hint="eastAsia" w:ascii="宋体" w:hAnsi="宋体"/>
          <w:color w:val="auto"/>
          <w:highlight w:val="none"/>
        </w:rPr>
        <w:t>采用《建设工程施工合同（示范文本）》（</w:t>
      </w:r>
      <w:r>
        <w:rPr>
          <w:rFonts w:ascii="宋体" w:hAnsi="宋体"/>
          <w:color w:val="auto"/>
          <w:highlight w:val="none"/>
        </w:rPr>
        <w:t>GF-</w:t>
      </w:r>
      <w:r>
        <w:rPr>
          <w:rFonts w:hint="eastAsia" w:ascii="宋体" w:hAnsi="宋体"/>
          <w:color w:val="auto"/>
          <w:highlight w:val="none"/>
        </w:rPr>
        <w:t>2017</w:t>
      </w:r>
      <w:r>
        <w:rPr>
          <w:rFonts w:ascii="宋体" w:hAnsi="宋体"/>
          <w:color w:val="auto"/>
          <w:highlight w:val="none"/>
        </w:rPr>
        <w:t>-0201</w:t>
      </w:r>
      <w:r>
        <w:rPr>
          <w:rFonts w:hint="eastAsia" w:ascii="宋体" w:hAnsi="宋体"/>
          <w:color w:val="auto"/>
          <w:highlight w:val="none"/>
        </w:rPr>
        <w:t>）的“通用合同条款”。</w:t>
      </w:r>
    </w:p>
    <w:bookmarkEnd w:id="43"/>
    <w:p>
      <w:pPr>
        <w:spacing w:line="360" w:lineRule="auto"/>
        <w:jc w:val="center"/>
        <w:rPr>
          <w:color w:val="auto"/>
          <w:highlight w:val="none"/>
        </w:rPr>
      </w:pPr>
      <w:r>
        <w:rPr>
          <w:rFonts w:hint="eastAsia" w:ascii="宋体" w:hAnsi="宋体" w:cs="宋体"/>
          <w:b/>
          <w:color w:val="auto"/>
          <w:szCs w:val="21"/>
          <w:highlight w:val="none"/>
        </w:rPr>
        <w:t>第三部分 专用合同条款</w:t>
      </w:r>
    </w:p>
    <w:p>
      <w:pPr>
        <w:spacing w:line="360" w:lineRule="auto"/>
        <w:rPr>
          <w:color w:val="auto"/>
          <w:highlight w:val="none"/>
        </w:rPr>
      </w:pPr>
      <w:r>
        <w:rPr>
          <w:rFonts w:hint="eastAsia" w:ascii="宋体" w:hAnsi="宋体" w:cs="宋体"/>
          <w:color w:val="auto"/>
          <w:szCs w:val="21"/>
          <w:highlight w:val="none"/>
        </w:rPr>
        <w:t>1. 一般约定</w:t>
      </w:r>
    </w:p>
    <w:p>
      <w:pPr>
        <w:spacing w:line="360" w:lineRule="auto"/>
        <w:rPr>
          <w:color w:val="auto"/>
          <w:highlight w:val="none"/>
        </w:rPr>
      </w:pPr>
      <w:r>
        <w:rPr>
          <w:rFonts w:hint="eastAsia" w:ascii="宋体" w:hAnsi="宋体" w:cs="宋体"/>
          <w:color w:val="auto"/>
          <w:szCs w:val="21"/>
          <w:highlight w:val="none"/>
        </w:rPr>
        <w:t>1.1 词语定义</w:t>
      </w:r>
    </w:p>
    <w:p>
      <w:pPr>
        <w:spacing w:line="360" w:lineRule="auto"/>
        <w:ind w:firstLine="420"/>
        <w:rPr>
          <w:color w:val="auto"/>
          <w:highlight w:val="none"/>
        </w:rPr>
      </w:pPr>
      <w:r>
        <w:rPr>
          <w:rFonts w:hint="eastAsia" w:ascii="宋体" w:hAnsi="宋体" w:cs="宋体"/>
          <w:color w:val="auto"/>
          <w:kern w:val="0"/>
          <w:szCs w:val="21"/>
          <w:highlight w:val="none"/>
        </w:rPr>
        <w:t>1.1.1 合同</w:t>
      </w:r>
    </w:p>
    <w:p>
      <w:pPr>
        <w:spacing w:line="360" w:lineRule="auto"/>
        <w:ind w:firstLine="420"/>
        <w:rPr>
          <w:color w:val="auto"/>
          <w:highlight w:val="none"/>
        </w:rPr>
      </w:pPr>
      <w:r>
        <w:rPr>
          <w:rFonts w:hint="eastAsia" w:ascii="宋体" w:hAnsi="宋体" w:cs="宋体"/>
          <w:color w:val="auto"/>
          <w:kern w:val="0"/>
          <w:szCs w:val="21"/>
          <w:highlight w:val="none"/>
        </w:rPr>
        <w:t>1.1.1.10 其他合同文件包括：</w:t>
      </w:r>
      <w:r>
        <w:rPr>
          <w:rFonts w:hint="eastAsia" w:ascii="宋体" w:hAnsi="宋体" w:cs="宋体"/>
          <w:color w:val="auto"/>
          <w:szCs w:val="21"/>
          <w:highlight w:val="none"/>
          <w:u w:val="single"/>
        </w:rPr>
        <w:t xml:space="preserve">                                                   </w:t>
      </w:r>
    </w:p>
    <w:p>
      <w:pPr>
        <w:spacing w:line="360" w:lineRule="auto"/>
        <w:rPr>
          <w:color w:val="auto"/>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1.1.2 合同当事人及其他相关方</w:t>
      </w:r>
    </w:p>
    <w:p>
      <w:pPr>
        <w:spacing w:line="360" w:lineRule="auto"/>
        <w:ind w:firstLine="420"/>
        <w:rPr>
          <w:color w:val="auto"/>
          <w:highlight w:val="none"/>
        </w:rPr>
      </w:pPr>
      <w:r>
        <w:rPr>
          <w:rFonts w:hint="eastAsia" w:ascii="宋体" w:hAnsi="宋体" w:cs="宋体"/>
          <w:color w:val="auto"/>
          <w:szCs w:val="21"/>
          <w:highlight w:val="none"/>
        </w:rPr>
        <w:t>1.1.2.4 监理人：</w:t>
      </w:r>
    </w:p>
    <w:p>
      <w:pPr>
        <w:spacing w:line="360" w:lineRule="auto"/>
        <w:ind w:firstLine="420"/>
        <w:rPr>
          <w:color w:val="auto"/>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1.1.2.5 设计人：</w:t>
      </w:r>
    </w:p>
    <w:p>
      <w:pPr>
        <w:spacing w:line="360" w:lineRule="auto"/>
        <w:ind w:firstLine="420"/>
        <w:rPr>
          <w:color w:val="auto"/>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1.1.3 工程和设备</w:t>
      </w:r>
    </w:p>
    <w:p>
      <w:pPr>
        <w:spacing w:line="360" w:lineRule="auto"/>
        <w:ind w:firstLine="420"/>
        <w:rPr>
          <w:color w:val="auto"/>
          <w:highlight w:val="none"/>
        </w:rPr>
      </w:pPr>
      <w:r>
        <w:rPr>
          <w:rFonts w:hint="eastAsia" w:ascii="宋体" w:hAnsi="宋体" w:cs="宋体"/>
          <w:color w:val="auto"/>
          <w:szCs w:val="21"/>
          <w:highlight w:val="none"/>
        </w:rPr>
        <w:t>1.1.3.7 作为施工现场组成部分的其他场所包括：</w:t>
      </w:r>
    </w:p>
    <w:p>
      <w:pPr>
        <w:spacing w:line="360" w:lineRule="auto"/>
        <w:ind w:firstLine="420"/>
        <w:rPr>
          <w:color w:val="auto"/>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kern w:val="0"/>
          <w:szCs w:val="21"/>
          <w:highlight w:val="none"/>
        </w:rPr>
        <w:t>1.1.3.9 永久占地包括：</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pacing w:line="360" w:lineRule="auto"/>
        <w:ind w:firstLine="420"/>
        <w:jc w:val="left"/>
        <w:rPr>
          <w:color w:val="auto"/>
          <w:highlight w:val="none"/>
        </w:rPr>
      </w:pPr>
      <w:r>
        <w:rPr>
          <w:rFonts w:hint="eastAsia" w:ascii="宋体" w:hAnsi="宋体" w:cs="宋体"/>
          <w:color w:val="auto"/>
          <w:kern w:val="0"/>
          <w:szCs w:val="21"/>
          <w:highlight w:val="none"/>
        </w:rPr>
        <w:t>1.1.3.10 临时占地包括：</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spacing w:line="360" w:lineRule="auto"/>
        <w:rPr>
          <w:color w:val="auto"/>
          <w:highlight w:val="none"/>
        </w:rPr>
      </w:pPr>
      <w:r>
        <w:rPr>
          <w:rFonts w:hint="eastAsia" w:ascii="宋体" w:hAnsi="宋体" w:cs="宋体"/>
          <w:color w:val="auto"/>
          <w:szCs w:val="21"/>
          <w:highlight w:val="none"/>
        </w:rPr>
        <w:t>1.3 法律</w:t>
      </w:r>
    </w:p>
    <w:p>
      <w:pPr>
        <w:spacing w:line="360" w:lineRule="auto"/>
        <w:ind w:firstLine="420"/>
        <w:rPr>
          <w:color w:val="auto"/>
          <w:highlight w:val="none"/>
        </w:rPr>
      </w:pPr>
      <w:r>
        <w:rPr>
          <w:rFonts w:hint="eastAsia" w:ascii="宋体" w:hAnsi="宋体" w:cs="宋体"/>
          <w:color w:val="auto"/>
          <w:szCs w:val="21"/>
          <w:highlight w:val="none"/>
        </w:rPr>
        <w:t>适用于合同的其他规范性文件：</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1.4 标准和规范</w:t>
      </w:r>
    </w:p>
    <w:p>
      <w:pPr>
        <w:spacing w:line="360" w:lineRule="auto"/>
        <w:ind w:firstLine="420"/>
        <w:rPr>
          <w:color w:val="auto"/>
          <w:highlight w:val="none"/>
        </w:rPr>
      </w:pPr>
      <w:r>
        <w:rPr>
          <w:rFonts w:hint="eastAsia" w:ascii="宋体" w:hAnsi="宋体" w:cs="宋体"/>
          <w:color w:val="auto"/>
          <w:szCs w:val="21"/>
          <w:highlight w:val="none"/>
        </w:rPr>
        <w:t>1.4.1 适用于工程的标准规范包括：</w:t>
      </w:r>
      <w:r>
        <w:rPr>
          <w:rFonts w:hint="eastAsia" w:ascii="宋体" w:hAnsi="宋体" w:cs="宋体"/>
          <w:color w:val="auto"/>
          <w:szCs w:val="21"/>
          <w:highlight w:val="none"/>
          <w:u w:val="single"/>
        </w:rPr>
        <w:t>国家、广西的现行验收规范、质量检验评定标准</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1.4.2 发包人提供国外标准、规范的名称：</w:t>
      </w:r>
      <w:r>
        <w:rPr>
          <w:rFonts w:hint="eastAsia" w:ascii="宋体" w:hAnsi="宋体" w:cs="宋体"/>
          <w:color w:val="auto"/>
          <w:szCs w:val="21"/>
          <w:highlight w:val="none"/>
          <w:u w:val="single"/>
        </w:rPr>
        <w:t xml:space="preserve">无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发包人提供国外标准、规范的份数：</w:t>
      </w:r>
      <w:r>
        <w:rPr>
          <w:rFonts w:hint="eastAsia" w:ascii="宋体" w:hAnsi="宋体" w:cs="宋体"/>
          <w:color w:val="auto"/>
          <w:kern w:val="0"/>
          <w:szCs w:val="21"/>
          <w:highlight w:val="none"/>
          <w:u w:val="single"/>
        </w:rPr>
        <w:t xml:space="preserve">      无    </w:t>
      </w:r>
      <w:r>
        <w:rPr>
          <w:rFonts w:hint="eastAsia" w:ascii="宋体" w:hAnsi="宋体" w:cs="宋体"/>
          <w:color w:val="auto"/>
          <w:kern w:val="0"/>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发包人提供国外标准、规范的名称：</w:t>
      </w:r>
      <w:r>
        <w:rPr>
          <w:rFonts w:hint="eastAsia" w:ascii="宋体" w:hAnsi="宋体" w:cs="宋体"/>
          <w:color w:val="auto"/>
          <w:kern w:val="0"/>
          <w:szCs w:val="21"/>
          <w:highlight w:val="none"/>
          <w:u w:val="single"/>
        </w:rPr>
        <w:t xml:space="preserve">  无     </w:t>
      </w:r>
      <w:r>
        <w:rPr>
          <w:rFonts w:hint="eastAsia" w:ascii="宋体" w:hAnsi="宋体" w:cs="宋体"/>
          <w:color w:val="auto"/>
          <w:kern w:val="0"/>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1.4.3 发包人对工程的技术标准和功能要求的特殊要求</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1.5 合同文件的优先顺序</w:t>
      </w:r>
    </w:p>
    <w:p>
      <w:pPr>
        <w:spacing w:line="360" w:lineRule="auto"/>
        <w:ind w:firstLine="420"/>
        <w:rPr>
          <w:color w:val="auto"/>
          <w:highlight w:val="none"/>
        </w:rPr>
      </w:pPr>
      <w:r>
        <w:rPr>
          <w:rFonts w:hint="eastAsia" w:ascii="宋体" w:hAnsi="宋体" w:cs="宋体"/>
          <w:color w:val="auto"/>
          <w:szCs w:val="21"/>
          <w:highlight w:val="none"/>
        </w:rPr>
        <w:t>合同文件组成及优先顺序为：</w:t>
      </w:r>
    </w:p>
    <w:p>
      <w:pPr>
        <w:spacing w:line="360" w:lineRule="auto"/>
        <w:ind w:firstLine="420"/>
        <w:rPr>
          <w:color w:val="auto"/>
          <w:highlight w:val="none"/>
        </w:rPr>
      </w:pPr>
      <w:r>
        <w:rPr>
          <w:rFonts w:hint="eastAsia" w:ascii="宋体" w:hAnsi="宋体" w:cs="宋体"/>
          <w:color w:val="auto"/>
          <w:szCs w:val="21"/>
          <w:highlight w:val="none"/>
        </w:rPr>
        <w:t>（1）成交通知书（如有）；委托书；身份证（复印件）</w:t>
      </w:r>
    </w:p>
    <w:p>
      <w:pPr>
        <w:spacing w:line="360" w:lineRule="auto"/>
        <w:ind w:firstLine="420"/>
        <w:rPr>
          <w:color w:val="auto"/>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rPr>
        <w:t xml:space="preserve">书及其附录（如有）； </w:t>
      </w:r>
    </w:p>
    <w:p>
      <w:pPr>
        <w:spacing w:line="360" w:lineRule="auto"/>
        <w:ind w:firstLine="420"/>
        <w:rPr>
          <w:color w:val="auto"/>
          <w:highlight w:val="none"/>
        </w:rPr>
      </w:pPr>
      <w:r>
        <w:rPr>
          <w:rFonts w:hint="eastAsia" w:ascii="宋体" w:hAnsi="宋体" w:cs="宋体"/>
          <w:color w:val="auto"/>
          <w:szCs w:val="21"/>
          <w:highlight w:val="none"/>
        </w:rPr>
        <w:t>（3）专用合同条款及其附件；</w:t>
      </w:r>
    </w:p>
    <w:p>
      <w:pPr>
        <w:spacing w:line="360" w:lineRule="auto"/>
        <w:ind w:firstLine="420"/>
        <w:rPr>
          <w:color w:val="auto"/>
          <w:highlight w:val="none"/>
        </w:rPr>
      </w:pPr>
      <w:r>
        <w:rPr>
          <w:rFonts w:hint="eastAsia" w:ascii="宋体" w:hAnsi="宋体" w:cs="宋体"/>
          <w:color w:val="auto"/>
          <w:szCs w:val="21"/>
          <w:highlight w:val="none"/>
        </w:rPr>
        <w:t>（4）通用合同条款；</w:t>
      </w:r>
    </w:p>
    <w:p>
      <w:pPr>
        <w:spacing w:line="360" w:lineRule="auto"/>
        <w:ind w:firstLine="420"/>
        <w:rPr>
          <w:color w:val="auto"/>
          <w:highlight w:val="none"/>
        </w:rPr>
      </w:pPr>
      <w:r>
        <w:rPr>
          <w:rFonts w:hint="eastAsia" w:ascii="宋体" w:hAnsi="宋体" w:cs="宋体"/>
          <w:color w:val="auto"/>
          <w:szCs w:val="21"/>
          <w:highlight w:val="none"/>
        </w:rPr>
        <w:t>（5）技术标准和要求；</w:t>
      </w:r>
    </w:p>
    <w:p>
      <w:pPr>
        <w:spacing w:line="360" w:lineRule="auto"/>
        <w:ind w:firstLine="420"/>
        <w:rPr>
          <w:color w:val="auto"/>
          <w:highlight w:val="none"/>
        </w:rPr>
      </w:pPr>
      <w:r>
        <w:rPr>
          <w:rFonts w:hint="eastAsia" w:ascii="宋体" w:hAnsi="宋体" w:cs="宋体"/>
          <w:color w:val="auto"/>
          <w:szCs w:val="21"/>
          <w:highlight w:val="none"/>
        </w:rPr>
        <w:t xml:space="preserve">（6）已标价工程量清单或预算书； </w:t>
      </w:r>
    </w:p>
    <w:p>
      <w:pPr>
        <w:spacing w:line="360" w:lineRule="auto"/>
        <w:ind w:firstLine="420"/>
        <w:rPr>
          <w:color w:val="auto"/>
          <w:highlight w:val="none"/>
        </w:rPr>
      </w:pPr>
      <w:r>
        <w:rPr>
          <w:rFonts w:hint="eastAsia" w:ascii="宋体" w:hAnsi="宋体" w:cs="宋体"/>
          <w:color w:val="auto"/>
          <w:szCs w:val="21"/>
          <w:highlight w:val="none"/>
        </w:rPr>
        <w:t>（7）图纸；</w:t>
      </w:r>
    </w:p>
    <w:p>
      <w:pPr>
        <w:spacing w:line="360" w:lineRule="auto"/>
        <w:ind w:firstLine="420"/>
        <w:rPr>
          <w:color w:val="auto"/>
          <w:highlight w:val="none"/>
        </w:rPr>
      </w:pPr>
      <w:r>
        <w:rPr>
          <w:rFonts w:hint="eastAsia" w:ascii="宋体" w:hAnsi="宋体" w:cs="宋体"/>
          <w:color w:val="auto"/>
          <w:szCs w:val="21"/>
          <w:highlight w:val="none"/>
        </w:rPr>
        <w:t>（8）其他合同文件。</w:t>
      </w:r>
    </w:p>
    <w:p>
      <w:pPr>
        <w:spacing w:line="360" w:lineRule="auto"/>
        <w:rPr>
          <w:color w:val="auto"/>
          <w:highlight w:val="none"/>
        </w:rPr>
      </w:pPr>
      <w:r>
        <w:rPr>
          <w:rFonts w:hint="eastAsia" w:ascii="宋体" w:hAnsi="宋体" w:cs="宋体"/>
          <w:color w:val="auto"/>
          <w:szCs w:val="21"/>
          <w:highlight w:val="none"/>
        </w:rPr>
        <w:t>1.6 图纸和承包人文件</w:t>
      </w:r>
      <w:r>
        <w:rPr>
          <w:rFonts w:hint="eastAsia" w:ascii="宋体" w:hAnsi="宋体" w:cs="宋体"/>
          <w:color w:val="auto"/>
          <w:szCs w:val="21"/>
          <w:highlight w:val="none"/>
        </w:rPr>
        <w:tab/>
      </w:r>
    </w:p>
    <w:p>
      <w:pPr>
        <w:spacing w:line="360" w:lineRule="auto"/>
        <w:ind w:firstLine="420"/>
        <w:rPr>
          <w:color w:val="auto"/>
          <w:highlight w:val="none"/>
        </w:rPr>
      </w:pPr>
      <w:r>
        <w:rPr>
          <w:rFonts w:hint="eastAsia" w:ascii="宋体" w:hAnsi="宋体" w:cs="宋体"/>
          <w:color w:val="auto"/>
          <w:szCs w:val="21"/>
          <w:highlight w:val="none"/>
        </w:rPr>
        <w:t>1.6.1 图纸的提供</w:t>
      </w:r>
    </w:p>
    <w:p>
      <w:pPr>
        <w:spacing w:line="360" w:lineRule="auto"/>
        <w:ind w:firstLine="420"/>
        <w:rPr>
          <w:color w:val="auto"/>
          <w:highlight w:val="none"/>
        </w:rPr>
      </w:pPr>
      <w:r>
        <w:rPr>
          <w:rFonts w:hint="eastAsia" w:ascii="宋体" w:hAnsi="宋体" w:cs="宋体"/>
          <w:color w:val="auto"/>
          <w:szCs w:val="21"/>
          <w:highlight w:val="none"/>
        </w:rPr>
        <w:t>发包人向承包人提供图纸的期限：</w:t>
      </w:r>
      <w:r>
        <w:rPr>
          <w:rFonts w:hint="eastAsia" w:ascii="宋体" w:hAnsi="宋体" w:cs="宋体"/>
          <w:color w:val="auto"/>
          <w:szCs w:val="21"/>
          <w:highlight w:val="none"/>
          <w:u w:val="single"/>
        </w:rPr>
        <w:t>合同签定5天后</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发包人向承包人提供图纸的数量：</w:t>
      </w:r>
      <w:r>
        <w:rPr>
          <w:rFonts w:hint="eastAsia" w:ascii="宋体" w:hAnsi="宋体" w:cs="宋体"/>
          <w:color w:val="auto"/>
          <w:szCs w:val="21"/>
          <w:highlight w:val="none"/>
          <w:u w:val="single"/>
        </w:rPr>
        <w:t>3套，承包人需要增加图纸套数的，发包人应代为复制，复制费用由承包人承担</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发包人向承包人提供图纸的内容：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1.6.4 承包人文件</w:t>
      </w:r>
    </w:p>
    <w:p>
      <w:pPr>
        <w:spacing w:line="360" w:lineRule="auto"/>
        <w:ind w:firstLine="420"/>
        <w:jc w:val="left"/>
        <w:rPr>
          <w:color w:val="auto"/>
          <w:highlight w:val="none"/>
        </w:rPr>
      </w:pPr>
      <w:r>
        <w:rPr>
          <w:rFonts w:hint="eastAsia" w:ascii="宋体" w:hAnsi="宋体" w:cs="宋体"/>
          <w:color w:val="auto"/>
          <w:szCs w:val="21"/>
          <w:highlight w:val="none"/>
        </w:rPr>
        <w:t>需要由承包人提供的文件，包括：</w:t>
      </w:r>
      <w:r>
        <w:rPr>
          <w:rFonts w:hint="eastAsia" w:ascii="宋体" w:hAnsi="宋体" w:cs="宋体"/>
          <w:color w:val="auto"/>
          <w:szCs w:val="21"/>
          <w:highlight w:val="none"/>
          <w:u w:val="single"/>
        </w:rPr>
        <w:t>开工报告、施工组织设计、专项施工方案、进度计划及其他应交的施工管理文件、施工技术文件</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承包人提供的文件的期限为：</w:t>
      </w:r>
      <w:r>
        <w:rPr>
          <w:rFonts w:hint="eastAsia" w:ascii="宋体" w:hAnsi="宋体" w:cs="宋体"/>
          <w:color w:val="auto"/>
          <w:szCs w:val="21"/>
          <w:highlight w:val="none"/>
          <w:u w:val="single"/>
        </w:rPr>
        <w:t xml:space="preserve">文件实施前5天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承包人提供的文件的数量为：</w:t>
      </w:r>
      <w:r>
        <w:rPr>
          <w:rFonts w:hint="eastAsia" w:ascii="宋体" w:hAnsi="宋体" w:cs="宋体"/>
          <w:color w:val="auto"/>
          <w:szCs w:val="21"/>
          <w:highlight w:val="none"/>
          <w:u w:val="single"/>
        </w:rPr>
        <w:t xml:space="preserve">按发包人要求提供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承包人提供的文件的形式为：</w:t>
      </w:r>
      <w:r>
        <w:rPr>
          <w:rFonts w:hint="eastAsia" w:ascii="宋体" w:hAnsi="宋体" w:cs="宋体"/>
          <w:color w:val="auto"/>
          <w:szCs w:val="21"/>
          <w:highlight w:val="none"/>
          <w:u w:val="single"/>
        </w:rPr>
        <w:t xml:space="preserve">纸质文件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发包人审批承包人文件的期限：</w:t>
      </w:r>
      <w:r>
        <w:rPr>
          <w:rFonts w:hint="eastAsia" w:ascii="宋体" w:hAnsi="宋体" w:cs="宋体"/>
          <w:color w:val="auto"/>
          <w:szCs w:val="21"/>
          <w:highlight w:val="none"/>
          <w:u w:val="single"/>
        </w:rPr>
        <w:t xml:space="preserve">收到文件后5天内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1.6.5 现场图纸准备</w:t>
      </w:r>
    </w:p>
    <w:p>
      <w:pPr>
        <w:spacing w:line="360" w:lineRule="auto"/>
        <w:ind w:firstLine="420"/>
        <w:rPr>
          <w:color w:val="auto"/>
          <w:highlight w:val="none"/>
        </w:rPr>
      </w:pPr>
      <w:r>
        <w:rPr>
          <w:rFonts w:hint="eastAsia" w:ascii="宋体" w:hAnsi="宋体" w:cs="宋体"/>
          <w:color w:val="auto"/>
          <w:szCs w:val="21"/>
          <w:highlight w:val="none"/>
        </w:rPr>
        <w:t>关于现场图纸准备的约定：</w:t>
      </w:r>
      <w:r>
        <w:rPr>
          <w:rFonts w:hint="eastAsia" w:ascii="宋体" w:hAnsi="宋体" w:cs="宋体"/>
          <w:color w:val="auto"/>
          <w:szCs w:val="21"/>
          <w:highlight w:val="none"/>
          <w:u w:val="single"/>
        </w:rPr>
        <w:t xml:space="preserve">图纸会审或发包人审查后7天内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1.7 联络</w:t>
      </w:r>
    </w:p>
    <w:p>
      <w:pPr>
        <w:spacing w:line="360" w:lineRule="auto"/>
        <w:ind w:firstLine="420"/>
        <w:rPr>
          <w:color w:val="auto"/>
          <w:highlight w:val="none"/>
        </w:rPr>
      </w:pPr>
      <w:r>
        <w:rPr>
          <w:rFonts w:hint="eastAsia" w:ascii="宋体" w:hAnsi="宋体" w:cs="宋体"/>
          <w:color w:val="auto"/>
          <w:kern w:val="0"/>
          <w:szCs w:val="21"/>
          <w:highlight w:val="none"/>
        </w:rPr>
        <w:t>1.7.1发包人和承包人应当在</w:t>
      </w:r>
      <w:r>
        <w:rPr>
          <w:rFonts w:hint="eastAsia" w:ascii="宋体" w:hAnsi="宋体" w:cs="宋体"/>
          <w:color w:val="auto"/>
          <w:szCs w:val="21"/>
          <w:highlight w:val="none"/>
          <w:u w:val="single"/>
        </w:rPr>
        <w:t xml:space="preserve"> 3  </w:t>
      </w:r>
      <w:r>
        <w:rPr>
          <w:rFonts w:hint="eastAsia" w:ascii="宋体" w:hAnsi="宋体" w:cs="宋体"/>
          <w:color w:val="auto"/>
          <w:kern w:val="0"/>
          <w:szCs w:val="21"/>
          <w:highlight w:val="none"/>
        </w:rPr>
        <w:t>天内将与合同有关的通知、批准、证明、证书、指示、指令、要求、请求、同意、意见、确定和决定等书面函件送达对方当事人。</w:t>
      </w:r>
    </w:p>
    <w:p>
      <w:pPr>
        <w:spacing w:line="360" w:lineRule="auto"/>
        <w:ind w:firstLine="420"/>
        <w:rPr>
          <w:color w:val="auto"/>
          <w:highlight w:val="none"/>
        </w:rPr>
      </w:pPr>
      <w:r>
        <w:rPr>
          <w:rFonts w:hint="eastAsia" w:ascii="宋体" w:hAnsi="宋体" w:cs="宋体"/>
          <w:color w:val="auto"/>
          <w:kern w:val="0"/>
          <w:szCs w:val="21"/>
          <w:highlight w:val="none"/>
        </w:rPr>
        <w:t>1.7.2  发包人接收文件的地点：</w:t>
      </w:r>
      <w:r>
        <w:rPr>
          <w:rFonts w:hint="eastAsia" w:ascii="宋体" w:hAnsi="宋体" w:cs="宋体"/>
          <w:color w:val="auto"/>
          <w:kern w:val="0"/>
          <w:szCs w:val="21"/>
          <w:highlight w:val="none"/>
          <w:u w:val="single"/>
        </w:rPr>
        <w:t>发包人办公室</w:t>
      </w:r>
      <w:r>
        <w:rPr>
          <w:rFonts w:hint="eastAsia" w:ascii="宋体" w:hAnsi="宋体" w:cs="宋体"/>
          <w:color w:val="auto"/>
          <w:kern w:val="0"/>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发包人指定的接收人为：</w:t>
      </w:r>
      <w:r>
        <w:rPr>
          <w:rFonts w:hint="eastAsia" w:ascii="宋体" w:hAnsi="宋体" w:cs="宋体"/>
          <w:color w:val="auto"/>
          <w:kern w:val="0"/>
          <w:szCs w:val="21"/>
          <w:highlight w:val="none"/>
          <w:u w:val="single"/>
        </w:rPr>
        <w:t xml:space="preserve">    工地代表（可委托）</w:t>
      </w:r>
      <w:r>
        <w:rPr>
          <w:rFonts w:hint="eastAsia" w:ascii="宋体" w:hAnsi="宋体" w:cs="宋体"/>
          <w:color w:val="auto"/>
          <w:kern w:val="0"/>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承包人接收文件的地点：</w:t>
      </w:r>
      <w:r>
        <w:rPr>
          <w:rFonts w:hint="eastAsia" w:ascii="宋体" w:hAnsi="宋体" w:cs="宋体"/>
          <w:color w:val="auto"/>
          <w:kern w:val="0"/>
          <w:szCs w:val="21"/>
          <w:highlight w:val="none"/>
          <w:u w:val="single"/>
        </w:rPr>
        <w:t xml:space="preserve">    承包人项目部办公室 </w:t>
      </w:r>
      <w:r>
        <w:rPr>
          <w:rFonts w:hint="eastAsia" w:ascii="宋体" w:hAnsi="宋体" w:cs="宋体"/>
          <w:color w:val="auto"/>
          <w:kern w:val="0"/>
          <w:szCs w:val="21"/>
          <w:highlight w:val="none"/>
        </w:rPr>
        <w:t xml:space="preserve"> ；</w:t>
      </w:r>
    </w:p>
    <w:p>
      <w:pPr>
        <w:spacing w:line="360" w:lineRule="auto"/>
        <w:ind w:firstLine="420"/>
        <w:rPr>
          <w:color w:val="auto"/>
          <w:highlight w:val="none"/>
        </w:rPr>
      </w:pPr>
      <w:r>
        <w:rPr>
          <w:rFonts w:hint="eastAsia" w:ascii="宋体" w:hAnsi="宋体" w:cs="宋体"/>
          <w:color w:val="auto"/>
          <w:kern w:val="0"/>
          <w:szCs w:val="21"/>
          <w:highlight w:val="none"/>
        </w:rPr>
        <w:t>承包人指定的接收人为：</w:t>
      </w:r>
      <w:r>
        <w:rPr>
          <w:rFonts w:hint="eastAsia" w:ascii="宋体" w:hAnsi="宋体" w:cs="宋体"/>
          <w:color w:val="auto"/>
          <w:kern w:val="0"/>
          <w:szCs w:val="21"/>
          <w:highlight w:val="none"/>
          <w:u w:val="single"/>
        </w:rPr>
        <w:t xml:space="preserve">    项目经理  。</w:t>
      </w:r>
    </w:p>
    <w:p>
      <w:pPr>
        <w:spacing w:line="360" w:lineRule="auto"/>
        <w:ind w:firstLine="420"/>
        <w:rPr>
          <w:color w:val="auto"/>
          <w:highlight w:val="none"/>
        </w:rPr>
      </w:pPr>
      <w:r>
        <w:rPr>
          <w:rFonts w:hint="eastAsia" w:ascii="宋体" w:hAnsi="宋体" w:cs="宋体"/>
          <w:color w:val="auto"/>
          <w:kern w:val="0"/>
          <w:szCs w:val="21"/>
          <w:highlight w:val="none"/>
        </w:rPr>
        <w:t>监理人接收文件的地点：</w:t>
      </w:r>
      <w:r>
        <w:rPr>
          <w:rFonts w:hint="eastAsia" w:ascii="宋体" w:hAnsi="宋体" w:cs="宋体"/>
          <w:color w:val="auto"/>
          <w:kern w:val="0"/>
          <w:szCs w:val="21"/>
          <w:highlight w:val="none"/>
          <w:u w:val="single"/>
        </w:rPr>
        <w:t xml:space="preserve">    项目监理部  </w:t>
      </w:r>
      <w:r>
        <w:rPr>
          <w:rFonts w:hint="eastAsia" w:ascii="宋体" w:hAnsi="宋体" w:cs="宋体"/>
          <w:color w:val="auto"/>
          <w:kern w:val="0"/>
          <w:szCs w:val="21"/>
          <w:highlight w:val="none"/>
        </w:rPr>
        <w:t xml:space="preserve">     ；</w:t>
      </w:r>
    </w:p>
    <w:p>
      <w:pPr>
        <w:spacing w:line="360" w:lineRule="auto"/>
        <w:ind w:firstLine="420"/>
        <w:rPr>
          <w:color w:val="auto"/>
          <w:highlight w:val="none"/>
        </w:rPr>
      </w:pPr>
      <w:r>
        <w:rPr>
          <w:rFonts w:hint="eastAsia" w:ascii="宋体" w:hAnsi="宋体" w:cs="宋体"/>
          <w:color w:val="auto"/>
          <w:kern w:val="0"/>
          <w:szCs w:val="21"/>
          <w:highlight w:val="none"/>
        </w:rPr>
        <w:t>监理人指定的接收人为：</w:t>
      </w:r>
      <w:r>
        <w:rPr>
          <w:rFonts w:hint="eastAsia" w:ascii="宋体" w:hAnsi="宋体" w:cs="宋体"/>
          <w:color w:val="auto"/>
          <w:kern w:val="0"/>
          <w:szCs w:val="21"/>
          <w:highlight w:val="none"/>
          <w:u w:val="single"/>
        </w:rPr>
        <w:t xml:space="preserve">    总监理工程师（可委托）</w:t>
      </w:r>
    </w:p>
    <w:p>
      <w:pPr>
        <w:spacing w:line="360" w:lineRule="auto"/>
        <w:rPr>
          <w:color w:val="auto"/>
          <w:highlight w:val="none"/>
        </w:rPr>
      </w:pPr>
      <w:r>
        <w:rPr>
          <w:rFonts w:hint="eastAsia" w:ascii="宋体" w:hAnsi="宋体" w:cs="宋体"/>
          <w:color w:val="auto"/>
          <w:szCs w:val="21"/>
          <w:highlight w:val="none"/>
        </w:rPr>
        <w:t>1.10 交通运输</w:t>
      </w:r>
    </w:p>
    <w:p>
      <w:pPr>
        <w:spacing w:line="360" w:lineRule="auto"/>
        <w:ind w:firstLine="420"/>
        <w:rPr>
          <w:color w:val="auto"/>
          <w:highlight w:val="none"/>
        </w:rPr>
      </w:pPr>
      <w:r>
        <w:rPr>
          <w:rFonts w:hint="eastAsia" w:ascii="宋体" w:hAnsi="宋体" w:cs="宋体"/>
          <w:color w:val="auto"/>
          <w:szCs w:val="21"/>
          <w:highlight w:val="none"/>
        </w:rPr>
        <w:t>1.10.1 出入现场的权利</w:t>
      </w:r>
    </w:p>
    <w:p>
      <w:pPr>
        <w:spacing w:line="360" w:lineRule="auto"/>
        <w:ind w:firstLine="420"/>
        <w:rPr>
          <w:color w:val="auto"/>
          <w:highlight w:val="none"/>
        </w:rPr>
      </w:pPr>
      <w:r>
        <w:rPr>
          <w:rFonts w:hint="eastAsia" w:ascii="宋体" w:hAnsi="宋体" w:cs="宋体"/>
          <w:color w:val="auto"/>
          <w:szCs w:val="21"/>
          <w:highlight w:val="none"/>
        </w:rPr>
        <w:t>关于出入现场的权利的约定：</w:t>
      </w:r>
      <w:r>
        <w:rPr>
          <w:rFonts w:hint="eastAsia" w:ascii="宋体" w:hAnsi="宋体" w:cs="宋体"/>
          <w:color w:val="auto"/>
          <w:szCs w:val="21"/>
          <w:highlight w:val="none"/>
          <w:u w:val="single"/>
        </w:rPr>
        <w:t>发包方管理人员、监理方管理人员可自由出入，但不得影响承包方的正常施工</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1.10.3 场内交通</w:t>
      </w:r>
    </w:p>
    <w:p>
      <w:pPr>
        <w:spacing w:line="360" w:lineRule="auto"/>
        <w:ind w:firstLine="420"/>
        <w:jc w:val="left"/>
        <w:rPr>
          <w:color w:val="auto"/>
          <w:highlight w:val="none"/>
        </w:rPr>
      </w:pPr>
      <w:r>
        <w:rPr>
          <w:rFonts w:hint="eastAsia" w:ascii="宋体" w:hAnsi="宋体" w:cs="宋体"/>
          <w:color w:val="auto"/>
          <w:kern w:val="0"/>
          <w:szCs w:val="21"/>
          <w:highlight w:val="none"/>
        </w:rPr>
        <w:t>关于场外交通和场内交通的边界的约定：</w:t>
      </w:r>
      <w:r>
        <w:rPr>
          <w:rFonts w:hint="eastAsia" w:ascii="宋体" w:hAnsi="宋体" w:cs="宋体"/>
          <w:color w:val="auto"/>
          <w:szCs w:val="21"/>
          <w:highlight w:val="none"/>
          <w:u w:val="single"/>
        </w:rPr>
        <w:t>  发包方、承包方和监理方现场确定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关于发包人向承包人免费提供满足工程施工需要的场内道路和交通设施的约定：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1.10.4 超大件和超重件的运输</w:t>
      </w:r>
    </w:p>
    <w:p>
      <w:pPr>
        <w:spacing w:line="360" w:lineRule="auto"/>
        <w:ind w:firstLine="420"/>
        <w:jc w:val="left"/>
        <w:rPr>
          <w:color w:val="auto"/>
          <w:highlight w:val="none"/>
        </w:rPr>
      </w:pPr>
      <w:r>
        <w:rPr>
          <w:rFonts w:hint="eastAsia" w:ascii="宋体" w:hAnsi="宋体" w:cs="宋体"/>
          <w:color w:val="auto"/>
          <w:szCs w:val="21"/>
          <w:highlight w:val="none"/>
        </w:rPr>
        <w:t>运输超大件或超重件所需的道路和桥梁临时加固改造费用和其他有关费用由</w:t>
      </w:r>
      <w:r>
        <w:rPr>
          <w:rFonts w:hint="eastAsia" w:ascii="宋体" w:hAnsi="宋体" w:cs="宋体"/>
          <w:color w:val="auto"/>
          <w:szCs w:val="21"/>
          <w:highlight w:val="none"/>
          <w:u w:val="single"/>
        </w:rPr>
        <w:t xml:space="preserve"> 承包方</w:t>
      </w:r>
      <w:r>
        <w:rPr>
          <w:rFonts w:hint="eastAsia" w:ascii="宋体" w:hAnsi="宋体" w:cs="宋体"/>
          <w:color w:val="auto"/>
          <w:szCs w:val="21"/>
          <w:highlight w:val="none"/>
        </w:rPr>
        <w:t>承担。</w:t>
      </w:r>
    </w:p>
    <w:p>
      <w:pPr>
        <w:spacing w:line="360" w:lineRule="auto"/>
        <w:rPr>
          <w:color w:val="auto"/>
          <w:highlight w:val="none"/>
        </w:rPr>
      </w:pPr>
      <w:r>
        <w:rPr>
          <w:rFonts w:hint="eastAsia" w:ascii="宋体" w:hAnsi="宋体" w:cs="宋体"/>
          <w:color w:val="auto"/>
          <w:szCs w:val="21"/>
          <w:highlight w:val="none"/>
        </w:rPr>
        <w:t>1.11 知识产权</w:t>
      </w:r>
    </w:p>
    <w:p>
      <w:pPr>
        <w:spacing w:line="360" w:lineRule="auto"/>
        <w:ind w:firstLine="420"/>
        <w:rPr>
          <w:color w:val="auto"/>
          <w:highlight w:val="none"/>
        </w:rPr>
      </w:pPr>
      <w:r>
        <w:rPr>
          <w:rFonts w:hint="eastAsia" w:ascii="宋体" w:hAnsi="宋体" w:cs="宋体"/>
          <w:color w:val="auto"/>
          <w:szCs w:val="21"/>
          <w:highlight w:val="none"/>
        </w:rPr>
        <w:t>1.11.1 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Cs w:val="21"/>
          <w:highlight w:val="none"/>
          <w:u w:val="single"/>
        </w:rPr>
        <w:t xml:space="preserve">   归属发包人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关于发包人提供的上述文件的使用限制的要求：</w:t>
      </w:r>
      <w:r>
        <w:rPr>
          <w:rFonts w:hint="eastAsia" w:ascii="宋体" w:hAnsi="宋体" w:cs="宋体"/>
          <w:color w:val="auto"/>
          <w:szCs w:val="21"/>
          <w:highlight w:val="none"/>
          <w:u w:val="single"/>
        </w:rPr>
        <w:t xml:space="preserve">    未经发包人同意，承包人不得用于本工程以外的其他工程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1.11.2 关于承包人为实施工程所编制文件的著作权的归属：</w:t>
      </w:r>
      <w:r>
        <w:rPr>
          <w:rFonts w:hint="eastAsia" w:ascii="宋体" w:hAnsi="宋体" w:cs="宋体"/>
          <w:color w:val="auto"/>
          <w:szCs w:val="21"/>
          <w:highlight w:val="none"/>
          <w:u w:val="single"/>
        </w:rPr>
        <w:t xml:space="preserve">     归属承包人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关于承包人提供的上述文件的使用限制的要求：</w:t>
      </w:r>
      <w:r>
        <w:rPr>
          <w:rFonts w:hint="eastAsia" w:ascii="宋体" w:hAnsi="宋体" w:cs="宋体"/>
          <w:color w:val="auto"/>
          <w:szCs w:val="21"/>
          <w:highlight w:val="none"/>
          <w:u w:val="single"/>
        </w:rPr>
        <w:t>未经承包人同意，不得用于除本工程以外的其他工程</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1.11.4 承包人在施工过程中所采用的专利、专有技术、技术秘密的使用费的承担方式：</w:t>
      </w:r>
      <w:r>
        <w:rPr>
          <w:rFonts w:hint="eastAsia" w:ascii="宋体" w:hAnsi="宋体" w:cs="宋体"/>
          <w:color w:val="auto"/>
          <w:szCs w:val="21"/>
          <w:highlight w:val="none"/>
          <w:u w:val="single"/>
        </w:rPr>
        <w:t xml:space="preserve"> 由承包方承担   </w:t>
      </w:r>
      <w:r>
        <w:rPr>
          <w:rFonts w:hint="eastAsia" w:ascii="宋体" w:hAnsi="宋体" w:cs="宋体"/>
          <w:color w:val="auto"/>
          <w:kern w:val="0"/>
          <w:szCs w:val="21"/>
          <w:highlight w:val="none"/>
        </w:rPr>
        <w:t>。</w:t>
      </w:r>
    </w:p>
    <w:p>
      <w:pPr>
        <w:spacing w:line="360" w:lineRule="auto"/>
        <w:rPr>
          <w:color w:val="auto"/>
          <w:highlight w:val="none"/>
        </w:rPr>
      </w:pPr>
      <w:r>
        <w:rPr>
          <w:rFonts w:hint="eastAsia" w:ascii="宋体" w:hAnsi="宋体" w:cs="宋体"/>
          <w:color w:val="auto"/>
          <w:szCs w:val="21"/>
          <w:highlight w:val="none"/>
        </w:rPr>
        <w:t>1.13工程量清单错误的修正</w:t>
      </w:r>
    </w:p>
    <w:p>
      <w:pPr>
        <w:spacing w:line="360" w:lineRule="auto"/>
        <w:ind w:firstLine="420"/>
        <w:rPr>
          <w:color w:val="auto"/>
          <w:highlight w:val="none"/>
        </w:rPr>
      </w:pPr>
      <w:r>
        <w:rPr>
          <w:rFonts w:hint="eastAsia" w:ascii="宋体" w:hAnsi="宋体" w:cs="宋体"/>
          <w:color w:val="auto"/>
          <w:szCs w:val="21"/>
          <w:highlight w:val="none"/>
        </w:rPr>
        <w:t>出现工程量清单工程量偏差时，是否调整合同价格：</w:t>
      </w:r>
      <w:r>
        <w:rPr>
          <w:rFonts w:hint="eastAsia" w:ascii="宋体" w:hAnsi="宋体" w:cs="宋体"/>
          <w:color w:val="auto"/>
          <w:szCs w:val="21"/>
          <w:highlight w:val="none"/>
          <w:u w:val="single"/>
        </w:rPr>
        <w:t xml:space="preserve">    否        </w:t>
      </w:r>
      <w:r>
        <w:rPr>
          <w:rFonts w:hint="eastAsia" w:ascii="宋体" w:hAnsi="宋体" w:cs="宋体"/>
          <w:color w:val="auto"/>
          <w:kern w:val="0"/>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允许调整合同价格的工程量偏差范围及其调整办法：</w:t>
      </w:r>
      <w:r>
        <w:rPr>
          <w:rFonts w:hint="eastAsia" w:ascii="宋体" w:hAnsi="宋体" w:cs="宋体"/>
          <w:color w:val="auto"/>
          <w:szCs w:val="21"/>
          <w:highlight w:val="none"/>
          <w:u w:val="single"/>
        </w:rPr>
        <w:t xml:space="preserve">    无          </w:t>
      </w:r>
      <w:r>
        <w:rPr>
          <w:rFonts w:hint="eastAsia" w:ascii="宋体" w:hAnsi="宋体" w:cs="宋体"/>
          <w:color w:val="auto"/>
          <w:kern w:val="0"/>
          <w:szCs w:val="21"/>
          <w:highlight w:val="none"/>
        </w:rPr>
        <w:t>。</w:t>
      </w:r>
    </w:p>
    <w:p>
      <w:pPr>
        <w:spacing w:line="360" w:lineRule="auto"/>
        <w:rPr>
          <w:color w:val="auto"/>
          <w:highlight w:val="none"/>
        </w:rPr>
      </w:pPr>
      <w:r>
        <w:rPr>
          <w:rFonts w:hint="eastAsia" w:ascii="宋体" w:hAnsi="宋体" w:cs="宋体"/>
          <w:color w:val="auto"/>
          <w:szCs w:val="21"/>
          <w:highlight w:val="none"/>
        </w:rPr>
        <w:t>2. 发包人</w:t>
      </w:r>
    </w:p>
    <w:p>
      <w:pPr>
        <w:spacing w:line="360" w:lineRule="auto"/>
        <w:rPr>
          <w:color w:val="auto"/>
          <w:highlight w:val="none"/>
        </w:rPr>
      </w:pPr>
      <w:r>
        <w:rPr>
          <w:rFonts w:hint="eastAsia" w:ascii="宋体" w:hAnsi="宋体" w:cs="宋体"/>
          <w:color w:val="auto"/>
          <w:szCs w:val="21"/>
          <w:highlight w:val="none"/>
        </w:rPr>
        <w:t>2.2 发包人代表</w:t>
      </w:r>
    </w:p>
    <w:p>
      <w:pPr>
        <w:spacing w:line="360" w:lineRule="auto"/>
        <w:ind w:firstLine="420"/>
        <w:rPr>
          <w:color w:val="auto"/>
          <w:highlight w:val="none"/>
        </w:rPr>
      </w:pPr>
      <w:r>
        <w:rPr>
          <w:rFonts w:hint="eastAsia" w:ascii="宋体" w:hAnsi="宋体" w:cs="宋体"/>
          <w:color w:val="auto"/>
          <w:szCs w:val="21"/>
          <w:highlight w:val="none"/>
        </w:rPr>
        <w:t>发包人代表：</w:t>
      </w:r>
    </w:p>
    <w:p>
      <w:pPr>
        <w:spacing w:line="360" w:lineRule="auto"/>
        <w:ind w:firstLine="420"/>
        <w:rPr>
          <w:color w:val="auto"/>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发包人对发包人代表的授权范围如下：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2.4 施工现场、施工条件和基础资料的提供</w:t>
      </w:r>
    </w:p>
    <w:p>
      <w:pPr>
        <w:spacing w:line="360" w:lineRule="auto"/>
        <w:ind w:firstLine="420"/>
        <w:rPr>
          <w:color w:val="auto"/>
          <w:highlight w:val="none"/>
        </w:rPr>
      </w:pPr>
      <w:r>
        <w:rPr>
          <w:rFonts w:hint="eastAsia" w:ascii="宋体" w:hAnsi="宋体" w:cs="宋体"/>
          <w:color w:val="auto"/>
          <w:szCs w:val="21"/>
          <w:highlight w:val="none"/>
        </w:rPr>
        <w:t>2.4.1 提供施工现场</w:t>
      </w:r>
    </w:p>
    <w:p>
      <w:pPr>
        <w:spacing w:line="360" w:lineRule="auto"/>
        <w:ind w:firstLine="420"/>
        <w:jc w:val="left"/>
        <w:rPr>
          <w:color w:val="auto"/>
          <w:highlight w:val="none"/>
        </w:rPr>
      </w:pPr>
      <w:r>
        <w:rPr>
          <w:rFonts w:hint="eastAsia" w:ascii="宋体" w:hAnsi="宋体" w:cs="宋体"/>
          <w:color w:val="auto"/>
          <w:szCs w:val="21"/>
          <w:highlight w:val="none"/>
        </w:rPr>
        <w:t>关于发包人移交施工现场的期限要求：</w:t>
      </w:r>
      <w:r>
        <w:rPr>
          <w:rFonts w:hint="eastAsia" w:ascii="宋体" w:hAnsi="宋体" w:cs="宋体"/>
          <w:color w:val="auto"/>
          <w:szCs w:val="21"/>
          <w:highlight w:val="none"/>
          <w:u w:val="single"/>
        </w:rPr>
        <w:t xml:space="preserve">开工前3天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2.4.2 提供施工条件</w:t>
      </w:r>
    </w:p>
    <w:p>
      <w:pPr>
        <w:spacing w:line="360" w:lineRule="auto"/>
        <w:ind w:firstLine="420"/>
        <w:rPr>
          <w:color w:val="auto"/>
          <w:highlight w:val="none"/>
        </w:rPr>
      </w:pPr>
      <w:r>
        <w:rPr>
          <w:rFonts w:hint="eastAsia" w:ascii="宋体" w:hAnsi="宋体" w:cs="宋体"/>
          <w:color w:val="auto"/>
          <w:szCs w:val="21"/>
          <w:highlight w:val="none"/>
        </w:rPr>
        <w:t>关于发包人应负责提供施工所需要的条件，包括：</w:t>
      </w:r>
      <w:r>
        <w:rPr>
          <w:rFonts w:hint="eastAsia" w:ascii="宋体" w:hAnsi="宋体" w:cs="宋体"/>
          <w:color w:val="auto"/>
          <w:szCs w:val="21"/>
          <w:highlight w:val="none"/>
          <w:u w:val="single"/>
        </w:rPr>
        <w:t xml:space="preserve">  施工工地内提供接水点接电点,承包方自行解决水电到现场使用的铺设，所需费用含在中标价内。工程施工用水用电由发包人提供，所产生的水电费用由发包人支付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2.5 资金来源证明及支付担保</w:t>
      </w:r>
    </w:p>
    <w:p>
      <w:pPr>
        <w:spacing w:line="360" w:lineRule="auto"/>
        <w:ind w:firstLine="420"/>
        <w:rPr>
          <w:color w:val="auto"/>
          <w:highlight w:val="none"/>
        </w:rPr>
      </w:pPr>
      <w:r>
        <w:rPr>
          <w:rFonts w:hint="eastAsia" w:ascii="宋体" w:hAnsi="宋体" w:cs="宋体"/>
          <w:color w:val="auto"/>
          <w:szCs w:val="21"/>
          <w:highlight w:val="none"/>
        </w:rPr>
        <w:t>发包人提供资金来源证明的期限要求：</w:t>
      </w:r>
      <w:r>
        <w:rPr>
          <w:rFonts w:hint="eastAsia" w:ascii="宋体" w:hAnsi="宋体" w:cs="宋体"/>
          <w:color w:val="auto"/>
          <w:szCs w:val="21"/>
          <w:highlight w:val="none"/>
          <w:u w:val="single"/>
        </w:rPr>
        <w:t xml:space="preserve">无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发包人是否提供支付担保：</w:t>
      </w:r>
      <w:r>
        <w:rPr>
          <w:rFonts w:hint="eastAsia" w:ascii="宋体" w:hAnsi="宋体" w:cs="宋体"/>
          <w:color w:val="auto"/>
          <w:szCs w:val="21"/>
          <w:highlight w:val="none"/>
          <w:u w:val="single"/>
        </w:rPr>
        <w:t xml:space="preserve">  否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发包人提供支付担保的形式：</w:t>
      </w:r>
      <w:r>
        <w:rPr>
          <w:rFonts w:hint="eastAsia" w:ascii="宋体" w:hAnsi="宋体" w:cs="宋体"/>
          <w:color w:val="auto"/>
          <w:szCs w:val="21"/>
          <w:highlight w:val="none"/>
          <w:u w:val="single"/>
        </w:rPr>
        <w:t>无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发包人提供的支付担保格式见合同附件。</w:t>
      </w:r>
    </w:p>
    <w:p>
      <w:pPr>
        <w:spacing w:line="360" w:lineRule="auto"/>
        <w:rPr>
          <w:color w:val="auto"/>
          <w:highlight w:val="none"/>
        </w:rPr>
      </w:pPr>
      <w:r>
        <w:rPr>
          <w:rFonts w:hint="eastAsia" w:ascii="宋体" w:hAnsi="宋体" w:cs="宋体"/>
          <w:color w:val="auto"/>
          <w:szCs w:val="21"/>
          <w:highlight w:val="none"/>
        </w:rPr>
        <w:t>3. 承包人</w:t>
      </w:r>
    </w:p>
    <w:p>
      <w:pPr>
        <w:spacing w:line="360" w:lineRule="auto"/>
        <w:rPr>
          <w:color w:val="auto"/>
          <w:highlight w:val="none"/>
        </w:rPr>
      </w:pPr>
      <w:r>
        <w:rPr>
          <w:rFonts w:hint="eastAsia" w:ascii="宋体" w:hAnsi="宋体" w:cs="宋体"/>
          <w:color w:val="auto"/>
          <w:szCs w:val="21"/>
          <w:highlight w:val="none"/>
        </w:rPr>
        <w:t>3.1 承包人的一般义务</w:t>
      </w:r>
    </w:p>
    <w:p>
      <w:pPr>
        <w:spacing w:line="360" w:lineRule="auto"/>
        <w:ind w:firstLine="420"/>
        <w:jc w:val="left"/>
        <w:rPr>
          <w:color w:val="auto"/>
          <w:highlight w:val="none"/>
        </w:rPr>
      </w:pPr>
      <w:r>
        <w:rPr>
          <w:rFonts w:hint="eastAsia" w:ascii="宋体" w:hAnsi="宋体" w:cs="宋体"/>
          <w:color w:val="auto"/>
          <w:kern w:val="0"/>
          <w:szCs w:val="21"/>
          <w:highlight w:val="none"/>
        </w:rPr>
        <w:t>（9）</w:t>
      </w:r>
      <w:r>
        <w:rPr>
          <w:rFonts w:hint="eastAsia" w:ascii="宋体" w:hAnsi="宋体" w:cs="宋体"/>
          <w:color w:val="auto"/>
          <w:szCs w:val="21"/>
          <w:highlight w:val="none"/>
        </w:rPr>
        <w:t>承包人提交的竣工资料的内容：</w:t>
      </w:r>
      <w:r>
        <w:rPr>
          <w:rFonts w:hint="eastAsia" w:ascii="宋体" w:hAnsi="宋体" w:cs="宋体"/>
          <w:color w:val="auto"/>
          <w:szCs w:val="21"/>
          <w:highlight w:val="none"/>
          <w:u w:val="single"/>
        </w:rPr>
        <w:t xml:space="preserve">    符合竣工验收要求的竣工图、施工管理资料、施工技术资料及国家、地方规定的其他资料</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承包人需要提交的竣工资料套数：</w:t>
      </w:r>
      <w:r>
        <w:rPr>
          <w:rFonts w:hint="eastAsia" w:ascii="宋体" w:hAnsi="宋体" w:cs="宋体"/>
          <w:color w:val="auto"/>
          <w:szCs w:val="21"/>
          <w:highlight w:val="none"/>
          <w:u w:val="single"/>
        </w:rPr>
        <w:t xml:space="preserve">     按发包人要求提供</w:t>
      </w:r>
      <w:r>
        <w:rPr>
          <w:rFonts w:hint="eastAsia" w:ascii="宋体" w:hAnsi="宋体" w:cs="宋体"/>
          <w:color w:val="auto"/>
          <w:szCs w:val="21"/>
          <w:highlight w:val="none"/>
        </w:rPr>
        <w:t>。</w:t>
      </w:r>
    </w:p>
    <w:p>
      <w:pPr>
        <w:spacing w:line="360" w:lineRule="auto"/>
        <w:ind w:left="424"/>
        <w:jc w:val="left"/>
        <w:rPr>
          <w:color w:val="auto"/>
          <w:highlight w:val="none"/>
        </w:rPr>
      </w:pPr>
      <w:r>
        <w:rPr>
          <w:rFonts w:hint="eastAsia" w:ascii="宋体" w:hAnsi="宋体" w:cs="宋体"/>
          <w:color w:val="auto"/>
          <w:szCs w:val="21"/>
          <w:highlight w:val="none"/>
        </w:rPr>
        <w:t>承包人提交的竣工资料的费用承担：</w:t>
      </w:r>
      <w:r>
        <w:rPr>
          <w:rFonts w:hint="eastAsia" w:ascii="宋体" w:hAnsi="宋体" w:cs="宋体"/>
          <w:color w:val="auto"/>
          <w:szCs w:val="21"/>
          <w:highlight w:val="none"/>
          <w:u w:val="single"/>
        </w:rPr>
        <w:t xml:space="preserve">   承包人承担</w:t>
      </w:r>
      <w:r>
        <w:rPr>
          <w:rFonts w:hint="eastAsia" w:ascii="宋体" w:hAnsi="宋体" w:cs="宋体"/>
          <w:color w:val="auto"/>
          <w:szCs w:val="21"/>
          <w:highlight w:val="none"/>
        </w:rPr>
        <w:t>。</w:t>
      </w:r>
    </w:p>
    <w:p>
      <w:pPr>
        <w:spacing w:line="360" w:lineRule="auto"/>
        <w:ind w:left="424"/>
        <w:jc w:val="left"/>
        <w:rPr>
          <w:color w:val="auto"/>
          <w:highlight w:val="none"/>
        </w:rPr>
      </w:pPr>
      <w:r>
        <w:rPr>
          <w:rFonts w:hint="eastAsia" w:ascii="宋体" w:hAnsi="宋体" w:cs="宋体"/>
          <w:color w:val="auto"/>
          <w:szCs w:val="21"/>
          <w:highlight w:val="none"/>
        </w:rPr>
        <w:t>承包人提交的竣工资料移交时间：</w:t>
      </w:r>
      <w:r>
        <w:rPr>
          <w:rFonts w:hint="eastAsia" w:ascii="宋体" w:hAnsi="宋体" w:cs="宋体"/>
          <w:color w:val="auto"/>
          <w:szCs w:val="21"/>
          <w:highlight w:val="none"/>
          <w:u w:val="single"/>
        </w:rPr>
        <w:t xml:space="preserve">     竣工验收合格后7天内</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承包人提交的竣工资料形式要求：</w:t>
      </w:r>
      <w:r>
        <w:rPr>
          <w:rFonts w:hint="eastAsia"/>
          <w:color w:val="auto"/>
          <w:highlight w:val="none"/>
          <w:u w:val="single"/>
        </w:rPr>
        <w:t>纸质4套，电子扫描件文档1套</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（10）承包人应履行的其他义务：</w:t>
      </w:r>
      <w:r>
        <w:rPr>
          <w:rFonts w:hint="eastAsia" w:ascii="宋体" w:hAnsi="宋体" w:cs="宋体"/>
          <w:color w:val="auto"/>
          <w:kern w:val="0"/>
          <w:szCs w:val="21"/>
          <w:highlight w:val="none"/>
          <w:u w:val="single"/>
        </w:rPr>
        <w:t xml:space="preserve">  协助发包人做好施工所需的条件、报监报建手续及其他政府部门需要的报批手续，告知义务  </w:t>
      </w:r>
      <w:r>
        <w:rPr>
          <w:rFonts w:hint="eastAsia" w:ascii="宋体" w:hAnsi="宋体" w:cs="宋体"/>
          <w:color w:val="auto"/>
          <w:kern w:val="0"/>
          <w:szCs w:val="21"/>
          <w:highlight w:val="none"/>
        </w:rPr>
        <w:t>。</w:t>
      </w:r>
    </w:p>
    <w:p>
      <w:pPr>
        <w:spacing w:line="360" w:lineRule="auto"/>
        <w:rPr>
          <w:color w:val="auto"/>
          <w:highlight w:val="none"/>
        </w:rPr>
      </w:pPr>
      <w:r>
        <w:rPr>
          <w:rFonts w:hint="eastAsia" w:ascii="宋体" w:hAnsi="宋体" w:cs="宋体"/>
          <w:color w:val="auto"/>
          <w:szCs w:val="21"/>
          <w:highlight w:val="none"/>
        </w:rPr>
        <w:t>3.2 项目经理</w:t>
      </w:r>
    </w:p>
    <w:p>
      <w:pPr>
        <w:spacing w:line="360" w:lineRule="auto"/>
        <w:ind w:firstLine="420"/>
        <w:rPr>
          <w:color w:val="auto"/>
          <w:highlight w:val="none"/>
        </w:rPr>
      </w:pPr>
      <w:r>
        <w:rPr>
          <w:rFonts w:hint="eastAsia" w:ascii="宋体" w:hAnsi="宋体" w:cs="宋体"/>
          <w:color w:val="auto"/>
          <w:kern w:val="0"/>
          <w:szCs w:val="21"/>
          <w:highlight w:val="none"/>
        </w:rPr>
        <w:t xml:space="preserve">3.2.1 </w:t>
      </w:r>
      <w:r>
        <w:rPr>
          <w:rFonts w:hint="eastAsia" w:ascii="宋体" w:hAnsi="宋体" w:cs="宋体"/>
          <w:color w:val="auto"/>
          <w:szCs w:val="21"/>
          <w:highlight w:val="none"/>
        </w:rPr>
        <w:t>项目经理：</w:t>
      </w:r>
    </w:p>
    <w:p>
      <w:pPr>
        <w:spacing w:line="360" w:lineRule="auto"/>
        <w:ind w:firstLine="420"/>
        <w:rPr>
          <w:color w:val="auto"/>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建造师执业资格等级：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建造师注册证书号：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建造师执业印章号：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安全生产考核合格证书号：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 xml:space="preserve">承包人对项目经理的授权范围如下：  </w:t>
      </w:r>
      <w:r>
        <w:rPr>
          <w:rFonts w:hint="eastAsia" w:ascii="宋体" w:hAnsi="宋体" w:cs="宋体"/>
          <w:color w:val="auto"/>
          <w:szCs w:val="21"/>
          <w:highlight w:val="none"/>
          <w:u w:val="single"/>
        </w:rPr>
        <w:t xml:space="preserve">  合同约定范围的权利、义务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kern w:val="0"/>
          <w:szCs w:val="21"/>
          <w:highlight w:val="none"/>
        </w:rPr>
        <w:t>关于项目经理每月在施工现场的时间要求：</w:t>
      </w:r>
      <w:r>
        <w:rPr>
          <w:rFonts w:hint="eastAsia" w:ascii="宋体" w:hAnsi="宋体" w:cs="宋体"/>
          <w:color w:val="auto"/>
          <w:szCs w:val="21"/>
          <w:highlight w:val="none"/>
          <w:u w:val="single"/>
        </w:rPr>
        <w:t xml:space="preserve"> 每天必须到工地现场一次，且关键部位施工必须在现场以及分部分项验收、隐蔽工程验收必须在现场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承包人未提交劳动合同，以及没有为项目经理缴纳社会保险证明的违约责任：</w:t>
      </w:r>
      <w:r>
        <w:rPr>
          <w:rFonts w:hint="eastAsia" w:ascii="宋体" w:hAnsi="宋体" w:cs="宋体"/>
          <w:color w:val="auto"/>
          <w:szCs w:val="21"/>
          <w:highlight w:val="none"/>
          <w:u w:val="single"/>
        </w:rPr>
        <w:t xml:space="preserve"> 由此而影响到项目报建报监手续办理、被主管部门处罚停工、民工上访等造成的经济损失，由承包人赔偿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kern w:val="0"/>
          <w:szCs w:val="21"/>
          <w:highlight w:val="none"/>
        </w:rPr>
        <w:t>项目经理未经批准，擅自离开施工现场的违约责任：</w:t>
      </w:r>
      <w:r>
        <w:rPr>
          <w:rFonts w:hint="eastAsia" w:ascii="宋体" w:hAnsi="宋体" w:cs="宋体"/>
          <w:color w:val="auto"/>
          <w:szCs w:val="21"/>
          <w:highlight w:val="none"/>
          <w:u w:val="single"/>
        </w:rPr>
        <w:t>处以1000元/人次罚款。承包人承担上述违约给发包人造成的一切损失</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受委托人：</w:t>
      </w:r>
    </w:p>
    <w:p>
      <w:pPr>
        <w:spacing w:line="360" w:lineRule="auto"/>
        <w:ind w:firstLine="420"/>
        <w:rPr>
          <w:color w:val="auto"/>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3.2.3 承包人擅自更换项目经理的违约责任：</w:t>
      </w:r>
      <w:r>
        <w:rPr>
          <w:rFonts w:hint="eastAsia" w:ascii="宋体" w:hAnsi="宋体" w:cs="宋体"/>
          <w:color w:val="auto"/>
          <w:szCs w:val="21"/>
          <w:highlight w:val="none"/>
          <w:u w:val="single"/>
        </w:rPr>
        <w:t>处以1000元/人次罚款。承包人承担上述违约给发包人造成的一切损失。如有特殊情况必须更换项目经理，须经发包方同意并上报上级主管部门备案。</w:t>
      </w:r>
    </w:p>
    <w:p>
      <w:pPr>
        <w:spacing w:line="360" w:lineRule="auto"/>
        <w:ind w:firstLine="420"/>
        <w:rPr>
          <w:color w:val="auto"/>
          <w:highlight w:val="none"/>
        </w:rPr>
      </w:pPr>
      <w:r>
        <w:rPr>
          <w:rFonts w:hint="eastAsia" w:ascii="宋体" w:hAnsi="宋体" w:cs="宋体"/>
          <w:color w:val="auto"/>
          <w:szCs w:val="21"/>
          <w:highlight w:val="none"/>
        </w:rPr>
        <w:t>3.2.4 承包人无正当理由拒绝更换项目经理的违约责任：</w:t>
      </w:r>
      <w:r>
        <w:rPr>
          <w:rFonts w:hint="eastAsia" w:ascii="宋体" w:hAnsi="宋体" w:cs="宋体"/>
          <w:color w:val="auto"/>
          <w:szCs w:val="21"/>
          <w:highlight w:val="none"/>
          <w:u w:val="single"/>
        </w:rPr>
        <w:t>因承包人项目经理不称职，发包人要求调换而未及时调换的处以1000元/人次元罚款。承包人承担上述违约给发包人造成的一切损失。</w:t>
      </w:r>
    </w:p>
    <w:p>
      <w:pPr>
        <w:spacing w:line="360" w:lineRule="auto"/>
        <w:rPr>
          <w:color w:val="auto"/>
          <w:highlight w:val="none"/>
        </w:rPr>
      </w:pPr>
      <w:r>
        <w:rPr>
          <w:rFonts w:hint="eastAsia" w:ascii="宋体" w:hAnsi="宋体" w:cs="宋体"/>
          <w:color w:val="auto"/>
          <w:szCs w:val="21"/>
          <w:highlight w:val="none"/>
        </w:rPr>
        <w:t>3.3 承包人人员</w:t>
      </w:r>
    </w:p>
    <w:p>
      <w:pPr>
        <w:spacing w:line="360" w:lineRule="auto"/>
        <w:ind w:firstLine="420"/>
        <w:rPr>
          <w:color w:val="auto"/>
          <w:highlight w:val="none"/>
        </w:rPr>
      </w:pPr>
      <w:r>
        <w:rPr>
          <w:rFonts w:hint="eastAsia" w:ascii="宋体" w:hAnsi="宋体" w:cs="宋体"/>
          <w:color w:val="auto"/>
          <w:szCs w:val="21"/>
          <w:highlight w:val="none"/>
        </w:rPr>
        <w:t>3.3.1 承包人提交项目管理机构及施工现场管理人员安排报告（格式见合同附件）的期限：</w:t>
      </w:r>
      <w:r>
        <w:rPr>
          <w:rFonts w:hint="eastAsia" w:ascii="宋体" w:hAnsi="宋体" w:cs="宋体"/>
          <w:color w:val="auto"/>
          <w:szCs w:val="21"/>
          <w:highlight w:val="none"/>
          <w:u w:val="single"/>
        </w:rPr>
        <w:t xml:space="preserve"> 合同签订后7天内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3.3.3 承包人无正当理由拒绝撤换主要施工管理人员的违约责任：</w:t>
      </w:r>
      <w:r>
        <w:rPr>
          <w:rFonts w:hint="eastAsia" w:ascii="宋体" w:hAnsi="宋体" w:cs="宋体"/>
          <w:color w:val="auto"/>
          <w:szCs w:val="21"/>
          <w:highlight w:val="none"/>
          <w:u w:val="single"/>
        </w:rPr>
        <w:t>因承包人项目经理不称职，发包人要求调换而未及时调换的处以1000元/人次罚款。承包人承担上述违约给发包人造成的一切损失。</w:t>
      </w:r>
    </w:p>
    <w:p>
      <w:pPr>
        <w:spacing w:line="360" w:lineRule="auto"/>
        <w:ind w:firstLine="420"/>
        <w:rPr>
          <w:color w:val="auto"/>
          <w:highlight w:val="none"/>
        </w:rPr>
      </w:pPr>
      <w:r>
        <w:rPr>
          <w:rFonts w:hint="eastAsia" w:ascii="宋体" w:hAnsi="宋体" w:cs="宋体"/>
          <w:color w:val="auto"/>
          <w:szCs w:val="21"/>
          <w:highlight w:val="none"/>
        </w:rPr>
        <w:t>3.3.4 承包人主要施工管理人员离开施工现场的批准要求：</w:t>
      </w:r>
      <w:r>
        <w:rPr>
          <w:rFonts w:hint="eastAsia" w:ascii="宋体" w:hAnsi="宋体" w:cs="宋体"/>
          <w:color w:val="auto"/>
          <w:szCs w:val="21"/>
          <w:highlight w:val="none"/>
          <w:u w:val="single"/>
        </w:rPr>
        <w:t xml:space="preserve">  经发包人书面同意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3.3.5 承包人擅自更换主要施工管理人员的违约责任：</w:t>
      </w:r>
      <w:r>
        <w:rPr>
          <w:rFonts w:hint="eastAsia" w:ascii="宋体" w:hAnsi="宋体" w:cs="宋体"/>
          <w:color w:val="auto"/>
          <w:szCs w:val="21"/>
          <w:highlight w:val="none"/>
          <w:u w:val="single"/>
        </w:rPr>
        <w:t>处以500元/人次罚款。承包人承担上述违约给发包人造成的一切损失。</w:t>
      </w:r>
    </w:p>
    <w:p>
      <w:pPr>
        <w:spacing w:line="360" w:lineRule="auto"/>
        <w:ind w:firstLine="420"/>
        <w:rPr>
          <w:color w:val="auto"/>
          <w:highlight w:val="none"/>
        </w:rPr>
      </w:pPr>
      <w:r>
        <w:rPr>
          <w:rFonts w:hint="eastAsia" w:ascii="宋体" w:hAnsi="宋体" w:cs="宋体"/>
          <w:color w:val="auto"/>
          <w:szCs w:val="21"/>
          <w:highlight w:val="none"/>
        </w:rPr>
        <w:t>承包人主要施工管理人员擅自离开施工现场的违约责任：</w:t>
      </w:r>
      <w:r>
        <w:rPr>
          <w:rFonts w:hint="eastAsia" w:ascii="宋体" w:hAnsi="宋体" w:cs="宋体"/>
          <w:color w:val="auto"/>
          <w:szCs w:val="21"/>
          <w:highlight w:val="none"/>
          <w:u w:val="single"/>
        </w:rPr>
        <w:t>处以500元/人次元罚款。承包人承担上述违约给发包人造成的一切损失。</w:t>
      </w:r>
    </w:p>
    <w:p>
      <w:pPr>
        <w:spacing w:line="360" w:lineRule="auto"/>
        <w:rPr>
          <w:color w:val="auto"/>
          <w:highlight w:val="none"/>
        </w:rPr>
      </w:pPr>
      <w:r>
        <w:rPr>
          <w:rFonts w:hint="eastAsia" w:ascii="宋体" w:hAnsi="宋体" w:cs="宋体"/>
          <w:color w:val="auto"/>
          <w:szCs w:val="21"/>
          <w:highlight w:val="none"/>
        </w:rPr>
        <w:t>3.5 分包</w:t>
      </w:r>
    </w:p>
    <w:p>
      <w:pPr>
        <w:spacing w:line="360" w:lineRule="auto"/>
        <w:ind w:firstLine="420"/>
        <w:rPr>
          <w:color w:val="auto"/>
          <w:highlight w:val="none"/>
        </w:rPr>
      </w:pPr>
      <w:r>
        <w:rPr>
          <w:rFonts w:hint="eastAsia" w:ascii="宋体" w:hAnsi="宋体" w:cs="宋体"/>
          <w:color w:val="auto"/>
          <w:szCs w:val="21"/>
          <w:highlight w:val="none"/>
        </w:rPr>
        <w:t xml:space="preserve">本工程不允许违法分包。  </w:t>
      </w:r>
    </w:p>
    <w:p>
      <w:pPr>
        <w:spacing w:line="360" w:lineRule="auto"/>
        <w:rPr>
          <w:color w:val="auto"/>
          <w:highlight w:val="none"/>
        </w:rPr>
      </w:pPr>
      <w:r>
        <w:rPr>
          <w:rFonts w:hint="eastAsia" w:ascii="宋体" w:hAnsi="宋体" w:cs="宋体"/>
          <w:color w:val="auto"/>
          <w:szCs w:val="21"/>
          <w:highlight w:val="none"/>
        </w:rPr>
        <w:t>3.6 工程照管与成品、半成品保护</w:t>
      </w:r>
    </w:p>
    <w:p>
      <w:pPr>
        <w:spacing w:line="360" w:lineRule="auto"/>
        <w:ind w:firstLine="420"/>
        <w:rPr>
          <w:color w:val="auto"/>
          <w:highlight w:val="none"/>
        </w:rPr>
      </w:pPr>
      <w:r>
        <w:rPr>
          <w:rFonts w:hint="eastAsia" w:ascii="宋体" w:hAnsi="宋体" w:cs="宋体"/>
          <w:color w:val="auto"/>
          <w:kern w:val="0"/>
          <w:szCs w:val="21"/>
          <w:highlight w:val="none"/>
        </w:rPr>
        <w:t>承包人负责照管工程及工程相关的材料、工程设备的起始时间：</w:t>
      </w:r>
      <w:r>
        <w:rPr>
          <w:rFonts w:hint="eastAsia" w:ascii="宋体" w:hAnsi="宋体" w:cs="宋体"/>
          <w:color w:val="auto"/>
          <w:kern w:val="0"/>
          <w:szCs w:val="21"/>
          <w:highlight w:val="none"/>
          <w:u w:val="single"/>
        </w:rPr>
        <w:t xml:space="preserve"> 从合同签订之日起至竣工验收合格保修期满移交接管之日  </w:t>
      </w:r>
      <w:r>
        <w:rPr>
          <w:rFonts w:hint="eastAsia" w:ascii="宋体" w:hAnsi="宋体" w:cs="宋体"/>
          <w:color w:val="auto"/>
          <w:kern w:val="0"/>
          <w:szCs w:val="21"/>
          <w:highlight w:val="none"/>
        </w:rPr>
        <w:t>。</w:t>
      </w:r>
    </w:p>
    <w:p>
      <w:pPr>
        <w:spacing w:line="360" w:lineRule="auto"/>
        <w:rPr>
          <w:color w:val="auto"/>
          <w:highlight w:val="none"/>
        </w:rPr>
      </w:pPr>
      <w:r>
        <w:rPr>
          <w:rFonts w:hint="eastAsia" w:ascii="宋体" w:hAnsi="宋体" w:cs="宋体"/>
          <w:color w:val="auto"/>
          <w:szCs w:val="21"/>
          <w:highlight w:val="none"/>
        </w:rPr>
        <w:t>3.7履约担保</w:t>
      </w:r>
    </w:p>
    <w:p>
      <w:pPr>
        <w:spacing w:line="360" w:lineRule="auto"/>
        <w:ind w:firstLine="420"/>
        <w:rPr>
          <w:color w:val="auto"/>
          <w:highlight w:val="none"/>
        </w:rPr>
      </w:pPr>
      <w:r>
        <w:rPr>
          <w:rFonts w:hint="eastAsia" w:ascii="宋体" w:hAnsi="宋体" w:cs="宋体"/>
          <w:color w:val="auto"/>
          <w:szCs w:val="21"/>
          <w:highlight w:val="none"/>
        </w:rPr>
        <w:t>承包人是否提供履约担保：</w:t>
      </w:r>
      <w:r>
        <w:rPr>
          <w:rFonts w:hint="eastAsia" w:ascii="宋体" w:hAnsi="宋体" w:cs="宋体"/>
          <w:color w:val="auto"/>
          <w:szCs w:val="21"/>
          <w:highlight w:val="none"/>
          <w:u w:val="single"/>
        </w:rPr>
        <w:t xml:space="preserve">  否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承包人提供履约担保的形式、金额及期限的：</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 xml:space="preserve">无  </w:t>
      </w:r>
    </w:p>
    <w:p>
      <w:pPr>
        <w:spacing w:line="360" w:lineRule="auto"/>
        <w:rPr>
          <w:color w:val="auto"/>
          <w:highlight w:val="none"/>
        </w:rPr>
      </w:pPr>
      <w:r>
        <w:rPr>
          <w:rFonts w:hint="eastAsia" w:ascii="宋体" w:hAnsi="宋体" w:cs="宋体"/>
          <w:color w:val="auto"/>
          <w:szCs w:val="21"/>
          <w:highlight w:val="none"/>
        </w:rPr>
        <w:t>4. 监理人</w:t>
      </w:r>
    </w:p>
    <w:p>
      <w:pPr>
        <w:spacing w:line="360" w:lineRule="auto"/>
        <w:rPr>
          <w:color w:val="auto"/>
          <w:highlight w:val="none"/>
        </w:rPr>
      </w:pPr>
      <w:r>
        <w:rPr>
          <w:rFonts w:hint="eastAsia" w:ascii="宋体" w:hAnsi="宋体" w:cs="宋体"/>
          <w:color w:val="auto"/>
          <w:szCs w:val="21"/>
          <w:highlight w:val="none"/>
        </w:rPr>
        <w:t>4.1 监理人的一般规定</w:t>
      </w:r>
    </w:p>
    <w:p>
      <w:pPr>
        <w:spacing w:line="360" w:lineRule="auto"/>
        <w:ind w:firstLine="420"/>
        <w:jc w:val="left"/>
        <w:rPr>
          <w:color w:val="auto"/>
          <w:highlight w:val="none"/>
        </w:rPr>
      </w:pPr>
      <w:r>
        <w:rPr>
          <w:rFonts w:hint="eastAsia" w:ascii="宋体" w:hAnsi="宋体" w:cs="宋体"/>
          <w:color w:val="auto"/>
          <w:szCs w:val="21"/>
          <w:highlight w:val="none"/>
        </w:rPr>
        <w:t>关于监理人的监理内容：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关于监理人的监理权限：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rPr>
          <w:color w:val="auto"/>
          <w:highlight w:val="none"/>
        </w:rPr>
      </w:pPr>
      <w:r>
        <w:rPr>
          <w:rFonts w:hint="eastAsia" w:ascii="宋体" w:hAnsi="宋体" w:cs="宋体"/>
          <w:color w:val="auto"/>
          <w:szCs w:val="21"/>
          <w:highlight w:val="none"/>
        </w:rPr>
        <w:t>关于监理人在施工现场的办公场所、生活场所的提供和费用承担的约定：</w:t>
      </w:r>
      <w:r>
        <w:rPr>
          <w:rFonts w:hint="eastAsia" w:ascii="宋体" w:hAnsi="宋体" w:cs="宋体"/>
          <w:color w:val="auto"/>
          <w:szCs w:val="21"/>
          <w:highlight w:val="none"/>
          <w:u w:val="single"/>
        </w:rPr>
        <w:t xml:space="preserve">              </w:t>
      </w:r>
    </w:p>
    <w:p>
      <w:pPr>
        <w:spacing w:line="360" w:lineRule="auto"/>
        <w:rPr>
          <w:color w:val="auto"/>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4.2 监理人员</w:t>
      </w:r>
    </w:p>
    <w:p>
      <w:pPr>
        <w:spacing w:line="360" w:lineRule="auto"/>
        <w:ind w:firstLine="420"/>
        <w:rPr>
          <w:color w:val="auto"/>
          <w:highlight w:val="none"/>
        </w:rPr>
      </w:pPr>
      <w:r>
        <w:rPr>
          <w:rFonts w:hint="eastAsia" w:ascii="宋体" w:hAnsi="宋体" w:cs="宋体"/>
          <w:color w:val="auto"/>
          <w:szCs w:val="21"/>
          <w:highlight w:val="none"/>
        </w:rPr>
        <w:t>总监理工程师：</w:t>
      </w:r>
    </w:p>
    <w:p>
      <w:pPr>
        <w:spacing w:line="360" w:lineRule="auto"/>
        <w:ind w:firstLine="420"/>
        <w:rPr>
          <w:color w:val="auto"/>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监理工程师执业资格证书号：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rPr>
          <w:color w:val="auto"/>
          <w:highlight w:val="none"/>
        </w:rPr>
      </w:pPr>
      <w:r>
        <w:rPr>
          <w:rFonts w:hint="eastAsia" w:ascii="宋体" w:hAnsi="宋体" w:cs="宋体"/>
          <w:color w:val="auto"/>
          <w:szCs w:val="21"/>
          <w:highlight w:val="none"/>
        </w:rPr>
        <w:t>关于监理人的其他约定：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5. 工程质量</w:t>
      </w:r>
    </w:p>
    <w:p>
      <w:pPr>
        <w:spacing w:line="360" w:lineRule="auto"/>
        <w:rPr>
          <w:color w:val="auto"/>
          <w:highlight w:val="none"/>
        </w:rPr>
      </w:pPr>
      <w:r>
        <w:rPr>
          <w:rFonts w:hint="eastAsia" w:ascii="宋体" w:hAnsi="宋体" w:cs="宋体"/>
          <w:color w:val="auto"/>
          <w:szCs w:val="21"/>
          <w:highlight w:val="none"/>
        </w:rPr>
        <w:t>5.1 质量要求</w:t>
      </w:r>
    </w:p>
    <w:p>
      <w:pPr>
        <w:spacing w:line="360" w:lineRule="auto"/>
        <w:ind w:firstLine="420"/>
        <w:jc w:val="left"/>
        <w:rPr>
          <w:color w:val="auto"/>
          <w:highlight w:val="none"/>
        </w:rPr>
      </w:pPr>
      <w:r>
        <w:rPr>
          <w:rFonts w:hint="eastAsia" w:ascii="宋体" w:hAnsi="宋体" w:cs="宋体"/>
          <w:color w:val="auto"/>
          <w:szCs w:val="21"/>
          <w:highlight w:val="none"/>
        </w:rPr>
        <w:t>5.1.1 特殊质量标准和要求：</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关于工程奖项的约定：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5.3 隐蔽工程检查</w:t>
      </w:r>
    </w:p>
    <w:p>
      <w:pPr>
        <w:spacing w:line="360" w:lineRule="auto"/>
        <w:ind w:firstLine="420"/>
        <w:jc w:val="left"/>
        <w:rPr>
          <w:color w:val="auto"/>
          <w:highlight w:val="none"/>
        </w:rPr>
      </w:pPr>
      <w:r>
        <w:rPr>
          <w:rFonts w:hint="eastAsia" w:ascii="宋体" w:hAnsi="宋体" w:cs="宋体"/>
          <w:color w:val="auto"/>
          <w:szCs w:val="21"/>
          <w:highlight w:val="none"/>
        </w:rPr>
        <w:t>5.3.2承包人提前通知监理人隐蔽工程检查的期限的约定：</w:t>
      </w:r>
      <w:r>
        <w:rPr>
          <w:rFonts w:hint="eastAsia" w:ascii="宋体" w:hAnsi="宋体" w:cs="宋体"/>
          <w:bCs/>
          <w:color w:val="auto"/>
          <w:szCs w:val="21"/>
          <w:highlight w:val="none"/>
        </w:rPr>
        <w:t>共同检查前48小时书面通知监理人。</w:t>
      </w:r>
    </w:p>
    <w:p>
      <w:pPr>
        <w:spacing w:line="360" w:lineRule="auto"/>
        <w:ind w:firstLine="420"/>
        <w:jc w:val="left"/>
        <w:rPr>
          <w:color w:val="auto"/>
          <w:highlight w:val="none"/>
        </w:rPr>
      </w:pPr>
      <w:r>
        <w:rPr>
          <w:rFonts w:hint="eastAsia" w:ascii="宋体" w:hAnsi="宋体" w:cs="宋体"/>
          <w:color w:val="auto"/>
          <w:szCs w:val="21"/>
          <w:highlight w:val="none"/>
        </w:rPr>
        <w:t>监理人不能按时进行检查时，应提前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spacing w:line="360" w:lineRule="auto"/>
        <w:ind w:firstLine="420"/>
        <w:jc w:val="left"/>
        <w:rPr>
          <w:color w:val="auto"/>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spacing w:line="360" w:lineRule="auto"/>
        <w:rPr>
          <w:color w:val="auto"/>
          <w:highlight w:val="none"/>
        </w:rPr>
      </w:pPr>
      <w:r>
        <w:rPr>
          <w:rFonts w:hint="eastAsia" w:ascii="宋体" w:hAnsi="宋体" w:cs="宋体"/>
          <w:color w:val="auto"/>
          <w:szCs w:val="21"/>
          <w:highlight w:val="none"/>
        </w:rPr>
        <w:t>6. 安全文明施工与环境保护</w:t>
      </w:r>
    </w:p>
    <w:p>
      <w:pPr>
        <w:spacing w:line="360" w:lineRule="auto"/>
        <w:rPr>
          <w:color w:val="auto"/>
          <w:highlight w:val="none"/>
        </w:rPr>
      </w:pPr>
      <w:r>
        <w:rPr>
          <w:rFonts w:hint="eastAsia" w:ascii="宋体" w:hAnsi="宋体" w:cs="宋体"/>
          <w:color w:val="auto"/>
          <w:szCs w:val="21"/>
          <w:highlight w:val="none"/>
        </w:rPr>
        <w:t>6.1 安全文明施工</w:t>
      </w:r>
    </w:p>
    <w:p>
      <w:pPr>
        <w:spacing w:line="360" w:lineRule="auto"/>
        <w:ind w:firstLine="420"/>
        <w:jc w:val="left"/>
        <w:rPr>
          <w:color w:val="auto"/>
          <w:highlight w:val="none"/>
        </w:rPr>
      </w:pPr>
      <w:r>
        <w:rPr>
          <w:rFonts w:hint="eastAsia" w:ascii="宋体" w:hAnsi="宋体" w:cs="宋体"/>
          <w:color w:val="auto"/>
          <w:szCs w:val="21"/>
          <w:highlight w:val="none"/>
        </w:rPr>
        <w:t>6.1.1 项目安全生产的达标目标及相应事项的约定：</w:t>
      </w:r>
      <w:r>
        <w:rPr>
          <w:rFonts w:hint="eastAsia" w:ascii="宋体" w:hAnsi="宋体" w:cs="宋体"/>
          <w:color w:val="auto"/>
          <w:szCs w:val="21"/>
          <w:highlight w:val="none"/>
          <w:u w:val="single"/>
        </w:rPr>
        <w:t xml:space="preserve"> 符合安全文明施工工地标准，费用由承包人承担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6.1.4 关于治安保卫的特别约定：</w:t>
      </w:r>
      <w:r>
        <w:rPr>
          <w:rFonts w:hint="eastAsia" w:ascii="宋体" w:hAnsi="宋体" w:cs="宋体"/>
          <w:color w:val="auto"/>
          <w:szCs w:val="21"/>
          <w:highlight w:val="none"/>
          <w:u w:val="single"/>
        </w:rPr>
        <w:t>按通用条款。</w:t>
      </w:r>
    </w:p>
    <w:p>
      <w:pPr>
        <w:spacing w:line="360" w:lineRule="auto"/>
        <w:ind w:firstLine="420"/>
        <w:jc w:val="left"/>
        <w:rPr>
          <w:color w:val="auto"/>
          <w:highlight w:val="none"/>
        </w:rPr>
      </w:pPr>
      <w:r>
        <w:rPr>
          <w:rFonts w:hint="eastAsia" w:ascii="宋体" w:hAnsi="宋体" w:cs="宋体"/>
          <w:color w:val="auto"/>
          <w:szCs w:val="21"/>
          <w:highlight w:val="none"/>
        </w:rPr>
        <w:t>关于编制施工场地治安管理计划的约定：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6.1.5 文明施工</w:t>
      </w:r>
    </w:p>
    <w:p>
      <w:pPr>
        <w:spacing w:line="360" w:lineRule="auto"/>
        <w:ind w:firstLine="420"/>
        <w:jc w:val="left"/>
        <w:rPr>
          <w:color w:val="auto"/>
          <w:highlight w:val="none"/>
        </w:rPr>
      </w:pPr>
      <w:r>
        <w:rPr>
          <w:rFonts w:hint="eastAsia" w:ascii="宋体" w:hAnsi="宋体" w:cs="宋体"/>
          <w:color w:val="auto"/>
          <w:szCs w:val="21"/>
          <w:highlight w:val="none"/>
        </w:rPr>
        <w:t>合同当事人对文明施工的要求：</w:t>
      </w:r>
      <w:r>
        <w:rPr>
          <w:rFonts w:hint="eastAsia" w:ascii="宋体" w:hAnsi="宋体" w:cs="宋体"/>
          <w:color w:val="auto"/>
          <w:szCs w:val="21"/>
          <w:highlight w:val="none"/>
          <w:u w:val="single"/>
        </w:rPr>
        <w:t xml:space="preserve">  遵守行业和项目所在地方政府的相关规定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6.1.6 关于安全文明施工费支付比例和支付期限的约定：</w:t>
      </w:r>
      <w:r>
        <w:rPr>
          <w:rFonts w:hint="eastAsia" w:ascii="宋体" w:hAnsi="宋体" w:cs="宋体"/>
          <w:color w:val="auto"/>
          <w:szCs w:val="21"/>
          <w:highlight w:val="none"/>
          <w:u w:val="single"/>
        </w:rPr>
        <w:t>本合同价款已包含安全防护、文明施工措施费      元，使用要求：专款专用。具体按《广西壮族自治区建设工程安全文明施工费使用管理细则》（桂建质[2015]16号）和</w:t>
      </w:r>
      <w:r>
        <w:rPr>
          <w:rFonts w:hint="eastAsia" w:ascii="宋体" w:hAnsi="宋体" w:cs="宋体"/>
          <w:color w:val="auto"/>
          <w:szCs w:val="21"/>
          <w:highlight w:val="none"/>
          <w:u w:val="single"/>
          <w:lang w:val="en-US" w:eastAsia="zh-CN"/>
        </w:rPr>
        <w:t>来宾</w:t>
      </w:r>
      <w:r>
        <w:rPr>
          <w:rFonts w:hint="eastAsia" w:ascii="宋体" w:hAnsi="宋体" w:cs="宋体"/>
          <w:color w:val="auto"/>
          <w:szCs w:val="21"/>
          <w:highlight w:val="none"/>
          <w:u w:val="single"/>
        </w:rPr>
        <w:t>市相关规定执行。</w:t>
      </w:r>
    </w:p>
    <w:p>
      <w:pPr>
        <w:spacing w:line="360" w:lineRule="auto"/>
        <w:rPr>
          <w:color w:val="auto"/>
          <w:highlight w:val="none"/>
        </w:rPr>
      </w:pPr>
      <w:r>
        <w:rPr>
          <w:rFonts w:hint="eastAsia" w:ascii="宋体" w:hAnsi="宋体" w:cs="宋体"/>
          <w:color w:val="auto"/>
          <w:szCs w:val="21"/>
          <w:highlight w:val="none"/>
        </w:rPr>
        <w:t>7. 工期和进度</w:t>
      </w:r>
    </w:p>
    <w:p>
      <w:pPr>
        <w:spacing w:line="360" w:lineRule="auto"/>
        <w:rPr>
          <w:color w:val="auto"/>
          <w:highlight w:val="none"/>
        </w:rPr>
      </w:pPr>
      <w:r>
        <w:rPr>
          <w:rFonts w:hint="eastAsia" w:ascii="宋体" w:hAnsi="宋体" w:cs="宋体"/>
          <w:color w:val="auto"/>
          <w:szCs w:val="21"/>
          <w:highlight w:val="none"/>
        </w:rPr>
        <w:t>7.1 施工组织设计</w:t>
      </w:r>
    </w:p>
    <w:p>
      <w:pPr>
        <w:autoSpaceDE w:val="0"/>
        <w:spacing w:line="360" w:lineRule="auto"/>
        <w:ind w:firstLine="420"/>
        <w:jc w:val="left"/>
        <w:rPr>
          <w:color w:val="auto"/>
          <w:highlight w:val="none"/>
        </w:rPr>
      </w:pPr>
      <w:r>
        <w:rPr>
          <w:rFonts w:hint="eastAsia" w:ascii="宋体" w:hAnsi="宋体" w:cs="宋体"/>
          <w:color w:val="auto"/>
          <w:szCs w:val="21"/>
          <w:highlight w:val="none"/>
        </w:rPr>
        <w:t>7.1.1 合</w:t>
      </w:r>
      <w:r>
        <w:rPr>
          <w:rFonts w:hint="eastAsia" w:ascii="宋体" w:hAnsi="宋体" w:cs="宋体"/>
          <w:color w:val="auto"/>
          <w:kern w:val="0"/>
          <w:szCs w:val="21"/>
          <w:highlight w:val="none"/>
        </w:rPr>
        <w:t>同当事人约定的施工组织设计应包括的其他内容：</w:t>
      </w:r>
      <w:r>
        <w:rPr>
          <w:rFonts w:hint="eastAsia" w:ascii="宋体" w:hAnsi="宋体" w:cs="宋体"/>
          <w:color w:val="auto"/>
          <w:szCs w:val="21"/>
          <w:highlight w:val="none"/>
          <w:u w:val="single"/>
        </w:rPr>
        <w:t xml:space="preserve"> 按照工程特点和行业有关规定编制 </w:t>
      </w:r>
      <w:r>
        <w:rPr>
          <w:rFonts w:hint="eastAsia" w:ascii="宋体" w:hAnsi="宋体" w:cs="宋体"/>
          <w:color w:val="auto"/>
          <w:szCs w:val="21"/>
          <w:highlight w:val="none"/>
        </w:rPr>
        <w:t>。</w:t>
      </w:r>
    </w:p>
    <w:p>
      <w:pPr>
        <w:autoSpaceDE w:val="0"/>
        <w:spacing w:line="360" w:lineRule="auto"/>
        <w:ind w:firstLine="420"/>
        <w:jc w:val="left"/>
        <w:rPr>
          <w:color w:val="auto"/>
          <w:highlight w:val="none"/>
        </w:rPr>
      </w:pPr>
      <w:r>
        <w:rPr>
          <w:rFonts w:hint="eastAsia" w:ascii="宋体" w:hAnsi="宋体" w:cs="宋体"/>
          <w:color w:val="auto"/>
          <w:szCs w:val="21"/>
          <w:highlight w:val="none"/>
        </w:rPr>
        <w:t xml:space="preserve">7.1.2 </w:t>
      </w:r>
      <w:r>
        <w:rPr>
          <w:rFonts w:hint="eastAsia" w:ascii="宋体" w:hAnsi="宋体" w:cs="宋体"/>
          <w:color w:val="auto"/>
          <w:kern w:val="0"/>
          <w:szCs w:val="21"/>
          <w:highlight w:val="none"/>
        </w:rPr>
        <w:t>施工组织设计的提交和修改</w:t>
      </w:r>
    </w:p>
    <w:p>
      <w:pPr>
        <w:autoSpaceDE w:val="0"/>
        <w:spacing w:line="360" w:lineRule="auto"/>
        <w:ind w:firstLine="420"/>
        <w:jc w:val="left"/>
        <w:rPr>
          <w:color w:val="auto"/>
          <w:highlight w:val="none"/>
        </w:rPr>
      </w:pPr>
      <w:r>
        <w:rPr>
          <w:rFonts w:hint="eastAsia" w:ascii="宋体" w:hAnsi="宋体" w:cs="宋体"/>
          <w:color w:val="auto"/>
          <w:kern w:val="0"/>
          <w:szCs w:val="21"/>
          <w:highlight w:val="none"/>
        </w:rPr>
        <w:t>承包人提交详细施工组织设计的期限的约定：</w:t>
      </w:r>
      <w:r>
        <w:rPr>
          <w:rFonts w:hint="eastAsia" w:ascii="宋体" w:hAnsi="宋体" w:cs="宋体"/>
          <w:color w:val="auto"/>
          <w:szCs w:val="21"/>
          <w:highlight w:val="none"/>
          <w:u w:val="single"/>
        </w:rPr>
        <w:t xml:space="preserve"> 开工前7天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发包人和监理人在收到详细的施工组织设计后确认或提出修改意见的期限：</w:t>
      </w:r>
      <w:r>
        <w:rPr>
          <w:rFonts w:hint="eastAsia" w:ascii="宋体" w:hAnsi="宋体" w:cs="宋体"/>
          <w:color w:val="auto"/>
          <w:szCs w:val="21"/>
          <w:highlight w:val="none"/>
          <w:u w:val="single"/>
        </w:rPr>
        <w:t xml:space="preserve"> 收到后7天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7.2 施工进度计划</w:t>
      </w:r>
    </w:p>
    <w:p>
      <w:pPr>
        <w:spacing w:line="360" w:lineRule="auto"/>
        <w:ind w:firstLine="420"/>
        <w:jc w:val="left"/>
        <w:rPr>
          <w:color w:val="auto"/>
          <w:highlight w:val="none"/>
        </w:rPr>
      </w:pPr>
      <w:r>
        <w:rPr>
          <w:rFonts w:hint="eastAsia" w:ascii="宋体" w:hAnsi="宋体" w:cs="宋体"/>
          <w:color w:val="auto"/>
          <w:szCs w:val="21"/>
          <w:highlight w:val="none"/>
        </w:rPr>
        <w:t>7.2.2 施工进度计划的修订</w:t>
      </w:r>
    </w:p>
    <w:p>
      <w:pPr>
        <w:spacing w:line="360" w:lineRule="auto"/>
        <w:ind w:firstLine="420"/>
        <w:jc w:val="left"/>
        <w:rPr>
          <w:color w:val="auto"/>
          <w:highlight w:val="none"/>
        </w:rPr>
      </w:pPr>
      <w:r>
        <w:rPr>
          <w:rFonts w:hint="eastAsia" w:ascii="宋体" w:hAnsi="宋体" w:cs="宋体"/>
          <w:color w:val="auto"/>
          <w:szCs w:val="21"/>
          <w:highlight w:val="none"/>
        </w:rPr>
        <w:t>发包人和监理人在收到修订的施工进度计划后确认或提出修改意见的期限：</w:t>
      </w:r>
      <w:r>
        <w:rPr>
          <w:rFonts w:hint="eastAsia" w:ascii="宋体" w:hAnsi="宋体" w:cs="宋体"/>
          <w:color w:val="auto"/>
          <w:szCs w:val="21"/>
          <w:highlight w:val="none"/>
          <w:u w:val="single"/>
        </w:rPr>
        <w:t xml:space="preserve"> 收到后7天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7.3 开工</w:t>
      </w:r>
    </w:p>
    <w:p>
      <w:pPr>
        <w:spacing w:line="360" w:lineRule="auto"/>
        <w:ind w:firstLine="420"/>
        <w:jc w:val="left"/>
        <w:rPr>
          <w:color w:val="auto"/>
          <w:highlight w:val="none"/>
        </w:rPr>
      </w:pPr>
      <w:r>
        <w:rPr>
          <w:rFonts w:hint="eastAsia" w:ascii="宋体" w:hAnsi="宋体" w:cs="宋体"/>
          <w:color w:val="auto"/>
          <w:szCs w:val="21"/>
          <w:highlight w:val="none"/>
        </w:rPr>
        <w:t>7.3.1 开工准备</w:t>
      </w:r>
    </w:p>
    <w:p>
      <w:pPr>
        <w:spacing w:line="360" w:lineRule="auto"/>
        <w:ind w:firstLine="426"/>
        <w:jc w:val="left"/>
        <w:rPr>
          <w:color w:val="auto"/>
          <w:highlight w:val="none"/>
        </w:rPr>
      </w:pPr>
      <w:r>
        <w:rPr>
          <w:rFonts w:hint="eastAsia" w:ascii="宋体" w:hAnsi="宋体" w:cs="宋体"/>
          <w:color w:val="auto"/>
          <w:szCs w:val="21"/>
          <w:highlight w:val="none"/>
        </w:rPr>
        <w:t>关于承包人提交</w:t>
      </w:r>
      <w:r>
        <w:rPr>
          <w:rFonts w:hint="eastAsia" w:ascii="宋体" w:hAnsi="宋体" w:cs="宋体"/>
          <w:color w:val="auto"/>
          <w:kern w:val="0"/>
          <w:szCs w:val="21"/>
          <w:highlight w:val="none"/>
        </w:rPr>
        <w:t>工程开工报审表的期限：</w:t>
      </w:r>
      <w:r>
        <w:rPr>
          <w:rFonts w:hint="eastAsia" w:ascii="宋体" w:hAnsi="宋体" w:cs="宋体"/>
          <w:color w:val="auto"/>
          <w:szCs w:val="21"/>
          <w:highlight w:val="none"/>
          <w:u w:val="single"/>
        </w:rPr>
        <w:t xml:space="preserve">  开工前3天 </w:t>
      </w:r>
      <w:r>
        <w:rPr>
          <w:rFonts w:hint="eastAsia" w:ascii="宋体" w:hAnsi="宋体" w:cs="宋体"/>
          <w:color w:val="auto"/>
          <w:szCs w:val="21"/>
          <w:highlight w:val="none"/>
        </w:rPr>
        <w:t>。</w:t>
      </w:r>
    </w:p>
    <w:p>
      <w:pPr>
        <w:spacing w:line="360" w:lineRule="auto"/>
        <w:ind w:firstLine="426"/>
        <w:jc w:val="left"/>
        <w:rPr>
          <w:color w:val="auto"/>
          <w:highlight w:val="none"/>
        </w:rPr>
      </w:pPr>
      <w:r>
        <w:rPr>
          <w:rFonts w:hint="eastAsia" w:ascii="宋体" w:hAnsi="宋体" w:cs="宋体"/>
          <w:color w:val="auto"/>
          <w:szCs w:val="21"/>
          <w:highlight w:val="none"/>
        </w:rPr>
        <w:t>关于发包人应完成的其他开工准备工作及期限：</w:t>
      </w:r>
      <w:r>
        <w:rPr>
          <w:rFonts w:hint="eastAsia" w:ascii="宋体" w:hAnsi="宋体" w:cs="宋体"/>
          <w:color w:val="auto"/>
          <w:szCs w:val="21"/>
          <w:highlight w:val="none"/>
          <w:u w:val="single"/>
        </w:rPr>
        <w:t xml:space="preserve">  开工前3天</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关于承包人应完成的其他开工准备工作及期限：</w:t>
      </w:r>
      <w:r>
        <w:rPr>
          <w:rFonts w:hint="eastAsia" w:ascii="宋体" w:hAnsi="宋体" w:cs="宋体"/>
          <w:color w:val="auto"/>
          <w:szCs w:val="21"/>
          <w:highlight w:val="none"/>
          <w:u w:val="single"/>
        </w:rPr>
        <w:t xml:space="preserve">   开工前3天</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7.4 测量放线</w:t>
      </w:r>
    </w:p>
    <w:p>
      <w:pPr>
        <w:spacing w:line="360" w:lineRule="auto"/>
        <w:ind w:firstLine="420"/>
        <w:jc w:val="left"/>
        <w:rPr>
          <w:color w:val="auto"/>
          <w:highlight w:val="none"/>
        </w:rPr>
      </w:pPr>
      <w:r>
        <w:rPr>
          <w:rFonts w:hint="eastAsia" w:ascii="宋体" w:hAnsi="宋体" w:cs="宋体"/>
          <w:color w:val="auto"/>
          <w:szCs w:val="21"/>
          <w:highlight w:val="none"/>
        </w:rPr>
        <w:t>7.4.1发包人通过监理人向承包人提供测量基准点、基准线和水准点及其书面资料的期限：</w:t>
      </w:r>
      <w:r>
        <w:rPr>
          <w:rFonts w:hint="eastAsia" w:ascii="宋体" w:hAnsi="宋体" w:cs="宋体"/>
          <w:color w:val="auto"/>
          <w:szCs w:val="21"/>
          <w:highlight w:val="none"/>
          <w:u w:val="single"/>
        </w:rPr>
        <w:t xml:space="preserve"> 开工前7天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7.5 工期延误</w:t>
      </w:r>
    </w:p>
    <w:p>
      <w:pPr>
        <w:spacing w:line="360" w:lineRule="auto"/>
        <w:ind w:firstLine="420"/>
        <w:jc w:val="left"/>
        <w:rPr>
          <w:color w:val="auto"/>
          <w:highlight w:val="none"/>
        </w:rPr>
      </w:pPr>
      <w:r>
        <w:rPr>
          <w:rFonts w:hint="eastAsia" w:ascii="宋体" w:hAnsi="宋体" w:cs="宋体"/>
          <w:color w:val="auto"/>
          <w:szCs w:val="21"/>
          <w:highlight w:val="none"/>
        </w:rPr>
        <w:t>7.5.1 因发包人原因导致工期延误</w:t>
      </w:r>
    </w:p>
    <w:p>
      <w:pPr>
        <w:spacing w:line="360" w:lineRule="auto"/>
        <w:ind w:firstLine="420"/>
        <w:jc w:val="left"/>
        <w:rPr>
          <w:color w:val="auto"/>
          <w:highlight w:val="none"/>
        </w:rPr>
      </w:pPr>
      <w:r>
        <w:rPr>
          <w:rFonts w:hint="eastAsia" w:ascii="宋体" w:hAnsi="宋体" w:cs="宋体"/>
          <w:color w:val="auto"/>
          <w:szCs w:val="21"/>
          <w:highlight w:val="none"/>
        </w:rPr>
        <w:t>（7）因发包人原因导致工期延误的其他情形： 1、未能按照合同约定支付工程进度款；2、延迟提供施工条件（施工场地、场地内地下线管和地下设施等有关资料、施工图纸、地质勘探资料、水文气象资料、基准点、线和水准点等施工必须的资料）等延误承包人关键线路工作的情况。</w:t>
      </w:r>
    </w:p>
    <w:p>
      <w:pPr>
        <w:spacing w:line="360" w:lineRule="auto"/>
        <w:ind w:firstLine="420"/>
        <w:jc w:val="left"/>
        <w:rPr>
          <w:color w:val="auto"/>
          <w:highlight w:val="none"/>
        </w:rPr>
      </w:pPr>
      <w:r>
        <w:rPr>
          <w:rFonts w:hint="eastAsia" w:ascii="宋体" w:hAnsi="宋体" w:cs="宋体"/>
          <w:color w:val="auto"/>
          <w:szCs w:val="21"/>
          <w:highlight w:val="none"/>
        </w:rPr>
        <w:t>7.5.2 因承包人原因导致工期延误</w:t>
      </w:r>
    </w:p>
    <w:p>
      <w:pPr>
        <w:spacing w:line="360" w:lineRule="auto"/>
        <w:ind w:firstLine="420"/>
        <w:jc w:val="left"/>
        <w:rPr>
          <w:color w:val="auto"/>
          <w:highlight w:val="none"/>
        </w:rPr>
      </w:pPr>
      <w:r>
        <w:rPr>
          <w:rFonts w:hint="eastAsia" w:ascii="宋体" w:hAnsi="宋体" w:cs="宋体"/>
          <w:color w:val="auto"/>
          <w:szCs w:val="21"/>
          <w:highlight w:val="none"/>
        </w:rPr>
        <w:t>双方约定经监理工程师确认，工期相应顺延的情况： ①设计变更影响施工进度；②政策性问题影响施工进度；③不可抗力；④异常恶劣气候条件； ⑤其他经发包人确认可顺延的情况。</w:t>
      </w:r>
    </w:p>
    <w:p>
      <w:pPr>
        <w:spacing w:line="360" w:lineRule="auto"/>
        <w:ind w:firstLine="420"/>
        <w:jc w:val="left"/>
        <w:rPr>
          <w:color w:val="auto"/>
          <w:highlight w:val="none"/>
        </w:rPr>
      </w:pPr>
      <w:r>
        <w:rPr>
          <w:rFonts w:hint="eastAsia" w:ascii="宋体" w:hAnsi="宋体" w:cs="宋体"/>
          <w:color w:val="auto"/>
          <w:szCs w:val="21"/>
          <w:highlight w:val="none"/>
        </w:rPr>
        <w:t>因承包人原因造成工期延误，逾期竣工违约金的计算方法为：合同总价款的0.1‰/天。逾期竣工违约金在审计结算时自动扣减。</w:t>
      </w:r>
    </w:p>
    <w:p>
      <w:pPr>
        <w:spacing w:line="360" w:lineRule="auto"/>
        <w:ind w:firstLine="420"/>
        <w:jc w:val="left"/>
        <w:rPr>
          <w:color w:val="auto"/>
          <w:highlight w:val="none"/>
        </w:rPr>
      </w:pPr>
      <w:r>
        <w:rPr>
          <w:rFonts w:hint="eastAsia" w:ascii="宋体" w:hAnsi="宋体" w:cs="宋体"/>
          <w:color w:val="auto"/>
          <w:szCs w:val="21"/>
          <w:highlight w:val="none"/>
        </w:rPr>
        <w:t>因承包人原因造成工期延误，逾期竣工违约金的上限：合同总价款的1%。</w:t>
      </w:r>
    </w:p>
    <w:p>
      <w:pPr>
        <w:spacing w:line="360" w:lineRule="auto"/>
        <w:rPr>
          <w:color w:val="auto"/>
          <w:highlight w:val="none"/>
        </w:rPr>
      </w:pPr>
      <w:r>
        <w:rPr>
          <w:rFonts w:hint="eastAsia" w:ascii="宋体" w:hAnsi="宋体" w:cs="宋体"/>
          <w:color w:val="auto"/>
          <w:szCs w:val="21"/>
          <w:highlight w:val="none"/>
        </w:rPr>
        <w:t>7.6 不利物质条件</w:t>
      </w:r>
    </w:p>
    <w:p>
      <w:pPr>
        <w:spacing w:line="360" w:lineRule="auto"/>
        <w:ind w:firstLine="420"/>
        <w:jc w:val="left"/>
        <w:rPr>
          <w:color w:val="auto"/>
          <w:highlight w:val="none"/>
        </w:rPr>
      </w:pPr>
      <w:r>
        <w:rPr>
          <w:rFonts w:hint="eastAsia" w:ascii="宋体" w:hAnsi="宋体" w:cs="宋体"/>
          <w:color w:val="auto"/>
          <w:szCs w:val="21"/>
          <w:highlight w:val="none"/>
        </w:rPr>
        <w:t>不利物质条件的其他情形和有关约定：</w:t>
      </w:r>
      <w:r>
        <w:rPr>
          <w:rFonts w:hint="eastAsia" w:ascii="宋体" w:hAnsi="宋体" w:cs="宋体"/>
          <w:color w:val="auto"/>
          <w:szCs w:val="21"/>
          <w:highlight w:val="none"/>
          <w:u w:val="single"/>
        </w:rPr>
        <w:t xml:space="preserve">   按通用条款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7.7 异常恶劣的气候条件</w:t>
      </w:r>
    </w:p>
    <w:p>
      <w:pPr>
        <w:spacing w:line="360" w:lineRule="auto"/>
        <w:ind w:firstLine="420"/>
        <w:jc w:val="left"/>
        <w:rPr>
          <w:color w:val="auto"/>
          <w:highlight w:val="none"/>
        </w:rPr>
      </w:pPr>
      <w:r>
        <w:rPr>
          <w:rFonts w:hint="eastAsia" w:ascii="宋体" w:hAnsi="宋体" w:cs="宋体"/>
          <w:color w:val="auto"/>
          <w:szCs w:val="21"/>
          <w:highlight w:val="none"/>
        </w:rPr>
        <w:t>发包人和承包人同意以下情形视为异常恶劣的气候条件：</w:t>
      </w:r>
    </w:p>
    <w:p>
      <w:pPr>
        <w:spacing w:line="360" w:lineRule="auto"/>
        <w:ind w:firstLine="420"/>
        <w:jc w:val="left"/>
        <w:rPr>
          <w:color w:val="auto"/>
          <w:highlight w:val="none"/>
        </w:rPr>
      </w:pPr>
      <w:r>
        <w:rPr>
          <w:rFonts w:hint="eastAsia" w:ascii="宋体" w:hAnsi="宋体" w:cs="宋体"/>
          <w:color w:val="auto"/>
          <w:szCs w:val="21"/>
          <w:highlight w:val="none"/>
          <w:u w:val="single"/>
        </w:rPr>
        <w:t>（1）气象部门发布的气温在摄氏4度及以下的寒冷天气  ；</w:t>
      </w:r>
    </w:p>
    <w:p>
      <w:pPr>
        <w:spacing w:line="360" w:lineRule="auto"/>
        <w:ind w:firstLine="420"/>
        <w:jc w:val="left"/>
        <w:rPr>
          <w:color w:val="auto"/>
          <w:highlight w:val="none"/>
        </w:rPr>
      </w:pPr>
      <w:r>
        <w:rPr>
          <w:rFonts w:hint="eastAsia" w:ascii="宋体" w:hAnsi="宋体" w:cs="宋体"/>
          <w:color w:val="auto"/>
          <w:szCs w:val="21"/>
          <w:highlight w:val="none"/>
          <w:u w:val="single"/>
        </w:rPr>
        <w:t>（2）持续两小时及以上、气象部门界定为中雨以上的天气  ；</w:t>
      </w:r>
    </w:p>
    <w:p>
      <w:pPr>
        <w:spacing w:line="360" w:lineRule="auto"/>
        <w:ind w:firstLine="420"/>
        <w:jc w:val="left"/>
        <w:rPr>
          <w:color w:val="auto"/>
          <w:highlight w:val="none"/>
        </w:rPr>
      </w:pPr>
      <w:r>
        <w:rPr>
          <w:rFonts w:hint="eastAsia" w:ascii="宋体" w:hAnsi="宋体" w:cs="宋体"/>
          <w:color w:val="auto"/>
          <w:szCs w:val="21"/>
          <w:highlight w:val="none"/>
          <w:u w:val="single"/>
        </w:rPr>
        <w:t>（3）由于雨天导致施工现场及道路中断运输  ；</w:t>
      </w:r>
    </w:p>
    <w:p>
      <w:pPr>
        <w:spacing w:line="360" w:lineRule="auto"/>
        <w:ind w:firstLine="420"/>
        <w:jc w:val="left"/>
        <w:rPr>
          <w:color w:val="auto"/>
          <w:highlight w:val="none"/>
        </w:rPr>
      </w:pPr>
      <w:r>
        <w:rPr>
          <w:rFonts w:hint="eastAsia" w:ascii="宋体" w:hAnsi="宋体" w:cs="宋体"/>
          <w:color w:val="auto"/>
          <w:szCs w:val="21"/>
          <w:highlight w:val="none"/>
          <w:u w:val="single"/>
        </w:rPr>
        <w:t>（4）六级及以上的台风天气  。</w:t>
      </w:r>
    </w:p>
    <w:p>
      <w:pPr>
        <w:spacing w:line="360" w:lineRule="auto"/>
        <w:rPr>
          <w:color w:val="auto"/>
          <w:highlight w:val="none"/>
        </w:rPr>
      </w:pPr>
      <w:r>
        <w:rPr>
          <w:rFonts w:hint="eastAsia" w:ascii="宋体" w:hAnsi="宋体" w:cs="宋体"/>
          <w:color w:val="auto"/>
          <w:szCs w:val="21"/>
          <w:highlight w:val="none"/>
        </w:rPr>
        <w:t>7.9 提前竣工</w:t>
      </w:r>
    </w:p>
    <w:p>
      <w:pPr>
        <w:spacing w:line="360" w:lineRule="auto"/>
        <w:ind w:firstLine="420"/>
        <w:jc w:val="left"/>
        <w:rPr>
          <w:color w:val="auto"/>
          <w:highlight w:val="none"/>
        </w:rPr>
      </w:pPr>
      <w:r>
        <w:rPr>
          <w:rFonts w:hint="eastAsia" w:ascii="宋体" w:hAnsi="宋体" w:cs="宋体"/>
          <w:color w:val="auto"/>
          <w:szCs w:val="21"/>
          <w:highlight w:val="none"/>
        </w:rPr>
        <w:t>提前竣工的奖励：</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 xml:space="preserve"> 。</w:t>
      </w:r>
    </w:p>
    <w:p>
      <w:pPr>
        <w:spacing w:line="360" w:lineRule="auto"/>
        <w:rPr>
          <w:color w:val="auto"/>
          <w:highlight w:val="none"/>
        </w:rPr>
      </w:pPr>
      <w:r>
        <w:rPr>
          <w:rFonts w:hint="eastAsia" w:ascii="宋体" w:hAnsi="宋体" w:cs="宋体"/>
          <w:color w:val="auto"/>
          <w:szCs w:val="21"/>
          <w:highlight w:val="none"/>
        </w:rPr>
        <w:t>8. 材料与设备</w:t>
      </w:r>
    </w:p>
    <w:p>
      <w:pPr>
        <w:spacing w:line="360" w:lineRule="auto"/>
        <w:rPr>
          <w:color w:val="auto"/>
          <w:highlight w:val="none"/>
        </w:rPr>
      </w:pPr>
      <w:r>
        <w:rPr>
          <w:rFonts w:hint="eastAsia" w:ascii="宋体" w:hAnsi="宋体" w:cs="宋体"/>
          <w:color w:val="auto"/>
          <w:szCs w:val="21"/>
          <w:highlight w:val="none"/>
        </w:rPr>
        <w:t>8.4 材料与工程设备的保管与使用</w:t>
      </w:r>
    </w:p>
    <w:p>
      <w:pPr>
        <w:spacing w:line="360" w:lineRule="auto"/>
        <w:ind w:firstLine="420"/>
        <w:jc w:val="left"/>
        <w:rPr>
          <w:color w:val="auto"/>
          <w:highlight w:val="none"/>
        </w:rPr>
      </w:pPr>
      <w:r>
        <w:rPr>
          <w:rFonts w:hint="eastAsia" w:ascii="宋体" w:hAnsi="宋体" w:cs="宋体"/>
          <w:color w:val="auto"/>
          <w:szCs w:val="21"/>
          <w:highlight w:val="none"/>
        </w:rPr>
        <w:t>8.4.1发包人供应的材料设备的保管费用的承担：</w:t>
      </w:r>
      <w:r>
        <w:rPr>
          <w:rFonts w:hint="eastAsia" w:ascii="宋体" w:hAnsi="宋体" w:cs="宋体"/>
          <w:color w:val="auto"/>
          <w:szCs w:val="21"/>
          <w:highlight w:val="none"/>
          <w:u w:val="single"/>
        </w:rPr>
        <w:t xml:space="preserve">   由承包人承担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8.6 样品</w:t>
      </w:r>
    </w:p>
    <w:p>
      <w:pPr>
        <w:autoSpaceDE w:val="0"/>
        <w:spacing w:line="360" w:lineRule="auto"/>
        <w:ind w:firstLine="420"/>
        <w:jc w:val="left"/>
        <w:rPr>
          <w:color w:val="auto"/>
          <w:highlight w:val="none"/>
        </w:rPr>
      </w:pPr>
      <w:r>
        <w:rPr>
          <w:rFonts w:hint="eastAsia" w:ascii="宋体" w:hAnsi="宋体" w:cs="宋体"/>
          <w:color w:val="auto"/>
          <w:kern w:val="0"/>
          <w:szCs w:val="21"/>
          <w:highlight w:val="none"/>
        </w:rPr>
        <w:t>8.6.1 样品的报送与封存</w:t>
      </w:r>
    </w:p>
    <w:p>
      <w:pPr>
        <w:autoSpaceDE w:val="0"/>
        <w:spacing w:line="360" w:lineRule="auto"/>
        <w:ind w:firstLine="420"/>
        <w:jc w:val="left"/>
        <w:rPr>
          <w:color w:val="auto"/>
          <w:highlight w:val="none"/>
        </w:rPr>
      </w:pPr>
      <w:r>
        <w:rPr>
          <w:rFonts w:hint="eastAsia" w:ascii="宋体" w:hAnsi="宋体" w:cs="宋体"/>
          <w:color w:val="auto"/>
          <w:kern w:val="0"/>
          <w:szCs w:val="21"/>
          <w:highlight w:val="none"/>
        </w:rPr>
        <w:t>需要承包人报送样品的材料或工程设备，样品的种类、名称、规格、数量要求：</w:t>
      </w:r>
      <w:r>
        <w:rPr>
          <w:rFonts w:hint="eastAsia" w:ascii="宋体" w:hAnsi="宋体" w:cs="宋体"/>
          <w:color w:val="auto"/>
          <w:kern w:val="0"/>
          <w:szCs w:val="21"/>
          <w:highlight w:val="none"/>
          <w:u w:val="single"/>
        </w:rPr>
        <w:t>主要材料涉及品种、款式、颜色等方面内容的，承包人应提交合格的材料样品送发包人选定</w:t>
      </w:r>
      <w:r>
        <w:rPr>
          <w:rFonts w:hint="eastAsia" w:ascii="宋体" w:hAnsi="宋体" w:cs="宋体"/>
          <w:color w:val="auto"/>
          <w:szCs w:val="21"/>
          <w:highlight w:val="none"/>
        </w:rPr>
        <w:t xml:space="preserve">。 </w:t>
      </w:r>
    </w:p>
    <w:p>
      <w:pPr>
        <w:autoSpaceDE w:val="0"/>
        <w:spacing w:line="360" w:lineRule="auto"/>
        <w:ind w:firstLine="420"/>
        <w:jc w:val="left"/>
        <w:rPr>
          <w:color w:val="auto"/>
          <w:highlight w:val="none"/>
        </w:rPr>
      </w:pPr>
      <w:r>
        <w:rPr>
          <w:rFonts w:hint="eastAsia" w:ascii="宋体" w:hAnsi="宋体" w:cs="宋体"/>
          <w:color w:val="auto"/>
          <w:szCs w:val="21"/>
          <w:highlight w:val="none"/>
        </w:rPr>
        <w:t>8.8 施工设备和临时设施</w:t>
      </w:r>
    </w:p>
    <w:p>
      <w:pPr>
        <w:autoSpaceDE w:val="0"/>
        <w:spacing w:line="360" w:lineRule="auto"/>
        <w:ind w:firstLine="420"/>
        <w:jc w:val="left"/>
        <w:rPr>
          <w:color w:val="auto"/>
          <w:highlight w:val="none"/>
        </w:rPr>
      </w:pPr>
      <w:r>
        <w:rPr>
          <w:rFonts w:hint="eastAsia" w:ascii="宋体" w:hAnsi="宋体" w:cs="宋体"/>
          <w:color w:val="auto"/>
          <w:szCs w:val="21"/>
          <w:highlight w:val="none"/>
        </w:rPr>
        <w:t>8.8.1 承包人提供的施工设备和临时设施</w:t>
      </w:r>
    </w:p>
    <w:p>
      <w:pPr>
        <w:autoSpaceDE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关于修建临时设施费用承担的约定：</w:t>
      </w:r>
    </w:p>
    <w:p>
      <w:pPr>
        <w:pStyle w:val="2"/>
        <w:keepNext w:val="0"/>
        <w:keepLines w:val="0"/>
        <w:pageBreakBefore w:val="0"/>
        <w:widowControl w:val="0"/>
        <w:kinsoku/>
        <w:wordWrap/>
        <w:overflowPunct/>
        <w:topLinePunct w:val="0"/>
        <w:autoSpaceDE/>
        <w:autoSpaceDN/>
        <w:bidi w:val="0"/>
        <w:adjustRightInd/>
        <w:snapToGrid/>
        <w:spacing w:before="0" w:after="0" w:line="400" w:lineRule="exact"/>
        <w:ind w:firstLine="462" w:firstLineChars="200"/>
        <w:jc w:val="both"/>
        <w:textAlignment w:val="auto"/>
        <w:rPr>
          <w:rFonts w:hint="eastAsia"/>
          <w:b/>
          <w:bCs w:val="0"/>
          <w:sz w:val="21"/>
          <w:szCs w:val="21"/>
          <w:highlight w:val="none"/>
        </w:rPr>
      </w:pPr>
      <w:r>
        <w:rPr>
          <w:rFonts w:hint="eastAsia"/>
          <w:b/>
          <w:bCs w:val="0"/>
          <w:sz w:val="21"/>
          <w:szCs w:val="21"/>
          <w:highlight w:val="none"/>
        </w:rPr>
        <w:t xml:space="preserve">①承包人的临时用地（含项目部驻地等）租用费（含拆迁补偿）、临时用地的环保、恢复、临时用地的青苗补偿及地面附着物拆除等费用均由承包人负责，以上费用在磋商报价中综合考虑。 </w:t>
      </w:r>
    </w:p>
    <w:p>
      <w:pPr>
        <w:pStyle w:val="2"/>
        <w:keepNext w:val="0"/>
        <w:keepLines w:val="0"/>
        <w:pageBreakBefore w:val="0"/>
        <w:widowControl w:val="0"/>
        <w:kinsoku/>
        <w:wordWrap/>
        <w:overflowPunct/>
        <w:topLinePunct w:val="0"/>
        <w:autoSpaceDE/>
        <w:autoSpaceDN/>
        <w:bidi w:val="0"/>
        <w:adjustRightInd/>
        <w:snapToGrid/>
        <w:spacing w:before="0" w:after="0" w:line="400" w:lineRule="exact"/>
        <w:ind w:firstLine="462" w:firstLineChars="200"/>
        <w:jc w:val="both"/>
        <w:textAlignment w:val="auto"/>
        <w:rPr>
          <w:rFonts w:hint="eastAsia"/>
          <w:b/>
          <w:bCs w:val="0"/>
          <w:sz w:val="21"/>
          <w:szCs w:val="21"/>
          <w:highlight w:val="none"/>
        </w:rPr>
      </w:pPr>
      <w:r>
        <w:rPr>
          <w:rFonts w:hint="eastAsia"/>
          <w:b/>
          <w:bCs w:val="0"/>
          <w:sz w:val="21"/>
          <w:szCs w:val="21"/>
          <w:highlight w:val="none"/>
        </w:rPr>
        <w:t xml:space="preserve">②承包人负责合同实施期间其合同段内临时交通道路（含场内外连接公共交通道路）和交通设施的修建、维修、养护和交通管理工作，并承担一切费用。 </w:t>
      </w:r>
    </w:p>
    <w:p>
      <w:pPr>
        <w:pStyle w:val="2"/>
        <w:keepNext w:val="0"/>
        <w:keepLines w:val="0"/>
        <w:pageBreakBefore w:val="0"/>
        <w:widowControl w:val="0"/>
        <w:kinsoku/>
        <w:wordWrap/>
        <w:overflowPunct/>
        <w:topLinePunct w:val="0"/>
        <w:autoSpaceDE/>
        <w:autoSpaceDN/>
        <w:bidi w:val="0"/>
        <w:adjustRightInd/>
        <w:snapToGrid/>
        <w:spacing w:before="0" w:after="0" w:line="400" w:lineRule="exact"/>
        <w:ind w:firstLine="462" w:firstLineChars="200"/>
        <w:jc w:val="both"/>
        <w:textAlignment w:val="auto"/>
        <w:rPr>
          <w:b/>
          <w:bCs w:val="0"/>
          <w:sz w:val="21"/>
          <w:szCs w:val="21"/>
          <w:highlight w:val="none"/>
        </w:rPr>
      </w:pPr>
      <w:r>
        <w:rPr>
          <w:rFonts w:hint="eastAsia"/>
          <w:b/>
          <w:bCs w:val="0"/>
          <w:sz w:val="21"/>
          <w:szCs w:val="21"/>
          <w:highlight w:val="non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spacing w:line="360" w:lineRule="auto"/>
        <w:rPr>
          <w:color w:val="auto"/>
          <w:highlight w:val="none"/>
        </w:rPr>
      </w:pPr>
      <w:r>
        <w:rPr>
          <w:rFonts w:hint="eastAsia" w:ascii="宋体" w:hAnsi="宋体" w:cs="宋体"/>
          <w:color w:val="auto"/>
          <w:szCs w:val="21"/>
          <w:highlight w:val="none"/>
        </w:rPr>
        <w:t>9. 试验与检验</w:t>
      </w:r>
    </w:p>
    <w:p>
      <w:pPr>
        <w:spacing w:line="360" w:lineRule="auto"/>
        <w:rPr>
          <w:color w:val="auto"/>
          <w:highlight w:val="none"/>
        </w:rPr>
      </w:pPr>
      <w:r>
        <w:rPr>
          <w:rFonts w:hint="eastAsia" w:ascii="宋体" w:hAnsi="宋体" w:cs="宋体"/>
          <w:color w:val="auto"/>
          <w:szCs w:val="21"/>
          <w:highlight w:val="none"/>
        </w:rPr>
        <w:t>9.1 试验设备与试验人员</w:t>
      </w:r>
    </w:p>
    <w:p>
      <w:pPr>
        <w:spacing w:line="360" w:lineRule="auto"/>
        <w:ind w:firstLine="420"/>
        <w:jc w:val="left"/>
        <w:rPr>
          <w:color w:val="auto"/>
          <w:highlight w:val="none"/>
        </w:rPr>
      </w:pPr>
      <w:r>
        <w:rPr>
          <w:rFonts w:hint="eastAsia" w:ascii="宋体" w:hAnsi="宋体" w:cs="宋体"/>
          <w:color w:val="auto"/>
          <w:szCs w:val="21"/>
          <w:highlight w:val="none"/>
        </w:rPr>
        <w:t>9.1.2 试验设备</w:t>
      </w:r>
    </w:p>
    <w:p>
      <w:pPr>
        <w:spacing w:line="360" w:lineRule="auto"/>
        <w:ind w:firstLine="420"/>
        <w:jc w:val="left"/>
        <w:rPr>
          <w:color w:val="auto"/>
          <w:highlight w:val="none"/>
        </w:rPr>
      </w:pPr>
      <w:r>
        <w:rPr>
          <w:rFonts w:hint="eastAsia" w:ascii="宋体" w:hAnsi="宋体" w:cs="宋体"/>
          <w:color w:val="auto"/>
          <w:szCs w:val="21"/>
          <w:highlight w:val="none"/>
        </w:rPr>
        <w:t>施工现场需要配置的试验场所：</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施工现场需要配备的试验设备：</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360" w:lineRule="auto"/>
        <w:ind w:firstLine="420"/>
        <w:jc w:val="left"/>
        <w:rPr>
          <w:color w:val="auto"/>
          <w:highlight w:val="none"/>
        </w:rPr>
      </w:pPr>
      <w:r>
        <w:rPr>
          <w:rFonts w:hint="eastAsia" w:ascii="宋体" w:hAnsi="宋体" w:cs="宋体"/>
          <w:color w:val="auto"/>
          <w:szCs w:val="21"/>
          <w:highlight w:val="none"/>
        </w:rPr>
        <w:t>施工现场需要具备的其他试验条件：</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 xml:space="preserve">9.4 现场工艺试验 </w:t>
      </w:r>
    </w:p>
    <w:p>
      <w:pPr>
        <w:spacing w:line="360" w:lineRule="auto"/>
        <w:rPr>
          <w:color w:val="auto"/>
          <w:highlight w:val="none"/>
        </w:rPr>
      </w:pPr>
      <w:r>
        <w:rPr>
          <w:rFonts w:hint="eastAsia" w:ascii="宋体" w:hAnsi="宋体" w:cs="宋体"/>
          <w:color w:val="auto"/>
          <w:szCs w:val="21"/>
          <w:highlight w:val="none"/>
        </w:rPr>
        <w:t>现场工艺试验的有关约定：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 xml:space="preserve"> 。</w:t>
      </w:r>
    </w:p>
    <w:p>
      <w:pPr>
        <w:spacing w:line="360" w:lineRule="auto"/>
        <w:rPr>
          <w:color w:val="auto"/>
          <w:highlight w:val="none"/>
        </w:rPr>
      </w:pPr>
      <w:r>
        <w:rPr>
          <w:rFonts w:hint="eastAsia" w:ascii="宋体" w:hAnsi="宋体" w:cs="宋体"/>
          <w:color w:val="auto"/>
          <w:szCs w:val="21"/>
          <w:highlight w:val="none"/>
        </w:rPr>
        <w:t>10. 变更</w:t>
      </w:r>
    </w:p>
    <w:p>
      <w:pPr>
        <w:spacing w:line="360" w:lineRule="auto"/>
        <w:rPr>
          <w:color w:val="auto"/>
          <w:highlight w:val="none"/>
        </w:rPr>
      </w:pPr>
      <w:r>
        <w:rPr>
          <w:rFonts w:hint="eastAsia" w:ascii="宋体" w:hAnsi="宋体" w:cs="宋体"/>
          <w:color w:val="auto"/>
          <w:szCs w:val="21"/>
          <w:highlight w:val="none"/>
        </w:rPr>
        <w:t>10.1 变更的范围</w:t>
      </w:r>
    </w:p>
    <w:p>
      <w:pPr>
        <w:spacing w:line="360" w:lineRule="auto"/>
        <w:rPr>
          <w:color w:val="auto"/>
          <w:highlight w:val="none"/>
        </w:rPr>
      </w:pPr>
      <w:r>
        <w:rPr>
          <w:rFonts w:hint="eastAsia" w:ascii="宋体" w:hAnsi="宋体" w:cs="宋体"/>
          <w:color w:val="auto"/>
          <w:szCs w:val="21"/>
          <w:highlight w:val="none"/>
        </w:rPr>
        <w:t>关于变更的范围的约定：</w:t>
      </w:r>
      <w:r>
        <w:rPr>
          <w:rFonts w:hint="eastAsia" w:ascii="宋体" w:hAnsi="宋体" w:cs="宋体"/>
          <w:color w:val="auto"/>
          <w:szCs w:val="21"/>
          <w:highlight w:val="none"/>
          <w:u w:val="single"/>
        </w:rPr>
        <w:t xml:space="preserve">（1）在施工中发包方使用的材料与经评审的招标控制价清单确定的材料不同；（2）非承包人原因引起的工程变更；（3）政策性调整；（4）本合同约定可以调整的主要材料单价；（5）发包人、监理工程师和承包人共同确认的现场签证；（6）施工中出现施工图纸与经评审的招标控制价清单项目特征描述不符；（7）发生索赔事项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10.4 变更估价</w:t>
      </w:r>
    </w:p>
    <w:p>
      <w:pPr>
        <w:spacing w:line="360" w:lineRule="auto"/>
        <w:ind w:firstLine="420"/>
        <w:rPr>
          <w:color w:val="auto"/>
          <w:highlight w:val="none"/>
        </w:rPr>
      </w:pPr>
      <w:r>
        <w:rPr>
          <w:rFonts w:hint="eastAsia" w:ascii="宋体" w:hAnsi="宋体" w:cs="宋体"/>
          <w:color w:val="auto"/>
          <w:szCs w:val="21"/>
          <w:highlight w:val="none"/>
        </w:rPr>
        <w:t>10.4.1 变更估价原则</w:t>
      </w:r>
    </w:p>
    <w:p>
      <w:pPr>
        <w:spacing w:line="360" w:lineRule="auto"/>
        <w:ind w:firstLine="420"/>
        <w:jc w:val="left"/>
        <w:rPr>
          <w:color w:val="auto"/>
          <w:highlight w:val="none"/>
        </w:rPr>
      </w:pPr>
      <w:r>
        <w:rPr>
          <w:rFonts w:hint="eastAsia" w:ascii="宋体" w:hAnsi="宋体" w:cs="宋体"/>
          <w:color w:val="auto"/>
          <w:szCs w:val="21"/>
          <w:highlight w:val="none"/>
        </w:rPr>
        <w:t>关于变更估价的约定:</w:t>
      </w:r>
    </w:p>
    <w:p>
      <w:pPr>
        <w:numPr>
          <w:ilvl w:val="0"/>
          <w:numId w:val="5"/>
        </w:numPr>
        <w:suppressAutoHyphens/>
        <w:spacing w:line="360" w:lineRule="auto"/>
        <w:ind w:firstLine="420"/>
        <w:rPr>
          <w:color w:val="auto"/>
          <w:highlight w:val="none"/>
        </w:rPr>
      </w:pPr>
      <w:r>
        <w:rPr>
          <w:rFonts w:hint="eastAsia" w:ascii="宋体" w:hAnsi="宋体" w:cs="宋体"/>
          <w:color w:val="auto"/>
          <w:szCs w:val="21"/>
          <w:highlight w:val="none"/>
        </w:rPr>
        <w:t xml:space="preserve"> 合同中已有相同子目的，按合同该子目价格进行计算；</w:t>
      </w:r>
    </w:p>
    <w:p>
      <w:pPr>
        <w:numPr>
          <w:ilvl w:val="0"/>
          <w:numId w:val="5"/>
        </w:numPr>
        <w:suppressAutoHyphens/>
        <w:spacing w:line="360" w:lineRule="auto"/>
        <w:ind w:firstLine="420"/>
        <w:rPr>
          <w:color w:val="auto"/>
          <w:highlight w:val="none"/>
        </w:rPr>
      </w:pPr>
      <w:r>
        <w:rPr>
          <w:rFonts w:hint="eastAsia" w:ascii="宋体" w:hAnsi="宋体" w:cs="宋体"/>
          <w:color w:val="auto"/>
          <w:szCs w:val="21"/>
          <w:highlight w:val="none"/>
        </w:rPr>
        <w:t>合同中只有类似子目的，参照该类似子目价格进行计算；</w:t>
      </w:r>
    </w:p>
    <w:p>
      <w:pPr>
        <w:numPr>
          <w:ilvl w:val="0"/>
          <w:numId w:val="5"/>
        </w:numPr>
        <w:suppressAutoHyphens/>
        <w:spacing w:line="360" w:lineRule="auto"/>
        <w:ind w:firstLine="420"/>
        <w:rPr>
          <w:color w:val="auto"/>
          <w:highlight w:val="none"/>
        </w:rPr>
      </w:pPr>
      <w:r>
        <w:rPr>
          <w:rFonts w:hint="eastAsia" w:ascii="宋体" w:hAnsi="宋体" w:cs="宋体"/>
          <w:color w:val="auto"/>
          <w:szCs w:val="21"/>
          <w:highlight w:val="none"/>
        </w:rPr>
        <w:t>合同中没有适用或类似子目的价格计算方法：有定额的套定额，并乘以(成交价/预算价)计算，其中材料价格按施工期间的《</w:t>
      </w:r>
      <w:r>
        <w:rPr>
          <w:rFonts w:hint="eastAsia" w:ascii="宋体" w:hAnsi="宋体" w:cs="宋体"/>
          <w:color w:val="auto"/>
          <w:szCs w:val="21"/>
          <w:highlight w:val="none"/>
          <w:lang w:eastAsia="zh-CN"/>
        </w:rPr>
        <w:t>来宾市</w:t>
      </w:r>
      <w:r>
        <w:rPr>
          <w:rFonts w:hint="eastAsia" w:ascii="宋体" w:hAnsi="宋体" w:cs="宋体"/>
          <w:color w:val="auto"/>
          <w:szCs w:val="21"/>
          <w:highlight w:val="none"/>
        </w:rPr>
        <w:t>建设工程造价信息》相应价格信息进行计算；《</w:t>
      </w:r>
      <w:r>
        <w:rPr>
          <w:rFonts w:hint="eastAsia" w:ascii="宋体" w:hAnsi="宋体" w:cs="宋体"/>
          <w:color w:val="auto"/>
          <w:szCs w:val="21"/>
          <w:highlight w:val="none"/>
          <w:lang w:eastAsia="zh-CN"/>
        </w:rPr>
        <w:t>来宾市</w:t>
      </w:r>
      <w:r>
        <w:rPr>
          <w:rFonts w:hint="eastAsia" w:ascii="宋体" w:hAnsi="宋体" w:cs="宋体"/>
          <w:color w:val="auto"/>
          <w:szCs w:val="21"/>
          <w:highlight w:val="none"/>
        </w:rPr>
        <w:t>建设工程造价信息》没有相应价格信息的按市场价计算；无定额可套的，根据市场价格协商确定综合价格；新增项目的单价必须经发包人审定，且按合同约定的类似项目审定办法评定。</w:t>
      </w:r>
    </w:p>
    <w:p>
      <w:pPr>
        <w:spacing w:line="360" w:lineRule="auto"/>
        <w:rPr>
          <w:color w:val="auto"/>
          <w:highlight w:val="none"/>
        </w:rPr>
      </w:pPr>
      <w:r>
        <w:rPr>
          <w:rFonts w:hint="eastAsia" w:ascii="宋体" w:hAnsi="宋体" w:cs="宋体"/>
          <w:color w:val="auto"/>
          <w:szCs w:val="21"/>
          <w:highlight w:val="none"/>
        </w:rPr>
        <w:t>10.5 承包人的合理化建议</w:t>
      </w:r>
    </w:p>
    <w:p>
      <w:pPr>
        <w:spacing w:line="360" w:lineRule="auto"/>
        <w:rPr>
          <w:color w:val="auto"/>
          <w:highlight w:val="none"/>
        </w:rPr>
      </w:pPr>
      <w:r>
        <w:rPr>
          <w:rFonts w:hint="eastAsia" w:ascii="宋体" w:hAnsi="宋体" w:cs="宋体"/>
          <w:color w:val="auto"/>
          <w:szCs w:val="21"/>
          <w:highlight w:val="none"/>
        </w:rPr>
        <w:t>监理人审查承包人合理化建议的期限：</w:t>
      </w:r>
      <w:r>
        <w:rPr>
          <w:rFonts w:hint="eastAsia" w:ascii="宋体" w:hAnsi="宋体" w:cs="宋体"/>
          <w:color w:val="auto"/>
          <w:szCs w:val="21"/>
          <w:highlight w:val="none"/>
          <w:u w:val="single"/>
        </w:rPr>
        <w:t xml:space="preserve">  收到书面建议后10天内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发包人审批承包人合理化建议的期限：</w:t>
      </w:r>
      <w:r>
        <w:rPr>
          <w:rFonts w:hint="eastAsia" w:ascii="宋体" w:hAnsi="宋体" w:cs="宋体"/>
          <w:color w:val="auto"/>
          <w:szCs w:val="21"/>
          <w:highlight w:val="none"/>
          <w:u w:val="single"/>
        </w:rPr>
        <w:t xml:space="preserve">  收到监理人的审核意见后10天内 </w:t>
      </w:r>
      <w:r>
        <w:rPr>
          <w:rFonts w:hint="eastAsia" w:ascii="宋体" w:hAnsi="宋体" w:cs="宋体"/>
          <w:color w:val="auto"/>
          <w:szCs w:val="21"/>
          <w:highlight w:val="none"/>
        </w:rPr>
        <w:t>。</w:t>
      </w:r>
    </w:p>
    <w:p>
      <w:pPr>
        <w:spacing w:line="360" w:lineRule="auto"/>
        <w:jc w:val="left"/>
        <w:rPr>
          <w:color w:val="auto"/>
          <w:highlight w:val="none"/>
        </w:rPr>
      </w:pPr>
      <w:r>
        <w:rPr>
          <w:rFonts w:hint="eastAsia" w:ascii="宋体" w:hAnsi="宋体" w:cs="宋体"/>
          <w:color w:val="auto"/>
          <w:szCs w:val="21"/>
          <w:highlight w:val="none"/>
        </w:rPr>
        <w:t>承包人提出的合理化建议降低了合同价格或者提高了工程经济效益的奖励的方法和金额为：无。</w:t>
      </w:r>
    </w:p>
    <w:p>
      <w:pPr>
        <w:spacing w:line="360" w:lineRule="auto"/>
        <w:rPr>
          <w:color w:val="auto"/>
          <w:highlight w:val="none"/>
        </w:rPr>
      </w:pPr>
      <w:r>
        <w:rPr>
          <w:rFonts w:hint="eastAsia" w:ascii="宋体" w:hAnsi="宋体" w:cs="宋体"/>
          <w:color w:val="auto"/>
          <w:szCs w:val="21"/>
          <w:highlight w:val="none"/>
        </w:rPr>
        <w:t>10.7 暂估价：</w:t>
      </w:r>
      <w:r>
        <w:rPr>
          <w:rFonts w:hint="eastAsia" w:ascii="宋体" w:hAnsi="宋体" w:cs="宋体"/>
          <w:color w:val="auto"/>
          <w:szCs w:val="21"/>
          <w:highlight w:val="none"/>
          <w:u w:val="single"/>
        </w:rPr>
        <w:t xml:space="preserve">无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11. 价格调整</w:t>
      </w:r>
    </w:p>
    <w:p>
      <w:pPr>
        <w:spacing w:line="360" w:lineRule="auto"/>
        <w:rPr>
          <w:color w:val="auto"/>
          <w:highlight w:val="none"/>
        </w:rPr>
      </w:pPr>
      <w:r>
        <w:rPr>
          <w:rFonts w:hint="eastAsia" w:ascii="宋体" w:hAnsi="宋体" w:cs="宋体"/>
          <w:color w:val="auto"/>
          <w:szCs w:val="21"/>
          <w:highlight w:val="none"/>
        </w:rPr>
        <w:t>11.1 市场价格波动引起的调整：</w:t>
      </w:r>
      <w:r>
        <w:rPr>
          <w:rFonts w:hint="eastAsia" w:ascii="宋体" w:hAnsi="宋体" w:cs="宋体"/>
          <w:color w:val="auto"/>
          <w:szCs w:val="21"/>
          <w:highlight w:val="none"/>
          <w:u w:val="single"/>
        </w:rPr>
        <w:t>不调整</w:t>
      </w:r>
    </w:p>
    <w:p>
      <w:pPr>
        <w:spacing w:line="360" w:lineRule="auto"/>
        <w:rPr>
          <w:color w:val="auto"/>
          <w:highlight w:val="none"/>
        </w:rPr>
      </w:pPr>
      <w:r>
        <w:rPr>
          <w:rFonts w:hint="eastAsia" w:ascii="宋体" w:hAnsi="宋体" w:cs="宋体"/>
          <w:color w:val="auto"/>
          <w:szCs w:val="21"/>
          <w:highlight w:val="none"/>
        </w:rPr>
        <w:t>12. 合同价格、计量与支付</w:t>
      </w:r>
    </w:p>
    <w:p>
      <w:pPr>
        <w:spacing w:line="360" w:lineRule="auto"/>
        <w:rPr>
          <w:color w:val="auto"/>
          <w:highlight w:val="none"/>
        </w:rPr>
      </w:pPr>
      <w:r>
        <w:rPr>
          <w:rFonts w:hint="eastAsia" w:ascii="宋体" w:hAnsi="宋体" w:cs="宋体"/>
          <w:color w:val="auto"/>
          <w:szCs w:val="21"/>
          <w:highlight w:val="none"/>
        </w:rPr>
        <w:t>12.1 合同价格形式</w:t>
      </w:r>
    </w:p>
    <w:p>
      <w:pPr>
        <w:spacing w:line="360" w:lineRule="auto"/>
        <w:rPr>
          <w:color w:val="auto"/>
          <w:highlight w:val="none"/>
        </w:rPr>
      </w:pPr>
      <w:r>
        <w:rPr>
          <w:rFonts w:hint="eastAsia" w:ascii="宋体" w:hAnsi="宋体" w:cs="宋体"/>
          <w:color w:val="auto"/>
          <w:szCs w:val="21"/>
          <w:highlight w:val="none"/>
        </w:rPr>
        <w:t xml:space="preserve">本工程采用  </w:t>
      </w:r>
      <w:r>
        <w:rPr>
          <w:rFonts w:hint="eastAsia" w:ascii="宋体" w:hAnsi="宋体" w:cs="宋体"/>
          <w:color w:val="auto"/>
          <w:szCs w:val="21"/>
          <w:highlight w:val="none"/>
          <w:u w:val="single"/>
        </w:rPr>
        <w:t>（1）</w:t>
      </w:r>
      <w:r>
        <w:rPr>
          <w:rFonts w:hint="eastAsia" w:ascii="宋体" w:hAnsi="宋体" w:cs="宋体"/>
          <w:color w:val="auto"/>
          <w:szCs w:val="21"/>
          <w:highlight w:val="none"/>
        </w:rPr>
        <w:t>合同价格形式。</w:t>
      </w:r>
    </w:p>
    <w:p>
      <w:pPr>
        <w:spacing w:line="360" w:lineRule="auto"/>
        <w:rPr>
          <w:color w:val="auto"/>
          <w:highlight w:val="none"/>
        </w:rPr>
      </w:pPr>
      <w:r>
        <w:rPr>
          <w:rFonts w:hint="eastAsia" w:ascii="宋体" w:hAnsi="宋体" w:cs="宋体"/>
          <w:color w:val="auto"/>
          <w:szCs w:val="21"/>
          <w:highlight w:val="none"/>
        </w:rPr>
        <w:t>（1）单价合同。</w:t>
      </w:r>
    </w:p>
    <w:p>
      <w:pPr>
        <w:spacing w:line="360" w:lineRule="auto"/>
        <w:rPr>
          <w:color w:val="auto"/>
          <w:highlight w:val="none"/>
        </w:rPr>
      </w:pPr>
      <w:r>
        <w:rPr>
          <w:rFonts w:hint="eastAsia" w:ascii="宋体" w:hAnsi="宋体" w:cs="宋体"/>
          <w:color w:val="auto"/>
          <w:szCs w:val="21"/>
          <w:highlight w:val="none"/>
        </w:rPr>
        <w:t>本合同价款采用固定综合单价方式确定，工程量按实际结算。</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综合单价包含的风险范围：</w:t>
      </w:r>
      <w:r>
        <w:rPr>
          <w:rFonts w:hint="eastAsia" w:ascii="宋体" w:hAnsi="宋体" w:cs="宋体"/>
          <w:color w:val="auto"/>
          <w:szCs w:val="21"/>
          <w:highlight w:val="none"/>
          <w:u w:val="single"/>
        </w:rPr>
        <w:t xml:space="preserve"> 承包人所填报的总价在合同实施期间不因市场变化因素而变动，</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范围包括施工设备、劳务、管理、材料、安装、维护、保险、利润、税金、政策性文件规定</w:t>
      </w:r>
    </w:p>
    <w:p>
      <w:pPr>
        <w:spacing w:line="360" w:lineRule="auto"/>
        <w:rPr>
          <w:color w:val="auto"/>
          <w:highlight w:val="none"/>
        </w:rPr>
      </w:pPr>
      <w:r>
        <w:rPr>
          <w:rFonts w:hint="eastAsia" w:ascii="宋体" w:hAnsi="宋体" w:cs="宋体"/>
          <w:color w:val="auto"/>
          <w:szCs w:val="21"/>
          <w:highlight w:val="none"/>
          <w:u w:val="single"/>
        </w:rPr>
        <w:t>及合同包含的应有风险、责任等</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风险范围以外合同价格的调整方法：</w:t>
      </w:r>
    </w:p>
    <w:p>
      <w:pPr>
        <w:spacing w:line="360" w:lineRule="auto"/>
        <w:rPr>
          <w:color w:val="auto"/>
          <w:highlight w:val="none"/>
        </w:rPr>
      </w:pPr>
      <w:r>
        <w:rPr>
          <w:rFonts w:hint="eastAsia" w:ascii="宋体" w:hAnsi="宋体" w:cs="宋体"/>
          <w:color w:val="auto"/>
          <w:szCs w:val="21"/>
          <w:highlight w:val="none"/>
        </w:rPr>
        <w:t>①工程变更：</w:t>
      </w:r>
      <w:r>
        <w:rPr>
          <w:rFonts w:hint="eastAsia" w:ascii="宋体" w:hAnsi="宋体" w:cs="宋体"/>
          <w:color w:val="auto"/>
          <w:szCs w:val="21"/>
          <w:highlight w:val="none"/>
          <w:u w:val="single"/>
        </w:rPr>
        <w:t>按10.4.1变更估价原则的约定调整</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②政策性调整：</w:t>
      </w:r>
      <w:r>
        <w:rPr>
          <w:rFonts w:hint="eastAsia" w:ascii="宋体" w:hAnsi="宋体" w:cs="宋体"/>
          <w:color w:val="auto"/>
          <w:szCs w:val="21"/>
          <w:highlight w:val="none"/>
          <w:u w:val="single"/>
        </w:rPr>
        <w:t>按自治区住房城乡建设行政主管部门颁布的文件执行。</w:t>
      </w:r>
    </w:p>
    <w:p>
      <w:pPr>
        <w:spacing w:line="360" w:lineRule="auto"/>
        <w:rPr>
          <w:color w:val="auto"/>
          <w:highlight w:val="none"/>
        </w:rPr>
      </w:pPr>
      <w:r>
        <w:rPr>
          <w:rFonts w:hint="eastAsia" w:ascii="宋体" w:hAnsi="宋体" w:cs="宋体"/>
          <w:color w:val="auto"/>
          <w:szCs w:val="21"/>
          <w:highlight w:val="none"/>
        </w:rPr>
        <w:t>③材料价格风险：</w:t>
      </w:r>
      <w:r>
        <w:rPr>
          <w:rFonts w:hint="eastAsia" w:ascii="宋体" w:hAnsi="宋体" w:cs="宋体"/>
          <w:color w:val="auto"/>
          <w:szCs w:val="21"/>
          <w:highlight w:val="none"/>
          <w:u w:val="single"/>
        </w:rPr>
        <w:t>按11.1的约定调整。</w:t>
      </w:r>
    </w:p>
    <w:p>
      <w:pPr>
        <w:spacing w:line="360" w:lineRule="auto"/>
        <w:rPr>
          <w:color w:val="auto"/>
          <w:highlight w:val="none"/>
        </w:rPr>
      </w:pPr>
      <w:r>
        <w:rPr>
          <w:rFonts w:hint="eastAsia" w:ascii="宋体" w:hAnsi="宋体" w:cs="宋体"/>
          <w:color w:val="auto"/>
          <w:szCs w:val="21"/>
          <w:highlight w:val="none"/>
        </w:rPr>
        <w:t>④其它：</w:t>
      </w:r>
      <w:r>
        <w:rPr>
          <w:rFonts w:hint="eastAsia" w:ascii="宋体" w:hAnsi="宋体" w:cs="宋体"/>
          <w:color w:val="auto"/>
          <w:szCs w:val="21"/>
          <w:highlight w:val="none"/>
          <w:u w:val="single"/>
        </w:rPr>
        <w:t xml:space="preserve"> 人工、机械费按照我区建设行政主管部门或其授权的工程造价管理机构发布的人工费、机械台班单价或机械使用费系数进行调整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（2）总价合同。</w:t>
      </w:r>
    </w:p>
    <w:p>
      <w:pPr>
        <w:spacing w:line="360" w:lineRule="auto"/>
        <w:rPr>
          <w:color w:val="auto"/>
          <w:highlight w:val="none"/>
        </w:rPr>
      </w:pPr>
      <w:r>
        <w:rPr>
          <w:rFonts w:hint="eastAsia" w:ascii="宋体" w:hAnsi="宋体" w:cs="宋体"/>
          <w:color w:val="auto"/>
          <w:szCs w:val="21"/>
          <w:highlight w:val="none"/>
        </w:rPr>
        <w:t>总价包含的风险范围：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（3）其他价格方式：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12.2 预付款</w:t>
      </w:r>
    </w:p>
    <w:p>
      <w:pPr>
        <w:spacing w:line="360" w:lineRule="auto"/>
        <w:rPr>
          <w:color w:val="auto"/>
          <w:highlight w:val="none"/>
        </w:rPr>
      </w:pPr>
      <w:r>
        <w:rPr>
          <w:rFonts w:hint="eastAsia" w:ascii="宋体" w:hAnsi="宋体" w:cs="宋体"/>
          <w:color w:val="auto"/>
          <w:szCs w:val="21"/>
          <w:highlight w:val="none"/>
        </w:rPr>
        <w:t>12.2.1 预付款的支付</w:t>
      </w:r>
    </w:p>
    <w:p>
      <w:pPr>
        <w:spacing w:line="360" w:lineRule="auto"/>
        <w:rPr>
          <w:color w:val="auto"/>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由发包方与承包方签订合同时共同协商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合同生效以及具备实施条件后 15 日内支付 </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按进度扣回 </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12.2.2 预付款担保</w:t>
      </w:r>
    </w:p>
    <w:p>
      <w:pPr>
        <w:spacing w:line="360" w:lineRule="auto"/>
        <w:rPr>
          <w:color w:val="auto"/>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无       。</w:t>
      </w:r>
    </w:p>
    <w:p>
      <w:pPr>
        <w:spacing w:line="360" w:lineRule="auto"/>
        <w:rPr>
          <w:color w:val="auto"/>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由发包方与承包方签订合同时共同协商</w:t>
      </w:r>
      <w:r>
        <w:rPr>
          <w:rFonts w:hint="eastAsia" w:ascii="宋体" w:hAnsi="宋体" w:cs="宋体"/>
          <w:color w:val="auto"/>
          <w:szCs w:val="21"/>
          <w:highlight w:val="none"/>
          <w:u w:val="single"/>
        </w:rPr>
        <w:t xml:space="preserve">    。</w:t>
      </w:r>
    </w:p>
    <w:p>
      <w:pPr>
        <w:spacing w:line="360" w:lineRule="auto"/>
        <w:rPr>
          <w:color w:val="auto"/>
          <w:highlight w:val="none"/>
        </w:rPr>
      </w:pPr>
      <w:r>
        <w:rPr>
          <w:rFonts w:hint="eastAsia" w:ascii="宋体" w:hAnsi="宋体" w:cs="宋体"/>
          <w:color w:val="auto"/>
          <w:szCs w:val="21"/>
          <w:highlight w:val="none"/>
        </w:rPr>
        <w:t>12.3 计量</w:t>
      </w:r>
    </w:p>
    <w:p>
      <w:pPr>
        <w:spacing w:line="360" w:lineRule="auto"/>
        <w:rPr>
          <w:color w:val="auto"/>
          <w:highlight w:val="none"/>
        </w:rPr>
      </w:pPr>
      <w:r>
        <w:rPr>
          <w:rFonts w:hint="eastAsia" w:ascii="宋体" w:hAnsi="宋体" w:cs="宋体"/>
          <w:color w:val="auto"/>
          <w:szCs w:val="21"/>
          <w:highlight w:val="none"/>
        </w:rPr>
        <w:t>12.3.1 计量原则</w:t>
      </w:r>
    </w:p>
    <w:p>
      <w:pPr>
        <w:spacing w:line="360" w:lineRule="auto"/>
        <w:rPr>
          <w:color w:val="auto"/>
          <w:highlight w:val="none"/>
        </w:rPr>
      </w:pPr>
      <w:r>
        <w:rPr>
          <w:rFonts w:hint="eastAsia" w:ascii="宋体" w:hAnsi="宋体" w:cs="宋体"/>
          <w:color w:val="auto"/>
          <w:szCs w:val="21"/>
          <w:highlight w:val="none"/>
        </w:rPr>
        <w:t>工程量计算规则：</w:t>
      </w:r>
      <w:r>
        <w:rPr>
          <w:rFonts w:hint="eastAsia" w:ascii="宋体" w:hAnsi="宋体" w:cs="宋体"/>
          <w:color w:val="auto"/>
          <w:szCs w:val="21"/>
          <w:highlight w:val="none"/>
          <w:u w:val="single"/>
        </w:rPr>
        <w:t xml:space="preserve"> 工程量计算规则执行国家标准《建设工程建设工程预算书计价规范》(GB50500—2013)或其适用的修订版本。除合同另有约定外，承包人实际完成的工程量按约定的工程量计算规则和有合同约束力的图纸进行计量</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12.3.2 计量周期</w:t>
      </w:r>
    </w:p>
    <w:p>
      <w:pPr>
        <w:spacing w:line="360" w:lineRule="auto"/>
        <w:rPr>
          <w:color w:val="auto"/>
          <w:highlight w:val="none"/>
        </w:rPr>
      </w:pPr>
      <w:r>
        <w:rPr>
          <w:rFonts w:hint="eastAsia" w:ascii="宋体" w:hAnsi="宋体" w:cs="宋体"/>
          <w:color w:val="auto"/>
          <w:szCs w:val="21"/>
          <w:highlight w:val="none"/>
        </w:rPr>
        <w:t>关于计量周期的约定：</w:t>
      </w:r>
      <w:r>
        <w:rPr>
          <w:rFonts w:hint="eastAsia" w:ascii="宋体" w:hAnsi="宋体" w:cs="宋体"/>
          <w:b/>
          <w:bCs/>
          <w:color w:val="auto"/>
          <w:szCs w:val="21"/>
          <w:highlight w:val="none"/>
          <w:u w:val="single"/>
        </w:rPr>
        <w:t>每月 25 日前</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12.3.3 单价合同的计量</w:t>
      </w:r>
    </w:p>
    <w:p>
      <w:pPr>
        <w:spacing w:line="360" w:lineRule="auto"/>
        <w:rPr>
          <w:color w:val="auto"/>
          <w:highlight w:val="none"/>
        </w:rPr>
      </w:pPr>
      <w:r>
        <w:rPr>
          <w:rFonts w:hint="eastAsia" w:ascii="宋体" w:hAnsi="宋体" w:cs="宋体"/>
          <w:color w:val="auto"/>
          <w:szCs w:val="21"/>
          <w:highlight w:val="none"/>
        </w:rPr>
        <w:t>关于单价合同计量的约定：</w:t>
      </w:r>
      <w:r>
        <w:rPr>
          <w:rFonts w:hint="eastAsia" w:ascii="宋体" w:hAnsi="宋体" w:cs="宋体"/>
          <w:color w:val="auto"/>
          <w:szCs w:val="21"/>
          <w:highlight w:val="none"/>
          <w:u w:val="single"/>
        </w:rPr>
        <w:t xml:space="preserve"> 建设工程预算书所列的工程量，是作为承包人按合同履行其责任依据，实际施工中发生的工程量增加或减少影响承包人履行合同的责任，工程结算以招标时的建设工程预算书中的工程量为准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关于总价合同计量的约定：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12.3.5综合单价合同采用支付分解表计量支付的，是否适用第12.3.4 项〔总价合同的计量〕约定进行计量：采用工程量清单方式招标形成的总价合同，即按工程进度支付</w:t>
      </w:r>
    </w:p>
    <w:p>
      <w:pPr>
        <w:spacing w:line="360" w:lineRule="auto"/>
        <w:rPr>
          <w:color w:val="auto"/>
          <w:highlight w:val="none"/>
        </w:rPr>
      </w:pPr>
      <w:r>
        <w:rPr>
          <w:rFonts w:hint="eastAsia" w:ascii="宋体" w:hAnsi="宋体" w:cs="宋体"/>
          <w:color w:val="auto"/>
          <w:szCs w:val="21"/>
          <w:highlight w:val="none"/>
        </w:rPr>
        <w:t>12.3.6 其他价格形式合同的计量</w:t>
      </w:r>
    </w:p>
    <w:p>
      <w:pPr>
        <w:spacing w:line="360" w:lineRule="auto"/>
        <w:rPr>
          <w:color w:val="auto"/>
          <w:highlight w:val="none"/>
        </w:rPr>
      </w:pPr>
      <w:r>
        <w:rPr>
          <w:rFonts w:hint="eastAsia" w:ascii="宋体" w:hAnsi="宋体" w:cs="宋体"/>
          <w:color w:val="auto"/>
          <w:szCs w:val="21"/>
          <w:highlight w:val="none"/>
        </w:rPr>
        <w:t>其他价格形式的计量方式和程序：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12.4 工程进度款支付</w:t>
      </w:r>
    </w:p>
    <w:p>
      <w:pPr>
        <w:spacing w:line="360" w:lineRule="auto"/>
        <w:rPr>
          <w:color w:val="auto"/>
          <w:highlight w:val="none"/>
        </w:rPr>
      </w:pPr>
      <w:r>
        <w:rPr>
          <w:rFonts w:hint="eastAsia" w:ascii="宋体" w:hAnsi="宋体" w:cs="宋体"/>
          <w:color w:val="auto"/>
          <w:szCs w:val="21"/>
          <w:highlight w:val="none"/>
        </w:rPr>
        <w:t xml:space="preserve">12.4.1 </w:t>
      </w:r>
      <w:r>
        <w:rPr>
          <w:rFonts w:hint="eastAsia" w:ascii="宋体" w:hAnsi="宋体" w:cs="宋体"/>
          <w:color w:val="auto"/>
          <w:szCs w:val="21"/>
          <w:highlight w:val="none"/>
          <w:u w:val="single"/>
        </w:rPr>
        <w:t>工程款的支付方式为银行转账，完成80%工程量支付70%进度款，完成100%工程量时支付90%工程款，竣工结算审计后支付97%工程款，发包人按工程价款结算总额的 3%预留工程质量保修金，待工程质量保修期满并把工程移交使用部门管理后再清算（无息）。承包人需在付款前 15 个工作日提交增值税发票给发包人</w:t>
      </w:r>
      <w:r>
        <w:rPr>
          <w:rFonts w:hint="eastAsia" w:ascii="宋体" w:hAnsi="宋体" w:cs="宋体"/>
          <w:color w:val="auto"/>
          <w:szCs w:val="21"/>
          <w:highlight w:val="none"/>
        </w:rPr>
        <w:t>。</w:t>
      </w:r>
    </w:p>
    <w:p>
      <w:pPr>
        <w:spacing w:line="360" w:lineRule="auto"/>
        <w:rPr>
          <w:rFonts w:hint="eastAsia" w:eastAsia="宋体"/>
          <w:color w:val="auto"/>
          <w:highlight w:val="none"/>
          <w:lang w:val="en-US" w:eastAsia="zh-CN"/>
        </w:rPr>
      </w:pPr>
      <w:r>
        <w:rPr>
          <w:rFonts w:hint="eastAsia" w:ascii="宋体" w:hAnsi="宋体" w:cs="宋体"/>
          <w:color w:val="auto"/>
          <w:szCs w:val="21"/>
          <w:highlight w:val="none"/>
        </w:rPr>
        <w:t>12.4.2 进度付款申请的约定：</w:t>
      </w:r>
      <w:r>
        <w:rPr>
          <w:rFonts w:hint="eastAsia" w:ascii="宋体" w:hAnsi="宋体" w:cs="宋体"/>
          <w:color w:val="auto"/>
          <w:szCs w:val="21"/>
          <w:highlight w:val="none"/>
          <w:u w:val="single"/>
        </w:rPr>
        <w:t>每次支付工程款前 15 个工作日承包人必须提供足额增值税发票给发包人</w:t>
      </w:r>
      <w:r>
        <w:rPr>
          <w:rFonts w:hint="eastAsia" w:ascii="宋体" w:hAnsi="宋体" w:cs="宋体"/>
          <w:color w:val="auto"/>
          <w:szCs w:val="21"/>
          <w:highlight w:val="none"/>
          <w:lang w:eastAsia="zh-CN"/>
        </w:rPr>
        <w:t>。</w:t>
      </w:r>
    </w:p>
    <w:p>
      <w:pPr>
        <w:spacing w:line="360" w:lineRule="auto"/>
        <w:rPr>
          <w:color w:val="auto"/>
          <w:highlight w:val="none"/>
        </w:rPr>
      </w:pPr>
      <w:r>
        <w:rPr>
          <w:rFonts w:hint="eastAsia" w:ascii="宋体" w:hAnsi="宋体" w:cs="宋体"/>
          <w:color w:val="auto"/>
          <w:szCs w:val="21"/>
          <w:highlight w:val="none"/>
        </w:rPr>
        <w:t>12.4.3 进度付款申请单的提交</w:t>
      </w:r>
    </w:p>
    <w:p>
      <w:pPr>
        <w:spacing w:line="360" w:lineRule="auto"/>
        <w:rPr>
          <w:color w:val="auto"/>
          <w:highlight w:val="none"/>
        </w:rPr>
      </w:pPr>
      <w:r>
        <w:rPr>
          <w:rFonts w:hint="eastAsia" w:ascii="宋体" w:hAnsi="宋体" w:cs="宋体"/>
          <w:color w:val="auto"/>
          <w:szCs w:val="21"/>
          <w:highlight w:val="none"/>
        </w:rPr>
        <w:t>（1）单价合同进度付款申请单提交的约定：</w:t>
      </w:r>
    </w:p>
    <w:p>
      <w:pPr>
        <w:spacing w:line="360" w:lineRule="auto"/>
        <w:ind w:firstLine="630" w:firstLineChars="300"/>
        <w:rPr>
          <w:color w:val="auto"/>
          <w:highlight w:val="none"/>
        </w:rPr>
      </w:pPr>
      <w:r>
        <w:rPr>
          <w:rFonts w:hint="eastAsia" w:ascii="宋体" w:hAnsi="宋体" w:cs="宋体"/>
          <w:color w:val="auto"/>
          <w:szCs w:val="21"/>
          <w:highlight w:val="none"/>
          <w:u w:val="single"/>
        </w:rPr>
        <w:t>发包人申请工程进度款时，承包人向发包人提供以下资料：①《工程用款申请书》；②工程量计量报表；③其他需要补充说明的材料。</w:t>
      </w:r>
    </w:p>
    <w:p>
      <w:pPr>
        <w:spacing w:line="360" w:lineRule="auto"/>
        <w:rPr>
          <w:color w:val="auto"/>
          <w:highlight w:val="none"/>
        </w:rPr>
      </w:pPr>
      <w:r>
        <w:rPr>
          <w:rFonts w:hint="eastAsia" w:ascii="宋体" w:hAnsi="宋体" w:cs="宋体"/>
          <w:color w:val="auto"/>
          <w:szCs w:val="21"/>
          <w:highlight w:val="none"/>
        </w:rPr>
        <w:t>（2）总价合同进度付款申请单提交的约定：</w:t>
      </w:r>
      <w:r>
        <w:rPr>
          <w:rFonts w:hint="eastAsia" w:ascii="宋体" w:hAnsi="宋体" w:cs="宋体"/>
          <w:color w:val="auto"/>
          <w:szCs w:val="21"/>
          <w:highlight w:val="none"/>
          <w:u w:val="single"/>
        </w:rPr>
        <w:t>本部位（段）在下部位（段）施工时提交。</w:t>
      </w:r>
    </w:p>
    <w:p>
      <w:pPr>
        <w:spacing w:line="360" w:lineRule="auto"/>
        <w:rPr>
          <w:color w:val="auto"/>
          <w:highlight w:val="none"/>
        </w:rPr>
      </w:pPr>
      <w:r>
        <w:rPr>
          <w:rFonts w:hint="eastAsia" w:ascii="宋体" w:hAnsi="宋体" w:cs="宋体"/>
          <w:color w:val="auto"/>
          <w:szCs w:val="21"/>
          <w:highlight w:val="none"/>
        </w:rPr>
        <w:t>（3）其他价格形式合同进度付款申请单提交的约定：</w:t>
      </w:r>
      <w:r>
        <w:rPr>
          <w:rFonts w:hint="eastAsia" w:ascii="宋体" w:hAnsi="宋体" w:cs="宋体"/>
          <w:color w:val="auto"/>
          <w:szCs w:val="21"/>
          <w:highlight w:val="none"/>
          <w:u w:val="single"/>
        </w:rPr>
        <w:t>待定。</w:t>
      </w:r>
    </w:p>
    <w:p>
      <w:pPr>
        <w:spacing w:line="360" w:lineRule="auto"/>
        <w:rPr>
          <w:color w:val="auto"/>
          <w:highlight w:val="none"/>
        </w:rPr>
      </w:pPr>
      <w:r>
        <w:rPr>
          <w:rFonts w:hint="eastAsia" w:ascii="宋体" w:hAnsi="宋体" w:cs="宋体"/>
          <w:color w:val="auto"/>
          <w:szCs w:val="21"/>
          <w:highlight w:val="none"/>
        </w:rPr>
        <w:t>12.4.4 进度款审核和支付</w:t>
      </w:r>
    </w:p>
    <w:p>
      <w:pPr>
        <w:spacing w:line="360" w:lineRule="auto"/>
        <w:rPr>
          <w:color w:val="auto"/>
          <w:highlight w:val="none"/>
        </w:rPr>
      </w:pPr>
      <w:r>
        <w:rPr>
          <w:rFonts w:hint="eastAsia" w:ascii="宋体" w:hAnsi="宋体" w:cs="宋体"/>
          <w:color w:val="auto"/>
          <w:szCs w:val="21"/>
          <w:highlight w:val="none"/>
        </w:rPr>
        <w:t>（1）监理人审查并报送发包人的期限：</w:t>
      </w:r>
      <w:r>
        <w:rPr>
          <w:rFonts w:hint="eastAsia" w:ascii="宋体" w:hAnsi="宋体" w:cs="宋体"/>
          <w:color w:val="auto"/>
          <w:szCs w:val="21"/>
          <w:highlight w:val="none"/>
          <w:u w:val="single"/>
        </w:rPr>
        <w:t>收到申请单后3天内。</w:t>
      </w:r>
    </w:p>
    <w:p>
      <w:pPr>
        <w:spacing w:line="360" w:lineRule="auto"/>
        <w:rPr>
          <w:color w:val="auto"/>
          <w:highlight w:val="none"/>
        </w:rPr>
      </w:pPr>
      <w:r>
        <w:rPr>
          <w:rFonts w:hint="eastAsia" w:ascii="宋体" w:hAnsi="宋体" w:cs="宋体"/>
          <w:color w:val="auto"/>
          <w:szCs w:val="21"/>
          <w:highlight w:val="none"/>
        </w:rPr>
        <w:t>发包人完成审批并签发进度款支付证书的期限：</w:t>
      </w:r>
      <w:r>
        <w:rPr>
          <w:rFonts w:hint="eastAsia" w:ascii="宋体" w:hAnsi="宋体" w:cs="宋体"/>
          <w:color w:val="auto"/>
          <w:szCs w:val="21"/>
          <w:highlight w:val="none"/>
          <w:u w:val="single"/>
        </w:rPr>
        <w:t>收到监理人的审核单后3天内审批完毕呈政府职能部门审定。收到</w:t>
      </w:r>
      <w:r>
        <w:rPr>
          <w:rFonts w:hint="eastAsia" w:ascii="宋体" w:hAnsi="宋体" w:cs="宋体"/>
          <w:color w:val="auto"/>
          <w:szCs w:val="21"/>
          <w:highlight w:val="none"/>
          <w:u w:val="single"/>
          <w:lang w:eastAsia="zh-CN"/>
        </w:rPr>
        <w:t>来宾市</w:t>
      </w:r>
      <w:r>
        <w:rPr>
          <w:rFonts w:hint="eastAsia" w:ascii="宋体" w:hAnsi="宋体" w:cs="宋体"/>
          <w:color w:val="auto"/>
          <w:szCs w:val="21"/>
          <w:highlight w:val="none"/>
          <w:u w:val="single"/>
          <w:lang w:val="en-US" w:eastAsia="zh-CN"/>
        </w:rPr>
        <w:t>兴宾区</w:t>
      </w:r>
      <w:r>
        <w:rPr>
          <w:rFonts w:hint="eastAsia" w:ascii="宋体" w:hAnsi="宋体" w:cs="宋体"/>
          <w:color w:val="auto"/>
          <w:szCs w:val="21"/>
          <w:highlight w:val="none"/>
          <w:u w:val="single"/>
        </w:rPr>
        <w:t>财政评审审定意见书并收到拨款</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天内。</w:t>
      </w:r>
    </w:p>
    <w:p>
      <w:pPr>
        <w:spacing w:line="360" w:lineRule="auto"/>
        <w:rPr>
          <w:color w:val="auto"/>
          <w:highlight w:val="none"/>
        </w:rPr>
      </w:pPr>
      <w:r>
        <w:rPr>
          <w:rFonts w:hint="eastAsia" w:ascii="宋体" w:hAnsi="宋体" w:cs="宋体"/>
          <w:color w:val="auto"/>
          <w:szCs w:val="21"/>
          <w:highlight w:val="none"/>
        </w:rPr>
        <w:t>（2）发包人支付进度款的期限：</w:t>
      </w:r>
      <w:r>
        <w:rPr>
          <w:rFonts w:hint="eastAsia" w:ascii="宋体" w:hAnsi="宋体" w:cs="宋体"/>
          <w:color w:val="auto"/>
          <w:szCs w:val="21"/>
          <w:highlight w:val="none"/>
          <w:u w:val="single"/>
        </w:rPr>
        <w:t>发包人收到财政拨款，承包人提交增值税专项发票后3天内。</w:t>
      </w:r>
    </w:p>
    <w:p>
      <w:pPr>
        <w:spacing w:line="360" w:lineRule="auto"/>
        <w:rPr>
          <w:color w:val="auto"/>
          <w:highlight w:val="none"/>
        </w:rPr>
      </w:pPr>
      <w:r>
        <w:rPr>
          <w:rFonts w:hint="eastAsia" w:ascii="宋体" w:hAnsi="宋体" w:cs="宋体"/>
          <w:color w:val="auto"/>
          <w:szCs w:val="21"/>
          <w:highlight w:val="none"/>
          <w:u w:val="single"/>
        </w:rPr>
        <w:t>进度款支付方式：银行转账。</w:t>
      </w:r>
    </w:p>
    <w:p>
      <w:pPr>
        <w:spacing w:line="360" w:lineRule="auto"/>
        <w:rPr>
          <w:color w:val="auto"/>
          <w:highlight w:val="none"/>
        </w:rPr>
      </w:pPr>
      <w:r>
        <w:rPr>
          <w:rFonts w:hint="eastAsia" w:ascii="宋体" w:hAnsi="宋体" w:cs="宋体"/>
          <w:color w:val="auto"/>
          <w:szCs w:val="21"/>
          <w:highlight w:val="none"/>
        </w:rPr>
        <w:t>12.4.6 支付分解表的编制</w:t>
      </w:r>
    </w:p>
    <w:p>
      <w:pPr>
        <w:spacing w:line="360" w:lineRule="auto"/>
        <w:rPr>
          <w:color w:val="auto"/>
          <w:highlight w:val="none"/>
        </w:rPr>
      </w:pPr>
      <w:r>
        <w:rPr>
          <w:rFonts w:hint="eastAsia" w:ascii="宋体" w:hAnsi="宋体" w:cs="宋体"/>
          <w:color w:val="auto"/>
          <w:szCs w:val="21"/>
          <w:highlight w:val="none"/>
        </w:rPr>
        <w:t>2、总价合同支付分解表的编制与审批：</w:t>
      </w:r>
      <w:r>
        <w:rPr>
          <w:rFonts w:hint="eastAsia" w:ascii="宋体" w:hAnsi="宋体" w:cs="宋体"/>
          <w:color w:val="auto"/>
          <w:szCs w:val="21"/>
          <w:highlight w:val="none"/>
          <w:u w:val="single"/>
        </w:rPr>
        <w:t xml:space="preserve">  无   。</w:t>
      </w:r>
    </w:p>
    <w:p>
      <w:pPr>
        <w:spacing w:line="360" w:lineRule="auto"/>
        <w:rPr>
          <w:color w:val="auto"/>
          <w:highlight w:val="none"/>
        </w:rPr>
      </w:pPr>
      <w:r>
        <w:rPr>
          <w:rFonts w:hint="eastAsia" w:ascii="宋体" w:hAnsi="宋体" w:cs="宋体"/>
          <w:color w:val="auto"/>
          <w:szCs w:val="21"/>
          <w:highlight w:val="none"/>
        </w:rPr>
        <w:t>13. 验收和工程试车</w:t>
      </w:r>
    </w:p>
    <w:p>
      <w:pPr>
        <w:spacing w:line="360" w:lineRule="auto"/>
        <w:rPr>
          <w:color w:val="auto"/>
          <w:highlight w:val="none"/>
        </w:rPr>
      </w:pPr>
      <w:r>
        <w:rPr>
          <w:rFonts w:hint="eastAsia" w:ascii="宋体" w:hAnsi="宋体" w:cs="宋体"/>
          <w:color w:val="auto"/>
          <w:szCs w:val="21"/>
          <w:highlight w:val="none"/>
        </w:rPr>
        <w:t>13.1 分部分项工程验收</w:t>
      </w:r>
    </w:p>
    <w:p>
      <w:pPr>
        <w:spacing w:line="360" w:lineRule="auto"/>
        <w:rPr>
          <w:color w:val="auto"/>
          <w:highlight w:val="none"/>
        </w:rPr>
      </w:pPr>
      <w:r>
        <w:rPr>
          <w:rFonts w:hint="eastAsia" w:ascii="宋体" w:hAnsi="宋体" w:cs="宋体"/>
          <w:color w:val="auto"/>
          <w:szCs w:val="21"/>
          <w:highlight w:val="none"/>
        </w:rPr>
        <w:t>13.1.2监理人不能按时进行验收时，应提前 48小时提交书面延期要求。</w:t>
      </w:r>
    </w:p>
    <w:p>
      <w:pPr>
        <w:spacing w:line="360" w:lineRule="auto"/>
        <w:rPr>
          <w:color w:val="auto"/>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48小时。</w:t>
      </w:r>
    </w:p>
    <w:p>
      <w:pPr>
        <w:spacing w:line="360" w:lineRule="auto"/>
        <w:rPr>
          <w:color w:val="auto"/>
          <w:highlight w:val="none"/>
        </w:rPr>
      </w:pPr>
      <w:r>
        <w:rPr>
          <w:rFonts w:hint="eastAsia" w:ascii="宋体" w:hAnsi="宋体" w:cs="宋体"/>
          <w:color w:val="auto"/>
          <w:szCs w:val="21"/>
          <w:highlight w:val="none"/>
        </w:rPr>
        <w:t>13.2 竣工验收</w:t>
      </w:r>
    </w:p>
    <w:p>
      <w:pPr>
        <w:spacing w:line="360" w:lineRule="auto"/>
        <w:rPr>
          <w:color w:val="auto"/>
          <w:highlight w:val="none"/>
        </w:rPr>
      </w:pPr>
      <w:r>
        <w:rPr>
          <w:rFonts w:hint="eastAsia" w:ascii="宋体" w:hAnsi="宋体" w:cs="宋体"/>
          <w:color w:val="auto"/>
          <w:szCs w:val="21"/>
          <w:highlight w:val="none"/>
        </w:rPr>
        <w:t>13.2.1竣工验收条件</w:t>
      </w:r>
    </w:p>
    <w:p>
      <w:pPr>
        <w:spacing w:line="360" w:lineRule="auto"/>
        <w:rPr>
          <w:color w:val="auto"/>
          <w:highlight w:val="none"/>
        </w:rPr>
      </w:pPr>
      <w:r>
        <w:rPr>
          <w:rFonts w:hint="eastAsia" w:ascii="宋体" w:hAnsi="宋体" w:cs="宋体"/>
          <w:color w:val="auto"/>
          <w:szCs w:val="21"/>
          <w:highlight w:val="none"/>
        </w:rPr>
        <w:t>(3) 承包人负责整理和提交的竣工验收资料应当符合工程所在地建设行政主管部门和(或)城市建设档案管理机构有关施工资料的要求，具体内容包括：</w:t>
      </w:r>
      <w:r>
        <w:rPr>
          <w:rFonts w:hint="eastAsia" w:ascii="宋体" w:hAnsi="宋体" w:cs="宋体"/>
          <w:color w:val="auto"/>
          <w:szCs w:val="21"/>
          <w:highlight w:val="none"/>
          <w:u w:val="single"/>
        </w:rPr>
        <w:t xml:space="preserve">  参照</w:t>
      </w:r>
      <w:r>
        <w:rPr>
          <w:rFonts w:hint="eastAsia" w:ascii="宋体" w:hAnsi="宋体" w:cs="宋体"/>
          <w:color w:val="auto"/>
          <w:szCs w:val="21"/>
          <w:highlight w:val="none"/>
          <w:u w:val="single"/>
          <w:lang w:val="en-US" w:eastAsia="zh-CN"/>
        </w:rPr>
        <w:t>来宾市</w:t>
      </w:r>
      <w:r>
        <w:rPr>
          <w:rFonts w:hint="eastAsia" w:ascii="宋体" w:hAnsi="宋体" w:cs="宋体"/>
          <w:color w:val="auto"/>
          <w:szCs w:val="21"/>
          <w:highlight w:val="none"/>
          <w:u w:val="single"/>
        </w:rPr>
        <w:t>存档要求及发包人需要 。</w:t>
      </w:r>
    </w:p>
    <w:p>
      <w:pPr>
        <w:spacing w:line="360" w:lineRule="auto"/>
        <w:rPr>
          <w:color w:val="auto"/>
          <w:highlight w:val="none"/>
        </w:rPr>
      </w:pPr>
      <w:r>
        <w:rPr>
          <w:rFonts w:hint="eastAsia" w:ascii="宋体" w:hAnsi="宋体" w:cs="宋体"/>
          <w:color w:val="auto"/>
          <w:szCs w:val="21"/>
          <w:highlight w:val="none"/>
        </w:rPr>
        <w:t>竣工验收资料的份数：</w:t>
      </w:r>
      <w:r>
        <w:rPr>
          <w:rFonts w:hint="eastAsia" w:ascii="宋体" w:hAnsi="宋体" w:cs="宋体"/>
          <w:color w:val="auto"/>
          <w:szCs w:val="21"/>
          <w:highlight w:val="none"/>
          <w:u w:val="single"/>
        </w:rPr>
        <w:t xml:space="preserve"> 肆份  。</w:t>
      </w:r>
    </w:p>
    <w:p>
      <w:pPr>
        <w:spacing w:line="360" w:lineRule="auto"/>
        <w:rPr>
          <w:color w:val="auto"/>
          <w:highlight w:val="none"/>
        </w:rPr>
      </w:pPr>
      <w:r>
        <w:rPr>
          <w:rFonts w:hint="eastAsia" w:ascii="宋体" w:hAnsi="宋体" w:cs="宋体"/>
          <w:color w:val="auto"/>
          <w:szCs w:val="21"/>
          <w:highlight w:val="none"/>
        </w:rPr>
        <w:t>承包人提供竣工图的约定：</w:t>
      </w:r>
      <w:r>
        <w:rPr>
          <w:rFonts w:hint="eastAsia" w:ascii="宋体" w:hAnsi="宋体" w:cs="宋体"/>
          <w:color w:val="auto"/>
          <w:szCs w:val="21"/>
          <w:highlight w:val="none"/>
          <w:u w:val="single"/>
        </w:rPr>
        <w:t>竣工验收正式通过后5天（工程造价在500万元以下含500万元）、10天（工程造价在500万元至1000万元之间含1000万元）、15天（工程造价在1000万元以上），提供竣工图的数量分别为2套、4套、6套。竣工图须按主管部门的相关要求完成，所产生费用由承包人负责。</w:t>
      </w:r>
    </w:p>
    <w:p>
      <w:pPr>
        <w:spacing w:line="360" w:lineRule="auto"/>
        <w:rPr>
          <w:color w:val="auto"/>
          <w:highlight w:val="none"/>
        </w:rPr>
      </w:pPr>
      <w:r>
        <w:rPr>
          <w:rFonts w:hint="eastAsia" w:ascii="宋体" w:hAnsi="宋体" w:cs="宋体"/>
          <w:color w:val="auto"/>
          <w:szCs w:val="21"/>
          <w:highlight w:val="none"/>
        </w:rPr>
        <w:t>13.2.2竣工验收程序</w:t>
      </w:r>
    </w:p>
    <w:p>
      <w:pPr>
        <w:spacing w:line="360" w:lineRule="auto"/>
        <w:rPr>
          <w:color w:val="auto"/>
          <w:highlight w:val="none"/>
        </w:rPr>
      </w:pPr>
      <w:r>
        <w:rPr>
          <w:rFonts w:hint="eastAsia" w:ascii="宋体" w:hAnsi="宋体" w:cs="宋体"/>
          <w:color w:val="auto"/>
          <w:szCs w:val="21"/>
          <w:highlight w:val="none"/>
        </w:rPr>
        <w:t>关于竣工验收程序的约定：</w:t>
      </w:r>
      <w:r>
        <w:rPr>
          <w:rFonts w:hint="eastAsia" w:ascii="宋体" w:hAnsi="宋体" w:cs="宋体"/>
          <w:color w:val="auto"/>
          <w:szCs w:val="21"/>
          <w:highlight w:val="none"/>
          <w:u w:val="single"/>
        </w:rPr>
        <w:t>承包人准备的竣工验收资料齐全，并编制了竣工图（附电子文档）后向监理人提出预验收申请，预验收合格监理人签署同意验收后发包人在30天内组织有关部门竣工验收。</w:t>
      </w:r>
    </w:p>
    <w:p>
      <w:pPr>
        <w:spacing w:line="360" w:lineRule="auto"/>
        <w:rPr>
          <w:color w:val="auto"/>
          <w:highlight w:val="none"/>
        </w:rPr>
      </w:pPr>
      <w:r>
        <w:rPr>
          <w:rFonts w:hint="eastAsia" w:ascii="宋体" w:hAnsi="宋体" w:cs="宋体"/>
          <w:color w:val="auto"/>
          <w:szCs w:val="21"/>
          <w:highlight w:val="none"/>
        </w:rPr>
        <w:t>13.2.5移交、接收全部与部分工程</w:t>
      </w:r>
    </w:p>
    <w:p>
      <w:pPr>
        <w:spacing w:line="360" w:lineRule="auto"/>
        <w:rPr>
          <w:color w:val="auto"/>
          <w:highlight w:val="none"/>
        </w:rPr>
      </w:pPr>
      <w:r>
        <w:rPr>
          <w:rFonts w:hint="eastAsia" w:ascii="宋体" w:hAnsi="宋体" w:cs="宋体"/>
          <w:color w:val="auto"/>
          <w:szCs w:val="21"/>
          <w:highlight w:val="none"/>
        </w:rPr>
        <w:t>承包人向发包人移交工程的期限：</w:t>
      </w:r>
      <w:r>
        <w:rPr>
          <w:rFonts w:hint="eastAsia" w:ascii="宋体" w:hAnsi="宋体" w:cs="宋体"/>
          <w:color w:val="auto"/>
          <w:szCs w:val="21"/>
          <w:highlight w:val="none"/>
          <w:u w:val="single"/>
        </w:rPr>
        <w:t>竣工验收合格后20天内（指全部工程）。</w:t>
      </w:r>
    </w:p>
    <w:p>
      <w:pPr>
        <w:spacing w:line="360" w:lineRule="auto"/>
        <w:rPr>
          <w:color w:val="auto"/>
          <w:highlight w:val="none"/>
        </w:rPr>
      </w:pPr>
      <w:r>
        <w:rPr>
          <w:rFonts w:hint="eastAsia" w:ascii="宋体" w:hAnsi="宋体" w:cs="宋体"/>
          <w:color w:val="auto"/>
          <w:szCs w:val="21"/>
          <w:highlight w:val="none"/>
        </w:rPr>
        <w:t>13.3 工程试车：</w:t>
      </w:r>
      <w:r>
        <w:rPr>
          <w:rFonts w:hint="eastAsia" w:ascii="宋体" w:hAnsi="宋体" w:cs="宋体"/>
          <w:color w:val="auto"/>
          <w:szCs w:val="21"/>
          <w:highlight w:val="none"/>
          <w:u w:val="single"/>
        </w:rPr>
        <w:t>无     。</w:t>
      </w:r>
    </w:p>
    <w:p>
      <w:pPr>
        <w:spacing w:line="360" w:lineRule="auto"/>
        <w:rPr>
          <w:color w:val="auto"/>
          <w:highlight w:val="none"/>
        </w:rPr>
      </w:pPr>
      <w:r>
        <w:rPr>
          <w:rFonts w:hint="eastAsia" w:ascii="宋体" w:hAnsi="宋体" w:cs="宋体"/>
          <w:color w:val="auto"/>
          <w:szCs w:val="21"/>
          <w:highlight w:val="none"/>
        </w:rPr>
        <w:t>13.6 竣工退场</w:t>
      </w:r>
    </w:p>
    <w:p>
      <w:pPr>
        <w:spacing w:line="360" w:lineRule="auto"/>
        <w:rPr>
          <w:color w:val="auto"/>
          <w:highlight w:val="none"/>
        </w:rPr>
      </w:pPr>
      <w:r>
        <w:rPr>
          <w:rFonts w:hint="eastAsia" w:ascii="宋体" w:hAnsi="宋体" w:cs="宋体"/>
          <w:color w:val="auto"/>
          <w:szCs w:val="21"/>
          <w:highlight w:val="none"/>
        </w:rPr>
        <w:t>13.6.1 竣工退场</w:t>
      </w:r>
    </w:p>
    <w:p>
      <w:pPr>
        <w:spacing w:line="360" w:lineRule="auto"/>
        <w:rPr>
          <w:color w:val="auto"/>
          <w:highlight w:val="none"/>
        </w:rPr>
      </w:pPr>
      <w:r>
        <w:rPr>
          <w:rFonts w:hint="eastAsia" w:ascii="宋体" w:hAnsi="宋体" w:cs="宋体"/>
          <w:color w:val="auto"/>
          <w:szCs w:val="21"/>
          <w:highlight w:val="none"/>
        </w:rPr>
        <w:t>承包人完成竣工退场的期限：</w:t>
      </w:r>
      <w:r>
        <w:rPr>
          <w:rFonts w:hint="eastAsia" w:ascii="宋体" w:hAnsi="宋体" w:cs="宋体"/>
          <w:color w:val="auto"/>
          <w:szCs w:val="21"/>
          <w:highlight w:val="none"/>
          <w:u w:val="single"/>
        </w:rPr>
        <w:t>竣工验收合格30天内（但必须保留足够的后续管理人员）</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14. 竣工结算</w:t>
      </w:r>
    </w:p>
    <w:p>
      <w:pPr>
        <w:spacing w:line="360" w:lineRule="auto"/>
        <w:rPr>
          <w:color w:val="auto"/>
          <w:highlight w:val="none"/>
        </w:rPr>
      </w:pPr>
      <w:r>
        <w:rPr>
          <w:rFonts w:hint="eastAsia" w:ascii="宋体" w:hAnsi="宋体" w:cs="宋体"/>
          <w:color w:val="auto"/>
          <w:szCs w:val="21"/>
          <w:highlight w:val="none"/>
        </w:rPr>
        <w:t>14.1 竣工结算申请</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承包人提交竣工结算申请单的期限：</w:t>
      </w:r>
      <w:r>
        <w:rPr>
          <w:rFonts w:hint="eastAsia" w:ascii="宋体" w:hAnsi="宋体" w:cs="宋体"/>
          <w:color w:val="auto"/>
          <w:szCs w:val="21"/>
          <w:highlight w:val="none"/>
          <w:u w:val="single"/>
        </w:rPr>
        <w:t>工程竣工验收报告经发包人认可后 28 工作日内，承包</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人向发包人递交竣工结算报告及完整的结算资料（一式六份），双方按照协议书约定的合同</w:t>
      </w:r>
    </w:p>
    <w:p>
      <w:pPr>
        <w:spacing w:line="360" w:lineRule="auto"/>
        <w:rPr>
          <w:color w:val="auto"/>
          <w:highlight w:val="none"/>
        </w:rPr>
      </w:pPr>
      <w:r>
        <w:rPr>
          <w:rFonts w:hint="eastAsia" w:ascii="宋体" w:hAnsi="宋体" w:cs="宋体"/>
          <w:color w:val="auto"/>
          <w:szCs w:val="21"/>
          <w:highlight w:val="none"/>
          <w:u w:val="single"/>
        </w:rPr>
        <w:t>价款及专用条款约定的合同价款调整内容，进行工程竣工结算</w:t>
      </w:r>
      <w:r>
        <w:rPr>
          <w:rFonts w:hint="eastAsia" w:ascii="宋体" w:hAnsi="宋体" w:cs="宋体"/>
          <w:color w:val="auto"/>
          <w:szCs w:val="21"/>
          <w:highlight w:val="none"/>
          <w:u w:val="none"/>
        </w:rPr>
        <w:t>。</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竣工结算申请单应包括的内容：</w:t>
      </w:r>
      <w:r>
        <w:rPr>
          <w:rFonts w:hint="eastAsia" w:ascii="宋体" w:hAnsi="宋体" w:cs="宋体"/>
          <w:color w:val="auto"/>
          <w:szCs w:val="21"/>
          <w:highlight w:val="none"/>
          <w:u w:val="single"/>
        </w:rPr>
        <w:t>合同、施工图及会议纪要，设计变更资料，签证单及与投资</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变化有关的所有资料，发包人审核签章的竣工图（自收到之日起两个工作日返回承包人）。</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开工、竣工报告、竣工验收单，竞争性</w:t>
      </w:r>
      <w:r>
        <w:rPr>
          <w:rFonts w:hint="eastAsia" w:ascii="宋体" w:hAnsi="宋体" w:cs="宋体"/>
          <w:color w:val="auto"/>
          <w:szCs w:val="21"/>
          <w:highlight w:val="none"/>
          <w:u w:val="single"/>
          <w:lang w:val="en-US" w:eastAsia="zh-CN"/>
        </w:rPr>
        <w:t>谈判</w:t>
      </w:r>
      <w:r>
        <w:rPr>
          <w:rFonts w:hint="eastAsia" w:ascii="宋体" w:hAnsi="宋体" w:cs="宋体"/>
          <w:color w:val="auto"/>
          <w:szCs w:val="21"/>
          <w:highlight w:val="none"/>
          <w:u w:val="single"/>
        </w:rPr>
        <w:t>文件及承包人商务标，财政部门审核合同外的预</w:t>
      </w:r>
    </w:p>
    <w:p>
      <w:pPr>
        <w:spacing w:line="360" w:lineRule="auto"/>
        <w:rPr>
          <w:color w:val="auto"/>
          <w:highlight w:val="none"/>
        </w:rPr>
      </w:pPr>
      <w:r>
        <w:rPr>
          <w:rFonts w:hint="eastAsia" w:ascii="宋体" w:hAnsi="宋体" w:cs="宋体"/>
          <w:color w:val="auto"/>
          <w:szCs w:val="21"/>
          <w:highlight w:val="none"/>
          <w:u w:val="single"/>
        </w:rPr>
        <w:t>算或发包人预算部审核合同外的预算、结算书及计算底稿（含电子文档）</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14.2 竣工结算审核</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发包人</w:t>
      </w:r>
      <w:r>
        <w:rPr>
          <w:rFonts w:hint="eastAsia" w:ascii="宋体" w:hAnsi="宋体" w:cs="宋体"/>
          <w:color w:val="auto"/>
          <w:szCs w:val="21"/>
          <w:highlight w:val="none"/>
          <w:lang w:val="en-US" w:eastAsia="zh-CN"/>
        </w:rPr>
        <w:t>审批竣工付款</w:t>
      </w:r>
      <w:r>
        <w:rPr>
          <w:rFonts w:hint="eastAsia" w:ascii="宋体" w:hAnsi="宋体" w:cs="宋体"/>
          <w:color w:val="auto"/>
          <w:szCs w:val="21"/>
          <w:highlight w:val="none"/>
        </w:rPr>
        <w:t>结算申请单的期限：</w:t>
      </w:r>
      <w:r>
        <w:rPr>
          <w:rFonts w:hint="eastAsia" w:ascii="宋体" w:hAnsi="宋体" w:cs="宋体"/>
          <w:color w:val="auto"/>
          <w:szCs w:val="21"/>
          <w:highlight w:val="none"/>
          <w:u w:val="single"/>
        </w:rPr>
        <w:t>发包人核实承包人递交的竣工结算报告及结算资料后 28</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工作日内进行核实，给予确认或者提出修改意见并按国家有关规定送相关部门审核。（如审</w:t>
      </w:r>
    </w:p>
    <w:p>
      <w:pPr>
        <w:spacing w:line="360" w:lineRule="auto"/>
        <w:rPr>
          <w:color w:val="auto"/>
          <w:highlight w:val="none"/>
        </w:rPr>
      </w:pPr>
      <w:r>
        <w:rPr>
          <w:rFonts w:hint="eastAsia" w:ascii="宋体" w:hAnsi="宋体" w:cs="宋体"/>
          <w:color w:val="auto"/>
          <w:szCs w:val="21"/>
          <w:highlight w:val="none"/>
          <w:u w:val="single"/>
        </w:rPr>
        <w:t>计部门要求对本工程结算进行审核，则以审计部门审定的结算结果为最终结算造价</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发包人完成竣工结算的期限：</w:t>
      </w:r>
      <w:r>
        <w:rPr>
          <w:rFonts w:hint="eastAsia" w:ascii="宋体" w:hAnsi="宋体" w:cs="宋体"/>
          <w:color w:val="auto"/>
          <w:szCs w:val="21"/>
          <w:highlight w:val="none"/>
          <w:u w:val="single"/>
        </w:rPr>
        <w:t>收到财政结算确认通知之日。</w:t>
      </w:r>
    </w:p>
    <w:p>
      <w:pPr>
        <w:spacing w:line="360" w:lineRule="auto"/>
        <w:rPr>
          <w:color w:val="auto"/>
          <w:highlight w:val="none"/>
        </w:rPr>
      </w:pPr>
      <w:r>
        <w:rPr>
          <w:rFonts w:hint="eastAsia" w:ascii="宋体" w:hAnsi="宋体" w:cs="宋体"/>
          <w:color w:val="auto"/>
          <w:szCs w:val="21"/>
          <w:highlight w:val="none"/>
        </w:rPr>
        <w:t>关于竣工付款证书异议部分复核的方式和程序：</w:t>
      </w:r>
      <w:r>
        <w:rPr>
          <w:rFonts w:hint="eastAsia" w:ascii="宋体" w:hAnsi="宋体" w:cs="宋体"/>
          <w:color w:val="auto"/>
          <w:szCs w:val="21"/>
          <w:highlight w:val="none"/>
          <w:u w:val="single"/>
        </w:rPr>
        <w:t>向监理人提出申请复议，监理人签署意见后30天内答复。</w:t>
      </w:r>
    </w:p>
    <w:p>
      <w:pPr>
        <w:spacing w:line="360" w:lineRule="auto"/>
        <w:rPr>
          <w:color w:val="auto"/>
          <w:highlight w:val="none"/>
        </w:rPr>
      </w:pPr>
      <w:r>
        <w:rPr>
          <w:rFonts w:hint="eastAsia" w:ascii="宋体" w:hAnsi="宋体" w:cs="宋体"/>
          <w:color w:val="auto"/>
          <w:szCs w:val="21"/>
          <w:highlight w:val="none"/>
        </w:rPr>
        <w:t>14.4 最终结清</w:t>
      </w:r>
    </w:p>
    <w:p>
      <w:pPr>
        <w:spacing w:line="360" w:lineRule="auto"/>
        <w:rPr>
          <w:color w:val="auto"/>
          <w:highlight w:val="none"/>
        </w:rPr>
      </w:pPr>
      <w:r>
        <w:rPr>
          <w:rFonts w:hint="eastAsia" w:ascii="宋体" w:hAnsi="宋体" w:cs="宋体"/>
          <w:color w:val="auto"/>
          <w:szCs w:val="21"/>
          <w:highlight w:val="none"/>
        </w:rPr>
        <w:t>14.4.1 最终结清申请单</w:t>
      </w:r>
    </w:p>
    <w:p>
      <w:pPr>
        <w:spacing w:line="360" w:lineRule="auto"/>
        <w:rPr>
          <w:color w:val="auto"/>
          <w:highlight w:val="none"/>
        </w:rPr>
      </w:pPr>
      <w:r>
        <w:rPr>
          <w:rFonts w:hint="eastAsia" w:ascii="宋体" w:hAnsi="宋体" w:cs="宋体"/>
          <w:color w:val="auto"/>
          <w:szCs w:val="21"/>
          <w:highlight w:val="none"/>
        </w:rPr>
        <w:t>承包人提交最终结清申请单的份数：</w:t>
      </w:r>
      <w:r>
        <w:rPr>
          <w:rFonts w:hint="eastAsia" w:ascii="宋体" w:hAnsi="宋体" w:cs="宋体"/>
          <w:color w:val="auto"/>
          <w:szCs w:val="21"/>
          <w:highlight w:val="none"/>
          <w:u w:val="single"/>
        </w:rPr>
        <w:t>一式肆份。</w:t>
      </w:r>
    </w:p>
    <w:p>
      <w:pPr>
        <w:spacing w:line="360" w:lineRule="auto"/>
        <w:rPr>
          <w:color w:val="auto"/>
          <w:highlight w:val="none"/>
        </w:rPr>
      </w:pPr>
      <w:r>
        <w:rPr>
          <w:rFonts w:hint="eastAsia" w:ascii="宋体" w:hAnsi="宋体" w:cs="宋体"/>
          <w:color w:val="auto"/>
          <w:szCs w:val="21"/>
          <w:highlight w:val="none"/>
        </w:rPr>
        <w:t>承包人提交最终结算申请单的期限：</w:t>
      </w:r>
      <w:r>
        <w:rPr>
          <w:rFonts w:hint="eastAsia" w:ascii="宋体" w:hAnsi="宋体" w:cs="宋体"/>
          <w:color w:val="auto"/>
          <w:szCs w:val="21"/>
          <w:highlight w:val="none"/>
          <w:u w:val="single"/>
        </w:rPr>
        <w:t xml:space="preserve">财政确认结算价款后30天内。 </w:t>
      </w:r>
    </w:p>
    <w:p>
      <w:pPr>
        <w:spacing w:line="360" w:lineRule="auto"/>
        <w:rPr>
          <w:color w:val="auto"/>
          <w:highlight w:val="none"/>
        </w:rPr>
      </w:pPr>
      <w:r>
        <w:rPr>
          <w:rFonts w:hint="eastAsia" w:ascii="宋体" w:hAnsi="宋体" w:cs="宋体"/>
          <w:color w:val="auto"/>
          <w:szCs w:val="21"/>
          <w:highlight w:val="none"/>
        </w:rPr>
        <w:t>14.4.2 最终结清证书和支付</w:t>
      </w:r>
    </w:p>
    <w:p>
      <w:pPr>
        <w:spacing w:line="360" w:lineRule="auto"/>
        <w:rPr>
          <w:color w:val="auto"/>
          <w:highlight w:val="none"/>
        </w:rPr>
      </w:pPr>
      <w:r>
        <w:rPr>
          <w:rFonts w:hint="eastAsia" w:ascii="宋体" w:hAnsi="宋体" w:cs="宋体"/>
          <w:color w:val="auto"/>
          <w:szCs w:val="21"/>
          <w:highlight w:val="none"/>
        </w:rPr>
        <w:t>（1）发包人完成最终结清申请单的审批并颁发最终结清证书的期限：</w:t>
      </w:r>
      <w:r>
        <w:rPr>
          <w:rFonts w:hint="eastAsia" w:ascii="宋体" w:hAnsi="宋体" w:cs="宋体"/>
          <w:color w:val="auto"/>
          <w:szCs w:val="21"/>
          <w:highlight w:val="none"/>
          <w:u w:val="single"/>
        </w:rPr>
        <w:t>签发中止保修书后30天内。</w:t>
      </w:r>
    </w:p>
    <w:p>
      <w:pPr>
        <w:spacing w:line="360" w:lineRule="auto"/>
        <w:rPr>
          <w:color w:val="auto"/>
          <w:highlight w:val="none"/>
        </w:rPr>
      </w:pPr>
      <w:r>
        <w:rPr>
          <w:rFonts w:hint="eastAsia" w:ascii="宋体" w:hAnsi="宋体" w:cs="宋体"/>
          <w:color w:val="auto"/>
          <w:szCs w:val="21"/>
          <w:highlight w:val="none"/>
        </w:rPr>
        <w:t>（2）发包人完成支付的期限：</w:t>
      </w:r>
      <w:r>
        <w:rPr>
          <w:rFonts w:hint="eastAsia" w:ascii="宋体" w:hAnsi="宋体" w:cs="宋体"/>
          <w:color w:val="auto"/>
          <w:szCs w:val="21"/>
          <w:highlight w:val="none"/>
          <w:u w:val="single"/>
        </w:rPr>
        <w:t>中止保修书签发后45天内。</w:t>
      </w:r>
    </w:p>
    <w:p>
      <w:pPr>
        <w:spacing w:line="360" w:lineRule="auto"/>
        <w:rPr>
          <w:color w:val="auto"/>
          <w:highlight w:val="none"/>
        </w:rPr>
      </w:pPr>
      <w:r>
        <w:rPr>
          <w:rFonts w:hint="eastAsia" w:ascii="宋体" w:hAnsi="宋体" w:cs="宋体"/>
          <w:color w:val="auto"/>
          <w:szCs w:val="21"/>
          <w:highlight w:val="none"/>
        </w:rPr>
        <w:t>15. 缺陷责任期与保修</w:t>
      </w:r>
    </w:p>
    <w:p>
      <w:pPr>
        <w:spacing w:line="360" w:lineRule="auto"/>
        <w:rPr>
          <w:color w:val="auto"/>
          <w:highlight w:val="none"/>
        </w:rPr>
      </w:pPr>
      <w:r>
        <w:rPr>
          <w:rFonts w:hint="eastAsia" w:ascii="宋体" w:hAnsi="宋体" w:cs="宋体"/>
          <w:color w:val="auto"/>
          <w:szCs w:val="21"/>
          <w:highlight w:val="none"/>
        </w:rPr>
        <w:t>15.2缺陷责任期</w:t>
      </w:r>
    </w:p>
    <w:p>
      <w:pPr>
        <w:spacing w:line="360" w:lineRule="auto"/>
        <w:rPr>
          <w:color w:val="auto"/>
          <w:highlight w:val="none"/>
        </w:rPr>
      </w:pPr>
      <w:r>
        <w:rPr>
          <w:rFonts w:hint="eastAsia" w:ascii="宋体" w:hAnsi="宋体" w:cs="宋体"/>
          <w:color w:val="auto"/>
          <w:szCs w:val="21"/>
          <w:highlight w:val="none"/>
        </w:rPr>
        <w:t>缺陷责任期的具体期限：</w:t>
      </w:r>
      <w:r>
        <w:rPr>
          <w:rFonts w:hint="eastAsia" w:ascii="宋体" w:hAnsi="宋体" w:cs="宋体"/>
          <w:color w:val="auto"/>
          <w:szCs w:val="21"/>
          <w:highlight w:val="none"/>
          <w:u w:val="single"/>
        </w:rPr>
        <w:t>详见工程质量保修书</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15.3 质量保证金</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关于是否扣留质量保证金的约定：</w:t>
      </w:r>
      <w:r>
        <w:rPr>
          <w:rFonts w:hint="eastAsia" w:ascii="宋体" w:hAnsi="宋体" w:cs="宋体"/>
          <w:color w:val="auto"/>
          <w:szCs w:val="21"/>
          <w:highlight w:val="none"/>
          <w:u w:val="single"/>
        </w:rPr>
        <w:t xml:space="preserve"> 承包人未按照法律法规有关规定和合同约定履行质量保修</w:t>
      </w:r>
    </w:p>
    <w:p>
      <w:pPr>
        <w:spacing w:line="360" w:lineRule="auto"/>
        <w:rPr>
          <w:color w:val="auto"/>
          <w:highlight w:val="none"/>
        </w:rPr>
      </w:pPr>
      <w:r>
        <w:rPr>
          <w:rFonts w:hint="eastAsia" w:ascii="宋体" w:hAnsi="宋体" w:cs="宋体"/>
          <w:color w:val="auto"/>
          <w:szCs w:val="21"/>
          <w:highlight w:val="none"/>
          <w:u w:val="single"/>
        </w:rPr>
        <w:t xml:space="preserve">义务的，发包人有权从质量保证金中扣留用于质量保修的各项支出 </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15.3.1 承包人提供质量保证金的方式</w:t>
      </w:r>
    </w:p>
    <w:p>
      <w:pPr>
        <w:spacing w:line="360" w:lineRule="auto"/>
        <w:rPr>
          <w:color w:val="auto"/>
          <w:highlight w:val="none"/>
        </w:rPr>
      </w:pPr>
      <w:r>
        <w:rPr>
          <w:rFonts w:hint="eastAsia" w:ascii="宋体" w:hAnsi="宋体" w:cs="宋体"/>
          <w:color w:val="auto"/>
          <w:szCs w:val="21"/>
          <w:highlight w:val="none"/>
        </w:rPr>
        <w:t>质量保证金采用以下第</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种方式：</w:t>
      </w:r>
    </w:p>
    <w:p>
      <w:pPr>
        <w:spacing w:line="360" w:lineRule="auto"/>
        <w:rPr>
          <w:color w:val="auto"/>
          <w:highlight w:val="none"/>
        </w:rPr>
      </w:pPr>
      <w:r>
        <w:rPr>
          <w:rFonts w:hint="eastAsia" w:ascii="宋体" w:hAnsi="宋体" w:cs="宋体"/>
          <w:color w:val="auto"/>
          <w:szCs w:val="21"/>
          <w:highlight w:val="none"/>
        </w:rPr>
        <w:t>（1）质量保证金保函，保证金额为：</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 xml:space="preserve"> </w:t>
      </w:r>
    </w:p>
    <w:p>
      <w:pPr>
        <w:spacing w:line="360" w:lineRule="auto"/>
        <w:rPr>
          <w:color w:val="auto"/>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的工程款；</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（3）其他方式: :</w:t>
      </w:r>
      <w:r>
        <w:rPr>
          <w:rFonts w:hint="eastAsia" w:ascii="宋体" w:hAnsi="宋体" w:cs="宋体"/>
          <w:color w:val="auto"/>
          <w:szCs w:val="21"/>
          <w:highlight w:val="none"/>
          <w:u w:val="single"/>
        </w:rPr>
        <w:t>按工程价款结算总额的 3%预留工程质量保修金，待工程质量保修期满并把</w:t>
      </w:r>
    </w:p>
    <w:p>
      <w:pPr>
        <w:spacing w:line="360" w:lineRule="auto"/>
        <w:rPr>
          <w:color w:val="auto"/>
          <w:highlight w:val="none"/>
        </w:rPr>
      </w:pPr>
      <w:r>
        <w:rPr>
          <w:rFonts w:hint="eastAsia" w:ascii="宋体" w:hAnsi="宋体" w:cs="宋体"/>
          <w:color w:val="auto"/>
          <w:szCs w:val="21"/>
          <w:highlight w:val="none"/>
          <w:u w:val="single"/>
        </w:rPr>
        <w:t>工程移交使用部门管理后再清算（无息）</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 xml:space="preserve">15.3.2 质量保证金的扣留 </w:t>
      </w:r>
    </w:p>
    <w:p>
      <w:pPr>
        <w:spacing w:line="360" w:lineRule="auto"/>
        <w:rPr>
          <w:color w:val="auto"/>
          <w:highlight w:val="none"/>
        </w:rPr>
      </w:pPr>
      <w:r>
        <w:rPr>
          <w:rFonts w:hint="eastAsia" w:ascii="宋体" w:hAnsi="宋体" w:cs="宋体"/>
          <w:color w:val="auto"/>
          <w:szCs w:val="21"/>
          <w:highlight w:val="none"/>
        </w:rPr>
        <w:t>质量保证金的扣留采取以下第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种方式：</w:t>
      </w:r>
    </w:p>
    <w:p>
      <w:pPr>
        <w:spacing w:line="360" w:lineRule="auto"/>
        <w:rPr>
          <w:color w:val="auto"/>
          <w:highlight w:val="none"/>
        </w:rPr>
      </w:pPr>
      <w:r>
        <w:rPr>
          <w:rFonts w:hint="eastAsia" w:ascii="宋体" w:hAnsi="宋体" w:cs="宋体"/>
          <w:color w:val="auto"/>
          <w:szCs w:val="21"/>
          <w:highlight w:val="none"/>
        </w:rPr>
        <w:t>（1）在支付工程进度款时逐次扣留，在此情形下，质量保证金的计算基数不包括预付款的支付、扣回以及价格调整的金额；</w:t>
      </w:r>
    </w:p>
    <w:p>
      <w:pPr>
        <w:spacing w:line="360" w:lineRule="auto"/>
        <w:rPr>
          <w:color w:val="auto"/>
          <w:highlight w:val="none"/>
        </w:rPr>
      </w:pPr>
      <w:r>
        <w:rPr>
          <w:rFonts w:hint="eastAsia" w:ascii="宋体" w:hAnsi="宋体" w:cs="宋体"/>
          <w:color w:val="auto"/>
          <w:szCs w:val="21"/>
          <w:highlight w:val="none"/>
        </w:rPr>
        <w:t>（2）工程竣工结算时一次性扣留质量保证金；</w:t>
      </w:r>
    </w:p>
    <w:p>
      <w:pPr>
        <w:spacing w:line="360" w:lineRule="auto"/>
        <w:rPr>
          <w:color w:val="auto"/>
          <w:highlight w:val="none"/>
        </w:rPr>
      </w:pPr>
      <w:r>
        <w:rPr>
          <w:rFonts w:hint="eastAsia" w:ascii="宋体" w:hAnsi="宋体" w:cs="宋体"/>
          <w:color w:val="auto"/>
          <w:szCs w:val="21"/>
          <w:highlight w:val="none"/>
        </w:rPr>
        <w:t xml:space="preserve">（3）其他扣留方式: </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u w:val="non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关于质量保证金的补充约定： </w:t>
      </w:r>
      <w:r>
        <w:rPr>
          <w:rFonts w:hint="eastAsia" w:ascii="宋体" w:hAnsi="宋体" w:cs="宋体"/>
          <w:color w:val="auto"/>
          <w:szCs w:val="21"/>
          <w:highlight w:val="none"/>
          <w:u w:val="single"/>
        </w:rPr>
        <w:t xml:space="preserve">  质量保修金返还的时间及金额：发包人在工程竣工验收合格</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之日起满一年后 30 天内全部返还。质量保证金的返还，并不能免除承包人按照合同约定应</w:t>
      </w:r>
    </w:p>
    <w:p>
      <w:pPr>
        <w:spacing w:line="360" w:lineRule="auto"/>
        <w:rPr>
          <w:color w:val="auto"/>
          <w:highlight w:val="none"/>
        </w:rPr>
      </w:pPr>
      <w:r>
        <w:rPr>
          <w:rFonts w:hint="eastAsia" w:ascii="宋体" w:hAnsi="宋体" w:cs="宋体"/>
          <w:color w:val="auto"/>
          <w:szCs w:val="21"/>
          <w:highlight w:val="none"/>
          <w:u w:val="single"/>
        </w:rPr>
        <w:t>承担的质量保修责任和应履行的质量保修义务</w:t>
      </w:r>
      <w:r>
        <w:rPr>
          <w:rFonts w:hint="eastAsia" w:ascii="宋体" w:hAnsi="宋体" w:cs="宋体"/>
          <w:color w:val="auto"/>
          <w:szCs w:val="21"/>
          <w:highlight w:val="none"/>
          <w:u w:val="none"/>
        </w:rPr>
        <w:t xml:space="preserve"> 。</w:t>
      </w:r>
    </w:p>
    <w:p>
      <w:pPr>
        <w:spacing w:line="360" w:lineRule="auto"/>
        <w:rPr>
          <w:color w:val="auto"/>
          <w:highlight w:val="none"/>
        </w:rPr>
      </w:pPr>
      <w:r>
        <w:rPr>
          <w:rFonts w:hint="eastAsia" w:ascii="宋体" w:hAnsi="宋体" w:cs="宋体"/>
          <w:color w:val="auto"/>
          <w:szCs w:val="21"/>
          <w:highlight w:val="none"/>
        </w:rPr>
        <w:t>15.4保修</w:t>
      </w:r>
    </w:p>
    <w:p>
      <w:pPr>
        <w:spacing w:line="360" w:lineRule="auto"/>
        <w:rPr>
          <w:color w:val="auto"/>
          <w:highlight w:val="none"/>
        </w:rPr>
      </w:pPr>
      <w:r>
        <w:rPr>
          <w:rFonts w:hint="eastAsia" w:ascii="宋体" w:hAnsi="宋体" w:cs="宋体"/>
          <w:color w:val="auto"/>
          <w:szCs w:val="21"/>
          <w:highlight w:val="none"/>
        </w:rPr>
        <w:t>15.4.1 保修责任</w:t>
      </w:r>
    </w:p>
    <w:p>
      <w:pPr>
        <w:spacing w:line="360" w:lineRule="auto"/>
        <w:rPr>
          <w:color w:val="auto"/>
          <w:highlight w:val="none"/>
        </w:rPr>
      </w:pPr>
      <w:r>
        <w:rPr>
          <w:rFonts w:hint="eastAsia" w:ascii="宋体" w:hAnsi="宋体" w:cs="宋体"/>
          <w:color w:val="auto"/>
          <w:szCs w:val="21"/>
          <w:highlight w:val="none"/>
        </w:rPr>
        <w:t>工程保修期为：</w:t>
      </w:r>
      <w:r>
        <w:rPr>
          <w:rFonts w:hint="eastAsia" w:ascii="宋体" w:hAnsi="宋体" w:cs="宋体"/>
          <w:color w:val="auto"/>
          <w:szCs w:val="21"/>
          <w:highlight w:val="none"/>
          <w:u w:val="single"/>
        </w:rPr>
        <w:t xml:space="preserve"> </w:t>
      </w:r>
      <w:r>
        <w:rPr>
          <w:color w:val="auto"/>
          <w:kern w:val="0"/>
          <w:highlight w:val="none"/>
          <w:u w:val="single"/>
        </w:rPr>
        <w:t xml:space="preserve"> </w:t>
      </w:r>
      <w:r>
        <w:rPr>
          <w:rFonts w:hint="eastAsia" w:ascii="宋体" w:hAnsi="宋体" w:cs="宋体"/>
          <w:color w:val="auto"/>
          <w:szCs w:val="21"/>
          <w:highlight w:val="none"/>
          <w:u w:val="single"/>
        </w:rPr>
        <w:t>详见工程质量保修书</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15.4.3 修复通知</w:t>
      </w:r>
    </w:p>
    <w:p>
      <w:pPr>
        <w:spacing w:line="360" w:lineRule="auto"/>
        <w:rPr>
          <w:color w:val="auto"/>
          <w:highlight w:val="none"/>
        </w:rPr>
      </w:pPr>
      <w:r>
        <w:rPr>
          <w:rFonts w:hint="eastAsia" w:ascii="宋体" w:hAnsi="宋体" w:cs="宋体"/>
          <w:color w:val="auto"/>
          <w:szCs w:val="21"/>
          <w:highlight w:val="none"/>
        </w:rPr>
        <w:t>承包人收到保修通知并到达工程现场的合理时间：</w:t>
      </w:r>
      <w:r>
        <w:rPr>
          <w:rFonts w:hint="eastAsia" w:ascii="宋体" w:hAnsi="宋体" w:cs="宋体"/>
          <w:color w:val="auto"/>
          <w:szCs w:val="21"/>
          <w:highlight w:val="none"/>
          <w:u w:val="single"/>
        </w:rPr>
        <w:t xml:space="preserve"> 按质量保修书的约定</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16. 违约</w:t>
      </w:r>
    </w:p>
    <w:p>
      <w:pPr>
        <w:spacing w:line="360" w:lineRule="auto"/>
        <w:rPr>
          <w:color w:val="auto"/>
          <w:highlight w:val="none"/>
        </w:rPr>
      </w:pPr>
      <w:r>
        <w:rPr>
          <w:rFonts w:hint="eastAsia" w:ascii="宋体" w:hAnsi="宋体" w:cs="宋体"/>
          <w:color w:val="auto"/>
          <w:szCs w:val="21"/>
          <w:highlight w:val="none"/>
        </w:rPr>
        <w:t>16.1 发包人违约</w:t>
      </w:r>
    </w:p>
    <w:p>
      <w:pPr>
        <w:spacing w:line="360" w:lineRule="auto"/>
        <w:rPr>
          <w:color w:val="auto"/>
          <w:highlight w:val="none"/>
        </w:rPr>
      </w:pPr>
      <w:r>
        <w:rPr>
          <w:rFonts w:hint="eastAsia" w:ascii="宋体" w:hAnsi="宋体" w:cs="宋体"/>
          <w:color w:val="auto"/>
          <w:szCs w:val="21"/>
          <w:highlight w:val="none"/>
        </w:rPr>
        <w:t>16.1.1发包人违约的情形</w:t>
      </w:r>
    </w:p>
    <w:p>
      <w:pPr>
        <w:spacing w:line="360" w:lineRule="auto"/>
        <w:rPr>
          <w:color w:val="auto"/>
          <w:highlight w:val="none"/>
        </w:rPr>
      </w:pPr>
      <w:r>
        <w:rPr>
          <w:rFonts w:hint="eastAsia" w:ascii="宋体" w:hAnsi="宋体" w:cs="宋体"/>
          <w:color w:val="auto"/>
          <w:szCs w:val="21"/>
          <w:highlight w:val="none"/>
        </w:rPr>
        <w:t>发包人违约的其他情形：</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u w:val="none"/>
        </w:rPr>
        <w:t>。</w:t>
      </w:r>
    </w:p>
    <w:p>
      <w:pPr>
        <w:spacing w:line="360" w:lineRule="auto"/>
        <w:rPr>
          <w:color w:val="auto"/>
          <w:highlight w:val="none"/>
        </w:rPr>
      </w:pPr>
      <w:r>
        <w:rPr>
          <w:rFonts w:hint="eastAsia" w:ascii="宋体" w:hAnsi="宋体" w:cs="宋体"/>
          <w:color w:val="auto"/>
          <w:szCs w:val="21"/>
          <w:highlight w:val="none"/>
        </w:rPr>
        <w:t>16.1.2 发包人违约的责任</w:t>
      </w:r>
    </w:p>
    <w:p>
      <w:pPr>
        <w:spacing w:line="360" w:lineRule="auto"/>
        <w:rPr>
          <w:color w:val="auto"/>
          <w:highlight w:val="none"/>
        </w:rPr>
      </w:pPr>
      <w:r>
        <w:rPr>
          <w:rFonts w:hint="eastAsia" w:ascii="宋体" w:hAnsi="宋体" w:cs="宋体"/>
          <w:color w:val="auto"/>
          <w:szCs w:val="21"/>
          <w:highlight w:val="none"/>
        </w:rPr>
        <w:t>发包人违约责任的承担方式和计算方法：</w:t>
      </w:r>
    </w:p>
    <w:p>
      <w:pPr>
        <w:spacing w:line="360" w:lineRule="auto"/>
        <w:rPr>
          <w:color w:val="auto"/>
          <w:highlight w:val="none"/>
        </w:rPr>
      </w:pPr>
      <w:r>
        <w:rPr>
          <w:rFonts w:hint="eastAsia" w:ascii="宋体" w:hAnsi="宋体" w:cs="宋体"/>
          <w:color w:val="auto"/>
          <w:szCs w:val="21"/>
          <w:highlight w:val="none"/>
        </w:rPr>
        <w:t xml:space="preserve">（1）因发包人原因未能在计划开工日期前7天内下达开工通知的违约责任： </w:t>
      </w:r>
      <w:r>
        <w:rPr>
          <w:rFonts w:hint="eastAsia" w:ascii="宋体" w:hAnsi="宋体" w:cs="宋体"/>
          <w:color w:val="auto"/>
          <w:szCs w:val="21"/>
          <w:highlight w:val="none"/>
          <w:u w:val="single"/>
        </w:rPr>
        <w:t xml:space="preserve">    顺延工期    。</w:t>
      </w:r>
    </w:p>
    <w:p>
      <w:pPr>
        <w:spacing w:line="360" w:lineRule="auto"/>
        <w:rPr>
          <w:color w:val="auto"/>
          <w:highlight w:val="none"/>
        </w:rPr>
      </w:pPr>
      <w:r>
        <w:rPr>
          <w:rFonts w:hint="eastAsia" w:ascii="宋体" w:hAnsi="宋体" w:cs="宋体"/>
          <w:color w:val="auto"/>
          <w:szCs w:val="21"/>
          <w:highlight w:val="none"/>
        </w:rPr>
        <w:t>（2）因发包人原因未能按合同约定支付合同价款的违约责任：</w:t>
      </w:r>
      <w:r>
        <w:rPr>
          <w:rFonts w:hint="eastAsia" w:ascii="宋体" w:hAnsi="宋体" w:cs="宋体"/>
          <w:color w:val="auto"/>
          <w:szCs w:val="21"/>
          <w:highlight w:val="none"/>
          <w:u w:val="single"/>
        </w:rPr>
        <w:t xml:space="preserve">  从应支付合同价款日期的第二天起，</w:t>
      </w:r>
      <w:r>
        <w:rPr>
          <w:rFonts w:hint="eastAsia" w:ascii="宋体" w:hAnsi="宋体" w:cs="宋体"/>
          <w:color w:val="auto"/>
          <w:kern w:val="0"/>
          <w:szCs w:val="21"/>
          <w:highlight w:val="none"/>
          <w:u w:val="single"/>
        </w:rPr>
        <w:t>每逾期一天按合同价款的万分之五支付违约金</w:t>
      </w:r>
      <w:r>
        <w:rPr>
          <w:rFonts w:hint="eastAsia" w:ascii="宋体" w:hAnsi="宋体" w:cs="宋体"/>
          <w:color w:val="auto"/>
          <w:szCs w:val="21"/>
          <w:highlight w:val="none"/>
          <w:u w:val="single"/>
        </w:rPr>
        <w:t xml:space="preserve">  。</w:t>
      </w:r>
    </w:p>
    <w:p>
      <w:pPr>
        <w:spacing w:line="360" w:lineRule="auto"/>
        <w:rPr>
          <w:color w:val="auto"/>
          <w:highlight w:val="none"/>
        </w:rPr>
      </w:pPr>
      <w:r>
        <w:rPr>
          <w:rFonts w:hint="eastAsia" w:ascii="宋体" w:hAnsi="宋体" w:cs="宋体"/>
          <w:color w:val="auto"/>
          <w:szCs w:val="21"/>
          <w:highlight w:val="none"/>
        </w:rPr>
        <w:t>（3）发包人违反第10.1款〔变更的范围〕第（2）项约定，自行实施被取消的工作或转由他人实施的违约责任：</w:t>
      </w:r>
      <w:r>
        <w:rPr>
          <w:rFonts w:hint="eastAsia" w:ascii="宋体" w:hAnsi="宋体" w:cs="宋体"/>
          <w:color w:val="auto"/>
          <w:szCs w:val="21"/>
          <w:highlight w:val="none"/>
          <w:u w:val="single"/>
        </w:rPr>
        <w:t>未经承包人同意，发包人自行取消合同中任何一项工作或将合同中任何一项工作转由发包人或其他人实施，发包人须按被取消的工作或转由发包人（其他人）实施工作合同造价的5%支付违约金；如因上述原因造成工期延误的，工期相应顺延</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u w:val="single"/>
        </w:rPr>
        <w:t>。</w:t>
      </w:r>
    </w:p>
    <w:p>
      <w:pPr>
        <w:spacing w:line="360" w:lineRule="auto"/>
        <w:rPr>
          <w:color w:val="auto"/>
          <w:highlight w:val="none"/>
        </w:rPr>
      </w:pPr>
      <w:r>
        <w:rPr>
          <w:rFonts w:hint="eastAsia" w:ascii="宋体" w:hAnsi="宋体" w:cs="宋体"/>
          <w:color w:val="auto"/>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szCs w:val="21"/>
          <w:highlight w:val="none"/>
          <w:u w:val="single"/>
        </w:rPr>
        <w:t>发包人负责退货，工期顺延，</w:t>
      </w:r>
      <w:r>
        <w:rPr>
          <w:rFonts w:hint="eastAsia" w:ascii="宋体" w:hAnsi="宋体" w:cs="宋体"/>
          <w:color w:val="auto"/>
          <w:kern w:val="0"/>
          <w:szCs w:val="21"/>
          <w:highlight w:val="none"/>
          <w:u w:val="single"/>
        </w:rPr>
        <w:t>造成承包人停工的，</w:t>
      </w:r>
      <w:r>
        <w:rPr>
          <w:rFonts w:hint="eastAsia" w:ascii="宋体" w:hAnsi="宋体" w:cs="宋体"/>
          <w:color w:val="auto"/>
          <w:szCs w:val="21"/>
          <w:highlight w:val="none"/>
          <w:u w:val="single"/>
        </w:rPr>
        <w:t>除赔偿因停工造成承包人实际损失外，按500元/天支付违约金，工期相应顺延</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（5）因发包人违反合同约定造成暂停施工的违约责任：</w:t>
      </w:r>
      <w:r>
        <w:rPr>
          <w:rFonts w:hint="eastAsia" w:ascii="宋体" w:hAnsi="宋体" w:cs="宋体"/>
          <w:color w:val="auto"/>
          <w:szCs w:val="21"/>
          <w:highlight w:val="none"/>
          <w:u w:val="single"/>
        </w:rPr>
        <w:t>除赔偿因停工造成承包人实际损失外，按500元/天支付违约金，工期相应顺延</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（6）发包人无正当理由没有在约定期限内发出复工指示，导致承包人无法复工的违约责任：</w:t>
      </w:r>
      <w:r>
        <w:rPr>
          <w:rFonts w:hint="eastAsia" w:ascii="宋体" w:hAnsi="宋体" w:cs="宋体"/>
          <w:color w:val="auto"/>
          <w:szCs w:val="21"/>
          <w:highlight w:val="none"/>
          <w:u w:val="single"/>
        </w:rPr>
        <w:t>除赔偿因停工造成承包人实际损失外，按500元/天支付违约金，工期相应顺延</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w:t>
      </w:r>
    </w:p>
    <w:p>
      <w:pPr>
        <w:spacing w:line="360" w:lineRule="auto"/>
        <w:rPr>
          <w:color w:val="auto"/>
          <w:highlight w:val="none"/>
        </w:rPr>
      </w:pPr>
      <w:r>
        <w:rPr>
          <w:rFonts w:hint="eastAsia" w:ascii="宋体" w:hAnsi="宋体" w:cs="宋体"/>
          <w:color w:val="auto"/>
          <w:szCs w:val="21"/>
          <w:highlight w:val="none"/>
        </w:rPr>
        <w:t>（7）其他：</w:t>
      </w:r>
      <w:r>
        <w:rPr>
          <w:rFonts w:hint="eastAsia" w:ascii="宋体" w:hAnsi="宋体" w:cs="宋体"/>
          <w:color w:val="auto"/>
          <w:szCs w:val="21"/>
          <w:highlight w:val="none"/>
          <w:u w:val="single"/>
        </w:rPr>
        <w:t>无。</w:t>
      </w:r>
    </w:p>
    <w:p>
      <w:pPr>
        <w:spacing w:line="360" w:lineRule="auto"/>
        <w:rPr>
          <w:color w:val="auto"/>
          <w:highlight w:val="none"/>
        </w:rPr>
      </w:pPr>
      <w:r>
        <w:rPr>
          <w:rFonts w:hint="eastAsia" w:ascii="宋体" w:hAnsi="宋体" w:cs="宋体"/>
          <w:color w:val="auto"/>
          <w:szCs w:val="21"/>
          <w:highlight w:val="none"/>
        </w:rPr>
        <w:t>16.1.3 因发包人违约解除合同</w:t>
      </w:r>
    </w:p>
    <w:p>
      <w:pPr>
        <w:spacing w:line="360" w:lineRule="auto"/>
        <w:rPr>
          <w:color w:val="auto"/>
          <w:highlight w:val="none"/>
        </w:rPr>
      </w:pPr>
      <w:r>
        <w:rPr>
          <w:rFonts w:hint="eastAsia" w:ascii="宋体" w:hAnsi="宋体" w:cs="宋体"/>
          <w:color w:val="auto"/>
          <w:szCs w:val="21"/>
          <w:highlight w:val="none"/>
        </w:rPr>
        <w:t>承包人按16.1.1项〔发包人违约的情形〕约定暂停施工满</w:t>
      </w:r>
      <w:r>
        <w:rPr>
          <w:rFonts w:hint="eastAsia" w:ascii="宋体" w:hAnsi="宋体" w:cs="宋体"/>
          <w:color w:val="auto"/>
          <w:szCs w:val="21"/>
          <w:highlight w:val="none"/>
          <w:u w:val="single"/>
        </w:rPr>
        <w:t xml:space="preserve">  30 </w:t>
      </w:r>
      <w:r>
        <w:rPr>
          <w:rFonts w:hint="eastAsia" w:ascii="宋体" w:hAnsi="宋体" w:cs="宋体"/>
          <w:color w:val="auto"/>
          <w:szCs w:val="21"/>
          <w:highlight w:val="none"/>
        </w:rPr>
        <w:t>天后发包人仍不纠正其违约行为并致使合同目的不能实现的，承包人有权解除合同。</w:t>
      </w:r>
    </w:p>
    <w:p>
      <w:pPr>
        <w:spacing w:line="360" w:lineRule="auto"/>
        <w:rPr>
          <w:color w:val="auto"/>
          <w:highlight w:val="none"/>
        </w:rPr>
      </w:pPr>
      <w:r>
        <w:rPr>
          <w:rFonts w:hint="eastAsia" w:ascii="宋体" w:hAnsi="宋体" w:cs="宋体"/>
          <w:color w:val="auto"/>
          <w:szCs w:val="21"/>
          <w:highlight w:val="none"/>
        </w:rPr>
        <w:t>16.2 承包人违约</w:t>
      </w:r>
    </w:p>
    <w:p>
      <w:pPr>
        <w:spacing w:line="360" w:lineRule="auto"/>
        <w:rPr>
          <w:color w:val="auto"/>
          <w:highlight w:val="none"/>
        </w:rPr>
      </w:pPr>
      <w:r>
        <w:rPr>
          <w:rFonts w:hint="eastAsia" w:ascii="宋体" w:hAnsi="宋体" w:cs="宋体"/>
          <w:color w:val="auto"/>
          <w:szCs w:val="21"/>
          <w:highlight w:val="none"/>
        </w:rPr>
        <w:t>16.2.1 承包人违约的情形</w:t>
      </w:r>
    </w:p>
    <w:p>
      <w:pPr>
        <w:spacing w:line="360" w:lineRule="auto"/>
        <w:rPr>
          <w:color w:val="auto"/>
          <w:highlight w:val="none"/>
        </w:rPr>
      </w:pPr>
      <w:r>
        <w:rPr>
          <w:rFonts w:hint="eastAsia" w:ascii="宋体" w:hAnsi="宋体" w:cs="宋体"/>
          <w:color w:val="auto"/>
          <w:szCs w:val="21"/>
          <w:highlight w:val="none"/>
        </w:rPr>
        <w:t>承包人违约的其他情形：</w:t>
      </w:r>
      <w:r>
        <w:rPr>
          <w:rFonts w:hint="eastAsia" w:ascii="宋体" w:hAnsi="宋体" w:cs="宋体"/>
          <w:color w:val="auto"/>
          <w:szCs w:val="21"/>
          <w:highlight w:val="none"/>
          <w:u w:val="single"/>
        </w:rPr>
        <w:t>承包人原因发生的质量或安全事故，承包人不积极采取措施，导致经济损失扩大。</w:t>
      </w:r>
    </w:p>
    <w:p>
      <w:pPr>
        <w:spacing w:line="360" w:lineRule="auto"/>
        <w:rPr>
          <w:color w:val="auto"/>
          <w:highlight w:val="none"/>
        </w:rPr>
      </w:pPr>
      <w:r>
        <w:rPr>
          <w:rFonts w:hint="eastAsia" w:ascii="宋体" w:hAnsi="宋体" w:cs="宋体"/>
          <w:color w:val="auto"/>
          <w:szCs w:val="21"/>
          <w:highlight w:val="none"/>
        </w:rPr>
        <w:t>16.2.2承包人违约的责任</w:t>
      </w:r>
    </w:p>
    <w:p>
      <w:pPr>
        <w:spacing w:line="360" w:lineRule="auto"/>
        <w:rPr>
          <w:color w:val="auto"/>
          <w:highlight w:val="none"/>
        </w:rPr>
      </w:pPr>
      <w:r>
        <w:rPr>
          <w:rFonts w:hint="eastAsia" w:ascii="宋体" w:hAnsi="宋体" w:cs="宋体"/>
          <w:color w:val="auto"/>
          <w:szCs w:val="21"/>
          <w:highlight w:val="none"/>
        </w:rPr>
        <w:t>承包人违约责任的承担方式和计算方法：</w:t>
      </w:r>
    </w:p>
    <w:p>
      <w:pPr>
        <w:spacing w:line="360" w:lineRule="auto"/>
        <w:rPr>
          <w:color w:val="auto"/>
          <w:highlight w:val="none"/>
        </w:rPr>
      </w:pPr>
      <w:r>
        <w:rPr>
          <w:rFonts w:hint="eastAsia" w:ascii="宋体" w:hAnsi="宋体" w:cs="宋体"/>
          <w:color w:val="auto"/>
          <w:szCs w:val="21"/>
          <w:highlight w:val="none"/>
          <w:u w:val="single"/>
        </w:rPr>
        <w:t>（1）承包人发生本合同通用条款第16.2.1（2）、（3）条情形的，承包人无条件返工处理，修复至工程质量要求并承担相关费用，并在发包人规定的时间内完成返工，否则发包人有权扣罚该分项工程5%的履约保证金作为处罚。</w:t>
      </w:r>
    </w:p>
    <w:p>
      <w:pPr>
        <w:spacing w:line="360" w:lineRule="auto"/>
        <w:rPr>
          <w:color w:val="auto"/>
          <w:highlight w:val="none"/>
        </w:rPr>
      </w:pPr>
      <w:r>
        <w:rPr>
          <w:rFonts w:hint="eastAsia" w:ascii="宋体" w:hAnsi="宋体" w:cs="宋体"/>
          <w:color w:val="auto"/>
          <w:szCs w:val="21"/>
          <w:highlight w:val="none"/>
          <w:u w:val="single"/>
        </w:rPr>
        <w:t>（2）承包人发生合同通用条款第16.2.1（6）条情形的，或经监理人检查认为修复质量不合格而承包人拒绝再进行修补的，发包人有权将需修补的项目发包给第三方修补，并处于修补费用两倍的罚款，修补费用及罚款发包人在承包人保修金中扣除。</w:t>
      </w:r>
    </w:p>
    <w:p>
      <w:pPr>
        <w:spacing w:line="360" w:lineRule="auto"/>
        <w:rPr>
          <w:color w:val="auto"/>
          <w:highlight w:val="none"/>
        </w:rPr>
      </w:pPr>
      <w:r>
        <w:rPr>
          <w:rFonts w:hint="eastAsia" w:ascii="宋体" w:hAnsi="宋体" w:cs="宋体"/>
          <w:color w:val="auto"/>
          <w:szCs w:val="21"/>
          <w:highlight w:val="none"/>
        </w:rPr>
        <w:t>16.2.3 因承包人违约解除合同</w:t>
      </w:r>
    </w:p>
    <w:p>
      <w:pPr>
        <w:spacing w:line="360" w:lineRule="auto"/>
        <w:rPr>
          <w:color w:val="auto"/>
          <w:highlight w:val="none"/>
        </w:rPr>
      </w:pPr>
      <w:r>
        <w:rPr>
          <w:rFonts w:hint="eastAsia" w:ascii="宋体" w:hAnsi="宋体" w:cs="宋体"/>
          <w:color w:val="auto"/>
          <w:szCs w:val="21"/>
          <w:highlight w:val="none"/>
        </w:rPr>
        <w:t>关于承包人违约解除合同的特别约定：</w:t>
      </w:r>
      <w:r>
        <w:rPr>
          <w:rFonts w:hint="eastAsia" w:ascii="宋体" w:hAnsi="宋体" w:cs="宋体"/>
          <w:color w:val="auto"/>
          <w:szCs w:val="21"/>
          <w:highlight w:val="none"/>
          <w:u w:val="single"/>
        </w:rPr>
        <w:t>承包人有违反以下情况之一的，发包人有权解除合同，并没收其全部履约保证金。</w:t>
      </w:r>
    </w:p>
    <w:p>
      <w:pPr>
        <w:spacing w:line="360" w:lineRule="auto"/>
        <w:rPr>
          <w:color w:val="auto"/>
          <w:highlight w:val="none"/>
        </w:rPr>
      </w:pPr>
      <w:r>
        <w:rPr>
          <w:rFonts w:hint="eastAsia" w:ascii="宋体" w:hAnsi="宋体" w:cs="宋体"/>
          <w:color w:val="auto"/>
          <w:szCs w:val="21"/>
          <w:highlight w:val="none"/>
          <w:u w:val="single"/>
        </w:rPr>
        <w:t>(1)承包人否认合同有效或拒绝履行合同规定的承包人义务，或由于法律、财务等原因导致承包人无法继续履行或实质上已停止履行合同的义务的；</w:t>
      </w:r>
    </w:p>
    <w:p>
      <w:pPr>
        <w:spacing w:line="360" w:lineRule="auto"/>
        <w:rPr>
          <w:color w:val="auto"/>
          <w:highlight w:val="none"/>
        </w:rPr>
      </w:pPr>
      <w:r>
        <w:rPr>
          <w:rFonts w:hint="eastAsia" w:ascii="宋体" w:hAnsi="宋体" w:cs="宋体"/>
          <w:color w:val="auto"/>
          <w:szCs w:val="21"/>
          <w:highlight w:val="none"/>
          <w:u w:val="single"/>
        </w:rPr>
        <w:t>(2)合同签订之日起十五日内，承包人无法按合同规定及投标文件承诺进场的全部人员和机械的。</w:t>
      </w:r>
    </w:p>
    <w:p>
      <w:pPr>
        <w:spacing w:line="360" w:lineRule="auto"/>
        <w:rPr>
          <w:color w:val="auto"/>
          <w:highlight w:val="none"/>
        </w:rPr>
      </w:pPr>
      <w:r>
        <w:rPr>
          <w:rFonts w:hint="eastAsia" w:ascii="宋体" w:hAnsi="宋体" w:cs="宋体"/>
          <w:color w:val="auto"/>
          <w:szCs w:val="21"/>
          <w:highlight w:val="none"/>
          <w:u w:val="single"/>
        </w:rPr>
        <w:t>（3）承包人应严格按照施工合同进行施工，在施工过程中，承包人不得以任何理由擅自停止施工，如承包人停止施工超过3天时，经发包人和监理工程师指出，在3天内仍未恢复正常施工的，发包人有权单方终止合同，由此而产生的一切损失由承包人负责。</w:t>
      </w:r>
    </w:p>
    <w:p>
      <w:pPr>
        <w:spacing w:line="360" w:lineRule="auto"/>
        <w:rPr>
          <w:color w:val="auto"/>
          <w:highlight w:val="none"/>
        </w:rPr>
      </w:pPr>
      <w:r>
        <w:rPr>
          <w:rFonts w:hint="eastAsia" w:ascii="宋体" w:hAnsi="宋体" w:cs="宋体"/>
          <w:color w:val="auto"/>
          <w:szCs w:val="21"/>
          <w:highlight w:val="none"/>
          <w:u w:val="single"/>
        </w:rPr>
        <w:t>（4）承包人应严格按照施工合同进行施工，在施工过程中，发包人和监理工程师按共同确认的施工进度计划（包括各个节点完成时间）月(旬)（周）检查承包人的施工进度，如承包人未能按计划进度完成，且在下一个月（周）未能补上，累计拖延工期7天(含7天)以上时，发包人有权单方终止合同，由此而产生的一切损失由承包人负责，发包人不作任何补偿。当发包人终止与承包人合同后，发包人将采取其他方式另行择定施工单位。</w:t>
      </w:r>
    </w:p>
    <w:p>
      <w:pPr>
        <w:spacing w:line="360" w:lineRule="auto"/>
        <w:rPr>
          <w:color w:val="auto"/>
          <w:highlight w:val="none"/>
        </w:rPr>
      </w:pPr>
      <w:r>
        <w:rPr>
          <w:rFonts w:hint="eastAsia" w:ascii="宋体" w:hAnsi="宋体" w:cs="宋体"/>
          <w:color w:val="auto"/>
          <w:szCs w:val="21"/>
          <w:highlight w:val="none"/>
          <w:u w:val="single"/>
        </w:rPr>
        <w:t>（5） 对承包工程转包、分包的。</w:t>
      </w:r>
    </w:p>
    <w:p>
      <w:pPr>
        <w:spacing w:line="360" w:lineRule="auto"/>
        <w:rPr>
          <w:color w:val="auto"/>
          <w:highlight w:val="none"/>
        </w:rPr>
      </w:pPr>
      <w:r>
        <w:rPr>
          <w:rFonts w:hint="eastAsia" w:ascii="宋体" w:hAnsi="宋体" w:cs="宋体"/>
          <w:color w:val="auto"/>
          <w:szCs w:val="21"/>
          <w:highlight w:val="none"/>
        </w:rPr>
        <w:t xml:space="preserve">17. 不可抗力 </w:t>
      </w:r>
    </w:p>
    <w:p>
      <w:pPr>
        <w:spacing w:line="360" w:lineRule="auto"/>
        <w:rPr>
          <w:color w:val="auto"/>
          <w:highlight w:val="none"/>
        </w:rPr>
      </w:pPr>
      <w:r>
        <w:rPr>
          <w:rFonts w:hint="eastAsia" w:ascii="宋体" w:hAnsi="宋体" w:cs="宋体"/>
          <w:color w:val="auto"/>
          <w:szCs w:val="21"/>
          <w:highlight w:val="none"/>
        </w:rPr>
        <w:t>17.1 不可抗力的确认</w:t>
      </w:r>
    </w:p>
    <w:p>
      <w:pPr>
        <w:spacing w:line="360" w:lineRule="auto"/>
        <w:rPr>
          <w:color w:val="auto"/>
          <w:highlight w:val="none"/>
        </w:rPr>
      </w:pPr>
      <w:r>
        <w:rPr>
          <w:rFonts w:hint="eastAsia" w:ascii="宋体" w:hAnsi="宋体" w:cs="宋体"/>
          <w:color w:val="auto"/>
          <w:szCs w:val="21"/>
          <w:highlight w:val="none"/>
        </w:rPr>
        <w:t>除通用合同条款约定的不可抗力事件之外，视为不可抗力的其他情形：</w:t>
      </w:r>
      <w:r>
        <w:rPr>
          <w:rFonts w:hint="eastAsia" w:ascii="宋体" w:hAnsi="宋体" w:cs="宋体"/>
          <w:color w:val="auto"/>
          <w:szCs w:val="21"/>
          <w:highlight w:val="none"/>
          <w:u w:val="single"/>
        </w:rPr>
        <w:t xml:space="preserve"> 无        。</w:t>
      </w:r>
    </w:p>
    <w:p>
      <w:pPr>
        <w:spacing w:line="360" w:lineRule="auto"/>
        <w:rPr>
          <w:color w:val="auto"/>
          <w:highlight w:val="none"/>
        </w:rPr>
      </w:pPr>
      <w:r>
        <w:rPr>
          <w:rFonts w:hint="eastAsia" w:ascii="宋体" w:hAnsi="宋体" w:cs="宋体"/>
          <w:color w:val="auto"/>
          <w:szCs w:val="21"/>
          <w:highlight w:val="none"/>
        </w:rPr>
        <w:t>17.4 因不可抗力解除合同</w:t>
      </w:r>
    </w:p>
    <w:p>
      <w:pPr>
        <w:spacing w:line="360" w:lineRule="auto"/>
        <w:rPr>
          <w:color w:val="auto"/>
          <w:highlight w:val="none"/>
        </w:rPr>
      </w:pPr>
      <w:r>
        <w:rPr>
          <w:rFonts w:hint="eastAsia" w:ascii="宋体" w:hAnsi="宋体" w:cs="宋体"/>
          <w:color w:val="auto"/>
          <w:szCs w:val="21"/>
          <w:highlight w:val="none"/>
        </w:rPr>
        <w:t>合同解除后，发包人应在商定或确定发包人应支付款项后 60 天内完成款项的支付（最终以财政同意支付为准）。</w:t>
      </w:r>
    </w:p>
    <w:p>
      <w:pPr>
        <w:spacing w:line="360" w:lineRule="auto"/>
        <w:rPr>
          <w:color w:val="auto"/>
          <w:highlight w:val="none"/>
        </w:rPr>
      </w:pPr>
      <w:r>
        <w:rPr>
          <w:rFonts w:hint="eastAsia" w:ascii="宋体" w:hAnsi="宋体" w:cs="宋体"/>
          <w:color w:val="auto"/>
          <w:szCs w:val="21"/>
          <w:highlight w:val="none"/>
        </w:rPr>
        <w:t>18. 保险</w:t>
      </w:r>
    </w:p>
    <w:p>
      <w:pPr>
        <w:spacing w:line="360" w:lineRule="auto"/>
        <w:rPr>
          <w:color w:val="auto"/>
          <w:highlight w:val="none"/>
        </w:rPr>
      </w:pPr>
      <w:r>
        <w:rPr>
          <w:rFonts w:hint="eastAsia" w:ascii="宋体" w:hAnsi="宋体" w:cs="宋体"/>
          <w:color w:val="auto"/>
          <w:szCs w:val="21"/>
          <w:highlight w:val="none"/>
        </w:rPr>
        <w:t>18.1 工程保险</w:t>
      </w:r>
    </w:p>
    <w:p>
      <w:pPr>
        <w:spacing w:line="360" w:lineRule="auto"/>
        <w:rPr>
          <w:color w:val="auto"/>
          <w:highlight w:val="none"/>
        </w:rPr>
      </w:pPr>
      <w:r>
        <w:rPr>
          <w:rFonts w:hint="eastAsia" w:ascii="宋体" w:hAnsi="宋体" w:cs="宋体"/>
          <w:color w:val="auto"/>
          <w:szCs w:val="21"/>
          <w:highlight w:val="none"/>
        </w:rPr>
        <w:t>关于工程保险的特别约定：</w:t>
      </w:r>
      <w:r>
        <w:rPr>
          <w:rFonts w:hint="eastAsia" w:ascii="宋体" w:hAnsi="宋体" w:cs="宋体"/>
          <w:color w:val="auto"/>
          <w:szCs w:val="21"/>
          <w:highlight w:val="none"/>
          <w:u w:val="single"/>
        </w:rPr>
        <w:t>由承包人负责并承担费用。</w:t>
      </w:r>
    </w:p>
    <w:p>
      <w:pPr>
        <w:spacing w:line="360" w:lineRule="auto"/>
        <w:rPr>
          <w:color w:val="auto"/>
          <w:highlight w:val="none"/>
        </w:rPr>
      </w:pPr>
      <w:r>
        <w:rPr>
          <w:rFonts w:hint="eastAsia" w:ascii="宋体" w:hAnsi="宋体" w:cs="宋体"/>
          <w:color w:val="auto"/>
          <w:szCs w:val="21"/>
          <w:highlight w:val="none"/>
        </w:rPr>
        <w:t>18.3 其他保险</w:t>
      </w:r>
    </w:p>
    <w:p>
      <w:pPr>
        <w:spacing w:line="360" w:lineRule="auto"/>
        <w:rPr>
          <w:color w:val="auto"/>
          <w:highlight w:val="none"/>
        </w:rPr>
      </w:pPr>
      <w:r>
        <w:rPr>
          <w:rFonts w:hint="eastAsia" w:ascii="宋体" w:hAnsi="宋体" w:cs="宋体"/>
          <w:color w:val="auto"/>
          <w:szCs w:val="21"/>
          <w:highlight w:val="none"/>
        </w:rPr>
        <w:t>关于其他保险的约定：</w:t>
      </w:r>
      <w:r>
        <w:rPr>
          <w:rFonts w:hint="eastAsia" w:ascii="宋体" w:hAnsi="宋体" w:cs="宋体"/>
          <w:color w:val="auto"/>
          <w:szCs w:val="21"/>
          <w:highlight w:val="none"/>
          <w:u w:val="single"/>
        </w:rPr>
        <w:t>由承包人考虑并承担费用。</w:t>
      </w:r>
    </w:p>
    <w:p>
      <w:pPr>
        <w:spacing w:line="360" w:lineRule="auto"/>
        <w:rPr>
          <w:color w:val="auto"/>
          <w:highlight w:val="none"/>
        </w:rPr>
      </w:pPr>
      <w:r>
        <w:rPr>
          <w:rFonts w:hint="eastAsia" w:ascii="宋体" w:hAnsi="宋体" w:cs="宋体"/>
          <w:color w:val="auto"/>
          <w:szCs w:val="21"/>
          <w:highlight w:val="none"/>
        </w:rPr>
        <w:t>承包人是否应为其施工设备等办理财产保险：</w:t>
      </w:r>
      <w:r>
        <w:rPr>
          <w:rFonts w:hint="eastAsia" w:ascii="宋体" w:hAnsi="宋体" w:cs="宋体"/>
          <w:color w:val="auto"/>
          <w:szCs w:val="21"/>
          <w:highlight w:val="none"/>
          <w:u w:val="single"/>
        </w:rPr>
        <w:t>由承包人选择。</w:t>
      </w:r>
    </w:p>
    <w:p>
      <w:pPr>
        <w:spacing w:line="360" w:lineRule="auto"/>
        <w:rPr>
          <w:color w:val="auto"/>
          <w:highlight w:val="none"/>
        </w:rPr>
      </w:pPr>
      <w:r>
        <w:rPr>
          <w:rFonts w:hint="eastAsia" w:ascii="宋体" w:hAnsi="宋体" w:cs="宋体"/>
          <w:color w:val="auto"/>
          <w:szCs w:val="21"/>
          <w:highlight w:val="none"/>
        </w:rPr>
        <w:t>18.7 通知义务</w:t>
      </w:r>
    </w:p>
    <w:p>
      <w:pPr>
        <w:spacing w:line="360" w:lineRule="auto"/>
        <w:rPr>
          <w:color w:val="auto"/>
          <w:highlight w:val="none"/>
        </w:rPr>
      </w:pPr>
      <w:r>
        <w:rPr>
          <w:rFonts w:hint="eastAsia" w:ascii="宋体" w:hAnsi="宋体" w:cs="宋体"/>
          <w:color w:val="auto"/>
          <w:szCs w:val="21"/>
          <w:highlight w:val="none"/>
        </w:rPr>
        <w:t>关于变更保险合同时的通知义务的约定：</w:t>
      </w:r>
      <w:r>
        <w:rPr>
          <w:rFonts w:hint="eastAsia" w:ascii="宋体" w:hAnsi="宋体" w:cs="宋体"/>
          <w:color w:val="auto"/>
          <w:szCs w:val="21"/>
          <w:highlight w:val="none"/>
          <w:u w:val="single"/>
        </w:rPr>
        <w:t>由办理方告知。</w:t>
      </w:r>
    </w:p>
    <w:p>
      <w:pPr>
        <w:spacing w:line="360" w:lineRule="auto"/>
        <w:rPr>
          <w:color w:val="auto"/>
          <w:highlight w:val="none"/>
        </w:rPr>
      </w:pPr>
      <w:r>
        <w:rPr>
          <w:rFonts w:hint="eastAsia" w:ascii="宋体" w:hAnsi="宋体" w:cs="宋体"/>
          <w:color w:val="auto"/>
          <w:szCs w:val="21"/>
          <w:highlight w:val="none"/>
        </w:rPr>
        <w:t>20. 争议解决</w:t>
      </w:r>
    </w:p>
    <w:p>
      <w:pPr>
        <w:spacing w:line="360" w:lineRule="auto"/>
        <w:rPr>
          <w:color w:val="auto"/>
          <w:highlight w:val="none"/>
        </w:rPr>
      </w:pPr>
      <w:r>
        <w:rPr>
          <w:rFonts w:hint="eastAsia" w:ascii="宋体" w:hAnsi="宋体" w:cs="宋体"/>
          <w:color w:val="auto"/>
          <w:szCs w:val="21"/>
          <w:highlight w:val="none"/>
        </w:rPr>
        <w:t>20.3 争议评审</w:t>
      </w:r>
    </w:p>
    <w:p>
      <w:pPr>
        <w:spacing w:line="360" w:lineRule="auto"/>
        <w:rPr>
          <w:color w:val="auto"/>
          <w:highlight w:val="none"/>
        </w:rPr>
      </w:pPr>
      <w:r>
        <w:rPr>
          <w:rFonts w:hint="eastAsia" w:ascii="宋体" w:hAnsi="宋体" w:cs="宋体"/>
          <w:color w:val="auto"/>
          <w:szCs w:val="21"/>
          <w:highlight w:val="none"/>
        </w:rPr>
        <w:t>合同当事人是否同意将工程争议提交争议评审小组决定：</w:t>
      </w:r>
      <w:r>
        <w:rPr>
          <w:rFonts w:hint="eastAsia" w:ascii="宋体" w:hAnsi="宋体" w:cs="宋体"/>
          <w:color w:val="auto"/>
          <w:szCs w:val="21"/>
          <w:highlight w:val="none"/>
          <w:u w:val="single"/>
        </w:rPr>
        <w:t>同意。</w:t>
      </w:r>
    </w:p>
    <w:p>
      <w:pPr>
        <w:spacing w:line="360" w:lineRule="auto"/>
        <w:rPr>
          <w:color w:val="auto"/>
          <w:highlight w:val="none"/>
        </w:rPr>
      </w:pPr>
      <w:r>
        <w:rPr>
          <w:rFonts w:hint="eastAsia" w:ascii="宋体" w:hAnsi="宋体" w:cs="宋体"/>
          <w:color w:val="auto"/>
          <w:szCs w:val="21"/>
          <w:highlight w:val="none"/>
        </w:rPr>
        <w:t>20.3.1 争议评审小组的确定</w:t>
      </w:r>
    </w:p>
    <w:p>
      <w:pPr>
        <w:spacing w:line="360" w:lineRule="auto"/>
        <w:rPr>
          <w:color w:val="auto"/>
          <w:highlight w:val="none"/>
        </w:rPr>
      </w:pPr>
      <w:r>
        <w:rPr>
          <w:rFonts w:hint="eastAsia" w:ascii="宋体" w:hAnsi="宋体" w:cs="宋体"/>
          <w:color w:val="auto"/>
          <w:szCs w:val="21"/>
          <w:highlight w:val="none"/>
        </w:rPr>
        <w:t>争议评审小组成员的确定：</w:t>
      </w:r>
      <w:r>
        <w:rPr>
          <w:rFonts w:hint="eastAsia" w:ascii="宋体" w:hAnsi="宋体" w:cs="宋体"/>
          <w:color w:val="auto"/>
          <w:szCs w:val="21"/>
          <w:highlight w:val="none"/>
          <w:u w:val="single"/>
        </w:rPr>
        <w:t>由当地建设主管部门确定。</w:t>
      </w:r>
    </w:p>
    <w:p>
      <w:pPr>
        <w:spacing w:line="360" w:lineRule="auto"/>
        <w:rPr>
          <w:color w:val="auto"/>
          <w:highlight w:val="none"/>
        </w:rPr>
      </w:pPr>
      <w:r>
        <w:rPr>
          <w:rFonts w:hint="eastAsia" w:ascii="宋体" w:hAnsi="宋体" w:cs="宋体"/>
          <w:color w:val="auto"/>
          <w:szCs w:val="21"/>
          <w:highlight w:val="none"/>
        </w:rPr>
        <w:t>选定争议评审员的期限：</w:t>
      </w:r>
      <w:r>
        <w:rPr>
          <w:rFonts w:hint="eastAsia" w:ascii="宋体" w:hAnsi="宋体" w:cs="宋体"/>
          <w:color w:val="auto"/>
          <w:szCs w:val="21"/>
          <w:highlight w:val="none"/>
          <w:u w:val="single"/>
        </w:rPr>
        <w:t>争议事件发生后45天内。</w:t>
      </w:r>
    </w:p>
    <w:p>
      <w:pPr>
        <w:spacing w:line="360" w:lineRule="auto"/>
        <w:rPr>
          <w:color w:val="auto"/>
          <w:highlight w:val="none"/>
        </w:rPr>
      </w:pPr>
      <w:r>
        <w:rPr>
          <w:rFonts w:hint="eastAsia" w:ascii="宋体" w:hAnsi="宋体" w:cs="宋体"/>
          <w:color w:val="auto"/>
          <w:szCs w:val="21"/>
          <w:highlight w:val="none"/>
        </w:rPr>
        <w:t>争议评审小组成员的报酬承担方式：</w:t>
      </w:r>
      <w:r>
        <w:rPr>
          <w:rFonts w:hint="eastAsia" w:ascii="宋体" w:hAnsi="宋体" w:cs="宋体"/>
          <w:color w:val="auto"/>
          <w:szCs w:val="21"/>
          <w:highlight w:val="none"/>
          <w:u w:val="single"/>
        </w:rPr>
        <w:t>按责任大小比例承担，由责任方承担。</w:t>
      </w:r>
    </w:p>
    <w:p>
      <w:pPr>
        <w:spacing w:line="360" w:lineRule="auto"/>
        <w:rPr>
          <w:color w:val="auto"/>
          <w:highlight w:val="none"/>
        </w:rPr>
      </w:pPr>
      <w:r>
        <w:rPr>
          <w:rFonts w:hint="eastAsia" w:ascii="宋体" w:hAnsi="宋体" w:cs="宋体"/>
          <w:color w:val="auto"/>
          <w:szCs w:val="21"/>
          <w:highlight w:val="none"/>
        </w:rPr>
        <w:t>其他事项的约定：</w:t>
      </w:r>
      <w:r>
        <w:rPr>
          <w:rFonts w:hint="eastAsia" w:ascii="宋体" w:hAnsi="宋体" w:cs="宋体"/>
          <w:color w:val="auto"/>
          <w:szCs w:val="21"/>
          <w:highlight w:val="none"/>
          <w:u w:val="single"/>
        </w:rPr>
        <w:t>无                 。</w:t>
      </w:r>
    </w:p>
    <w:p>
      <w:pPr>
        <w:spacing w:line="360" w:lineRule="auto"/>
        <w:rPr>
          <w:color w:val="auto"/>
          <w:highlight w:val="none"/>
        </w:rPr>
      </w:pPr>
      <w:r>
        <w:rPr>
          <w:rFonts w:hint="eastAsia" w:ascii="宋体" w:hAnsi="宋体" w:cs="宋体"/>
          <w:color w:val="auto"/>
          <w:szCs w:val="21"/>
          <w:highlight w:val="none"/>
        </w:rPr>
        <w:t>20.3.2 争议评审小组的决定</w:t>
      </w:r>
    </w:p>
    <w:p>
      <w:pPr>
        <w:spacing w:line="360" w:lineRule="auto"/>
        <w:rPr>
          <w:color w:val="auto"/>
          <w:highlight w:val="none"/>
        </w:rPr>
      </w:pPr>
      <w:r>
        <w:rPr>
          <w:rFonts w:hint="eastAsia" w:ascii="宋体" w:hAnsi="宋体" w:cs="宋体"/>
          <w:color w:val="auto"/>
          <w:szCs w:val="21"/>
          <w:highlight w:val="none"/>
        </w:rPr>
        <w:t>合同当事人关于本项的约定：同意评审小组的决定。</w:t>
      </w:r>
    </w:p>
    <w:p>
      <w:pPr>
        <w:spacing w:line="360" w:lineRule="auto"/>
        <w:rPr>
          <w:color w:val="auto"/>
          <w:highlight w:val="none"/>
        </w:rPr>
      </w:pPr>
      <w:r>
        <w:rPr>
          <w:rFonts w:hint="eastAsia" w:ascii="宋体" w:hAnsi="宋体" w:cs="宋体"/>
          <w:color w:val="auto"/>
          <w:szCs w:val="21"/>
          <w:highlight w:val="none"/>
        </w:rPr>
        <w:t>20.4仲裁或诉讼</w:t>
      </w:r>
    </w:p>
    <w:p>
      <w:pPr>
        <w:spacing w:line="360" w:lineRule="auto"/>
        <w:rPr>
          <w:color w:val="auto"/>
          <w:highlight w:val="none"/>
        </w:rPr>
      </w:pPr>
      <w:r>
        <w:rPr>
          <w:rFonts w:hint="eastAsia" w:ascii="宋体" w:hAnsi="宋体" w:cs="宋体"/>
          <w:color w:val="auto"/>
          <w:szCs w:val="21"/>
          <w:highlight w:val="none"/>
        </w:rPr>
        <w:t>因合同及合同有关事项发生的争议，按下列第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 xml:space="preserve"> 种方式解决：</w:t>
      </w:r>
    </w:p>
    <w:p>
      <w:pPr>
        <w:spacing w:line="360" w:lineRule="auto"/>
        <w:rPr>
          <w:color w:val="auto"/>
          <w:highlight w:val="none"/>
        </w:rPr>
      </w:pPr>
      <w:r>
        <w:rPr>
          <w:rFonts w:hint="eastAsia" w:ascii="宋体" w:hAnsi="宋体" w:cs="宋体"/>
          <w:color w:val="auto"/>
          <w:szCs w:val="21"/>
          <w:highlight w:val="none"/>
        </w:rPr>
        <w:t>（1）提请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仲裁委员会按照该会仲裁规则进行仲裁，仲裁裁决是终局的，对合同双方均有约束力。</w:t>
      </w:r>
    </w:p>
    <w:p>
      <w:pPr>
        <w:spacing w:line="360" w:lineRule="auto"/>
        <w:rPr>
          <w:color w:val="auto"/>
          <w:highlight w:val="none"/>
        </w:rPr>
      </w:pPr>
      <w:r>
        <w:rPr>
          <w:rFonts w:hint="eastAsia" w:ascii="宋体" w:hAnsi="宋体" w:cs="宋体"/>
          <w:color w:val="auto"/>
          <w:szCs w:val="21"/>
          <w:highlight w:val="none"/>
        </w:rPr>
        <w:t>（2）向工程所在地的人民法院起诉。</w:t>
      </w:r>
    </w:p>
    <w:p>
      <w:pPr>
        <w:spacing w:line="240" w:lineRule="atLeast"/>
        <w:rPr>
          <w:rFonts w:ascii="宋体" w:hAnsi="宋体" w:cs="Arial"/>
          <w:color w:val="auto"/>
          <w:szCs w:val="21"/>
          <w:highlight w:val="none"/>
        </w:rPr>
      </w:pPr>
    </w:p>
    <w:p>
      <w:pPr>
        <w:spacing w:line="360" w:lineRule="auto"/>
        <w:jc w:val="left"/>
        <w:rPr>
          <w:color w:val="auto"/>
          <w:highlight w:val="none"/>
        </w:rPr>
      </w:pPr>
      <w:r>
        <w:rPr>
          <w:rFonts w:eastAsia="黑体"/>
          <w:b/>
          <w:color w:val="auto"/>
          <w:sz w:val="32"/>
          <w:szCs w:val="32"/>
          <w:highlight w:val="none"/>
        </w:rPr>
        <w:t>附件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专用合同条款附件：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附件1：工程质量保修书</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附件2：履约担保格式</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sectPr>
          <w:footerReference r:id="rId16" w:type="first"/>
          <w:footerReference r:id="rId14" w:type="default"/>
          <w:headerReference r:id="rId13" w:type="even"/>
          <w:footerReference r:id="rId15" w:type="even"/>
          <w:pgSz w:w="11906" w:h="16838"/>
          <w:pgMar w:top="1440" w:right="1080" w:bottom="1440" w:left="1080" w:header="851" w:footer="992" w:gutter="0"/>
          <w:pgNumType w:fmt="decimal"/>
          <w:cols w:space="720" w:num="1"/>
          <w:titlePg/>
          <w:docGrid w:type="lines" w:linePitch="312" w:charSpace="0"/>
        </w:sect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附件1：    </w:t>
      </w:r>
    </w:p>
    <w:p>
      <w:pPr>
        <w:spacing w:before="165" w:after="165" w:line="44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工程质量保修书</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发包人（全称）：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承包人（全称）：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发包人和承包人根据《中华人民共和国建筑法》和《建设工程质量管理条例》，经协商一致就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（工程全称）</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签订工程质量保修书。</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一、工程质量保修范围和内容</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质量保修范围包括</w:t>
      </w:r>
      <w:r>
        <w:rPr>
          <w:rFonts w:hint="eastAsia" w:ascii="宋体" w:hAnsi="宋体" w:cs="宋体"/>
          <w:color w:val="auto"/>
          <w:szCs w:val="21"/>
          <w:highlight w:val="none"/>
          <w:u w:val="single"/>
          <w:lang w:val="en-US" w:eastAsia="zh-CN"/>
        </w:rPr>
        <w:t>所有图纸及设计变更中的建设内容</w:t>
      </w:r>
      <w:r>
        <w:rPr>
          <w:rFonts w:hint="eastAsia" w:ascii="宋体" w:hAnsi="宋体" w:cs="宋体"/>
          <w:color w:val="auto"/>
          <w:szCs w:val="21"/>
          <w:highlight w:val="none"/>
        </w:rPr>
        <w:t>，以及双方约定的其他项目。具体保修的内容，双方约定如下：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二、质量保修期</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1．桥梁工程为</w:t>
      </w:r>
      <w:r>
        <w:rPr>
          <w:rFonts w:hint="eastAsia" w:ascii="宋体" w:hAnsi="宋体" w:cs="宋体"/>
          <w:color w:val="auto"/>
          <w:szCs w:val="21"/>
          <w:highlight w:val="none"/>
          <w:u w:val="single"/>
        </w:rPr>
        <w:t>设计文件规定的合理使用年限</w:t>
      </w:r>
      <w:r>
        <w:rPr>
          <w:rFonts w:hint="eastAsia" w:ascii="宋体" w:hAnsi="宋体" w:cs="宋体"/>
          <w:color w:val="auto"/>
          <w:szCs w:val="21"/>
          <w:highlight w:val="none"/>
        </w:rPr>
        <w:t>（建议桥梁隧道主体结构工程为设计文件规定的合理使用年限）；</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2．道路工程为</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年（建议路基、路面、桥面为 2 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3．排水（雨水）工程为</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年（建议道路工程中的排水工程为 3 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4．绿化工程为</w:t>
      </w:r>
      <w:r>
        <w:rPr>
          <w:rFonts w:hint="eastAsia" w:ascii="宋体" w:hAnsi="宋体" w:cs="宋体"/>
          <w:color w:val="auto"/>
          <w:szCs w:val="21"/>
          <w:highlight w:val="none"/>
          <w:u w:val="single"/>
        </w:rPr>
        <w:t xml:space="preserve"> 单位工程竣工验收合格后 1 年</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5. 地下防水工程为</w:t>
      </w:r>
      <w:r>
        <w:rPr>
          <w:rFonts w:hint="eastAsia" w:ascii="宋体" w:hAnsi="宋体" w:cs="宋体"/>
          <w:color w:val="auto"/>
          <w:szCs w:val="21"/>
          <w:highlight w:val="none"/>
          <w:u w:val="single"/>
        </w:rPr>
        <w:t xml:space="preserve"> 5</w:t>
      </w:r>
      <w:r>
        <w:rPr>
          <w:rFonts w:hint="eastAsia" w:ascii="宋体" w:hAnsi="宋体" w:cs="宋体"/>
          <w:color w:val="auto"/>
          <w:szCs w:val="21"/>
          <w:highlight w:val="none"/>
        </w:rPr>
        <w:t xml:space="preserve"> 年（建议为 5 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6．其他附属工程为</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7．其他项目保修期限约定如下：</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三、缺陷责任期</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工程缺陷责任期为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个月，缺陷责任期从工程通过竣工验收之日即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日起计。由于承包人原因导致工程无法按规定期限进行竣工验收的，缺陷责任期从实际通过竣工验收之日起计；由于发包人原因导致工程无法按规定期限进行竣工验收的，在承包人提交竣工验收报告 90 天后，工程自动进入缺陷责任期。单位工程先于全部工程进行验收，经验收合格并交付使用的，该单位工程缺陷责任期自单位工程验收合格之日起算。发包人未经竣工验收擅自使用工程的，缺陷责任期自工程转移占有之日起开始计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缺陷责任期终止后，发包人应退还剩余的质量保证金。</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 xml:space="preserve">    四、质量保修责任</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1．属于保修范围、内容的项目，承包人应当在接到保修通知之日起</w:t>
      </w:r>
      <w:r>
        <w:rPr>
          <w:rFonts w:hint="eastAsia" w:ascii="宋体" w:hAnsi="宋体" w:cs="宋体"/>
          <w:color w:val="auto"/>
          <w:szCs w:val="21"/>
          <w:highlight w:val="none"/>
          <w:u w:val="single"/>
          <w:lang w:val="en-US" w:eastAsia="zh-CN"/>
        </w:rPr>
        <w:t xml:space="preserve">  2  </w:t>
      </w:r>
      <w:r>
        <w:rPr>
          <w:rFonts w:hint="eastAsia" w:ascii="宋体" w:hAnsi="宋体" w:cs="宋体"/>
          <w:color w:val="auto"/>
          <w:szCs w:val="21"/>
          <w:highlight w:val="none"/>
        </w:rPr>
        <w:t>天内派人保修。承包人不在约定期限内派人保修的，发包人可以委托他人修理</w:t>
      </w:r>
      <w:r>
        <w:rPr>
          <w:rFonts w:hint="eastAsia" w:ascii="宋体" w:hAnsi="宋体" w:cs="宋体"/>
          <w:color w:val="auto"/>
          <w:szCs w:val="21"/>
          <w:highlight w:val="none"/>
          <w:lang w:eastAsia="zh-CN"/>
        </w:rPr>
        <w:t>，修理费用从质量保修金内扣除。</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2．发生紧急事故需抢修的，承包人在接到事故通知后，应当立即到达事故现场抢修。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4．质量保修完成后，由发包人组织验收。</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五、保修费用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宋体" w:hAnsi="宋体" w:cs="宋体"/>
          <w:color w:val="auto"/>
          <w:szCs w:val="21"/>
          <w:highlight w:val="none"/>
        </w:rPr>
      </w:pPr>
      <w:r>
        <w:rPr>
          <w:rFonts w:hint="eastAsia" w:ascii="宋体" w:hAnsi="宋体" w:cs="宋体"/>
          <w:color w:val="auto"/>
          <w:szCs w:val="21"/>
          <w:highlight w:val="none"/>
        </w:rPr>
        <w:t>保修费用由造成质量缺陷的责任方承担。</w:t>
      </w:r>
    </w:p>
    <w:p>
      <w:pPr>
        <w:spacing w:line="360" w:lineRule="auto"/>
        <w:jc w:val="left"/>
        <w:rPr>
          <w:rFonts w:ascii="宋体" w:hAnsi="宋体" w:cs="宋体"/>
          <w:color w:val="auto"/>
          <w:szCs w:val="21"/>
          <w:highlight w:val="none"/>
        </w:rPr>
      </w:pPr>
      <w:r>
        <w:rPr>
          <w:rFonts w:hint="eastAsia" w:ascii="宋体" w:hAnsi="宋体" w:cs="宋体"/>
          <w:b w:val="0"/>
          <w:bCs/>
          <w:color w:val="auto"/>
          <w:szCs w:val="21"/>
          <w:highlight w:val="none"/>
        </w:rPr>
        <w:t>六</w:t>
      </w:r>
      <w:r>
        <w:rPr>
          <w:rFonts w:hint="eastAsia" w:ascii="宋体" w:hAnsi="宋体" w:cs="宋体"/>
          <w:color w:val="auto"/>
          <w:szCs w:val="21"/>
          <w:highlight w:val="none"/>
        </w:rPr>
        <w:t>、双方约定的其他工程质量保修事项：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570"/>
        <w:rPr>
          <w:rFonts w:ascii="宋体" w:hAnsi="宋体" w:cs="宋体"/>
          <w:color w:val="auto"/>
          <w:szCs w:val="21"/>
          <w:highlight w:val="none"/>
        </w:rPr>
      </w:pPr>
      <w:r>
        <w:rPr>
          <w:rFonts w:hint="eastAsia" w:ascii="宋体" w:hAnsi="宋体" w:cs="宋体"/>
          <w:color w:val="auto"/>
          <w:szCs w:val="21"/>
          <w:highlight w:val="none"/>
        </w:rPr>
        <w:t>工程质量保修书由发包人、承包人在工程竣工验收前共同签署，作为施工合同附件，其有效期限至保修期满。</w:t>
      </w:r>
    </w:p>
    <w:p>
      <w:pPr>
        <w:spacing w:line="360" w:lineRule="auto"/>
        <w:ind w:firstLine="420"/>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发包人(公章)：</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承包人(公章)：</w:t>
      </w:r>
      <w:r>
        <w:rPr>
          <w:rFonts w:hint="eastAsia" w:ascii="宋体" w:hAnsi="宋体" w:cs="宋体"/>
          <w:color w:val="auto"/>
          <w:szCs w:val="21"/>
          <w:highlight w:val="none"/>
          <w:u w:val="single"/>
          <w:lang w:val="en-US" w:eastAsia="zh-CN"/>
        </w:rPr>
        <w:t xml:space="preserve">                     </w:t>
      </w:r>
    </w:p>
    <w:p>
      <w:pPr>
        <w:spacing w:line="360" w:lineRule="auto"/>
        <w:rPr>
          <w:rFonts w:hint="default" w:ascii="宋体" w:hAnsi="宋体" w:cs="宋体"/>
          <w:color w:val="auto"/>
          <w:szCs w:val="21"/>
          <w:highlight w:val="none"/>
          <w:lang w:val="en-US"/>
        </w:rPr>
      </w:pPr>
      <w:r>
        <w:rPr>
          <w:rFonts w:hint="eastAsia" w:ascii="宋体" w:hAnsi="宋体" w:cs="宋体"/>
          <w:color w:val="auto"/>
          <w:szCs w:val="21"/>
          <w:highlight w:val="none"/>
        </w:rPr>
        <w:t>地  址：</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地  址：</w:t>
      </w:r>
      <w:r>
        <w:rPr>
          <w:rFonts w:hint="eastAsia" w:ascii="宋体" w:hAnsi="宋体" w:cs="宋体"/>
          <w:color w:val="auto"/>
          <w:szCs w:val="21"/>
          <w:highlight w:val="none"/>
          <w:u w:val="single"/>
          <w:lang w:val="en-US" w:eastAsia="zh-CN"/>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法定代表人(签字)：</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法定代表人(签字)：</w:t>
      </w:r>
      <w:r>
        <w:rPr>
          <w:rFonts w:hint="eastAsia" w:ascii="宋体" w:hAnsi="宋体" w:cs="宋体"/>
          <w:color w:val="auto"/>
          <w:szCs w:val="21"/>
          <w:highlight w:val="none"/>
          <w:u w:val="single"/>
          <w:lang w:val="en-US" w:eastAsia="zh-CN"/>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委托代理人(签字)：</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委托代理人(签字)：</w:t>
      </w:r>
      <w:r>
        <w:rPr>
          <w:rFonts w:hint="eastAsia" w:ascii="宋体" w:hAnsi="宋体" w:cs="宋体"/>
          <w:color w:val="auto"/>
          <w:szCs w:val="21"/>
          <w:highlight w:val="none"/>
          <w:u w:val="single"/>
          <w:lang w:val="en-US" w:eastAsia="zh-CN"/>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电  话：</w:t>
      </w:r>
      <w:r>
        <w:rPr>
          <w:rFonts w:hint="eastAsia" w:ascii="宋体" w:hAnsi="宋体" w:cs="宋体"/>
          <w:color w:val="auto"/>
          <w:szCs w:val="21"/>
          <w:highlight w:val="none"/>
          <w:u w:val="single"/>
          <w:lang w:val="en-US" w:eastAsia="zh-CN"/>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传  真：</w:t>
      </w:r>
      <w:r>
        <w:rPr>
          <w:rFonts w:hint="eastAsia" w:ascii="宋体" w:hAnsi="宋体" w:cs="宋体"/>
          <w:color w:val="auto"/>
          <w:szCs w:val="21"/>
          <w:highlight w:val="none"/>
          <w:u w:val="single"/>
          <w:lang w:val="en-US" w:eastAsia="zh-CN"/>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开户银行：</w:t>
      </w:r>
      <w:r>
        <w:rPr>
          <w:rFonts w:hint="eastAsia" w:ascii="宋体" w:hAnsi="宋体" w:cs="宋体"/>
          <w:color w:val="auto"/>
          <w:szCs w:val="21"/>
          <w:highlight w:val="none"/>
          <w:u w:val="single"/>
          <w:lang w:val="en-US" w:eastAsia="zh-CN"/>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账  号：</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账  号：</w:t>
      </w:r>
      <w:r>
        <w:rPr>
          <w:rFonts w:hint="eastAsia" w:ascii="宋体" w:hAnsi="宋体" w:cs="宋体"/>
          <w:color w:val="auto"/>
          <w:szCs w:val="21"/>
          <w:highlight w:val="none"/>
          <w:u w:val="single"/>
          <w:lang w:val="en-US" w:eastAsia="zh-CN"/>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邮政编码：</w:t>
      </w:r>
      <w:r>
        <w:rPr>
          <w:rFonts w:hint="eastAsia" w:ascii="宋体" w:hAnsi="宋体" w:cs="宋体"/>
          <w:color w:val="auto"/>
          <w:szCs w:val="21"/>
          <w:highlight w:val="none"/>
          <w:u w:val="single"/>
          <w:lang w:val="en-US" w:eastAsia="zh-CN"/>
        </w:rPr>
        <w:t xml:space="preserve">                     </w:t>
      </w:r>
    </w:p>
    <w:p>
      <w:pPr>
        <w:pageBreakBefore/>
        <w:spacing w:line="440" w:lineRule="exact"/>
        <w:rPr>
          <w:rFonts w:ascii="宋体" w:hAnsi="宋体" w:cs="宋体"/>
          <w:color w:val="auto"/>
          <w:szCs w:val="21"/>
          <w:highlight w:val="none"/>
        </w:rPr>
      </w:pPr>
      <w:r>
        <w:rPr>
          <w:rFonts w:hint="eastAsia" w:ascii="宋体" w:hAnsi="宋体" w:cs="宋体"/>
          <w:color w:val="auto"/>
          <w:szCs w:val="21"/>
          <w:highlight w:val="none"/>
        </w:rPr>
        <w:t>附件2：</w:t>
      </w:r>
    </w:p>
    <w:p>
      <w:pPr>
        <w:spacing w:before="165" w:after="165" w:line="44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履约担保</w:t>
      </w: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（发包人名称）：</w:t>
      </w:r>
    </w:p>
    <w:p>
      <w:pPr>
        <w:spacing w:line="440" w:lineRule="exact"/>
        <w:rPr>
          <w:rFonts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鉴于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（发包人名称，以下简称“发包人”）与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（承包人名称）（以下称“承包人”）于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（工程名称）施工及有关事项协商一致共同签订《建设工程施工合同》。我方愿意无条件地、不可撤销地就承包人履行与你方签订的合同，向你方提供连带责任担保。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 担保金额人民币（大写）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 担保有效期自你方与承包人签订的合同生效之日起至你方签发或应签发工程接收证书之日止。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4. 你方和承包人按合同约定变更合同时，我方承担本担保规定的义务不变。</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5. 因本保函发生的纠纷，可由双方协商解决，协商不成的，任何一方均可提请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仲裁委员会仲裁。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6. 本保函自我方法定代表人（或其授权代理人）签字并加盖公章之日起生效。</w:t>
      </w:r>
    </w:p>
    <w:p>
      <w:pPr>
        <w:spacing w:line="360" w:lineRule="auto"/>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担 保 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p>
    <w:p>
      <w:pPr>
        <w:spacing w:line="360" w:lineRule="auto"/>
        <w:jc w:val="left"/>
        <w:rPr>
          <w:rFonts w:ascii="宋体" w:hAnsi="宋体" w:cs="宋体"/>
          <w:color w:val="auto"/>
          <w:szCs w:val="21"/>
          <w:highlight w:val="none"/>
          <w:u w:val="single"/>
        </w:rPr>
      </w:pPr>
    </w:p>
    <w:p>
      <w:pPr>
        <w:spacing w:line="360" w:lineRule="auto"/>
        <w:ind w:left="1899" w:hanging="1899"/>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ind w:left="1899" w:hanging="1899"/>
        <w:rPr>
          <w:rFonts w:ascii="宋体" w:hAnsi="宋体" w:cs="宋体"/>
          <w:color w:val="auto"/>
          <w:szCs w:val="21"/>
          <w:highlight w:val="none"/>
        </w:rPr>
      </w:pPr>
    </w:p>
    <w:p>
      <w:pPr>
        <w:spacing w:line="360" w:lineRule="auto"/>
        <w:ind w:left="1899" w:hanging="1899"/>
        <w:rPr>
          <w:rFonts w:ascii="宋体" w:hAnsi="宋体" w:cs="宋体"/>
          <w:color w:val="auto"/>
          <w:szCs w:val="21"/>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pStyle w:val="7"/>
        <w:tabs>
          <w:tab w:val="left" w:pos="719"/>
          <w:tab w:val="left" w:pos="1439"/>
          <w:tab w:val="left" w:pos="5220"/>
          <w:tab w:val="left" w:pos="5940"/>
          <w:tab w:val="left" w:pos="6660"/>
        </w:tabs>
        <w:spacing w:before="1"/>
        <w:ind w:right="2537"/>
        <w:jc w:val="right"/>
        <w:rPr>
          <w:color w:val="auto"/>
          <w:spacing w:val="0"/>
          <w:highlight w:val="none"/>
        </w:rPr>
      </w:pPr>
    </w:p>
    <w:p>
      <w:pPr>
        <w:widowControl/>
        <w:numPr>
          <w:ilvl w:val="0"/>
          <w:numId w:val="6"/>
        </w:numPr>
        <w:tabs>
          <w:tab w:val="left" w:pos="540"/>
        </w:tabs>
        <w:spacing w:line="400" w:lineRule="exact"/>
        <w:jc w:val="center"/>
        <w:outlineLvl w:val="0"/>
        <w:rPr>
          <w:rFonts w:hint="eastAsia"/>
          <w:b/>
          <w:color w:val="auto"/>
          <w:sz w:val="36"/>
          <w:szCs w:val="36"/>
          <w:highlight w:val="none"/>
          <w:lang w:val="en-US" w:eastAsia="zh-CN"/>
        </w:rPr>
      </w:pPr>
      <w:r>
        <w:rPr>
          <w:rFonts w:hint="eastAsia"/>
          <w:b/>
          <w:color w:val="auto"/>
          <w:sz w:val="36"/>
          <w:szCs w:val="36"/>
          <w:highlight w:val="none"/>
        </w:rPr>
        <w:t xml:space="preserve"> </w:t>
      </w:r>
      <w:r>
        <w:rPr>
          <w:rFonts w:hint="eastAsia"/>
          <w:b/>
          <w:color w:val="auto"/>
          <w:sz w:val="36"/>
          <w:szCs w:val="36"/>
          <w:highlight w:val="none"/>
          <w:lang w:val="en-US" w:eastAsia="zh-CN"/>
        </w:rPr>
        <w:t>工程量清单</w:t>
      </w: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r>
        <w:rPr>
          <w:rFonts w:hint="eastAsia"/>
          <w:b/>
          <w:color w:val="auto"/>
          <w:sz w:val="32"/>
          <w:highlight w:val="none"/>
          <w:lang w:val="en-US" w:eastAsia="zh-CN"/>
        </w:rPr>
        <w:t>（另附）</w:t>
      </w: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numPr>
          <w:ilvl w:val="0"/>
          <w:numId w:val="6"/>
        </w:numPr>
        <w:tabs>
          <w:tab w:val="left" w:pos="540"/>
        </w:tabs>
        <w:spacing w:line="400" w:lineRule="exact"/>
        <w:jc w:val="center"/>
        <w:outlineLvl w:val="0"/>
        <w:rPr>
          <w:rFonts w:hint="eastAsia"/>
          <w:b/>
          <w:color w:val="auto"/>
          <w:sz w:val="36"/>
          <w:szCs w:val="36"/>
          <w:highlight w:val="none"/>
          <w:lang w:val="en-US" w:eastAsia="zh-CN"/>
        </w:rPr>
      </w:pPr>
      <w:r>
        <w:rPr>
          <w:rFonts w:hint="eastAsia"/>
          <w:b/>
          <w:color w:val="auto"/>
          <w:sz w:val="36"/>
          <w:szCs w:val="36"/>
          <w:highlight w:val="none"/>
        </w:rPr>
        <w:t xml:space="preserve"> </w:t>
      </w:r>
      <w:r>
        <w:rPr>
          <w:rFonts w:hint="eastAsia"/>
          <w:b/>
          <w:color w:val="auto"/>
          <w:sz w:val="36"/>
          <w:szCs w:val="36"/>
          <w:highlight w:val="none"/>
          <w:lang w:val="en-US" w:eastAsia="zh-CN"/>
        </w:rPr>
        <w:t>图纸</w:t>
      </w: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p>
    <w:p>
      <w:pPr>
        <w:widowControl/>
        <w:numPr>
          <w:ilvl w:val="0"/>
          <w:numId w:val="0"/>
        </w:numPr>
        <w:tabs>
          <w:tab w:val="left" w:pos="540"/>
        </w:tabs>
        <w:spacing w:line="400" w:lineRule="exact"/>
        <w:jc w:val="center"/>
        <w:outlineLvl w:val="0"/>
        <w:rPr>
          <w:rFonts w:hint="default"/>
          <w:b/>
          <w:color w:val="auto"/>
          <w:sz w:val="32"/>
          <w:highlight w:val="none"/>
          <w:lang w:val="en-US" w:eastAsia="zh-CN"/>
        </w:rPr>
      </w:pPr>
      <w:r>
        <w:rPr>
          <w:rFonts w:hint="eastAsia"/>
          <w:b/>
          <w:color w:val="auto"/>
          <w:sz w:val="32"/>
          <w:highlight w:val="none"/>
          <w:lang w:val="en-US" w:eastAsia="zh-CN"/>
        </w:rPr>
        <w:t>（另附）</w:t>
      </w: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numPr>
          <w:ilvl w:val="0"/>
          <w:numId w:val="6"/>
        </w:numPr>
        <w:tabs>
          <w:tab w:val="left" w:pos="540"/>
        </w:tabs>
        <w:spacing w:line="400" w:lineRule="exact"/>
        <w:ind w:left="0" w:leftChars="0" w:firstLine="0" w:firstLineChars="0"/>
        <w:jc w:val="center"/>
        <w:outlineLvl w:val="0"/>
        <w:rPr>
          <w:rFonts w:hint="eastAsia"/>
          <w:b/>
          <w:color w:val="auto"/>
          <w:sz w:val="32"/>
          <w:highlight w:val="none"/>
          <w:lang w:val="en-US" w:eastAsia="zh-CN"/>
        </w:rPr>
      </w:pPr>
      <w:r>
        <w:rPr>
          <w:rFonts w:hint="eastAsia"/>
          <w:b/>
          <w:color w:val="auto"/>
          <w:sz w:val="32"/>
          <w:highlight w:val="none"/>
          <w:lang w:val="en-US" w:eastAsia="zh-CN"/>
        </w:rPr>
        <w:t xml:space="preserve"> 技术规范</w:t>
      </w:r>
    </w:p>
    <w:p>
      <w:pPr>
        <w:pStyle w:val="7"/>
        <w:spacing w:before="5"/>
        <w:rPr>
          <w:rFonts w:ascii="Microsoft JhengHei"/>
          <w:b/>
          <w:color w:val="auto"/>
          <w:sz w:val="25"/>
          <w:highlight w:val="none"/>
        </w:rPr>
      </w:pPr>
    </w:p>
    <w:p>
      <w:pPr>
        <w:pStyle w:val="5"/>
        <w:spacing w:before="1"/>
        <w:rPr>
          <w:color w:val="auto"/>
          <w:highlight w:val="none"/>
        </w:rPr>
      </w:pPr>
      <w:r>
        <w:rPr>
          <w:color w:val="auto"/>
          <w:highlight w:val="none"/>
        </w:rPr>
        <w:t>一、工程建设地点的现场条件：</w:t>
      </w:r>
    </w:p>
    <w:p>
      <w:pPr>
        <w:pStyle w:val="6"/>
        <w:spacing w:before="103"/>
        <w:rPr>
          <w:color w:val="auto"/>
          <w:highlight w:val="none"/>
        </w:rPr>
      </w:pPr>
      <w:r>
        <w:rPr>
          <w:color w:val="auto"/>
          <w:highlight w:val="none"/>
        </w:rPr>
        <w:t>（一）现场自然条件</w:t>
      </w:r>
    </w:p>
    <w:p>
      <w:pPr>
        <w:pStyle w:val="7"/>
        <w:spacing w:before="113"/>
        <w:ind w:left="946"/>
        <w:rPr>
          <w:color w:val="auto"/>
          <w:highlight w:val="none"/>
        </w:rPr>
      </w:pPr>
      <w:r>
        <w:rPr>
          <w:color w:val="auto"/>
          <w:highlight w:val="none"/>
        </w:rPr>
        <w:t>满足施工要求。</w:t>
      </w:r>
    </w:p>
    <w:p>
      <w:pPr>
        <w:pStyle w:val="6"/>
        <w:spacing w:before="112"/>
        <w:rPr>
          <w:color w:val="auto"/>
          <w:highlight w:val="none"/>
        </w:rPr>
      </w:pPr>
      <w:r>
        <w:rPr>
          <w:color w:val="auto"/>
          <w:highlight w:val="none"/>
        </w:rPr>
        <w:t>（二）现场施工条件</w:t>
      </w:r>
    </w:p>
    <w:p>
      <w:pPr>
        <w:pStyle w:val="7"/>
        <w:spacing w:before="113"/>
        <w:ind w:left="946"/>
        <w:rPr>
          <w:color w:val="auto"/>
          <w:highlight w:val="none"/>
        </w:rPr>
      </w:pPr>
      <w:r>
        <w:rPr>
          <w:color w:val="auto"/>
          <w:highlight w:val="none"/>
        </w:rPr>
        <w:t>符合施工要求。</w:t>
      </w:r>
    </w:p>
    <w:p>
      <w:pPr>
        <w:pStyle w:val="5"/>
        <w:spacing w:before="90"/>
        <w:rPr>
          <w:color w:val="auto"/>
          <w:highlight w:val="none"/>
        </w:rPr>
      </w:pPr>
      <w:r>
        <w:rPr>
          <w:color w:val="auto"/>
          <w:highlight w:val="none"/>
        </w:rPr>
        <w:t>二、技术规范</w:t>
      </w:r>
    </w:p>
    <w:p>
      <w:pPr>
        <w:pStyle w:val="7"/>
        <w:spacing w:before="123" w:line="343" w:lineRule="auto"/>
        <w:ind w:left="523" w:right="273" w:firstLine="360"/>
        <w:rPr>
          <w:color w:val="auto"/>
          <w:highlight w:val="none"/>
        </w:rPr>
      </w:pPr>
      <w:r>
        <w:rPr>
          <w:color w:val="auto"/>
          <w:highlight w:val="none"/>
        </w:rPr>
        <w:t>本工程应该认真按照设计施工图纸、工程量清单的要求进行施工，同时也要严格执行国家现行行业验收标准和各专业相关的现行标准和技术规范。</w:t>
      </w:r>
    </w:p>
    <w:p>
      <w:pPr>
        <w:widowControl/>
        <w:numPr>
          <w:ilvl w:val="0"/>
          <w:numId w:val="0"/>
        </w:numPr>
        <w:tabs>
          <w:tab w:val="left" w:pos="540"/>
        </w:tabs>
        <w:spacing w:line="400" w:lineRule="exact"/>
        <w:ind w:leftChars="0"/>
        <w:jc w:val="both"/>
        <w:outlineLvl w:val="0"/>
        <w:rPr>
          <w:rFonts w:hint="default"/>
          <w:b/>
          <w:color w:val="auto"/>
          <w:sz w:val="32"/>
          <w:highlight w:val="none"/>
          <w:lang w:val="en-US" w:eastAsia="zh-CN"/>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p>
    <w:p>
      <w:pPr>
        <w:widowControl/>
        <w:tabs>
          <w:tab w:val="left" w:pos="540"/>
        </w:tabs>
        <w:spacing w:line="400" w:lineRule="exact"/>
        <w:jc w:val="center"/>
        <w:outlineLvl w:val="0"/>
        <w:rPr>
          <w:rFonts w:hint="eastAsia"/>
          <w:b/>
          <w:color w:val="auto"/>
          <w:sz w:val="32"/>
          <w:highlight w:val="none"/>
        </w:rPr>
      </w:pPr>
      <w:r>
        <w:rPr>
          <w:rFonts w:hint="eastAsia"/>
          <w:b/>
          <w:color w:val="auto"/>
          <w:sz w:val="32"/>
          <w:highlight w:val="none"/>
        </w:rPr>
        <w:t>第</w:t>
      </w:r>
      <w:r>
        <w:rPr>
          <w:rFonts w:hint="eastAsia"/>
          <w:b/>
          <w:color w:val="auto"/>
          <w:sz w:val="32"/>
          <w:highlight w:val="none"/>
          <w:lang w:val="en-US" w:eastAsia="zh-CN"/>
        </w:rPr>
        <w:t>八</w:t>
      </w:r>
      <w:r>
        <w:rPr>
          <w:rFonts w:hint="eastAsia"/>
          <w:b/>
          <w:color w:val="auto"/>
          <w:sz w:val="32"/>
          <w:highlight w:val="none"/>
        </w:rPr>
        <w:t xml:space="preserve">章  </w:t>
      </w:r>
      <w:r>
        <w:rPr>
          <w:rFonts w:hint="eastAsia"/>
          <w:b/>
          <w:color w:val="auto"/>
          <w:sz w:val="32"/>
          <w:highlight w:val="none"/>
          <w:lang w:val="en-US" w:eastAsia="zh-CN"/>
        </w:rPr>
        <w:t>响应文件</w:t>
      </w:r>
      <w:r>
        <w:rPr>
          <w:rFonts w:hint="eastAsia"/>
          <w:b/>
          <w:color w:val="auto"/>
          <w:sz w:val="32"/>
          <w:highlight w:val="none"/>
        </w:rPr>
        <w:t>格式</w:t>
      </w:r>
      <w:bookmarkEnd w:id="17"/>
      <w:bookmarkEnd w:id="18"/>
    </w:p>
    <w:p>
      <w:pPr>
        <w:spacing w:line="500" w:lineRule="exact"/>
        <w:jc w:val="center"/>
        <w:outlineLvl w:val="0"/>
        <w:rPr>
          <w:rFonts w:hint="eastAsia"/>
          <w:b/>
          <w:color w:val="auto"/>
          <w:sz w:val="32"/>
          <w:highlight w:val="none"/>
        </w:rPr>
      </w:pPr>
    </w:p>
    <w:p>
      <w:pPr>
        <w:spacing w:line="500" w:lineRule="exact"/>
        <w:jc w:val="center"/>
        <w:outlineLvl w:val="0"/>
        <w:rPr>
          <w:rFonts w:hint="eastAsia" w:ascii="隶书" w:hAnsi="Courier New" w:eastAsia="隶书"/>
          <w:color w:val="auto"/>
          <w:sz w:val="44"/>
          <w:szCs w:val="20"/>
          <w:highlight w:val="none"/>
        </w:rPr>
      </w:pPr>
    </w:p>
    <w:p>
      <w:pPr>
        <w:spacing w:line="500" w:lineRule="exact"/>
        <w:outlineLvl w:val="0"/>
        <w:rPr>
          <w:rFonts w:hint="eastAsia" w:ascii="隶书" w:hAnsi="Courier New" w:eastAsia="隶书"/>
          <w:color w:val="auto"/>
          <w:sz w:val="44"/>
          <w:szCs w:val="20"/>
          <w:highlight w:val="none"/>
        </w:rPr>
      </w:pPr>
    </w:p>
    <w:p>
      <w:pPr>
        <w:pStyle w:val="9"/>
        <w:jc w:val="right"/>
        <w:rPr>
          <w:rFonts w:ascii="Times New Roman" w:hAnsi="Times New Roman" w:eastAsiaTheme="minorEastAsia"/>
          <w:color w:val="auto"/>
          <w:spacing w:val="0"/>
          <w:sz w:val="28"/>
          <w:szCs w:val="28"/>
          <w:highlight w:val="none"/>
        </w:rPr>
      </w:pPr>
      <w:r>
        <w:rPr>
          <w:rFonts w:hint="eastAsia"/>
          <w:b/>
          <w:bCs/>
          <w:color w:val="auto"/>
          <w:sz w:val="44"/>
          <w:highlight w:val="none"/>
        </w:rPr>
        <w:t xml:space="preserve"> </w:t>
      </w:r>
      <w:r>
        <w:rPr>
          <w:rFonts w:hint="eastAsia" w:ascii="Times New Roman" w:hAnsi="Times New Roman" w:eastAsiaTheme="minorEastAsia"/>
          <w:color w:val="auto"/>
          <w:spacing w:val="0"/>
          <w:sz w:val="28"/>
          <w:szCs w:val="28"/>
          <w:highlight w:val="none"/>
        </w:rPr>
        <w:t>正本/或副本</w:t>
      </w:r>
    </w:p>
    <w:p>
      <w:pPr>
        <w:pStyle w:val="9"/>
        <w:rPr>
          <w:rFonts w:ascii="Times New Roman" w:hAnsi="Times New Roman" w:eastAsiaTheme="minorEastAsia"/>
          <w:color w:val="auto"/>
          <w:spacing w:val="0"/>
          <w:sz w:val="28"/>
          <w:szCs w:val="28"/>
          <w:highlight w:val="none"/>
        </w:rPr>
      </w:pPr>
    </w:p>
    <w:p>
      <w:pPr>
        <w:pStyle w:val="9"/>
        <w:rPr>
          <w:rFonts w:ascii="Times New Roman" w:hAnsi="Times New Roman" w:eastAsiaTheme="minorEastAsia"/>
          <w:color w:val="auto"/>
          <w:spacing w:val="0"/>
          <w:sz w:val="28"/>
          <w:szCs w:val="28"/>
          <w:highlight w:val="none"/>
        </w:rPr>
      </w:pPr>
    </w:p>
    <w:p>
      <w:pPr>
        <w:pStyle w:val="9"/>
        <w:jc w:val="center"/>
        <w:rPr>
          <w:rFonts w:ascii="Times New Roman" w:hAnsi="Times New Roman" w:eastAsiaTheme="minorEastAsia"/>
          <w:color w:val="auto"/>
          <w:spacing w:val="0"/>
          <w:sz w:val="72"/>
          <w:szCs w:val="72"/>
          <w:highlight w:val="none"/>
        </w:rPr>
      </w:pPr>
      <w:r>
        <w:rPr>
          <w:rFonts w:hint="eastAsia" w:ascii="Times New Roman" w:hAnsi="Times New Roman" w:eastAsiaTheme="minorEastAsia"/>
          <w:color w:val="auto"/>
          <w:spacing w:val="0"/>
          <w:sz w:val="72"/>
          <w:szCs w:val="72"/>
          <w:highlight w:val="none"/>
          <w:lang w:val="en-US" w:eastAsia="zh-CN"/>
        </w:rPr>
        <w:t>响</w:t>
      </w:r>
      <w:r>
        <w:rPr>
          <w:rFonts w:ascii="Times New Roman" w:hAnsi="Times New Roman" w:eastAsiaTheme="minorEastAsia"/>
          <w:color w:val="auto"/>
          <w:spacing w:val="0"/>
          <w:sz w:val="72"/>
          <w:szCs w:val="72"/>
          <w:highlight w:val="none"/>
        </w:rPr>
        <w:t xml:space="preserve"> </w:t>
      </w:r>
      <w:r>
        <w:rPr>
          <w:rFonts w:hint="eastAsia" w:ascii="Times New Roman" w:hAnsi="Times New Roman" w:eastAsiaTheme="minorEastAsia"/>
          <w:color w:val="auto"/>
          <w:spacing w:val="0"/>
          <w:sz w:val="72"/>
          <w:szCs w:val="72"/>
          <w:highlight w:val="none"/>
          <w:lang w:val="en-US" w:eastAsia="zh-CN"/>
        </w:rPr>
        <w:t>应</w:t>
      </w:r>
      <w:r>
        <w:rPr>
          <w:rFonts w:ascii="Times New Roman" w:hAnsi="Times New Roman" w:eastAsiaTheme="minorEastAsia"/>
          <w:color w:val="auto"/>
          <w:spacing w:val="0"/>
          <w:sz w:val="72"/>
          <w:szCs w:val="72"/>
          <w:highlight w:val="none"/>
        </w:rPr>
        <w:t xml:space="preserve"> 文 件</w:t>
      </w:r>
    </w:p>
    <w:p>
      <w:pPr>
        <w:pStyle w:val="9"/>
        <w:jc w:val="center"/>
        <w:rPr>
          <w:rFonts w:ascii="Times New Roman" w:hAnsi="Times New Roman" w:eastAsiaTheme="minorEastAsia"/>
          <w:color w:val="auto"/>
          <w:spacing w:val="0"/>
          <w:sz w:val="28"/>
          <w:szCs w:val="28"/>
          <w:highlight w:val="none"/>
        </w:rPr>
      </w:pPr>
    </w:p>
    <w:p>
      <w:pPr>
        <w:pStyle w:val="9"/>
        <w:jc w:val="center"/>
        <w:rPr>
          <w:rFonts w:ascii="Times New Roman" w:hAnsi="Times New Roman" w:eastAsiaTheme="minorEastAsia"/>
          <w:color w:val="auto"/>
          <w:spacing w:val="0"/>
          <w:sz w:val="28"/>
          <w:szCs w:val="28"/>
          <w:highlight w:val="none"/>
        </w:rPr>
      </w:pPr>
    </w:p>
    <w:p>
      <w:pPr>
        <w:pStyle w:val="9"/>
        <w:jc w:val="center"/>
        <w:rPr>
          <w:rFonts w:ascii="Times New Roman" w:hAnsi="Times New Roman" w:eastAsiaTheme="minorEastAsia"/>
          <w:color w:val="auto"/>
          <w:spacing w:val="0"/>
          <w:sz w:val="28"/>
          <w:szCs w:val="28"/>
          <w:highlight w:val="none"/>
        </w:rPr>
      </w:pPr>
    </w:p>
    <w:p>
      <w:pPr>
        <w:pStyle w:val="9"/>
        <w:spacing w:line="480" w:lineRule="auto"/>
        <w:ind w:firstLine="2660" w:firstLineChars="950"/>
        <w:rPr>
          <w:rFonts w:ascii="Times New Roman" w:hAnsi="Times New Roman" w:eastAsiaTheme="minorEastAsia"/>
          <w:color w:val="auto"/>
          <w:spacing w:val="0"/>
          <w:sz w:val="28"/>
          <w:szCs w:val="28"/>
          <w:highlight w:val="none"/>
          <w:u w:val="single"/>
        </w:rPr>
      </w:pPr>
      <w:r>
        <w:rPr>
          <w:rFonts w:ascii="Times New Roman" w:hAnsi="Times New Roman" w:eastAsiaTheme="minorEastAsia"/>
          <w:color w:val="auto"/>
          <w:spacing w:val="0"/>
          <w:sz w:val="28"/>
          <w:szCs w:val="28"/>
          <w:highlight w:val="none"/>
        </w:rPr>
        <w:t>项目名称：</w:t>
      </w:r>
    </w:p>
    <w:p>
      <w:pPr>
        <w:pStyle w:val="9"/>
        <w:spacing w:line="480" w:lineRule="auto"/>
        <w:ind w:firstLine="2660" w:firstLineChars="950"/>
        <w:rPr>
          <w:rFonts w:ascii="Times New Roman" w:hAnsi="Times New Roman" w:eastAsiaTheme="minorEastAsia"/>
          <w:color w:val="auto"/>
          <w:spacing w:val="0"/>
          <w:sz w:val="28"/>
          <w:szCs w:val="28"/>
          <w:highlight w:val="none"/>
        </w:rPr>
      </w:pPr>
      <w:r>
        <w:rPr>
          <w:rFonts w:ascii="Times New Roman" w:hAnsi="Times New Roman" w:eastAsiaTheme="minorEastAsia"/>
          <w:color w:val="auto"/>
          <w:spacing w:val="0"/>
          <w:sz w:val="28"/>
          <w:szCs w:val="28"/>
          <w:highlight w:val="none"/>
        </w:rPr>
        <w:t>项目编号：</w:t>
      </w:r>
    </w:p>
    <w:p>
      <w:pPr>
        <w:pStyle w:val="9"/>
        <w:jc w:val="center"/>
        <w:rPr>
          <w:rFonts w:ascii="Times New Roman" w:hAnsi="Times New Roman" w:eastAsiaTheme="minorEastAsia"/>
          <w:color w:val="auto"/>
          <w:spacing w:val="0"/>
          <w:sz w:val="28"/>
          <w:szCs w:val="28"/>
          <w:highlight w:val="none"/>
        </w:rPr>
      </w:pPr>
    </w:p>
    <w:p>
      <w:pPr>
        <w:pStyle w:val="9"/>
        <w:jc w:val="center"/>
        <w:rPr>
          <w:rFonts w:ascii="Times New Roman" w:hAnsi="Times New Roman" w:eastAsiaTheme="minorEastAsia"/>
          <w:color w:val="auto"/>
          <w:spacing w:val="0"/>
          <w:sz w:val="28"/>
          <w:szCs w:val="28"/>
          <w:highlight w:val="none"/>
        </w:rPr>
      </w:pPr>
    </w:p>
    <w:p>
      <w:pPr>
        <w:pStyle w:val="9"/>
        <w:jc w:val="center"/>
        <w:rPr>
          <w:rFonts w:ascii="Times New Roman" w:hAnsi="Times New Roman" w:eastAsiaTheme="minorEastAsia"/>
          <w:color w:val="auto"/>
          <w:spacing w:val="0"/>
          <w:sz w:val="28"/>
          <w:szCs w:val="28"/>
          <w:highlight w:val="none"/>
        </w:rPr>
      </w:pPr>
    </w:p>
    <w:p>
      <w:pPr>
        <w:pStyle w:val="9"/>
        <w:jc w:val="center"/>
        <w:rPr>
          <w:rFonts w:ascii="Times New Roman" w:hAnsi="Times New Roman" w:eastAsiaTheme="minorEastAsia"/>
          <w:color w:val="auto"/>
          <w:spacing w:val="0"/>
          <w:sz w:val="28"/>
          <w:szCs w:val="28"/>
          <w:highlight w:val="none"/>
        </w:rPr>
      </w:pPr>
    </w:p>
    <w:p>
      <w:pPr>
        <w:pStyle w:val="9"/>
        <w:spacing w:line="360" w:lineRule="auto"/>
        <w:ind w:firstLine="1260" w:firstLineChars="450"/>
        <w:rPr>
          <w:rFonts w:ascii="Times New Roman" w:hAnsi="Times New Roman" w:eastAsiaTheme="minorEastAsia"/>
          <w:color w:val="auto"/>
          <w:spacing w:val="0"/>
          <w:sz w:val="28"/>
          <w:szCs w:val="28"/>
          <w:highlight w:val="none"/>
          <w:u w:val="single"/>
        </w:rPr>
      </w:pPr>
      <w:r>
        <w:rPr>
          <w:rFonts w:ascii="Times New Roman" w:hAnsi="Times New Roman" w:eastAsiaTheme="minorEastAsia"/>
          <w:color w:val="auto"/>
          <w:spacing w:val="0"/>
          <w:sz w:val="28"/>
          <w:szCs w:val="28"/>
          <w:highlight w:val="none"/>
        </w:rPr>
        <w:t>竞  标 人：</w:t>
      </w:r>
      <w:r>
        <w:rPr>
          <w:rFonts w:ascii="Times New Roman" w:hAnsi="Times New Roman" w:eastAsiaTheme="minorEastAsia"/>
          <w:color w:val="auto"/>
          <w:spacing w:val="0"/>
          <w:sz w:val="28"/>
          <w:szCs w:val="28"/>
          <w:highlight w:val="none"/>
          <w:u w:val="single"/>
        </w:rPr>
        <w:t xml:space="preserve">                               （盖章）</w:t>
      </w:r>
    </w:p>
    <w:p>
      <w:pPr>
        <w:pStyle w:val="9"/>
        <w:spacing w:line="360" w:lineRule="auto"/>
        <w:ind w:firstLine="1260" w:firstLineChars="450"/>
        <w:rPr>
          <w:rFonts w:hint="default" w:ascii="Times New Roman" w:hAnsi="Times New Roman" w:eastAsiaTheme="minorEastAsia"/>
          <w:color w:val="auto"/>
          <w:spacing w:val="0"/>
          <w:sz w:val="28"/>
          <w:szCs w:val="28"/>
          <w:highlight w:val="none"/>
          <w:u w:val="single"/>
          <w:lang w:val="en-US" w:eastAsia="zh-CN"/>
        </w:rPr>
      </w:pPr>
      <w:r>
        <w:rPr>
          <w:rFonts w:ascii="Times New Roman" w:hAnsi="Times New Roman" w:eastAsiaTheme="minorEastAsia"/>
          <w:color w:val="auto"/>
          <w:spacing w:val="0"/>
          <w:sz w:val="28"/>
          <w:szCs w:val="28"/>
          <w:highlight w:val="none"/>
        </w:rPr>
        <w:t>法定代表人或其委托代理人：</w:t>
      </w:r>
      <w:r>
        <w:rPr>
          <w:rFonts w:ascii="Times New Roman" w:hAnsi="Times New Roman" w:eastAsiaTheme="minorEastAsia"/>
          <w:color w:val="auto"/>
          <w:spacing w:val="0"/>
          <w:sz w:val="28"/>
          <w:szCs w:val="28"/>
          <w:highlight w:val="none"/>
          <w:u w:val="single"/>
        </w:rPr>
        <w:t xml:space="preserve">    （签字）</w:t>
      </w:r>
      <w:r>
        <w:rPr>
          <w:rFonts w:hint="eastAsia" w:ascii="Times New Roman" w:hAnsi="Times New Roman" w:eastAsiaTheme="minorEastAsia"/>
          <w:color w:val="auto"/>
          <w:spacing w:val="0"/>
          <w:sz w:val="28"/>
          <w:szCs w:val="28"/>
          <w:highlight w:val="none"/>
          <w:u w:val="single"/>
          <w:lang w:val="en-US" w:eastAsia="zh-CN"/>
        </w:rPr>
        <w:t xml:space="preserve">           </w:t>
      </w:r>
    </w:p>
    <w:p>
      <w:pPr>
        <w:pStyle w:val="9"/>
        <w:spacing w:line="360" w:lineRule="auto"/>
        <w:ind w:firstLine="1260" w:firstLineChars="450"/>
        <w:rPr>
          <w:rFonts w:hint="default" w:ascii="Times New Roman" w:hAnsi="Times New Roman" w:eastAsiaTheme="minorEastAsia"/>
          <w:color w:val="auto"/>
          <w:spacing w:val="0"/>
          <w:sz w:val="28"/>
          <w:szCs w:val="28"/>
          <w:highlight w:val="none"/>
          <w:u w:val="single"/>
          <w:lang w:val="en-US" w:eastAsia="zh-CN"/>
        </w:rPr>
      </w:pPr>
      <w:r>
        <w:rPr>
          <w:rFonts w:hint="eastAsia" w:ascii="Times New Roman" w:hAnsi="Times New Roman" w:eastAsiaTheme="minorEastAsia"/>
          <w:color w:val="auto"/>
          <w:spacing w:val="0"/>
          <w:sz w:val="28"/>
          <w:szCs w:val="28"/>
          <w:highlight w:val="none"/>
          <w:u w:val="none"/>
          <w:lang w:val="en-US" w:eastAsia="zh-CN"/>
        </w:rPr>
        <w:t>竞标人地址：</w:t>
      </w:r>
      <w:r>
        <w:rPr>
          <w:rFonts w:hint="eastAsia" w:ascii="Times New Roman" w:hAnsi="Times New Roman" w:eastAsiaTheme="minorEastAsia"/>
          <w:color w:val="auto"/>
          <w:spacing w:val="0"/>
          <w:sz w:val="28"/>
          <w:szCs w:val="28"/>
          <w:highlight w:val="none"/>
          <w:u w:val="single"/>
          <w:lang w:val="en-US" w:eastAsia="zh-CN"/>
        </w:rPr>
        <w:t xml:space="preserve">                                   </w:t>
      </w:r>
    </w:p>
    <w:p>
      <w:pPr>
        <w:pStyle w:val="9"/>
        <w:spacing w:line="360" w:lineRule="auto"/>
        <w:jc w:val="center"/>
        <w:rPr>
          <w:rFonts w:ascii="Times New Roman" w:hAnsi="Times New Roman" w:eastAsiaTheme="minorEastAsia"/>
          <w:color w:val="auto"/>
          <w:spacing w:val="0"/>
          <w:sz w:val="28"/>
          <w:szCs w:val="28"/>
          <w:highlight w:val="none"/>
        </w:rPr>
      </w:pPr>
    </w:p>
    <w:p>
      <w:pPr>
        <w:pStyle w:val="9"/>
        <w:spacing w:line="360" w:lineRule="auto"/>
        <w:jc w:val="center"/>
        <w:rPr>
          <w:rFonts w:ascii="Times New Roman" w:hAnsi="Times New Roman" w:eastAsiaTheme="minorEastAsia"/>
          <w:color w:val="auto"/>
          <w:spacing w:val="0"/>
          <w:sz w:val="28"/>
          <w:szCs w:val="28"/>
          <w:highlight w:val="none"/>
        </w:rPr>
      </w:pPr>
    </w:p>
    <w:p>
      <w:pPr>
        <w:pStyle w:val="9"/>
        <w:spacing w:line="360" w:lineRule="auto"/>
        <w:jc w:val="center"/>
        <w:rPr>
          <w:rFonts w:ascii="Times New Roman" w:hAnsi="Times New Roman" w:eastAsiaTheme="minorEastAsia"/>
          <w:color w:val="auto"/>
          <w:spacing w:val="0"/>
          <w:sz w:val="28"/>
          <w:szCs w:val="28"/>
          <w:highlight w:val="none"/>
        </w:rPr>
      </w:pPr>
    </w:p>
    <w:p>
      <w:pPr>
        <w:pStyle w:val="9"/>
        <w:spacing w:line="360" w:lineRule="auto"/>
        <w:jc w:val="center"/>
        <w:rPr>
          <w:rFonts w:ascii="Times New Roman" w:hAnsi="Times New Roman" w:eastAsiaTheme="minorEastAsia"/>
          <w:color w:val="auto"/>
          <w:spacing w:val="0"/>
          <w:sz w:val="28"/>
          <w:szCs w:val="28"/>
          <w:highlight w:val="none"/>
        </w:rPr>
      </w:pPr>
    </w:p>
    <w:p>
      <w:pPr>
        <w:pStyle w:val="9"/>
        <w:spacing w:line="360" w:lineRule="auto"/>
        <w:jc w:val="center"/>
        <w:rPr>
          <w:rFonts w:ascii="Times New Roman" w:hAnsi="Times New Roman" w:eastAsiaTheme="minorEastAsia"/>
          <w:color w:val="auto"/>
          <w:spacing w:val="0"/>
          <w:sz w:val="28"/>
          <w:szCs w:val="28"/>
          <w:highlight w:val="none"/>
        </w:rPr>
      </w:pPr>
    </w:p>
    <w:p>
      <w:pPr>
        <w:pStyle w:val="9"/>
        <w:spacing w:line="360" w:lineRule="auto"/>
        <w:jc w:val="center"/>
        <w:rPr>
          <w:rFonts w:ascii="Times New Roman" w:hAnsi="Times New Roman" w:eastAsiaTheme="minorEastAsia"/>
          <w:color w:val="auto"/>
          <w:spacing w:val="0"/>
          <w:sz w:val="28"/>
          <w:szCs w:val="28"/>
          <w:highlight w:val="none"/>
        </w:rPr>
      </w:pPr>
    </w:p>
    <w:p>
      <w:pPr>
        <w:pStyle w:val="9"/>
        <w:spacing w:line="360" w:lineRule="auto"/>
        <w:jc w:val="center"/>
        <w:rPr>
          <w:rFonts w:ascii="Times New Roman" w:hAnsi="Times New Roman" w:eastAsiaTheme="minorEastAsia"/>
          <w:color w:val="auto"/>
          <w:spacing w:val="0"/>
          <w:sz w:val="28"/>
          <w:szCs w:val="28"/>
          <w:highlight w:val="none"/>
        </w:rPr>
      </w:pPr>
      <w:r>
        <w:rPr>
          <w:rFonts w:hint="eastAsia" w:ascii="Times New Roman" w:hAnsi="Times New Roman" w:eastAsiaTheme="minorEastAsia"/>
          <w:color w:val="auto"/>
          <w:spacing w:val="0"/>
          <w:sz w:val="28"/>
          <w:szCs w:val="28"/>
          <w:highlight w:val="none"/>
          <w:lang w:val="en-US" w:eastAsia="zh-CN"/>
        </w:rPr>
        <w:t xml:space="preserve">日期：    </w:t>
      </w:r>
      <w:r>
        <w:rPr>
          <w:rFonts w:ascii="Times New Roman" w:hAnsi="Times New Roman" w:eastAsiaTheme="minorEastAsia"/>
          <w:color w:val="auto"/>
          <w:spacing w:val="0"/>
          <w:sz w:val="28"/>
          <w:szCs w:val="28"/>
          <w:highlight w:val="none"/>
        </w:rPr>
        <w:t>年</w:t>
      </w:r>
      <w:r>
        <w:rPr>
          <w:rFonts w:hint="eastAsia" w:ascii="Times New Roman" w:hAnsi="Times New Roman" w:eastAsiaTheme="minorEastAsia"/>
          <w:color w:val="auto"/>
          <w:spacing w:val="0"/>
          <w:sz w:val="28"/>
          <w:szCs w:val="28"/>
          <w:highlight w:val="none"/>
          <w:lang w:val="en-US" w:eastAsia="zh-CN"/>
        </w:rPr>
        <w:t xml:space="preserve">    </w:t>
      </w:r>
      <w:r>
        <w:rPr>
          <w:rFonts w:ascii="Times New Roman" w:hAnsi="Times New Roman" w:eastAsiaTheme="minorEastAsia"/>
          <w:color w:val="auto"/>
          <w:spacing w:val="0"/>
          <w:sz w:val="28"/>
          <w:szCs w:val="28"/>
          <w:highlight w:val="none"/>
        </w:rPr>
        <w:t>月</w:t>
      </w:r>
      <w:r>
        <w:rPr>
          <w:rFonts w:hint="eastAsia" w:ascii="Times New Roman" w:hAnsi="Times New Roman" w:eastAsiaTheme="minorEastAsia"/>
          <w:color w:val="auto"/>
          <w:spacing w:val="0"/>
          <w:sz w:val="28"/>
          <w:szCs w:val="28"/>
          <w:highlight w:val="none"/>
          <w:lang w:val="en-US" w:eastAsia="zh-CN"/>
        </w:rPr>
        <w:t xml:space="preserve">   </w:t>
      </w:r>
      <w:r>
        <w:rPr>
          <w:rFonts w:ascii="Times New Roman" w:hAnsi="Times New Roman" w:eastAsiaTheme="minorEastAsia"/>
          <w:color w:val="auto"/>
          <w:spacing w:val="0"/>
          <w:sz w:val="28"/>
          <w:szCs w:val="28"/>
          <w:highlight w:val="none"/>
        </w:rPr>
        <w:t>日</w:t>
      </w:r>
    </w:p>
    <w:p>
      <w:pPr>
        <w:spacing w:before="240" w:beforeLines="100"/>
        <w:outlineLvl w:val="0"/>
        <w:rPr>
          <w:rFonts w:hint="eastAsia"/>
          <w:b/>
          <w:color w:val="auto"/>
          <w:sz w:val="24"/>
          <w:highlight w:val="none"/>
        </w:rPr>
      </w:pPr>
    </w:p>
    <w:p>
      <w:pPr>
        <w:spacing w:before="240" w:beforeLines="100"/>
        <w:outlineLvl w:val="0"/>
        <w:rPr>
          <w:rFonts w:hint="eastAsia"/>
          <w:b/>
          <w:color w:val="auto"/>
          <w:sz w:val="24"/>
          <w:highlight w:val="none"/>
        </w:rPr>
      </w:pPr>
    </w:p>
    <w:p>
      <w:pPr>
        <w:jc w:val="center"/>
        <w:rPr>
          <w:rFonts w:hint="eastAsia" w:ascii="宋体" w:hAnsi="宋体"/>
          <w:b/>
          <w:color w:val="auto"/>
          <w:sz w:val="48"/>
          <w:szCs w:val="48"/>
          <w:highlight w:val="none"/>
        </w:rPr>
      </w:pPr>
    </w:p>
    <w:p>
      <w:pPr>
        <w:jc w:val="center"/>
        <w:rPr>
          <w:rFonts w:hint="eastAsia" w:ascii="宋体" w:hAnsi="宋体"/>
          <w:b/>
          <w:color w:val="auto"/>
          <w:sz w:val="48"/>
          <w:szCs w:val="48"/>
          <w:highlight w:val="none"/>
        </w:rPr>
      </w:pPr>
      <w:r>
        <w:rPr>
          <w:rFonts w:hint="eastAsia" w:ascii="宋体" w:hAnsi="宋体"/>
          <w:b/>
          <w:color w:val="auto"/>
          <w:sz w:val="48"/>
          <w:szCs w:val="48"/>
          <w:highlight w:val="none"/>
        </w:rPr>
        <w:t>目</w:t>
      </w:r>
      <w:r>
        <w:rPr>
          <w:rFonts w:hint="eastAsia" w:ascii="宋体" w:hAnsi="宋体"/>
          <w:b/>
          <w:color w:val="auto"/>
          <w:sz w:val="48"/>
          <w:szCs w:val="48"/>
          <w:highlight w:val="none"/>
        </w:rPr>
        <w:tab/>
      </w:r>
      <w:r>
        <w:rPr>
          <w:rFonts w:hint="eastAsia" w:ascii="宋体" w:hAnsi="宋体"/>
          <w:b/>
          <w:color w:val="auto"/>
          <w:sz w:val="48"/>
          <w:szCs w:val="48"/>
          <w:highlight w:val="none"/>
        </w:rPr>
        <w:t>录</w:t>
      </w:r>
    </w:p>
    <w:p>
      <w:pPr>
        <w:jc w:val="center"/>
        <w:rPr>
          <w:rFonts w:hint="eastAsia" w:ascii="宋体" w:hAnsi="宋体" w:eastAsia="宋体"/>
          <w:b/>
          <w:color w:val="auto"/>
          <w:sz w:val="21"/>
          <w:szCs w:val="21"/>
          <w:highlight w:val="none"/>
          <w:lang w:eastAsia="zh-CN"/>
        </w:rPr>
      </w:pPr>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应编制页码</w:t>
      </w:r>
      <w:r>
        <w:rPr>
          <w:rFonts w:hint="eastAsia" w:ascii="宋体" w:hAnsi="宋体"/>
          <w:b/>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val="0"/>
          <w:bCs w:val="0"/>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rPr>
        <w:t>（1）</w:t>
      </w:r>
      <w:r>
        <w:rPr>
          <w:rFonts w:hint="eastAsia" w:asciiTheme="majorEastAsia" w:hAnsiTheme="majorEastAsia" w:eastAsiaTheme="majorEastAsia" w:cstheme="majorEastAsia"/>
          <w:b w:val="0"/>
          <w:bCs w:val="0"/>
          <w:color w:val="auto"/>
          <w:spacing w:val="2"/>
          <w:sz w:val="24"/>
          <w:szCs w:val="24"/>
          <w:highlight w:val="none"/>
          <w:lang w:val="en-US" w:eastAsia="zh-CN"/>
        </w:rPr>
        <w:t>谈判书；</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val="0"/>
          <w:bCs w:val="0"/>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rPr>
        <w:t>（2）竞标保证金</w:t>
      </w:r>
      <w:r>
        <w:rPr>
          <w:rFonts w:hint="eastAsia" w:asciiTheme="majorEastAsia" w:hAnsiTheme="majorEastAsia" w:eastAsiaTheme="majorEastAsia" w:cstheme="majorEastAsia"/>
          <w:b w:val="0"/>
          <w:bCs w:val="0"/>
          <w:color w:val="auto"/>
          <w:spacing w:val="2"/>
          <w:sz w:val="24"/>
          <w:szCs w:val="24"/>
          <w:highlight w:val="none"/>
          <w:lang w:eastAsia="zh-CN"/>
        </w:rPr>
        <w:t>；</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rPr>
        <w:t>（3）</w:t>
      </w:r>
      <w:r>
        <w:rPr>
          <w:rFonts w:hint="eastAsia" w:asciiTheme="majorEastAsia" w:hAnsiTheme="majorEastAsia" w:eastAsiaTheme="majorEastAsia" w:cstheme="majorEastAsia"/>
          <w:b w:val="0"/>
          <w:bCs w:val="0"/>
          <w:color w:val="auto"/>
          <w:spacing w:val="2"/>
          <w:sz w:val="24"/>
          <w:szCs w:val="24"/>
          <w:highlight w:val="none"/>
          <w:lang w:val="en-US" w:eastAsia="zh-CN"/>
        </w:rPr>
        <w:t>谈判报价汇总表及</w:t>
      </w:r>
      <w:r>
        <w:rPr>
          <w:rFonts w:hint="eastAsia" w:asciiTheme="majorEastAsia" w:hAnsiTheme="majorEastAsia" w:eastAsiaTheme="majorEastAsia" w:cstheme="majorEastAsia"/>
          <w:b w:val="0"/>
          <w:bCs w:val="0"/>
          <w:color w:val="auto"/>
          <w:spacing w:val="2"/>
          <w:sz w:val="24"/>
          <w:szCs w:val="24"/>
          <w:highlight w:val="none"/>
        </w:rPr>
        <w:t>工程量清单报价的有关资料；</w:t>
      </w:r>
    </w:p>
    <w:p>
      <w:pPr>
        <w:pageBreakBefore w:val="0"/>
        <w:widowControl w:val="0"/>
        <w:kinsoku/>
        <w:wordWrap/>
        <w:overflowPunct/>
        <w:topLinePunct w:val="0"/>
        <w:autoSpaceDE/>
        <w:autoSpaceDN/>
        <w:bidi w:val="0"/>
        <w:adjustRightInd/>
        <w:snapToGrid/>
        <w:spacing w:line="440" w:lineRule="exact"/>
        <w:ind w:left="0" w:leftChars="0" w:right="0" w:firstLine="488" w:firstLineChars="200"/>
        <w:jc w:val="both"/>
        <w:textAlignment w:val="auto"/>
        <w:outlineLvl w:val="9"/>
        <w:rPr>
          <w:rFonts w:hint="eastAsia" w:asciiTheme="majorEastAsia" w:hAnsiTheme="majorEastAsia" w:eastAsiaTheme="majorEastAsia" w:cstheme="majorEastAsia"/>
          <w:b w:val="0"/>
          <w:bCs w:val="0"/>
          <w:color w:val="auto"/>
          <w:spacing w:val="2"/>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lang w:eastAsia="zh-CN"/>
        </w:rPr>
        <w:t>（</w:t>
      </w:r>
      <w:r>
        <w:rPr>
          <w:rFonts w:hint="eastAsia" w:asciiTheme="majorEastAsia" w:hAnsiTheme="majorEastAsia" w:eastAsiaTheme="majorEastAsia" w:cstheme="majorEastAsia"/>
          <w:b w:val="0"/>
          <w:bCs w:val="0"/>
          <w:color w:val="auto"/>
          <w:spacing w:val="2"/>
          <w:sz w:val="24"/>
          <w:szCs w:val="24"/>
          <w:highlight w:val="none"/>
          <w:lang w:val="en-US" w:eastAsia="zh-CN"/>
        </w:rPr>
        <w:t>4</w:t>
      </w:r>
      <w:r>
        <w:rPr>
          <w:rFonts w:hint="eastAsia" w:asciiTheme="majorEastAsia" w:hAnsiTheme="majorEastAsia" w:eastAsiaTheme="majorEastAsia" w:cstheme="majorEastAsia"/>
          <w:b w:val="0"/>
          <w:bCs w:val="0"/>
          <w:color w:val="auto"/>
          <w:spacing w:val="2"/>
          <w:sz w:val="24"/>
          <w:szCs w:val="24"/>
          <w:highlight w:val="none"/>
          <w:lang w:eastAsia="zh-CN"/>
        </w:rPr>
        <w:t>）</w:t>
      </w:r>
      <w:r>
        <w:rPr>
          <w:rFonts w:hint="eastAsia" w:asciiTheme="majorEastAsia" w:hAnsiTheme="majorEastAsia" w:eastAsiaTheme="majorEastAsia" w:cstheme="majorEastAsia"/>
          <w:b w:val="0"/>
          <w:bCs w:val="0"/>
          <w:color w:val="auto"/>
          <w:spacing w:val="2"/>
          <w:sz w:val="24"/>
          <w:szCs w:val="24"/>
          <w:highlight w:val="none"/>
        </w:rPr>
        <w:t>资格审查部分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1)</w:t>
      </w:r>
      <w:r>
        <w:rPr>
          <w:rFonts w:hint="eastAsia" w:asciiTheme="majorEastAsia" w:hAnsiTheme="majorEastAsia" w:eastAsiaTheme="majorEastAsia" w:cstheme="majorEastAsia"/>
          <w:b w:val="0"/>
          <w:bCs w:val="0"/>
          <w:color w:val="auto"/>
          <w:sz w:val="24"/>
          <w:szCs w:val="24"/>
          <w:highlight w:val="none"/>
        </w:rPr>
        <w:t>有效的企业法人营业执照副本，有效的企业组织机构代码证副本，有效的国、地税务登记证副本（或有统一社会信用代码的“三证合一”营业执照副本）；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2)</w:t>
      </w:r>
      <w:r>
        <w:rPr>
          <w:rFonts w:hint="eastAsia" w:asciiTheme="majorEastAsia" w:hAnsiTheme="majorEastAsia" w:eastAsiaTheme="majorEastAsia" w:cstheme="majorEastAsia"/>
          <w:b w:val="0"/>
          <w:bCs w:val="0"/>
          <w:color w:val="auto"/>
          <w:sz w:val="24"/>
          <w:szCs w:val="24"/>
          <w:highlight w:val="none"/>
        </w:rPr>
        <w:t>有效的企业安全生产许可证</w:t>
      </w:r>
      <w:r>
        <w:rPr>
          <w:rFonts w:hint="eastAsia" w:asciiTheme="majorEastAsia" w:hAnsiTheme="majorEastAsia" w:eastAsiaTheme="majorEastAsia" w:cstheme="majorEastAsia"/>
          <w:b w:val="0"/>
          <w:bCs w:val="0"/>
          <w:color w:val="auto"/>
          <w:sz w:val="24"/>
          <w:szCs w:val="24"/>
          <w:highlight w:val="none"/>
          <w:lang w:val="en-US" w:eastAsia="zh-CN"/>
        </w:rPr>
        <w:t>副本复印件</w:t>
      </w:r>
      <w:r>
        <w:rPr>
          <w:rFonts w:hint="eastAsia" w:asciiTheme="majorEastAsia" w:hAnsiTheme="majorEastAsia" w:eastAsiaTheme="majorEastAsia" w:cstheme="majorEastAsia"/>
          <w:b w:val="0"/>
          <w:bCs w:val="0"/>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3)</w:t>
      </w:r>
      <w:r>
        <w:rPr>
          <w:rFonts w:hint="eastAsia" w:asciiTheme="majorEastAsia" w:hAnsiTheme="majorEastAsia" w:eastAsiaTheme="majorEastAsia" w:cstheme="majorEastAsia"/>
          <w:b w:val="0"/>
          <w:bCs w:val="0"/>
          <w:color w:val="auto"/>
          <w:sz w:val="24"/>
          <w:szCs w:val="24"/>
          <w:highlight w:val="none"/>
        </w:rPr>
        <w:t>有效的企业资质证书</w:t>
      </w:r>
      <w:r>
        <w:rPr>
          <w:rFonts w:hint="eastAsia" w:asciiTheme="majorEastAsia" w:hAnsiTheme="majorEastAsia" w:eastAsiaTheme="majorEastAsia" w:cstheme="majorEastAsia"/>
          <w:b w:val="0"/>
          <w:bCs w:val="0"/>
          <w:color w:val="auto"/>
          <w:sz w:val="24"/>
          <w:szCs w:val="24"/>
          <w:highlight w:val="none"/>
          <w:lang w:val="en-US" w:eastAsia="zh-CN"/>
        </w:rPr>
        <w:t>副本复印件</w:t>
      </w:r>
      <w:r>
        <w:rPr>
          <w:rFonts w:hint="eastAsia" w:asciiTheme="majorEastAsia" w:hAnsiTheme="majorEastAsia" w:eastAsiaTheme="majorEastAsia" w:cstheme="majorEastAsia"/>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32"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pacing w:val="2"/>
          <w:sz w:val="24"/>
          <w:szCs w:val="24"/>
          <w:highlight w:val="none"/>
          <w:lang w:val="en-US" w:eastAsia="zh-CN"/>
        </w:rPr>
        <w:t>4）</w:t>
      </w:r>
      <w:r>
        <w:rPr>
          <w:rFonts w:hint="eastAsia" w:asciiTheme="majorEastAsia" w:hAnsiTheme="majorEastAsia" w:eastAsiaTheme="majorEastAsia" w:cstheme="majorEastAsia"/>
          <w:b w:val="0"/>
          <w:bCs w:val="0"/>
          <w:color w:val="auto"/>
          <w:spacing w:val="2"/>
          <w:sz w:val="24"/>
          <w:szCs w:val="24"/>
          <w:highlight w:val="none"/>
        </w:rPr>
        <w:t>法定代表人身份证明书和法定代表人授权委托书；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bCs/>
          <w:color w:val="auto"/>
          <w:spacing w:val="2"/>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5）拟投入的项目经理有效的身份证正反面复印件、有效的建造师注册证书复印件、有效的安全生产考核合格证（B证）复印件</w:t>
      </w:r>
      <w:r>
        <w:rPr>
          <w:rFonts w:hint="eastAsia" w:asciiTheme="majorEastAsia" w:hAnsiTheme="majorEastAsia" w:eastAsiaTheme="majorEastAsia" w:cstheme="majorEastAsia"/>
          <w:b w:val="0"/>
          <w:bCs w:val="0"/>
          <w:color w:val="auto"/>
          <w:sz w:val="24"/>
          <w:szCs w:val="24"/>
          <w:highlight w:val="none"/>
        </w:rPr>
        <w:t>，于截止至响应文件递交截止日期前</w:t>
      </w:r>
      <w:r>
        <w:rPr>
          <w:rFonts w:hint="eastAsia" w:asciiTheme="majorEastAsia" w:hAnsiTheme="majorEastAsia" w:eastAsiaTheme="majorEastAsia" w:cstheme="majorEastAsia"/>
          <w:b w:val="0"/>
          <w:bCs w:val="0"/>
          <w:color w:val="auto"/>
          <w:sz w:val="24"/>
          <w:szCs w:val="24"/>
          <w:highlight w:val="none"/>
          <w:lang w:val="en-US" w:eastAsia="zh-CN"/>
        </w:rPr>
        <w:t>半年</w:t>
      </w:r>
      <w:r>
        <w:rPr>
          <w:rFonts w:hint="eastAsia" w:asciiTheme="majorEastAsia" w:hAnsiTheme="majorEastAsia" w:eastAsiaTheme="majorEastAsia" w:cstheme="majorEastAsia"/>
          <w:b w:val="0"/>
          <w:bCs w:val="0"/>
          <w:color w:val="auto"/>
          <w:sz w:val="24"/>
          <w:szCs w:val="24"/>
          <w:highlight w:val="none"/>
        </w:rPr>
        <w:t>内连续三个月，依法缴纳社会保险的证明材料及相关材料的复印件</w:t>
      </w:r>
      <w:r>
        <w:rPr>
          <w:rFonts w:hint="eastAsia" w:asciiTheme="majorEastAsia" w:hAnsiTheme="majorEastAsia" w:eastAsiaTheme="majorEastAsia" w:cstheme="majorEastAsia"/>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6）</w:t>
      </w:r>
      <w:r>
        <w:rPr>
          <w:rFonts w:hint="eastAsia" w:asciiTheme="majorEastAsia" w:hAnsiTheme="majorEastAsia" w:eastAsiaTheme="majorEastAsia" w:cstheme="majorEastAsia"/>
          <w:b w:val="0"/>
          <w:bCs w:val="0"/>
          <w:color w:val="auto"/>
          <w:sz w:val="24"/>
          <w:szCs w:val="24"/>
          <w:highlight w:val="none"/>
        </w:rPr>
        <w:t>提供本单位经会计师事务所或审计机构审计的201</w:t>
      </w:r>
      <w:r>
        <w:rPr>
          <w:rFonts w:hint="eastAsia" w:asciiTheme="majorEastAsia" w:hAnsiTheme="majorEastAsia" w:eastAsiaTheme="majorEastAsia" w:cstheme="majorEastAsia"/>
          <w:b w:val="0"/>
          <w:bCs w:val="0"/>
          <w:color w:val="auto"/>
          <w:sz w:val="24"/>
          <w:szCs w:val="24"/>
          <w:highlight w:val="none"/>
          <w:lang w:val="en-US" w:eastAsia="zh-CN"/>
        </w:rPr>
        <w:t>9</w:t>
      </w:r>
      <w:r>
        <w:rPr>
          <w:rFonts w:hint="eastAsia" w:asciiTheme="majorEastAsia" w:hAnsiTheme="majorEastAsia" w:eastAsiaTheme="majorEastAsia" w:cstheme="majorEastAsia"/>
          <w:b w:val="0"/>
          <w:bCs w:val="0"/>
          <w:color w:val="auto"/>
          <w:sz w:val="24"/>
          <w:szCs w:val="24"/>
          <w:highlight w:val="none"/>
        </w:rPr>
        <w:t>年度审计报告或财务报表，新成立的单位请按实际提供；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val="en-US" w:eastAsia="zh-CN"/>
        </w:rPr>
        <w:t>7）供应商参加本项目无围标串标行为的承诺函</w:t>
      </w:r>
      <w:r>
        <w:rPr>
          <w:rFonts w:hint="eastAsia" w:asciiTheme="majorEastAsia" w:hAnsiTheme="majorEastAsia" w:eastAsiaTheme="majorEastAsia" w:cstheme="majorEastAsia"/>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8）</w:t>
      </w:r>
      <w:r>
        <w:rPr>
          <w:rFonts w:hint="eastAsia" w:asciiTheme="majorEastAsia" w:hAnsiTheme="majorEastAsia" w:eastAsiaTheme="majorEastAsia" w:cstheme="majorEastAsia"/>
          <w:b w:val="0"/>
          <w:bCs w:val="0"/>
          <w:color w:val="auto"/>
          <w:sz w:val="24"/>
          <w:szCs w:val="24"/>
          <w:highlight w:val="none"/>
        </w:rPr>
        <w:t>无重大违法记录声明书；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720" w:firstLineChars="300"/>
        <w:jc w:val="both"/>
        <w:textAlignment w:val="auto"/>
        <w:outlineLvl w:val="9"/>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9）截止至响应文件递交截止日期前半年内，竞标人连续三</w:t>
      </w:r>
      <w:r>
        <w:rPr>
          <w:rFonts w:hint="eastAsia" w:asciiTheme="majorEastAsia" w:hAnsiTheme="majorEastAsia" w:eastAsiaTheme="majorEastAsia" w:cstheme="majorEastAsia"/>
          <w:b w:val="0"/>
          <w:bCs w:val="0"/>
          <w:color w:val="auto"/>
          <w:sz w:val="24"/>
          <w:szCs w:val="24"/>
          <w:highlight w:val="none"/>
        </w:rPr>
        <w:t>个月的依法缴纳税费或依法免缴税费的证明（复印件，原件备查，格式自拟）；无纳税记录的，应提供由供应商所在地税务部门出具的《依法纳税或依法免税证明》复印件；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val="en-US" w:eastAsia="zh-CN"/>
        </w:rPr>
        <w:t>10</w:t>
      </w:r>
      <w:r>
        <w:rPr>
          <w:rFonts w:hint="eastAsia" w:asciiTheme="majorEastAsia" w:hAnsiTheme="majorEastAsia" w:eastAsiaTheme="majorEastAsia" w:cstheme="majorEastAsia"/>
          <w:b w:val="0"/>
          <w:bCs w:val="0"/>
          <w:color w:val="auto"/>
          <w:sz w:val="24"/>
          <w:szCs w:val="24"/>
          <w:highlight w:val="none"/>
          <w:lang w:eastAsia="zh-CN"/>
        </w:rPr>
        <w:t>）截止至响应文件递交截止日期前半年内，竞标人连续三个月依法缴纳的社保费的凭证或者《依法缴纳或依法免缴社保费证明》复印件，如为新成立的投标单位请按实际依法缴纳社保月份提供；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val="en-US" w:eastAsia="zh-CN"/>
        </w:rPr>
        <w:t>（5）</w:t>
      </w:r>
      <w:r>
        <w:rPr>
          <w:rFonts w:hint="eastAsia" w:asciiTheme="majorEastAsia" w:hAnsiTheme="majorEastAsia" w:eastAsiaTheme="majorEastAsia" w:cstheme="majorEastAsia"/>
          <w:b w:val="0"/>
          <w:bCs w:val="0"/>
          <w:color w:val="auto"/>
          <w:sz w:val="24"/>
          <w:szCs w:val="24"/>
          <w:highlight w:val="none"/>
          <w:lang w:eastAsia="zh-CN"/>
        </w:rPr>
        <w:t>项目管理机构表；</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lang w:val="en-US" w:eastAsia="zh-CN"/>
        </w:rPr>
        <w:t>6</w:t>
      </w:r>
      <w:r>
        <w:rPr>
          <w:rFonts w:hint="eastAsia" w:asciiTheme="majorEastAsia" w:hAnsiTheme="majorEastAsia" w:eastAsiaTheme="majorEastAsia" w:cstheme="majorEastAsia"/>
          <w:b w:val="0"/>
          <w:bCs w:val="0"/>
          <w:color w:val="auto"/>
          <w:sz w:val="24"/>
          <w:szCs w:val="24"/>
          <w:highlight w:val="none"/>
          <w:lang w:eastAsia="zh-CN"/>
        </w:rPr>
        <w:t>）施工组织设计</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both"/>
        <w:textAlignment w:val="auto"/>
        <w:outlineLvl w:val="9"/>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lang w:val="en-US" w:eastAsia="zh-CN"/>
        </w:rPr>
        <w:t>7</w:t>
      </w:r>
      <w:r>
        <w:rPr>
          <w:rFonts w:hint="eastAsia" w:asciiTheme="majorEastAsia" w:hAnsiTheme="majorEastAsia" w:eastAsiaTheme="majorEastAsia" w:cstheme="majorEastAsia"/>
          <w:b w:val="0"/>
          <w:bCs w:val="0"/>
          <w:color w:val="auto"/>
          <w:sz w:val="24"/>
          <w:szCs w:val="24"/>
          <w:highlight w:val="none"/>
          <w:lang w:eastAsia="zh-CN"/>
        </w:rPr>
        <w:t>）按本竞争性谈判文件规定提交的其它资料（如小型、微型企业声明函、监狱企业声  明函、残疾人福利性单位声明函等）。</w:t>
      </w: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0" w:firstLine="482" w:firstLineChars="200"/>
        <w:jc w:val="both"/>
        <w:textAlignment w:val="auto"/>
        <w:outlineLvl w:val="9"/>
        <w:rPr>
          <w:rFonts w:hint="eastAsia"/>
          <w:b/>
          <w:color w:val="auto"/>
          <w:sz w:val="24"/>
          <w:highlight w:val="none"/>
        </w:rPr>
      </w:pPr>
    </w:p>
    <w:p>
      <w:pPr>
        <w:pStyle w:val="2"/>
        <w:rPr>
          <w:rFonts w:hint="eastAsia"/>
          <w:b/>
          <w:color w:val="auto"/>
          <w:sz w:val="24"/>
          <w:highlight w:val="none"/>
        </w:rPr>
      </w:pPr>
    </w:p>
    <w:p>
      <w:pPr>
        <w:pStyle w:val="2"/>
        <w:rPr>
          <w:rFonts w:hint="eastAsia"/>
          <w:b/>
          <w:color w:val="auto"/>
          <w:sz w:val="24"/>
          <w:highlight w:val="none"/>
        </w:rPr>
      </w:pPr>
    </w:p>
    <w:p>
      <w:pPr>
        <w:spacing w:before="39"/>
        <w:ind w:left="0" w:right="43" w:firstLine="0"/>
        <w:jc w:val="both"/>
        <w:rPr>
          <w:b/>
          <w:color w:val="auto"/>
          <w:sz w:val="36"/>
          <w:highlight w:val="none"/>
        </w:rPr>
      </w:pPr>
    </w:p>
    <w:p>
      <w:pPr>
        <w:spacing w:before="39"/>
        <w:ind w:left="0" w:right="43" w:firstLine="0"/>
        <w:jc w:val="center"/>
        <w:rPr>
          <w:b/>
          <w:color w:val="auto"/>
          <w:sz w:val="36"/>
          <w:highlight w:val="none"/>
        </w:rPr>
      </w:pPr>
      <w:r>
        <w:rPr>
          <w:b/>
          <w:color w:val="auto"/>
          <w:sz w:val="36"/>
          <w:highlight w:val="none"/>
        </w:rPr>
        <w:t>一、谈判书</w:t>
      </w:r>
    </w:p>
    <w:p>
      <w:pPr>
        <w:pStyle w:val="7"/>
        <w:spacing w:before="10"/>
        <w:rPr>
          <w:b/>
          <w:color w:val="auto"/>
          <w:sz w:val="40"/>
          <w:highlight w:val="none"/>
        </w:rPr>
      </w:pPr>
    </w:p>
    <w:p>
      <w:pPr>
        <w:pStyle w:val="7"/>
        <w:tabs>
          <w:tab w:val="left" w:pos="2145"/>
          <w:tab w:val="left" w:pos="5386"/>
        </w:tabs>
        <w:ind w:left="225"/>
        <w:jc w:val="both"/>
        <w:rPr>
          <w:color w:val="auto"/>
          <w:sz w:val="24"/>
          <w:szCs w:val="24"/>
          <w:highlight w:val="none"/>
        </w:rPr>
      </w:pPr>
      <w:r>
        <w:rPr>
          <w:color w:val="auto"/>
          <w:sz w:val="24"/>
          <w:szCs w:val="24"/>
          <w:highlight w:val="none"/>
        </w:rPr>
        <w:t>致：</w:t>
      </w:r>
      <w:r>
        <w:rPr>
          <w:color w:val="auto"/>
          <w:sz w:val="24"/>
          <w:szCs w:val="24"/>
          <w:highlight w:val="none"/>
          <w:u w:val="single"/>
        </w:rPr>
        <w:t xml:space="preserve"> （</w:t>
      </w:r>
      <w:r>
        <w:rPr>
          <w:rFonts w:hint="eastAsia"/>
          <w:color w:val="auto"/>
          <w:sz w:val="24"/>
          <w:szCs w:val="24"/>
          <w:highlight w:val="none"/>
          <w:u w:val="single"/>
          <w:lang w:val="en-US" w:eastAsia="zh-CN"/>
        </w:rPr>
        <w:t>采购人名称</w:t>
      </w:r>
      <w:r>
        <w:rPr>
          <w:color w:val="auto"/>
          <w:sz w:val="24"/>
          <w:szCs w:val="24"/>
          <w:highlight w:val="none"/>
          <w:u w:val="single"/>
        </w:rPr>
        <w:t>）</w:t>
      </w:r>
      <w:r>
        <w:rPr>
          <w:rFonts w:hint="eastAsia"/>
          <w:color w:val="auto"/>
          <w:sz w:val="24"/>
          <w:szCs w:val="24"/>
          <w:highlight w:val="none"/>
          <w:u w:val="single"/>
          <w:lang w:val="en-US" w:eastAsia="zh-CN"/>
        </w:rPr>
        <w:t xml:space="preserve">  </w:t>
      </w:r>
      <w:r>
        <w:rPr>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根据贵方</w:t>
      </w:r>
      <w:r>
        <w:rPr>
          <w:rFonts w:hint="eastAsia"/>
          <w:color w:val="auto"/>
          <w:sz w:val="24"/>
          <w:szCs w:val="24"/>
          <w:highlight w:val="none"/>
          <w:u w:val="single"/>
        </w:rPr>
        <w:t xml:space="preserve"> （ 项目名称） </w:t>
      </w:r>
      <w:r>
        <w:rPr>
          <w:rFonts w:hint="eastAsia"/>
          <w:color w:val="auto"/>
          <w:sz w:val="24"/>
          <w:szCs w:val="24"/>
          <w:highlight w:val="none"/>
        </w:rPr>
        <w:t>采购项目谈判文件，项目编号：</w:t>
      </w:r>
      <w:r>
        <w:rPr>
          <w:rFonts w:hint="eastAsia"/>
          <w:color w:val="auto"/>
          <w:sz w:val="24"/>
          <w:szCs w:val="24"/>
          <w:highlight w:val="none"/>
          <w:u w:val="single"/>
          <w:lang w:val="en-US" w:eastAsia="zh-CN"/>
        </w:rPr>
        <w:t xml:space="preserve">                  </w:t>
      </w:r>
      <w:r>
        <w:rPr>
          <w:rFonts w:hint="eastAsia"/>
          <w:color w:val="auto"/>
          <w:sz w:val="24"/>
          <w:szCs w:val="24"/>
          <w:highlight w:val="none"/>
        </w:rPr>
        <w:t>，正式授</w:t>
      </w:r>
    </w:p>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24"/>
          <w:highlight w:val="none"/>
        </w:rPr>
      </w:pPr>
      <w:r>
        <w:rPr>
          <w:rFonts w:hint="eastAsia"/>
          <w:color w:val="auto"/>
          <w:sz w:val="24"/>
          <w:szCs w:val="24"/>
          <w:highlight w:val="none"/>
        </w:rPr>
        <w:t>权下述签字人</w:t>
      </w:r>
      <w:r>
        <w:rPr>
          <w:rFonts w:hint="eastAsia"/>
          <w:color w:val="auto"/>
          <w:sz w:val="24"/>
          <w:szCs w:val="24"/>
          <w:highlight w:val="none"/>
          <w:u w:val="single"/>
          <w:lang w:val="en-US" w:eastAsia="zh-CN"/>
        </w:rPr>
        <w:t xml:space="preserve">                </w:t>
      </w:r>
      <w:r>
        <w:rPr>
          <w:rFonts w:hint="eastAsia"/>
          <w:color w:val="auto"/>
          <w:sz w:val="24"/>
          <w:szCs w:val="24"/>
          <w:highlight w:val="none"/>
        </w:rPr>
        <w:t xml:space="preserve">（姓名和职务）代表竞标人 </w:t>
      </w:r>
      <w:r>
        <w:rPr>
          <w:rFonts w:hint="eastAsia"/>
          <w:color w:val="auto"/>
          <w:sz w:val="24"/>
          <w:szCs w:val="24"/>
          <w:highlight w:val="none"/>
          <w:u w:val="single"/>
          <w:lang w:val="en-US" w:eastAsia="zh-CN"/>
        </w:rPr>
        <w:t xml:space="preserve">                </w:t>
      </w:r>
      <w:r>
        <w:rPr>
          <w:rFonts w:hint="eastAsia"/>
          <w:color w:val="auto"/>
          <w:sz w:val="24"/>
          <w:szCs w:val="24"/>
          <w:highlight w:val="none"/>
        </w:rPr>
        <w:t>（竞标单位名称），提交下述文件正本一份，副本</w:t>
      </w:r>
      <w:r>
        <w:rPr>
          <w:rFonts w:hint="eastAsia"/>
          <w:color w:val="auto"/>
          <w:sz w:val="24"/>
          <w:szCs w:val="24"/>
          <w:highlight w:val="none"/>
          <w:lang w:val="en-US" w:eastAsia="zh-CN"/>
        </w:rPr>
        <w:t>三</w:t>
      </w:r>
      <w:r>
        <w:rPr>
          <w:rFonts w:hint="eastAsia"/>
          <w:color w:val="auto"/>
          <w:sz w:val="24"/>
          <w:szCs w:val="24"/>
          <w:highlight w:val="none"/>
        </w:rPr>
        <w:t>份。</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（1）</w:t>
      </w:r>
      <w:r>
        <w:rPr>
          <w:rFonts w:hint="eastAsia"/>
          <w:color w:val="auto"/>
          <w:sz w:val="24"/>
          <w:szCs w:val="24"/>
          <w:highlight w:val="none"/>
          <w:lang w:val="en-US" w:eastAsia="zh-CN"/>
        </w:rPr>
        <w:t>谈判书</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宋体"/>
          <w:color w:val="auto"/>
          <w:sz w:val="24"/>
          <w:szCs w:val="24"/>
          <w:highlight w:val="none"/>
          <w:lang w:val="en-US" w:eastAsia="zh-CN"/>
        </w:rPr>
      </w:pPr>
      <w:r>
        <w:rPr>
          <w:rFonts w:hint="eastAsia"/>
          <w:color w:val="auto"/>
          <w:sz w:val="24"/>
          <w:szCs w:val="24"/>
          <w:highlight w:val="none"/>
        </w:rPr>
        <w:t>（2）</w:t>
      </w:r>
      <w:r>
        <w:rPr>
          <w:rFonts w:hint="eastAsia"/>
          <w:color w:val="auto"/>
          <w:sz w:val="24"/>
          <w:szCs w:val="24"/>
          <w:highlight w:val="none"/>
          <w:lang w:val="en-US" w:eastAsia="zh-CN"/>
        </w:rPr>
        <w:t>竞标保证金</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（3）</w:t>
      </w:r>
      <w:r>
        <w:rPr>
          <w:rFonts w:hint="eastAsia" w:asciiTheme="majorEastAsia" w:hAnsiTheme="majorEastAsia" w:eastAsiaTheme="majorEastAsia" w:cstheme="majorEastAsia"/>
          <w:b w:val="0"/>
          <w:bCs w:val="0"/>
          <w:color w:val="auto"/>
          <w:spacing w:val="2"/>
          <w:sz w:val="24"/>
          <w:szCs w:val="24"/>
          <w:highlight w:val="none"/>
          <w:lang w:val="en-US" w:eastAsia="zh-CN"/>
        </w:rPr>
        <w:t>谈判报价汇总表及</w:t>
      </w:r>
      <w:r>
        <w:rPr>
          <w:rFonts w:hint="eastAsia" w:asciiTheme="majorEastAsia" w:hAnsiTheme="majorEastAsia" w:eastAsiaTheme="majorEastAsia" w:cstheme="majorEastAsia"/>
          <w:b w:val="0"/>
          <w:bCs w:val="0"/>
          <w:color w:val="auto"/>
          <w:spacing w:val="2"/>
          <w:sz w:val="24"/>
          <w:szCs w:val="24"/>
          <w:highlight w:val="none"/>
        </w:rPr>
        <w:t>工程量清单报价的有关资料</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宋体"/>
          <w:color w:val="auto"/>
          <w:sz w:val="24"/>
          <w:szCs w:val="24"/>
          <w:highlight w:val="none"/>
          <w:lang w:val="en-US" w:eastAsia="zh-CN"/>
        </w:rPr>
      </w:pPr>
      <w:r>
        <w:rPr>
          <w:rFonts w:hint="eastAsia"/>
          <w:color w:val="auto"/>
          <w:sz w:val="24"/>
          <w:szCs w:val="24"/>
          <w:highlight w:val="none"/>
        </w:rPr>
        <w:t>（4）</w:t>
      </w:r>
      <w:r>
        <w:rPr>
          <w:rFonts w:hint="eastAsia"/>
          <w:color w:val="auto"/>
          <w:sz w:val="24"/>
          <w:szCs w:val="24"/>
          <w:highlight w:val="none"/>
          <w:lang w:val="en-US" w:eastAsia="zh-CN"/>
        </w:rPr>
        <w:t>资格审查部分</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（5）项目管理机构</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宋体"/>
          <w:color w:val="auto"/>
          <w:sz w:val="24"/>
          <w:szCs w:val="24"/>
          <w:highlight w:val="none"/>
          <w:lang w:val="en-US" w:eastAsia="zh-CN"/>
        </w:rPr>
      </w:pPr>
      <w:r>
        <w:rPr>
          <w:rFonts w:hint="eastAsia"/>
          <w:color w:val="auto"/>
          <w:sz w:val="24"/>
          <w:szCs w:val="24"/>
          <w:highlight w:val="none"/>
        </w:rPr>
        <w:t>（6）</w:t>
      </w:r>
      <w:r>
        <w:rPr>
          <w:rFonts w:hint="eastAsia"/>
          <w:color w:val="auto"/>
          <w:sz w:val="24"/>
          <w:szCs w:val="24"/>
          <w:highlight w:val="none"/>
          <w:lang w:val="en-US" w:eastAsia="zh-CN"/>
        </w:rPr>
        <w:t>施工组织设计</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（7）</w:t>
      </w:r>
      <w:r>
        <w:rPr>
          <w:rFonts w:hint="eastAsia" w:asciiTheme="majorEastAsia" w:hAnsiTheme="majorEastAsia" w:eastAsiaTheme="majorEastAsia" w:cstheme="majorEastAsia"/>
          <w:b w:val="0"/>
          <w:bCs w:val="0"/>
          <w:color w:val="auto"/>
          <w:sz w:val="24"/>
          <w:szCs w:val="24"/>
          <w:highlight w:val="none"/>
          <w:lang w:eastAsia="zh-CN"/>
        </w:rPr>
        <w:t>按本竞争性谈判文件规定提交的其它资料</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据此函，签字人兹宣布同意如下：</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按竞争性谈判文件，竞标总报价（大写）</w:t>
      </w:r>
      <w:r>
        <w:rPr>
          <w:rFonts w:hint="eastAsia"/>
          <w:color w:val="auto"/>
          <w:sz w:val="24"/>
          <w:szCs w:val="24"/>
          <w:highlight w:val="none"/>
          <w:u w:val="single"/>
          <w:lang w:val="en-US" w:eastAsia="zh-CN"/>
        </w:rPr>
        <w:t xml:space="preserve">               </w:t>
      </w:r>
      <w:r>
        <w:rPr>
          <w:rFonts w:hint="eastAsia"/>
          <w:color w:val="auto"/>
          <w:sz w:val="24"/>
          <w:szCs w:val="24"/>
          <w:highlight w:val="none"/>
        </w:rPr>
        <w:t>元人民币（￥</w:t>
      </w:r>
      <w:r>
        <w:rPr>
          <w:rFonts w:hint="eastAsia"/>
          <w:color w:val="auto"/>
          <w:sz w:val="24"/>
          <w:szCs w:val="24"/>
          <w:highlight w:val="none"/>
          <w:u w:val="single"/>
          <w:lang w:val="en-US" w:eastAsia="zh-CN"/>
        </w:rPr>
        <w:t xml:space="preserve">               </w:t>
      </w:r>
      <w:r>
        <w:rPr>
          <w:rFonts w:hint="eastAsia"/>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竞标有效期</w:t>
      </w:r>
      <w:r>
        <w:rPr>
          <w:rFonts w:hint="eastAsia"/>
          <w:color w:val="auto"/>
          <w:sz w:val="24"/>
          <w:szCs w:val="24"/>
          <w:highlight w:val="none"/>
          <w:u w:val="single"/>
          <w:lang w:val="en-US" w:eastAsia="zh-CN"/>
        </w:rPr>
        <w:t xml:space="preserve">               </w:t>
      </w:r>
      <w:r>
        <w:rPr>
          <w:rFonts w:hint="eastAsia"/>
          <w:color w:val="auto"/>
          <w:sz w:val="24"/>
          <w:szCs w:val="24"/>
          <w:highlight w:val="none"/>
        </w:rPr>
        <w:t>日历天，工期</w:t>
      </w:r>
      <w:r>
        <w:rPr>
          <w:rFonts w:hint="eastAsia"/>
          <w:color w:val="auto"/>
          <w:sz w:val="24"/>
          <w:szCs w:val="24"/>
          <w:highlight w:val="none"/>
          <w:u w:val="single"/>
          <w:lang w:val="en-US" w:eastAsia="zh-CN"/>
        </w:rPr>
        <w:t xml:space="preserve">               </w:t>
      </w:r>
      <w:r>
        <w:rPr>
          <w:rFonts w:hint="eastAsia"/>
          <w:color w:val="auto"/>
          <w:sz w:val="24"/>
          <w:szCs w:val="24"/>
          <w:highlight w:val="none"/>
        </w:rPr>
        <w:t xml:space="preserve">日历天内完成，工程质量 </w:t>
      </w:r>
      <w:r>
        <w:rPr>
          <w:rFonts w:hint="eastAsia"/>
          <w:color w:val="auto"/>
          <w:sz w:val="24"/>
          <w:szCs w:val="24"/>
          <w:highlight w:val="none"/>
          <w:u w:val="single"/>
          <w:lang w:val="en-US" w:eastAsia="zh-CN"/>
        </w:rPr>
        <w:t xml:space="preserve">               </w:t>
      </w:r>
      <w:r>
        <w:rPr>
          <w:rFonts w:hint="eastAsia"/>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1.我方同意在竞标人须知规定的开标日期起遵循本竞标文件，并在竞标人须知第 11 条规定的竞标有效期满之前均具有约束力。</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2.我方承诺已经具备《中华人民共和国政府采购法》中规定的参加竞标活动的供应商应当具备的条件：</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（1）具有独立承担民事责任的能力；</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（2）具有良好的商业信誉和健全的财务会计制度；</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（3）具有履行合同所必需的设备和专业技术能力；</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（4）有依法缴纳税收和社会保障资金的良好记录；</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（5）参加此项采购活动前三年内，在经营活动中没有重大违法记录。</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（6）提交竞标保证金（大写）</w:t>
      </w:r>
      <w:r>
        <w:rPr>
          <w:rFonts w:hint="eastAsia"/>
          <w:color w:val="auto"/>
          <w:sz w:val="24"/>
          <w:szCs w:val="24"/>
          <w:highlight w:val="none"/>
          <w:u w:val="single"/>
          <w:lang w:val="en-US" w:eastAsia="zh-CN"/>
        </w:rPr>
        <w:t xml:space="preserve">               </w:t>
      </w:r>
      <w:r>
        <w:rPr>
          <w:rFonts w:hint="eastAsia"/>
          <w:color w:val="auto"/>
          <w:sz w:val="24"/>
          <w:szCs w:val="24"/>
          <w:highlight w:val="none"/>
        </w:rPr>
        <w:t>元人民币（￥</w:t>
      </w:r>
      <w:r>
        <w:rPr>
          <w:rFonts w:hint="eastAsia"/>
          <w:color w:val="auto"/>
          <w:sz w:val="24"/>
          <w:szCs w:val="24"/>
          <w:highlight w:val="none"/>
          <w:u w:val="single"/>
          <w:lang w:val="en-US" w:eastAsia="zh-CN"/>
        </w:rPr>
        <w:t xml:space="preserve">               </w:t>
      </w:r>
      <w:r>
        <w:rPr>
          <w:rFonts w:hint="eastAsia"/>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highlight w:val="none"/>
        </w:rPr>
      </w:pPr>
      <w:r>
        <w:rPr>
          <w:rFonts w:hint="eastAsia"/>
          <w:color w:val="auto"/>
          <w:sz w:val="24"/>
          <w:szCs w:val="24"/>
          <w:highlight w:val="none"/>
        </w:rPr>
        <w:t>3.我方根据谈判文件的规定，承担完成合同的责任和义务。</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auto"/>
          <w:sz w:val="24"/>
          <w:szCs w:val="24"/>
          <w:highlight w:val="none"/>
        </w:rPr>
      </w:pPr>
      <w:r>
        <w:rPr>
          <w:rFonts w:hint="eastAsia"/>
          <w:color w:val="auto"/>
          <w:sz w:val="24"/>
          <w:szCs w:val="24"/>
          <w:highlight w:val="none"/>
        </w:rPr>
        <w:t>4.我方已详细审核谈判文件，我方知道必须放弃提出含糊不清或误解问题的权利。</w:t>
      </w:r>
    </w:p>
    <w:p>
      <w:pPr>
        <w:pStyle w:val="7"/>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color w:val="auto"/>
          <w:highlight w:val="none"/>
        </w:rPr>
      </w:pPr>
    </w:p>
    <w:p>
      <w:pPr>
        <w:pStyle w:val="7"/>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color w:val="auto"/>
          <w:highlight w:val="none"/>
        </w:rPr>
      </w:pPr>
    </w:p>
    <w:p>
      <w:pPr>
        <w:pStyle w:val="7"/>
        <w:rPr>
          <w:color w:val="auto"/>
          <w:highlight w:val="none"/>
        </w:rPr>
      </w:pPr>
    </w:p>
    <w:p>
      <w:pPr>
        <w:pStyle w:val="5"/>
        <w:keepNext/>
        <w:keepLines/>
        <w:pageBreakBefore w:val="0"/>
        <w:widowControl w:val="0"/>
        <w:kinsoku/>
        <w:wordWrap/>
        <w:overflowPunct/>
        <w:topLinePunct w:val="0"/>
        <w:autoSpaceDE/>
        <w:autoSpaceDN/>
        <w:bidi w:val="0"/>
        <w:adjustRightInd/>
        <w:snapToGrid/>
        <w:spacing w:before="0" w:after="0" w:line="400" w:lineRule="exact"/>
        <w:ind w:right="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5.如果在竞标截止时间后的竞标有效期内撤回竞标或者有其他违约行为，贵方可不退还我方的竞标保证金。</w:t>
      </w:r>
    </w:p>
    <w:p>
      <w:pPr>
        <w:pStyle w:val="5"/>
        <w:keepNext/>
        <w:keepLines/>
        <w:pageBreakBefore w:val="0"/>
        <w:widowControl w:val="0"/>
        <w:kinsoku/>
        <w:wordWrap/>
        <w:overflowPunct/>
        <w:topLinePunct w:val="0"/>
        <w:autoSpaceDE/>
        <w:autoSpaceDN/>
        <w:bidi w:val="0"/>
        <w:adjustRightInd/>
        <w:snapToGrid/>
        <w:spacing w:before="0" w:after="0" w:line="400" w:lineRule="exact"/>
        <w:ind w:left="0" w:right="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6.同意向贵方提供贵方可能要求的与本竞标有关的任何数据或资料。</w:t>
      </w:r>
    </w:p>
    <w:p>
      <w:pPr>
        <w:pStyle w:val="5"/>
        <w:keepNext/>
        <w:keepLines/>
        <w:pageBreakBefore w:val="0"/>
        <w:widowControl w:val="0"/>
        <w:kinsoku/>
        <w:wordWrap/>
        <w:overflowPunct/>
        <w:topLinePunct w:val="0"/>
        <w:autoSpaceDE/>
        <w:autoSpaceDN/>
        <w:bidi w:val="0"/>
        <w:adjustRightInd/>
        <w:snapToGrid/>
        <w:spacing w:before="0" w:after="0" w:line="400" w:lineRule="exact"/>
        <w:ind w:left="0" w:right="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7.若贵方需要，我方愿意提供我方作出的一切承诺的证明材料。</w:t>
      </w:r>
    </w:p>
    <w:p>
      <w:pPr>
        <w:pStyle w:val="5"/>
        <w:keepNext/>
        <w:keepLines/>
        <w:pageBreakBefore w:val="0"/>
        <w:widowControl w:val="0"/>
        <w:kinsoku/>
        <w:wordWrap/>
        <w:overflowPunct/>
        <w:topLinePunct w:val="0"/>
        <w:autoSpaceDE/>
        <w:autoSpaceDN/>
        <w:bidi w:val="0"/>
        <w:adjustRightInd/>
        <w:snapToGrid/>
        <w:spacing w:before="0" w:after="0" w:line="400" w:lineRule="exact"/>
        <w:ind w:left="0" w:right="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8.我方将严格遵守《中华人民共和国政府采购法》的规定，知悉作为本次竞标活动供应商应负的法律责任。</w:t>
      </w:r>
    </w:p>
    <w:p>
      <w:pPr>
        <w:pStyle w:val="5"/>
        <w:keepNext/>
        <w:keepLines/>
        <w:pageBreakBefore w:val="0"/>
        <w:widowControl w:val="0"/>
        <w:kinsoku/>
        <w:wordWrap/>
        <w:overflowPunct/>
        <w:topLinePunct w:val="0"/>
        <w:autoSpaceDE/>
        <w:autoSpaceDN/>
        <w:bidi w:val="0"/>
        <w:adjustRightInd/>
        <w:snapToGrid/>
        <w:spacing w:before="0" w:after="0" w:line="400" w:lineRule="exact"/>
        <w:ind w:left="0" w:right="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与本竞标有关的正式通讯地址为：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ajorEastAsia" w:hAnsiTheme="majorEastAsia" w:eastAsiaTheme="majorEastAsia" w:cstheme="majorEastAsia"/>
          <w:b w:val="0"/>
          <w:bCs w:val="0"/>
          <w:color w:val="auto"/>
          <w:sz w:val="24"/>
          <w:szCs w:val="24"/>
          <w:highlight w:val="none"/>
          <w:u w:val="single"/>
          <w:lang w:val="en-US" w:eastAsia="zh-CN"/>
        </w:rPr>
      </w:pPr>
      <w:r>
        <w:rPr>
          <w:rFonts w:hint="eastAsia" w:asciiTheme="majorEastAsia" w:hAnsiTheme="majorEastAsia" w:eastAsiaTheme="majorEastAsia" w:cstheme="majorEastAsia"/>
          <w:b w:val="0"/>
          <w:bCs w:val="0"/>
          <w:color w:val="auto"/>
          <w:sz w:val="24"/>
          <w:szCs w:val="24"/>
          <w:highlight w:val="none"/>
        </w:rPr>
        <w:t>竞标人名称：</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ajorEastAsia" w:hAnsiTheme="majorEastAsia" w:eastAsiaTheme="majorEastAsia" w:cstheme="majorEastAsia"/>
          <w:b w:val="0"/>
          <w:bCs w:val="0"/>
          <w:color w:val="auto"/>
          <w:sz w:val="24"/>
          <w:szCs w:val="24"/>
          <w:highlight w:val="none"/>
          <w:u w:val="single"/>
          <w:lang w:val="en-US" w:eastAsia="zh-CN"/>
        </w:rPr>
      </w:pPr>
      <w:r>
        <w:rPr>
          <w:rFonts w:hint="eastAsia" w:asciiTheme="majorEastAsia" w:hAnsiTheme="majorEastAsia" w:eastAsiaTheme="majorEastAsia" w:cstheme="majorEastAsia"/>
          <w:b w:val="0"/>
          <w:bCs w:val="0"/>
          <w:color w:val="auto"/>
          <w:sz w:val="24"/>
          <w:szCs w:val="24"/>
          <w:highlight w:val="none"/>
        </w:rPr>
        <w:t>地址：</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r>
        <w:rPr>
          <w:rFonts w:hint="eastAsia" w:asciiTheme="majorEastAsia" w:hAnsiTheme="majorEastAsia" w:eastAsiaTheme="majorEastAsia" w:cstheme="majorEastAsia"/>
          <w:b w:val="0"/>
          <w:bCs w:val="0"/>
          <w:color w:val="auto"/>
          <w:sz w:val="24"/>
          <w:szCs w:val="24"/>
          <w:highlight w:val="none"/>
        </w:rPr>
        <w:t>邮政编码：</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电话/传真：</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开户银行名称：</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开户银行账号：</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开户银行地址：</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竞标人盖公章：</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法定代表人或委托代理人签名：</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竞标日期：</w:t>
      </w:r>
      <w:r>
        <w:rPr>
          <w:rFonts w:hint="eastAsia" w:asciiTheme="majorEastAsia" w:hAnsiTheme="majorEastAsia" w:eastAsiaTheme="majorEastAsia" w:cstheme="majorEastAsia"/>
          <w:b w:val="0"/>
          <w:bCs w:val="0"/>
          <w:color w:val="auto"/>
          <w:sz w:val="24"/>
          <w:szCs w:val="24"/>
          <w:highlight w:val="none"/>
          <w:u w:val="single"/>
          <w:lang w:val="en-US" w:eastAsia="zh-CN"/>
        </w:rPr>
        <w:t xml:space="preserve">                                  </w:t>
      </w:r>
    </w:p>
    <w:p>
      <w:pPr>
        <w:pStyle w:val="2"/>
        <w:rPr>
          <w:rFonts w:hint="eastAsia" w:asciiTheme="majorEastAsia" w:hAnsiTheme="majorEastAsia" w:eastAsiaTheme="majorEastAsia" w:cstheme="majorEastAsia"/>
          <w:b w:val="0"/>
          <w:bCs w:val="0"/>
          <w:color w:val="auto"/>
          <w:sz w:val="24"/>
          <w:szCs w:val="24"/>
          <w:highlight w:val="none"/>
        </w:rPr>
      </w:pPr>
    </w:p>
    <w:p>
      <w:pPr>
        <w:pStyle w:val="2"/>
        <w:rPr>
          <w:rFonts w:hint="eastAsia" w:asciiTheme="majorEastAsia" w:hAnsiTheme="majorEastAsia" w:eastAsiaTheme="majorEastAsia" w:cstheme="majorEastAsia"/>
          <w:b w:val="0"/>
          <w:bCs w:val="0"/>
          <w:color w:val="auto"/>
          <w:sz w:val="24"/>
          <w:szCs w:val="24"/>
          <w:highlight w:val="none"/>
        </w:rPr>
      </w:pPr>
    </w:p>
    <w:p>
      <w:pPr>
        <w:pStyle w:val="2"/>
        <w:rPr>
          <w:rFonts w:hint="eastAsia" w:asciiTheme="majorEastAsia" w:hAnsiTheme="majorEastAsia" w:eastAsiaTheme="majorEastAsia" w:cstheme="majorEastAsia"/>
          <w:b w:val="0"/>
          <w:bCs w:val="0"/>
          <w:color w:val="auto"/>
          <w:sz w:val="24"/>
          <w:szCs w:val="24"/>
          <w:highlight w:val="none"/>
        </w:rPr>
      </w:pPr>
    </w:p>
    <w:p>
      <w:pPr>
        <w:pStyle w:val="2"/>
        <w:rPr>
          <w:rFonts w:hint="eastAsia" w:asciiTheme="majorEastAsia" w:hAnsiTheme="majorEastAsia" w:eastAsiaTheme="majorEastAsia" w:cstheme="majorEastAsia"/>
          <w:b w:val="0"/>
          <w:bCs w:val="0"/>
          <w:color w:val="auto"/>
          <w:sz w:val="24"/>
          <w:szCs w:val="24"/>
          <w:highlight w:val="none"/>
        </w:rPr>
      </w:pPr>
    </w:p>
    <w:p>
      <w:pPr>
        <w:pStyle w:val="2"/>
        <w:rPr>
          <w:rFonts w:hint="eastAsia" w:asciiTheme="majorEastAsia" w:hAnsiTheme="majorEastAsia" w:eastAsiaTheme="majorEastAsia" w:cstheme="majorEastAsia"/>
          <w:b w:val="0"/>
          <w:bCs w:val="0"/>
          <w:color w:val="auto"/>
          <w:sz w:val="24"/>
          <w:szCs w:val="24"/>
          <w:highlight w:val="none"/>
        </w:rPr>
      </w:pPr>
    </w:p>
    <w:p>
      <w:pPr>
        <w:pStyle w:val="5"/>
        <w:spacing w:before="180"/>
        <w:ind w:left="0" w:right="78"/>
        <w:jc w:val="center"/>
        <w:rPr>
          <w:rFonts w:hint="eastAsia" w:ascii="黑体" w:eastAsia="黑体"/>
          <w:color w:val="auto"/>
          <w:highlight w:val="none"/>
        </w:rPr>
      </w:pPr>
      <w:r>
        <w:rPr>
          <w:rFonts w:hint="eastAsia" w:ascii="黑体" w:eastAsia="黑体"/>
          <w:color w:val="auto"/>
          <w:highlight w:val="none"/>
        </w:rPr>
        <w:t>注：谈判书上所填写的总价必须与谈判报价汇总表上的合计金额一致。</w:t>
      </w:r>
    </w:p>
    <w:p>
      <w:pPr>
        <w:spacing w:after="0"/>
        <w:jc w:val="center"/>
        <w:rPr>
          <w:rFonts w:hint="eastAsia" w:ascii="黑体" w:eastAsia="黑体"/>
          <w:color w:val="auto"/>
          <w:highlight w:val="none"/>
        </w:rPr>
        <w:sectPr>
          <w:pgSz w:w="11910" w:h="16840"/>
          <w:pgMar w:top="1300" w:right="860" w:bottom="1180" w:left="960" w:header="877" w:footer="992" w:gutter="0"/>
          <w:pgNumType w:fmt="decimal"/>
        </w:sectPr>
      </w:pPr>
    </w:p>
    <w:p>
      <w:pPr>
        <w:numPr>
          <w:ilvl w:val="0"/>
          <w:numId w:val="7"/>
        </w:numPr>
        <w:spacing w:before="39"/>
        <w:ind w:left="0" w:right="43" w:firstLine="0"/>
        <w:jc w:val="center"/>
        <w:rPr>
          <w:rFonts w:hint="eastAsia"/>
          <w:b/>
          <w:color w:val="auto"/>
          <w:sz w:val="36"/>
          <w:highlight w:val="none"/>
          <w:lang w:val="en-US" w:eastAsia="zh-CN"/>
        </w:rPr>
      </w:pPr>
      <w:r>
        <w:rPr>
          <w:rFonts w:hint="eastAsia"/>
          <w:b/>
          <w:color w:val="auto"/>
          <w:sz w:val="36"/>
          <w:highlight w:val="none"/>
          <w:lang w:val="en-US" w:eastAsia="zh-CN"/>
        </w:rPr>
        <w:t>竞标保证金</w:t>
      </w: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bCs w:val="0"/>
          <w:color w:val="auto"/>
          <w:sz w:val="24"/>
          <w:szCs w:val="24"/>
          <w:highlight w:val="none"/>
          <w:lang w:val="en-US" w:eastAsia="zh-CN"/>
        </w:rPr>
      </w:pPr>
      <w:r>
        <w:rPr>
          <w:rFonts w:hint="eastAsia"/>
          <w:b/>
          <w:bCs w:val="0"/>
          <w:color w:val="auto"/>
          <w:sz w:val="24"/>
          <w:szCs w:val="24"/>
          <w:highlight w:val="none"/>
          <w:lang w:val="en-US" w:eastAsia="zh-CN"/>
        </w:rPr>
        <w:t>（银行转帐（或电汇）底单复印件）</w:t>
      </w: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0"/>
        </w:numPr>
        <w:spacing w:before="39"/>
        <w:ind w:right="43" w:rightChars="0"/>
        <w:jc w:val="center"/>
        <w:rPr>
          <w:rFonts w:hint="eastAsia"/>
          <w:b/>
          <w:color w:val="auto"/>
          <w:sz w:val="36"/>
          <w:highlight w:val="none"/>
          <w:lang w:val="en-US" w:eastAsia="zh-CN"/>
        </w:rPr>
      </w:pPr>
    </w:p>
    <w:p>
      <w:pPr>
        <w:widowControl w:val="0"/>
        <w:numPr>
          <w:ilvl w:val="0"/>
          <w:numId w:val="7"/>
        </w:numPr>
        <w:spacing w:before="39"/>
        <w:ind w:left="0" w:leftChars="0" w:right="43" w:rightChars="0" w:firstLine="0" w:firstLineChars="0"/>
        <w:jc w:val="center"/>
        <w:rPr>
          <w:rFonts w:hint="eastAsia"/>
          <w:b/>
          <w:color w:val="auto"/>
          <w:sz w:val="36"/>
          <w:highlight w:val="none"/>
          <w:lang w:val="en-US" w:eastAsia="zh-CN"/>
        </w:rPr>
      </w:pPr>
      <w:r>
        <w:rPr>
          <w:rFonts w:hint="eastAsia"/>
          <w:b/>
          <w:color w:val="auto"/>
          <w:sz w:val="36"/>
          <w:highlight w:val="none"/>
          <w:lang w:val="en-US" w:eastAsia="zh-CN"/>
        </w:rPr>
        <w:t>谈判报价汇总表</w:t>
      </w:r>
    </w:p>
    <w:p>
      <w:pPr>
        <w:widowControl w:val="0"/>
        <w:numPr>
          <w:ilvl w:val="0"/>
          <w:numId w:val="0"/>
        </w:numPr>
        <w:spacing w:before="39"/>
        <w:ind w:leftChars="0" w:right="43" w:rightChars="0"/>
        <w:jc w:val="center"/>
        <w:rPr>
          <w:rFonts w:hint="default"/>
          <w:b/>
          <w:color w:val="auto"/>
          <w:sz w:val="36"/>
          <w:highlight w:val="none"/>
          <w:lang w:val="en-US" w:eastAsia="zh-CN"/>
        </w:rPr>
      </w:pPr>
      <w:r>
        <w:rPr>
          <w:rFonts w:hint="eastAsia"/>
          <w:color w:val="auto"/>
          <w:highlight w:val="none"/>
          <w:lang w:val="en-US" w:eastAsia="zh-CN"/>
        </w:rPr>
        <w:t xml:space="preserve">                                                                    </w:t>
      </w:r>
      <w:r>
        <w:rPr>
          <w:rFonts w:hint="eastAsia"/>
          <w:color w:val="auto"/>
          <w:sz w:val="24"/>
          <w:szCs w:val="24"/>
          <w:highlight w:val="none"/>
          <w:lang w:val="en-US" w:eastAsia="zh-CN"/>
        </w:rPr>
        <w:t xml:space="preserve"> </w:t>
      </w:r>
      <w:r>
        <w:rPr>
          <w:color w:val="auto"/>
          <w:sz w:val="24"/>
          <w:szCs w:val="24"/>
          <w:highlight w:val="none"/>
        </w:rPr>
        <w:t>币种：人民币</w:t>
      </w:r>
    </w:p>
    <w:tbl>
      <w:tblPr>
        <w:tblStyle w:val="17"/>
        <w:tblW w:w="8682" w:type="dxa"/>
        <w:tblInd w:w="6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4900"/>
        <w:gridCol w:w="1561"/>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86" w:type="dxa"/>
          </w:tcPr>
          <w:p>
            <w:pPr>
              <w:pStyle w:val="27"/>
              <w:spacing w:before="160"/>
              <w:ind w:left="181" w:right="175"/>
              <w:jc w:val="center"/>
              <w:rPr>
                <w:color w:val="auto"/>
                <w:sz w:val="24"/>
                <w:highlight w:val="none"/>
              </w:rPr>
            </w:pPr>
            <w:r>
              <w:rPr>
                <w:color w:val="auto"/>
                <w:sz w:val="24"/>
                <w:highlight w:val="none"/>
              </w:rPr>
              <w:t>序号</w:t>
            </w:r>
          </w:p>
        </w:tc>
        <w:tc>
          <w:tcPr>
            <w:tcW w:w="4900" w:type="dxa"/>
          </w:tcPr>
          <w:p>
            <w:pPr>
              <w:pStyle w:val="27"/>
              <w:spacing w:before="160"/>
              <w:ind w:left="327" w:right="322"/>
              <w:jc w:val="center"/>
              <w:rPr>
                <w:color w:val="auto"/>
                <w:sz w:val="24"/>
                <w:highlight w:val="none"/>
              </w:rPr>
            </w:pPr>
            <w:r>
              <w:rPr>
                <w:color w:val="auto"/>
                <w:sz w:val="24"/>
                <w:highlight w:val="none"/>
              </w:rPr>
              <w:t>费用名称</w:t>
            </w:r>
          </w:p>
        </w:tc>
        <w:tc>
          <w:tcPr>
            <w:tcW w:w="1561" w:type="dxa"/>
          </w:tcPr>
          <w:p>
            <w:pPr>
              <w:pStyle w:val="27"/>
              <w:spacing w:before="160"/>
              <w:ind w:left="178"/>
              <w:rPr>
                <w:color w:val="auto"/>
                <w:sz w:val="24"/>
                <w:highlight w:val="none"/>
              </w:rPr>
            </w:pPr>
            <w:r>
              <w:rPr>
                <w:color w:val="auto"/>
                <w:sz w:val="24"/>
                <w:highlight w:val="none"/>
              </w:rPr>
              <w:t>金额（元）</w:t>
            </w:r>
          </w:p>
        </w:tc>
        <w:tc>
          <w:tcPr>
            <w:tcW w:w="1335" w:type="dxa"/>
          </w:tcPr>
          <w:p>
            <w:pPr>
              <w:pStyle w:val="27"/>
              <w:spacing w:before="160"/>
              <w:ind w:left="425"/>
              <w:rPr>
                <w:color w:val="auto"/>
                <w:sz w:val="24"/>
                <w:highlight w:val="none"/>
              </w:rPr>
            </w:pPr>
            <w:r>
              <w:rPr>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886" w:type="dxa"/>
          </w:tcPr>
          <w:p>
            <w:pPr>
              <w:pStyle w:val="27"/>
              <w:spacing w:before="2"/>
              <w:rPr>
                <w:color w:val="auto"/>
                <w:sz w:val="29"/>
                <w:highlight w:val="none"/>
              </w:rPr>
            </w:pPr>
          </w:p>
          <w:p>
            <w:pPr>
              <w:pStyle w:val="27"/>
              <w:ind w:left="126"/>
              <w:jc w:val="center"/>
              <w:rPr>
                <w:color w:val="auto"/>
                <w:sz w:val="24"/>
                <w:highlight w:val="none"/>
              </w:rPr>
            </w:pPr>
            <w:r>
              <w:rPr>
                <w:color w:val="auto"/>
                <w:sz w:val="24"/>
                <w:highlight w:val="none"/>
              </w:rPr>
              <w:t>一</w:t>
            </w:r>
          </w:p>
        </w:tc>
        <w:tc>
          <w:tcPr>
            <w:tcW w:w="4900" w:type="dxa"/>
            <w:vAlign w:val="center"/>
          </w:tcPr>
          <w:p>
            <w:pPr>
              <w:pStyle w:val="27"/>
              <w:ind w:left="327" w:right="323"/>
              <w:jc w:val="center"/>
              <w:rPr>
                <w:rFonts w:hint="eastAsia" w:eastAsia="宋体"/>
                <w:color w:val="auto"/>
                <w:sz w:val="24"/>
                <w:highlight w:val="none"/>
                <w:lang w:eastAsia="zh-CN"/>
              </w:rPr>
            </w:pPr>
            <w:r>
              <w:rPr>
                <w:rFonts w:hint="eastAsia"/>
                <w:color w:val="auto"/>
                <w:sz w:val="24"/>
                <w:szCs w:val="24"/>
                <w:highlight w:val="none"/>
                <w:lang w:eastAsia="zh-CN"/>
              </w:rPr>
              <w:t>来宾市兴宾区铁帽山林场管护用房计划投资建设项目</w:t>
            </w:r>
          </w:p>
        </w:tc>
        <w:tc>
          <w:tcPr>
            <w:tcW w:w="1561" w:type="dxa"/>
          </w:tcPr>
          <w:p>
            <w:pPr>
              <w:pStyle w:val="27"/>
              <w:rPr>
                <w:rFonts w:hint="eastAsia" w:asciiTheme="minorEastAsia" w:hAnsiTheme="minorEastAsia" w:eastAsiaTheme="minorEastAsia" w:cstheme="minorEastAsia"/>
                <w:color w:val="auto"/>
                <w:sz w:val="24"/>
                <w:szCs w:val="24"/>
                <w:highlight w:val="none"/>
              </w:rPr>
            </w:pPr>
          </w:p>
        </w:tc>
        <w:tc>
          <w:tcPr>
            <w:tcW w:w="1335" w:type="dxa"/>
          </w:tcPr>
          <w:p>
            <w:pPr>
              <w:pStyle w:val="27"/>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8682" w:type="dxa"/>
            <w:gridSpan w:val="4"/>
          </w:tcPr>
          <w:p>
            <w:pPr>
              <w:pStyle w:val="27"/>
              <w:spacing w:before="5"/>
              <w:rPr>
                <w:color w:val="auto"/>
                <w:sz w:val="26"/>
                <w:highlight w:val="none"/>
              </w:rPr>
            </w:pPr>
          </w:p>
          <w:p>
            <w:pPr>
              <w:pStyle w:val="27"/>
              <w:tabs>
                <w:tab w:val="left" w:pos="6034"/>
                <w:tab w:val="left" w:pos="7842"/>
              </w:tabs>
              <w:ind w:left="107"/>
              <w:rPr>
                <w:color w:val="auto"/>
                <w:sz w:val="24"/>
                <w:highlight w:val="none"/>
              </w:rPr>
            </w:pPr>
            <w:r>
              <w:rPr>
                <w:color w:val="auto"/>
                <w:sz w:val="24"/>
                <w:highlight w:val="none"/>
              </w:rPr>
              <w:t>谈判报价汇总：大写</w:t>
            </w:r>
            <w:r>
              <w:rPr>
                <w:color w:val="auto"/>
                <w:sz w:val="24"/>
                <w:highlight w:val="none"/>
                <w:u w:val="single"/>
              </w:rPr>
              <w:t xml:space="preserve"> </w:t>
            </w:r>
            <w:r>
              <w:rPr>
                <w:color w:val="auto"/>
                <w:sz w:val="24"/>
                <w:highlight w:val="none"/>
                <w:u w:val="single"/>
              </w:rPr>
              <w:tab/>
            </w:r>
            <w:r>
              <w:rPr>
                <w:color w:val="auto"/>
                <w:sz w:val="24"/>
                <w:highlight w:val="none"/>
              </w:rPr>
              <w:t>（小写</w:t>
            </w:r>
            <w:r>
              <w:rPr>
                <w:b w:val="0"/>
                <w:bCs/>
                <w:color w:val="auto"/>
                <w:sz w:val="24"/>
                <w:highlight w:val="none"/>
              </w:rPr>
              <w:t>￥：</w:t>
            </w:r>
            <w:r>
              <w:rPr>
                <w:b/>
                <w:color w:val="auto"/>
                <w:sz w:val="24"/>
                <w:highlight w:val="none"/>
                <w:u w:val="single"/>
              </w:rPr>
              <w:t xml:space="preserve"> </w:t>
            </w:r>
            <w:r>
              <w:rPr>
                <w:b/>
                <w:color w:val="auto"/>
                <w:sz w:val="24"/>
                <w:highlight w:val="none"/>
                <w:u w:val="single"/>
              </w:rPr>
              <w:tab/>
            </w:r>
            <w:r>
              <w:rPr>
                <w:rFonts w:hint="eastAsia"/>
                <w:b/>
                <w:color w:val="auto"/>
                <w:sz w:val="24"/>
                <w:highlight w:val="none"/>
                <w:u w:val="single"/>
                <w:lang w:val="en-US" w:eastAsia="zh-CN"/>
              </w:rPr>
              <w:t xml:space="preserve">    </w:t>
            </w:r>
            <w:r>
              <w:rPr>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682" w:type="dxa"/>
            <w:gridSpan w:val="4"/>
            <w:vAlign w:val="center"/>
          </w:tcPr>
          <w:p>
            <w:pPr>
              <w:pStyle w:val="27"/>
              <w:tabs>
                <w:tab w:val="left" w:pos="4188"/>
                <w:tab w:val="left" w:pos="5995"/>
              </w:tabs>
              <w:jc w:val="left"/>
              <w:rPr>
                <w:rFonts w:hint="eastAsia" w:eastAsia="宋体"/>
                <w:color w:val="auto"/>
                <w:sz w:val="24"/>
                <w:highlight w:val="none"/>
                <w:lang w:val="en-US" w:eastAsia="zh-CN"/>
              </w:rPr>
            </w:pPr>
            <w:r>
              <w:rPr>
                <w:rFonts w:hint="eastAsia"/>
                <w:color w:val="auto"/>
                <w:sz w:val="24"/>
                <w:highlight w:val="none"/>
                <w:lang w:val="en-US" w:eastAsia="zh-CN"/>
              </w:rPr>
              <w:t>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682" w:type="dxa"/>
            <w:gridSpan w:val="4"/>
            <w:vAlign w:val="center"/>
          </w:tcPr>
          <w:p>
            <w:pPr>
              <w:pStyle w:val="27"/>
              <w:tabs>
                <w:tab w:val="left" w:pos="4188"/>
                <w:tab w:val="left" w:pos="5995"/>
              </w:tabs>
              <w:jc w:val="left"/>
              <w:rPr>
                <w:rFonts w:hint="default"/>
                <w:color w:val="auto"/>
                <w:sz w:val="24"/>
                <w:highlight w:val="none"/>
                <w:lang w:val="en-US" w:eastAsia="zh-CN"/>
              </w:rPr>
            </w:pPr>
            <w:r>
              <w:rPr>
                <w:rFonts w:hint="eastAsia"/>
                <w:color w:val="auto"/>
                <w:sz w:val="24"/>
                <w:highlight w:val="none"/>
                <w:lang w:val="en-US" w:eastAsia="zh-CN"/>
              </w:rPr>
              <w:t>质量等级：</w:t>
            </w:r>
          </w:p>
        </w:tc>
      </w:tr>
    </w:tbl>
    <w:p>
      <w:pPr>
        <w:widowControl w:val="0"/>
        <w:numPr>
          <w:ilvl w:val="0"/>
          <w:numId w:val="0"/>
        </w:numPr>
        <w:spacing w:before="39"/>
        <w:ind w:right="43" w:rightChars="0"/>
        <w:jc w:val="center"/>
        <w:rPr>
          <w:rFonts w:hint="default"/>
          <w:b/>
          <w:color w:val="auto"/>
          <w:sz w:val="36"/>
          <w:highlight w:val="none"/>
          <w:lang w:val="en-US" w:eastAsia="zh-CN"/>
        </w:rPr>
      </w:pPr>
    </w:p>
    <w:p>
      <w:pPr>
        <w:rPr>
          <w:rFonts w:hint="eastAsia" w:asciiTheme="majorEastAsia" w:hAnsiTheme="majorEastAsia" w:eastAsiaTheme="majorEastAsia" w:cstheme="majorEastAsia"/>
          <w:b w:val="0"/>
          <w:bCs w:val="0"/>
          <w:color w:val="auto"/>
          <w:sz w:val="24"/>
          <w:szCs w:val="24"/>
          <w:highlight w:val="none"/>
        </w:rPr>
      </w:pPr>
    </w:p>
    <w:p>
      <w:pPr>
        <w:pStyle w:val="7"/>
        <w:spacing w:before="66"/>
        <w:ind w:left="946"/>
        <w:rPr>
          <w:color w:val="auto"/>
          <w:spacing w:val="0"/>
          <w:sz w:val="24"/>
          <w:szCs w:val="24"/>
          <w:highlight w:val="none"/>
        </w:rPr>
      </w:pPr>
      <w:r>
        <w:rPr>
          <w:rFonts w:hint="eastAsia"/>
          <w:color w:val="auto"/>
          <w:spacing w:val="0"/>
          <w:sz w:val="24"/>
          <w:szCs w:val="24"/>
          <w:highlight w:val="none"/>
          <w:lang w:val="en-US" w:eastAsia="zh-CN"/>
        </w:rPr>
        <w:t>竞标人</w:t>
      </w:r>
      <w:r>
        <w:rPr>
          <w:color w:val="auto"/>
          <w:spacing w:val="0"/>
          <w:sz w:val="24"/>
          <w:szCs w:val="24"/>
          <w:highlight w:val="none"/>
        </w:rPr>
        <w:t>：</w:t>
      </w:r>
      <w:r>
        <w:rPr>
          <w:rFonts w:hint="eastAsia"/>
          <w:color w:val="auto"/>
          <w:spacing w:val="0"/>
          <w:sz w:val="24"/>
          <w:szCs w:val="24"/>
          <w:highlight w:val="none"/>
          <w:u w:val="single"/>
          <w:lang w:val="en-US" w:eastAsia="zh-CN"/>
        </w:rPr>
        <w:t xml:space="preserve">                     </w:t>
      </w:r>
      <w:r>
        <w:rPr>
          <w:color w:val="auto"/>
          <w:spacing w:val="0"/>
          <w:sz w:val="24"/>
          <w:szCs w:val="24"/>
          <w:highlight w:val="none"/>
        </w:rPr>
        <w:t>（盖公章）</w:t>
      </w:r>
    </w:p>
    <w:p>
      <w:pPr>
        <w:pStyle w:val="7"/>
        <w:rPr>
          <w:color w:val="auto"/>
          <w:spacing w:val="0"/>
          <w:sz w:val="24"/>
          <w:szCs w:val="24"/>
          <w:highlight w:val="none"/>
        </w:rPr>
      </w:pPr>
    </w:p>
    <w:p>
      <w:pPr>
        <w:pStyle w:val="7"/>
        <w:spacing w:before="1"/>
        <w:rPr>
          <w:color w:val="auto"/>
          <w:spacing w:val="0"/>
          <w:sz w:val="24"/>
          <w:szCs w:val="24"/>
          <w:highlight w:val="none"/>
        </w:rPr>
      </w:pPr>
    </w:p>
    <w:p>
      <w:pPr>
        <w:pStyle w:val="7"/>
        <w:ind w:left="946"/>
        <w:rPr>
          <w:color w:val="auto"/>
          <w:spacing w:val="0"/>
          <w:sz w:val="24"/>
          <w:szCs w:val="24"/>
          <w:highlight w:val="none"/>
        </w:rPr>
      </w:pPr>
      <w:r>
        <w:rPr>
          <w:color w:val="auto"/>
          <w:spacing w:val="0"/>
          <w:sz w:val="24"/>
          <w:szCs w:val="24"/>
          <w:highlight w:val="none"/>
        </w:rPr>
        <w:t>法定代表人或委托代理人：</w:t>
      </w:r>
      <w:r>
        <w:rPr>
          <w:rFonts w:hint="eastAsia"/>
          <w:color w:val="auto"/>
          <w:spacing w:val="0"/>
          <w:sz w:val="24"/>
          <w:szCs w:val="24"/>
          <w:highlight w:val="none"/>
          <w:u w:val="single"/>
          <w:lang w:val="en-US" w:eastAsia="zh-CN"/>
        </w:rPr>
        <w:t xml:space="preserve">               </w:t>
      </w:r>
      <w:r>
        <w:rPr>
          <w:color w:val="auto"/>
          <w:spacing w:val="0"/>
          <w:sz w:val="24"/>
          <w:szCs w:val="24"/>
          <w:highlight w:val="none"/>
        </w:rPr>
        <w:t>（签字或盖印鉴）</w:t>
      </w:r>
    </w:p>
    <w:p>
      <w:pPr>
        <w:pStyle w:val="7"/>
        <w:rPr>
          <w:color w:val="auto"/>
          <w:spacing w:val="0"/>
          <w:sz w:val="24"/>
          <w:szCs w:val="24"/>
          <w:highlight w:val="none"/>
        </w:rPr>
      </w:pPr>
    </w:p>
    <w:p>
      <w:pPr>
        <w:pStyle w:val="7"/>
        <w:spacing w:before="3"/>
        <w:rPr>
          <w:color w:val="auto"/>
          <w:spacing w:val="0"/>
          <w:sz w:val="24"/>
          <w:szCs w:val="24"/>
          <w:highlight w:val="none"/>
        </w:rPr>
      </w:pPr>
    </w:p>
    <w:p>
      <w:pPr>
        <w:tabs>
          <w:tab w:val="left" w:pos="8085"/>
          <w:tab w:val="left" w:pos="8819"/>
          <w:tab w:val="left" w:pos="9553"/>
        </w:tabs>
        <w:spacing w:before="72"/>
        <w:ind w:left="6613" w:right="0" w:firstLine="0"/>
        <w:jc w:val="left"/>
        <w:rPr>
          <w:color w:val="auto"/>
          <w:spacing w:val="0"/>
          <w:sz w:val="24"/>
          <w:szCs w:val="24"/>
          <w:highlight w:val="none"/>
        </w:rPr>
      </w:pPr>
      <w:r>
        <w:rPr>
          <w:color w:val="auto"/>
          <w:spacing w:val="0"/>
          <w:sz w:val="24"/>
          <w:szCs w:val="24"/>
          <w:highlight w:val="none"/>
        </w:rPr>
        <w:t>日期：</w:t>
      </w:r>
      <w:r>
        <w:rPr>
          <w:color w:val="auto"/>
          <w:spacing w:val="0"/>
          <w:sz w:val="24"/>
          <w:szCs w:val="24"/>
          <w:highlight w:val="none"/>
          <w:u w:val="single"/>
        </w:rPr>
        <w:t xml:space="preserve"> </w:t>
      </w:r>
      <w:r>
        <w:rPr>
          <w:color w:val="auto"/>
          <w:spacing w:val="0"/>
          <w:sz w:val="24"/>
          <w:szCs w:val="24"/>
          <w:highlight w:val="none"/>
          <w:u w:val="single"/>
        </w:rPr>
        <w:tab/>
      </w:r>
      <w:r>
        <w:rPr>
          <w:color w:val="auto"/>
          <w:spacing w:val="0"/>
          <w:sz w:val="24"/>
          <w:szCs w:val="24"/>
          <w:highlight w:val="none"/>
        </w:rPr>
        <w:t>年</w:t>
      </w:r>
      <w:r>
        <w:rPr>
          <w:color w:val="auto"/>
          <w:spacing w:val="0"/>
          <w:sz w:val="24"/>
          <w:szCs w:val="24"/>
          <w:highlight w:val="none"/>
          <w:u w:val="single"/>
        </w:rPr>
        <w:t xml:space="preserve"> </w:t>
      </w:r>
      <w:r>
        <w:rPr>
          <w:color w:val="auto"/>
          <w:spacing w:val="0"/>
          <w:sz w:val="24"/>
          <w:szCs w:val="24"/>
          <w:highlight w:val="none"/>
          <w:u w:val="single"/>
        </w:rPr>
        <w:tab/>
      </w:r>
      <w:r>
        <w:rPr>
          <w:color w:val="auto"/>
          <w:spacing w:val="0"/>
          <w:sz w:val="24"/>
          <w:szCs w:val="24"/>
          <w:highlight w:val="none"/>
        </w:rPr>
        <w:t>月</w:t>
      </w:r>
      <w:r>
        <w:rPr>
          <w:color w:val="auto"/>
          <w:spacing w:val="0"/>
          <w:sz w:val="24"/>
          <w:szCs w:val="24"/>
          <w:highlight w:val="none"/>
          <w:u w:val="single"/>
        </w:rPr>
        <w:t xml:space="preserve"> </w:t>
      </w:r>
      <w:r>
        <w:rPr>
          <w:color w:val="auto"/>
          <w:spacing w:val="0"/>
          <w:sz w:val="24"/>
          <w:szCs w:val="24"/>
          <w:highlight w:val="none"/>
          <w:u w:val="single"/>
        </w:rPr>
        <w:tab/>
      </w:r>
      <w:r>
        <w:rPr>
          <w:color w:val="auto"/>
          <w:spacing w:val="0"/>
          <w:sz w:val="24"/>
          <w:szCs w:val="24"/>
          <w:highlight w:val="none"/>
        </w:rPr>
        <w:t>日</w:t>
      </w:r>
    </w:p>
    <w:p>
      <w:pPr>
        <w:spacing w:after="0" w:line="240" w:lineRule="auto"/>
        <w:jc w:val="both"/>
        <w:rPr>
          <w:rFonts w:hint="eastAsia" w:asciiTheme="majorEastAsia" w:hAnsiTheme="majorEastAsia" w:eastAsiaTheme="majorEastAsia" w:cstheme="majorEastAsia"/>
          <w:color w:val="auto"/>
          <w:sz w:val="24"/>
          <w:szCs w:val="24"/>
          <w:highlight w:val="none"/>
        </w:rPr>
        <w:sectPr>
          <w:pgSz w:w="11910" w:h="16840"/>
          <w:pgMar w:top="1300" w:right="860" w:bottom="1180" w:left="960" w:header="877" w:footer="992" w:gutter="0"/>
          <w:pgNumType w:fmt="decimal"/>
        </w:sectPr>
      </w:pPr>
    </w:p>
    <w:p>
      <w:pPr>
        <w:spacing w:before="222"/>
        <w:ind w:left="0" w:right="48" w:firstLine="0"/>
        <w:jc w:val="center"/>
        <w:rPr>
          <w:b/>
          <w:color w:val="auto"/>
          <w:sz w:val="36"/>
          <w:highlight w:val="none"/>
        </w:rPr>
      </w:pPr>
      <w:r>
        <w:rPr>
          <w:b/>
          <w:color w:val="auto"/>
          <w:sz w:val="36"/>
          <w:highlight w:val="none"/>
        </w:rPr>
        <w:t>工程量清单报价有关资料</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本工程的计算依据： </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(一)国家有关投资计划、财政预算、财务、会计、财政投资评审、经济合同和工程建设的法律、法规及规章制度等与工程项目相关的规定；</w:t>
      </w:r>
    </w:p>
    <w:p>
      <w:pPr>
        <w:keepNext w:val="0"/>
        <w:keepLines w:val="0"/>
        <w:pageBreakBefore w:val="0"/>
        <w:widowControl w:val="0"/>
        <w:kinsoku/>
        <w:wordWrap/>
        <w:overflowPunct/>
        <w:topLinePunct w:val="0"/>
        <w:autoSpaceDE/>
        <w:autoSpaceDN/>
        <w:bidi w:val="0"/>
        <w:snapToGrid/>
        <w:spacing w:line="440" w:lineRule="exact"/>
        <w:ind w:left="0"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(二)国家主管部门及地方有关部门颁布的标准、定额和工程技术经济规范；</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1、《建设工程工程量清单计价规范》广西壮族自治区实施细则(GB50500-2013) ；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479" w:leftChars="228" w:firstLine="0" w:firstLineChars="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2、《建设工程工程量计算规范》广西壮族自治区实施细则(GB50854~GB50862-2013) ； 3、2013年版《广西壮族自治区建筑装饰装修工程消耗量定额》及其计价相关规定；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4、2013年版《广西壮族自治区建筑装饰装修工程费用定额》；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5、2013年版《广西壮族自治区建筑装饰工程人工材料配合比机械台班基期价》；</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6、2013年版《广西壮族自治区园林绿化及仿古建筑工程消耗量定额》；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7、2015年版《广西壮族自治区安装工程消耗量定额》；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8、2014年版《广西壮族自治区市政工程消耗量定额》；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9、《关于调整建设工程检验试验费和检验试验配合费计取方式的通知》（桂建标字【2009】7号）及桂建标【2013】47号；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10、《关于调整建设工程定额人工工资单价和管理费费率的通知》（桂建标字【2018】 19号）；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11、《关于调整建设工程定额人工费及有关费率的通知》（桂建标字【2018】19号）； 12、《广西壮族自治区建筑安装工程劳动保险费管理办法的通知》（桂政发【2012】42号） 。 </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520" w:firstLineChars="20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13、《关于建设工程工伤保险费计算规定的通知》（桂建管【2008】37号）。</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520" w:firstLineChars="200"/>
        <w:jc w:val="both"/>
        <w:textAlignment w:val="auto"/>
        <w:rPr>
          <w:rFonts w:hint="eastAsia" w:asciiTheme="majorEastAsia" w:hAnsiTheme="majorEastAsia" w:eastAsiaTheme="majorEastAsia" w:cstheme="majorEastAsia"/>
          <w:color w:val="auto"/>
          <w:sz w:val="24"/>
          <w:szCs w:val="24"/>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520" w:firstLineChars="200"/>
        <w:jc w:val="both"/>
        <w:textAlignment w:val="auto"/>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numPr>
          <w:ilvl w:val="0"/>
          <w:numId w:val="7"/>
        </w:numPr>
        <w:spacing w:after="0" w:line="240" w:lineRule="auto"/>
        <w:ind w:left="0" w:leftChars="0" w:firstLine="0" w:firstLineChars="0"/>
        <w:jc w:val="center"/>
        <w:rPr>
          <w:rFonts w:hint="eastAsia"/>
          <w:b/>
          <w:bCs/>
          <w:color w:val="auto"/>
          <w:sz w:val="36"/>
          <w:szCs w:val="36"/>
          <w:highlight w:val="none"/>
          <w:lang w:val="en-US" w:eastAsia="zh-CN"/>
        </w:rPr>
      </w:pPr>
      <w:r>
        <w:rPr>
          <w:rFonts w:hint="eastAsia"/>
          <w:b/>
          <w:bCs/>
          <w:color w:val="auto"/>
          <w:sz w:val="36"/>
          <w:szCs w:val="36"/>
          <w:highlight w:val="none"/>
          <w:lang w:val="en-US" w:eastAsia="zh-CN"/>
        </w:rPr>
        <w:t>资格审查部分</w:t>
      </w:r>
    </w:p>
    <w:p>
      <w:pPr>
        <w:widowControl w:val="0"/>
        <w:numPr>
          <w:ilvl w:val="0"/>
          <w:numId w:val="0"/>
        </w:numPr>
        <w:spacing w:after="0" w:line="240" w:lineRule="auto"/>
        <w:jc w:val="center"/>
        <w:rPr>
          <w:rFonts w:hint="default"/>
          <w:b/>
          <w:bCs/>
          <w:color w:val="auto"/>
          <w:sz w:val="36"/>
          <w:szCs w:val="36"/>
          <w:highlight w:val="none"/>
          <w:lang w:val="en-US" w:eastAsia="zh-CN"/>
        </w:rPr>
      </w:pPr>
    </w:p>
    <w:p>
      <w:pPr>
        <w:widowControl w:val="0"/>
        <w:numPr>
          <w:ilvl w:val="0"/>
          <w:numId w:val="8"/>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lang w:val="en-US" w:eastAsia="zh-CN"/>
        </w:rPr>
        <w:t>有效的企业法人营业执照副本，有效的企业组织机构代码证副本，有效的国、地税务登记证副本（或有统一社会信用代码的“三证合一”营业执照副本）；</w:t>
      </w:r>
    </w:p>
    <w:p>
      <w:pPr>
        <w:widowControl w:val="0"/>
        <w:numPr>
          <w:ilvl w:val="0"/>
          <w:numId w:val="0"/>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p>
    <w:p>
      <w:pPr>
        <w:widowControl w:val="0"/>
        <w:numPr>
          <w:ilvl w:val="0"/>
          <w:numId w:val="0"/>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p>
    <w:p>
      <w:pPr>
        <w:widowControl w:val="0"/>
        <w:numPr>
          <w:ilvl w:val="0"/>
          <w:numId w:val="0"/>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p>
    <w:p>
      <w:pPr>
        <w:widowControl w:val="0"/>
        <w:numPr>
          <w:ilvl w:val="0"/>
          <w:numId w:val="0"/>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p>
    <w:p>
      <w:pPr>
        <w:widowControl w:val="0"/>
        <w:numPr>
          <w:ilvl w:val="0"/>
          <w:numId w:val="0"/>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p>
    <w:p>
      <w:pPr>
        <w:widowControl w:val="0"/>
        <w:numPr>
          <w:ilvl w:val="0"/>
          <w:numId w:val="0"/>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p>
    <w:p>
      <w:pPr>
        <w:widowControl w:val="0"/>
        <w:numPr>
          <w:ilvl w:val="0"/>
          <w:numId w:val="0"/>
        </w:numPr>
        <w:spacing w:after="0" w:line="240" w:lineRule="auto"/>
        <w:jc w:val="center"/>
        <w:rPr>
          <w:rFonts w:hint="eastAsia" w:asciiTheme="majorEastAsia" w:hAnsiTheme="majorEastAsia" w:eastAsiaTheme="majorEastAsia" w:cstheme="majorEastAsia"/>
          <w:b/>
          <w:bCs/>
          <w:color w:val="auto"/>
          <w:sz w:val="30"/>
          <w:szCs w:val="30"/>
          <w:highlight w:val="none"/>
          <w:lang w:val="en-US" w:eastAsia="zh-CN"/>
        </w:rPr>
      </w:pPr>
    </w:p>
    <w:p>
      <w:pPr>
        <w:widowControl w:val="0"/>
        <w:numPr>
          <w:ilvl w:val="0"/>
          <w:numId w:val="8"/>
        </w:numPr>
        <w:spacing w:after="0" w:line="240" w:lineRule="auto"/>
        <w:ind w:left="0" w:leftChars="0" w:firstLine="0" w:firstLineChars="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有效的企业安全生产许可证副本复印件；</w:t>
      </w:r>
    </w:p>
    <w:p>
      <w:pPr>
        <w:widowControl w:val="0"/>
        <w:numPr>
          <w:ilvl w:val="0"/>
          <w:numId w:val="0"/>
        </w:numPr>
        <w:spacing w:after="0" w:line="240" w:lineRule="auto"/>
        <w:jc w:val="center"/>
        <w:rPr>
          <w:rFonts w:hint="eastAsia" w:ascii="宋体" w:hAnsi="宋体"/>
          <w:b/>
          <w:bCs/>
          <w:color w:val="auto"/>
          <w:sz w:val="32"/>
          <w:szCs w:val="32"/>
          <w:highlight w:val="none"/>
          <w:lang w:val="en-US" w:eastAsia="zh-CN"/>
        </w:rPr>
      </w:pPr>
    </w:p>
    <w:p>
      <w:pPr>
        <w:widowControl w:val="0"/>
        <w:numPr>
          <w:ilvl w:val="0"/>
          <w:numId w:val="0"/>
        </w:numPr>
        <w:spacing w:after="0" w:line="240" w:lineRule="auto"/>
        <w:jc w:val="center"/>
        <w:rPr>
          <w:rFonts w:hint="eastAsia" w:ascii="宋体" w:hAnsi="宋体"/>
          <w:b/>
          <w:bCs/>
          <w:color w:val="auto"/>
          <w:sz w:val="32"/>
          <w:szCs w:val="32"/>
          <w:highlight w:val="none"/>
          <w:lang w:val="en-US" w:eastAsia="zh-CN"/>
        </w:rPr>
      </w:pPr>
    </w:p>
    <w:p>
      <w:pPr>
        <w:widowControl w:val="0"/>
        <w:numPr>
          <w:ilvl w:val="0"/>
          <w:numId w:val="0"/>
        </w:numPr>
        <w:spacing w:after="0" w:line="240" w:lineRule="auto"/>
        <w:jc w:val="center"/>
        <w:rPr>
          <w:rFonts w:hint="eastAsia" w:ascii="宋体" w:hAnsi="宋体"/>
          <w:b/>
          <w:bCs/>
          <w:color w:val="auto"/>
          <w:sz w:val="32"/>
          <w:szCs w:val="32"/>
          <w:highlight w:val="none"/>
          <w:lang w:val="en-US" w:eastAsia="zh-CN"/>
        </w:rPr>
      </w:pPr>
    </w:p>
    <w:p>
      <w:pPr>
        <w:widowControl w:val="0"/>
        <w:numPr>
          <w:ilvl w:val="0"/>
          <w:numId w:val="0"/>
        </w:numPr>
        <w:spacing w:after="0" w:line="240" w:lineRule="auto"/>
        <w:jc w:val="center"/>
        <w:rPr>
          <w:rFonts w:hint="eastAsia" w:ascii="宋体" w:hAnsi="宋体"/>
          <w:b/>
          <w:bCs/>
          <w:color w:val="auto"/>
          <w:sz w:val="32"/>
          <w:szCs w:val="32"/>
          <w:highlight w:val="none"/>
          <w:lang w:val="en-US" w:eastAsia="zh-CN"/>
        </w:rPr>
      </w:pPr>
    </w:p>
    <w:p>
      <w:pPr>
        <w:widowControl w:val="0"/>
        <w:numPr>
          <w:ilvl w:val="0"/>
          <w:numId w:val="0"/>
        </w:numPr>
        <w:spacing w:after="0" w:line="240" w:lineRule="auto"/>
        <w:jc w:val="center"/>
        <w:rPr>
          <w:rFonts w:hint="eastAsia" w:ascii="宋体" w:hAnsi="宋体"/>
          <w:b/>
          <w:bCs/>
          <w:color w:val="auto"/>
          <w:sz w:val="32"/>
          <w:szCs w:val="32"/>
          <w:highlight w:val="none"/>
          <w:lang w:val="en-US" w:eastAsia="zh-CN"/>
        </w:rPr>
      </w:pPr>
    </w:p>
    <w:p>
      <w:pPr>
        <w:widowControl w:val="0"/>
        <w:numPr>
          <w:ilvl w:val="0"/>
          <w:numId w:val="0"/>
        </w:numPr>
        <w:spacing w:after="0" w:line="240" w:lineRule="auto"/>
        <w:jc w:val="center"/>
        <w:rPr>
          <w:rFonts w:hint="eastAsia" w:ascii="宋体" w:hAnsi="宋体"/>
          <w:b/>
          <w:bCs/>
          <w:color w:val="auto"/>
          <w:sz w:val="32"/>
          <w:szCs w:val="32"/>
          <w:highlight w:val="none"/>
          <w:lang w:val="en-US" w:eastAsia="zh-CN"/>
        </w:rPr>
      </w:pPr>
    </w:p>
    <w:p>
      <w:pPr>
        <w:widowControl w:val="0"/>
        <w:numPr>
          <w:ilvl w:val="0"/>
          <w:numId w:val="0"/>
        </w:numPr>
        <w:spacing w:after="0" w:line="240" w:lineRule="auto"/>
        <w:jc w:val="center"/>
        <w:rPr>
          <w:rFonts w:hint="eastAsia" w:ascii="宋体" w:hAnsi="宋体"/>
          <w:b/>
          <w:bCs/>
          <w:color w:val="auto"/>
          <w:sz w:val="32"/>
          <w:szCs w:val="32"/>
          <w:highlight w:val="none"/>
          <w:lang w:val="en-US" w:eastAsia="zh-CN"/>
        </w:rPr>
      </w:pPr>
    </w:p>
    <w:p>
      <w:pPr>
        <w:widowControl w:val="0"/>
        <w:numPr>
          <w:ilvl w:val="0"/>
          <w:numId w:val="8"/>
        </w:numPr>
        <w:spacing w:after="0" w:line="240" w:lineRule="auto"/>
        <w:ind w:left="0" w:leftChars="0" w:firstLine="0" w:firstLineChars="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有效的企业资质证书副本复印件；</w:t>
      </w: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0"/>
        </w:numPr>
        <w:spacing w:after="0" w:line="240" w:lineRule="auto"/>
        <w:jc w:val="center"/>
        <w:rPr>
          <w:rFonts w:hint="default" w:ascii="宋体" w:hAnsi="宋体"/>
          <w:b/>
          <w:bCs/>
          <w:color w:val="auto"/>
          <w:highlight w:val="none"/>
          <w:lang w:val="en-US" w:eastAsia="zh-CN"/>
        </w:rPr>
      </w:pPr>
    </w:p>
    <w:p>
      <w:pPr>
        <w:widowControl w:val="0"/>
        <w:numPr>
          <w:ilvl w:val="0"/>
          <w:numId w:val="8"/>
        </w:numPr>
        <w:spacing w:after="0" w:line="240" w:lineRule="auto"/>
        <w:ind w:left="0" w:leftChars="0" w:firstLine="0" w:firstLineChars="0"/>
        <w:jc w:val="center"/>
        <w:rPr>
          <w:rFonts w:hint="eastAsia"/>
          <w:b/>
          <w:bCs/>
          <w:color w:val="auto"/>
          <w:spacing w:val="2"/>
          <w:sz w:val="32"/>
          <w:szCs w:val="32"/>
          <w:highlight w:val="none"/>
        </w:rPr>
      </w:pPr>
      <w:r>
        <w:rPr>
          <w:b/>
          <w:bCs/>
          <w:color w:val="auto"/>
          <w:spacing w:val="2"/>
          <w:sz w:val="32"/>
          <w:szCs w:val="32"/>
          <w:highlight w:val="none"/>
        </w:rPr>
        <w:t>法定代表人身份证明书和法定代表人授权委托书</w:t>
      </w:r>
      <w:r>
        <w:rPr>
          <w:rFonts w:hint="eastAsia"/>
          <w:b/>
          <w:bCs/>
          <w:color w:val="auto"/>
          <w:spacing w:val="2"/>
          <w:sz w:val="32"/>
          <w:szCs w:val="32"/>
          <w:highlight w:val="none"/>
        </w:rPr>
        <w:t>；</w:t>
      </w:r>
    </w:p>
    <w:p>
      <w:pPr>
        <w:pStyle w:val="3"/>
        <w:spacing w:line="516" w:lineRule="auto"/>
        <w:ind w:left="2770" w:right="650" w:hanging="2168"/>
        <w:jc w:val="center"/>
        <w:rPr>
          <w:color w:val="auto"/>
          <w:highlight w:val="none"/>
        </w:rPr>
      </w:pPr>
    </w:p>
    <w:p>
      <w:pPr>
        <w:pStyle w:val="3"/>
        <w:spacing w:line="516" w:lineRule="auto"/>
        <w:ind w:left="2770" w:right="650" w:hanging="2168"/>
        <w:jc w:val="center"/>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color w:val="auto"/>
          <w:highlight w:val="none"/>
        </w:rPr>
        <w:t>法定代表人身份证明书（格式）</w:t>
      </w:r>
    </w:p>
    <w:p>
      <w:pPr>
        <w:pStyle w:val="7"/>
        <w:tabs>
          <w:tab w:val="left" w:pos="8562"/>
        </w:tabs>
        <w:spacing w:before="194"/>
        <w:ind w:left="826"/>
        <w:rPr>
          <w:rFonts w:ascii="Times New Roman" w:eastAsia="Times New Roman"/>
          <w:color w:val="auto"/>
          <w:sz w:val="24"/>
          <w:szCs w:val="24"/>
          <w:highlight w:val="none"/>
        </w:rPr>
      </w:pPr>
      <w:r>
        <w:rPr>
          <w:color w:val="auto"/>
          <w:spacing w:val="-1"/>
          <w:sz w:val="24"/>
          <w:szCs w:val="24"/>
          <w:highlight w:val="none"/>
        </w:rPr>
        <w:t>供</w:t>
      </w:r>
      <w:r>
        <w:rPr>
          <w:color w:val="auto"/>
          <w:sz w:val="24"/>
          <w:szCs w:val="24"/>
          <w:highlight w:val="none"/>
        </w:rPr>
        <w:t>应商：</w:t>
      </w:r>
      <w:r>
        <w:rPr>
          <w:rFonts w:ascii="Times New Roman" w:eastAsia="Times New Roman"/>
          <w:color w:val="auto"/>
          <w:sz w:val="24"/>
          <w:szCs w:val="24"/>
          <w:highlight w:val="none"/>
          <w:u w:val="single"/>
        </w:rPr>
        <w:t xml:space="preserve"> </w:t>
      </w:r>
      <w:r>
        <w:rPr>
          <w:rFonts w:ascii="Times New Roman" w:eastAsia="Times New Roman"/>
          <w:color w:val="auto"/>
          <w:sz w:val="24"/>
          <w:szCs w:val="24"/>
          <w:highlight w:val="none"/>
          <w:u w:val="single"/>
        </w:rPr>
        <w:tab/>
      </w:r>
    </w:p>
    <w:p>
      <w:pPr>
        <w:pStyle w:val="7"/>
        <w:spacing w:before="6"/>
        <w:rPr>
          <w:rFonts w:ascii="Times New Roman"/>
          <w:color w:val="auto"/>
          <w:sz w:val="24"/>
          <w:szCs w:val="24"/>
          <w:highlight w:val="none"/>
        </w:rPr>
      </w:pPr>
    </w:p>
    <w:p>
      <w:pPr>
        <w:pStyle w:val="7"/>
        <w:tabs>
          <w:tab w:val="left" w:pos="8802"/>
        </w:tabs>
        <w:spacing w:before="74"/>
        <w:ind w:left="826"/>
        <w:rPr>
          <w:rFonts w:ascii="Times New Roman" w:eastAsia="Times New Roman"/>
          <w:color w:val="auto"/>
          <w:sz w:val="24"/>
          <w:szCs w:val="24"/>
          <w:highlight w:val="none"/>
        </w:rPr>
      </w:pPr>
      <w:r>
        <w:rPr>
          <w:color w:val="auto"/>
          <w:spacing w:val="-1"/>
          <w:sz w:val="24"/>
          <w:szCs w:val="24"/>
          <w:highlight w:val="none"/>
        </w:rPr>
        <w:t>单</w:t>
      </w:r>
      <w:r>
        <w:rPr>
          <w:color w:val="auto"/>
          <w:sz w:val="24"/>
          <w:szCs w:val="24"/>
          <w:highlight w:val="none"/>
        </w:rPr>
        <w:t>位性质：</w:t>
      </w:r>
      <w:r>
        <w:rPr>
          <w:rFonts w:ascii="Times New Roman" w:eastAsia="Times New Roman"/>
          <w:color w:val="auto"/>
          <w:sz w:val="24"/>
          <w:szCs w:val="24"/>
          <w:highlight w:val="none"/>
          <w:u w:val="single"/>
        </w:rPr>
        <w:t xml:space="preserve"> </w:t>
      </w:r>
      <w:r>
        <w:rPr>
          <w:rFonts w:ascii="Times New Roman" w:eastAsia="Times New Roman"/>
          <w:color w:val="auto"/>
          <w:sz w:val="24"/>
          <w:szCs w:val="24"/>
          <w:highlight w:val="none"/>
          <w:u w:val="single"/>
        </w:rPr>
        <w:tab/>
      </w:r>
    </w:p>
    <w:p>
      <w:pPr>
        <w:pStyle w:val="7"/>
        <w:spacing w:before="7"/>
        <w:rPr>
          <w:rFonts w:ascii="Times New Roman"/>
          <w:color w:val="auto"/>
          <w:sz w:val="24"/>
          <w:szCs w:val="24"/>
          <w:highlight w:val="none"/>
        </w:rPr>
      </w:pPr>
    </w:p>
    <w:p>
      <w:pPr>
        <w:pStyle w:val="7"/>
        <w:tabs>
          <w:tab w:val="left" w:pos="1545"/>
          <w:tab w:val="left" w:pos="8802"/>
        </w:tabs>
        <w:spacing w:before="74"/>
        <w:ind w:left="826"/>
        <w:rPr>
          <w:rFonts w:ascii="Times New Roman" w:eastAsia="Times New Roman"/>
          <w:color w:val="auto"/>
          <w:sz w:val="24"/>
          <w:szCs w:val="24"/>
          <w:highlight w:val="none"/>
        </w:rPr>
      </w:pPr>
      <w:r>
        <w:rPr>
          <w:color w:val="auto"/>
          <w:sz w:val="24"/>
          <w:szCs w:val="24"/>
          <w:highlight w:val="none"/>
        </w:rPr>
        <w:t>地</w:t>
      </w:r>
      <w:r>
        <w:rPr>
          <w:color w:val="auto"/>
          <w:sz w:val="24"/>
          <w:szCs w:val="24"/>
          <w:highlight w:val="none"/>
        </w:rPr>
        <w:tab/>
      </w:r>
      <w:r>
        <w:rPr>
          <w:color w:val="auto"/>
          <w:sz w:val="24"/>
          <w:szCs w:val="24"/>
          <w:highlight w:val="none"/>
        </w:rPr>
        <w:t>址：</w:t>
      </w:r>
      <w:r>
        <w:rPr>
          <w:rFonts w:ascii="Times New Roman" w:eastAsia="Times New Roman"/>
          <w:color w:val="auto"/>
          <w:sz w:val="24"/>
          <w:szCs w:val="24"/>
          <w:highlight w:val="none"/>
          <w:u w:val="single"/>
        </w:rPr>
        <w:t xml:space="preserve"> </w:t>
      </w:r>
      <w:r>
        <w:rPr>
          <w:rFonts w:ascii="Times New Roman" w:eastAsia="Times New Roman"/>
          <w:color w:val="auto"/>
          <w:sz w:val="24"/>
          <w:szCs w:val="24"/>
          <w:highlight w:val="none"/>
          <w:u w:val="single"/>
        </w:rPr>
        <w:tab/>
      </w:r>
    </w:p>
    <w:p>
      <w:pPr>
        <w:pStyle w:val="7"/>
        <w:spacing w:before="5"/>
        <w:rPr>
          <w:rFonts w:ascii="Times New Roman"/>
          <w:color w:val="auto"/>
          <w:sz w:val="24"/>
          <w:szCs w:val="24"/>
          <w:highlight w:val="none"/>
        </w:rPr>
      </w:pPr>
    </w:p>
    <w:p>
      <w:pPr>
        <w:pStyle w:val="7"/>
        <w:tabs>
          <w:tab w:val="left" w:pos="4066"/>
          <w:tab w:val="left" w:pos="5986"/>
          <w:tab w:val="left" w:pos="7906"/>
        </w:tabs>
        <w:spacing w:before="74"/>
        <w:ind w:left="826"/>
        <w:rPr>
          <w:color w:val="auto"/>
          <w:sz w:val="24"/>
          <w:szCs w:val="24"/>
          <w:highlight w:val="none"/>
        </w:rPr>
      </w:pPr>
      <w:r>
        <w:rPr>
          <w:color w:val="auto"/>
          <w:sz w:val="24"/>
          <w:szCs w:val="24"/>
          <w:highlight w:val="none"/>
        </w:rPr>
        <w:t>成立时间：</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年</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月</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w:t>
      </w:r>
    </w:p>
    <w:p>
      <w:pPr>
        <w:pStyle w:val="7"/>
        <w:spacing w:before="9"/>
        <w:rPr>
          <w:color w:val="auto"/>
          <w:sz w:val="24"/>
          <w:szCs w:val="24"/>
          <w:highlight w:val="none"/>
        </w:rPr>
      </w:pPr>
    </w:p>
    <w:p>
      <w:pPr>
        <w:pStyle w:val="7"/>
        <w:tabs>
          <w:tab w:val="left" w:pos="8802"/>
        </w:tabs>
        <w:ind w:left="826"/>
        <w:rPr>
          <w:rFonts w:ascii="Times New Roman" w:eastAsia="Times New Roman"/>
          <w:color w:val="auto"/>
          <w:sz w:val="24"/>
          <w:szCs w:val="24"/>
          <w:highlight w:val="none"/>
          <w:u w:val="single"/>
        </w:rPr>
      </w:pPr>
      <w:r>
        <w:rPr>
          <w:color w:val="auto"/>
          <w:spacing w:val="-1"/>
          <w:sz w:val="24"/>
          <w:szCs w:val="24"/>
          <w:highlight w:val="none"/>
        </w:rPr>
        <w:t>经</w:t>
      </w:r>
      <w:r>
        <w:rPr>
          <w:color w:val="auto"/>
          <w:sz w:val="24"/>
          <w:szCs w:val="24"/>
          <w:highlight w:val="none"/>
        </w:rPr>
        <w:t>营期限：</w:t>
      </w:r>
      <w:r>
        <w:rPr>
          <w:rFonts w:ascii="Times New Roman" w:eastAsia="Times New Roman"/>
          <w:color w:val="auto"/>
          <w:sz w:val="24"/>
          <w:szCs w:val="24"/>
          <w:highlight w:val="none"/>
          <w:u w:val="single"/>
        </w:rPr>
        <w:t xml:space="preserve"> </w:t>
      </w:r>
      <w:r>
        <w:rPr>
          <w:rFonts w:ascii="Times New Roman" w:eastAsia="Times New Roman"/>
          <w:color w:val="auto"/>
          <w:sz w:val="24"/>
          <w:szCs w:val="24"/>
          <w:highlight w:val="none"/>
          <w:u w:val="single"/>
        </w:rPr>
        <w:tab/>
      </w:r>
    </w:p>
    <w:p>
      <w:pPr>
        <w:pStyle w:val="7"/>
        <w:tabs>
          <w:tab w:val="left" w:pos="8802"/>
        </w:tabs>
        <w:ind w:left="826"/>
        <w:rPr>
          <w:rFonts w:ascii="Times New Roman" w:eastAsia="Times New Roman"/>
          <w:color w:val="auto"/>
          <w:sz w:val="24"/>
          <w:szCs w:val="24"/>
          <w:highlight w:val="none"/>
          <w:u w:val="single"/>
        </w:rPr>
      </w:pPr>
    </w:p>
    <w:p>
      <w:pPr>
        <w:pStyle w:val="7"/>
        <w:tabs>
          <w:tab w:val="left" w:pos="8802"/>
        </w:tabs>
        <w:ind w:left="826"/>
        <w:rPr>
          <w:rFonts w:hint="eastAsia" w:ascii="Times New Roman"/>
          <w:color w:val="auto"/>
          <w:sz w:val="24"/>
          <w:szCs w:val="24"/>
          <w:highlight w:val="none"/>
          <w:u w:val="single"/>
          <w:lang w:val="en-US" w:eastAsia="zh-CN"/>
        </w:rPr>
      </w:pPr>
      <w:r>
        <w:rPr>
          <w:rFonts w:hint="eastAsia" w:ascii="Times New Roman"/>
          <w:color w:val="auto"/>
          <w:sz w:val="24"/>
          <w:szCs w:val="24"/>
          <w:highlight w:val="none"/>
          <w:u w:val="none"/>
          <w:lang w:val="en-US" w:eastAsia="zh-CN"/>
        </w:rPr>
        <w:t>姓   名：</w:t>
      </w:r>
      <w:r>
        <w:rPr>
          <w:rFonts w:hint="eastAsia" w:ascii="Times New Roman"/>
          <w:color w:val="auto"/>
          <w:sz w:val="24"/>
          <w:szCs w:val="24"/>
          <w:highlight w:val="none"/>
          <w:u w:val="single"/>
          <w:lang w:val="en-US" w:eastAsia="zh-CN"/>
        </w:rPr>
        <w:t xml:space="preserve">                        </w:t>
      </w:r>
      <w:r>
        <w:rPr>
          <w:rFonts w:hint="eastAsia" w:ascii="Times New Roman"/>
          <w:color w:val="auto"/>
          <w:sz w:val="24"/>
          <w:szCs w:val="24"/>
          <w:highlight w:val="none"/>
          <w:u w:val="none"/>
          <w:lang w:val="en-US" w:eastAsia="zh-CN"/>
        </w:rPr>
        <w:t xml:space="preserve">    性   别：</w:t>
      </w:r>
      <w:r>
        <w:rPr>
          <w:rFonts w:hint="eastAsia" w:ascii="Times New Roman"/>
          <w:color w:val="auto"/>
          <w:sz w:val="24"/>
          <w:szCs w:val="24"/>
          <w:highlight w:val="none"/>
          <w:u w:val="single"/>
          <w:lang w:val="en-US" w:eastAsia="zh-CN"/>
        </w:rPr>
        <w:t xml:space="preserve">                    </w:t>
      </w:r>
    </w:p>
    <w:p>
      <w:pPr>
        <w:pStyle w:val="7"/>
        <w:tabs>
          <w:tab w:val="left" w:pos="8802"/>
        </w:tabs>
        <w:ind w:left="826"/>
        <w:rPr>
          <w:rFonts w:hint="eastAsia" w:ascii="Times New Roman"/>
          <w:color w:val="auto"/>
          <w:sz w:val="24"/>
          <w:szCs w:val="24"/>
          <w:highlight w:val="none"/>
          <w:u w:val="none"/>
          <w:lang w:val="en-US" w:eastAsia="zh-CN"/>
        </w:rPr>
      </w:pPr>
    </w:p>
    <w:p>
      <w:pPr>
        <w:pStyle w:val="7"/>
        <w:tabs>
          <w:tab w:val="left" w:pos="8802"/>
        </w:tabs>
        <w:ind w:left="826"/>
        <w:rPr>
          <w:rFonts w:hint="eastAsia" w:ascii="Times New Roman"/>
          <w:color w:val="auto"/>
          <w:sz w:val="24"/>
          <w:szCs w:val="24"/>
          <w:highlight w:val="none"/>
          <w:u w:val="single"/>
          <w:lang w:val="en-US" w:eastAsia="zh-CN"/>
        </w:rPr>
      </w:pPr>
      <w:r>
        <w:rPr>
          <w:rFonts w:hint="eastAsia" w:ascii="Times New Roman"/>
          <w:color w:val="auto"/>
          <w:sz w:val="24"/>
          <w:szCs w:val="24"/>
          <w:highlight w:val="none"/>
          <w:u w:val="none"/>
          <w:lang w:val="en-US" w:eastAsia="zh-CN"/>
        </w:rPr>
        <w:t>年   龄：</w:t>
      </w:r>
      <w:r>
        <w:rPr>
          <w:rFonts w:hint="eastAsia" w:ascii="Times New Roman"/>
          <w:color w:val="auto"/>
          <w:sz w:val="24"/>
          <w:szCs w:val="24"/>
          <w:highlight w:val="none"/>
          <w:u w:val="single"/>
          <w:lang w:val="en-US" w:eastAsia="zh-CN"/>
        </w:rPr>
        <w:t xml:space="preserve">                        </w:t>
      </w:r>
      <w:r>
        <w:rPr>
          <w:rFonts w:hint="eastAsia" w:ascii="Times New Roman"/>
          <w:color w:val="auto"/>
          <w:sz w:val="24"/>
          <w:szCs w:val="24"/>
          <w:highlight w:val="none"/>
          <w:u w:val="none"/>
          <w:lang w:val="en-US" w:eastAsia="zh-CN"/>
        </w:rPr>
        <w:t xml:space="preserve">    职   务：</w:t>
      </w:r>
      <w:r>
        <w:rPr>
          <w:rFonts w:hint="eastAsia" w:ascii="Times New Roman"/>
          <w:color w:val="auto"/>
          <w:sz w:val="24"/>
          <w:szCs w:val="24"/>
          <w:highlight w:val="none"/>
          <w:u w:val="single"/>
          <w:lang w:val="en-US" w:eastAsia="zh-CN"/>
        </w:rPr>
        <w:t xml:space="preserve">                    </w:t>
      </w:r>
    </w:p>
    <w:p>
      <w:pPr>
        <w:pStyle w:val="7"/>
        <w:tabs>
          <w:tab w:val="left" w:pos="8802"/>
        </w:tabs>
        <w:spacing w:line="360" w:lineRule="auto"/>
        <w:rPr>
          <w:rFonts w:hint="eastAsia" w:ascii="Times New Roman"/>
          <w:color w:val="auto"/>
          <w:sz w:val="24"/>
          <w:szCs w:val="24"/>
          <w:highlight w:val="none"/>
          <w:u w:val="none"/>
          <w:lang w:val="en-US" w:eastAsia="zh-CN"/>
        </w:rPr>
      </w:pPr>
    </w:p>
    <w:p>
      <w:pPr>
        <w:pStyle w:val="7"/>
        <w:tabs>
          <w:tab w:val="left" w:pos="8802"/>
        </w:tabs>
        <w:spacing w:line="360" w:lineRule="auto"/>
        <w:ind w:firstLine="960" w:firstLineChars="400"/>
        <w:rPr>
          <w:rFonts w:hint="eastAsia" w:ascii="Times New Roman"/>
          <w:color w:val="auto"/>
          <w:sz w:val="24"/>
          <w:szCs w:val="24"/>
          <w:highlight w:val="none"/>
          <w:u w:val="single"/>
          <w:lang w:val="en-US" w:eastAsia="zh-CN"/>
        </w:rPr>
      </w:pPr>
      <w:r>
        <w:rPr>
          <w:rFonts w:hint="eastAsia" w:ascii="Times New Roman"/>
          <w:color w:val="auto"/>
          <w:sz w:val="24"/>
          <w:szCs w:val="24"/>
          <w:highlight w:val="none"/>
          <w:u w:val="none"/>
          <w:lang w:val="en-US" w:eastAsia="zh-CN"/>
        </w:rPr>
        <w:t>系</w:t>
      </w:r>
      <w:r>
        <w:rPr>
          <w:rFonts w:hint="eastAsia" w:ascii="Times New Roman"/>
          <w:color w:val="auto"/>
          <w:sz w:val="24"/>
          <w:szCs w:val="24"/>
          <w:highlight w:val="none"/>
          <w:u w:val="single"/>
          <w:lang w:val="en-US" w:eastAsia="zh-CN"/>
        </w:rPr>
        <w:t xml:space="preserve">                                      </w:t>
      </w:r>
      <w:r>
        <w:rPr>
          <w:rFonts w:hint="eastAsia" w:ascii="Times New Roman"/>
          <w:color w:val="auto"/>
          <w:sz w:val="24"/>
          <w:szCs w:val="24"/>
          <w:highlight w:val="none"/>
          <w:u w:val="none"/>
          <w:lang w:val="en-US" w:eastAsia="zh-CN"/>
        </w:rPr>
        <w:t>（竞标人）的法定代表人。</w:t>
      </w:r>
    </w:p>
    <w:p>
      <w:pPr>
        <w:pStyle w:val="7"/>
        <w:tabs>
          <w:tab w:val="left" w:pos="8802"/>
        </w:tabs>
        <w:spacing w:line="360" w:lineRule="auto"/>
        <w:ind w:left="826"/>
        <w:rPr>
          <w:rFonts w:hint="eastAsia" w:ascii="Times New Roman"/>
          <w:color w:val="auto"/>
          <w:sz w:val="24"/>
          <w:szCs w:val="24"/>
          <w:highlight w:val="none"/>
          <w:u w:val="none"/>
          <w:lang w:val="en-US" w:eastAsia="zh-CN"/>
        </w:rPr>
      </w:pPr>
      <w:r>
        <w:rPr>
          <w:rFonts w:hint="eastAsia" w:ascii="Times New Roman"/>
          <w:color w:val="auto"/>
          <w:sz w:val="24"/>
          <w:szCs w:val="24"/>
          <w:highlight w:val="none"/>
          <w:u w:val="none"/>
          <w:lang w:val="en-US" w:eastAsia="zh-CN"/>
        </w:rPr>
        <w:t>特此证明。</w:t>
      </w:r>
    </w:p>
    <w:p>
      <w:pPr>
        <w:pStyle w:val="7"/>
        <w:tabs>
          <w:tab w:val="left" w:pos="8802"/>
        </w:tabs>
        <w:ind w:left="826"/>
        <w:rPr>
          <w:rFonts w:hint="eastAsia" w:ascii="Times New Roman"/>
          <w:color w:val="auto"/>
          <w:sz w:val="24"/>
          <w:szCs w:val="24"/>
          <w:highlight w:val="none"/>
          <w:u w:val="single"/>
          <w:lang w:val="en-US" w:eastAsia="zh-CN"/>
        </w:rPr>
      </w:pPr>
    </w:p>
    <w:p>
      <w:pPr>
        <w:pStyle w:val="7"/>
        <w:tabs>
          <w:tab w:val="left" w:pos="8802"/>
        </w:tabs>
        <w:ind w:left="826"/>
        <w:rPr>
          <w:rFonts w:hint="eastAsia" w:ascii="Times New Roman"/>
          <w:color w:val="auto"/>
          <w:sz w:val="24"/>
          <w:szCs w:val="24"/>
          <w:highlight w:val="none"/>
          <w:u w:val="single"/>
          <w:lang w:val="en-US" w:eastAsia="zh-CN"/>
        </w:rPr>
      </w:pPr>
    </w:p>
    <w:p>
      <w:pPr>
        <w:pStyle w:val="7"/>
        <w:tabs>
          <w:tab w:val="left" w:pos="8802"/>
        </w:tabs>
        <w:ind w:left="826"/>
        <w:rPr>
          <w:rFonts w:hint="eastAsia" w:ascii="Times New Roman"/>
          <w:color w:val="auto"/>
          <w:sz w:val="24"/>
          <w:szCs w:val="24"/>
          <w:highlight w:val="none"/>
          <w:u w:val="single"/>
          <w:lang w:val="en-US" w:eastAsia="zh-CN"/>
        </w:rPr>
      </w:pPr>
    </w:p>
    <w:p>
      <w:pPr>
        <w:pStyle w:val="7"/>
        <w:tabs>
          <w:tab w:val="left" w:pos="8802"/>
        </w:tabs>
        <w:ind w:left="826"/>
        <w:rPr>
          <w:rFonts w:hint="eastAsia" w:ascii="Times New Roman"/>
          <w:color w:val="auto"/>
          <w:sz w:val="24"/>
          <w:szCs w:val="24"/>
          <w:highlight w:val="none"/>
          <w:u w:val="single"/>
          <w:lang w:val="en-US" w:eastAsia="zh-CN"/>
        </w:rPr>
      </w:pPr>
    </w:p>
    <w:p>
      <w:pPr>
        <w:pStyle w:val="7"/>
        <w:tabs>
          <w:tab w:val="left" w:pos="8802"/>
        </w:tabs>
        <w:ind w:left="826"/>
        <w:rPr>
          <w:rFonts w:hint="eastAsia" w:ascii="Times New Roman"/>
          <w:color w:val="auto"/>
          <w:sz w:val="24"/>
          <w:szCs w:val="24"/>
          <w:highlight w:val="none"/>
          <w:u w:val="single"/>
          <w:lang w:val="en-US" w:eastAsia="zh-CN"/>
        </w:rPr>
      </w:pPr>
    </w:p>
    <w:p>
      <w:pPr>
        <w:pStyle w:val="7"/>
        <w:tabs>
          <w:tab w:val="left" w:pos="8802"/>
        </w:tabs>
        <w:ind w:left="826"/>
        <w:rPr>
          <w:rFonts w:hint="eastAsia" w:ascii="Times New Roman"/>
          <w:color w:val="auto"/>
          <w:sz w:val="24"/>
          <w:szCs w:val="24"/>
          <w:highlight w:val="none"/>
          <w:u w:val="none"/>
          <w:lang w:val="en-US" w:eastAsia="zh-CN"/>
        </w:rPr>
      </w:pPr>
      <w:r>
        <w:rPr>
          <w:rFonts w:hint="eastAsia" w:ascii="Times New Roman"/>
          <w:color w:val="auto"/>
          <w:sz w:val="24"/>
          <w:szCs w:val="24"/>
          <w:highlight w:val="none"/>
          <w:u w:val="none"/>
          <w:lang w:val="en-US" w:eastAsia="zh-CN"/>
        </w:rPr>
        <w:t>竞标人：（盖公章）</w:t>
      </w:r>
    </w:p>
    <w:p>
      <w:pPr>
        <w:pStyle w:val="7"/>
        <w:tabs>
          <w:tab w:val="left" w:pos="8802"/>
        </w:tabs>
        <w:ind w:left="826"/>
        <w:rPr>
          <w:rFonts w:hint="eastAsia" w:ascii="Times New Roman"/>
          <w:color w:val="auto"/>
          <w:sz w:val="24"/>
          <w:szCs w:val="24"/>
          <w:highlight w:val="none"/>
          <w:u w:val="none"/>
          <w:lang w:val="en-US" w:eastAsia="zh-CN"/>
        </w:rPr>
      </w:pPr>
    </w:p>
    <w:p>
      <w:pPr>
        <w:pStyle w:val="7"/>
        <w:tabs>
          <w:tab w:val="left" w:pos="8802"/>
        </w:tabs>
        <w:ind w:left="826"/>
        <w:rPr>
          <w:rFonts w:hint="eastAsia" w:ascii="Times New Roman"/>
          <w:color w:val="auto"/>
          <w:sz w:val="24"/>
          <w:szCs w:val="24"/>
          <w:highlight w:val="none"/>
          <w:u w:val="none"/>
          <w:lang w:val="en-US" w:eastAsia="zh-CN"/>
        </w:rPr>
      </w:pPr>
    </w:p>
    <w:p>
      <w:pPr>
        <w:pStyle w:val="7"/>
        <w:tabs>
          <w:tab w:val="left" w:pos="8802"/>
        </w:tabs>
        <w:ind w:left="826"/>
        <w:rPr>
          <w:rFonts w:hint="eastAsia" w:ascii="Times New Roman"/>
          <w:color w:val="auto"/>
          <w:sz w:val="24"/>
          <w:szCs w:val="24"/>
          <w:highlight w:val="none"/>
          <w:u w:val="none"/>
          <w:lang w:val="en-US" w:eastAsia="zh-CN"/>
        </w:rPr>
      </w:pPr>
    </w:p>
    <w:p>
      <w:pPr>
        <w:pStyle w:val="7"/>
        <w:tabs>
          <w:tab w:val="left" w:pos="8802"/>
        </w:tabs>
        <w:ind w:left="826"/>
        <w:rPr>
          <w:rFonts w:hint="default" w:ascii="Times New Roman"/>
          <w:color w:val="auto"/>
          <w:sz w:val="24"/>
          <w:szCs w:val="24"/>
          <w:highlight w:val="none"/>
          <w:u w:val="none"/>
          <w:lang w:val="en-US" w:eastAsia="zh-CN"/>
        </w:rPr>
      </w:pPr>
      <w:r>
        <w:rPr>
          <w:rFonts w:hint="eastAsia" w:ascii="Times New Roman"/>
          <w:color w:val="auto"/>
          <w:sz w:val="24"/>
          <w:szCs w:val="24"/>
          <w:highlight w:val="none"/>
          <w:u w:val="none"/>
          <w:lang w:val="en-US" w:eastAsia="zh-CN"/>
        </w:rPr>
        <w:t>日期：   年   月  日</w:t>
      </w:r>
    </w:p>
    <w:p>
      <w:pPr>
        <w:pStyle w:val="7"/>
        <w:tabs>
          <w:tab w:val="left" w:pos="8802"/>
        </w:tabs>
        <w:ind w:left="826"/>
        <w:rPr>
          <w:rFonts w:hint="default" w:ascii="Times New Roman"/>
          <w:color w:val="auto"/>
          <w:sz w:val="24"/>
          <w:szCs w:val="24"/>
          <w:highlight w:val="none"/>
          <w:u w:val="none"/>
          <w:lang w:val="en-US" w:eastAsia="zh-CN"/>
        </w:rPr>
      </w:pPr>
    </w:p>
    <w:p>
      <w:pPr>
        <w:widowControl w:val="0"/>
        <w:numPr>
          <w:ilvl w:val="0"/>
          <w:numId w:val="0"/>
        </w:numPr>
        <w:spacing w:after="0" w:line="240" w:lineRule="auto"/>
        <w:jc w:val="center"/>
        <w:rPr>
          <w:rFonts w:hint="default"/>
          <w:b/>
          <w:bCs/>
          <w:color w:val="auto"/>
          <w:spacing w:val="2"/>
          <w:sz w:val="24"/>
          <w:szCs w:val="24"/>
          <w:highlight w:val="none"/>
          <w:lang w:val="en-US" w:eastAsia="zh-CN"/>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both"/>
        <w:rPr>
          <w:rFonts w:hint="eastAsia" w:ascii="宋体" w:hAnsi="宋体"/>
          <w:b/>
          <w:color w:val="auto"/>
          <w:sz w:val="24"/>
          <w:highlight w:val="none"/>
        </w:rPr>
      </w:pPr>
    </w:p>
    <w:p>
      <w:pPr>
        <w:pStyle w:val="3"/>
        <w:spacing w:before="55"/>
        <w:jc w:val="center"/>
        <w:rPr>
          <w:color w:val="auto"/>
          <w:highlight w:val="none"/>
        </w:rPr>
      </w:pPr>
      <w:r>
        <w:rPr>
          <w:color w:val="auto"/>
          <w:highlight w:val="none"/>
        </w:rPr>
        <w:t>法定代表人身份证正反面复印件</w:t>
      </w: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center"/>
        <w:rPr>
          <w:rFonts w:hint="eastAsia" w:ascii="宋体" w:hAnsi="宋体"/>
          <w:b/>
          <w:color w:val="auto"/>
          <w:sz w:val="24"/>
          <w:highlight w:val="none"/>
        </w:rPr>
      </w:pPr>
    </w:p>
    <w:p>
      <w:pPr>
        <w:snapToGrid w:val="0"/>
        <w:spacing w:before="165" w:beforeLines="50" w:after="50"/>
        <w:jc w:val="both"/>
        <w:rPr>
          <w:rFonts w:hint="eastAsia" w:ascii="宋体" w:hAnsi="宋体"/>
          <w:b/>
          <w:color w:val="auto"/>
          <w:sz w:val="24"/>
          <w:highlight w:val="none"/>
        </w:rPr>
      </w:pPr>
    </w:p>
    <w:p>
      <w:pPr>
        <w:pStyle w:val="3"/>
        <w:spacing w:before="191" w:line="256" w:lineRule="auto"/>
        <w:ind w:left="3574" w:right="971" w:hanging="2651"/>
        <w:jc w:val="left"/>
        <w:rPr>
          <w:color w:val="auto"/>
          <w:highlight w:val="none"/>
        </w:rPr>
      </w:pPr>
      <w:r>
        <w:rPr>
          <w:color w:val="auto"/>
          <w:highlight w:val="none"/>
        </w:rPr>
        <w:t>（2）授权委托书及授权委托人有效的身份证正反面复印件授权委托书（格式）</w:t>
      </w:r>
    </w:p>
    <w:p>
      <w:pPr>
        <w:snapToGrid w:val="0"/>
        <w:spacing w:before="165" w:beforeLines="50" w:after="50"/>
        <w:rPr>
          <w:rFonts w:hint="eastAsia" w:ascii="宋体" w:hAnsi="宋体"/>
          <w:b/>
          <w:bCs/>
          <w:color w:val="auto"/>
          <w:sz w:val="24"/>
          <w:szCs w:val="20"/>
          <w:highlight w:val="none"/>
        </w:rPr>
      </w:pPr>
      <w:r>
        <w:rPr>
          <w:rFonts w:hint="eastAsia" w:ascii="宋体" w:hAnsi="宋体"/>
          <w:bCs/>
          <w:color w:val="auto"/>
          <w:sz w:val="24"/>
          <w:highlight w:val="none"/>
        </w:rPr>
        <w:t>致：</w:t>
      </w:r>
      <w:r>
        <w:rPr>
          <w:rFonts w:hint="eastAsia" w:ascii="宋体" w:hAnsi="宋体"/>
          <w:bCs/>
          <w:color w:val="auto"/>
          <w:sz w:val="24"/>
          <w:highlight w:val="none"/>
          <w:u w:val="single"/>
          <w:lang w:val="en-US" w:eastAsia="zh-CN"/>
        </w:rPr>
        <w:t xml:space="preserve">                 </w:t>
      </w:r>
      <w:r>
        <w:rPr>
          <w:rFonts w:hint="eastAsia" w:ascii="宋体" w:hAnsi="宋体"/>
          <w:color w:val="auto"/>
          <w:sz w:val="24"/>
          <w:highlight w:val="none"/>
        </w:rPr>
        <w:t>（采购代理机构）</w:t>
      </w:r>
      <w:r>
        <w:rPr>
          <w:rFonts w:hint="eastAsia" w:ascii="宋体" w:hAnsi="宋体"/>
          <w:b/>
          <w:bCs/>
          <w:color w:val="auto"/>
          <w:sz w:val="24"/>
          <w:highlight w:val="none"/>
        </w:rPr>
        <w:t xml:space="preserve"> </w:t>
      </w:r>
      <w:r>
        <w:rPr>
          <w:rFonts w:hint="eastAsia" w:ascii="宋体" w:hAnsi="宋体"/>
          <w:color w:val="auto"/>
          <w:sz w:val="24"/>
          <w:highlight w:val="none"/>
        </w:rPr>
        <w:t>：</w:t>
      </w:r>
    </w:p>
    <w:p>
      <w:pPr>
        <w:snapToGrid w:val="0"/>
        <w:spacing w:before="165" w:beforeLines="50" w:after="50"/>
        <w:ind w:firstLine="566" w:firstLineChars="236"/>
        <w:rPr>
          <w:rFonts w:hint="eastAsia" w:ascii="宋体" w:hAnsi="宋体"/>
          <w:color w:val="auto"/>
          <w:sz w:val="24"/>
          <w:szCs w:val="20"/>
          <w:highlight w:val="none"/>
        </w:rPr>
      </w:pPr>
      <w:r>
        <w:rPr>
          <w:rFonts w:hint="eastAsia" w:ascii="宋体" w:hAnsi="宋体"/>
          <w:color w:val="auto"/>
          <w:sz w:val="24"/>
          <w:highlight w:val="none"/>
        </w:rPr>
        <w:t>我</w:t>
      </w:r>
      <w:r>
        <w:rPr>
          <w:rFonts w:hint="eastAsia" w:ascii="宋体" w:hAnsi="宋体"/>
          <w:bCs/>
          <w:color w:val="auto"/>
          <w:sz w:val="24"/>
          <w:highlight w:val="none"/>
          <w:u w:val="single"/>
          <w:lang w:val="en-US" w:eastAsia="zh-CN"/>
        </w:rPr>
        <w:t xml:space="preserve">         </w:t>
      </w:r>
      <w:r>
        <w:rPr>
          <w:rFonts w:hint="eastAsia" w:ascii="宋体" w:hAnsi="宋体"/>
          <w:color w:val="auto"/>
          <w:sz w:val="24"/>
          <w:highlight w:val="none"/>
        </w:rPr>
        <w:t>（姓名）系</w:t>
      </w:r>
      <w:r>
        <w:rPr>
          <w:rFonts w:hint="eastAsia" w:ascii="宋体" w:hAnsi="宋体"/>
          <w:bCs/>
          <w:color w:val="auto"/>
          <w:sz w:val="24"/>
          <w:highlight w:val="none"/>
          <w:u w:val="single"/>
          <w:lang w:val="en-US" w:eastAsia="zh-CN"/>
        </w:rPr>
        <w:t xml:space="preserve">         </w:t>
      </w:r>
      <w:r>
        <w:rPr>
          <w:rFonts w:hint="eastAsia" w:ascii="宋体" w:hAnsi="宋体"/>
          <w:color w:val="auto"/>
          <w:sz w:val="24"/>
          <w:highlight w:val="none"/>
        </w:rPr>
        <w:t xml:space="preserve">（供应商名称）的法定代表人，现授权委托本单位在职职工 </w:t>
      </w:r>
      <w:r>
        <w:rPr>
          <w:rFonts w:hint="eastAsia"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项目的竞标活动，并代表我方全权办理针对上述项目的竞标、谈判、开标、评标、签约等具体事务和签署相关文件。</w:t>
      </w:r>
    </w:p>
    <w:p>
      <w:pPr>
        <w:snapToGrid w:val="0"/>
        <w:spacing w:before="165" w:beforeLines="50" w:after="50"/>
        <w:rPr>
          <w:rFonts w:hint="eastAsia" w:ascii="宋体" w:hAnsi="宋体"/>
          <w:color w:val="auto"/>
          <w:sz w:val="24"/>
          <w:szCs w:val="20"/>
          <w:highlight w:val="none"/>
        </w:rPr>
      </w:pPr>
      <w:r>
        <w:rPr>
          <w:rFonts w:hint="eastAsia" w:ascii="宋体" w:hAnsi="宋体"/>
          <w:color w:val="auto"/>
          <w:sz w:val="24"/>
          <w:highlight w:val="none"/>
        </w:rPr>
        <w:t xml:space="preserve">    我方对被授权人的签字事项负全部责任。</w:t>
      </w:r>
    </w:p>
    <w:p>
      <w:pPr>
        <w:snapToGrid w:val="0"/>
        <w:spacing w:before="165" w:beforeLines="50" w:after="50"/>
        <w:ind w:firstLine="480"/>
        <w:rPr>
          <w:rFonts w:hint="eastAsia" w:ascii="宋体" w:hAnsi="宋体"/>
          <w:color w:val="auto"/>
          <w:sz w:val="24"/>
          <w:szCs w:val="20"/>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spacing w:before="165" w:beforeLines="50" w:after="50"/>
        <w:ind w:firstLine="480"/>
        <w:rPr>
          <w:rFonts w:hint="eastAsia" w:ascii="宋体" w:hAnsi="宋体"/>
          <w:color w:val="auto"/>
          <w:sz w:val="24"/>
          <w:highlight w:val="none"/>
        </w:rPr>
      </w:pPr>
      <w:r>
        <w:rPr>
          <w:rFonts w:hint="eastAsia" w:ascii="宋体" w:hAnsi="宋体"/>
          <w:color w:val="auto"/>
          <w:sz w:val="24"/>
          <w:highlight w:val="none"/>
        </w:rPr>
        <w:t>被授权人无转委托权，特此委托。</w:t>
      </w:r>
    </w:p>
    <w:p>
      <w:pPr>
        <w:snapToGrid w:val="0"/>
        <w:spacing w:before="165" w:beforeLines="50" w:after="50"/>
        <w:ind w:firstLine="480"/>
        <w:rPr>
          <w:rFonts w:hint="eastAsia" w:ascii="宋体" w:hAnsi="宋体"/>
          <w:color w:val="auto"/>
          <w:sz w:val="24"/>
          <w:szCs w:val="20"/>
          <w:highlight w:val="none"/>
        </w:rPr>
      </w:pPr>
      <w:r>
        <w:rPr>
          <w:rFonts w:hint="eastAsia" w:ascii="宋体" w:hAnsi="宋体"/>
          <w:color w:val="auto"/>
          <w:sz w:val="24"/>
          <w:highlight w:val="none"/>
        </w:rPr>
        <w:t>附：被授权人有效身份证正反面复印件</w:t>
      </w:r>
    </w:p>
    <w:p>
      <w:pPr>
        <w:snapToGrid w:val="0"/>
        <w:spacing w:before="165" w:beforeLines="50" w:after="50"/>
        <w:rPr>
          <w:rFonts w:hint="eastAsia" w:ascii="宋体" w:hAnsi="宋体"/>
          <w:color w:val="auto"/>
          <w:sz w:val="24"/>
          <w:szCs w:val="20"/>
          <w:highlight w:val="none"/>
        </w:rPr>
      </w:pPr>
    </w:p>
    <w:p>
      <w:pPr>
        <w:snapToGrid w:val="0"/>
        <w:spacing w:before="165" w:beforeLines="50" w:after="50"/>
        <w:rPr>
          <w:rFonts w:hint="eastAsia" w:ascii="宋体" w:hAnsi="宋体"/>
          <w:color w:val="auto"/>
          <w:sz w:val="24"/>
          <w:highlight w:val="none"/>
          <w:u w:val="single"/>
        </w:rPr>
      </w:pPr>
      <w:r>
        <w:rPr>
          <w:rFonts w:hint="eastAsia" w:ascii="宋体" w:hAnsi="宋体"/>
          <w:color w:val="auto"/>
          <w:sz w:val="24"/>
          <w:highlight w:val="none"/>
        </w:rPr>
        <w:t>被授权人签字：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法定代表人签字或盖印鉴：</w:t>
      </w:r>
      <w:r>
        <w:rPr>
          <w:rFonts w:hint="eastAsia" w:ascii="宋体" w:hAnsi="宋体"/>
          <w:color w:val="auto"/>
          <w:sz w:val="24"/>
          <w:highlight w:val="none"/>
          <w:u w:val="single"/>
        </w:rPr>
        <w:t xml:space="preserve">          </w:t>
      </w:r>
    </w:p>
    <w:p>
      <w:pPr>
        <w:snapToGrid w:val="0"/>
        <w:spacing w:before="165" w:beforeLines="50" w:after="50"/>
        <w:rPr>
          <w:rFonts w:hint="eastAsia" w:ascii="宋体" w:hAnsi="宋体"/>
          <w:color w:val="auto"/>
          <w:sz w:val="24"/>
          <w:szCs w:val="20"/>
          <w:highlight w:val="none"/>
        </w:rPr>
      </w:pPr>
      <w:r>
        <w:rPr>
          <w:rFonts w:hint="eastAsia" w:ascii="宋体" w:hAnsi="宋体"/>
          <w:color w:val="auto"/>
          <w:sz w:val="24"/>
          <w:highlight w:val="none"/>
        </w:rPr>
        <w:t>所在部门职务：</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rPr>
        <w:t xml:space="preserve">                  </w:t>
      </w:r>
    </w:p>
    <w:p>
      <w:pPr>
        <w:snapToGrid w:val="0"/>
        <w:spacing w:before="165" w:beforeLines="50" w:after="50"/>
        <w:rPr>
          <w:rFonts w:hint="eastAsia" w:ascii="宋体" w:hAnsi="宋体"/>
          <w:color w:val="auto"/>
          <w:sz w:val="24"/>
          <w:szCs w:val="20"/>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spacing w:before="165" w:beforeLines="50" w:after="50"/>
        <w:jc w:val="center"/>
        <w:rPr>
          <w:rFonts w:hint="eastAsia" w:ascii="宋体" w:hAnsi="宋体"/>
          <w:color w:val="auto"/>
          <w:sz w:val="24"/>
          <w:szCs w:val="20"/>
          <w:highlight w:val="none"/>
        </w:rPr>
      </w:pPr>
      <w:r>
        <w:rPr>
          <w:rFonts w:hint="eastAsia" w:ascii="宋体" w:hAnsi="宋体"/>
          <w:color w:val="auto"/>
          <w:sz w:val="24"/>
          <w:highlight w:val="none"/>
        </w:rPr>
        <w:t xml:space="preserve">                                                供应商公章：</w:t>
      </w:r>
    </w:p>
    <w:p>
      <w:pPr>
        <w:autoSpaceDE w:val="0"/>
        <w:autoSpaceDN w:val="0"/>
        <w:spacing w:line="300" w:lineRule="auto"/>
        <w:ind w:left="480" w:hanging="480"/>
        <w:rPr>
          <w:rFonts w:hint="eastAsia" w:ascii="宋体" w:hAnsi="宋体"/>
          <w:color w:val="auto"/>
          <w:szCs w:val="21"/>
          <w:highlight w:val="none"/>
        </w:rPr>
      </w:pPr>
      <w:r>
        <w:rPr>
          <w:rFonts w:hint="eastAsia" w:ascii="宋体" w:hAnsi="宋体"/>
          <w:color w:val="auto"/>
          <w:sz w:val="24"/>
          <w:highlight w:val="none"/>
        </w:rPr>
        <w:t xml:space="preserve">                                                     年    月    日</w:t>
      </w:r>
    </w:p>
    <w:p>
      <w:pPr>
        <w:spacing w:line="380" w:lineRule="exact"/>
        <w:rPr>
          <w:rFonts w:hint="eastAsia" w:ascii="宋体" w:hAnsi="宋体"/>
          <w:color w:val="auto"/>
          <w:sz w:val="24"/>
          <w:highlight w:val="none"/>
        </w:rPr>
      </w:pPr>
    </w:p>
    <w:p>
      <w:pPr>
        <w:spacing w:line="380" w:lineRule="exact"/>
        <w:rPr>
          <w:rFonts w:hint="eastAsia"/>
          <w:b/>
          <w:color w:val="auto"/>
          <w:highlight w:val="none"/>
        </w:rPr>
      </w:pPr>
      <w:r>
        <w:rPr>
          <w:rFonts w:hint="eastAsia"/>
          <w:b/>
          <w:color w:val="auto"/>
          <w:highlight w:val="none"/>
        </w:rPr>
        <w:t>说明：此法人授权委托书必须由法定代表人及被授权人签字并加盖供应商公章。</w:t>
      </w:r>
    </w:p>
    <w:p>
      <w:pPr>
        <w:spacing w:line="380" w:lineRule="exact"/>
        <w:rPr>
          <w:rFonts w:ascii="宋体" w:hAnsi="宋体"/>
          <w:color w:val="auto"/>
          <w:szCs w:val="21"/>
          <w:highlight w:val="none"/>
        </w:rPr>
      </w:pPr>
    </w:p>
    <w:tbl>
      <w:tblPr>
        <w:tblStyle w:val="17"/>
        <w:tblW w:w="8706"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8706" w:type="dxa"/>
            <w:tcBorders>
              <w:top w:val="single" w:color="auto" w:sz="4" w:space="0"/>
              <w:left w:val="single" w:color="auto" w:sz="4" w:space="0"/>
              <w:bottom w:val="single" w:color="auto" w:sz="4" w:space="0"/>
              <w:right w:val="single" w:color="auto" w:sz="4" w:space="0"/>
            </w:tcBorders>
            <w:vAlign w:val="top"/>
          </w:tcPr>
          <w:p>
            <w:pPr>
              <w:spacing w:line="300" w:lineRule="auto"/>
              <w:rPr>
                <w:rFonts w:ascii="宋体" w:hAnsi="宋体"/>
                <w:color w:val="auto"/>
                <w:szCs w:val="21"/>
                <w:highlight w:val="none"/>
              </w:rPr>
            </w:pPr>
            <w:r>
              <w:rPr>
                <w:rFonts w:hint="eastAsia" w:ascii="宋体" w:hAnsi="宋体"/>
                <w:color w:val="auto"/>
                <w:szCs w:val="21"/>
                <w:highlight w:val="none"/>
              </w:rPr>
              <w:t>粘贴被授权人身份证正反面（复印件）</w:t>
            </w:r>
          </w:p>
        </w:tc>
      </w:tr>
    </w:tbl>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widowControl w:val="0"/>
        <w:numPr>
          <w:ilvl w:val="0"/>
          <w:numId w:val="0"/>
        </w:numPr>
        <w:spacing w:after="0" w:line="240" w:lineRule="auto"/>
        <w:jc w:val="center"/>
        <w:rPr>
          <w:rFonts w:hint="default"/>
          <w:b/>
          <w:bCs/>
          <w:color w:val="auto"/>
          <w:spacing w:val="2"/>
          <w:sz w:val="32"/>
          <w:szCs w:val="32"/>
          <w:highlight w:val="none"/>
          <w:lang w:val="en-US" w:eastAsia="zh-CN"/>
        </w:rPr>
        <w:sectPr>
          <w:pgSz w:w="11910" w:h="16840"/>
          <w:pgMar w:top="1300" w:right="860" w:bottom="1180" w:left="960" w:header="877" w:footer="992" w:gutter="0"/>
          <w:pgNumType w:fmt="decimal"/>
        </w:sectPr>
      </w:pPr>
    </w:p>
    <w:p>
      <w:pPr>
        <w:numPr>
          <w:ilvl w:val="0"/>
          <w:numId w:val="8"/>
        </w:numPr>
        <w:spacing w:after="0" w:line="312" w:lineRule="auto"/>
        <w:ind w:left="0" w:leftChars="0" w:firstLine="0" w:firstLineChars="0"/>
        <w:jc w:val="left"/>
        <w:rPr>
          <w:rFonts w:hint="eastAsia"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拟投入的项目经理</w:t>
      </w:r>
      <w:r>
        <w:rPr>
          <w:rFonts w:hint="eastAsia" w:asciiTheme="majorEastAsia" w:hAnsiTheme="majorEastAsia" w:eastAsiaTheme="majorEastAsia" w:cstheme="majorEastAsia"/>
          <w:b/>
          <w:bCs/>
          <w:color w:val="auto"/>
          <w:sz w:val="32"/>
          <w:szCs w:val="32"/>
          <w:highlight w:val="none"/>
          <w:lang w:eastAsia="zh-CN"/>
        </w:rPr>
        <w:t>有效的身份证正反面复印件、有效的建造师注册证书复印件、有效的安全生产考核合格证（B证）复印件</w:t>
      </w:r>
      <w:r>
        <w:rPr>
          <w:rFonts w:hint="eastAsia" w:asciiTheme="majorEastAsia" w:hAnsiTheme="majorEastAsia" w:eastAsiaTheme="majorEastAsia" w:cstheme="majorEastAsia"/>
          <w:b/>
          <w:bCs/>
          <w:color w:val="auto"/>
          <w:sz w:val="32"/>
          <w:szCs w:val="32"/>
          <w:highlight w:val="none"/>
        </w:rPr>
        <w:t>，于截止至响应文件递交截止日期前半年内连续三个月，依法缴纳社会保险的证明材料及相关材料的复印件；</w:t>
      </w:r>
    </w:p>
    <w:p>
      <w:pPr>
        <w:widowControl w:val="0"/>
        <w:numPr>
          <w:ilvl w:val="0"/>
          <w:numId w:val="0"/>
        </w:numPr>
        <w:spacing w:after="0" w:line="312" w:lineRule="auto"/>
        <w:jc w:val="left"/>
        <w:rPr>
          <w:rFonts w:hint="eastAsia" w:asciiTheme="majorEastAsia" w:hAnsiTheme="majorEastAsia" w:eastAsiaTheme="majorEastAsia" w:cstheme="majorEastAsia"/>
          <w:b/>
          <w:bCs/>
          <w:color w:val="auto"/>
          <w:sz w:val="32"/>
          <w:szCs w:val="32"/>
          <w:highlight w:val="none"/>
          <w:lang w:val="en-US" w:eastAsia="zh-CN"/>
        </w:rPr>
      </w:pPr>
    </w:p>
    <w:p>
      <w:pPr>
        <w:widowControl w:val="0"/>
        <w:numPr>
          <w:ilvl w:val="0"/>
          <w:numId w:val="0"/>
        </w:numPr>
        <w:spacing w:after="0" w:line="312" w:lineRule="auto"/>
        <w:jc w:val="left"/>
        <w:rPr>
          <w:rFonts w:hint="eastAsia" w:asciiTheme="majorEastAsia" w:hAnsiTheme="majorEastAsia" w:eastAsiaTheme="majorEastAsia" w:cstheme="majorEastAsia"/>
          <w:b/>
          <w:bCs/>
          <w:color w:val="auto"/>
          <w:sz w:val="32"/>
          <w:szCs w:val="32"/>
          <w:highlight w:val="none"/>
          <w:lang w:val="en-US" w:eastAsia="zh-CN"/>
        </w:rPr>
      </w:pPr>
    </w:p>
    <w:p>
      <w:pPr>
        <w:widowControl w:val="0"/>
        <w:numPr>
          <w:ilvl w:val="0"/>
          <w:numId w:val="0"/>
        </w:numPr>
        <w:spacing w:after="0" w:line="312" w:lineRule="auto"/>
        <w:jc w:val="left"/>
        <w:rPr>
          <w:rFonts w:hint="eastAsia" w:asciiTheme="majorEastAsia" w:hAnsiTheme="majorEastAsia" w:eastAsiaTheme="majorEastAsia" w:cstheme="majorEastAsia"/>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r>
        <w:rPr>
          <w:rFonts w:hint="eastAsia" w:ascii="宋体" w:hAnsi="宋体"/>
          <w:b/>
          <w:bCs/>
          <w:color w:val="auto"/>
          <w:sz w:val="32"/>
          <w:szCs w:val="32"/>
          <w:highlight w:val="none"/>
          <w:lang w:val="en-US" w:eastAsia="zh-CN"/>
        </w:rPr>
        <w:t>6、提供本单位经会计师事务所或审计机构审计的2019年度审计报告或财务报表，新成立的单位请按实际提供；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宋体" w:hAnsi="宋体"/>
          <w:b/>
          <w:bCs/>
          <w:color w:val="auto"/>
          <w:sz w:val="32"/>
          <w:szCs w:val="32"/>
          <w:highlight w:val="none"/>
          <w:lang w:val="en-US" w:eastAsia="zh-CN"/>
        </w:rPr>
      </w:pPr>
      <w:r>
        <w:rPr>
          <w:rFonts w:hint="eastAsia" w:ascii="宋体" w:hAnsi="宋体"/>
          <w:b/>
          <w:bCs/>
          <w:color w:val="auto"/>
          <w:sz w:val="32"/>
          <w:szCs w:val="32"/>
          <w:highlight w:val="none"/>
          <w:lang w:val="en-US" w:eastAsia="zh-CN"/>
        </w:rPr>
        <w:t>7、供应商参加本项目无围标串标行为的承诺函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一、我公司承诺无下列相互串通投标的情形：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1.不同供应商的投标文件由同一单位或者个人编制；或不同供应商报名的 IP 地址一致的；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2.不同供应商委托同一单位或者个人办理投标事宜；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3.不同的供应商的投标文件载明的项目管理员为同一个人；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4.不同供应商的投标文件异常一致或投标报价呈规律性差异；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5.不同供应商的投标文件相互混装；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6.不同供应商的投标保证金从同一单位或者个人账户转出。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二、我公司承诺无下列恶意串通的情形：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1.供应商直接或者间接从采购人或者采购代理机构处获得其他供应商的相关信息并修改其投标文件或者响应文件；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2.供应商按照采购人或者采购代理机构的授意撤换、修改投标文件或者响应文件；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3.供应商之间协商报价、技术方案等投标文件或者响应文件的实质性内容；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4.属于同一集团、协会、商会等组织成员的供应商按照该组织要求协同参加政府采购活动；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5.供应商之间事先约定一致抬高或者压低投标报价,或者在招标项目中事先约定轮流以高价位或者低价位中标,或者事先约定由某一特定供应商中标,然后再参加投标；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6.供应商之间商定部分供应商放弃参加政府采购活动或者放弃中标；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7.供应商与采购人或者采购代理机构之间、供应商相互之间，为谋求特定供应商中标或者排斥其他供应商的其他串通行为。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宋体" w:hAnsi="宋体"/>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以上情形一经核查属实，我方愿意承担一切后果，并不再寻求任何旨在减轻或免除法律责任的辩解。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center"/>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center"/>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040" w:firstLineChars="2100"/>
        <w:jc w:val="both"/>
        <w:textAlignment w:val="auto"/>
        <w:rPr>
          <w:rFonts w:hint="eastAsia" w:ascii="宋体" w:hAnsi="宋体"/>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040" w:firstLineChars="21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年 月 日</w:t>
      </w: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jc w:val="center"/>
        <w:rPr>
          <w:rFonts w:hint="eastAsia" w:ascii="宋体" w:hAnsi="宋体"/>
          <w:b/>
          <w:bCs/>
          <w:color w:val="auto"/>
          <w:sz w:val="32"/>
          <w:szCs w:val="32"/>
          <w:highlight w:val="none"/>
          <w:lang w:val="en-US" w:eastAsia="zh-CN"/>
        </w:rPr>
      </w:pPr>
      <w:r>
        <w:rPr>
          <w:rFonts w:hint="eastAsia" w:ascii="宋体" w:hAnsi="宋体"/>
          <w:b/>
          <w:bCs/>
          <w:color w:val="auto"/>
          <w:sz w:val="32"/>
          <w:szCs w:val="32"/>
          <w:highlight w:val="none"/>
          <w:lang w:val="en-US" w:eastAsia="zh-CN"/>
        </w:rPr>
        <w:t>8、无重大违法记录声明书</w:t>
      </w: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致：广西真诚工程咨询有限公司</w:t>
      </w: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520" w:firstLineChars="200"/>
        <w:jc w:val="both"/>
        <w:textAlignment w:val="auto"/>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我公司郑重声明，在参加政府采购活动前 3 年内在经营活动中没有重大违法记录（重大违法记录是指供应商因违法经营受到刑事处罚或者责令停产停业、吊销许可证或者执照、较大数额罚款等行政处罚）。</w:t>
      </w: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竞标人（公章）：</w:t>
      </w: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法定代表人或授权委托代理人签字 ：</w:t>
      </w: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日 期：</w:t>
      </w: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p>
    <w:p>
      <w:pPr>
        <w:pStyle w:val="2"/>
        <w:rPr>
          <w:rFonts w:hint="eastAsia" w:ascii="宋体" w:hAnsi="宋体"/>
          <w:b w:val="0"/>
          <w:bCs w:val="0"/>
          <w:color w:val="auto"/>
          <w:sz w:val="24"/>
          <w:szCs w:val="24"/>
          <w:highlight w:val="none"/>
          <w:lang w:val="en-US" w:eastAsia="zh-CN"/>
        </w:rPr>
      </w:pPr>
      <w:r>
        <w:rPr>
          <w:rFonts w:hint="eastAsia" w:ascii="宋体" w:hAnsi="宋体"/>
          <w:b/>
          <w:bCs/>
          <w:color w:val="auto"/>
          <w:sz w:val="32"/>
          <w:szCs w:val="32"/>
          <w:highlight w:val="none"/>
          <w:lang w:val="en-US" w:eastAsia="zh-CN"/>
        </w:rPr>
        <w:t>9、截止至响应文件递交截止日期前半年内，竞标人连续三个月的依法缴纳税费或依法免缴税费的证明（复印件，原件备查，格式自拟）；无纳税记录的，应提供由供应商所在地税务部门出具的《依法纳税或依法免税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宋体" w:hAnsi="宋体"/>
          <w:b/>
          <w:bCs/>
          <w:color w:val="auto"/>
          <w:sz w:val="32"/>
          <w:szCs w:val="32"/>
          <w:highlight w:val="none"/>
          <w:lang w:val="en-US" w:eastAsia="zh-CN"/>
        </w:rPr>
      </w:pPr>
      <w:r>
        <w:rPr>
          <w:rFonts w:hint="eastAsia" w:ascii="宋体" w:hAnsi="宋体"/>
          <w:b/>
          <w:bCs/>
          <w:color w:val="auto"/>
          <w:sz w:val="32"/>
          <w:szCs w:val="32"/>
          <w:highlight w:val="none"/>
          <w:lang w:val="en-US" w:eastAsia="zh-CN"/>
        </w:rPr>
        <w:t>10、截止至响应文件递交截止日期前半年内，竞标人连续三个月依法缴纳的社保费的凭证或者《依法缴纳或依法免缴社保费证明》复印件，如为新成立的投标单位请按实际依法缴纳社保月份提供；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pStyle w:val="2"/>
        <w:rPr>
          <w:rFonts w:hint="eastAsia" w:ascii="宋体" w:hAnsi="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b/>
          <w:bCs/>
          <w:color w:val="auto"/>
          <w:sz w:val="32"/>
          <w:szCs w:val="32"/>
          <w:highlight w:val="none"/>
          <w:lang w:val="en-US" w:eastAsia="zh-CN"/>
        </w:rPr>
      </w:pPr>
    </w:p>
    <w:p>
      <w:pPr>
        <w:numPr>
          <w:ilvl w:val="0"/>
          <w:numId w:val="7"/>
        </w:numPr>
        <w:spacing w:after="0" w:line="312" w:lineRule="auto"/>
        <w:ind w:left="0" w:leftChars="0" w:firstLine="0" w:firstLineChars="0"/>
        <w:jc w:val="center"/>
        <w:rPr>
          <w:rFonts w:hint="eastAsia" w:asciiTheme="majorEastAsia" w:hAnsiTheme="majorEastAsia" w:eastAsiaTheme="majorEastAsia" w:cstheme="majorEastAsia"/>
          <w:b/>
          <w:bCs/>
          <w:color w:val="auto"/>
          <w:sz w:val="32"/>
          <w:szCs w:val="32"/>
          <w:highlight w:val="none"/>
          <w:lang w:val="en-US" w:eastAsia="zh-CN"/>
        </w:rPr>
      </w:pPr>
      <w:r>
        <w:rPr>
          <w:rFonts w:hint="eastAsia" w:asciiTheme="majorEastAsia" w:hAnsiTheme="majorEastAsia" w:eastAsiaTheme="majorEastAsia" w:cstheme="majorEastAsia"/>
          <w:b/>
          <w:bCs/>
          <w:color w:val="auto"/>
          <w:sz w:val="32"/>
          <w:szCs w:val="32"/>
          <w:highlight w:val="none"/>
        </w:rPr>
        <w:t>项目管理机构</w:t>
      </w:r>
      <w:r>
        <w:rPr>
          <w:rFonts w:hint="eastAsia" w:asciiTheme="majorEastAsia" w:hAnsiTheme="majorEastAsia" w:eastAsiaTheme="majorEastAsia" w:cstheme="majorEastAsia"/>
          <w:b/>
          <w:bCs/>
          <w:color w:val="auto"/>
          <w:sz w:val="32"/>
          <w:szCs w:val="32"/>
          <w:highlight w:val="none"/>
          <w:lang w:val="en-US" w:eastAsia="zh-CN"/>
        </w:rPr>
        <w:t>表</w:t>
      </w:r>
    </w:p>
    <w:p>
      <w:pPr>
        <w:pStyle w:val="2"/>
        <w:numPr>
          <w:ilvl w:val="0"/>
          <w:numId w:val="0"/>
        </w:numPr>
        <w:ind w:leftChars="0"/>
        <w:jc w:val="center"/>
        <w:rPr>
          <w:rFonts w:hint="eastAsia"/>
          <w:b/>
          <w:bCs w:val="0"/>
          <w:color w:val="auto"/>
          <w:highlight w:val="none"/>
          <w:lang w:val="en-US" w:eastAsia="zh-CN"/>
        </w:rPr>
      </w:pPr>
      <w:r>
        <w:rPr>
          <w:rFonts w:hint="eastAsia"/>
          <w:b/>
          <w:bCs w:val="0"/>
          <w:color w:val="auto"/>
          <w:highlight w:val="none"/>
          <w:lang w:val="en-US" w:eastAsia="zh-CN"/>
        </w:rPr>
        <w:t>① 拟投入本合同工程施工的项目管理机构组成表 （格式）</w:t>
      </w:r>
    </w:p>
    <w:tbl>
      <w:tblPr>
        <w:tblStyle w:val="17"/>
        <w:tblW w:w="10063" w:type="dxa"/>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828"/>
        <w:gridCol w:w="817"/>
        <w:gridCol w:w="1148"/>
        <w:gridCol w:w="1150"/>
        <w:gridCol w:w="1148"/>
        <w:gridCol w:w="1148"/>
        <w:gridCol w:w="2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96" w:type="dxa"/>
            <w:vMerge w:val="restart"/>
          </w:tcPr>
          <w:p>
            <w:pPr>
              <w:pStyle w:val="27"/>
              <w:spacing w:before="9"/>
              <w:rPr>
                <w:color w:val="auto"/>
                <w:sz w:val="24"/>
                <w:highlight w:val="none"/>
              </w:rPr>
            </w:pPr>
          </w:p>
          <w:p>
            <w:pPr>
              <w:pStyle w:val="27"/>
              <w:ind w:right="125"/>
              <w:jc w:val="right"/>
              <w:rPr>
                <w:color w:val="auto"/>
                <w:sz w:val="24"/>
                <w:highlight w:val="none"/>
              </w:rPr>
            </w:pPr>
            <w:r>
              <w:rPr>
                <w:color w:val="auto"/>
                <w:sz w:val="24"/>
                <w:highlight w:val="none"/>
              </w:rPr>
              <w:t>拟担任</w:t>
            </w:r>
          </w:p>
          <w:p>
            <w:pPr>
              <w:pStyle w:val="27"/>
              <w:spacing w:before="4"/>
              <w:ind w:right="118"/>
              <w:jc w:val="right"/>
              <w:rPr>
                <w:color w:val="auto"/>
                <w:sz w:val="24"/>
                <w:highlight w:val="none"/>
              </w:rPr>
            </w:pPr>
            <w:r>
              <w:rPr>
                <w:color w:val="auto"/>
                <w:sz w:val="24"/>
                <w:highlight w:val="none"/>
              </w:rPr>
              <w:t>岗位</w:t>
            </w:r>
          </w:p>
        </w:tc>
        <w:tc>
          <w:tcPr>
            <w:tcW w:w="828" w:type="dxa"/>
            <w:vMerge w:val="restart"/>
          </w:tcPr>
          <w:p>
            <w:pPr>
              <w:pStyle w:val="27"/>
              <w:rPr>
                <w:color w:val="auto"/>
                <w:sz w:val="24"/>
                <w:highlight w:val="none"/>
              </w:rPr>
            </w:pPr>
          </w:p>
          <w:p>
            <w:pPr>
              <w:pStyle w:val="27"/>
              <w:spacing w:before="165"/>
              <w:ind w:left="169"/>
              <w:rPr>
                <w:color w:val="auto"/>
                <w:sz w:val="24"/>
                <w:highlight w:val="none"/>
              </w:rPr>
            </w:pPr>
            <w:r>
              <w:rPr>
                <w:color w:val="auto"/>
                <w:sz w:val="24"/>
                <w:highlight w:val="none"/>
              </w:rPr>
              <w:t>姓名</w:t>
            </w:r>
          </w:p>
        </w:tc>
        <w:tc>
          <w:tcPr>
            <w:tcW w:w="817" w:type="dxa"/>
            <w:vMerge w:val="restart"/>
          </w:tcPr>
          <w:p>
            <w:pPr>
              <w:pStyle w:val="27"/>
              <w:rPr>
                <w:color w:val="auto"/>
                <w:sz w:val="24"/>
                <w:highlight w:val="none"/>
              </w:rPr>
            </w:pPr>
          </w:p>
          <w:p>
            <w:pPr>
              <w:pStyle w:val="27"/>
              <w:spacing w:before="165"/>
              <w:ind w:left="167"/>
              <w:rPr>
                <w:color w:val="auto"/>
                <w:sz w:val="24"/>
                <w:highlight w:val="none"/>
              </w:rPr>
            </w:pPr>
            <w:r>
              <w:rPr>
                <w:color w:val="auto"/>
                <w:sz w:val="24"/>
                <w:highlight w:val="none"/>
              </w:rPr>
              <w:t>职称</w:t>
            </w:r>
          </w:p>
        </w:tc>
        <w:tc>
          <w:tcPr>
            <w:tcW w:w="4594" w:type="dxa"/>
            <w:gridSpan w:val="4"/>
          </w:tcPr>
          <w:p>
            <w:pPr>
              <w:pStyle w:val="27"/>
              <w:spacing w:before="156"/>
              <w:ind w:left="1213"/>
              <w:rPr>
                <w:color w:val="auto"/>
                <w:sz w:val="24"/>
                <w:highlight w:val="none"/>
              </w:rPr>
            </w:pPr>
            <w:r>
              <w:rPr>
                <w:color w:val="auto"/>
                <w:sz w:val="24"/>
                <w:highlight w:val="none"/>
              </w:rPr>
              <w:t>执业或职业资格证明</w:t>
            </w:r>
          </w:p>
        </w:tc>
        <w:tc>
          <w:tcPr>
            <w:tcW w:w="2128" w:type="dxa"/>
          </w:tcPr>
          <w:p>
            <w:pPr>
              <w:pStyle w:val="27"/>
              <w:spacing w:line="307" w:lineRule="exact"/>
              <w:ind w:left="199" w:right="198"/>
              <w:jc w:val="center"/>
              <w:rPr>
                <w:color w:val="auto"/>
                <w:sz w:val="24"/>
                <w:highlight w:val="none"/>
              </w:rPr>
            </w:pPr>
            <w:r>
              <w:rPr>
                <w:color w:val="auto"/>
                <w:sz w:val="24"/>
                <w:highlight w:val="none"/>
              </w:rPr>
              <w:t>承担完工工程情</w:t>
            </w:r>
          </w:p>
          <w:p>
            <w:pPr>
              <w:pStyle w:val="27"/>
              <w:spacing w:before="4" w:line="292" w:lineRule="exact"/>
              <w:ind w:left="257"/>
              <w:jc w:val="center"/>
              <w:rPr>
                <w:color w:val="auto"/>
                <w:sz w:val="24"/>
                <w:highlight w:val="none"/>
              </w:rPr>
            </w:pPr>
            <w:r>
              <w:rPr>
                <w:color w:val="auto"/>
                <w:sz w:val="24"/>
                <w:highlight w:val="none"/>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96" w:type="dxa"/>
            <w:vMerge w:val="continue"/>
            <w:tcBorders>
              <w:top w:val="nil"/>
            </w:tcBorders>
          </w:tcPr>
          <w:p>
            <w:pPr>
              <w:rPr>
                <w:color w:val="auto"/>
                <w:sz w:val="2"/>
                <w:szCs w:val="2"/>
                <w:highlight w:val="none"/>
              </w:rPr>
            </w:pPr>
          </w:p>
        </w:tc>
        <w:tc>
          <w:tcPr>
            <w:tcW w:w="828" w:type="dxa"/>
            <w:vMerge w:val="continue"/>
            <w:tcBorders>
              <w:top w:val="nil"/>
            </w:tcBorders>
          </w:tcPr>
          <w:p>
            <w:pPr>
              <w:rPr>
                <w:color w:val="auto"/>
                <w:sz w:val="2"/>
                <w:szCs w:val="2"/>
                <w:highlight w:val="none"/>
              </w:rPr>
            </w:pPr>
          </w:p>
        </w:tc>
        <w:tc>
          <w:tcPr>
            <w:tcW w:w="817" w:type="dxa"/>
            <w:vMerge w:val="continue"/>
            <w:tcBorders>
              <w:top w:val="nil"/>
            </w:tcBorders>
          </w:tcPr>
          <w:p>
            <w:pPr>
              <w:rPr>
                <w:color w:val="auto"/>
                <w:sz w:val="2"/>
                <w:szCs w:val="2"/>
                <w:highlight w:val="none"/>
              </w:rPr>
            </w:pPr>
          </w:p>
        </w:tc>
        <w:tc>
          <w:tcPr>
            <w:tcW w:w="1148" w:type="dxa"/>
          </w:tcPr>
          <w:p>
            <w:pPr>
              <w:pStyle w:val="27"/>
              <w:ind w:left="212"/>
              <w:rPr>
                <w:color w:val="auto"/>
                <w:sz w:val="24"/>
                <w:highlight w:val="none"/>
              </w:rPr>
            </w:pPr>
            <w:r>
              <w:rPr>
                <w:color w:val="auto"/>
                <w:sz w:val="24"/>
                <w:highlight w:val="none"/>
              </w:rPr>
              <w:t>证书名</w:t>
            </w:r>
          </w:p>
          <w:p>
            <w:pPr>
              <w:pStyle w:val="27"/>
              <w:spacing w:before="4" w:line="292" w:lineRule="exact"/>
              <w:ind w:left="579"/>
              <w:rPr>
                <w:color w:val="auto"/>
                <w:sz w:val="24"/>
                <w:highlight w:val="none"/>
              </w:rPr>
            </w:pPr>
            <w:r>
              <w:rPr>
                <w:color w:val="auto"/>
                <w:sz w:val="24"/>
                <w:highlight w:val="none"/>
              </w:rPr>
              <w:t>称</w:t>
            </w:r>
          </w:p>
        </w:tc>
        <w:tc>
          <w:tcPr>
            <w:tcW w:w="1150" w:type="dxa"/>
          </w:tcPr>
          <w:p>
            <w:pPr>
              <w:pStyle w:val="27"/>
              <w:spacing w:before="156"/>
              <w:ind w:left="331"/>
              <w:rPr>
                <w:color w:val="auto"/>
                <w:sz w:val="24"/>
                <w:highlight w:val="none"/>
              </w:rPr>
            </w:pPr>
            <w:r>
              <w:rPr>
                <w:color w:val="auto"/>
                <w:sz w:val="24"/>
                <w:highlight w:val="none"/>
              </w:rPr>
              <w:t>级别</w:t>
            </w:r>
          </w:p>
        </w:tc>
        <w:tc>
          <w:tcPr>
            <w:tcW w:w="1148" w:type="dxa"/>
          </w:tcPr>
          <w:p>
            <w:pPr>
              <w:pStyle w:val="27"/>
              <w:spacing w:before="156"/>
              <w:ind w:left="329"/>
              <w:rPr>
                <w:color w:val="auto"/>
                <w:sz w:val="24"/>
                <w:highlight w:val="none"/>
              </w:rPr>
            </w:pPr>
            <w:r>
              <w:rPr>
                <w:color w:val="auto"/>
                <w:sz w:val="24"/>
                <w:highlight w:val="none"/>
              </w:rPr>
              <w:t>证号</w:t>
            </w:r>
          </w:p>
        </w:tc>
        <w:tc>
          <w:tcPr>
            <w:tcW w:w="1148" w:type="dxa"/>
          </w:tcPr>
          <w:p>
            <w:pPr>
              <w:pStyle w:val="27"/>
              <w:spacing w:before="156"/>
              <w:ind w:left="330"/>
              <w:rPr>
                <w:color w:val="auto"/>
                <w:sz w:val="24"/>
                <w:highlight w:val="none"/>
              </w:rPr>
            </w:pPr>
            <w:r>
              <w:rPr>
                <w:color w:val="auto"/>
                <w:sz w:val="24"/>
                <w:highlight w:val="none"/>
              </w:rPr>
              <w:t>专业</w:t>
            </w:r>
          </w:p>
        </w:tc>
        <w:tc>
          <w:tcPr>
            <w:tcW w:w="2128" w:type="dxa"/>
          </w:tcPr>
          <w:p>
            <w:pPr>
              <w:pStyle w:val="27"/>
              <w:spacing w:before="156"/>
              <w:ind w:left="340"/>
              <w:rPr>
                <w:color w:val="auto"/>
                <w:sz w:val="24"/>
                <w:highlight w:val="none"/>
              </w:rPr>
            </w:pPr>
            <w:r>
              <w:rPr>
                <w:color w:val="auto"/>
                <w:sz w:val="24"/>
                <w:highlight w:val="none"/>
              </w:rPr>
              <w:t>主要项目名称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696" w:type="dxa"/>
            <w:vAlign w:val="center"/>
          </w:tcPr>
          <w:p>
            <w:pPr>
              <w:pStyle w:val="27"/>
              <w:jc w:val="center"/>
              <w:rPr>
                <w:rFonts w:hint="default" w:ascii="Times New Roman" w:eastAsia="宋体"/>
                <w:color w:val="auto"/>
                <w:sz w:val="22"/>
                <w:highlight w:val="none"/>
                <w:lang w:val="en-US" w:eastAsia="zh-CN"/>
              </w:rPr>
            </w:pPr>
            <w:r>
              <w:rPr>
                <w:rFonts w:hint="eastAsia" w:ascii="Times New Roman"/>
                <w:color w:val="auto"/>
                <w:sz w:val="22"/>
                <w:highlight w:val="none"/>
                <w:lang w:val="en-US" w:eastAsia="zh-CN"/>
              </w:rPr>
              <w:t>1、项目经理</w:t>
            </w:r>
          </w:p>
        </w:tc>
        <w:tc>
          <w:tcPr>
            <w:tcW w:w="828" w:type="dxa"/>
          </w:tcPr>
          <w:p>
            <w:pPr>
              <w:pStyle w:val="27"/>
              <w:rPr>
                <w:rFonts w:ascii="Times New Roman"/>
                <w:color w:val="auto"/>
                <w:sz w:val="22"/>
                <w:highlight w:val="none"/>
              </w:rPr>
            </w:pPr>
          </w:p>
        </w:tc>
        <w:tc>
          <w:tcPr>
            <w:tcW w:w="817"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50"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2128" w:type="dxa"/>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696" w:type="dxa"/>
            <w:vAlign w:val="center"/>
          </w:tcPr>
          <w:p>
            <w:pPr>
              <w:pStyle w:val="27"/>
              <w:jc w:val="center"/>
              <w:rPr>
                <w:rFonts w:hint="default" w:ascii="Times New Roman" w:eastAsia="宋体"/>
                <w:color w:val="auto"/>
                <w:sz w:val="22"/>
                <w:highlight w:val="none"/>
                <w:lang w:val="en-US" w:eastAsia="zh-CN"/>
              </w:rPr>
            </w:pPr>
            <w:r>
              <w:rPr>
                <w:rFonts w:hint="eastAsia" w:ascii="Times New Roman"/>
                <w:color w:val="auto"/>
                <w:sz w:val="22"/>
                <w:highlight w:val="none"/>
                <w:lang w:val="en-US" w:eastAsia="zh-CN"/>
              </w:rPr>
              <w:t>2、项目总工（技术负责人）</w:t>
            </w:r>
          </w:p>
        </w:tc>
        <w:tc>
          <w:tcPr>
            <w:tcW w:w="828" w:type="dxa"/>
          </w:tcPr>
          <w:p>
            <w:pPr>
              <w:pStyle w:val="27"/>
              <w:rPr>
                <w:rFonts w:ascii="Times New Roman"/>
                <w:color w:val="auto"/>
                <w:sz w:val="22"/>
                <w:highlight w:val="none"/>
              </w:rPr>
            </w:pPr>
          </w:p>
        </w:tc>
        <w:tc>
          <w:tcPr>
            <w:tcW w:w="817"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50"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2128" w:type="dxa"/>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696" w:type="dxa"/>
            <w:vAlign w:val="center"/>
          </w:tcPr>
          <w:p>
            <w:pPr>
              <w:pStyle w:val="27"/>
              <w:jc w:val="center"/>
              <w:rPr>
                <w:rFonts w:hint="default" w:ascii="Times New Roman" w:eastAsia="宋体"/>
                <w:color w:val="auto"/>
                <w:sz w:val="22"/>
                <w:highlight w:val="none"/>
                <w:lang w:val="en-US" w:eastAsia="zh-CN"/>
              </w:rPr>
            </w:pPr>
            <w:r>
              <w:rPr>
                <w:rFonts w:hint="eastAsia" w:ascii="Times New Roman"/>
                <w:color w:val="auto"/>
                <w:sz w:val="22"/>
                <w:highlight w:val="none"/>
                <w:lang w:val="en-US" w:eastAsia="zh-CN"/>
              </w:rPr>
              <w:t>3、施工员</w:t>
            </w:r>
          </w:p>
        </w:tc>
        <w:tc>
          <w:tcPr>
            <w:tcW w:w="828" w:type="dxa"/>
          </w:tcPr>
          <w:p>
            <w:pPr>
              <w:pStyle w:val="27"/>
              <w:rPr>
                <w:rFonts w:ascii="Times New Roman"/>
                <w:color w:val="auto"/>
                <w:sz w:val="22"/>
                <w:highlight w:val="none"/>
              </w:rPr>
            </w:pPr>
          </w:p>
        </w:tc>
        <w:tc>
          <w:tcPr>
            <w:tcW w:w="817"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50"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2128" w:type="dxa"/>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696" w:type="dxa"/>
            <w:vAlign w:val="center"/>
          </w:tcPr>
          <w:p>
            <w:pPr>
              <w:pStyle w:val="27"/>
              <w:jc w:val="center"/>
              <w:rPr>
                <w:rFonts w:hint="default" w:ascii="Times New Roman" w:eastAsia="宋体"/>
                <w:color w:val="auto"/>
                <w:sz w:val="22"/>
                <w:highlight w:val="none"/>
                <w:lang w:val="en-US" w:eastAsia="zh-CN"/>
              </w:rPr>
            </w:pPr>
            <w:r>
              <w:rPr>
                <w:rFonts w:hint="eastAsia" w:ascii="Times New Roman"/>
                <w:color w:val="auto"/>
                <w:sz w:val="22"/>
                <w:highlight w:val="none"/>
                <w:lang w:val="en-US" w:eastAsia="zh-CN"/>
              </w:rPr>
              <w:t>4、质量员</w:t>
            </w:r>
          </w:p>
        </w:tc>
        <w:tc>
          <w:tcPr>
            <w:tcW w:w="828" w:type="dxa"/>
          </w:tcPr>
          <w:p>
            <w:pPr>
              <w:pStyle w:val="27"/>
              <w:rPr>
                <w:rFonts w:ascii="Times New Roman"/>
                <w:color w:val="auto"/>
                <w:sz w:val="22"/>
                <w:highlight w:val="none"/>
              </w:rPr>
            </w:pPr>
          </w:p>
        </w:tc>
        <w:tc>
          <w:tcPr>
            <w:tcW w:w="817"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50"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2128" w:type="dxa"/>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696" w:type="dxa"/>
            <w:vAlign w:val="center"/>
          </w:tcPr>
          <w:p>
            <w:pPr>
              <w:pStyle w:val="27"/>
              <w:jc w:val="center"/>
              <w:rPr>
                <w:rFonts w:hint="default" w:ascii="Times New Roman"/>
                <w:color w:val="auto"/>
                <w:sz w:val="22"/>
                <w:highlight w:val="none"/>
                <w:lang w:val="en-US" w:eastAsia="zh-CN"/>
              </w:rPr>
            </w:pPr>
            <w:r>
              <w:rPr>
                <w:rFonts w:hint="eastAsia" w:ascii="Times New Roman"/>
                <w:color w:val="auto"/>
                <w:sz w:val="22"/>
                <w:highlight w:val="none"/>
                <w:lang w:val="en-US" w:eastAsia="zh-CN"/>
              </w:rPr>
              <w:t>5、安全员</w:t>
            </w:r>
          </w:p>
        </w:tc>
        <w:tc>
          <w:tcPr>
            <w:tcW w:w="828" w:type="dxa"/>
          </w:tcPr>
          <w:p>
            <w:pPr>
              <w:pStyle w:val="27"/>
              <w:rPr>
                <w:rFonts w:ascii="Times New Roman"/>
                <w:color w:val="auto"/>
                <w:sz w:val="22"/>
                <w:highlight w:val="none"/>
              </w:rPr>
            </w:pPr>
          </w:p>
        </w:tc>
        <w:tc>
          <w:tcPr>
            <w:tcW w:w="817"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50"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2128" w:type="dxa"/>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696" w:type="dxa"/>
            <w:vAlign w:val="center"/>
          </w:tcPr>
          <w:p>
            <w:pPr>
              <w:pStyle w:val="27"/>
              <w:jc w:val="center"/>
              <w:rPr>
                <w:rFonts w:hint="default" w:ascii="Times New Roman"/>
                <w:color w:val="auto"/>
                <w:sz w:val="22"/>
                <w:highlight w:val="none"/>
                <w:lang w:val="en-US" w:eastAsia="zh-CN"/>
              </w:rPr>
            </w:pPr>
            <w:r>
              <w:rPr>
                <w:rFonts w:hint="eastAsia" w:ascii="Times New Roman"/>
                <w:color w:val="auto"/>
                <w:sz w:val="22"/>
                <w:highlight w:val="none"/>
                <w:lang w:val="en-US" w:eastAsia="zh-CN"/>
              </w:rPr>
              <w:t>6、资料员</w:t>
            </w:r>
          </w:p>
        </w:tc>
        <w:tc>
          <w:tcPr>
            <w:tcW w:w="828" w:type="dxa"/>
          </w:tcPr>
          <w:p>
            <w:pPr>
              <w:pStyle w:val="27"/>
              <w:rPr>
                <w:rFonts w:ascii="Times New Roman"/>
                <w:color w:val="auto"/>
                <w:sz w:val="22"/>
                <w:highlight w:val="none"/>
              </w:rPr>
            </w:pPr>
          </w:p>
        </w:tc>
        <w:tc>
          <w:tcPr>
            <w:tcW w:w="817"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50"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2128" w:type="dxa"/>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696" w:type="dxa"/>
            <w:vAlign w:val="center"/>
          </w:tcPr>
          <w:p>
            <w:pPr>
              <w:pStyle w:val="27"/>
              <w:jc w:val="center"/>
              <w:rPr>
                <w:rFonts w:hint="default" w:ascii="Times New Roman"/>
                <w:color w:val="auto"/>
                <w:sz w:val="22"/>
                <w:highlight w:val="none"/>
                <w:lang w:val="en-US" w:eastAsia="zh-CN"/>
              </w:rPr>
            </w:pPr>
            <w:r>
              <w:rPr>
                <w:rFonts w:hint="eastAsia" w:ascii="Times New Roman"/>
                <w:color w:val="auto"/>
                <w:sz w:val="22"/>
                <w:highlight w:val="none"/>
                <w:lang w:val="en-US" w:eastAsia="zh-CN"/>
              </w:rPr>
              <w:t>......</w:t>
            </w:r>
          </w:p>
        </w:tc>
        <w:tc>
          <w:tcPr>
            <w:tcW w:w="828" w:type="dxa"/>
          </w:tcPr>
          <w:p>
            <w:pPr>
              <w:pStyle w:val="27"/>
              <w:rPr>
                <w:rFonts w:ascii="Times New Roman"/>
                <w:color w:val="auto"/>
                <w:sz w:val="22"/>
                <w:highlight w:val="none"/>
              </w:rPr>
            </w:pPr>
          </w:p>
        </w:tc>
        <w:tc>
          <w:tcPr>
            <w:tcW w:w="817"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50"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1148" w:type="dxa"/>
          </w:tcPr>
          <w:p>
            <w:pPr>
              <w:pStyle w:val="27"/>
              <w:rPr>
                <w:rFonts w:ascii="Times New Roman"/>
                <w:color w:val="auto"/>
                <w:sz w:val="22"/>
                <w:highlight w:val="none"/>
              </w:rPr>
            </w:pPr>
          </w:p>
        </w:tc>
        <w:tc>
          <w:tcPr>
            <w:tcW w:w="2128" w:type="dxa"/>
          </w:tcPr>
          <w:p>
            <w:pPr>
              <w:pStyle w:val="27"/>
              <w:rPr>
                <w:rFonts w:ascii="Times New Roman"/>
                <w:color w:val="auto"/>
                <w:sz w:val="22"/>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rPr>
          <w:rFonts w:hint="eastAsia"/>
          <w:b/>
          <w:color w:val="auto"/>
          <w:sz w:val="24"/>
          <w:highlight w:val="none"/>
        </w:rPr>
      </w:pPr>
      <w:r>
        <w:rPr>
          <w:rFonts w:hint="eastAsia"/>
          <w:b/>
          <w:color w:val="auto"/>
          <w:sz w:val="24"/>
          <w:highlight w:val="none"/>
        </w:rPr>
        <w:t>注：1、本表所列岗位的所有管理人员的情况均应如实填写。可按以上格式扩展为多页填写，</w:t>
      </w:r>
    </w:p>
    <w:p>
      <w:pPr>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rPr>
          <w:rFonts w:hint="eastAsia"/>
          <w:b/>
          <w:color w:val="auto"/>
          <w:sz w:val="24"/>
          <w:highlight w:val="none"/>
        </w:rPr>
      </w:pPr>
      <w:r>
        <w:rPr>
          <w:rFonts w:hint="eastAsia"/>
          <w:b/>
          <w:color w:val="auto"/>
          <w:sz w:val="24"/>
          <w:highlight w:val="none"/>
        </w:rPr>
        <w:t>每一页均应加盖投标人单位章和由法定代表人（或授权委托代理人）签名。</w:t>
      </w:r>
    </w:p>
    <w:p>
      <w:pPr>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b/>
          <w:color w:val="auto"/>
          <w:sz w:val="24"/>
          <w:highlight w:val="none"/>
          <w:lang w:eastAsia="zh-CN"/>
        </w:rPr>
      </w:pPr>
      <w:r>
        <w:rPr>
          <w:rFonts w:hint="eastAsia"/>
          <w:b/>
          <w:color w:val="auto"/>
          <w:sz w:val="24"/>
          <w:highlight w:val="none"/>
        </w:rPr>
        <w:t xml:space="preserve">2 </w:t>
      </w:r>
      <w:r>
        <w:rPr>
          <w:rFonts w:hint="eastAsia"/>
          <w:b/>
          <w:color w:val="auto"/>
          <w:sz w:val="24"/>
          <w:highlight w:val="none"/>
          <w:lang w:eastAsia="zh-CN"/>
        </w:rPr>
        <w:t>、一旦我单位成交，将实行项目经理负责制，我方保证并配备上述项目管理机构。上述</w:t>
      </w:r>
    </w:p>
    <w:p>
      <w:pPr>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b/>
          <w:color w:val="auto"/>
          <w:sz w:val="24"/>
          <w:highlight w:val="none"/>
          <w:lang w:eastAsia="zh-CN"/>
        </w:rPr>
      </w:pPr>
      <w:r>
        <w:rPr>
          <w:rFonts w:hint="eastAsia"/>
          <w:b/>
          <w:color w:val="auto"/>
          <w:sz w:val="24"/>
          <w:highlight w:val="none"/>
          <w:lang w:eastAsia="zh-CN"/>
        </w:rPr>
        <w:t>填报内容真实，若不真实，愿按有关规定接受处理。项目管理班子机构设置、职责分</w:t>
      </w:r>
    </w:p>
    <w:p>
      <w:pPr>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b/>
          <w:color w:val="auto"/>
          <w:sz w:val="24"/>
          <w:highlight w:val="none"/>
          <w:lang w:eastAsia="zh-CN"/>
        </w:rPr>
      </w:pPr>
      <w:r>
        <w:rPr>
          <w:rFonts w:hint="eastAsia"/>
          <w:b/>
          <w:color w:val="auto"/>
          <w:sz w:val="24"/>
          <w:highlight w:val="none"/>
          <w:lang w:eastAsia="zh-CN"/>
        </w:rPr>
        <w:t>工等情况另附资料说明。</w:t>
      </w:r>
    </w:p>
    <w:p>
      <w:pPr>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b/>
          <w:color w:val="auto"/>
          <w:sz w:val="24"/>
          <w:highlight w:val="none"/>
        </w:rPr>
      </w:pPr>
      <w:r>
        <w:rPr>
          <w:rFonts w:hint="eastAsia"/>
          <w:b/>
          <w:color w:val="auto"/>
          <w:sz w:val="24"/>
          <w:highlight w:val="none"/>
          <w:lang w:val="en-US" w:eastAsia="zh-CN"/>
        </w:rPr>
        <w:t>3、</w:t>
      </w:r>
      <w:r>
        <w:rPr>
          <w:rFonts w:hint="eastAsia"/>
          <w:b/>
          <w:color w:val="auto"/>
          <w:sz w:val="24"/>
          <w:highlight w:val="none"/>
          <w:lang w:eastAsia="zh-CN"/>
        </w:rPr>
        <w:t>附以上各岗位人员资格证件复印件</w:t>
      </w:r>
      <w:r>
        <w:rPr>
          <w:rFonts w:hint="eastAsia"/>
          <w:b/>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color w:val="auto"/>
          <w:sz w:val="24"/>
          <w:highlight w:val="none"/>
        </w:rPr>
      </w:pPr>
      <w:r>
        <w:rPr>
          <w:rFonts w:hint="eastAsia"/>
          <w:color w:val="auto"/>
          <w:sz w:val="24"/>
          <w:highlight w:val="none"/>
          <w:lang w:val="en-US" w:eastAsia="zh-CN"/>
        </w:rPr>
        <w:t>竞标人</w:t>
      </w:r>
      <w:r>
        <w:rPr>
          <w:color w:val="auto"/>
          <w:sz w:val="24"/>
          <w:highlight w:val="none"/>
        </w:rPr>
        <w:t>：（盖公章）</w:t>
      </w:r>
    </w:p>
    <w:p>
      <w:pPr>
        <w:pStyle w:val="7"/>
        <w:spacing w:before="166"/>
        <w:ind w:left="946"/>
        <w:rPr>
          <w:color w:val="auto"/>
          <w:highlight w:val="none"/>
        </w:rPr>
      </w:pPr>
      <w:r>
        <w:rPr>
          <w:color w:val="auto"/>
          <w:spacing w:val="-10"/>
          <w:highlight w:val="none"/>
        </w:rPr>
        <w:t>法定代表人或委托代理人：</w:t>
      </w:r>
      <w:r>
        <w:rPr>
          <w:color w:val="auto"/>
          <w:highlight w:val="none"/>
        </w:rPr>
        <w:t>（签字或盖印鉴）</w:t>
      </w:r>
    </w:p>
    <w:p>
      <w:pPr>
        <w:pStyle w:val="7"/>
        <w:rPr>
          <w:color w:val="auto"/>
          <w:highlight w:val="none"/>
        </w:rPr>
      </w:pPr>
    </w:p>
    <w:p>
      <w:pPr>
        <w:pStyle w:val="7"/>
        <w:spacing w:before="3"/>
        <w:rPr>
          <w:color w:val="auto"/>
          <w:sz w:val="28"/>
          <w:highlight w:val="none"/>
        </w:rPr>
      </w:pPr>
    </w:p>
    <w:p>
      <w:pPr>
        <w:pStyle w:val="7"/>
        <w:tabs>
          <w:tab w:val="left" w:pos="7834"/>
          <w:tab w:val="left" w:pos="8675"/>
          <w:tab w:val="left" w:pos="9515"/>
        </w:tabs>
        <w:ind w:left="6155"/>
        <w:rPr>
          <w:color w:val="auto"/>
          <w:highlight w:val="none"/>
        </w:rPr>
      </w:pPr>
      <w:r>
        <w:rPr>
          <w:color w:val="auto"/>
          <w:highlight w:val="none"/>
        </w:rPr>
        <w:t>日期：</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7"/>
        <w:tabs>
          <w:tab w:val="left" w:pos="7834"/>
          <w:tab w:val="left" w:pos="8675"/>
          <w:tab w:val="left" w:pos="9515"/>
        </w:tabs>
        <w:ind w:left="6155"/>
        <w:rPr>
          <w:color w:val="auto"/>
          <w:highlight w:val="none"/>
        </w:rPr>
      </w:pPr>
    </w:p>
    <w:p>
      <w:pPr>
        <w:pStyle w:val="7"/>
        <w:tabs>
          <w:tab w:val="left" w:pos="7834"/>
          <w:tab w:val="left" w:pos="8675"/>
          <w:tab w:val="left" w:pos="9515"/>
        </w:tabs>
        <w:ind w:left="6155"/>
        <w:rPr>
          <w:color w:val="auto"/>
          <w:highlight w:val="none"/>
        </w:rPr>
      </w:pPr>
    </w:p>
    <w:p>
      <w:pPr>
        <w:pStyle w:val="7"/>
        <w:tabs>
          <w:tab w:val="left" w:pos="7834"/>
          <w:tab w:val="left" w:pos="8675"/>
          <w:tab w:val="left" w:pos="9515"/>
        </w:tabs>
        <w:ind w:left="6155"/>
        <w:rPr>
          <w:color w:val="auto"/>
          <w:highlight w:val="none"/>
        </w:rPr>
      </w:pPr>
    </w:p>
    <w:p>
      <w:pPr>
        <w:pStyle w:val="7"/>
        <w:tabs>
          <w:tab w:val="left" w:pos="7834"/>
          <w:tab w:val="left" w:pos="8675"/>
          <w:tab w:val="left" w:pos="9515"/>
        </w:tabs>
        <w:ind w:left="6155"/>
        <w:rPr>
          <w:color w:val="auto"/>
          <w:highlight w:val="none"/>
        </w:rPr>
      </w:pPr>
    </w:p>
    <w:p>
      <w:pPr>
        <w:pStyle w:val="7"/>
        <w:tabs>
          <w:tab w:val="left" w:pos="7834"/>
          <w:tab w:val="left" w:pos="8675"/>
          <w:tab w:val="left" w:pos="9515"/>
        </w:tabs>
        <w:ind w:left="6155"/>
        <w:rPr>
          <w:color w:val="auto"/>
          <w:highlight w:val="none"/>
        </w:rPr>
      </w:pPr>
    </w:p>
    <w:p>
      <w:pPr>
        <w:pStyle w:val="7"/>
        <w:tabs>
          <w:tab w:val="left" w:pos="7834"/>
          <w:tab w:val="left" w:pos="8675"/>
          <w:tab w:val="left" w:pos="9515"/>
        </w:tabs>
        <w:ind w:left="6155"/>
        <w:rPr>
          <w:color w:val="auto"/>
          <w:highlight w:val="none"/>
        </w:rPr>
      </w:pPr>
    </w:p>
    <w:p>
      <w:pPr>
        <w:pStyle w:val="7"/>
        <w:tabs>
          <w:tab w:val="left" w:pos="7834"/>
          <w:tab w:val="left" w:pos="8675"/>
          <w:tab w:val="left" w:pos="9515"/>
        </w:tabs>
        <w:ind w:left="6155"/>
        <w:rPr>
          <w:color w:val="auto"/>
          <w:highlight w:val="none"/>
        </w:rPr>
        <w:sectPr>
          <w:pgSz w:w="11910" w:h="16840"/>
          <w:pgMar w:top="1300" w:right="860" w:bottom="1180" w:left="1134" w:header="877" w:footer="992" w:gutter="0"/>
          <w:pgNumType w:fmt="decimal"/>
        </w:sectPr>
      </w:pPr>
    </w:p>
    <w:p>
      <w:pPr>
        <w:numPr>
          <w:ilvl w:val="0"/>
          <w:numId w:val="0"/>
        </w:numPr>
        <w:spacing w:after="0" w:line="312" w:lineRule="auto"/>
        <w:ind w:leftChars="0"/>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②项目经理（注册建造师）简历表（格式）</w:t>
      </w:r>
    </w:p>
    <w:tbl>
      <w:tblPr>
        <w:tblStyle w:val="18"/>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1428"/>
        <w:gridCol w:w="1428"/>
        <w:gridCol w:w="1706"/>
        <w:gridCol w:w="2172"/>
        <w:gridCol w:w="406"/>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姓名</w:t>
            </w: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性别</w:t>
            </w:r>
          </w:p>
        </w:tc>
        <w:tc>
          <w:tcPr>
            <w:tcW w:w="1706"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2172"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年龄</w:t>
            </w:r>
          </w:p>
        </w:tc>
        <w:tc>
          <w:tcPr>
            <w:tcW w:w="1835"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职务</w:t>
            </w: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职称</w:t>
            </w:r>
          </w:p>
        </w:tc>
        <w:tc>
          <w:tcPr>
            <w:tcW w:w="1706"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2172"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学历</w:t>
            </w:r>
          </w:p>
        </w:tc>
        <w:tc>
          <w:tcPr>
            <w:tcW w:w="1835"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856" w:type="dxa"/>
            <w:gridSpan w:val="2"/>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参加工作时间</w:t>
            </w:r>
          </w:p>
        </w:tc>
        <w:tc>
          <w:tcPr>
            <w:tcW w:w="3134"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172"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担任项目经理年限</w:t>
            </w:r>
          </w:p>
        </w:tc>
        <w:tc>
          <w:tcPr>
            <w:tcW w:w="1835"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56" w:type="dxa"/>
            <w:gridSpan w:val="2"/>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建造师注册编号</w:t>
            </w:r>
          </w:p>
        </w:tc>
        <w:tc>
          <w:tcPr>
            <w:tcW w:w="7141" w:type="dxa"/>
            <w:gridSpan w:val="5"/>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997" w:type="dxa"/>
            <w:gridSpan w:val="7"/>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28" w:type="dxa"/>
            <w:vAlign w:val="center"/>
          </w:tcPr>
          <w:p>
            <w:pPr>
              <w:numPr>
                <w:ilvl w:val="0"/>
                <w:numId w:val="0"/>
              </w:numPr>
              <w:spacing w:after="0" w:line="312" w:lineRule="auto"/>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建设单位</w:t>
            </w:r>
          </w:p>
        </w:tc>
        <w:tc>
          <w:tcPr>
            <w:tcW w:w="1428" w:type="dxa"/>
            <w:vAlign w:val="center"/>
          </w:tcPr>
          <w:p>
            <w:pPr>
              <w:numPr>
                <w:ilvl w:val="0"/>
                <w:numId w:val="0"/>
              </w:numPr>
              <w:spacing w:after="0" w:line="312" w:lineRule="auto"/>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项目名称</w:t>
            </w:r>
          </w:p>
        </w:tc>
        <w:tc>
          <w:tcPr>
            <w:tcW w:w="1428" w:type="dxa"/>
            <w:vAlign w:val="center"/>
          </w:tcPr>
          <w:p>
            <w:pPr>
              <w:numPr>
                <w:ilvl w:val="0"/>
                <w:numId w:val="0"/>
              </w:numPr>
              <w:spacing w:after="0" w:line="312" w:lineRule="auto"/>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建设规模</w:t>
            </w:r>
          </w:p>
        </w:tc>
        <w:tc>
          <w:tcPr>
            <w:tcW w:w="1706" w:type="dxa"/>
            <w:vAlign w:val="center"/>
          </w:tcPr>
          <w:p>
            <w:pPr>
              <w:numPr>
                <w:ilvl w:val="0"/>
                <w:numId w:val="0"/>
              </w:numPr>
              <w:spacing w:after="0" w:line="312" w:lineRule="auto"/>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开、竣工日期</w:t>
            </w:r>
          </w:p>
        </w:tc>
        <w:tc>
          <w:tcPr>
            <w:tcW w:w="2578" w:type="dxa"/>
            <w:gridSpan w:val="2"/>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在建或已完工</w:t>
            </w:r>
          </w:p>
        </w:tc>
        <w:tc>
          <w:tcPr>
            <w:tcW w:w="1429" w:type="dxa"/>
            <w:vAlign w:val="center"/>
          </w:tcPr>
          <w:p>
            <w:pPr>
              <w:numPr>
                <w:ilvl w:val="0"/>
                <w:numId w:val="0"/>
              </w:numPr>
              <w:spacing w:after="0" w:line="312" w:lineRule="auto"/>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bl>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备注：</w:t>
      </w:r>
    </w:p>
    <w:p>
      <w:pPr>
        <w:numPr>
          <w:ilvl w:val="0"/>
          <w:numId w:val="0"/>
        </w:numPr>
        <w:spacing w:after="0" w:line="312" w:lineRule="auto"/>
        <w:ind w:leftChars="0" w:firstLine="480" w:firstLineChars="200"/>
        <w:jc w:val="both"/>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1.附资格证件复印件，以及竞标人认为需要增加的其他证明材料复印件，以上复印件均须加盖竞标人单位公章。</w:t>
      </w: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③项目技术负责人简历表（格式）</w:t>
      </w:r>
    </w:p>
    <w:tbl>
      <w:tblPr>
        <w:tblStyle w:val="18"/>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1428"/>
        <w:gridCol w:w="1428"/>
        <w:gridCol w:w="1706"/>
        <w:gridCol w:w="2472"/>
        <w:gridCol w:w="106"/>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姓名</w:t>
            </w: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性别</w:t>
            </w:r>
          </w:p>
        </w:tc>
        <w:tc>
          <w:tcPr>
            <w:tcW w:w="1706"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2472"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年龄</w:t>
            </w:r>
          </w:p>
        </w:tc>
        <w:tc>
          <w:tcPr>
            <w:tcW w:w="1535"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职务</w:t>
            </w: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职称</w:t>
            </w:r>
          </w:p>
        </w:tc>
        <w:tc>
          <w:tcPr>
            <w:tcW w:w="1706"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p>
        </w:tc>
        <w:tc>
          <w:tcPr>
            <w:tcW w:w="2472" w:type="dxa"/>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学历</w:t>
            </w:r>
          </w:p>
        </w:tc>
        <w:tc>
          <w:tcPr>
            <w:tcW w:w="1535"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856" w:type="dxa"/>
            <w:gridSpan w:val="2"/>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参加工作时间</w:t>
            </w:r>
          </w:p>
        </w:tc>
        <w:tc>
          <w:tcPr>
            <w:tcW w:w="3134"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472"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担任技术负责人年限</w:t>
            </w:r>
          </w:p>
        </w:tc>
        <w:tc>
          <w:tcPr>
            <w:tcW w:w="1535"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997" w:type="dxa"/>
            <w:gridSpan w:val="7"/>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28" w:type="dxa"/>
            <w:vAlign w:val="center"/>
          </w:tcPr>
          <w:p>
            <w:pPr>
              <w:numPr>
                <w:ilvl w:val="0"/>
                <w:numId w:val="0"/>
              </w:numPr>
              <w:spacing w:after="0" w:line="312" w:lineRule="auto"/>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建设单位</w:t>
            </w:r>
          </w:p>
        </w:tc>
        <w:tc>
          <w:tcPr>
            <w:tcW w:w="1428" w:type="dxa"/>
            <w:vAlign w:val="center"/>
          </w:tcPr>
          <w:p>
            <w:pPr>
              <w:numPr>
                <w:ilvl w:val="0"/>
                <w:numId w:val="0"/>
              </w:numPr>
              <w:spacing w:after="0" w:line="312" w:lineRule="auto"/>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项目名称</w:t>
            </w:r>
          </w:p>
        </w:tc>
        <w:tc>
          <w:tcPr>
            <w:tcW w:w="1428" w:type="dxa"/>
            <w:vAlign w:val="center"/>
          </w:tcPr>
          <w:p>
            <w:pPr>
              <w:numPr>
                <w:ilvl w:val="0"/>
                <w:numId w:val="0"/>
              </w:numPr>
              <w:spacing w:after="0" w:line="312" w:lineRule="auto"/>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建设规模</w:t>
            </w:r>
          </w:p>
        </w:tc>
        <w:tc>
          <w:tcPr>
            <w:tcW w:w="1706" w:type="dxa"/>
            <w:vAlign w:val="center"/>
          </w:tcPr>
          <w:p>
            <w:pPr>
              <w:numPr>
                <w:ilvl w:val="0"/>
                <w:numId w:val="0"/>
              </w:numPr>
              <w:spacing w:after="0" w:line="312" w:lineRule="auto"/>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开、竣工日期</w:t>
            </w:r>
          </w:p>
        </w:tc>
        <w:tc>
          <w:tcPr>
            <w:tcW w:w="2578" w:type="dxa"/>
            <w:gridSpan w:val="2"/>
            <w:vAlign w:val="center"/>
          </w:tcPr>
          <w:p>
            <w:pPr>
              <w:numPr>
                <w:ilvl w:val="0"/>
                <w:numId w:val="0"/>
              </w:numPr>
              <w:spacing w:after="0" w:line="312"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在建或已完工</w:t>
            </w:r>
          </w:p>
        </w:tc>
        <w:tc>
          <w:tcPr>
            <w:tcW w:w="1429" w:type="dxa"/>
            <w:vAlign w:val="center"/>
          </w:tcPr>
          <w:p>
            <w:pPr>
              <w:numPr>
                <w:ilvl w:val="0"/>
                <w:numId w:val="0"/>
              </w:numPr>
              <w:spacing w:after="0" w:line="312" w:lineRule="auto"/>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8"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706"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2578" w:type="dxa"/>
            <w:gridSpan w:val="2"/>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c>
          <w:tcPr>
            <w:tcW w:w="1429" w:type="dxa"/>
            <w:vAlign w:val="center"/>
          </w:tcPr>
          <w:p>
            <w:pPr>
              <w:numPr>
                <w:ilvl w:val="0"/>
                <w:numId w:val="0"/>
              </w:numPr>
              <w:spacing w:after="0" w:line="312" w:lineRule="auto"/>
              <w:jc w:val="both"/>
              <w:rPr>
                <w:rFonts w:hint="eastAsia" w:ascii="宋体" w:hAnsi="宋体" w:eastAsia="宋体" w:cs="宋体"/>
                <w:b w:val="0"/>
                <w:bCs w:val="0"/>
                <w:color w:val="auto"/>
                <w:sz w:val="24"/>
                <w:szCs w:val="24"/>
                <w:highlight w:val="none"/>
                <w:vertAlign w:val="baseline"/>
                <w:lang w:val="en-US" w:eastAsia="zh-CN"/>
              </w:rPr>
            </w:pPr>
          </w:p>
        </w:tc>
      </w:tr>
    </w:tbl>
    <w:p>
      <w:pPr>
        <w:pStyle w:val="2"/>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备注：</w:t>
      </w:r>
    </w:p>
    <w:p>
      <w:pPr>
        <w:numPr>
          <w:ilvl w:val="0"/>
          <w:numId w:val="0"/>
        </w:numPr>
        <w:spacing w:after="0" w:line="312" w:lineRule="auto"/>
        <w:ind w:leftChars="0" w:firstLine="480" w:firstLineChars="200"/>
        <w:jc w:val="both"/>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1.附资格证件复印件，以及竞标人认为需要增加的其他证明材料复印件，以上复印件均须加盖竞标人单位公章。</w:t>
      </w: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numPr>
          <w:ilvl w:val="0"/>
          <w:numId w:val="0"/>
        </w:numPr>
        <w:spacing w:after="0" w:line="312" w:lineRule="auto"/>
        <w:ind w:leftChars="0"/>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六、施工组织设计</w:t>
      </w:r>
    </w:p>
    <w:p>
      <w:pPr>
        <w:pStyle w:val="2"/>
        <w:widowControl w:val="0"/>
        <w:numPr>
          <w:ilvl w:val="0"/>
          <w:numId w:val="0"/>
        </w:numPr>
        <w:spacing w:before="25" w:after="25"/>
        <w:jc w:val="center"/>
        <w:rPr>
          <w:rFonts w:hint="eastAsia" w:ascii="宋体" w:hAnsi="宋体" w:eastAsia="宋体" w:cs="宋体"/>
          <w:b/>
          <w:bCs w:val="0"/>
          <w:color w:val="auto"/>
          <w:highlight w:val="none"/>
          <w:lang w:val="en-US" w:eastAsia="zh-CN"/>
        </w:rPr>
      </w:pPr>
      <w:r>
        <w:rPr>
          <w:rFonts w:hint="eastAsia" w:ascii="宋体" w:hAnsi="宋体" w:eastAsia="宋体" w:cs="宋体"/>
          <w:b/>
          <w:bCs w:val="0"/>
          <w:color w:val="auto"/>
          <w:highlight w:val="none"/>
          <w:lang w:val="en-US" w:eastAsia="zh-CN"/>
        </w:rPr>
        <w:t>施工方案或施工组织设计部份包括下列内容: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312" w:lineRule="auto"/>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12" w:lineRule="auto"/>
        <w:ind w:leftChars="0" w:firstLine="482" w:firstLineChars="200"/>
        <w:jc w:val="center"/>
        <w:textAlignment w:val="auto"/>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（一）施工方案或施工组织设计</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竞标单位应递交完整的施工方案或施工组织设计，说明各分部分项工程的施工方法和布置，提交必须的图表、文字说明书等资料，至少应包括：</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1.各分部分项工程的完整的施工方案，保证施工进度、工期和质量的措施；</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2.施工机械的进场计划；</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3.冬、雨季施工措施；</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4.施工总平面布置图；</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5.保证安全生产，文明施工，减少扰民降低环境污染和噪音的措施。</w:t>
      </w:r>
    </w:p>
    <w:p>
      <w:pPr>
        <w:keepNext w:val="0"/>
        <w:keepLines w:val="0"/>
        <w:pageBreakBefore w:val="0"/>
        <w:widowControl w:val="0"/>
        <w:numPr>
          <w:ilvl w:val="0"/>
          <w:numId w:val="0"/>
        </w:numPr>
        <w:kinsoku/>
        <w:wordWrap/>
        <w:overflowPunct/>
        <w:topLinePunct w:val="0"/>
        <w:autoSpaceDE/>
        <w:autoSpaceDN/>
        <w:bidi w:val="0"/>
        <w:adjustRightInd/>
        <w:snapToGrid/>
        <w:spacing w:after="0" w:line="312" w:lineRule="auto"/>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12" w:lineRule="auto"/>
        <w:ind w:leftChars="0" w:firstLine="482" w:firstLineChars="200"/>
        <w:jc w:val="center"/>
        <w:textAlignment w:val="auto"/>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（二）计划开、竣工日期和施工进度表</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竞标单位应提交计划施工进度表，说明按竞争性谈判文件要求的工期进行施工的进度。成交的竞标单位还要按合同条件有关条款的要求提交详细的施工进度计划。</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计划施工进度表可采用横道图（或关键线路网络图）表示，说明计划开工日期和各分项工程各阶段的完工日期。</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施工进度计划应与施工方案或施工组织设计相对应。</w:t>
      </w: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pStyle w:val="2"/>
        <w:rPr>
          <w:rFonts w:hint="eastAsia"/>
          <w:highlight w:val="none"/>
          <w:lang w:val="en-US" w:eastAsia="zh-CN"/>
        </w:rPr>
      </w:pPr>
    </w:p>
    <w:p>
      <w:pPr>
        <w:numPr>
          <w:ilvl w:val="0"/>
          <w:numId w:val="0"/>
        </w:numPr>
        <w:spacing w:after="0" w:line="312" w:lineRule="auto"/>
        <w:ind w:leftChars="0"/>
        <w:jc w:val="both"/>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pStyle w:val="2"/>
        <w:rPr>
          <w:rFonts w:hint="eastAsia"/>
          <w:b/>
          <w:bCs/>
          <w:color w:val="auto"/>
          <w:sz w:val="32"/>
          <w:szCs w:val="32"/>
          <w:highlight w:val="none"/>
          <w:lang w:val="en-US" w:eastAsia="zh-CN"/>
        </w:rPr>
      </w:pPr>
    </w:p>
    <w:p>
      <w:pPr>
        <w:numPr>
          <w:ilvl w:val="0"/>
          <w:numId w:val="0"/>
        </w:numPr>
        <w:spacing w:after="0" w:line="312" w:lineRule="auto"/>
        <w:ind w:leftChars="0"/>
        <w:jc w:val="center"/>
        <w:rPr>
          <w:rFonts w:hint="eastAsia"/>
          <w:b/>
          <w:bCs/>
          <w:color w:val="auto"/>
          <w:sz w:val="32"/>
          <w:szCs w:val="32"/>
          <w:highlight w:val="none"/>
        </w:rPr>
      </w:pPr>
      <w:r>
        <w:rPr>
          <w:rFonts w:hint="eastAsia"/>
          <w:b/>
          <w:bCs/>
          <w:color w:val="auto"/>
          <w:sz w:val="32"/>
          <w:szCs w:val="32"/>
          <w:highlight w:val="none"/>
          <w:lang w:val="en-US" w:eastAsia="zh-CN"/>
        </w:rPr>
        <w:t>七、</w:t>
      </w:r>
      <w:r>
        <w:rPr>
          <w:rFonts w:hint="eastAsia"/>
          <w:b/>
          <w:bCs/>
          <w:color w:val="auto"/>
          <w:sz w:val="32"/>
          <w:szCs w:val="32"/>
          <w:highlight w:val="none"/>
        </w:rPr>
        <w:t>按本竞争性谈判文件规定提交的其它资料</w:t>
      </w:r>
    </w:p>
    <w:p>
      <w:pPr>
        <w:numPr>
          <w:ilvl w:val="0"/>
          <w:numId w:val="0"/>
        </w:numPr>
        <w:spacing w:after="0" w:line="312" w:lineRule="auto"/>
        <w:ind w:leftChars="0"/>
        <w:jc w:val="center"/>
        <w:rPr>
          <w:rFonts w:hint="eastAsia"/>
          <w:color w:val="auto"/>
          <w:sz w:val="24"/>
          <w:highlight w:val="none"/>
        </w:rPr>
      </w:pPr>
      <w:r>
        <w:rPr>
          <w:rFonts w:hint="eastAsia"/>
          <w:color w:val="auto"/>
          <w:sz w:val="24"/>
          <w:highlight w:val="none"/>
        </w:rPr>
        <w:t>（如小型、微型企业声明函、监狱企业声  明函、残疾人福利性单位声明函等）</w:t>
      </w:r>
    </w:p>
    <w:p>
      <w:pPr>
        <w:numPr>
          <w:ilvl w:val="0"/>
          <w:numId w:val="0"/>
        </w:numPr>
        <w:spacing w:after="0" w:line="312" w:lineRule="auto"/>
        <w:ind w:leftChars="0"/>
        <w:jc w:val="center"/>
        <w:rPr>
          <w:rFonts w:hint="eastAsia"/>
          <w:color w:val="auto"/>
          <w:sz w:val="24"/>
          <w:highlight w:val="none"/>
        </w:rPr>
      </w:pPr>
    </w:p>
    <w:p>
      <w:pPr>
        <w:pStyle w:val="7"/>
        <w:spacing w:before="1"/>
        <w:rPr>
          <w:rFonts w:ascii="黑体"/>
          <w:color w:val="auto"/>
          <w:sz w:val="26"/>
          <w:highlight w:val="none"/>
        </w:rPr>
      </w:pPr>
    </w:p>
    <w:p>
      <w:pPr>
        <w:pStyle w:val="7"/>
        <w:spacing w:before="6"/>
        <w:ind w:firstLine="720" w:firstLineChars="300"/>
        <w:rPr>
          <w:color w:val="auto"/>
          <w:sz w:val="24"/>
          <w:szCs w:val="24"/>
          <w:highlight w:val="none"/>
        </w:rPr>
      </w:pPr>
      <w:r>
        <w:rPr>
          <w:rFonts w:hint="eastAsia"/>
          <w:color w:val="auto"/>
          <w:sz w:val="24"/>
          <w:szCs w:val="24"/>
          <w:highlight w:val="none"/>
        </w:rPr>
        <w:t>如为小型、微型企业的请提供下列声明函及工信部颁发的小型、微型企业证明材料（如不是小型、微型企业的，不用提供下列声明函）：</w:t>
      </w:r>
    </w:p>
    <w:p>
      <w:pPr>
        <w:pStyle w:val="6"/>
        <w:spacing w:before="1"/>
        <w:ind w:left="479" w:right="45"/>
        <w:jc w:val="center"/>
        <w:rPr>
          <w:color w:val="auto"/>
          <w:highlight w:val="none"/>
        </w:rPr>
      </w:pPr>
      <w:r>
        <w:rPr>
          <w:color w:val="auto"/>
          <w:highlight w:val="none"/>
        </w:rPr>
        <w:t>中小企业声明函</w:t>
      </w:r>
    </w:p>
    <w:p>
      <w:pPr>
        <w:pStyle w:val="7"/>
        <w:spacing w:before="10"/>
        <w:rPr>
          <w:b/>
          <w:color w:val="auto"/>
          <w:sz w:val="22"/>
          <w:highlight w:val="none"/>
        </w:rPr>
      </w:pPr>
    </w:p>
    <w:p>
      <w:pPr>
        <w:pStyle w:val="7"/>
        <w:tabs>
          <w:tab w:val="left" w:pos="2866"/>
        </w:tabs>
        <w:spacing w:line="280" w:lineRule="auto"/>
        <w:ind w:left="225" w:right="316" w:firstLine="480"/>
        <w:rPr>
          <w:color w:val="auto"/>
          <w:highlight w:val="none"/>
        </w:rPr>
      </w:pPr>
      <w:r>
        <w:rPr>
          <w:color w:val="auto"/>
          <w:highlight w:val="none"/>
        </w:rPr>
        <w:t>本公司郑重声明，根据《政府采购促进中小企业发展暂行办法》（财库[2011]181</w:t>
      </w:r>
      <w:r>
        <w:rPr>
          <w:color w:val="auto"/>
          <w:spacing w:val="-60"/>
          <w:highlight w:val="none"/>
        </w:rPr>
        <w:t xml:space="preserve"> </w:t>
      </w:r>
      <w:r>
        <w:rPr>
          <w:color w:val="auto"/>
          <w:highlight w:val="none"/>
        </w:rPr>
        <w:t>号</w:t>
      </w:r>
      <w:r>
        <w:rPr>
          <w:color w:val="auto"/>
          <w:spacing w:val="-15"/>
          <w:highlight w:val="none"/>
        </w:rPr>
        <w:t xml:space="preserve">） </w:t>
      </w:r>
      <w:r>
        <w:rPr>
          <w:color w:val="auto"/>
          <w:highlight w:val="none"/>
        </w:rPr>
        <w:t>的规定，本公司为</w:t>
      </w:r>
      <w:r>
        <w:rPr>
          <w:color w:val="auto"/>
          <w:highlight w:val="none"/>
          <w:u w:val="single"/>
        </w:rPr>
        <w:t xml:space="preserve"> </w:t>
      </w:r>
      <w:r>
        <w:rPr>
          <w:color w:val="auto"/>
          <w:highlight w:val="none"/>
          <w:u w:val="single"/>
        </w:rPr>
        <w:tab/>
      </w:r>
      <w:r>
        <w:rPr>
          <w:rFonts w:hint="eastAsia"/>
          <w:color w:val="auto"/>
          <w:highlight w:val="none"/>
          <w:u w:val="single"/>
          <w:lang w:val="en-US" w:eastAsia="zh-CN"/>
        </w:rPr>
        <w:t xml:space="preserve">       </w:t>
      </w:r>
      <w:r>
        <w:rPr>
          <w:color w:val="auto"/>
          <w:highlight w:val="none"/>
        </w:rPr>
        <w:t>（请填写：小型、微型）企业。即，本公司同时满足以下条件：</w:t>
      </w:r>
    </w:p>
    <w:p>
      <w:pPr>
        <w:pStyle w:val="7"/>
        <w:spacing w:before="10"/>
        <w:rPr>
          <w:color w:val="auto"/>
          <w:sz w:val="18"/>
          <w:highlight w:val="none"/>
        </w:rPr>
      </w:pPr>
    </w:p>
    <w:p>
      <w:pPr>
        <w:pStyle w:val="26"/>
        <w:keepNext w:val="0"/>
        <w:keepLines w:val="0"/>
        <w:pageBreakBefore w:val="0"/>
        <w:widowControl w:val="0"/>
        <w:numPr>
          <w:ilvl w:val="0"/>
          <w:numId w:val="0"/>
        </w:numPr>
        <w:tabs>
          <w:tab w:val="left" w:pos="948"/>
          <w:tab w:val="left" w:pos="9870"/>
        </w:tabs>
        <w:kinsoku/>
        <w:wordWrap/>
        <w:overflowPunct/>
        <w:topLinePunct w:val="0"/>
        <w:autoSpaceDE/>
        <w:autoSpaceDN/>
        <w:bidi w:val="0"/>
        <w:adjustRightInd/>
        <w:snapToGrid/>
        <w:spacing w:after="0" w:line="280" w:lineRule="auto"/>
        <w:ind w:left="0" w:leftChars="0" w:right="0" w:rightChars="0" w:firstLine="480" w:firstLineChars="200"/>
        <w:jc w:val="both"/>
        <w:textAlignment w:val="auto"/>
        <w:rPr>
          <w:color w:val="auto"/>
          <w:highlight w:val="none"/>
        </w:rPr>
      </w:pPr>
      <w:r>
        <w:rPr>
          <w:rFonts w:hint="eastAsia"/>
          <w:color w:val="auto"/>
          <w:sz w:val="24"/>
          <w:highlight w:val="none"/>
          <w:lang w:val="en-US" w:eastAsia="zh-CN"/>
        </w:rPr>
        <w:t>1.</w:t>
      </w:r>
      <w:r>
        <w:rPr>
          <w:color w:val="auto"/>
          <w:sz w:val="24"/>
          <w:highlight w:val="none"/>
        </w:rPr>
        <w:t>根</w:t>
      </w:r>
      <w:r>
        <w:rPr>
          <w:color w:val="auto"/>
          <w:spacing w:val="-3"/>
          <w:sz w:val="24"/>
          <w:highlight w:val="none"/>
        </w:rPr>
        <w:t>据</w:t>
      </w:r>
      <w:r>
        <w:rPr>
          <w:color w:val="auto"/>
          <w:sz w:val="24"/>
          <w:highlight w:val="none"/>
        </w:rPr>
        <w:t>《工业和信息化部</w:t>
      </w:r>
      <w:r>
        <w:rPr>
          <w:color w:val="auto"/>
          <w:spacing w:val="-3"/>
          <w:sz w:val="24"/>
          <w:highlight w:val="none"/>
        </w:rPr>
        <w:t>、</w:t>
      </w:r>
      <w:r>
        <w:rPr>
          <w:color w:val="auto"/>
          <w:sz w:val="24"/>
          <w:highlight w:val="none"/>
        </w:rPr>
        <w:t>国家统计局</w:t>
      </w:r>
      <w:r>
        <w:rPr>
          <w:color w:val="auto"/>
          <w:spacing w:val="-3"/>
          <w:sz w:val="24"/>
          <w:highlight w:val="none"/>
        </w:rPr>
        <w:t>、</w:t>
      </w:r>
      <w:r>
        <w:rPr>
          <w:color w:val="auto"/>
          <w:sz w:val="24"/>
          <w:highlight w:val="none"/>
        </w:rPr>
        <w:t>国</w:t>
      </w:r>
      <w:r>
        <w:rPr>
          <w:color w:val="auto"/>
          <w:spacing w:val="-3"/>
          <w:sz w:val="24"/>
          <w:highlight w:val="none"/>
        </w:rPr>
        <w:t>家</w:t>
      </w:r>
      <w:r>
        <w:rPr>
          <w:color w:val="auto"/>
          <w:sz w:val="24"/>
          <w:highlight w:val="none"/>
        </w:rPr>
        <w:t>发展和改革委员会</w:t>
      </w:r>
      <w:r>
        <w:rPr>
          <w:color w:val="auto"/>
          <w:spacing w:val="-3"/>
          <w:sz w:val="24"/>
          <w:highlight w:val="none"/>
        </w:rPr>
        <w:t>、</w:t>
      </w:r>
      <w:r>
        <w:rPr>
          <w:color w:val="auto"/>
          <w:sz w:val="24"/>
          <w:highlight w:val="none"/>
        </w:rPr>
        <w:t>财政部关于印发中小企业划型标准规定的通知</w:t>
      </w:r>
      <w:r>
        <w:rPr>
          <w:color w:val="auto"/>
          <w:spacing w:val="-96"/>
          <w:sz w:val="24"/>
          <w:highlight w:val="none"/>
        </w:rPr>
        <w:t>》</w:t>
      </w:r>
      <w:r>
        <w:rPr>
          <w:color w:val="auto"/>
          <w:sz w:val="24"/>
          <w:highlight w:val="none"/>
        </w:rPr>
        <w:t>（工信部联企业[2011]300</w:t>
      </w:r>
      <w:r>
        <w:rPr>
          <w:color w:val="auto"/>
          <w:spacing w:val="-59"/>
          <w:sz w:val="24"/>
          <w:highlight w:val="none"/>
        </w:rPr>
        <w:t xml:space="preserve"> </w:t>
      </w:r>
      <w:r>
        <w:rPr>
          <w:color w:val="auto"/>
          <w:sz w:val="24"/>
          <w:highlight w:val="none"/>
        </w:rPr>
        <w:t>号</w:t>
      </w:r>
      <w:r>
        <w:rPr>
          <w:color w:val="auto"/>
          <w:spacing w:val="-48"/>
          <w:sz w:val="24"/>
          <w:highlight w:val="none"/>
        </w:rPr>
        <w:t>）</w:t>
      </w:r>
      <w:r>
        <w:rPr>
          <w:color w:val="auto"/>
          <w:sz w:val="24"/>
          <w:highlight w:val="none"/>
        </w:rPr>
        <w:t>规定的划分标准</w:t>
      </w:r>
      <w:r>
        <w:rPr>
          <w:color w:val="auto"/>
          <w:spacing w:val="-48"/>
          <w:sz w:val="24"/>
          <w:highlight w:val="none"/>
        </w:rPr>
        <w:t>，</w:t>
      </w:r>
      <w:r>
        <w:rPr>
          <w:color w:val="auto"/>
          <w:sz w:val="24"/>
          <w:highlight w:val="none"/>
        </w:rPr>
        <w:t>本公司为</w:t>
      </w:r>
      <w:r>
        <w:rPr>
          <w:rFonts w:ascii="Times New Roman" w:eastAsia="Times New Roman"/>
          <w:color w:val="auto"/>
          <w:sz w:val="24"/>
          <w:highlight w:val="none"/>
          <w:u w:val="single"/>
        </w:rPr>
        <w:t xml:space="preserve"> </w:t>
      </w:r>
      <w:r>
        <w:rPr>
          <w:rFonts w:hint="eastAsia" w:ascii="Times New Roman"/>
          <w:color w:val="auto"/>
          <w:sz w:val="24"/>
          <w:highlight w:val="none"/>
          <w:u w:val="single"/>
          <w:lang w:val="en-US" w:eastAsia="zh-CN"/>
        </w:rPr>
        <w:t xml:space="preserve">                      </w:t>
      </w:r>
      <w:r>
        <w:rPr>
          <w:color w:val="auto"/>
          <w:highlight w:val="none"/>
        </w:rPr>
        <w:t>（请填写：小型、微型）企业。</w:t>
      </w:r>
    </w:p>
    <w:p>
      <w:pPr>
        <w:pStyle w:val="7"/>
        <w:keepNext w:val="0"/>
        <w:keepLines w:val="0"/>
        <w:pageBreakBefore w:val="0"/>
        <w:widowControl w:val="0"/>
        <w:kinsoku/>
        <w:wordWrap/>
        <w:overflowPunct/>
        <w:topLinePunct w:val="0"/>
        <w:autoSpaceDE/>
        <w:autoSpaceDN/>
        <w:bidi w:val="0"/>
        <w:adjustRightInd/>
        <w:snapToGrid/>
        <w:ind w:left="0" w:right="0" w:firstLine="440" w:firstLineChars="200"/>
        <w:jc w:val="both"/>
        <w:textAlignment w:val="auto"/>
        <w:rPr>
          <w:color w:val="auto"/>
          <w:sz w:val="22"/>
          <w:highlight w:val="none"/>
        </w:rPr>
      </w:pPr>
    </w:p>
    <w:p>
      <w:pPr>
        <w:pStyle w:val="26"/>
        <w:keepNext w:val="0"/>
        <w:keepLines w:val="0"/>
        <w:pageBreakBefore w:val="0"/>
        <w:widowControl w:val="0"/>
        <w:numPr>
          <w:ilvl w:val="0"/>
          <w:numId w:val="0"/>
        </w:numPr>
        <w:tabs>
          <w:tab w:val="left" w:pos="948"/>
        </w:tabs>
        <w:kinsoku/>
        <w:wordWrap/>
        <w:overflowPunct/>
        <w:topLinePunct w:val="0"/>
        <w:autoSpaceDE/>
        <w:autoSpaceDN/>
        <w:bidi w:val="0"/>
        <w:adjustRightInd/>
        <w:snapToGrid/>
        <w:spacing w:after="0" w:line="468" w:lineRule="auto"/>
        <w:ind w:left="0" w:leftChars="0" w:right="0" w:rightChars="0" w:firstLine="456" w:firstLineChars="200"/>
        <w:jc w:val="both"/>
        <w:textAlignment w:val="auto"/>
        <w:rPr>
          <w:color w:val="auto"/>
          <w:spacing w:val="-5"/>
          <w:sz w:val="24"/>
          <w:highlight w:val="none"/>
        </w:rPr>
      </w:pPr>
      <w:r>
        <w:rPr>
          <w:rFonts w:hint="eastAsia"/>
          <w:color w:val="auto"/>
          <w:spacing w:val="-6"/>
          <w:sz w:val="24"/>
          <w:highlight w:val="none"/>
          <w:lang w:val="en-US" w:eastAsia="zh-CN"/>
        </w:rPr>
        <w:t>2.</w:t>
      </w:r>
      <w:r>
        <w:rPr>
          <w:color w:val="auto"/>
          <w:spacing w:val="-6"/>
          <w:sz w:val="24"/>
          <w:highlight w:val="none"/>
        </w:rPr>
        <w:t>本公司参加</w:t>
      </w:r>
      <w:r>
        <w:rPr>
          <w:color w:val="auto"/>
          <w:sz w:val="24"/>
          <w:highlight w:val="none"/>
          <w:u w:val="single"/>
        </w:rPr>
        <w:t>（采购人名称</w:t>
      </w:r>
      <w:r>
        <w:rPr>
          <w:color w:val="auto"/>
          <w:spacing w:val="-26"/>
          <w:sz w:val="24"/>
          <w:highlight w:val="none"/>
          <w:u w:val="single"/>
        </w:rPr>
        <w:t>）</w:t>
      </w:r>
      <w:r>
        <w:rPr>
          <w:color w:val="auto"/>
          <w:spacing w:val="-9"/>
          <w:sz w:val="24"/>
          <w:highlight w:val="none"/>
        </w:rPr>
        <w:t>单位的</w:t>
      </w:r>
      <w:r>
        <w:rPr>
          <w:color w:val="auto"/>
          <w:sz w:val="24"/>
          <w:highlight w:val="none"/>
          <w:u w:val="single"/>
        </w:rPr>
        <w:t>（项目名称</w:t>
      </w:r>
      <w:r>
        <w:rPr>
          <w:color w:val="auto"/>
          <w:spacing w:val="-26"/>
          <w:sz w:val="24"/>
          <w:highlight w:val="none"/>
          <w:u w:val="single"/>
        </w:rPr>
        <w:t>）</w:t>
      </w:r>
      <w:r>
        <w:rPr>
          <w:color w:val="auto"/>
          <w:spacing w:val="-5"/>
          <w:sz w:val="24"/>
          <w:highlight w:val="none"/>
        </w:rPr>
        <w:t>项目采购活动，由本企业承担本工程。</w:t>
      </w:r>
    </w:p>
    <w:p>
      <w:pPr>
        <w:pStyle w:val="26"/>
        <w:numPr>
          <w:ilvl w:val="0"/>
          <w:numId w:val="0"/>
        </w:numPr>
        <w:tabs>
          <w:tab w:val="left" w:pos="948"/>
        </w:tabs>
        <w:spacing w:before="0" w:after="0" w:line="468" w:lineRule="auto"/>
        <w:ind w:left="1186" w:leftChars="0" w:right="149" w:rightChars="0"/>
        <w:jc w:val="left"/>
        <w:rPr>
          <w:color w:val="auto"/>
          <w:sz w:val="24"/>
          <w:highlight w:val="none"/>
        </w:rPr>
      </w:pPr>
      <w:r>
        <w:rPr>
          <w:color w:val="auto"/>
          <w:sz w:val="24"/>
          <w:highlight w:val="none"/>
        </w:rPr>
        <w:t>本公司对上述声明的真实性负责。如有虚假，将依法承担相应责任。</w:t>
      </w:r>
    </w:p>
    <w:p>
      <w:pPr>
        <w:pStyle w:val="7"/>
        <w:rPr>
          <w:color w:val="auto"/>
          <w:highlight w:val="none"/>
        </w:rPr>
      </w:pPr>
    </w:p>
    <w:p>
      <w:pPr>
        <w:pStyle w:val="7"/>
        <w:spacing w:before="11"/>
        <w:rPr>
          <w:color w:val="auto"/>
          <w:sz w:val="22"/>
          <w:highlight w:val="none"/>
        </w:rPr>
      </w:pPr>
    </w:p>
    <w:p>
      <w:pPr>
        <w:pStyle w:val="7"/>
        <w:spacing w:line="429" w:lineRule="auto"/>
        <w:ind w:right="497" w:firstLine="5670" w:firstLineChars="2700"/>
        <w:rPr>
          <w:color w:val="auto"/>
          <w:highlight w:val="none"/>
        </w:rPr>
      </w:pPr>
    </w:p>
    <w:p>
      <w:pPr>
        <w:pStyle w:val="7"/>
        <w:spacing w:line="429" w:lineRule="auto"/>
        <w:ind w:right="497" w:firstLine="5670" w:firstLineChars="2700"/>
        <w:rPr>
          <w:color w:val="auto"/>
          <w:highlight w:val="none"/>
        </w:rPr>
      </w:pPr>
      <w:r>
        <w:rPr>
          <w:color w:val="auto"/>
          <w:highlight w:val="none"/>
        </w:rPr>
        <w:t>企业名称（盖公章）：</w:t>
      </w:r>
    </w:p>
    <w:p>
      <w:pPr>
        <w:pStyle w:val="7"/>
        <w:spacing w:line="429" w:lineRule="auto"/>
        <w:ind w:right="497" w:firstLine="6930" w:firstLineChars="3300"/>
        <w:rPr>
          <w:color w:val="auto"/>
          <w:highlight w:val="none"/>
        </w:rPr>
      </w:pPr>
      <w:r>
        <w:rPr>
          <w:color w:val="auto"/>
          <w:highlight w:val="none"/>
        </w:rPr>
        <w:t xml:space="preserve"> 日期：</w:t>
      </w:r>
    </w:p>
    <w:p>
      <w:pPr>
        <w:spacing w:after="0" w:line="429" w:lineRule="auto"/>
        <w:rPr>
          <w:color w:val="auto"/>
          <w:highlight w:val="none"/>
        </w:rPr>
        <w:sectPr>
          <w:pgSz w:w="11910" w:h="16840"/>
          <w:pgMar w:top="1440" w:right="1080" w:bottom="1440" w:left="1080" w:header="877" w:footer="992" w:gutter="0"/>
          <w:pgNumType w:fmt="decimal"/>
        </w:sectPr>
      </w:pPr>
    </w:p>
    <w:p>
      <w:pPr>
        <w:snapToGrid w:val="0"/>
        <w:spacing w:before="50" w:after="50" w:line="360" w:lineRule="auto"/>
        <w:jc w:val="left"/>
        <w:rPr>
          <w:rFonts w:hint="eastAsia" w:ascii="宋体" w:hAnsi="宋体"/>
          <w:b/>
          <w:color w:val="auto"/>
          <w:szCs w:val="21"/>
          <w:highlight w:val="none"/>
        </w:rPr>
      </w:pPr>
      <w:r>
        <w:rPr>
          <w:rFonts w:hint="eastAsia" w:ascii="宋体" w:hAnsi="宋体"/>
          <w:b/>
          <w:color w:val="auto"/>
          <w:szCs w:val="21"/>
          <w:highlight w:val="none"/>
        </w:rPr>
        <w:t>供应商符合监狱企业标准的，按《财政部、司法部关于政府采购支持监狱企业发展有关问题的通知》（财库〔2014〕68号）要求，提供有效证明文件及监狱企业声明函。（不属于监狱企业的不用提供）</w:t>
      </w:r>
    </w:p>
    <w:p>
      <w:pPr>
        <w:spacing w:line="588" w:lineRule="exact"/>
        <w:jc w:val="center"/>
        <w:rPr>
          <w:rFonts w:hint="eastAsia" w:ascii="宋体" w:hAnsi="宋体"/>
          <w:b/>
          <w:color w:val="auto"/>
          <w:spacing w:val="6"/>
          <w:sz w:val="32"/>
          <w:szCs w:val="32"/>
          <w:highlight w:val="none"/>
        </w:rPr>
      </w:pPr>
      <w:r>
        <w:rPr>
          <w:rFonts w:hint="eastAsia" w:ascii="宋体" w:hAnsi="宋体"/>
          <w:b/>
          <w:color w:val="auto"/>
          <w:spacing w:val="6"/>
          <w:sz w:val="32"/>
          <w:szCs w:val="32"/>
          <w:highlight w:val="none"/>
        </w:rPr>
        <w:t>监狱企业声明函（格式）</w:t>
      </w:r>
    </w:p>
    <w:p>
      <w:pPr>
        <w:spacing w:line="588" w:lineRule="exact"/>
        <w:rPr>
          <w:rFonts w:hint="eastAsia" w:ascii="宋体" w:hAnsi="宋体"/>
          <w:b/>
          <w:color w:val="auto"/>
          <w:spacing w:val="6"/>
          <w:sz w:val="30"/>
          <w:szCs w:val="30"/>
          <w:highlight w:val="none"/>
        </w:rPr>
      </w:pPr>
    </w:p>
    <w:p>
      <w:pPr>
        <w:spacing w:line="588" w:lineRule="exact"/>
        <w:ind w:firstLine="444" w:firstLineChars="200"/>
        <w:rPr>
          <w:rFonts w:hint="eastAsia" w:ascii="宋体" w:hAnsi="宋体"/>
          <w:color w:val="auto"/>
          <w:spacing w:val="6"/>
          <w:szCs w:val="21"/>
          <w:highlight w:val="none"/>
        </w:rPr>
      </w:pPr>
      <w:r>
        <w:rPr>
          <w:rFonts w:hint="eastAsia" w:ascii="宋体" w:hAnsi="宋体"/>
          <w:color w:val="auto"/>
          <w:spacing w:val="6"/>
          <w:szCs w:val="21"/>
          <w:highlight w:val="none"/>
        </w:rPr>
        <w:t>本公司郑重声明，根据</w:t>
      </w:r>
      <w:r>
        <w:rPr>
          <w:rFonts w:hint="eastAsia" w:ascii="宋体" w:hAnsi="宋体" w:cs="Arial"/>
          <w:color w:val="auto"/>
          <w:szCs w:val="21"/>
          <w:highlight w:val="none"/>
        </w:rPr>
        <w:t>《财政部、司法部关于政府采购支持监狱企业发展有关问题的通知》（财库〔2014〕68号）</w:t>
      </w:r>
      <w:r>
        <w:rPr>
          <w:rFonts w:hint="eastAsia" w:ascii="宋体" w:hAnsi="宋体"/>
          <w:color w:val="auto"/>
          <w:spacing w:val="6"/>
          <w:szCs w:val="21"/>
          <w:highlight w:val="none"/>
        </w:rPr>
        <w:t>的规定，本公司为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（请填写：监狱）企业。即本公司同时满足以下条件：</w:t>
      </w:r>
    </w:p>
    <w:p>
      <w:pPr>
        <w:spacing w:line="588" w:lineRule="exact"/>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1、我公司为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2、我公司参加政府采购活动时，视同小型、微型企业，提供由省级以上监狱管理局、戒毒管理局（含新疆生产建设兵团）出具的属于监狱企业的证明文件。</w:t>
      </w:r>
    </w:p>
    <w:p>
      <w:pPr>
        <w:spacing w:line="588" w:lineRule="exact"/>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本公司对上述声明的真实性负责。如有虚假，将依法承担相应责任。</w:t>
      </w:r>
    </w:p>
    <w:p>
      <w:pPr>
        <w:spacing w:line="588" w:lineRule="exact"/>
        <w:ind w:firstLine="444" w:firstLineChars="200"/>
        <w:rPr>
          <w:rFonts w:hint="eastAsia" w:ascii="宋体" w:hAnsi="宋体"/>
          <w:color w:val="auto"/>
          <w:spacing w:val="6"/>
          <w:szCs w:val="21"/>
          <w:highlight w:val="none"/>
        </w:rPr>
      </w:pPr>
    </w:p>
    <w:p>
      <w:pPr>
        <w:spacing w:line="588" w:lineRule="exact"/>
        <w:ind w:firstLine="444" w:firstLineChars="200"/>
        <w:rPr>
          <w:rFonts w:hint="eastAsia" w:ascii="宋体" w:hAnsi="宋体"/>
          <w:color w:val="auto"/>
          <w:spacing w:val="6"/>
          <w:szCs w:val="21"/>
          <w:highlight w:val="none"/>
        </w:rPr>
      </w:pPr>
    </w:p>
    <w:p>
      <w:pPr>
        <w:tabs>
          <w:tab w:val="left" w:pos="4860"/>
        </w:tabs>
        <w:spacing w:line="588" w:lineRule="exact"/>
        <w:ind w:right="1560" w:firstLine="444" w:firstLineChars="200"/>
        <w:jc w:val="center"/>
        <w:rPr>
          <w:rFonts w:hint="eastAsia" w:ascii="宋体" w:hAnsi="宋体"/>
          <w:color w:val="auto"/>
          <w:spacing w:val="6"/>
          <w:szCs w:val="21"/>
          <w:highlight w:val="none"/>
        </w:rPr>
      </w:pPr>
      <w:r>
        <w:rPr>
          <w:rFonts w:hint="eastAsia" w:ascii="宋体" w:hAnsi="宋体"/>
          <w:color w:val="auto"/>
          <w:spacing w:val="6"/>
          <w:szCs w:val="21"/>
          <w:highlight w:val="none"/>
        </w:rPr>
        <w:t xml:space="preserve">               企业名称（盖章）： </w:t>
      </w:r>
    </w:p>
    <w:p>
      <w:pPr>
        <w:tabs>
          <w:tab w:val="left" w:pos="4860"/>
        </w:tabs>
        <w:spacing w:line="588" w:lineRule="exact"/>
        <w:ind w:right="1560" w:firstLine="444" w:firstLineChars="200"/>
        <w:jc w:val="center"/>
        <w:rPr>
          <w:rFonts w:hint="eastAsia" w:ascii="宋体" w:hAnsi="宋体"/>
          <w:color w:val="auto"/>
          <w:spacing w:val="6"/>
          <w:szCs w:val="21"/>
          <w:highlight w:val="none"/>
        </w:rPr>
      </w:pPr>
      <w:r>
        <w:rPr>
          <w:rFonts w:hint="eastAsia" w:ascii="宋体" w:hAnsi="宋体"/>
          <w:color w:val="auto"/>
          <w:spacing w:val="6"/>
          <w:szCs w:val="21"/>
          <w:highlight w:val="none"/>
        </w:rPr>
        <w:t xml:space="preserve">                         日  期：  年   月   日              </w:t>
      </w:r>
    </w:p>
    <w:p>
      <w:pPr>
        <w:rPr>
          <w:rFonts w:hint="eastAsia" w:ascii="宋体" w:hAnsi="宋体"/>
          <w:color w:val="auto"/>
          <w:spacing w:val="6"/>
          <w:szCs w:val="21"/>
          <w:highlight w:val="none"/>
        </w:rPr>
      </w:pPr>
    </w:p>
    <w:p>
      <w:pPr>
        <w:ind w:firstLine="444" w:firstLineChars="200"/>
        <w:rPr>
          <w:rFonts w:hint="eastAsia" w:ascii="宋体" w:hAnsi="宋体"/>
          <w:color w:val="auto"/>
          <w:spacing w:val="6"/>
          <w:szCs w:val="21"/>
          <w:highlight w:val="none"/>
        </w:rPr>
      </w:pPr>
      <w:r>
        <w:rPr>
          <w:rFonts w:hint="eastAsia" w:ascii="宋体" w:hAnsi="宋体"/>
          <w:color w:val="auto"/>
          <w:spacing w:val="6"/>
          <w:szCs w:val="21"/>
          <w:highlight w:val="none"/>
        </w:rPr>
        <w:t>注：供应商符合监狱标准的，按</w:t>
      </w:r>
      <w:r>
        <w:rPr>
          <w:rFonts w:hint="eastAsia" w:ascii="宋体" w:hAnsi="宋体" w:cs="Arial"/>
          <w:color w:val="auto"/>
          <w:szCs w:val="21"/>
          <w:highlight w:val="none"/>
        </w:rPr>
        <w:t>财库〔2014〕68号的</w:t>
      </w:r>
      <w:r>
        <w:rPr>
          <w:rFonts w:hint="eastAsia" w:ascii="宋体" w:hAnsi="宋体"/>
          <w:color w:val="auto"/>
          <w:spacing w:val="6"/>
          <w:szCs w:val="21"/>
          <w:highlight w:val="none"/>
        </w:rPr>
        <w:t>要求，必须</w:t>
      </w:r>
      <w:r>
        <w:rPr>
          <w:rFonts w:hint="eastAsia" w:hAnsi="宋体" w:cs="Arial"/>
          <w:color w:val="auto"/>
          <w:szCs w:val="21"/>
          <w:highlight w:val="none"/>
        </w:rPr>
        <w:t>应当提供省级以上监狱管理局、戒毒管理局（含新疆生产建设兵团）出具的属于监狱企业的证明文件。</w:t>
      </w:r>
      <w:r>
        <w:rPr>
          <w:rFonts w:hint="eastAsia" w:ascii="宋体" w:hAnsi="宋体"/>
          <w:color w:val="auto"/>
          <w:spacing w:val="6"/>
          <w:szCs w:val="21"/>
          <w:highlight w:val="none"/>
        </w:rPr>
        <w:t>供谈判小组评审。（如有请提供，原件备查）</w:t>
      </w:r>
    </w:p>
    <w:p>
      <w:pPr>
        <w:snapToGrid w:val="0"/>
        <w:spacing w:before="165" w:beforeLines="50" w:after="50"/>
        <w:jc w:val="left"/>
        <w:rPr>
          <w:rFonts w:hint="eastAsia" w:ascii="宋体" w:hAnsi="宋体"/>
          <w:color w:val="auto"/>
          <w:spacing w:val="6"/>
          <w:szCs w:val="21"/>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autoSpaceDE w:val="0"/>
        <w:autoSpaceDN w:val="0"/>
        <w:adjustRightInd w:val="0"/>
        <w:jc w:val="center"/>
        <w:outlineLvl w:val="0"/>
        <w:rPr>
          <w:rFonts w:hint="eastAsia" w:ascii="华文中宋"/>
          <w:b/>
          <w:color w:val="auto"/>
          <w:kern w:val="0"/>
          <w:sz w:val="28"/>
          <w:szCs w:val="28"/>
          <w:highlight w:val="none"/>
        </w:rPr>
      </w:pPr>
    </w:p>
    <w:p>
      <w:pPr>
        <w:spacing w:line="588" w:lineRule="exact"/>
        <w:rPr>
          <w:rFonts w:hint="eastAsia" w:ascii="仿宋_GB2312" w:eastAsia="仿宋_GB2312"/>
          <w:b/>
          <w:color w:val="auto"/>
          <w:spacing w:val="6"/>
          <w:sz w:val="32"/>
          <w:szCs w:val="32"/>
          <w:highlight w:val="none"/>
        </w:rPr>
      </w:pPr>
      <w:r>
        <w:rPr>
          <w:rFonts w:hint="eastAsia" w:ascii="华文中宋"/>
          <w:b/>
          <w:color w:val="auto"/>
          <w:kern w:val="0"/>
          <w:sz w:val="28"/>
          <w:szCs w:val="28"/>
          <w:highlight w:val="none"/>
        </w:rPr>
        <w:t>供应商不属于残疾人福利性单位的，不用提供此声明函。</w:t>
      </w:r>
    </w:p>
    <w:p>
      <w:pPr>
        <w:spacing w:line="588" w:lineRule="exact"/>
        <w:jc w:val="center"/>
        <w:rPr>
          <w:rFonts w:hint="eastAsia" w:asciiTheme="minorEastAsia" w:hAnsiTheme="minorEastAsia" w:eastAsiaTheme="minorEastAsia" w:cstheme="minorEastAsia"/>
          <w:b/>
          <w:color w:val="auto"/>
          <w:spacing w:val="6"/>
          <w:sz w:val="32"/>
          <w:szCs w:val="32"/>
          <w:highlight w:val="none"/>
        </w:rPr>
      </w:pPr>
    </w:p>
    <w:p>
      <w:pPr>
        <w:spacing w:line="588" w:lineRule="exact"/>
        <w:jc w:val="cente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残疾人福利性单位声明函</w:t>
      </w:r>
    </w:p>
    <w:p>
      <w:pPr>
        <w:spacing w:line="588" w:lineRule="exact"/>
        <w:rPr>
          <w:rFonts w:hint="eastAsia" w:ascii="仿宋_GB2312" w:eastAsia="仿宋_GB2312"/>
          <w:b/>
          <w:color w:val="auto"/>
          <w:spacing w:val="6"/>
          <w:sz w:val="30"/>
          <w:szCs w:val="30"/>
          <w:highlight w:val="none"/>
        </w:rPr>
      </w:pPr>
    </w:p>
    <w:p>
      <w:pPr>
        <w:spacing w:line="588" w:lineRule="exact"/>
        <w:ind w:firstLine="504" w:firstLineChars="200"/>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szCs w:val="24"/>
          <w:highlight w:val="none"/>
        </w:rPr>
        <w:t>〔2017〕 141</w:t>
      </w:r>
      <w:r>
        <w:rPr>
          <w:rFonts w:hint="eastAsia" w:asciiTheme="minorEastAsia" w:hAnsiTheme="minorEastAsia" w:eastAsiaTheme="minorEastAsia" w:cstheme="minorEastAsia"/>
          <w:color w:val="auto"/>
          <w:spacing w:val="6"/>
          <w:sz w:val="24"/>
          <w:szCs w:val="24"/>
          <w:highlight w:val="none"/>
        </w:rPr>
        <w:t>号）的规定，本单位为符合条件的残疾人福利性单位，且本单位参加</w:t>
      </w:r>
      <w:r>
        <w:rPr>
          <w:rFonts w:hint="eastAsia" w:asciiTheme="minorEastAsia" w:hAnsiTheme="minorEastAsia" w:eastAsiaTheme="minorEastAsia" w:cstheme="minorEastAsia"/>
          <w:color w:val="auto"/>
          <w:spacing w:val="6"/>
          <w:sz w:val="24"/>
          <w:szCs w:val="24"/>
          <w:highlight w:val="none"/>
          <w:u w:val="single"/>
          <w:lang w:val="en-US" w:eastAsia="zh-CN"/>
        </w:rPr>
        <w:t xml:space="preserve">         </w:t>
      </w:r>
      <w:r>
        <w:rPr>
          <w:rFonts w:hint="eastAsia" w:asciiTheme="minorEastAsia" w:hAnsiTheme="minorEastAsia" w:eastAsiaTheme="minorEastAsia" w:cstheme="minorEastAsia"/>
          <w:color w:val="auto"/>
          <w:spacing w:val="6"/>
          <w:sz w:val="24"/>
          <w:szCs w:val="24"/>
          <w:highlight w:val="none"/>
        </w:rPr>
        <w:t>单位的</w:t>
      </w:r>
      <w:r>
        <w:rPr>
          <w:rFonts w:hint="eastAsia" w:asciiTheme="minorEastAsia" w:hAnsiTheme="minorEastAsia" w:eastAsiaTheme="minorEastAsia" w:cstheme="minorEastAsia"/>
          <w:color w:val="auto"/>
          <w:spacing w:val="6"/>
          <w:sz w:val="24"/>
          <w:szCs w:val="24"/>
          <w:highlight w:val="none"/>
          <w:u w:val="single"/>
          <w:lang w:val="en-US" w:eastAsia="zh-CN"/>
        </w:rPr>
        <w:t xml:space="preserve">          </w:t>
      </w:r>
      <w:r>
        <w:rPr>
          <w:rFonts w:hint="eastAsia" w:asciiTheme="minorEastAsia" w:hAnsiTheme="minorEastAsia" w:eastAsiaTheme="minorEastAsia" w:cstheme="minorEastAsia"/>
          <w:color w:val="auto"/>
          <w:spacing w:val="6"/>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本单位对上述声明的真实性负责。如有虚假，将依法承担相应责任。</w:t>
      </w:r>
    </w:p>
    <w:p>
      <w:pPr>
        <w:spacing w:line="588" w:lineRule="exact"/>
        <w:ind w:firstLine="504" w:firstLineChars="200"/>
        <w:rPr>
          <w:rFonts w:hint="eastAsia" w:asciiTheme="minorEastAsia" w:hAnsiTheme="minorEastAsia" w:eastAsiaTheme="minorEastAsia" w:cstheme="minorEastAsia"/>
          <w:color w:val="auto"/>
          <w:spacing w:val="6"/>
          <w:sz w:val="24"/>
          <w:szCs w:val="24"/>
          <w:highlight w:val="none"/>
        </w:rPr>
      </w:pPr>
    </w:p>
    <w:p>
      <w:pPr>
        <w:spacing w:line="588" w:lineRule="exact"/>
        <w:ind w:firstLine="504" w:firstLineChars="200"/>
        <w:rPr>
          <w:rFonts w:hint="eastAsia" w:asciiTheme="minorEastAsia" w:hAnsiTheme="minorEastAsia" w:eastAsiaTheme="minorEastAsia" w:cstheme="minorEastAsia"/>
          <w:color w:val="auto"/>
          <w:spacing w:val="6"/>
          <w:sz w:val="24"/>
          <w:szCs w:val="24"/>
          <w:highlight w:val="none"/>
        </w:rPr>
      </w:pPr>
    </w:p>
    <w:p>
      <w:pPr>
        <w:tabs>
          <w:tab w:val="left" w:pos="4860"/>
        </w:tabs>
        <w:spacing w:line="588" w:lineRule="exact"/>
        <w:ind w:right="1560" w:firstLine="504" w:firstLineChars="200"/>
        <w:jc w:val="center"/>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单位名称（盖章）：</w:t>
      </w:r>
    </w:p>
    <w:p>
      <w:pPr>
        <w:tabs>
          <w:tab w:val="left" w:pos="4860"/>
        </w:tabs>
        <w:spacing w:line="588" w:lineRule="exact"/>
        <w:ind w:right="1560" w:firstLine="504" w:firstLineChars="200"/>
        <w:jc w:val="center"/>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日  期：</w:t>
      </w:r>
    </w:p>
    <w:p>
      <w:pPr>
        <w:rPr>
          <w:color w:val="auto"/>
          <w:highlight w:val="none"/>
        </w:rPr>
      </w:pPr>
    </w:p>
    <w:sectPr>
      <w:footerReference r:id="rId18" w:type="first"/>
      <w:footerReference r:id="rId17" w:type="default"/>
      <w:pgSz w:w="11907" w:h="16840"/>
      <w:pgMar w:top="850" w:right="1106" w:bottom="850" w:left="1134" w:header="567" w:footer="567" w:gutter="0"/>
      <w:pgNumType w:fmt="decimal"/>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33</w:t>
    </w:r>
    <w:r>
      <w:fldChar w:fldCharType="end"/>
    </w:r>
  </w:p>
  <w:p>
    <w:pPr>
      <w:pStyle w:val="11"/>
      <w:ind w:right="360"/>
      <w:rPr>
        <w:rFonts w:hint="eastAsia"/>
        <w:lang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1"/>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p>
    <w:pPr>
      <w:pStyle w:val="1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0FK7IBAABZAwAADgAAAGRycy9lMm9Eb2MueG1srVPNjtMwEL4j8Q6W&#10;7zTZSou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tR0FK7IB&#10;AABZAwAADgAAAAAAAAABACAAAAAeAQAAZHJzL2Uyb0RvYy54bWxQSwUGAAAAAAYABgBZAQAAQgUA&#10;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5080</wp:posOffset>
              </wp:positionV>
              <wp:extent cx="116840" cy="109855"/>
              <wp:effectExtent l="0" t="0" r="5080" b="12065"/>
              <wp:wrapNone/>
              <wp:docPr id="1" name="文本框 1"/>
              <wp:cNvGraphicFramePr/>
              <a:graphic xmlns:a="http://schemas.openxmlformats.org/drawingml/2006/main">
                <a:graphicData uri="http://schemas.microsoft.com/office/word/2010/wordprocessingShape">
                  <wps:wsp>
                    <wps:cNvSpPr txBox="1"/>
                    <wps:spPr>
                      <a:xfrm>
                        <a:off x="0" y="0"/>
                        <a:ext cx="116840" cy="109855"/>
                      </a:xfrm>
                      <a:prstGeom prst="rect">
                        <a:avLst/>
                      </a:prstGeom>
                      <a:solidFill>
                        <a:srgbClr val="FFFFFF"/>
                      </a:solidFill>
                      <a:ln>
                        <a:noFill/>
                      </a:ln>
                    </wps:spPr>
                    <wps:txbx>
                      <w:txbxContent>
                        <w:p>
                          <w:pPr>
                            <w:pStyle w:val="11"/>
                          </w:pPr>
                          <w:r>
                            <w:fldChar w:fldCharType="begin"/>
                          </w:r>
                          <w:r>
                            <w:instrText xml:space="preserve"> PAGE </w:instrText>
                          </w:r>
                          <w:r>
                            <w:fldChar w:fldCharType="separate"/>
                          </w:r>
                          <w:r>
                            <w:t>80</w:t>
                          </w:r>
                          <w:r>
                            <w:fldChar w:fldCharType="end"/>
                          </w:r>
                        </w:p>
                      </w:txbxContent>
                    </wps:txbx>
                    <wps:bodyPr lIns="635" tIns="635" rIns="635" bIns="635" upright="1"/>
                  </wps:wsp>
                </a:graphicData>
              </a:graphic>
            </wp:anchor>
          </w:drawing>
        </mc:Choice>
        <mc:Fallback>
          <w:pict>
            <v:shape id="_x0000_s1026" o:spid="_x0000_s1026" o:spt="202" type="#_x0000_t202" style="position:absolute;left:0pt;margin-top:0.4pt;height:8.65pt;width:9.2pt;mso-position-horizontal:center;mso-position-horizontal-relative:margin;z-index:251677696;mso-width-relative:page;mso-height-relative:page;" fillcolor="#FFFFFF" filled="t" stroked="f" coordsize="21600,21600" o:gfxdata="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em+eHRAAAA&#10;AwEAAA8AAAAAAAAAAQAgAAAAIgAAAGRycy9kb3ducmV2LnhtbFBLAQIUABQAAAAIAIdO4kBjfBEH&#10;sgEAAFQDAAAOAAAAAAAAAAEAIAAAACABAABkcnMvZTJvRG9jLnhtbFBLBQYAAAAABgAGAFkBAABE&#10;BQAAAAA=&#10;">
              <v:fill on="t" focussize="0,0"/>
              <v:stroke on="f"/>
              <v:imagedata o:title=""/>
              <o:lock v:ext="edit" aspectratio="f"/>
              <v:textbox inset="0.05pt,0.05pt,0.05pt,0.05pt">
                <w:txbxContent>
                  <w:p>
                    <w:pPr>
                      <w:pStyle w:val="11"/>
                    </w:pPr>
                    <w:r>
                      <w:fldChar w:fldCharType="begin"/>
                    </w:r>
                    <w:r>
                      <w:instrText xml:space="preserve"> PAGE </w:instrText>
                    </w:r>
                    <w:r>
                      <w:fldChar w:fldCharType="separate"/>
                    </w:r>
                    <w:r>
                      <w:t>80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instrText xml:space="preserve"> PAGE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1"/>
                      <w:jc w:val="center"/>
                    </w:pPr>
                    <w:r>
                      <w:fldChar w:fldCharType="begin"/>
                    </w:r>
                    <w:r>
                      <w:instrText xml:space="preserve"> PAGE </w:instrText>
                    </w:r>
                    <w:r>
                      <w:fldChar w:fldCharType="separate"/>
                    </w:r>
                    <w:r>
                      <w:t>78</w:t>
                    </w:r>
                    <w: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sz w:val="21"/>
        <w:szCs w:val="21"/>
        <w:lang w:eastAsia="zh-CN"/>
      </w:rPr>
    </w:pPr>
    <w:r>
      <w:rPr>
        <w:rFonts w:hint="eastAsia"/>
      </w:rPr>
      <w:t xml:space="preserve"> </w:t>
    </w:r>
    <w:r>
      <w:rPr>
        <w:rFonts w:hint="eastAsia"/>
        <w:sz w:val="15"/>
        <w:szCs w:val="15"/>
      </w:rPr>
      <w:t xml:space="preserve">          </w:t>
    </w:r>
    <w:r>
      <w:rPr>
        <w:rFonts w:hint="eastAsia"/>
        <w:sz w:val="15"/>
        <w:szCs w:val="15"/>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rPr>
        <w:rFonts w:hint="default"/>
        <w:sz w:val="21"/>
        <w:szCs w:val="21"/>
        <w:lang w:val="en-US" w:eastAsia="zh-CN"/>
      </w:rPr>
    </w:pPr>
    <w:r>
      <w:rPr>
        <w:rFonts w:hint="eastAsia"/>
        <w:sz w:val="21"/>
        <w:szCs w:val="21"/>
        <w:lang w:eastAsia="zh-CN"/>
      </w:rPr>
      <w:t xml:space="preserve"> </w:t>
    </w:r>
    <w:r>
      <w:rPr>
        <w:rFonts w:hint="eastAsia"/>
        <w:sz w:val="18"/>
        <w:szCs w:val="18"/>
        <w:lang w:val="en-US" w:eastAsia="zh-CN"/>
      </w:rPr>
      <w:t>项目名称：来宾市兴宾区铁帽山林场管护用房计划投资建设项目             项目编号：LBXBZC2020-J2-01026-GXZC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pPr>
    <w:r>
      <w:rPr>
        <w:rFonts w:hint="eastAsia"/>
        <w:sz w:val="21"/>
        <w:szCs w:val="21"/>
        <w:lang w:eastAsia="zh-CN"/>
      </w:rPr>
      <w:t xml:space="preserve"> </w:t>
    </w:r>
    <w:r>
      <w:rPr>
        <w:rFonts w:hint="eastAsia"/>
        <w:sz w:val="18"/>
        <w:szCs w:val="18"/>
        <w:lang w:val="en-US" w:eastAsia="zh-CN"/>
      </w:rPr>
      <w:t>项目名称：来宾市兴宾区铁帽山林场管护用房计划投资建设项目                        项目编号：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31DB5"/>
    <w:multiLevelType w:val="singleLevel"/>
    <w:tmpl w:val="BA431DB5"/>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suff w:val="nothing"/>
      <w:lvlText w:val="（%1）"/>
      <w:lvlJc w:val="left"/>
      <w:pPr>
        <w:tabs>
          <w:tab w:val="left" w:pos="0"/>
        </w:tabs>
        <w:ind w:left="0" w:firstLine="0"/>
      </w:pPr>
      <w:rPr>
        <w:rFonts w:hint="eastAsia" w:ascii="宋体" w:hAnsi="宋体" w:eastAsia="宋体" w:cs="宋体"/>
        <w:color w:val="auto"/>
        <w:sz w:val="21"/>
        <w:szCs w:val="21"/>
      </w:rPr>
    </w:lvl>
  </w:abstractNum>
  <w:abstractNum w:abstractNumId="2">
    <w:nsid w:val="3E319D76"/>
    <w:multiLevelType w:val="singleLevel"/>
    <w:tmpl w:val="3E319D76"/>
    <w:lvl w:ilvl="0" w:tentative="0">
      <w:start w:val="2"/>
      <w:numFmt w:val="chineseCounting"/>
      <w:suff w:val="nothing"/>
      <w:lvlText w:val="%1、"/>
      <w:lvlJc w:val="left"/>
      <w:rPr>
        <w:rFonts w:hint="eastAsia"/>
      </w:rPr>
    </w:lvl>
  </w:abstractNum>
  <w:abstractNum w:abstractNumId="3">
    <w:nsid w:val="4CD1E351"/>
    <w:multiLevelType w:val="multilevel"/>
    <w:tmpl w:val="4CD1E351"/>
    <w:lvl w:ilvl="0" w:tentative="0">
      <w:start w:val="24"/>
      <w:numFmt w:val="decimal"/>
      <w:lvlText w:val="%1"/>
      <w:lvlJc w:val="left"/>
      <w:pPr>
        <w:ind w:left="225" w:hanging="540"/>
        <w:jc w:val="left"/>
      </w:pPr>
      <w:rPr>
        <w:rFonts w:hint="default"/>
        <w:lang w:val="zh-CN" w:eastAsia="zh-CN" w:bidi="zh-CN"/>
      </w:rPr>
    </w:lvl>
    <w:lvl w:ilvl="1" w:tentative="0">
      <w:start w:val="1"/>
      <w:numFmt w:val="decimal"/>
      <w:lvlText w:val="%1.%2"/>
      <w:lvlJc w:val="left"/>
      <w:pPr>
        <w:ind w:left="225" w:hanging="540"/>
        <w:jc w:val="left"/>
      </w:pPr>
      <w:rPr>
        <w:rFonts w:hint="default"/>
        <w:w w:val="100"/>
        <w:lang w:val="zh-CN" w:eastAsia="zh-CN" w:bidi="zh-CN"/>
      </w:rPr>
    </w:lvl>
    <w:lvl w:ilvl="2" w:tentative="0">
      <w:start w:val="1"/>
      <w:numFmt w:val="decimal"/>
      <w:lvlText w:val="%1.%2.%3"/>
      <w:lvlJc w:val="left"/>
      <w:pPr>
        <w:ind w:left="1567" w:hanging="862"/>
        <w:jc w:val="left"/>
      </w:pPr>
      <w:rPr>
        <w:rFonts w:hint="default"/>
        <w:b/>
        <w:bCs/>
        <w:spacing w:val="0"/>
        <w:w w:val="99"/>
        <w:lang w:val="zh-CN" w:eastAsia="zh-CN" w:bidi="zh-CN"/>
      </w:rPr>
    </w:lvl>
    <w:lvl w:ilvl="3" w:tentative="0">
      <w:start w:val="1"/>
      <w:numFmt w:val="decimal"/>
      <w:lvlText w:val="%1.%2.%3.%4"/>
      <w:lvlJc w:val="left"/>
      <w:pPr>
        <w:ind w:left="225" w:hanging="862"/>
        <w:jc w:val="left"/>
      </w:pPr>
      <w:rPr>
        <w:rFonts w:hint="default" w:ascii="宋体" w:hAnsi="宋体" w:eastAsia="宋体" w:cs="宋体"/>
        <w:w w:val="100"/>
        <w:sz w:val="24"/>
        <w:szCs w:val="24"/>
        <w:lang w:val="zh-CN" w:eastAsia="zh-CN" w:bidi="zh-CN"/>
      </w:rPr>
    </w:lvl>
    <w:lvl w:ilvl="4" w:tentative="0">
      <w:start w:val="0"/>
      <w:numFmt w:val="bullet"/>
      <w:lvlText w:val="•"/>
      <w:lvlJc w:val="left"/>
      <w:pPr>
        <w:ind w:left="2778" w:hanging="862"/>
      </w:pPr>
      <w:rPr>
        <w:rFonts w:hint="default"/>
        <w:lang w:val="zh-CN" w:eastAsia="zh-CN" w:bidi="zh-CN"/>
      </w:rPr>
    </w:lvl>
    <w:lvl w:ilvl="5" w:tentative="0">
      <w:start w:val="0"/>
      <w:numFmt w:val="bullet"/>
      <w:lvlText w:val="•"/>
      <w:lvlJc w:val="left"/>
      <w:pPr>
        <w:ind w:left="3996" w:hanging="862"/>
      </w:pPr>
      <w:rPr>
        <w:rFonts w:hint="default"/>
        <w:lang w:val="zh-CN" w:eastAsia="zh-CN" w:bidi="zh-CN"/>
      </w:rPr>
    </w:lvl>
    <w:lvl w:ilvl="6" w:tentative="0">
      <w:start w:val="0"/>
      <w:numFmt w:val="bullet"/>
      <w:lvlText w:val="•"/>
      <w:lvlJc w:val="left"/>
      <w:pPr>
        <w:ind w:left="5214" w:hanging="862"/>
      </w:pPr>
      <w:rPr>
        <w:rFonts w:hint="default"/>
        <w:lang w:val="zh-CN" w:eastAsia="zh-CN" w:bidi="zh-CN"/>
      </w:rPr>
    </w:lvl>
    <w:lvl w:ilvl="7" w:tentative="0">
      <w:start w:val="0"/>
      <w:numFmt w:val="bullet"/>
      <w:lvlText w:val="•"/>
      <w:lvlJc w:val="left"/>
      <w:pPr>
        <w:ind w:left="6432" w:hanging="862"/>
      </w:pPr>
      <w:rPr>
        <w:rFonts w:hint="default"/>
        <w:lang w:val="zh-CN" w:eastAsia="zh-CN" w:bidi="zh-CN"/>
      </w:rPr>
    </w:lvl>
    <w:lvl w:ilvl="8" w:tentative="0">
      <w:start w:val="0"/>
      <w:numFmt w:val="bullet"/>
      <w:lvlText w:val="•"/>
      <w:lvlJc w:val="left"/>
      <w:pPr>
        <w:ind w:left="7650" w:hanging="862"/>
      </w:pPr>
      <w:rPr>
        <w:rFonts w:hint="default"/>
        <w:lang w:val="zh-CN" w:eastAsia="zh-CN" w:bidi="zh-CN"/>
      </w:rPr>
    </w:lvl>
  </w:abstractNum>
  <w:abstractNum w:abstractNumId="4">
    <w:nsid w:val="4EF74E8A"/>
    <w:multiLevelType w:val="singleLevel"/>
    <w:tmpl w:val="4EF74E8A"/>
    <w:lvl w:ilvl="0" w:tentative="0">
      <w:start w:val="5"/>
      <w:numFmt w:val="chineseCounting"/>
      <w:suff w:val="space"/>
      <w:lvlText w:val="第%1章"/>
      <w:lvlJc w:val="left"/>
      <w:rPr>
        <w:rFonts w:hint="eastAsia"/>
      </w:rPr>
    </w:lvl>
  </w:abstractNum>
  <w:abstractNum w:abstractNumId="5">
    <w:nsid w:val="4F21F9E8"/>
    <w:multiLevelType w:val="singleLevel"/>
    <w:tmpl w:val="4F21F9E8"/>
    <w:lvl w:ilvl="0" w:tentative="0">
      <w:start w:val="1"/>
      <w:numFmt w:val="decimal"/>
      <w:suff w:val="nothing"/>
      <w:lvlText w:val="%1、"/>
      <w:lvlJc w:val="left"/>
    </w:lvl>
  </w:abstractNum>
  <w:abstractNum w:abstractNumId="6">
    <w:nsid w:val="60DC1FCC"/>
    <w:multiLevelType w:val="multilevel"/>
    <w:tmpl w:val="60DC1FC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F7C0370"/>
    <w:multiLevelType w:val="multilevel"/>
    <w:tmpl w:val="7F7C0370"/>
    <w:lvl w:ilvl="0" w:tentative="0">
      <w:start w:val="1"/>
      <w:numFmt w:val="decimal"/>
      <w:lvlText w:val="（%1）"/>
      <w:lvlJc w:val="left"/>
      <w:pPr>
        <w:tabs>
          <w:tab w:val="left" w:pos="1200"/>
        </w:tabs>
        <w:ind w:left="1200" w:hanging="720"/>
      </w:pPr>
      <w:rPr>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6"/>
  </w:num>
  <w:num w:numId="3">
    <w:abstractNumId w:val="7"/>
    <w:lvlOverride w:ilvl="0">
      <w:startOverride w:val="1"/>
    </w:lvlOverride>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354B8"/>
    <w:rsid w:val="0008253F"/>
    <w:rsid w:val="004A6C50"/>
    <w:rsid w:val="010E3862"/>
    <w:rsid w:val="014F70F4"/>
    <w:rsid w:val="019A116E"/>
    <w:rsid w:val="01F822C7"/>
    <w:rsid w:val="020A4AFD"/>
    <w:rsid w:val="033C298B"/>
    <w:rsid w:val="0346505F"/>
    <w:rsid w:val="03934F11"/>
    <w:rsid w:val="03A253AF"/>
    <w:rsid w:val="04117C26"/>
    <w:rsid w:val="04151D7C"/>
    <w:rsid w:val="04232C2C"/>
    <w:rsid w:val="04682AE7"/>
    <w:rsid w:val="048128F7"/>
    <w:rsid w:val="049E5B2D"/>
    <w:rsid w:val="04A323B6"/>
    <w:rsid w:val="04AC4E8A"/>
    <w:rsid w:val="04D63C3E"/>
    <w:rsid w:val="04E9568F"/>
    <w:rsid w:val="0646370E"/>
    <w:rsid w:val="065210EC"/>
    <w:rsid w:val="066A345E"/>
    <w:rsid w:val="06746C7E"/>
    <w:rsid w:val="068A750E"/>
    <w:rsid w:val="06B81B75"/>
    <w:rsid w:val="07C86194"/>
    <w:rsid w:val="08167B7B"/>
    <w:rsid w:val="08222038"/>
    <w:rsid w:val="093D149E"/>
    <w:rsid w:val="0A144C78"/>
    <w:rsid w:val="0A313392"/>
    <w:rsid w:val="0A9365C2"/>
    <w:rsid w:val="0ADC14D4"/>
    <w:rsid w:val="0B2777ED"/>
    <w:rsid w:val="0B320E09"/>
    <w:rsid w:val="0B69384A"/>
    <w:rsid w:val="0BE2513E"/>
    <w:rsid w:val="0C042C1F"/>
    <w:rsid w:val="0C1D158B"/>
    <w:rsid w:val="0C2A4899"/>
    <w:rsid w:val="0C44691E"/>
    <w:rsid w:val="0CC97E95"/>
    <w:rsid w:val="0D4E43D3"/>
    <w:rsid w:val="0E300A43"/>
    <w:rsid w:val="0F576FBB"/>
    <w:rsid w:val="0FA1751F"/>
    <w:rsid w:val="0FA94B33"/>
    <w:rsid w:val="11194A17"/>
    <w:rsid w:val="126E680E"/>
    <w:rsid w:val="127A02AE"/>
    <w:rsid w:val="127D4709"/>
    <w:rsid w:val="131148DC"/>
    <w:rsid w:val="134C4621"/>
    <w:rsid w:val="13700203"/>
    <w:rsid w:val="13807269"/>
    <w:rsid w:val="145319B6"/>
    <w:rsid w:val="15124BE5"/>
    <w:rsid w:val="15A57ACF"/>
    <w:rsid w:val="16193BBF"/>
    <w:rsid w:val="16311C4A"/>
    <w:rsid w:val="16DD33DD"/>
    <w:rsid w:val="16E82C7D"/>
    <w:rsid w:val="171F61BB"/>
    <w:rsid w:val="17F21F43"/>
    <w:rsid w:val="19263763"/>
    <w:rsid w:val="1A2A18BB"/>
    <w:rsid w:val="1AEA0729"/>
    <w:rsid w:val="1B5D45E8"/>
    <w:rsid w:val="1B8B6FCB"/>
    <w:rsid w:val="1B993F7C"/>
    <w:rsid w:val="1BB20BA9"/>
    <w:rsid w:val="1BCD2105"/>
    <w:rsid w:val="1C4F418E"/>
    <w:rsid w:val="1CAA2897"/>
    <w:rsid w:val="1CB85822"/>
    <w:rsid w:val="1CE46843"/>
    <w:rsid w:val="1D0366B1"/>
    <w:rsid w:val="1D1D3FE5"/>
    <w:rsid w:val="1DCB3069"/>
    <w:rsid w:val="1E144BBC"/>
    <w:rsid w:val="1EAD2A80"/>
    <w:rsid w:val="1EE91F88"/>
    <w:rsid w:val="1EF64B5A"/>
    <w:rsid w:val="1F1B1ABF"/>
    <w:rsid w:val="1FC340E3"/>
    <w:rsid w:val="1FE36649"/>
    <w:rsid w:val="205F419B"/>
    <w:rsid w:val="20BD511F"/>
    <w:rsid w:val="20BE0679"/>
    <w:rsid w:val="20C12649"/>
    <w:rsid w:val="217247BB"/>
    <w:rsid w:val="217903E9"/>
    <w:rsid w:val="219E78AD"/>
    <w:rsid w:val="21B320EC"/>
    <w:rsid w:val="21BF3C15"/>
    <w:rsid w:val="21D90C4A"/>
    <w:rsid w:val="21FA5146"/>
    <w:rsid w:val="22267CAE"/>
    <w:rsid w:val="222D644B"/>
    <w:rsid w:val="22FC23B6"/>
    <w:rsid w:val="236874BC"/>
    <w:rsid w:val="259F1599"/>
    <w:rsid w:val="26114E34"/>
    <w:rsid w:val="264754FC"/>
    <w:rsid w:val="26F02CBB"/>
    <w:rsid w:val="270E56DA"/>
    <w:rsid w:val="279B38F7"/>
    <w:rsid w:val="27C21705"/>
    <w:rsid w:val="27CF0CDB"/>
    <w:rsid w:val="2843029C"/>
    <w:rsid w:val="287E0135"/>
    <w:rsid w:val="289C6C65"/>
    <w:rsid w:val="295A1E61"/>
    <w:rsid w:val="298910FD"/>
    <w:rsid w:val="298E6666"/>
    <w:rsid w:val="29B345CA"/>
    <w:rsid w:val="2A621FB3"/>
    <w:rsid w:val="2AAE574A"/>
    <w:rsid w:val="2AFB1952"/>
    <w:rsid w:val="2B0A1CFB"/>
    <w:rsid w:val="2B7614C4"/>
    <w:rsid w:val="2B8A0DBD"/>
    <w:rsid w:val="2C143AE6"/>
    <w:rsid w:val="2C480C78"/>
    <w:rsid w:val="2C7578EC"/>
    <w:rsid w:val="2C7E54FF"/>
    <w:rsid w:val="2CB26224"/>
    <w:rsid w:val="2CC14268"/>
    <w:rsid w:val="2D941CF8"/>
    <w:rsid w:val="2DBB6D2A"/>
    <w:rsid w:val="2DDF2F20"/>
    <w:rsid w:val="2DE15340"/>
    <w:rsid w:val="2DE43AE8"/>
    <w:rsid w:val="2DE932D1"/>
    <w:rsid w:val="2DEE6D17"/>
    <w:rsid w:val="2E172243"/>
    <w:rsid w:val="2E334BB1"/>
    <w:rsid w:val="2E4E4023"/>
    <w:rsid w:val="2E6D0CB7"/>
    <w:rsid w:val="2FE03688"/>
    <w:rsid w:val="30090CA4"/>
    <w:rsid w:val="306F37F7"/>
    <w:rsid w:val="30A876A0"/>
    <w:rsid w:val="30AD0E8E"/>
    <w:rsid w:val="31E621A5"/>
    <w:rsid w:val="326E1CEB"/>
    <w:rsid w:val="32D8054A"/>
    <w:rsid w:val="33131434"/>
    <w:rsid w:val="33232393"/>
    <w:rsid w:val="3587635A"/>
    <w:rsid w:val="35D354B8"/>
    <w:rsid w:val="35D457A0"/>
    <w:rsid w:val="35F132FD"/>
    <w:rsid w:val="367A6DC6"/>
    <w:rsid w:val="36BB2554"/>
    <w:rsid w:val="36F94737"/>
    <w:rsid w:val="37403C7C"/>
    <w:rsid w:val="38670B27"/>
    <w:rsid w:val="397E64EC"/>
    <w:rsid w:val="39DB2531"/>
    <w:rsid w:val="3AB40087"/>
    <w:rsid w:val="3ABA1D61"/>
    <w:rsid w:val="3B5356A6"/>
    <w:rsid w:val="3CAF6D2E"/>
    <w:rsid w:val="3CC673D9"/>
    <w:rsid w:val="3CD76D47"/>
    <w:rsid w:val="3CF906A6"/>
    <w:rsid w:val="3D2764B9"/>
    <w:rsid w:val="3ED63A22"/>
    <w:rsid w:val="3F475942"/>
    <w:rsid w:val="3F82351C"/>
    <w:rsid w:val="3FDF6329"/>
    <w:rsid w:val="401B778A"/>
    <w:rsid w:val="406B0BDC"/>
    <w:rsid w:val="41931A22"/>
    <w:rsid w:val="424E22B9"/>
    <w:rsid w:val="42975C42"/>
    <w:rsid w:val="429C74E9"/>
    <w:rsid w:val="42E46D38"/>
    <w:rsid w:val="433F62F8"/>
    <w:rsid w:val="434B00FF"/>
    <w:rsid w:val="439D52A1"/>
    <w:rsid w:val="446841B0"/>
    <w:rsid w:val="448D047D"/>
    <w:rsid w:val="4513109B"/>
    <w:rsid w:val="454520BE"/>
    <w:rsid w:val="45724D9C"/>
    <w:rsid w:val="45FA0F8E"/>
    <w:rsid w:val="46500577"/>
    <w:rsid w:val="469269D4"/>
    <w:rsid w:val="47113F92"/>
    <w:rsid w:val="47340A5C"/>
    <w:rsid w:val="47531B83"/>
    <w:rsid w:val="488160A6"/>
    <w:rsid w:val="48CA345E"/>
    <w:rsid w:val="48E33246"/>
    <w:rsid w:val="49A270E9"/>
    <w:rsid w:val="4C415966"/>
    <w:rsid w:val="4C575054"/>
    <w:rsid w:val="4DDB2C97"/>
    <w:rsid w:val="4E2526A9"/>
    <w:rsid w:val="4E3302E7"/>
    <w:rsid w:val="4ECD1783"/>
    <w:rsid w:val="4F500D45"/>
    <w:rsid w:val="4F976FDA"/>
    <w:rsid w:val="508D0978"/>
    <w:rsid w:val="509D3F4A"/>
    <w:rsid w:val="50CD1DA6"/>
    <w:rsid w:val="516C6030"/>
    <w:rsid w:val="516F0C01"/>
    <w:rsid w:val="51A9521B"/>
    <w:rsid w:val="51B50219"/>
    <w:rsid w:val="52316AB6"/>
    <w:rsid w:val="5243407D"/>
    <w:rsid w:val="52D15EB2"/>
    <w:rsid w:val="530C7087"/>
    <w:rsid w:val="53191D42"/>
    <w:rsid w:val="53C72336"/>
    <w:rsid w:val="542325C7"/>
    <w:rsid w:val="54B939A8"/>
    <w:rsid w:val="55134AAC"/>
    <w:rsid w:val="557D7EB5"/>
    <w:rsid w:val="55960E86"/>
    <w:rsid w:val="5647345D"/>
    <w:rsid w:val="5847351B"/>
    <w:rsid w:val="58E93A26"/>
    <w:rsid w:val="59234017"/>
    <w:rsid w:val="59C45F1F"/>
    <w:rsid w:val="5A5B25B6"/>
    <w:rsid w:val="5ADB2AC7"/>
    <w:rsid w:val="5B2B3A73"/>
    <w:rsid w:val="5B76381A"/>
    <w:rsid w:val="5B9C0BBF"/>
    <w:rsid w:val="5BC76152"/>
    <w:rsid w:val="5C2C1FBB"/>
    <w:rsid w:val="5C985EF8"/>
    <w:rsid w:val="5CBB73EE"/>
    <w:rsid w:val="5CEF0933"/>
    <w:rsid w:val="5D03555C"/>
    <w:rsid w:val="5D11039B"/>
    <w:rsid w:val="5D4F662E"/>
    <w:rsid w:val="5D6B6393"/>
    <w:rsid w:val="5D9D649B"/>
    <w:rsid w:val="5DE42E84"/>
    <w:rsid w:val="5F0C0DAA"/>
    <w:rsid w:val="5FB33CDB"/>
    <w:rsid w:val="5FE865BB"/>
    <w:rsid w:val="5FFB4C31"/>
    <w:rsid w:val="617A2565"/>
    <w:rsid w:val="61BF2A6A"/>
    <w:rsid w:val="647A064A"/>
    <w:rsid w:val="64933254"/>
    <w:rsid w:val="64A23ADB"/>
    <w:rsid w:val="656F0883"/>
    <w:rsid w:val="65B0646C"/>
    <w:rsid w:val="65E2521F"/>
    <w:rsid w:val="6683279D"/>
    <w:rsid w:val="66A85B3D"/>
    <w:rsid w:val="67082E12"/>
    <w:rsid w:val="673E3312"/>
    <w:rsid w:val="678765A4"/>
    <w:rsid w:val="67930E75"/>
    <w:rsid w:val="679E5DE3"/>
    <w:rsid w:val="68FA7124"/>
    <w:rsid w:val="69634721"/>
    <w:rsid w:val="697C758B"/>
    <w:rsid w:val="69BE53CC"/>
    <w:rsid w:val="69C918B2"/>
    <w:rsid w:val="6AB7741C"/>
    <w:rsid w:val="6AC74DE5"/>
    <w:rsid w:val="6B7F15C9"/>
    <w:rsid w:val="6C294657"/>
    <w:rsid w:val="6D480826"/>
    <w:rsid w:val="6D644D60"/>
    <w:rsid w:val="6D6B55E6"/>
    <w:rsid w:val="6D975072"/>
    <w:rsid w:val="6DED779C"/>
    <w:rsid w:val="6E2F5C82"/>
    <w:rsid w:val="6E33049B"/>
    <w:rsid w:val="701A6057"/>
    <w:rsid w:val="70552374"/>
    <w:rsid w:val="70E738FD"/>
    <w:rsid w:val="71172E04"/>
    <w:rsid w:val="7161610C"/>
    <w:rsid w:val="723E56DE"/>
    <w:rsid w:val="727A4932"/>
    <w:rsid w:val="72E55FC0"/>
    <w:rsid w:val="7378169D"/>
    <w:rsid w:val="74FE7A99"/>
    <w:rsid w:val="756F3B0F"/>
    <w:rsid w:val="759E537A"/>
    <w:rsid w:val="76514813"/>
    <w:rsid w:val="767E1CA9"/>
    <w:rsid w:val="76BF1BFC"/>
    <w:rsid w:val="778D07DA"/>
    <w:rsid w:val="77A341F7"/>
    <w:rsid w:val="78173D50"/>
    <w:rsid w:val="78923403"/>
    <w:rsid w:val="793A45BF"/>
    <w:rsid w:val="795E2A49"/>
    <w:rsid w:val="7ABA0AF5"/>
    <w:rsid w:val="7B3E2B35"/>
    <w:rsid w:val="7B677B9F"/>
    <w:rsid w:val="7BB70047"/>
    <w:rsid w:val="7BBE3F91"/>
    <w:rsid w:val="7C2241DF"/>
    <w:rsid w:val="7D3C026F"/>
    <w:rsid w:val="7DE321D2"/>
    <w:rsid w:val="7E143B1D"/>
    <w:rsid w:val="7E3D5B54"/>
    <w:rsid w:val="7E4A27AB"/>
    <w:rsid w:val="7EE221F0"/>
    <w:rsid w:val="7EE67656"/>
    <w:rsid w:val="7F5E7054"/>
    <w:rsid w:val="7F7977C3"/>
    <w:rsid w:val="7F84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5">
    <w:name w:val="heading 4"/>
    <w:basedOn w:val="1"/>
    <w:next w:val="1"/>
    <w:qFormat/>
    <w:uiPriority w:val="0"/>
    <w:pPr>
      <w:keepNext/>
      <w:keepLines/>
      <w:spacing w:before="280" w:beforeLines="0" w:after="290" w:afterLines="0" w:line="372" w:lineRule="auto"/>
      <w:outlineLvl w:val="3"/>
    </w:pPr>
    <w:rPr>
      <w:rFonts w:ascii="Arial" w:hAnsi="Arial" w:eastAsia="黑体" w:cs="Arial"/>
      <w:b/>
      <w:bCs/>
      <w:sz w:val="28"/>
      <w:szCs w:val="28"/>
    </w:rPr>
  </w:style>
  <w:style w:type="paragraph" w:styleId="6">
    <w:name w:val="heading 5"/>
    <w:basedOn w:val="1"/>
    <w:next w:val="1"/>
    <w:qFormat/>
    <w:uiPriority w:val="1"/>
    <w:pPr>
      <w:ind w:left="225"/>
      <w:outlineLvl w:val="5"/>
    </w:pPr>
    <w:rPr>
      <w:rFonts w:ascii="宋体" w:hAnsi="宋体" w:eastAsia="宋体" w:cs="宋体"/>
      <w:b/>
      <w:bCs/>
      <w:sz w:val="24"/>
      <w:szCs w:val="24"/>
      <w:lang w:val="zh-CN" w:eastAsia="zh-CN" w:bidi="zh-CN"/>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7">
    <w:name w:val="Body Text"/>
    <w:basedOn w:val="1"/>
    <w:qFormat/>
    <w:uiPriority w:val="1"/>
    <w:rPr>
      <w:rFonts w:ascii="宋体" w:hAnsi="宋体" w:eastAsia="宋体" w:cs="宋体"/>
      <w:sz w:val="21"/>
      <w:szCs w:val="21"/>
      <w:lang w:val="zh-CN" w:eastAsia="zh-CN" w:bidi="zh-CN"/>
    </w:rPr>
  </w:style>
  <w:style w:type="paragraph" w:styleId="8">
    <w:name w:val="toc 3"/>
    <w:basedOn w:val="1"/>
    <w:next w:val="1"/>
    <w:qFormat/>
    <w:uiPriority w:val="0"/>
    <w:pPr>
      <w:tabs>
        <w:tab w:val="right" w:leader="dot" w:pos="9293"/>
      </w:tabs>
    </w:pPr>
  </w:style>
  <w:style w:type="paragraph" w:styleId="9">
    <w:name w:val="Plain Text"/>
    <w:basedOn w:val="1"/>
    <w:next w:val="1"/>
    <w:qFormat/>
    <w:uiPriority w:val="0"/>
    <w:rPr>
      <w:rFonts w:ascii="宋体" w:hAnsi="宋体" w:eastAsia="宋体" w:cs="宋体"/>
      <w:kern w:val="2"/>
      <w:sz w:val="21"/>
      <w:szCs w:val="28"/>
      <w:lang w:val="en-US" w:eastAsia="zh-CN" w:bidi="ar-SA"/>
    </w:rPr>
  </w:style>
  <w:style w:type="paragraph" w:styleId="10">
    <w:name w:val="Body Text Indent 2"/>
    <w:basedOn w:val="1"/>
    <w:qFormat/>
    <w:uiPriority w:val="0"/>
    <w:pPr>
      <w:ind w:firstLine="502"/>
    </w:pPr>
    <w:rPr>
      <w:rFonts w:ascii="仿宋_GB2312" w:eastAsia="仿宋_GB2312"/>
      <w:sz w:val="28"/>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450"/>
      </w:tabs>
      <w:spacing w:line="360" w:lineRule="auto"/>
    </w:pPr>
    <w:rPr>
      <w:rFonts w:ascii="宋体" w:hAnsi="宋体" w:cs="宋体"/>
      <w:b/>
      <w:bCs/>
      <w:color w:val="FF0000"/>
      <w:kern w:val="44"/>
      <w:szCs w:val="28"/>
    </w:rPr>
  </w:style>
  <w:style w:type="paragraph" w:styleId="14">
    <w:name w:val="footnote text"/>
    <w:basedOn w:val="1"/>
    <w:qFormat/>
    <w:uiPriority w:val="0"/>
    <w:pPr>
      <w:snapToGrid w:val="0"/>
      <w:jc w:val="left"/>
    </w:pPr>
    <w:rPr>
      <w:rFonts w:ascii="宋体" w:hAnsi="宋体" w:cs="宋体"/>
      <w:sz w:val="18"/>
      <w:szCs w:val="18"/>
    </w:rPr>
  </w:style>
  <w:style w:type="paragraph" w:styleId="15">
    <w:name w:val="toc 2"/>
    <w:basedOn w:val="1"/>
    <w:next w:val="1"/>
    <w:qFormat/>
    <w:uiPriority w:val="0"/>
    <w:pPr>
      <w:tabs>
        <w:tab w:val="right" w:leader="dot" w:pos="9360"/>
      </w:tabs>
      <w:adjustRightInd w:val="0"/>
      <w:spacing w:line="340" w:lineRule="exact"/>
    </w:pPr>
    <w:rPr>
      <w:kern w:val="0"/>
      <w:sz w:val="24"/>
      <w:szCs w:val="20"/>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Hyperlink"/>
    <w:basedOn w:val="19"/>
    <w:qFormat/>
    <w:uiPriority w:val="0"/>
    <w:rPr>
      <w:color w:val="333333"/>
      <w:u w:val="none"/>
    </w:rPr>
  </w:style>
  <w:style w:type="paragraph" w:customStyle="1" w:styleId="23">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表内文字"/>
    <w:basedOn w:val="1"/>
    <w:qFormat/>
    <w:uiPriority w:val="0"/>
    <w:pPr>
      <w:snapToGrid w:val="0"/>
      <w:spacing w:before="50" w:beforeLines="0" w:after="50" w:afterLines="0"/>
      <w:jc w:val="center"/>
    </w:pPr>
    <w:rPr>
      <w:rFonts w:ascii="仿宋_GB2312" w:hAnsi="宋体" w:eastAsia="仿宋_GB2312"/>
      <w:color w:val="000000"/>
      <w:szCs w:val="21"/>
    </w:rPr>
  </w:style>
  <w:style w:type="paragraph" w:customStyle="1" w:styleId="25">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styleId="26">
    <w:name w:val="List Paragraph"/>
    <w:basedOn w:val="1"/>
    <w:qFormat/>
    <w:uiPriority w:val="1"/>
    <w:pPr>
      <w:ind w:left="225" w:firstLine="480"/>
    </w:pPr>
    <w:rPr>
      <w:rFonts w:ascii="宋体" w:hAnsi="宋体" w:eastAsia="宋体" w:cs="宋体"/>
      <w:lang w:val="zh-CN" w:eastAsia="zh-CN" w:bidi="zh-CN"/>
    </w:rPr>
  </w:style>
  <w:style w:type="paragraph" w:customStyle="1" w:styleId="27">
    <w:name w:val="Table Paragraph"/>
    <w:basedOn w:val="1"/>
    <w:qFormat/>
    <w:uiPriority w:val="1"/>
    <w:rPr>
      <w:rFonts w:ascii="宋体" w:hAnsi="宋体" w:eastAsia="宋体" w:cs="宋体"/>
      <w:lang w:val="zh-CN" w:eastAsia="zh-CN" w:bidi="zh-CN"/>
    </w:rPr>
  </w:style>
  <w:style w:type="paragraph" w:styleId="28">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font11"/>
    <w:basedOn w:val="1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2019-08-15T03:18:00Z</dcterms:created>
  <dc:creator>peggy</dc:creator>
  <cp:lastModifiedBy>peggy</cp:lastModifiedBy>
  <cp:lastPrinted>2019-12-02T02:10:00Z</cp:lastPrinted>
  <dcterms:modified xsi:type="dcterms:W3CDTF">2020-11-23T06:39:20Z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