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76"/>
          <w:szCs w:val="72"/>
        </w:rPr>
      </w:pPr>
    </w:p>
    <w:p>
      <w:pPr>
        <w:jc w:val="center"/>
        <w:rPr>
          <w:rFonts w:ascii="宋体" w:hAnsi="宋体"/>
          <w:b/>
          <w:color w:val="000000"/>
          <w:sz w:val="58"/>
          <w:szCs w:val="72"/>
        </w:rPr>
      </w:pPr>
    </w:p>
    <w:p>
      <w:pPr>
        <w:jc w:val="center"/>
        <w:rPr>
          <w:rFonts w:ascii="宋体" w:hAnsi="宋体"/>
          <w:b/>
          <w:color w:val="000000"/>
          <w:sz w:val="84"/>
          <w:szCs w:val="84"/>
        </w:rPr>
      </w:pPr>
      <w:r>
        <w:rPr>
          <w:rFonts w:hint="eastAsia" w:ascii="宋体" w:hAnsi="宋体"/>
          <w:b/>
          <w:color w:val="000000"/>
          <w:sz w:val="84"/>
          <w:szCs w:val="84"/>
        </w:rPr>
        <w:t>竞 争 性 磋 商 文 件</w:t>
      </w:r>
    </w:p>
    <w:p>
      <w:pPr>
        <w:pStyle w:val="26"/>
        <w:snapToGrid w:val="0"/>
        <w:ind w:firstLine="708" w:firstLineChars="196"/>
        <w:jc w:val="center"/>
        <w:rPr>
          <w:rFonts w:hAnsi="宋体"/>
          <w:b/>
          <w:bCs/>
          <w:color w:val="000000"/>
          <w:sz w:val="36"/>
          <w:szCs w:val="36"/>
        </w:rPr>
      </w:pPr>
    </w:p>
    <w:p>
      <w:pPr>
        <w:pStyle w:val="26"/>
        <w:snapToGrid w:val="0"/>
        <w:ind w:firstLine="708" w:firstLineChars="196"/>
        <w:jc w:val="center"/>
        <w:rPr>
          <w:rFonts w:hAnsi="宋体"/>
          <w:b/>
          <w:bCs/>
          <w:color w:val="000000"/>
          <w:sz w:val="36"/>
          <w:szCs w:val="36"/>
        </w:rPr>
      </w:pPr>
    </w:p>
    <w:p>
      <w:pPr>
        <w:pStyle w:val="26"/>
        <w:snapToGrid w:val="0"/>
        <w:ind w:firstLine="708" w:firstLineChars="196"/>
        <w:jc w:val="center"/>
        <w:rPr>
          <w:rFonts w:hAnsi="宋体"/>
          <w:b/>
          <w:bCs/>
          <w:color w:val="000000"/>
          <w:sz w:val="36"/>
          <w:szCs w:val="36"/>
        </w:rPr>
      </w:pPr>
    </w:p>
    <w:p>
      <w:pPr>
        <w:pStyle w:val="26"/>
        <w:snapToGrid w:val="0"/>
        <w:ind w:firstLine="708" w:firstLineChars="196"/>
        <w:jc w:val="center"/>
        <w:rPr>
          <w:rFonts w:hAnsi="宋体"/>
          <w:b/>
          <w:bCs/>
          <w:color w:val="000000"/>
          <w:sz w:val="36"/>
          <w:szCs w:val="36"/>
        </w:rPr>
      </w:pPr>
    </w:p>
    <w:p>
      <w:pPr>
        <w:pStyle w:val="26"/>
        <w:snapToGrid w:val="0"/>
        <w:ind w:firstLine="708" w:firstLineChars="196"/>
        <w:jc w:val="center"/>
        <w:rPr>
          <w:rFonts w:hAnsi="宋体"/>
          <w:b/>
          <w:bCs/>
          <w:color w:val="000000"/>
          <w:sz w:val="36"/>
          <w:szCs w:val="36"/>
        </w:rPr>
      </w:pPr>
    </w:p>
    <w:p>
      <w:pPr>
        <w:pStyle w:val="26"/>
        <w:snapToGrid w:val="0"/>
        <w:ind w:firstLine="708" w:firstLineChars="196"/>
        <w:jc w:val="center"/>
        <w:rPr>
          <w:rFonts w:hAnsi="宋体"/>
          <w:b/>
          <w:bCs/>
          <w:color w:val="000000"/>
          <w:sz w:val="36"/>
          <w:szCs w:val="36"/>
        </w:rPr>
      </w:pPr>
    </w:p>
    <w:p>
      <w:pPr>
        <w:pStyle w:val="26"/>
        <w:tabs>
          <w:tab w:val="left" w:pos="5640"/>
        </w:tabs>
        <w:snapToGrid w:val="0"/>
        <w:spacing w:line="360" w:lineRule="auto"/>
        <w:ind w:firstLine="361" w:firstLineChars="100"/>
        <w:rPr>
          <w:rFonts w:hint="eastAsia" w:hAnsi="宋体" w:eastAsia="宋体"/>
          <w:b/>
          <w:bCs/>
          <w:color w:val="000000"/>
          <w:sz w:val="36"/>
          <w:szCs w:val="36"/>
          <w:lang w:eastAsia="zh-CN"/>
        </w:rPr>
      </w:pPr>
      <w:r>
        <w:rPr>
          <w:rFonts w:hint="eastAsia" w:hAnsi="宋体"/>
          <w:b/>
          <w:bCs/>
          <w:color w:val="000000"/>
          <w:sz w:val="36"/>
          <w:szCs w:val="36"/>
        </w:rPr>
        <w:t>项目名称：</w:t>
      </w:r>
      <w:r>
        <w:rPr>
          <w:rFonts w:hint="eastAsia" w:hAnsi="宋体"/>
          <w:b/>
          <w:bCs/>
          <w:sz w:val="36"/>
          <w:szCs w:val="36"/>
          <w:lang w:eastAsia="zh-CN"/>
        </w:rPr>
        <w:t>贵港市产业园区区域性评估工作（节能评价）</w:t>
      </w:r>
    </w:p>
    <w:p>
      <w:pPr>
        <w:pStyle w:val="26"/>
        <w:tabs>
          <w:tab w:val="left" w:pos="5640"/>
        </w:tabs>
        <w:snapToGrid w:val="0"/>
        <w:spacing w:line="360" w:lineRule="auto"/>
        <w:ind w:firstLine="361" w:firstLineChars="100"/>
        <w:rPr>
          <w:rFonts w:hint="eastAsia" w:hAnsi="宋体"/>
          <w:b/>
          <w:bCs/>
          <w:color w:val="000000"/>
          <w:sz w:val="36"/>
          <w:szCs w:val="36"/>
        </w:rPr>
      </w:pPr>
    </w:p>
    <w:p>
      <w:pPr>
        <w:pStyle w:val="26"/>
        <w:tabs>
          <w:tab w:val="left" w:pos="5640"/>
        </w:tabs>
        <w:snapToGrid w:val="0"/>
        <w:spacing w:line="360" w:lineRule="auto"/>
        <w:ind w:firstLine="361" w:firstLineChars="100"/>
        <w:rPr>
          <w:rFonts w:hAnsi="宋体"/>
          <w:b/>
          <w:bCs/>
          <w:color w:val="000000"/>
          <w:w w:val="95"/>
          <w:sz w:val="36"/>
          <w:szCs w:val="36"/>
        </w:rPr>
      </w:pPr>
      <w:r>
        <w:rPr>
          <w:rFonts w:hint="eastAsia" w:hAnsi="宋体"/>
          <w:b/>
          <w:bCs/>
          <w:color w:val="000000"/>
          <w:sz w:val="36"/>
          <w:szCs w:val="36"/>
        </w:rPr>
        <w:t>项目编号：</w:t>
      </w:r>
      <w:r>
        <w:rPr>
          <w:rFonts w:hint="eastAsia" w:hAnsi="宋体"/>
          <w:b/>
          <w:bCs/>
          <w:sz w:val="36"/>
          <w:szCs w:val="36"/>
          <w:lang w:eastAsia="zh-CN"/>
        </w:rPr>
        <w:t xml:space="preserve">GGZC2020-C3-02576-GXZC  </w:t>
      </w:r>
      <w:r>
        <w:rPr>
          <w:rFonts w:hint="eastAsia" w:hAnsi="宋体"/>
          <w:b/>
          <w:color w:val="000000"/>
          <w:sz w:val="28"/>
          <w:szCs w:val="36"/>
          <w:u w:val="single"/>
        </w:rPr>
        <w:t xml:space="preserve">                      </w:t>
      </w:r>
    </w:p>
    <w:p>
      <w:pPr>
        <w:pStyle w:val="26"/>
        <w:snapToGrid w:val="0"/>
        <w:ind w:firstLine="670" w:firstLineChars="196"/>
        <w:jc w:val="center"/>
        <w:rPr>
          <w:rFonts w:hAnsi="宋体"/>
          <w:bCs/>
          <w:color w:val="000000"/>
          <w:w w:val="95"/>
          <w:sz w:val="36"/>
          <w:szCs w:val="36"/>
        </w:rPr>
      </w:pPr>
    </w:p>
    <w:p>
      <w:pPr>
        <w:pStyle w:val="26"/>
        <w:snapToGrid w:val="0"/>
        <w:ind w:firstLine="673" w:firstLineChars="196"/>
        <w:jc w:val="center"/>
        <w:rPr>
          <w:rFonts w:hAnsi="宋体"/>
          <w:b/>
          <w:bCs/>
          <w:color w:val="000000"/>
          <w:w w:val="95"/>
          <w:sz w:val="36"/>
          <w:szCs w:val="36"/>
        </w:rPr>
      </w:pPr>
    </w:p>
    <w:p>
      <w:pPr>
        <w:pStyle w:val="26"/>
        <w:snapToGrid w:val="0"/>
        <w:ind w:firstLine="673" w:firstLineChars="196"/>
        <w:jc w:val="center"/>
        <w:rPr>
          <w:rFonts w:hAnsi="宋体"/>
          <w:b/>
          <w:bCs/>
          <w:color w:val="000000"/>
          <w:w w:val="95"/>
          <w:sz w:val="36"/>
          <w:szCs w:val="36"/>
        </w:rPr>
      </w:pPr>
    </w:p>
    <w:p>
      <w:pPr>
        <w:pStyle w:val="26"/>
        <w:snapToGrid w:val="0"/>
        <w:ind w:firstLine="673" w:firstLineChars="196"/>
        <w:jc w:val="center"/>
        <w:rPr>
          <w:rFonts w:hAnsi="宋体"/>
          <w:b/>
          <w:bCs/>
          <w:color w:val="000000"/>
          <w:w w:val="95"/>
          <w:sz w:val="36"/>
          <w:szCs w:val="36"/>
        </w:rPr>
      </w:pPr>
    </w:p>
    <w:p>
      <w:pPr>
        <w:pStyle w:val="26"/>
        <w:snapToGrid w:val="0"/>
        <w:ind w:firstLine="673" w:firstLineChars="196"/>
        <w:jc w:val="center"/>
        <w:rPr>
          <w:rFonts w:hAnsi="宋体"/>
          <w:b/>
          <w:bCs/>
          <w:color w:val="000000"/>
          <w:w w:val="95"/>
          <w:sz w:val="36"/>
          <w:szCs w:val="36"/>
        </w:rPr>
      </w:pPr>
    </w:p>
    <w:p>
      <w:pPr>
        <w:pStyle w:val="26"/>
        <w:snapToGrid w:val="0"/>
        <w:spacing w:line="360" w:lineRule="auto"/>
        <w:ind w:firstLine="1068" w:firstLineChars="400"/>
        <w:jc w:val="left"/>
        <w:rPr>
          <w:rFonts w:hint="eastAsia" w:hAnsi="宋体"/>
          <w:b/>
          <w:color w:val="000000"/>
          <w:sz w:val="28"/>
          <w:szCs w:val="36"/>
          <w:u w:val="single"/>
        </w:rPr>
      </w:pPr>
      <w:r>
        <w:rPr>
          <w:rFonts w:hint="eastAsia" w:hAnsi="宋体"/>
          <w:b/>
          <w:bCs/>
          <w:color w:val="000000"/>
          <w:w w:val="95"/>
          <w:sz w:val="28"/>
          <w:szCs w:val="36"/>
        </w:rPr>
        <w:t>采购单位：</w:t>
      </w:r>
      <w:r>
        <w:rPr>
          <w:rFonts w:hint="eastAsia" w:hAnsi="宋体"/>
          <w:b/>
          <w:bCs/>
          <w:color w:val="000000"/>
          <w:w w:val="95"/>
          <w:sz w:val="28"/>
          <w:szCs w:val="36"/>
          <w:u w:val="single"/>
          <w:lang w:eastAsia="zh-CN"/>
        </w:rPr>
        <w:t>贵港市产业园区管理委员会</w:t>
      </w:r>
      <w:r>
        <w:rPr>
          <w:rFonts w:hint="eastAsia" w:hAnsi="宋体"/>
          <w:b/>
          <w:color w:val="000000"/>
          <w:sz w:val="28"/>
          <w:szCs w:val="36"/>
          <w:u w:val="single"/>
        </w:rPr>
        <w:t xml:space="preserve"> </w:t>
      </w:r>
    </w:p>
    <w:p>
      <w:pPr>
        <w:pStyle w:val="26"/>
        <w:snapToGrid w:val="0"/>
        <w:spacing w:line="360" w:lineRule="auto"/>
        <w:ind w:firstLine="1068" w:firstLineChars="400"/>
        <w:jc w:val="left"/>
        <w:rPr>
          <w:rFonts w:hAnsi="宋体"/>
          <w:b/>
          <w:color w:val="000000"/>
          <w:sz w:val="28"/>
          <w:szCs w:val="36"/>
          <w:u w:val="single"/>
        </w:rPr>
      </w:pPr>
      <w:r>
        <w:rPr>
          <w:rFonts w:hint="eastAsia" w:hAnsi="宋体"/>
          <w:b/>
          <w:bCs/>
          <w:color w:val="000000"/>
          <w:w w:val="95"/>
          <w:sz w:val="28"/>
          <w:szCs w:val="36"/>
        </w:rPr>
        <w:t>代理机构：</w:t>
      </w:r>
      <w:r>
        <w:rPr>
          <w:rFonts w:hint="eastAsia" w:hAnsi="宋体"/>
          <w:b/>
          <w:bCs/>
          <w:color w:val="000000"/>
          <w:sz w:val="28"/>
          <w:szCs w:val="36"/>
          <w:u w:val="single"/>
        </w:rPr>
        <w:t>广西真诚工程咨询有限公司</w:t>
      </w:r>
    </w:p>
    <w:p>
      <w:pPr>
        <w:pStyle w:val="26"/>
        <w:snapToGrid w:val="0"/>
        <w:spacing w:line="360" w:lineRule="auto"/>
        <w:ind w:firstLine="2601" w:firstLineChars="974"/>
        <w:rPr>
          <w:rFonts w:hAnsi="宋体"/>
          <w:b/>
          <w:color w:val="000000"/>
          <w:w w:val="95"/>
          <w:sz w:val="28"/>
          <w:szCs w:val="36"/>
        </w:rPr>
      </w:pPr>
      <w:r>
        <w:rPr>
          <w:rFonts w:hint="eastAsia" w:hAnsi="宋体"/>
          <w:b/>
          <w:bCs/>
          <w:color w:val="000000"/>
          <w:w w:val="95"/>
          <w:sz w:val="28"/>
          <w:szCs w:val="36"/>
        </w:rPr>
        <w:t xml:space="preserve"> </w:t>
      </w:r>
      <w:r>
        <w:rPr>
          <w:rFonts w:hint="eastAsia" w:hAnsi="宋体"/>
          <w:b/>
          <w:color w:val="000000"/>
          <w:sz w:val="28"/>
          <w:szCs w:val="36"/>
          <w:u w:val="single"/>
        </w:rPr>
        <w:t xml:space="preserve"> 2020 </w:t>
      </w:r>
      <w:r>
        <w:rPr>
          <w:rFonts w:hint="eastAsia" w:hAnsi="宋体"/>
          <w:b/>
          <w:bCs/>
          <w:color w:val="000000"/>
          <w:w w:val="95"/>
          <w:sz w:val="28"/>
          <w:szCs w:val="36"/>
        </w:rPr>
        <w:t>年</w:t>
      </w:r>
      <w:r>
        <w:rPr>
          <w:rFonts w:hint="eastAsia" w:hAnsi="宋体"/>
          <w:b/>
          <w:color w:val="000000"/>
          <w:sz w:val="28"/>
          <w:szCs w:val="36"/>
          <w:u w:val="single"/>
        </w:rPr>
        <w:t xml:space="preserve"> </w:t>
      </w:r>
      <w:r>
        <w:rPr>
          <w:rFonts w:hint="eastAsia" w:hAnsi="宋体"/>
          <w:b/>
          <w:color w:val="000000"/>
          <w:sz w:val="28"/>
          <w:szCs w:val="36"/>
          <w:u w:val="single"/>
          <w:lang w:val="en-US" w:eastAsia="zh-CN"/>
        </w:rPr>
        <w:t xml:space="preserve">7 </w:t>
      </w:r>
      <w:r>
        <w:rPr>
          <w:rFonts w:hint="eastAsia" w:hAnsi="宋体"/>
          <w:b/>
          <w:bCs/>
          <w:color w:val="000000"/>
          <w:w w:val="95"/>
          <w:sz w:val="28"/>
          <w:szCs w:val="36"/>
        </w:rPr>
        <w:t>月</w:t>
      </w:r>
      <w:r>
        <w:rPr>
          <w:rFonts w:hint="eastAsia" w:hAnsi="宋体"/>
          <w:b/>
          <w:color w:val="000000"/>
          <w:sz w:val="28"/>
          <w:szCs w:val="36"/>
          <w:u w:val="single"/>
        </w:rPr>
        <w:t xml:space="preserve"> </w:t>
      </w:r>
      <w:r>
        <w:rPr>
          <w:rFonts w:hint="eastAsia" w:hAnsi="宋体"/>
          <w:b/>
          <w:color w:val="000000"/>
          <w:sz w:val="28"/>
          <w:szCs w:val="36"/>
          <w:u w:val="single"/>
          <w:lang w:val="en-US" w:eastAsia="zh-CN"/>
        </w:rPr>
        <w:t xml:space="preserve">24 </w:t>
      </w:r>
      <w:r>
        <w:rPr>
          <w:rFonts w:hint="eastAsia" w:hAnsi="宋体"/>
          <w:b/>
          <w:bCs/>
          <w:color w:val="000000"/>
          <w:w w:val="95"/>
          <w:sz w:val="28"/>
          <w:szCs w:val="36"/>
        </w:rPr>
        <w:t>日</w:t>
      </w:r>
    </w:p>
    <w:p>
      <w:pPr>
        <w:widowControl/>
        <w:jc w:val="left"/>
        <w:rPr>
          <w:rFonts w:ascii="宋体" w:hAnsi="宋体" w:cs="Courier New"/>
          <w:b/>
          <w:sz w:val="44"/>
          <w:szCs w:val="44"/>
        </w:rPr>
      </w:pPr>
      <w:r>
        <w:rPr>
          <w:rFonts w:hAnsi="宋体"/>
          <w:b/>
          <w:sz w:val="44"/>
          <w:szCs w:val="44"/>
        </w:rPr>
        <w:br w:type="page"/>
      </w:r>
    </w:p>
    <w:p>
      <w:pPr>
        <w:pStyle w:val="26"/>
        <w:snapToGrid w:val="0"/>
        <w:spacing w:before="120" w:after="120"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156" w:beforeLines="50" w:line="480" w:lineRule="exact"/>
        <w:rPr>
          <w:rFonts w:ascii="宋体" w:hAnsi="宋体"/>
          <w:b/>
          <w:sz w:val="30"/>
          <w:szCs w:val="20"/>
        </w:rPr>
      </w:pPr>
      <w:r>
        <w:rPr>
          <w:rFonts w:hint="eastAsia" w:ascii="宋体" w:hAnsi="宋体"/>
          <w:b/>
          <w:sz w:val="32"/>
          <w:szCs w:val="32"/>
        </w:rPr>
        <w:t>竞争性磋商</w:t>
      </w:r>
      <w:r>
        <w:rPr>
          <w:rFonts w:hint="eastAsia" w:ascii="宋体" w:hAnsi="宋体"/>
          <w:b/>
          <w:sz w:val="30"/>
        </w:rPr>
        <w:t>公告……………………………………</w:t>
      </w:r>
      <w:r>
        <w:rPr>
          <w:rFonts w:hint="eastAsia" w:ascii="宋体" w:hAnsi="宋体"/>
          <w:b/>
          <w:sz w:val="36"/>
          <w:szCs w:val="36"/>
        </w:rPr>
        <w:t>2</w:t>
      </w:r>
    </w:p>
    <w:p>
      <w:pPr>
        <w:numPr>
          <w:ilvl w:val="0"/>
          <w:numId w:val="3"/>
        </w:numPr>
        <w:tabs>
          <w:tab w:val="left" w:pos="1275"/>
        </w:tabs>
        <w:spacing w:before="156" w:beforeLines="50" w:line="480" w:lineRule="exact"/>
        <w:rPr>
          <w:rFonts w:ascii="宋体" w:hAnsi="宋体"/>
          <w:b/>
          <w:sz w:val="30"/>
          <w:szCs w:val="20"/>
        </w:rPr>
      </w:pPr>
      <w:r>
        <w:rPr>
          <w:rFonts w:hint="eastAsia" w:ascii="宋体" w:hAnsi="宋体"/>
          <w:b/>
          <w:sz w:val="32"/>
          <w:szCs w:val="32"/>
        </w:rPr>
        <w:t>供应商人</w:t>
      </w:r>
      <w:r>
        <w:rPr>
          <w:rFonts w:hint="eastAsia" w:ascii="宋体" w:hAnsi="宋体"/>
          <w:b/>
          <w:sz w:val="30"/>
        </w:rPr>
        <w:t>须知………………………………………</w:t>
      </w:r>
      <w:r>
        <w:rPr>
          <w:rFonts w:hint="eastAsia" w:ascii="宋体" w:hAnsi="宋体"/>
          <w:b/>
          <w:sz w:val="30"/>
          <w:lang w:val="en-US" w:eastAsia="zh-CN"/>
        </w:rPr>
        <w:t>5</w:t>
      </w:r>
    </w:p>
    <w:p>
      <w:pPr>
        <w:numPr>
          <w:ilvl w:val="0"/>
          <w:numId w:val="3"/>
        </w:numPr>
        <w:tabs>
          <w:tab w:val="left" w:pos="1275"/>
        </w:tabs>
        <w:spacing w:before="156" w:beforeLines="50" w:line="480" w:lineRule="exact"/>
        <w:rPr>
          <w:rFonts w:ascii="宋体" w:hAnsi="宋体"/>
          <w:b/>
          <w:sz w:val="28"/>
          <w:szCs w:val="28"/>
        </w:rPr>
      </w:pPr>
      <w:r>
        <w:rPr>
          <w:rFonts w:hint="eastAsia" w:ascii="宋体" w:hAnsi="宋体"/>
          <w:b/>
          <w:sz w:val="30"/>
        </w:rPr>
        <w:t>项目需求……………………………………………</w:t>
      </w:r>
      <w:r>
        <w:rPr>
          <w:rFonts w:hint="eastAsia" w:ascii="宋体" w:hAnsi="宋体"/>
          <w:b/>
          <w:sz w:val="30"/>
          <w:lang w:val="en-US" w:eastAsia="zh-CN"/>
        </w:rPr>
        <w:t>20</w:t>
      </w:r>
    </w:p>
    <w:p>
      <w:pPr>
        <w:numPr>
          <w:ilvl w:val="0"/>
          <w:numId w:val="3"/>
        </w:numPr>
        <w:tabs>
          <w:tab w:val="left" w:pos="1275"/>
        </w:tabs>
        <w:spacing w:before="156" w:beforeLines="50" w:line="480" w:lineRule="exact"/>
        <w:rPr>
          <w:rFonts w:ascii="宋体" w:hAnsi="宋体"/>
          <w:b/>
          <w:sz w:val="30"/>
          <w:szCs w:val="20"/>
        </w:rPr>
      </w:pPr>
      <w:r>
        <w:rPr>
          <w:rFonts w:hint="eastAsia" w:ascii="宋体" w:hAnsi="宋体"/>
          <w:b/>
          <w:sz w:val="30"/>
        </w:rPr>
        <w:t>响应文件格式………………………………………21</w:t>
      </w:r>
    </w:p>
    <w:p>
      <w:pPr>
        <w:numPr>
          <w:ilvl w:val="0"/>
          <w:numId w:val="3"/>
        </w:numPr>
        <w:tabs>
          <w:tab w:val="left" w:pos="1275"/>
        </w:tabs>
        <w:spacing w:before="156" w:beforeLines="50" w:line="480" w:lineRule="exact"/>
        <w:rPr>
          <w:rFonts w:ascii="宋体" w:hAnsi="宋体"/>
          <w:b/>
          <w:sz w:val="30"/>
          <w:szCs w:val="20"/>
        </w:rPr>
      </w:pPr>
      <w:r>
        <w:rPr>
          <w:rFonts w:hint="eastAsia" w:ascii="宋体" w:hAnsi="宋体"/>
          <w:b/>
          <w:sz w:val="30"/>
        </w:rPr>
        <w:t>合同主要条款………………………………………3</w:t>
      </w:r>
      <w:r>
        <w:rPr>
          <w:rFonts w:hint="eastAsia" w:ascii="宋体" w:hAnsi="宋体"/>
          <w:b/>
          <w:sz w:val="30"/>
          <w:lang w:val="en-US" w:eastAsia="zh-CN"/>
        </w:rPr>
        <w:t>4</w:t>
      </w:r>
    </w:p>
    <w:p>
      <w:pPr>
        <w:numPr>
          <w:ilvl w:val="0"/>
          <w:numId w:val="3"/>
        </w:numPr>
        <w:tabs>
          <w:tab w:val="left" w:pos="1275"/>
        </w:tabs>
        <w:spacing w:before="156" w:beforeLines="50" w:line="480" w:lineRule="exact"/>
        <w:rPr>
          <w:rFonts w:ascii="宋体" w:hAnsi="宋体"/>
          <w:b/>
          <w:sz w:val="30"/>
          <w:szCs w:val="20"/>
        </w:rPr>
      </w:pPr>
      <w:r>
        <w:rPr>
          <w:rFonts w:hint="eastAsia" w:ascii="宋体" w:hAnsi="宋体"/>
          <w:b/>
          <w:sz w:val="30"/>
        </w:rPr>
        <w:t>评审办法及评审标准………………………………</w:t>
      </w:r>
      <w:r>
        <w:rPr>
          <w:rFonts w:hint="eastAsia" w:ascii="宋体" w:hAnsi="宋体"/>
          <w:b/>
          <w:sz w:val="30"/>
          <w:lang w:val="en-US" w:eastAsia="zh-CN"/>
        </w:rPr>
        <w:t>39</w:t>
      </w:r>
    </w:p>
    <w:p>
      <w:pPr>
        <w:numPr>
          <w:ilvl w:val="0"/>
          <w:numId w:val="3"/>
        </w:numPr>
        <w:tabs>
          <w:tab w:val="left" w:pos="1275"/>
        </w:tabs>
        <w:spacing w:before="156" w:beforeLines="50" w:line="480" w:lineRule="exact"/>
        <w:rPr>
          <w:rFonts w:ascii="宋体" w:hAnsi="宋体"/>
          <w:b/>
          <w:sz w:val="30"/>
        </w:rPr>
      </w:pPr>
      <w:r>
        <w:rPr>
          <w:rFonts w:hint="eastAsia" w:ascii="宋体" w:hAnsi="宋体"/>
          <w:b/>
          <w:sz w:val="30"/>
        </w:rPr>
        <w:t>质疑书及投诉书格式………………………………4</w:t>
      </w:r>
      <w:r>
        <w:rPr>
          <w:rFonts w:hint="eastAsia" w:ascii="宋体" w:hAnsi="宋体"/>
          <w:b/>
          <w:sz w:val="30"/>
          <w:lang w:val="en-US" w:eastAsia="zh-CN"/>
        </w:rPr>
        <w:t>2</w:t>
      </w:r>
    </w:p>
    <w:p>
      <w:pPr>
        <w:pStyle w:val="26"/>
        <w:snapToGrid w:val="0"/>
        <w:spacing w:before="120" w:after="120" w:line="360" w:lineRule="auto"/>
        <w:ind w:firstLine="148" w:firstLineChars="49"/>
        <w:rPr>
          <w:rFonts w:hAnsi="宋体" w:cs="Times New Roman"/>
          <w:b/>
          <w:sz w:val="30"/>
          <w:szCs w:val="24"/>
        </w:rPr>
      </w:pPr>
    </w:p>
    <w:p>
      <w:pPr>
        <w:pStyle w:val="26"/>
        <w:snapToGrid w:val="0"/>
        <w:spacing w:before="120" w:after="120"/>
        <w:jc w:val="center"/>
        <w:outlineLvl w:val="0"/>
        <w:rPr>
          <w:rFonts w:hAnsi="宋体"/>
          <w:b/>
          <w:kern w:val="0"/>
          <w:sz w:val="24"/>
        </w:rPr>
      </w:pPr>
      <w:r>
        <w:rPr>
          <w:rFonts w:hAnsi="宋体"/>
          <w:b/>
          <w:kern w:val="0"/>
          <w:sz w:val="24"/>
        </w:rPr>
        <w:br w:type="page"/>
      </w:r>
    </w:p>
    <w:p>
      <w:pPr>
        <w:pStyle w:val="26"/>
        <w:snapToGrid w:val="0"/>
        <w:spacing w:before="120" w:after="120"/>
        <w:jc w:val="center"/>
        <w:outlineLvl w:val="0"/>
        <w:rPr>
          <w:rFonts w:hAnsi="宋体"/>
          <w:b/>
          <w:sz w:val="44"/>
          <w:szCs w:val="44"/>
        </w:rPr>
      </w:pPr>
      <w:r>
        <w:rPr>
          <w:rFonts w:hint="eastAsia" w:hAnsi="宋体"/>
          <w:b/>
          <w:sz w:val="44"/>
          <w:szCs w:val="44"/>
        </w:rPr>
        <w:t>第一章 竞争性磋商公告</w:t>
      </w:r>
    </w:p>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Style w:val="41"/>
        <w:keepNext w:val="0"/>
        <w:keepLines w:val="0"/>
        <w:pageBreakBefore w:val="0"/>
        <w:widowControl/>
        <w:suppressLineNumbers w:val="0"/>
        <w:pBdr>
          <w:top w:val="single" w:color="auto" w:sz="6" w:space="0"/>
          <w:left w:val="single" w:color="auto" w:sz="6" w:space="0"/>
          <w:bottom w:val="single" w:color="auto" w:sz="6" w:space="0"/>
          <w:right w:val="single" w:color="auto" w:sz="6" w:space="3"/>
        </w:pBdr>
        <w:kinsoku/>
        <w:wordWrap/>
        <w:overflowPunct/>
        <w:topLinePunct w:val="0"/>
        <w:autoSpaceDE/>
        <w:autoSpaceDN/>
        <w:bidi w:val="0"/>
        <w:adjustRightInd/>
        <w:snapToGrid/>
        <w:spacing w:beforeAutospacing="1" w:afterAutospacing="1"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none"/>
        </w:rPr>
        <w:t>贵港</w:t>
      </w:r>
      <w:r>
        <w:rPr>
          <w:rFonts w:hint="eastAsia" w:ascii="宋体" w:hAnsi="宋体" w:eastAsia="宋体" w:cs="宋体"/>
          <w:color w:val="auto"/>
          <w:sz w:val="24"/>
          <w:szCs w:val="24"/>
          <w:u w:val="none"/>
        </w:rPr>
        <w:t>市产业园区区域性评估工作（节能评价）</w:t>
      </w:r>
      <w:r>
        <w:rPr>
          <w:rFonts w:hint="eastAsia" w:ascii="宋体" w:hAnsi="宋体" w:eastAsia="宋体" w:cs="宋体"/>
          <w:color w:val="auto"/>
          <w:sz w:val="24"/>
          <w:szCs w:val="24"/>
        </w:rPr>
        <w:t>采购项目的潜在供应商</w:t>
      </w:r>
      <w:r>
        <w:rPr>
          <w:rFonts w:hint="eastAsia" w:ascii="宋体" w:hAnsi="宋体" w:eastAsia="宋体" w:cs="宋体"/>
          <w:color w:val="auto"/>
          <w:sz w:val="24"/>
          <w:szCs w:val="24"/>
          <w:u w:val="none"/>
        </w:rPr>
        <w:t>应在贵港市政府采购网（http://zfcg.czj.gxgg.gov.cn）“供应商注册入口”完成账号注册后，登录政采云平台“项目采购—获取采购文件”模块自行下载竞争性磋商采购文件</w:t>
      </w:r>
      <w:r>
        <w:rPr>
          <w:rFonts w:hint="eastAsia" w:ascii="宋体" w:hAnsi="宋体" w:eastAsia="宋体" w:cs="宋体"/>
          <w:sz w:val="24"/>
          <w:szCs w:val="24"/>
        </w:rPr>
        <w:t>，并于</w:t>
      </w:r>
      <w:r>
        <w:rPr>
          <w:rFonts w:hint="eastAsia" w:ascii="宋体" w:hAnsi="宋体" w:eastAsia="宋体" w:cs="宋体"/>
          <w:sz w:val="24"/>
          <w:szCs w:val="24"/>
          <w:u w:val="single"/>
          <w:lang w:val="en-US" w:eastAsia="zh-CN"/>
        </w:rPr>
        <w:t>2020</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8</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6</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15</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30</w:t>
      </w:r>
      <w:r>
        <w:rPr>
          <w:rFonts w:hint="eastAsia" w:ascii="宋体" w:hAnsi="宋体" w:eastAsia="宋体" w:cs="宋体"/>
          <w:bCs/>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pStyle w:val="5"/>
        <w:spacing w:line="360" w:lineRule="auto"/>
        <w:rPr>
          <w:rFonts w:hint="eastAsia" w:ascii="宋体" w:hAnsi="宋体" w:eastAsia="宋体" w:cs="宋体"/>
          <w:b w:val="0"/>
          <w:sz w:val="24"/>
          <w:szCs w:val="24"/>
        </w:rPr>
      </w:pPr>
      <w:bookmarkStart w:id="0" w:name="_Toc28359089"/>
      <w:bookmarkStart w:id="1" w:name="_Toc35393629"/>
      <w:bookmarkStart w:id="2" w:name="_Toc35393798"/>
      <w:bookmarkStart w:id="3" w:name="_Toc28359012"/>
      <w:r>
        <w:rPr>
          <w:rFonts w:hint="eastAsia" w:ascii="宋体" w:hAnsi="宋体" w:eastAsia="宋体" w:cs="宋体"/>
          <w:b w:val="0"/>
          <w:sz w:val="24"/>
          <w:szCs w:val="24"/>
        </w:rPr>
        <w:t>一、项目基本情况</w:t>
      </w:r>
      <w:bookmarkEnd w:id="0"/>
      <w:bookmarkEnd w:id="1"/>
      <w:bookmarkEnd w:id="2"/>
      <w:bookmarkEnd w:id="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cs="宋体"/>
          <w:sz w:val="24"/>
          <w:szCs w:val="24"/>
          <w:u w:val="none"/>
          <w:lang w:eastAsia="zh-CN"/>
        </w:rPr>
        <w:t>GGZC2020-C3-02576-GXZC</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none"/>
        </w:rPr>
        <w:t>贵港市产业园区区域性评估工作（节能评价）</w:t>
      </w:r>
      <w:bookmarkStart w:id="60" w:name="_GoBack"/>
      <w:bookmarkEnd w:id="6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捌拾万</w:t>
      </w:r>
      <w:r>
        <w:rPr>
          <w:rFonts w:hint="eastAsia" w:ascii="宋体" w:hAnsi="宋体" w:eastAsia="宋体" w:cs="宋体"/>
          <w:sz w:val="24"/>
          <w:szCs w:val="24"/>
        </w:rPr>
        <w:t>元整（￥</w:t>
      </w:r>
      <w:r>
        <w:rPr>
          <w:rFonts w:hint="eastAsia" w:ascii="宋体" w:hAnsi="宋体" w:eastAsia="宋体" w:cs="宋体"/>
          <w:sz w:val="24"/>
          <w:szCs w:val="24"/>
          <w:lang w:val="en-US" w:eastAsia="zh-CN"/>
        </w:rPr>
        <w:t>80</w:t>
      </w:r>
      <w:r>
        <w:rPr>
          <w:rFonts w:hint="eastAsia" w:ascii="宋体" w:hAnsi="宋体" w:eastAsia="宋体" w:cs="宋体"/>
          <w:sz w:val="24"/>
          <w:szCs w:val="24"/>
        </w:rPr>
        <w:t>0000.00元）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捌拾万</w:t>
      </w:r>
      <w:r>
        <w:rPr>
          <w:rFonts w:hint="eastAsia" w:ascii="宋体" w:hAnsi="宋体" w:eastAsia="宋体" w:cs="宋体"/>
          <w:sz w:val="24"/>
          <w:szCs w:val="24"/>
        </w:rPr>
        <w:t>元整（￥</w:t>
      </w:r>
      <w:r>
        <w:rPr>
          <w:rFonts w:hint="eastAsia" w:ascii="宋体" w:hAnsi="宋体" w:eastAsia="宋体" w:cs="宋体"/>
          <w:sz w:val="24"/>
          <w:szCs w:val="24"/>
          <w:lang w:val="en-US" w:eastAsia="zh-CN"/>
        </w:rPr>
        <w:t>80</w:t>
      </w:r>
      <w:r>
        <w:rPr>
          <w:rFonts w:hint="eastAsia" w:ascii="宋体" w:hAnsi="宋体" w:eastAsia="宋体" w:cs="宋体"/>
          <w:sz w:val="24"/>
          <w:szCs w:val="24"/>
        </w:rPr>
        <w:t>0000.00元）</w:t>
      </w:r>
    </w:p>
    <w:p>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采购需求：</w:t>
      </w:r>
      <w:r>
        <w:rPr>
          <w:rFonts w:hint="eastAsia" w:ascii="宋体" w:hAnsi="宋体" w:eastAsia="宋体" w:cs="宋体"/>
          <w:sz w:val="24"/>
          <w:szCs w:val="24"/>
          <w:u w:val="none"/>
        </w:rPr>
        <w:t>贵港市产业园区区域性评估工作（节能评价）</w:t>
      </w:r>
      <w:r>
        <w:rPr>
          <w:rFonts w:hint="eastAsia" w:ascii="宋体" w:hAnsi="宋体" w:eastAsia="宋体" w:cs="宋体"/>
          <w:sz w:val="24"/>
          <w:szCs w:val="24"/>
          <w:u w:val="none"/>
          <w:lang w:val="en-US" w:eastAsia="zh-CN"/>
        </w:rPr>
        <w:t>一项，</w:t>
      </w:r>
      <w:r>
        <w:rPr>
          <w:rFonts w:hint="eastAsia" w:ascii="宋体" w:hAnsi="宋体"/>
          <w:sz w:val="24"/>
        </w:rPr>
        <w:t>如需进一步了解详细内容，详见竞争性磋商文件</w:t>
      </w:r>
      <w:r>
        <w:rPr>
          <w:rFonts w:hint="eastAsia" w:ascii="宋体" w:hAnsi="宋体"/>
          <w:sz w:val="24"/>
          <w:lang w:eastAsia="zh-CN"/>
        </w:rPr>
        <w:t>。</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合同履行期限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签订合同后30个工作日内完成技术报告提交主管理部门评审</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不</w:t>
      </w:r>
      <w:r>
        <w:rPr>
          <w:rFonts w:hint="eastAsia" w:ascii="宋体" w:hAnsi="宋体" w:eastAsia="宋体" w:cs="宋体"/>
          <w:sz w:val="24"/>
          <w:szCs w:val="24"/>
        </w:rPr>
        <w:t>接受联合体。</w:t>
      </w:r>
    </w:p>
    <w:p>
      <w:pPr>
        <w:pStyle w:val="5"/>
        <w:spacing w:line="360" w:lineRule="auto"/>
        <w:rPr>
          <w:rFonts w:hint="eastAsia" w:ascii="宋体" w:hAnsi="宋体" w:eastAsia="宋体" w:cs="宋体"/>
          <w:b w:val="0"/>
          <w:sz w:val="24"/>
          <w:szCs w:val="24"/>
        </w:rPr>
      </w:pPr>
      <w:bookmarkStart w:id="4" w:name="_Toc28359013"/>
      <w:bookmarkStart w:id="5" w:name="_Toc35393630"/>
      <w:bookmarkStart w:id="6" w:name="_Toc28359090"/>
      <w:bookmarkStart w:id="7" w:name="_Toc35393799"/>
      <w:r>
        <w:rPr>
          <w:rFonts w:hint="eastAsia" w:ascii="宋体" w:hAnsi="宋体" w:eastAsia="宋体" w:cs="宋体"/>
          <w:b w:val="0"/>
          <w:sz w:val="24"/>
          <w:szCs w:val="24"/>
        </w:rPr>
        <w:t>二、申请人的资格要求：</w:t>
      </w:r>
      <w:bookmarkEnd w:id="4"/>
      <w:bookmarkEnd w:id="5"/>
      <w:bookmarkEnd w:id="6"/>
      <w:bookmarkEnd w:id="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0" w:firstLineChars="200"/>
        <w:rPr>
          <w:rFonts w:hint="eastAsia" w:ascii="宋体" w:hAnsi="宋体" w:eastAsia="宋体" w:cs="宋体"/>
          <w:sz w:val="24"/>
          <w:szCs w:val="24"/>
          <w:lang w:eastAsia="zh-CN"/>
        </w:rPr>
      </w:pPr>
      <w:bookmarkStart w:id="8" w:name="_Toc28359014"/>
      <w:bookmarkStart w:id="9" w:name="_Toc28359091"/>
      <w:r>
        <w:rPr>
          <w:rFonts w:hint="eastAsia" w:ascii="宋体" w:hAnsi="宋体" w:eastAsia="宋体" w:cs="宋体"/>
          <w:sz w:val="24"/>
          <w:szCs w:val="24"/>
        </w:rPr>
        <w:t>2.落实政府采购政策需满足的资格要求：</w:t>
      </w:r>
      <w:r>
        <w:rPr>
          <w:rFonts w:hint="eastAsia" w:ascii="宋体" w:hAnsi="宋体" w:eastAsia="宋体" w:cs="宋体"/>
          <w:i w:val="0"/>
          <w:iCs w:val="0"/>
          <w:sz w:val="24"/>
          <w:szCs w:val="24"/>
          <w:u w:val="none"/>
          <w:lang w:val="en-US" w:eastAsia="zh-CN"/>
        </w:rPr>
        <w:t>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w:t>
      </w:r>
      <w:r>
        <w:rPr>
          <w:rFonts w:hint="eastAsia" w:ascii="宋体" w:hAnsi="宋体" w:eastAsia="宋体" w:cs="宋体"/>
          <w:color w:val="auto"/>
          <w:sz w:val="24"/>
          <w:szCs w:val="24"/>
        </w:rPr>
        <w:t>要求：国内注册（指按国家有关规定要求注册的），生产或经营本次</w:t>
      </w:r>
      <w:r>
        <w:rPr>
          <w:rFonts w:hint="eastAsia" w:ascii="宋体" w:hAnsi="宋体" w:cs="宋体"/>
          <w:color w:val="auto"/>
          <w:sz w:val="24"/>
          <w:szCs w:val="24"/>
          <w:lang w:val="en-US" w:eastAsia="zh-CN"/>
        </w:rPr>
        <w:t>采购服务（</w:t>
      </w:r>
      <w:r>
        <w:rPr>
          <w:rFonts w:hint="eastAsia" w:ascii="宋体" w:hAnsi="宋体" w:eastAsia="宋体" w:cs="宋体"/>
          <w:color w:val="auto"/>
          <w:sz w:val="24"/>
          <w:szCs w:val="24"/>
        </w:rPr>
        <w:t>营业执照须包含</w:t>
      </w:r>
      <w:r>
        <w:rPr>
          <w:rFonts w:hint="eastAsia" w:ascii="宋体" w:hAnsi="宋体" w:cs="宋体"/>
          <w:color w:val="auto"/>
          <w:sz w:val="24"/>
          <w:szCs w:val="24"/>
          <w:lang w:val="en-US" w:eastAsia="zh-CN"/>
        </w:rPr>
        <w:t>节能评估及评价的相关</w:t>
      </w:r>
      <w:r>
        <w:rPr>
          <w:rFonts w:hint="eastAsia" w:ascii="宋体" w:hAnsi="宋体" w:eastAsia="宋体" w:cs="宋体"/>
          <w:color w:val="auto"/>
          <w:sz w:val="24"/>
          <w:szCs w:val="24"/>
        </w:rPr>
        <w:t>经营范围</w:t>
      </w:r>
      <w:r>
        <w:rPr>
          <w:rFonts w:hint="eastAsia" w:ascii="宋体" w:hAnsi="宋体" w:cs="宋体"/>
          <w:color w:val="auto"/>
          <w:sz w:val="24"/>
          <w:szCs w:val="24"/>
          <w:lang w:val="en-US" w:eastAsia="zh-CN"/>
        </w:rPr>
        <w:t>）的供应商</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sz w:val="24"/>
          <w:szCs w:val="24"/>
          <w:lang w:eastAsia="zh-CN"/>
        </w:rPr>
        <w:t>；</w:t>
      </w:r>
    </w:p>
    <w:p>
      <w:pPr>
        <w:pStyle w:val="15"/>
        <w:rPr>
          <w:rFonts w:hint="eastAsia" w:eastAsia="宋体"/>
          <w:lang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本项目不接受未完成网上报名的</w:t>
      </w:r>
      <w:r>
        <w:rPr>
          <w:rFonts w:hint="eastAsia" w:ascii="宋体" w:hAnsi="宋体" w:eastAsia="宋体" w:cs="宋体"/>
          <w:sz w:val="24"/>
          <w:szCs w:val="24"/>
          <w:lang w:val="en-US" w:eastAsia="zh-CN"/>
        </w:rPr>
        <w:t>磋商</w:t>
      </w:r>
      <w:r>
        <w:rPr>
          <w:rFonts w:hint="eastAsia" w:ascii="宋体" w:hAnsi="宋体" w:eastAsia="宋体" w:cs="宋体"/>
          <w:sz w:val="24"/>
          <w:szCs w:val="24"/>
        </w:rPr>
        <w:t>人</w:t>
      </w:r>
      <w:r>
        <w:rPr>
          <w:rFonts w:hint="eastAsia" w:ascii="宋体" w:hAnsi="宋体" w:eastAsia="宋体" w:cs="宋体"/>
          <w:sz w:val="24"/>
          <w:szCs w:val="24"/>
          <w:lang w:val="en-US" w:eastAsia="zh-CN"/>
        </w:rPr>
        <w:t>磋商</w:t>
      </w:r>
      <w:r>
        <w:rPr>
          <w:rFonts w:hint="eastAsia" w:ascii="宋体" w:hAnsi="宋体" w:cs="宋体"/>
          <w:sz w:val="24"/>
          <w:szCs w:val="24"/>
          <w:lang w:eastAsia="zh-CN"/>
        </w:rPr>
        <w:t>。</w:t>
      </w:r>
    </w:p>
    <w:p>
      <w:pPr>
        <w:pStyle w:val="5"/>
        <w:spacing w:line="360" w:lineRule="auto"/>
        <w:rPr>
          <w:rFonts w:hint="eastAsia" w:ascii="宋体" w:hAnsi="宋体" w:eastAsia="宋体" w:cs="宋体"/>
          <w:b w:val="0"/>
          <w:sz w:val="24"/>
          <w:szCs w:val="24"/>
        </w:rPr>
      </w:pPr>
      <w:bookmarkStart w:id="10" w:name="_Toc35393631"/>
      <w:bookmarkStart w:id="11" w:name="_Toc35393800"/>
      <w:r>
        <w:rPr>
          <w:rFonts w:hint="eastAsia" w:ascii="宋体" w:hAnsi="宋体" w:eastAsia="宋体" w:cs="宋体"/>
          <w:b w:val="0"/>
          <w:sz w:val="24"/>
          <w:szCs w:val="24"/>
        </w:rPr>
        <w:t>三、获取采购文件</w:t>
      </w:r>
      <w:bookmarkEnd w:id="8"/>
      <w:bookmarkEnd w:id="9"/>
      <w:bookmarkEnd w:id="10"/>
      <w:bookmarkEnd w:id="11"/>
    </w:p>
    <w:p>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cs="宋体"/>
          <w:sz w:val="24"/>
          <w:szCs w:val="24"/>
          <w:u w:val="single"/>
          <w:lang w:val="en-US" w:eastAsia="zh-CN"/>
        </w:rPr>
        <w:t>2020</w:t>
      </w:r>
      <w:r>
        <w:rPr>
          <w:rFonts w:hint="eastAsia" w:ascii="宋体" w:hAnsi="宋体" w:eastAsia="宋体" w:cs="宋体"/>
          <w:sz w:val="24"/>
          <w:szCs w:val="24"/>
          <w:u w:val="none"/>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7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24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r>
        <w:rPr>
          <w:rFonts w:hint="eastAsia" w:ascii="宋体" w:hAnsi="宋体" w:eastAsia="宋体" w:cs="宋体"/>
          <w:sz w:val="24"/>
          <w:szCs w:val="24"/>
        </w:rPr>
        <w:t>至</w:t>
      </w:r>
      <w:r>
        <w:rPr>
          <w:rFonts w:hint="eastAsia" w:ascii="宋体" w:hAnsi="宋体" w:eastAsia="宋体" w:cs="宋体"/>
          <w:color w:val="auto"/>
          <w:sz w:val="24"/>
          <w:szCs w:val="24"/>
          <w:u w:val="none"/>
        </w:rPr>
        <w:t>提交磋商文件截止时间</w:t>
      </w:r>
    </w:p>
    <w:p>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cs="宋体"/>
          <w:color w:val="auto"/>
          <w:sz w:val="24"/>
          <w:szCs w:val="24"/>
          <w:lang w:val="en-US" w:eastAsia="zh-CN"/>
        </w:rPr>
        <w:t>贵港市政府采购网（http://zfcg.czj.gxgg.gov.cn）</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方式：供应商通过贵港市政府采购网“供应商注册入口”完成账号注册后，登录政采云平台“项目采购—获取采购文件”模块自行下载采购文件</w:t>
      </w:r>
    </w:p>
    <w:p>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rPr>
        <w:t>售价：</w:t>
      </w:r>
      <w:r>
        <w:rPr>
          <w:rFonts w:hint="eastAsia" w:ascii="宋体" w:hAnsi="宋体" w:eastAsia="宋体" w:cs="宋体"/>
          <w:sz w:val="24"/>
          <w:szCs w:val="24"/>
          <w:lang w:val="en-US" w:eastAsia="zh-CN"/>
        </w:rPr>
        <w:t>0元</w:t>
      </w:r>
    </w:p>
    <w:p>
      <w:pPr>
        <w:pStyle w:val="5"/>
        <w:spacing w:line="360" w:lineRule="auto"/>
        <w:rPr>
          <w:rFonts w:hint="eastAsia" w:ascii="宋体" w:hAnsi="宋体" w:eastAsia="宋体" w:cs="宋体"/>
          <w:b w:val="0"/>
          <w:sz w:val="24"/>
          <w:szCs w:val="24"/>
        </w:rPr>
      </w:pPr>
      <w:bookmarkStart w:id="12" w:name="_Toc28359092"/>
      <w:bookmarkStart w:id="13" w:name="_Toc35393632"/>
      <w:bookmarkStart w:id="14" w:name="_Toc35393801"/>
      <w:bookmarkStart w:id="15" w:name="_Toc28359015"/>
      <w:r>
        <w:rPr>
          <w:rFonts w:hint="eastAsia" w:ascii="宋体" w:hAnsi="宋体" w:eastAsia="宋体" w:cs="宋体"/>
          <w:b w:val="0"/>
          <w:sz w:val="24"/>
          <w:szCs w:val="24"/>
        </w:rPr>
        <w:t>四、响应文件提交</w:t>
      </w:r>
      <w:bookmarkEnd w:id="12"/>
      <w:bookmarkEnd w:id="13"/>
      <w:bookmarkEnd w:id="14"/>
      <w:bookmarkEnd w:id="15"/>
    </w:p>
    <w:p>
      <w:pPr>
        <w:spacing w:line="360" w:lineRule="auto"/>
        <w:ind w:firstLine="480" w:firstLineChars="200"/>
        <w:rPr>
          <w:rFonts w:hint="eastAsia" w:ascii="宋体" w:hAnsi="宋体" w:eastAsia="宋体" w:cs="宋体"/>
          <w:bCs/>
          <w:sz w:val="24"/>
          <w:szCs w:val="24"/>
          <w:u w:val="single"/>
          <w:lang w:eastAsia="zh-CN"/>
        </w:rPr>
      </w:pPr>
      <w:r>
        <w:rPr>
          <w:rFonts w:hint="eastAsia" w:ascii="宋体" w:hAnsi="宋体" w:eastAsia="宋体" w:cs="宋体"/>
          <w:sz w:val="24"/>
          <w:szCs w:val="24"/>
        </w:rPr>
        <w:t>截止时间：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2020</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8</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6</w:t>
      </w:r>
      <w:r>
        <w:rPr>
          <w:rFonts w:hint="eastAsia" w:ascii="宋体" w:hAnsi="宋体" w:eastAsia="宋体" w:cs="宋体"/>
          <w:bCs/>
          <w:sz w:val="24"/>
          <w:szCs w:val="24"/>
          <w:u w:val="single"/>
        </w:rPr>
        <w:t>日</w:t>
      </w:r>
      <w:r>
        <w:rPr>
          <w:rFonts w:hint="eastAsia" w:ascii="宋体" w:hAnsi="宋体" w:cs="宋体"/>
          <w:bCs/>
          <w:sz w:val="24"/>
          <w:szCs w:val="24"/>
          <w:u w:val="single"/>
          <w:lang w:val="en-US" w:eastAsia="zh-CN"/>
        </w:rPr>
        <w:t>15</w:t>
      </w:r>
      <w:r>
        <w:rPr>
          <w:rFonts w:hint="eastAsia" w:ascii="宋体" w:hAnsi="宋体" w:eastAsia="宋体" w:cs="宋体"/>
          <w:bCs/>
          <w:sz w:val="24"/>
          <w:szCs w:val="24"/>
          <w:u w:val="single"/>
        </w:rPr>
        <w:t>点</w:t>
      </w:r>
      <w:r>
        <w:rPr>
          <w:rFonts w:hint="eastAsia" w:ascii="宋体" w:hAnsi="宋体" w:cs="宋体"/>
          <w:bCs/>
          <w:sz w:val="24"/>
          <w:szCs w:val="24"/>
          <w:u w:val="single"/>
          <w:lang w:val="en-US" w:eastAsia="zh-CN"/>
        </w:rPr>
        <w:t>30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r>
        <w:rPr>
          <w:rFonts w:hint="eastAsia" w:ascii="宋体" w:hAnsi="宋体" w:eastAsia="宋体" w:cs="宋体"/>
          <w:i w:val="0"/>
          <w:iCs/>
          <w:sz w:val="24"/>
          <w:szCs w:val="24"/>
          <w:u w:val="none"/>
        </w:rPr>
        <w:t>（从磋商文件开始发出之日起至供应商提交首次响应文件截止之日止不得少于10日）</w:t>
      </w:r>
      <w:r>
        <w:rPr>
          <w:rFonts w:hint="eastAsia" w:ascii="宋体" w:hAnsi="宋体" w:eastAsia="宋体" w:cs="宋体"/>
          <w:i w:val="0"/>
          <w:iCs/>
          <w:sz w:val="24"/>
          <w:szCs w:val="24"/>
          <w:u w:val="none"/>
          <w:lang w:eastAsia="zh-CN"/>
        </w:rPr>
        <w:t>；</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none"/>
        </w:rPr>
        <w:t>贵港市公共资源交易中心（贵港市港北区金城商业步行街与金田路交叉口东南150米水利大厦）</w:t>
      </w:r>
    </w:p>
    <w:p>
      <w:pPr>
        <w:pStyle w:val="5"/>
        <w:spacing w:line="360" w:lineRule="auto"/>
        <w:rPr>
          <w:rFonts w:hint="eastAsia" w:ascii="宋体" w:hAnsi="宋体" w:eastAsia="宋体" w:cs="宋体"/>
          <w:b w:val="0"/>
          <w:sz w:val="24"/>
          <w:szCs w:val="24"/>
        </w:rPr>
      </w:pPr>
      <w:bookmarkStart w:id="16" w:name="_Toc28359016"/>
      <w:bookmarkStart w:id="17" w:name="_Toc35393633"/>
      <w:bookmarkStart w:id="18" w:name="_Toc28359093"/>
      <w:bookmarkStart w:id="19" w:name="_Toc35393802"/>
      <w:r>
        <w:rPr>
          <w:rFonts w:hint="eastAsia" w:ascii="宋体" w:hAnsi="宋体" w:eastAsia="宋体" w:cs="宋体"/>
          <w:b w:val="0"/>
          <w:sz w:val="24"/>
          <w:szCs w:val="24"/>
        </w:rPr>
        <w:t>五、开启</w:t>
      </w:r>
      <w:r>
        <w:rPr>
          <w:rFonts w:hint="eastAsia" w:ascii="宋体" w:hAnsi="宋体" w:eastAsia="宋体" w:cs="宋体"/>
          <w:b w:val="0"/>
          <w:i w:val="0"/>
          <w:iCs w:val="0"/>
          <w:sz w:val="24"/>
          <w:szCs w:val="24"/>
        </w:rPr>
        <w:t>（竞争性磋商方式必须填写）</w:t>
      </w:r>
      <w:bookmarkEnd w:id="16"/>
      <w:bookmarkEnd w:id="17"/>
      <w:bookmarkEnd w:id="18"/>
      <w:bookmarkEnd w:id="19"/>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2020</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8</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6</w:t>
      </w:r>
      <w:r>
        <w:rPr>
          <w:rFonts w:hint="eastAsia" w:ascii="宋体" w:hAnsi="宋体" w:eastAsia="宋体" w:cs="宋体"/>
          <w:bCs/>
          <w:sz w:val="24"/>
          <w:szCs w:val="24"/>
          <w:u w:val="single"/>
        </w:rPr>
        <w:t>日</w:t>
      </w:r>
      <w:r>
        <w:rPr>
          <w:rFonts w:hint="eastAsia" w:ascii="宋体" w:hAnsi="宋体" w:cs="宋体"/>
          <w:bCs/>
          <w:sz w:val="24"/>
          <w:szCs w:val="24"/>
          <w:u w:val="single"/>
          <w:lang w:val="en-US" w:eastAsia="zh-CN"/>
        </w:rPr>
        <w:t>15</w:t>
      </w:r>
      <w:r>
        <w:rPr>
          <w:rFonts w:hint="eastAsia" w:ascii="宋体" w:hAnsi="宋体" w:eastAsia="宋体" w:cs="宋体"/>
          <w:bCs/>
          <w:sz w:val="24"/>
          <w:szCs w:val="24"/>
          <w:u w:val="single"/>
        </w:rPr>
        <w:t>点</w:t>
      </w:r>
      <w:r>
        <w:rPr>
          <w:rFonts w:hint="eastAsia" w:ascii="宋体" w:hAnsi="宋体" w:cs="宋体"/>
          <w:bCs/>
          <w:sz w:val="24"/>
          <w:szCs w:val="24"/>
          <w:u w:val="single"/>
          <w:lang w:val="en-US" w:eastAsia="zh-CN"/>
        </w:rPr>
        <w:t>30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贵港市公共资源交易中心（贵港市港北区金城商业步行街与金田路交叉口东南150米水利大厦）</w:t>
      </w:r>
    </w:p>
    <w:p>
      <w:pPr>
        <w:pStyle w:val="5"/>
        <w:spacing w:line="360" w:lineRule="auto"/>
        <w:rPr>
          <w:rFonts w:hint="eastAsia" w:ascii="宋体" w:hAnsi="宋体" w:eastAsia="宋体" w:cs="宋体"/>
          <w:b w:val="0"/>
          <w:sz w:val="24"/>
          <w:szCs w:val="24"/>
        </w:rPr>
      </w:pPr>
      <w:bookmarkStart w:id="20" w:name="_Toc35393634"/>
      <w:bookmarkStart w:id="21" w:name="_Toc35393803"/>
      <w:bookmarkStart w:id="22" w:name="_Toc28359017"/>
      <w:bookmarkStart w:id="23" w:name="_Toc28359094"/>
      <w:r>
        <w:rPr>
          <w:rFonts w:hint="eastAsia" w:ascii="宋体" w:hAnsi="宋体" w:eastAsia="宋体" w:cs="宋体"/>
          <w:b w:val="0"/>
          <w:sz w:val="24"/>
          <w:szCs w:val="24"/>
        </w:rPr>
        <w:t>六、公告期限</w:t>
      </w:r>
      <w:bookmarkEnd w:id="20"/>
      <w:bookmarkEnd w:id="21"/>
      <w:bookmarkEnd w:id="22"/>
      <w:bookmarkEnd w:id="23"/>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个工作日。</w:t>
      </w:r>
    </w:p>
    <w:p>
      <w:pPr>
        <w:pStyle w:val="5"/>
        <w:spacing w:line="360" w:lineRule="auto"/>
        <w:rPr>
          <w:rFonts w:hint="eastAsia" w:ascii="宋体" w:hAnsi="宋体" w:eastAsia="宋体" w:cs="宋体"/>
          <w:b w:val="0"/>
          <w:sz w:val="24"/>
          <w:szCs w:val="24"/>
        </w:rPr>
      </w:pPr>
      <w:bookmarkStart w:id="24" w:name="_Toc35393635"/>
      <w:bookmarkStart w:id="25" w:name="_Toc35393804"/>
      <w:r>
        <w:rPr>
          <w:rFonts w:hint="eastAsia" w:ascii="宋体" w:hAnsi="宋体" w:eastAsia="宋体" w:cs="宋体"/>
          <w:b w:val="0"/>
          <w:sz w:val="24"/>
          <w:szCs w:val="24"/>
        </w:rPr>
        <w:t>七、其他补充事宜</w:t>
      </w:r>
      <w:bookmarkEnd w:id="24"/>
      <w:bookmarkEnd w:id="25"/>
    </w:p>
    <w:p>
      <w:pPr>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网上公告媒体查询：</w:t>
      </w:r>
      <w:r>
        <w:rPr>
          <w:rFonts w:hint="eastAsia" w:ascii="宋体" w:hAnsi="宋体" w:eastAsia="宋体" w:cs="宋体"/>
          <w:sz w:val="24"/>
          <w:szCs w:val="24"/>
        </w:rPr>
        <w:t>本次公告同时在中国政府采购网（http://</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Style w:val="56"/>
          <w:rFonts w:hint="eastAsia" w:ascii="宋体" w:hAnsi="宋体" w:eastAsia="宋体" w:cs="宋体"/>
          <w:color w:val="auto"/>
          <w:sz w:val="24"/>
          <w:szCs w:val="24"/>
        </w:rPr>
        <w:t>www.ccgp.gov.cn</w:t>
      </w:r>
      <w:r>
        <w:rPr>
          <w:rStyle w:val="56"/>
          <w:rFonts w:hint="eastAsia" w:ascii="宋体" w:hAnsi="宋体" w:eastAsia="宋体" w:cs="宋体"/>
          <w:color w:val="auto"/>
          <w:sz w:val="24"/>
          <w:szCs w:val="24"/>
        </w:rPr>
        <w:fldChar w:fldCharType="end"/>
      </w:r>
      <w:r>
        <w:rPr>
          <w:rFonts w:hint="eastAsia" w:ascii="宋体" w:hAnsi="宋体" w:eastAsia="宋体" w:cs="宋体"/>
          <w:sz w:val="24"/>
          <w:szCs w:val="24"/>
        </w:rPr>
        <w:t>）、广西壮族自治区政府采购网（</w:t>
      </w:r>
      <w:r>
        <w:rPr>
          <w:rFonts w:hint="eastAsia" w:ascii="宋体" w:hAnsi="宋体" w:eastAsia="宋体" w:cs="宋体"/>
          <w:kern w:val="0"/>
          <w:sz w:val="24"/>
          <w:szCs w:val="24"/>
          <w:lang w:bidi="ar"/>
        </w:rPr>
        <w:t xml:space="preserve">http://zfcg.gxzf.gov.cn/ </w:t>
      </w:r>
      <w:r>
        <w:rPr>
          <w:rFonts w:hint="eastAsia" w:ascii="宋体" w:hAnsi="宋体" w:eastAsia="宋体" w:cs="宋体"/>
          <w:sz w:val="24"/>
          <w:szCs w:val="24"/>
        </w:rPr>
        <w:t>）、贵港市政府采购网（</w:t>
      </w:r>
      <w:r>
        <w:rPr>
          <w:rFonts w:hint="eastAsia" w:ascii="宋体" w:hAnsi="宋体" w:eastAsia="宋体" w:cs="宋体"/>
          <w:kern w:val="0"/>
          <w:sz w:val="24"/>
          <w:szCs w:val="24"/>
        </w:rPr>
        <w:t xml:space="preserve">http://zfcg.czj.gxgg.gov.cn </w:t>
      </w:r>
      <w:r>
        <w:rPr>
          <w:rFonts w:hint="eastAsia" w:ascii="宋体" w:hAnsi="宋体" w:eastAsia="宋体" w:cs="宋体"/>
          <w:sz w:val="24"/>
          <w:szCs w:val="24"/>
        </w:rPr>
        <w:t>）、贵港市公共资源交易中心网（http://ggggjy.gxgg.gov.cn:9005/）</w:t>
      </w:r>
      <w:r>
        <w:rPr>
          <w:rFonts w:hint="eastAsia" w:ascii="宋体" w:hAnsi="宋体" w:cs="宋体"/>
          <w:sz w:val="24"/>
          <w:szCs w:val="24"/>
          <w:lang w:val="en-US" w:eastAsia="zh-CN"/>
        </w:rPr>
        <w:t>发布。</w:t>
      </w:r>
    </w:p>
    <w:p>
      <w:pPr>
        <w:pStyle w:val="5"/>
        <w:spacing w:line="360" w:lineRule="auto"/>
        <w:rPr>
          <w:rFonts w:hint="eastAsia" w:ascii="宋体" w:hAnsi="宋体" w:eastAsia="宋体" w:cs="宋体"/>
          <w:b w:val="0"/>
          <w:sz w:val="24"/>
          <w:szCs w:val="24"/>
        </w:rPr>
      </w:pPr>
      <w:bookmarkStart w:id="26" w:name="_Toc28359018"/>
      <w:bookmarkStart w:id="27" w:name="_Toc28359095"/>
      <w:bookmarkStart w:id="28" w:name="_Toc35393636"/>
      <w:bookmarkStart w:id="29" w:name="_Toc35393805"/>
      <w:r>
        <w:rPr>
          <w:rFonts w:hint="eastAsia" w:ascii="宋体" w:hAnsi="宋体" w:eastAsia="宋体" w:cs="宋体"/>
          <w:b w:val="0"/>
          <w:sz w:val="24"/>
          <w:szCs w:val="24"/>
        </w:rPr>
        <w:t>八、凡对本次采购提出询问，请按以下方式联系。</w:t>
      </w:r>
      <w:bookmarkEnd w:id="26"/>
      <w:bookmarkEnd w:id="27"/>
      <w:bookmarkEnd w:id="28"/>
      <w:bookmarkEnd w:id="29"/>
    </w:p>
    <w:p>
      <w:pPr>
        <w:pStyle w:val="5"/>
        <w:spacing w:line="360" w:lineRule="auto"/>
        <w:ind w:firstLine="720" w:firstLineChars="300"/>
        <w:rPr>
          <w:rFonts w:hint="eastAsia" w:ascii="宋体" w:hAnsi="宋体" w:eastAsia="宋体" w:cs="宋体"/>
          <w:b w:val="0"/>
          <w:sz w:val="24"/>
          <w:szCs w:val="24"/>
        </w:rPr>
      </w:pPr>
      <w:bookmarkStart w:id="30" w:name="_Toc35393637"/>
      <w:bookmarkStart w:id="31" w:name="_Toc28359019"/>
      <w:bookmarkStart w:id="32" w:name="_Toc28359096"/>
      <w:bookmarkStart w:id="33" w:name="_Toc35393806"/>
      <w:r>
        <w:rPr>
          <w:rFonts w:hint="eastAsia" w:ascii="宋体" w:hAnsi="宋体" w:eastAsia="宋体" w:cs="宋体"/>
          <w:b w:val="0"/>
          <w:sz w:val="24"/>
          <w:szCs w:val="24"/>
        </w:rPr>
        <w:t>1.采购人信息</w:t>
      </w:r>
      <w:bookmarkEnd w:id="30"/>
      <w:bookmarkEnd w:id="31"/>
      <w:bookmarkEnd w:id="32"/>
      <w:bookmarkEnd w:id="33"/>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贵港市产业园区管理委员会</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地    址：贵港市港北区金田路市交通运输局二楼</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联系方式：曾工</w:t>
      </w:r>
      <w:r>
        <w:rPr>
          <w:rFonts w:hint="eastAsia" w:ascii="宋体" w:hAnsi="宋体" w:eastAsia="宋体" w:cs="宋体"/>
          <w:sz w:val="24"/>
          <w:szCs w:val="24"/>
          <w:lang w:eastAsia="zh-CN"/>
        </w:rPr>
        <w:t>，</w:t>
      </w:r>
      <w:r>
        <w:rPr>
          <w:rFonts w:hint="eastAsia" w:ascii="宋体" w:hAnsi="宋体" w:eastAsia="宋体" w:cs="宋体"/>
          <w:sz w:val="24"/>
          <w:szCs w:val="24"/>
        </w:rPr>
        <w:t>0775-4565215</w:t>
      </w:r>
      <w:r>
        <w:rPr>
          <w:rFonts w:hint="eastAsia" w:ascii="宋体" w:hAnsi="宋体" w:eastAsia="宋体" w:cs="宋体"/>
          <w:sz w:val="24"/>
          <w:szCs w:val="24"/>
          <w:u w:val="single"/>
        </w:rPr>
        <w:t xml:space="preserve"> </w:t>
      </w:r>
    </w:p>
    <w:p>
      <w:pPr>
        <w:pStyle w:val="5"/>
        <w:spacing w:line="360" w:lineRule="auto"/>
        <w:ind w:firstLine="720" w:firstLineChars="300"/>
        <w:rPr>
          <w:rFonts w:hint="eastAsia" w:ascii="宋体" w:hAnsi="宋体" w:eastAsia="宋体" w:cs="宋体"/>
          <w:b w:val="0"/>
          <w:sz w:val="24"/>
          <w:szCs w:val="24"/>
        </w:rPr>
      </w:pPr>
      <w:bookmarkStart w:id="34" w:name="_Toc28359020"/>
      <w:bookmarkStart w:id="35" w:name="_Toc35393807"/>
      <w:bookmarkStart w:id="36" w:name="_Toc28359097"/>
      <w:bookmarkStart w:id="37" w:name="_Toc35393638"/>
      <w:r>
        <w:rPr>
          <w:rFonts w:hint="eastAsia" w:ascii="宋体" w:hAnsi="宋体" w:eastAsia="宋体" w:cs="宋体"/>
          <w:b w:val="0"/>
          <w:sz w:val="24"/>
          <w:szCs w:val="24"/>
        </w:rPr>
        <w:t>2.采购代理机构信息</w:t>
      </w:r>
      <w:bookmarkEnd w:id="34"/>
      <w:bookmarkEnd w:id="35"/>
      <w:bookmarkEnd w:id="36"/>
      <w:bookmarkEnd w:id="37"/>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名    称：广西真诚工程咨询有限公司</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地　　址：贵港市民主路196号院天悦大厦1幢1-2005号</w:t>
      </w:r>
    </w:p>
    <w:p>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联系方式：苏诗韵，0775-4558878</w:t>
      </w:r>
    </w:p>
    <w:p>
      <w:pPr>
        <w:pStyle w:val="5"/>
        <w:spacing w:line="360" w:lineRule="auto"/>
        <w:ind w:firstLine="720" w:firstLineChars="300"/>
        <w:rPr>
          <w:rFonts w:hint="eastAsia" w:ascii="宋体" w:hAnsi="宋体" w:eastAsia="宋体" w:cs="宋体"/>
          <w:b w:val="0"/>
          <w:sz w:val="24"/>
          <w:szCs w:val="24"/>
        </w:rPr>
      </w:pPr>
      <w:bookmarkStart w:id="38" w:name="_Toc28359098"/>
      <w:bookmarkStart w:id="39" w:name="_Toc35393639"/>
      <w:bookmarkStart w:id="40" w:name="_Toc28359021"/>
      <w:bookmarkStart w:id="41" w:name="_Toc35393808"/>
      <w:r>
        <w:rPr>
          <w:rFonts w:hint="eastAsia" w:ascii="宋体" w:hAnsi="宋体" w:eastAsia="宋体" w:cs="宋体"/>
          <w:b w:val="0"/>
          <w:sz w:val="24"/>
          <w:szCs w:val="24"/>
        </w:rPr>
        <w:t>3.项目联系方式</w:t>
      </w:r>
      <w:bookmarkEnd w:id="38"/>
      <w:bookmarkEnd w:id="39"/>
      <w:bookmarkEnd w:id="40"/>
      <w:bookmarkEnd w:id="41"/>
    </w:p>
    <w:p>
      <w:pPr>
        <w:pStyle w:val="26"/>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u w:val="none"/>
          <w:lang w:val="en-US" w:eastAsia="zh-CN"/>
        </w:rPr>
        <w:t>苏诗韵</w:t>
      </w:r>
    </w:p>
    <w:p>
      <w:pPr>
        <w:shd w:val="clear" w:color="auto" w:fill="FFFFFF"/>
        <w:snapToGrid w:val="0"/>
        <w:spacing w:line="360" w:lineRule="auto"/>
        <w:ind w:firstLine="720" w:firstLineChars="300"/>
        <w:jc w:val="both"/>
        <w:rPr>
          <w:rFonts w:hint="eastAsia" w:ascii="宋体" w:hAnsi="宋体" w:eastAsia="宋体" w:cs="宋体"/>
          <w:sz w:val="24"/>
          <w:szCs w:val="24"/>
        </w:rPr>
      </w:pPr>
      <w:r>
        <w:rPr>
          <w:rFonts w:hint="eastAsia" w:ascii="宋体" w:hAnsi="宋体" w:eastAsia="宋体" w:cs="宋体"/>
          <w:sz w:val="24"/>
          <w:szCs w:val="24"/>
        </w:rPr>
        <w:t>电　　 话：0775-4558878</w:t>
      </w: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广西真诚工程咨询有限公司</w:t>
      </w: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2020年7月24日</w:t>
      </w: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rPr>
          <w:rFonts w:hint="eastAsia"/>
        </w:rPr>
      </w:pPr>
    </w:p>
    <w:p>
      <w:pPr>
        <w:snapToGrid w:val="0"/>
        <w:spacing w:before="156" w:beforeLines="50" w:after="156" w:afterLines="50"/>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pStyle w:val="26"/>
        <w:ind w:firstLine="525"/>
        <w:jc w:val="center"/>
        <w:outlineLvl w:val="0"/>
        <w:rPr>
          <w:rFonts w:hAnsi="宋体"/>
          <w:b/>
        </w:rPr>
      </w:pPr>
      <w:r>
        <w:rPr>
          <w:rFonts w:hint="eastAsia" w:hAnsi="宋体"/>
          <w:b/>
          <w:sz w:val="32"/>
          <w:szCs w:val="32"/>
        </w:rPr>
        <w:t>供应商须知前附表</w:t>
      </w:r>
      <w:r>
        <w:rPr>
          <w:rFonts w:hint="eastAsia" w:hAnsi="宋体"/>
          <w:b/>
          <w:sz w:val="32"/>
          <w:szCs w:val="32"/>
        </w:rPr>
        <w:cr/>
      </w:r>
    </w:p>
    <w:tbl>
      <w:tblPr>
        <w:tblStyle w:val="4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6"/>
              <w:spacing w:line="420" w:lineRule="exact"/>
              <w:jc w:val="center"/>
              <w:rPr>
                <w:rFonts w:asciiTheme="minorEastAsia" w:hAnsiTheme="minorEastAsia" w:eastAsiaTheme="minorEastAsia"/>
                <w:b/>
              </w:rPr>
            </w:pPr>
            <w:r>
              <w:rPr>
                <w:rFonts w:hint="eastAsia" w:asciiTheme="minorEastAsia" w:hAnsiTheme="minorEastAsia" w:eastAsiaTheme="minorEastAsia"/>
                <w:b/>
              </w:rPr>
              <w:t>序号</w:t>
            </w:r>
          </w:p>
        </w:tc>
        <w:tc>
          <w:tcPr>
            <w:tcW w:w="714" w:type="dxa"/>
          </w:tcPr>
          <w:p>
            <w:pPr>
              <w:pStyle w:val="26"/>
              <w:spacing w:line="420" w:lineRule="exact"/>
              <w:jc w:val="center"/>
              <w:rPr>
                <w:rFonts w:asciiTheme="minorEastAsia" w:hAnsiTheme="minorEastAsia" w:eastAsiaTheme="minorEastAsia"/>
                <w:b/>
              </w:rPr>
            </w:pPr>
            <w:r>
              <w:rPr>
                <w:rFonts w:hint="eastAsia" w:asciiTheme="minorEastAsia" w:hAnsiTheme="minorEastAsia" w:eastAsiaTheme="minorEastAsia"/>
                <w:b/>
              </w:rPr>
              <w:t>条款号</w:t>
            </w:r>
          </w:p>
        </w:tc>
        <w:tc>
          <w:tcPr>
            <w:tcW w:w="1701" w:type="dxa"/>
            <w:vAlign w:val="center"/>
          </w:tcPr>
          <w:p>
            <w:pPr>
              <w:pStyle w:val="26"/>
              <w:spacing w:line="420" w:lineRule="exact"/>
              <w:jc w:val="center"/>
              <w:rPr>
                <w:rFonts w:asciiTheme="minorEastAsia" w:hAnsiTheme="minorEastAsia" w:eastAsiaTheme="minorEastAsia"/>
                <w:b/>
              </w:rPr>
            </w:pPr>
            <w:r>
              <w:rPr>
                <w:rFonts w:hint="eastAsia" w:asciiTheme="minorEastAsia" w:hAnsiTheme="minorEastAsia" w:eastAsiaTheme="minorEastAsia"/>
                <w:b/>
              </w:rPr>
              <w:t>条款名称</w:t>
            </w:r>
          </w:p>
        </w:tc>
        <w:tc>
          <w:tcPr>
            <w:tcW w:w="7273" w:type="dxa"/>
            <w:vAlign w:val="center"/>
          </w:tcPr>
          <w:p>
            <w:pPr>
              <w:pStyle w:val="26"/>
              <w:spacing w:line="420" w:lineRule="exact"/>
              <w:ind w:firstLine="2951" w:firstLineChars="1400"/>
              <w:rPr>
                <w:rFonts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14"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贵港市产业园区区域性评估工作（节能评价）</w:t>
            </w:r>
          </w:p>
          <w:p>
            <w:pPr>
              <w:rPr>
                <w:rFonts w:asciiTheme="minorEastAsia" w:hAnsiTheme="minorEastAsia" w:eastAsiaTheme="minorEastAsia"/>
                <w:b/>
                <w:bCs/>
                <w:szCs w:val="21"/>
              </w:rPr>
            </w:pPr>
            <w:r>
              <w:rPr>
                <w:rFonts w:hint="eastAsia" w:asciiTheme="minorEastAsia" w:hAnsiTheme="minorEastAsia" w:eastAsiaTheme="minorEastAsia"/>
                <w:szCs w:val="21"/>
              </w:rPr>
              <w:t>项目编号：</w:t>
            </w:r>
            <w:r>
              <w:rPr>
                <w:rFonts w:hint="eastAsia" w:ascii="宋体" w:hAnsi="宋体"/>
                <w:sz w:val="21"/>
                <w:szCs w:val="21"/>
                <w:lang w:eastAsia="zh-CN"/>
              </w:rPr>
              <w:t>GGZC2020-C3-02576-GXZC</w:t>
            </w:r>
            <w:r>
              <w:rPr>
                <w:rFonts w:hint="eastAsia" w:asciiTheme="minorEastAsia" w:hAnsiTheme="minorEastAsia" w:eastAsiaTheme="minorEastAsia"/>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14" w:type="dxa"/>
            <w:vAlign w:val="center"/>
          </w:tcPr>
          <w:p>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供应商资格</w:t>
            </w:r>
          </w:p>
        </w:tc>
        <w:tc>
          <w:tcPr>
            <w:tcW w:w="727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2.落实政府采购政策需满足的资格要求：</w:t>
            </w:r>
            <w:r>
              <w:rPr>
                <w:rFonts w:hint="eastAsia" w:ascii="宋体" w:hAnsi="宋体" w:eastAsia="宋体" w:cs="宋体"/>
                <w:i w:val="0"/>
                <w:iCs w:val="0"/>
                <w:sz w:val="21"/>
                <w:szCs w:val="21"/>
                <w:u w:val="none"/>
                <w:lang w:val="en-US" w:eastAsia="zh-CN"/>
              </w:rPr>
              <w:t>无；</w:t>
            </w:r>
          </w:p>
          <w:p>
            <w:pPr>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r>
              <w:rPr>
                <w:rFonts w:hint="eastAsia" w:ascii="宋体" w:hAnsi="宋体" w:eastAsia="宋体" w:cs="宋体"/>
                <w:color w:val="auto"/>
                <w:sz w:val="21"/>
                <w:szCs w:val="21"/>
              </w:rPr>
              <w:t>国内注册（指按国家有关规定要求注册的），生产或经营本次</w:t>
            </w:r>
            <w:r>
              <w:rPr>
                <w:rFonts w:hint="eastAsia" w:ascii="宋体" w:hAnsi="宋体" w:cs="宋体"/>
                <w:color w:val="auto"/>
                <w:sz w:val="21"/>
                <w:szCs w:val="21"/>
                <w:lang w:val="en-US" w:eastAsia="zh-CN"/>
              </w:rPr>
              <w:t>采购服务（</w:t>
            </w:r>
            <w:r>
              <w:rPr>
                <w:rFonts w:hint="eastAsia" w:ascii="宋体" w:hAnsi="宋体" w:eastAsia="宋体" w:cs="宋体"/>
                <w:color w:val="auto"/>
                <w:sz w:val="21"/>
                <w:szCs w:val="21"/>
              </w:rPr>
              <w:t>营业执照须包含</w:t>
            </w:r>
            <w:r>
              <w:rPr>
                <w:rFonts w:hint="eastAsia" w:ascii="宋体" w:hAnsi="宋体" w:cs="宋体"/>
                <w:color w:val="auto"/>
                <w:sz w:val="21"/>
                <w:szCs w:val="21"/>
                <w:lang w:val="en-US" w:eastAsia="zh-CN"/>
              </w:rPr>
              <w:t>节能评估及评价的相关</w:t>
            </w:r>
            <w:r>
              <w:rPr>
                <w:rFonts w:hint="eastAsia" w:ascii="宋体" w:hAnsi="宋体" w:eastAsia="宋体" w:cs="宋体"/>
                <w:color w:val="auto"/>
                <w:sz w:val="21"/>
                <w:szCs w:val="21"/>
              </w:rPr>
              <w:t>经营范围</w:t>
            </w:r>
            <w:r>
              <w:rPr>
                <w:rFonts w:hint="eastAsia" w:ascii="宋体" w:hAnsi="宋体" w:cs="宋体"/>
                <w:color w:val="auto"/>
                <w:sz w:val="21"/>
                <w:szCs w:val="21"/>
                <w:lang w:val="en-US" w:eastAsia="zh-CN"/>
              </w:rPr>
              <w:t>）的供应商</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sz w:val="21"/>
                <w:szCs w:val="21"/>
                <w:lang w:eastAsia="zh-CN"/>
              </w:rPr>
              <w:t>；</w:t>
            </w:r>
          </w:p>
          <w:p>
            <w:pPr>
              <w:spacing w:line="340" w:lineRule="exact"/>
              <w:rPr>
                <w:rFonts w:asciiTheme="minorEastAsia" w:hAnsiTheme="minorEastAsia" w:eastAsiaTheme="minorEastAsia"/>
                <w:color w:val="auto"/>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本项目不接受未完成网上报名的</w:t>
            </w:r>
            <w:r>
              <w:rPr>
                <w:rFonts w:hint="eastAsia" w:ascii="宋体" w:hAnsi="宋体" w:eastAsia="宋体" w:cs="宋体"/>
                <w:sz w:val="21"/>
                <w:szCs w:val="21"/>
                <w:lang w:val="en-US" w:eastAsia="zh-CN"/>
              </w:rPr>
              <w:t>磋商</w:t>
            </w:r>
            <w:r>
              <w:rPr>
                <w:rFonts w:hint="eastAsia" w:ascii="宋体" w:hAnsi="宋体" w:eastAsia="宋体" w:cs="宋体"/>
                <w:sz w:val="21"/>
                <w:szCs w:val="21"/>
              </w:rPr>
              <w:t>人</w:t>
            </w:r>
            <w:r>
              <w:rPr>
                <w:rFonts w:hint="eastAsia" w:ascii="宋体" w:hAnsi="宋体" w:eastAsia="宋体" w:cs="宋体"/>
                <w:sz w:val="21"/>
                <w:szCs w:val="21"/>
                <w:lang w:val="en-US" w:eastAsia="zh-CN"/>
              </w:rPr>
              <w:t>磋商</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磋商费用</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13.1</w:t>
            </w:r>
          </w:p>
        </w:tc>
        <w:tc>
          <w:tcPr>
            <w:tcW w:w="1701"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采购预算</w:t>
            </w:r>
          </w:p>
        </w:tc>
        <w:tc>
          <w:tcPr>
            <w:tcW w:w="7273" w:type="dxa"/>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金额（人民币）：</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80</w:t>
            </w:r>
            <w:r>
              <w:rPr>
                <w:rFonts w:hint="eastAsia" w:ascii="宋体" w:hAnsi="宋体" w:eastAsia="宋体" w:cs="宋体"/>
                <w:sz w:val="21"/>
                <w:szCs w:val="21"/>
                <w:u w:val="single"/>
              </w:rPr>
              <w:t>0000.00</w:t>
            </w:r>
            <w:r>
              <w:rPr>
                <w:rFonts w:hint="eastAsia" w:ascii="宋体" w:hAnsi="宋体" w:eastAsia="宋体" w:cs="宋体"/>
                <w:sz w:val="21"/>
                <w:szCs w:val="21"/>
              </w:rPr>
              <w:t>元；</w:t>
            </w:r>
          </w:p>
          <w:p>
            <w:pPr>
              <w:spacing w:line="320" w:lineRule="exact"/>
              <w:rPr>
                <w:rFonts w:hint="eastAsia" w:ascii="宋体" w:hAnsi="宋体" w:eastAsia="宋体" w:cs="宋体"/>
                <w:kern w:val="0"/>
                <w:sz w:val="21"/>
                <w:szCs w:val="21"/>
              </w:rPr>
            </w:pPr>
            <w:r>
              <w:rPr>
                <w:rFonts w:hint="eastAsia" w:ascii="宋体" w:hAnsi="宋体" w:eastAsia="宋体" w:cs="宋体"/>
                <w:sz w:val="21"/>
                <w:szCs w:val="21"/>
              </w:rPr>
              <w:t>报价</w:t>
            </w:r>
            <w:r>
              <w:rPr>
                <w:rFonts w:hint="eastAsia" w:ascii="宋体" w:hAnsi="宋体" w:eastAsia="宋体" w:cs="宋体"/>
                <w:kern w:val="0"/>
                <w:sz w:val="21"/>
                <w:szCs w:val="21"/>
              </w:rPr>
              <w:t>超过采购预算金额的，响应文件作无效处理。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13.2</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szCs w:val="21"/>
              </w:rPr>
              <w:t>磋商报价</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供应商须就项目需求和说明中的服务内容作完整唯一报价。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14.1</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tabs>
                <w:tab w:val="left" w:pos="1305"/>
              </w:tabs>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正本</w:t>
            </w:r>
            <w:r>
              <w:rPr>
                <w:rFonts w:hint="eastAsia" w:asciiTheme="minorEastAsia" w:hAnsiTheme="minorEastAsia" w:eastAsiaTheme="minorEastAsia"/>
                <w:szCs w:val="21"/>
                <w:u w:val="single"/>
              </w:rPr>
              <w:t xml:space="preserve"> 1 </w:t>
            </w:r>
            <w:r>
              <w:rPr>
                <w:rFonts w:hint="eastAsia" w:asciiTheme="minorEastAsia" w:hAnsiTheme="minorEastAsia" w:eastAsiaTheme="minorEastAsia"/>
                <w:szCs w:val="21"/>
              </w:rPr>
              <w:t>份，副本</w:t>
            </w:r>
            <w:r>
              <w:rPr>
                <w:rFonts w:hint="eastAsia" w:asciiTheme="minorEastAsia" w:hAnsiTheme="minorEastAsia" w:eastAsiaTheme="minorEastAsia"/>
                <w:szCs w:val="21"/>
                <w:u w:val="single"/>
              </w:rPr>
              <w:t xml:space="preserve"> 2 </w:t>
            </w:r>
            <w:r>
              <w:rPr>
                <w:rFonts w:hint="eastAsia" w:asciiTheme="minorEastAsia" w:hAnsiTheme="minorEastAsia" w:eastAsiaTheme="minor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9</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15.2</w:t>
            </w:r>
          </w:p>
        </w:tc>
        <w:tc>
          <w:tcPr>
            <w:tcW w:w="1701" w:type="dxa"/>
            <w:vAlign w:val="center"/>
          </w:tcPr>
          <w:p>
            <w:pPr>
              <w:spacing w:line="360" w:lineRule="exact"/>
              <w:jc w:val="center"/>
              <w:rPr>
                <w:rFonts w:asciiTheme="minorEastAsia" w:hAnsiTheme="minorEastAsia" w:eastAsiaTheme="minorEastAsia"/>
                <w:position w:val="10"/>
                <w:szCs w:val="21"/>
              </w:rPr>
            </w:pPr>
            <w:r>
              <w:rPr>
                <w:rFonts w:hint="eastAsia" w:asciiTheme="minorEastAsia" w:hAnsiTheme="minorEastAsia" w:eastAsiaTheme="minorEastAsia"/>
                <w:szCs w:val="21"/>
              </w:rPr>
              <w:t>响应文件装订要求</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供应商应按 “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15.6</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响应文件包装、密封、标记                  </w:t>
            </w:r>
          </w:p>
        </w:tc>
        <w:tc>
          <w:tcPr>
            <w:tcW w:w="7273" w:type="dxa"/>
            <w:vAlign w:val="center"/>
          </w:tcPr>
          <w:p>
            <w:pPr>
              <w:snapToGrid w:val="0"/>
              <w:spacing w:line="380" w:lineRule="exact"/>
              <w:jc w:val="left"/>
              <w:rPr>
                <w:rFonts w:cs="宋体" w:asciiTheme="minorEastAsia" w:hAnsiTheme="minorEastAsia" w:eastAsiaTheme="minorEastAsia"/>
                <w:szCs w:val="21"/>
              </w:rPr>
            </w:pPr>
            <w:r>
              <w:rPr>
                <w:rFonts w:hint="eastAsia" w:asciiTheme="minorEastAsia" w:hAnsiTheme="minorEastAsia" w:eastAsiaTheme="minorEastAsia"/>
                <w:b/>
                <w:szCs w:val="21"/>
              </w:rPr>
              <w:t>响应文件包装、密封：</w:t>
            </w:r>
            <w:r>
              <w:rPr>
                <w:rFonts w:hint="eastAsia" w:cs="宋体" w:asciiTheme="minorEastAsia" w:hAnsiTheme="minorEastAsia" w:eastAsiaTheme="minorEastAsia"/>
                <w:szCs w:val="21"/>
              </w:rPr>
              <w:t>供应商须将响应文件“正本”、“副本”一并装入一个响应文件袋（盒、箱）中密封，并在密封处密封签章【公章、密封章、法定代表人</w:t>
            </w:r>
            <w:r>
              <w:rPr>
                <w:rFonts w:hint="eastAsia" w:ascii="宋体" w:hAnsi="宋体"/>
                <w:szCs w:val="21"/>
              </w:rPr>
              <w:t>（供应商若为其他组织形式无法定代表人的为机构负责人）</w:t>
            </w:r>
            <w:r>
              <w:rPr>
                <w:rFonts w:hint="eastAsia" w:cs="宋体" w:asciiTheme="minorEastAsia" w:hAnsiTheme="minorEastAsia" w:eastAsiaTheme="minorEastAsia"/>
                <w:szCs w:val="21"/>
              </w:rPr>
              <w:t>或相应的授权委托代理人签字均可</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50" w:lineRule="exact"/>
              <w:rPr>
                <w:rFonts w:asciiTheme="minorEastAsia" w:hAnsiTheme="minorEastAsia" w:eastAsiaTheme="minorEastAsia"/>
                <w:b/>
                <w:szCs w:val="21"/>
              </w:rPr>
            </w:pPr>
            <w:r>
              <w:rPr>
                <w:rFonts w:hint="eastAsia" w:asciiTheme="minorEastAsia" w:hAnsiTheme="minorEastAsia" w:eastAsiaTheme="minorEastAsia"/>
                <w:b/>
                <w:szCs w:val="21"/>
              </w:rPr>
              <w:t>响应文件袋标记：</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项目名称： </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项目编号： </w:t>
            </w:r>
          </w:p>
          <w:p>
            <w:pPr>
              <w:spacing w:line="340" w:lineRule="exact"/>
              <w:rPr>
                <w:rFonts w:cs="宋体" w:asciiTheme="minorEastAsia" w:hAnsiTheme="minorEastAsia" w:eastAsiaTheme="minorEastAsia"/>
                <w:kern w:val="0"/>
                <w:szCs w:val="21"/>
                <w:u w:val="single"/>
              </w:rPr>
            </w:pPr>
            <w:r>
              <w:rPr>
                <w:rFonts w:hint="eastAsia" w:asciiTheme="minorEastAsia" w:hAnsiTheme="minorEastAsia" w:eastAsiaTheme="minorEastAsia"/>
                <w:szCs w:val="21"/>
              </w:rPr>
              <w:t>采购代理机构：</w:t>
            </w:r>
            <w:r>
              <w:rPr>
                <w:rFonts w:hint="eastAsia" w:cs="宋体" w:asciiTheme="minorEastAsia" w:hAnsiTheme="minorEastAsia" w:eastAsiaTheme="minorEastAsia"/>
                <w:kern w:val="0"/>
                <w:szCs w:val="21"/>
              </w:rPr>
              <w:t>广西真诚工程咨询有限公司</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15.7</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供应商公章</w:t>
            </w:r>
          </w:p>
        </w:tc>
        <w:tc>
          <w:tcPr>
            <w:tcW w:w="7273" w:type="dxa"/>
            <w:vAlign w:val="center"/>
          </w:tcPr>
          <w:p>
            <w:pPr>
              <w:spacing w:line="350" w:lineRule="exact"/>
              <w:rPr>
                <w:rFonts w:asciiTheme="minorEastAsia" w:hAnsiTheme="minorEastAsia" w:eastAsiaTheme="minorEastAsia"/>
                <w:szCs w:val="21"/>
              </w:rPr>
            </w:pPr>
            <w:r>
              <w:rPr>
                <w:rFonts w:cs="宋体" w:asciiTheme="minorEastAsia" w:hAnsiTheme="minorEastAsia" w:eastAsiaTheme="minorEastAsia"/>
                <w:szCs w:val="21"/>
              </w:rPr>
              <w:t>本</w:t>
            </w:r>
            <w:r>
              <w:rPr>
                <w:rFonts w:hint="eastAsia" w:cs="宋体" w:asciiTheme="minorEastAsia" w:hAnsiTheme="minorEastAsia" w:eastAsiaTheme="minorEastAsia"/>
                <w:szCs w:val="21"/>
              </w:rPr>
              <w:t>竞争性磋商文件</w:t>
            </w:r>
            <w:r>
              <w:rPr>
                <w:rFonts w:cs="宋体" w:asciiTheme="minorEastAsia" w:hAnsiTheme="minorEastAsia" w:eastAsiaTheme="minorEastAsia"/>
                <w:szCs w:val="21"/>
              </w:rPr>
              <w:t>中描述</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的“公章”是指根据我国对公章的管理规定，用</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法定主体行为名称制作的印章，除本文件有特殊规定外，</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的财务章、部门章、分公司章、工会章、合同章、</w:t>
            </w:r>
            <w:r>
              <w:rPr>
                <w:rFonts w:hint="eastAsia" w:cs="宋体" w:asciiTheme="minorEastAsia" w:hAnsiTheme="minorEastAsia" w:eastAsiaTheme="minorEastAsia"/>
                <w:szCs w:val="21"/>
              </w:rPr>
              <w:t>投标</w:t>
            </w:r>
            <w:r>
              <w:rPr>
                <w:rFonts w:cs="宋体" w:asciiTheme="minorEastAsia" w:hAnsiTheme="minorEastAsia" w:eastAsiaTheme="minorEastAsia"/>
                <w:szCs w:val="21"/>
              </w:rPr>
              <w:t>专用章、业务专用章及银行的转账章、现金收讫章、现金付讫章等其它形式印章均不能代替公章</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响应文件递交</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截止时间、地点</w:t>
            </w:r>
          </w:p>
        </w:tc>
        <w:tc>
          <w:tcPr>
            <w:tcW w:w="7273" w:type="dxa"/>
            <w:vAlign w:val="center"/>
          </w:tcPr>
          <w:p>
            <w:pPr>
              <w:spacing w:line="360" w:lineRule="exact"/>
              <w:rPr>
                <w:rFonts w:cs="Arial" w:asciiTheme="minorEastAsia" w:hAnsiTheme="minorEastAsia" w:eastAsiaTheme="minorEastAsia"/>
                <w:szCs w:val="21"/>
                <w:u w:val="single"/>
              </w:rPr>
            </w:pPr>
            <w:r>
              <w:rPr>
                <w:rFonts w:hint="eastAsia" w:asciiTheme="minorEastAsia" w:hAnsiTheme="minorEastAsia" w:eastAsiaTheme="minorEastAsia"/>
                <w:szCs w:val="21"/>
              </w:rPr>
              <w:t>时  间：</w:t>
            </w:r>
            <w:r>
              <w:rPr>
                <w:rFonts w:hint="eastAsia" w:asciiTheme="minorEastAsia" w:hAnsiTheme="minorEastAsia" w:eastAsiaTheme="minorEastAsia"/>
                <w:b/>
                <w:szCs w:val="21"/>
                <w:u w:val="single"/>
              </w:rPr>
              <w:t>2020</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年</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 xml:space="preserve"> 8  </w:t>
            </w:r>
            <w:r>
              <w:rPr>
                <w:rFonts w:hint="eastAsia" w:asciiTheme="minorEastAsia" w:hAnsiTheme="minorEastAsia" w:eastAsiaTheme="minorEastAsia"/>
                <w:b/>
                <w:szCs w:val="21"/>
              </w:rPr>
              <w:t>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 xml:space="preserve"> 6 </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 xml:space="preserve">日 </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 xml:space="preserve"> 15 </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时</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 xml:space="preserve">30  </w:t>
            </w:r>
            <w:r>
              <w:rPr>
                <w:rFonts w:hint="eastAsia" w:asciiTheme="minorEastAsia" w:hAnsiTheme="minorEastAsia" w:eastAsiaTheme="minorEastAsia"/>
                <w:b/>
                <w:szCs w:val="21"/>
              </w:rPr>
              <w:t>分</w:t>
            </w:r>
            <w:r>
              <w:rPr>
                <w:rFonts w:hint="eastAsia" w:cs="Arial" w:asciiTheme="minorEastAsia" w:hAnsiTheme="minorEastAsia" w:eastAsiaTheme="minorEastAsia"/>
                <w:b/>
                <w:szCs w:val="21"/>
                <w:u w:val="single"/>
              </w:rPr>
              <w:t xml:space="preserve"> </w:t>
            </w:r>
            <w:r>
              <w:rPr>
                <w:rFonts w:hint="eastAsia" w:cs="Arial" w:asciiTheme="minorEastAsia" w:hAnsiTheme="minorEastAsia" w:eastAsiaTheme="minorEastAsia"/>
                <w:szCs w:val="21"/>
                <w:u w:val="single"/>
              </w:rPr>
              <w:t xml:space="preserve">  </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地  点：</w:t>
            </w:r>
            <w:r>
              <w:rPr>
                <w:rFonts w:hint="eastAsia" w:ascii="宋体" w:hAnsi="宋体"/>
                <w:szCs w:val="21"/>
              </w:rPr>
              <w:t>贵港市公共资源交易中心（贵港市港北区金城商业步行街与金田路交叉口东南150米水利大厦）</w:t>
            </w:r>
            <w:r>
              <w:rPr>
                <w:rFonts w:hint="eastAsia" w:cs="Arial"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13</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17.2</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磋商时间、地点、人员</w:t>
            </w:r>
          </w:p>
        </w:tc>
        <w:tc>
          <w:tcPr>
            <w:tcW w:w="7273" w:type="dxa"/>
          </w:tcPr>
          <w:p>
            <w:pPr>
              <w:spacing w:line="35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磋商时间：响应文件递交截止时间后，具体时间由采购代理机构另行通知。</w:t>
            </w:r>
          </w:p>
          <w:p>
            <w:pPr>
              <w:tabs>
                <w:tab w:val="left" w:pos="1140"/>
              </w:tabs>
              <w:spacing w:line="350" w:lineRule="exact"/>
              <w:rPr>
                <w:rFonts w:asciiTheme="minorEastAsia" w:hAnsiTheme="minorEastAsia" w:eastAsiaTheme="minorEastAsia"/>
                <w:szCs w:val="21"/>
              </w:rPr>
            </w:pPr>
            <w:r>
              <w:rPr>
                <w:rFonts w:hint="eastAsia" w:asciiTheme="minorEastAsia" w:hAnsiTheme="minorEastAsia" w:eastAsiaTheme="minorEastAsia"/>
                <w:szCs w:val="21"/>
              </w:rPr>
              <w:t>磋商地点：贵港市公共资源交易中心（贵港市港北区金城商业步行街与金田路交叉口东南150米水利大厦）</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磋商参加人员：供应商法定代表人</w:t>
            </w:r>
            <w:r>
              <w:rPr>
                <w:rFonts w:hint="eastAsia" w:ascii="宋体" w:hAnsi="宋体"/>
                <w:szCs w:val="21"/>
              </w:rPr>
              <w:t>（供应商若为其他组织形式无法定代表人的为机构负责人</w:t>
            </w:r>
            <w:r>
              <w:rPr>
                <w:rFonts w:hint="eastAsia" w:ascii="宋体" w:hAnsi="宋体"/>
                <w:sz w:val="24"/>
              </w:rPr>
              <w:t>）</w:t>
            </w:r>
            <w:r>
              <w:rPr>
                <w:rFonts w:hint="eastAsia" w:asciiTheme="minorEastAsia" w:hAnsiTheme="minorEastAsia" w:eastAsiaTheme="minorEastAsia"/>
                <w:szCs w:val="21"/>
              </w:rPr>
              <w:t>或相应的委托代理人持营业执照副本复印件、本人身份证原件，委托代理人出席应携带单位授权委托书原件参加磋商。请供应商按时到达指定地点等候当面磋商。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14</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15</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1701" w:type="dxa"/>
            <w:vAlign w:val="center"/>
          </w:tcPr>
          <w:p>
            <w:pPr>
              <w:spacing w:line="400" w:lineRule="exact"/>
              <w:jc w:val="center"/>
              <w:rPr>
                <w:rFonts w:ascii="宋体" w:hAnsi="宋体"/>
                <w:szCs w:val="21"/>
              </w:rPr>
            </w:pPr>
            <w:r>
              <w:rPr>
                <w:rFonts w:hint="eastAsia" w:ascii="宋体" w:hAnsi="宋体"/>
                <w:szCs w:val="21"/>
              </w:rPr>
              <w:t>信用查询</w:t>
            </w:r>
          </w:p>
        </w:tc>
        <w:tc>
          <w:tcPr>
            <w:tcW w:w="7273" w:type="dxa"/>
            <w:vAlign w:val="center"/>
          </w:tcPr>
          <w:p>
            <w:pPr>
              <w:autoSpaceDE w:val="0"/>
              <w:autoSpaceDN w:val="0"/>
              <w:snapToGrid w:val="0"/>
              <w:spacing w:line="440" w:lineRule="exact"/>
              <w:textAlignment w:val="bottom"/>
              <w:rPr>
                <w:rFonts w:ascii="宋体" w:hAnsi="宋体"/>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40" w:lineRule="exact"/>
              <w:textAlignment w:val="bottom"/>
              <w:rPr>
                <w:rFonts w:ascii="宋体" w:hAnsi="宋体"/>
              </w:rPr>
            </w:pPr>
            <w:r>
              <w:rPr>
                <w:rFonts w:hint="eastAsia" w:ascii="宋体" w:hAnsi="宋体"/>
              </w:rPr>
              <w:t>⑴查询渠道：“信用中国”网站(www.creditchina.gov.cn)、中国政府采购网(www.ccgp.gov.cn)等；</w:t>
            </w:r>
          </w:p>
          <w:p>
            <w:pPr>
              <w:autoSpaceDE w:val="0"/>
              <w:autoSpaceDN w:val="0"/>
              <w:snapToGrid w:val="0"/>
              <w:spacing w:line="440" w:lineRule="exact"/>
              <w:textAlignment w:val="bottom"/>
              <w:rPr>
                <w:rFonts w:ascii="宋体" w:hAnsi="宋体"/>
              </w:rPr>
            </w:pPr>
            <w:r>
              <w:rPr>
                <w:rFonts w:hint="eastAsia" w:ascii="宋体" w:hAnsi="宋体"/>
              </w:rPr>
              <w:t>⑵查询截止时点：成交通知书发出前；</w:t>
            </w:r>
          </w:p>
          <w:p>
            <w:pPr>
              <w:autoSpaceDE w:val="0"/>
              <w:autoSpaceDN w:val="0"/>
              <w:snapToGrid w:val="0"/>
              <w:spacing w:line="440" w:lineRule="exact"/>
              <w:textAlignment w:val="bottom"/>
              <w:rPr>
                <w:rFonts w:ascii="宋体" w:hAnsi="宋体"/>
              </w:rPr>
            </w:pPr>
            <w:r>
              <w:rPr>
                <w:rFonts w:hint="eastAsia" w:ascii="宋体" w:hAnsi="宋体"/>
              </w:rPr>
              <w:t>⑶信用信息查询记录和证据留存方式：在查询网站中直接打印查询记录，打印材料作为采购活动资料保存。</w:t>
            </w:r>
          </w:p>
          <w:p>
            <w:pPr>
              <w:pStyle w:val="179"/>
              <w:spacing w:line="440" w:lineRule="exact"/>
              <w:rPr>
                <w:rFonts w:hAnsi="宋体"/>
                <w:szCs w:val="21"/>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420" w:lineRule="exact"/>
              <w:jc w:val="center"/>
              <w:rPr>
                <w:rFonts w:asciiTheme="minorEastAsia" w:hAnsiTheme="minorEastAsia" w:eastAsiaTheme="minorEastAsia"/>
              </w:rPr>
            </w:pPr>
            <w:r>
              <w:rPr>
                <w:rFonts w:hint="eastAsia" w:asciiTheme="minorEastAsia" w:hAnsiTheme="minorEastAsia" w:eastAsiaTheme="minorEastAsia"/>
              </w:rPr>
              <w:t>16</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24.1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成交公告及成交通知书</w:t>
            </w:r>
          </w:p>
        </w:tc>
        <w:tc>
          <w:tcPr>
            <w:tcW w:w="7273"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42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17</w:t>
            </w:r>
          </w:p>
        </w:tc>
        <w:tc>
          <w:tcPr>
            <w:tcW w:w="714"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26</w:t>
            </w:r>
          </w:p>
        </w:tc>
        <w:tc>
          <w:tcPr>
            <w:tcW w:w="1701"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履约保证金</w:t>
            </w:r>
          </w:p>
        </w:tc>
        <w:tc>
          <w:tcPr>
            <w:tcW w:w="7273" w:type="dxa"/>
            <w:vAlign w:val="center"/>
          </w:tcPr>
          <w:p>
            <w:pPr>
              <w:spacing w:line="34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42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1</w:t>
            </w:r>
            <w:r>
              <w:rPr>
                <w:rFonts w:hint="eastAsia" w:asciiTheme="minorEastAsia" w:hAnsiTheme="minorEastAsia" w:eastAsiaTheme="minorEastAsia"/>
                <w:lang w:val="en-US" w:eastAsia="zh-CN"/>
              </w:rPr>
              <w:t>8</w:t>
            </w:r>
          </w:p>
        </w:tc>
        <w:tc>
          <w:tcPr>
            <w:tcW w:w="714" w:type="dxa"/>
            <w:vAlign w:val="center"/>
          </w:tcPr>
          <w:p>
            <w:pPr>
              <w:spacing w:line="4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7</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成交供应商应在</w:t>
            </w:r>
            <w:r>
              <w:rPr>
                <w:b/>
              </w:rPr>
              <w:t>成交通知书发出之日起2</w:t>
            </w:r>
            <w:r>
              <w:rPr>
                <w:rFonts w:hint="eastAsia"/>
                <w:b/>
                <w:lang w:val="en-US" w:eastAsia="zh-CN"/>
              </w:rPr>
              <w:t>0</w:t>
            </w:r>
            <w:r>
              <w:rPr>
                <w:b/>
              </w:rPr>
              <w:t>日</w:t>
            </w:r>
            <w:r>
              <w:t>内，</w:t>
            </w:r>
            <w:r>
              <w:rPr>
                <w:rFonts w:hint="eastAsia" w:asciiTheme="minorEastAsia" w:hAnsiTheme="minorEastAsia" w:eastAsiaTheme="minorEastAsia"/>
                <w:szCs w:val="21"/>
              </w:rPr>
              <w:t>与采购人签</w:t>
            </w:r>
            <w:r>
              <w:rPr>
                <w:rFonts w:hint="eastAsia" w:asciiTheme="minorEastAsia" w:hAnsiTheme="minorEastAsia" w:eastAsiaTheme="minorEastAsia"/>
                <w:color w:val="auto"/>
                <w:szCs w:val="21"/>
              </w:rPr>
              <w:t>订</w:t>
            </w:r>
            <w:r>
              <w:rPr>
                <w:rFonts w:hint="eastAsia" w:asciiTheme="minorEastAsia" w:hAnsiTheme="minorEastAsia" w:eastAsiaTheme="minorEastAsia"/>
                <w:color w:val="auto"/>
                <w:szCs w:val="21"/>
                <w:lang w:val="en-US" w:eastAsia="zh-CN"/>
              </w:rPr>
              <w:t>设计</w:t>
            </w:r>
            <w:r>
              <w:rPr>
                <w:rFonts w:hint="eastAsia" w:asciiTheme="minorEastAsia" w:hAnsiTheme="minorEastAsia" w:eastAsiaTheme="minorEastAsia"/>
                <w:color w:val="auto"/>
                <w:szCs w:val="21"/>
              </w:rPr>
              <w:t>服务合</w:t>
            </w:r>
            <w:r>
              <w:rPr>
                <w:rFonts w:hint="eastAsia" w:asciiTheme="minorEastAsia" w:hAnsiTheme="minorEastAsia" w:eastAsiaTheme="minorEastAsia"/>
                <w:szCs w:val="21"/>
              </w:rPr>
              <w:t>同</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42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1</w:t>
            </w:r>
            <w:r>
              <w:rPr>
                <w:rFonts w:hint="eastAsia" w:asciiTheme="minorEastAsia" w:hAnsiTheme="minorEastAsia" w:eastAsiaTheme="minorEastAsia"/>
                <w:lang w:val="en-US" w:eastAsia="zh-CN"/>
              </w:rPr>
              <w:t>9</w:t>
            </w:r>
          </w:p>
        </w:tc>
        <w:tc>
          <w:tcPr>
            <w:tcW w:w="714" w:type="dxa"/>
            <w:vAlign w:val="center"/>
          </w:tcPr>
          <w:p>
            <w:pPr>
              <w:snapToGrid w:val="0"/>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8</w:t>
            </w:r>
          </w:p>
        </w:tc>
        <w:tc>
          <w:tcPr>
            <w:tcW w:w="1701" w:type="dxa"/>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spacing w:line="360" w:lineRule="exact"/>
              <w:rPr>
                <w:rFonts w:hint="default" w:ascii="宋体" w:hAnsi="宋体" w:eastAsia="宋体"/>
                <w:color w:val="auto"/>
                <w:szCs w:val="21"/>
                <w:lang w:val="en-US" w:eastAsia="zh-CN"/>
              </w:rPr>
            </w:pPr>
            <w:r>
              <w:rPr>
                <w:rFonts w:hint="eastAsia" w:ascii="宋体" w:hAnsi="宋体"/>
                <w:color w:val="auto"/>
                <w:szCs w:val="21"/>
              </w:rPr>
              <w:t>本项目代理服务费按</w:t>
            </w:r>
            <w:r>
              <w:rPr>
                <w:rFonts w:hint="eastAsia" w:ascii="宋体" w:hAnsi="宋体"/>
                <w:sz w:val="21"/>
                <w:szCs w:val="21"/>
              </w:rPr>
              <w:t>国家发展改革委《关于进一步放开建设项目专业服务价格的通知》发改价格〔</w:t>
            </w:r>
            <w:r>
              <w:rPr>
                <w:rFonts w:ascii="宋体" w:hAnsi="宋体"/>
                <w:sz w:val="21"/>
                <w:szCs w:val="21"/>
              </w:rPr>
              <w:t>2015</w:t>
            </w:r>
            <w:r>
              <w:rPr>
                <w:rFonts w:hint="eastAsia" w:ascii="宋体" w:hAnsi="宋体"/>
                <w:sz w:val="21"/>
                <w:szCs w:val="21"/>
              </w:rPr>
              <w:t>〕</w:t>
            </w:r>
            <w:r>
              <w:rPr>
                <w:rFonts w:ascii="宋体" w:hAnsi="宋体"/>
                <w:sz w:val="21"/>
                <w:szCs w:val="21"/>
              </w:rPr>
              <w:t>299</w:t>
            </w:r>
            <w:r>
              <w:rPr>
                <w:rFonts w:hint="eastAsia" w:ascii="宋体" w:hAnsi="宋体"/>
                <w:sz w:val="21"/>
                <w:szCs w:val="21"/>
              </w:rPr>
              <w:t>号</w:t>
            </w:r>
            <w:r>
              <w:rPr>
                <w:rFonts w:ascii="宋体" w:hAnsi="宋体"/>
                <w:sz w:val="21"/>
                <w:szCs w:val="21"/>
              </w:rPr>
              <w:t>规定收取</w:t>
            </w:r>
            <w:r>
              <w:rPr>
                <w:rFonts w:hint="eastAsia" w:ascii="宋体" w:hAnsi="宋体"/>
                <w:sz w:val="21"/>
                <w:szCs w:val="21"/>
              </w:rPr>
              <w:t>，金额为：人民币</w:t>
            </w:r>
            <w:r>
              <w:rPr>
                <w:rFonts w:hint="eastAsia" w:ascii="宋体" w:hAnsi="宋体"/>
                <w:sz w:val="21"/>
                <w:szCs w:val="21"/>
                <w:lang w:val="en-US" w:eastAsia="zh-CN"/>
              </w:rPr>
              <w:t>玖仟陆佰</w:t>
            </w:r>
            <w:r>
              <w:rPr>
                <w:rFonts w:hint="eastAsia" w:ascii="宋体" w:hAnsi="宋体"/>
                <w:sz w:val="21"/>
                <w:szCs w:val="21"/>
              </w:rPr>
              <w:t>元整（¥</w:t>
            </w:r>
            <w:r>
              <w:rPr>
                <w:rFonts w:hint="eastAsia" w:ascii="宋体" w:hAnsi="宋体"/>
                <w:sz w:val="21"/>
                <w:szCs w:val="21"/>
                <w:lang w:val="en-US" w:eastAsia="zh-CN"/>
              </w:rPr>
              <w:t>96</w:t>
            </w:r>
            <w:r>
              <w:rPr>
                <w:rFonts w:hint="eastAsia" w:ascii="宋体" w:hAnsi="宋体"/>
                <w:sz w:val="21"/>
                <w:szCs w:val="21"/>
              </w:rPr>
              <w:t>00.00元）</w:t>
            </w:r>
            <w:r>
              <w:rPr>
                <w:rFonts w:hint="eastAsia" w:ascii="宋体" w:hAnsi="宋体"/>
                <w:color w:val="auto"/>
                <w:szCs w:val="21"/>
                <w:lang w:eastAsia="zh-CN"/>
              </w:rPr>
              <w:t>。</w:t>
            </w:r>
            <w:r>
              <w:rPr>
                <w:rFonts w:hint="eastAsia" w:ascii="宋体" w:hAnsi="宋体"/>
                <w:szCs w:val="21"/>
              </w:rPr>
              <w:t>领取成交通知书前，成交人应当以转账的方式向招标代理机构一次性付清招标代理服务费</w:t>
            </w:r>
            <w:r>
              <w:rPr>
                <w:rFonts w:hint="eastAsia" w:ascii="宋体" w:hAnsi="宋体"/>
                <w:color w:val="auto"/>
                <w:szCs w:val="21"/>
                <w:lang w:val="en-US" w:eastAsia="zh-CN"/>
              </w:rPr>
              <w:t>，并转入以下账户：</w:t>
            </w:r>
          </w:p>
          <w:p>
            <w:pPr>
              <w:spacing w:line="360" w:lineRule="exact"/>
              <w:rPr>
                <w:rFonts w:asciiTheme="minorEastAsia" w:hAnsiTheme="minorEastAsia" w:eastAsiaTheme="minorEastAsia"/>
                <w:szCs w:val="21"/>
              </w:rPr>
            </w:pPr>
            <w:r>
              <w:rPr>
                <w:rFonts w:hint="eastAsia" w:ascii="宋体" w:hAnsi="宋体"/>
                <w:szCs w:val="21"/>
              </w:rPr>
              <w:t>开户名称：广西真诚工程咨询有限公司贵港分公司</w:t>
            </w:r>
            <w:r>
              <w:rPr>
                <w:rFonts w:hint="eastAsia" w:ascii="宋体" w:hAnsi="宋体"/>
                <w:szCs w:val="21"/>
              </w:rPr>
              <w:br w:type="textWrapping"/>
            </w:r>
            <w:r>
              <w:rPr>
                <w:rFonts w:hint="eastAsia" w:ascii="宋体" w:hAnsi="宋体"/>
                <w:szCs w:val="21"/>
              </w:rPr>
              <w:t>开户银行：中国农业银行股份有限公司贵港凤凰支行 </w:t>
            </w:r>
            <w:r>
              <w:rPr>
                <w:rFonts w:hint="eastAsia" w:ascii="宋体" w:hAnsi="宋体"/>
                <w:szCs w:val="21"/>
              </w:rPr>
              <w:br w:type="textWrapping"/>
            </w:r>
            <w:r>
              <w:rPr>
                <w:rFonts w:hint="eastAsia" w:ascii="宋体" w:hAnsi="宋体"/>
                <w:szCs w:val="21"/>
              </w:rPr>
              <w:t xml:space="preserve">银行账号：20456001040008895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42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714" w:type="dxa"/>
            <w:vAlign w:val="center"/>
          </w:tcPr>
          <w:p>
            <w:pPr>
              <w:spacing w:line="4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9</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本竞争性磋商文件的解释权属于采购代理机构。</w:t>
            </w:r>
          </w:p>
        </w:tc>
      </w:tr>
    </w:tbl>
    <w:p>
      <w:pPr>
        <w:pStyle w:val="26"/>
        <w:jc w:val="center"/>
        <w:rPr>
          <w:rFonts w:hAnsi="宋体"/>
          <w:b/>
          <w:sz w:val="36"/>
          <w:szCs w:val="36"/>
        </w:rPr>
      </w:pPr>
      <w:r>
        <w:rPr>
          <w:rFonts w:hAnsi="宋体"/>
          <w:b/>
          <w:sz w:val="36"/>
          <w:szCs w:val="36"/>
        </w:rPr>
        <w:br w:type="page"/>
      </w:r>
      <w:r>
        <w:rPr>
          <w:rFonts w:hint="eastAsia" w:hAnsi="宋体"/>
          <w:b/>
          <w:sz w:val="36"/>
          <w:szCs w:val="36"/>
        </w:rPr>
        <w:t>供应商须知</w:t>
      </w:r>
    </w:p>
    <w:p>
      <w:pPr>
        <w:jc w:val="center"/>
        <w:rPr>
          <w:rFonts w:ascii="宋体" w:hAnsi="宋体"/>
          <w:b/>
          <w:sz w:val="24"/>
        </w:rPr>
      </w:pPr>
      <w:r>
        <w:rPr>
          <w:rFonts w:hint="eastAsia" w:ascii="宋体" w:hAnsi="宋体"/>
          <w:b/>
          <w:sz w:val="24"/>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本文件仅适用于下列项目所叙述的服务类政府采购。</w:t>
      </w:r>
    </w:p>
    <w:p>
      <w:pPr>
        <w:spacing w:line="360" w:lineRule="auto"/>
        <w:ind w:left="-61" w:leftChars="-29" w:firstLine="120" w:firstLineChars="50"/>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贵港市产业园区区域性评估工作（节能评价）</w:t>
      </w:r>
    </w:p>
    <w:p>
      <w:pPr>
        <w:spacing w:line="360" w:lineRule="auto"/>
        <w:ind w:left="-61" w:leftChars="-29" w:firstLine="120" w:firstLineChars="50"/>
        <w:rPr>
          <w:rFonts w:ascii="宋体" w:hAnsi="宋体"/>
          <w:sz w:val="24"/>
        </w:rPr>
      </w:pPr>
      <w:r>
        <w:rPr>
          <w:rFonts w:hint="eastAsia" w:ascii="宋体" w:hAnsi="宋体"/>
          <w:sz w:val="24"/>
        </w:rPr>
        <w:t>项目编号：</w:t>
      </w:r>
      <w:r>
        <w:rPr>
          <w:rFonts w:hint="eastAsia" w:ascii="宋体" w:hAnsi="宋体"/>
          <w:sz w:val="24"/>
          <w:lang w:eastAsia="zh-CN"/>
        </w:rPr>
        <w:t>GGZC2020-C3-02576-GXZC</w:t>
      </w:r>
    </w:p>
    <w:p>
      <w:pPr>
        <w:spacing w:line="360" w:lineRule="auto"/>
        <w:rPr>
          <w:rFonts w:ascii="宋体" w:hAnsi="宋体"/>
          <w:sz w:val="24"/>
        </w:rPr>
      </w:pPr>
      <w:r>
        <w:rPr>
          <w:rFonts w:hint="eastAsia" w:ascii="宋体" w:hAnsi="宋体"/>
          <w:b/>
          <w:sz w:val="24"/>
        </w:rPr>
        <w:t>2. 定义</w:t>
      </w:r>
    </w:p>
    <w:p>
      <w:pPr>
        <w:spacing w:line="360" w:lineRule="auto"/>
        <w:rPr>
          <w:rFonts w:ascii="宋体" w:hAnsi="宋体"/>
          <w:sz w:val="24"/>
          <w:u w:val="single"/>
        </w:rPr>
      </w:pPr>
      <w:r>
        <w:rPr>
          <w:rFonts w:hint="eastAsia" w:ascii="宋体" w:hAnsi="宋体"/>
          <w:sz w:val="24"/>
        </w:rPr>
        <w:t>2.1“采购人”是指：</w:t>
      </w:r>
      <w:r>
        <w:rPr>
          <w:rFonts w:hint="eastAsia"/>
          <w:sz w:val="24"/>
          <w:lang w:eastAsia="zh-CN"/>
        </w:rPr>
        <w:t>贵港市产业园区管理委员会</w:t>
      </w:r>
      <w:r>
        <w:rPr>
          <w:rFonts w:hint="eastAsia"/>
          <w:sz w:val="24"/>
          <w:u w:val="single"/>
        </w:rPr>
        <w:t xml:space="preserve">            </w:t>
      </w:r>
    </w:p>
    <w:p>
      <w:pPr>
        <w:spacing w:line="360" w:lineRule="auto"/>
        <w:rPr>
          <w:rFonts w:ascii="宋体" w:hAnsi="宋体"/>
          <w:sz w:val="24"/>
        </w:rPr>
      </w:pPr>
      <w:r>
        <w:rPr>
          <w:rFonts w:hint="eastAsia" w:ascii="宋体" w:hAnsi="宋体"/>
          <w:sz w:val="24"/>
        </w:rPr>
        <w:t>2.2“政府采购代理机构”是指：广西真诚工程咨询有限公司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2.3“供应商”是指符合本次采购项目的供应商资格并提交响应文件、参加磋商的供应商。如果该供应商在本次磋商中成交，即成为“成交供应商”。</w:t>
      </w:r>
    </w:p>
    <w:p>
      <w:pPr>
        <w:spacing w:line="360" w:lineRule="auto"/>
        <w:rPr>
          <w:rFonts w:ascii="宋体" w:hAnsi="宋体"/>
          <w:sz w:val="24"/>
        </w:rPr>
      </w:pPr>
      <w:r>
        <w:rPr>
          <w:rFonts w:hint="eastAsia" w:ascii="宋体" w:hAnsi="宋体"/>
          <w:sz w:val="24"/>
        </w:rPr>
        <w:t>2.4“货物”系指按磋商文件规定，供应商须向采购人提供的一切设备、保险、税金、备品备件、工具、手册及其它有关技术资料和材料。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2.5“服务”系指按磋商文件规定，供应商须承担的安装、调试、技术协助、校准、培训、技术指导以及其他类似的义务。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2.6“项目”系指供应商按磋商文件规定向采购人提供的货物和服务。</w:t>
      </w:r>
    </w:p>
    <w:p>
      <w:pPr>
        <w:spacing w:line="360" w:lineRule="auto"/>
        <w:rPr>
          <w:rFonts w:ascii="宋体" w:hAnsi="宋体"/>
          <w:sz w:val="24"/>
        </w:rPr>
      </w:pPr>
      <w:r>
        <w:rPr>
          <w:rFonts w:hint="eastAsia" w:ascii="宋体" w:hAnsi="宋体"/>
          <w:sz w:val="24"/>
        </w:rPr>
        <w:t>2.7“书面形式”包括信函、传真、电报等。</w:t>
      </w:r>
    </w:p>
    <w:p>
      <w:pPr>
        <w:spacing w:line="360" w:lineRule="auto"/>
        <w:rPr>
          <w:rFonts w:ascii="宋体" w:hAnsi="宋体"/>
          <w:b/>
          <w:sz w:val="24"/>
        </w:rPr>
      </w:pPr>
      <w:r>
        <w:rPr>
          <w:rFonts w:hint="eastAsia" w:ascii="宋体" w:hAnsi="宋体"/>
          <w:b/>
          <w:sz w:val="24"/>
        </w:rPr>
        <w:t>3. 供应商资格</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1满足《中华人民共和国政府采购法》第二十二条规定；</w:t>
      </w:r>
    </w:p>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2落实政府采购政策需满足的资格要求：</w:t>
      </w:r>
      <w:r>
        <w:rPr>
          <w:rFonts w:hint="eastAsia" w:ascii="宋体" w:hAnsi="宋体" w:eastAsia="宋体" w:cs="宋体"/>
          <w:i w:val="0"/>
          <w:iCs w:val="0"/>
          <w:sz w:val="24"/>
          <w:szCs w:val="24"/>
          <w:u w:val="none"/>
          <w:lang w:val="en-US" w:eastAsia="zh-CN"/>
        </w:rPr>
        <w:t>无；</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3</w:t>
      </w:r>
      <w:r>
        <w:rPr>
          <w:rFonts w:hint="eastAsia" w:ascii="宋体" w:hAnsi="宋体" w:eastAsia="宋体" w:cs="宋体"/>
          <w:sz w:val="24"/>
          <w:szCs w:val="24"/>
        </w:rPr>
        <w:t>本项目的特定资格要求：</w:t>
      </w:r>
      <w:r>
        <w:rPr>
          <w:rFonts w:hint="eastAsia" w:ascii="宋体" w:hAnsi="宋体" w:eastAsia="宋体" w:cs="宋体"/>
          <w:color w:val="auto"/>
          <w:sz w:val="24"/>
          <w:szCs w:val="24"/>
        </w:rPr>
        <w:t>国内注册（指按国家有关规定要求注册的），生产或经营本次</w:t>
      </w:r>
      <w:r>
        <w:rPr>
          <w:rFonts w:hint="eastAsia" w:ascii="宋体" w:hAnsi="宋体" w:cs="宋体"/>
          <w:color w:val="auto"/>
          <w:sz w:val="24"/>
          <w:szCs w:val="24"/>
          <w:lang w:val="en-US" w:eastAsia="zh-CN"/>
        </w:rPr>
        <w:t>采购服务（</w:t>
      </w:r>
      <w:r>
        <w:rPr>
          <w:rFonts w:hint="eastAsia" w:ascii="宋体" w:hAnsi="宋体" w:eastAsia="宋体" w:cs="宋体"/>
          <w:color w:val="auto"/>
          <w:sz w:val="24"/>
          <w:szCs w:val="24"/>
        </w:rPr>
        <w:t>营业执照须包含</w:t>
      </w:r>
      <w:r>
        <w:rPr>
          <w:rFonts w:hint="eastAsia" w:ascii="宋体" w:hAnsi="宋体" w:cs="宋体"/>
          <w:color w:val="auto"/>
          <w:sz w:val="24"/>
          <w:szCs w:val="24"/>
          <w:lang w:val="en-US" w:eastAsia="zh-CN"/>
        </w:rPr>
        <w:t>节能评估及评价的相关</w:t>
      </w:r>
      <w:r>
        <w:rPr>
          <w:rFonts w:hint="eastAsia" w:ascii="宋体" w:hAnsi="宋体" w:eastAsia="宋体" w:cs="宋体"/>
          <w:color w:val="auto"/>
          <w:sz w:val="24"/>
          <w:szCs w:val="24"/>
        </w:rPr>
        <w:t>经营范围</w:t>
      </w:r>
      <w:r>
        <w:rPr>
          <w:rFonts w:hint="eastAsia" w:ascii="宋体" w:hAnsi="宋体" w:cs="宋体"/>
          <w:color w:val="auto"/>
          <w:sz w:val="24"/>
          <w:szCs w:val="24"/>
          <w:lang w:val="en-US" w:eastAsia="zh-CN"/>
        </w:rPr>
        <w:t>）的供应商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3.4</w:t>
      </w:r>
      <w:r>
        <w:rPr>
          <w:rFonts w:hint="eastAsia" w:ascii="宋体" w:hAnsi="宋体" w:eastAsia="宋体" w:cs="宋体"/>
          <w:sz w:val="24"/>
          <w:szCs w:val="24"/>
        </w:rPr>
        <w:t>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3.5</w:t>
      </w:r>
      <w:r>
        <w:rPr>
          <w:rFonts w:hint="eastAsia" w:ascii="宋体" w:hAnsi="宋体" w:eastAsia="宋体" w:cs="宋体"/>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sz w:val="24"/>
          <w:szCs w:val="24"/>
          <w:lang w:eastAsia="zh-CN"/>
        </w:rPr>
        <w:t>；</w:t>
      </w:r>
    </w:p>
    <w:p>
      <w:pPr>
        <w:spacing w:line="360" w:lineRule="auto"/>
        <w:rPr>
          <w:rFonts w:hint="eastAsia" w:ascii="宋体" w:hAnsi="宋体" w:cs="宋体"/>
          <w:sz w:val="24"/>
          <w:szCs w:val="24"/>
          <w:lang w:eastAsia="zh-CN"/>
        </w:rPr>
      </w:pPr>
      <w:r>
        <w:rPr>
          <w:rFonts w:hint="eastAsia" w:ascii="宋体" w:hAnsi="宋体" w:cs="宋体"/>
          <w:sz w:val="24"/>
          <w:szCs w:val="24"/>
          <w:lang w:val="en-US" w:eastAsia="zh-CN"/>
        </w:rPr>
        <w:t>3.6</w:t>
      </w:r>
      <w:r>
        <w:rPr>
          <w:rFonts w:hint="eastAsia" w:ascii="宋体" w:hAnsi="宋体" w:eastAsia="宋体" w:cs="宋体"/>
          <w:sz w:val="24"/>
          <w:szCs w:val="24"/>
        </w:rPr>
        <w:t>本项目不接受未完成网上报名的</w:t>
      </w:r>
      <w:r>
        <w:rPr>
          <w:rFonts w:hint="eastAsia" w:ascii="宋体" w:hAnsi="宋体" w:eastAsia="宋体" w:cs="宋体"/>
          <w:sz w:val="24"/>
          <w:szCs w:val="24"/>
          <w:lang w:val="en-US" w:eastAsia="zh-CN"/>
        </w:rPr>
        <w:t>磋商</w:t>
      </w:r>
      <w:r>
        <w:rPr>
          <w:rFonts w:hint="eastAsia" w:ascii="宋体" w:hAnsi="宋体" w:eastAsia="宋体" w:cs="宋体"/>
          <w:sz w:val="24"/>
          <w:szCs w:val="24"/>
        </w:rPr>
        <w:t>人</w:t>
      </w:r>
      <w:r>
        <w:rPr>
          <w:rFonts w:hint="eastAsia" w:ascii="宋体" w:hAnsi="宋体" w:eastAsia="宋体" w:cs="宋体"/>
          <w:sz w:val="24"/>
          <w:szCs w:val="24"/>
          <w:lang w:val="en-US" w:eastAsia="zh-CN"/>
        </w:rPr>
        <w:t>磋商</w:t>
      </w:r>
      <w:r>
        <w:rPr>
          <w:rFonts w:hint="eastAsia" w:ascii="宋体" w:hAnsi="宋体" w:cs="宋体"/>
          <w:sz w:val="24"/>
          <w:szCs w:val="24"/>
          <w:lang w:eastAsia="zh-CN"/>
        </w:rPr>
        <w:t>。</w:t>
      </w:r>
    </w:p>
    <w:p>
      <w:pPr>
        <w:spacing w:line="360" w:lineRule="auto"/>
        <w:rPr>
          <w:rFonts w:ascii="宋体" w:hAnsi="宋体"/>
          <w:b/>
          <w:sz w:val="24"/>
        </w:rPr>
      </w:pPr>
      <w:r>
        <w:rPr>
          <w:rFonts w:hint="eastAsia" w:ascii="宋体" w:hAnsi="宋体"/>
          <w:b/>
          <w:sz w:val="24"/>
        </w:rPr>
        <w:t>4. 磋商费用及其他事项</w:t>
      </w:r>
    </w:p>
    <w:p>
      <w:pPr>
        <w:spacing w:line="360" w:lineRule="auto"/>
        <w:ind w:left="-61"/>
        <w:rPr>
          <w:rFonts w:ascii="宋体" w:hAnsi="宋体"/>
          <w:sz w:val="24"/>
        </w:rPr>
      </w:pPr>
      <w:r>
        <w:rPr>
          <w:rFonts w:hint="eastAsia" w:ascii="宋体" w:hAnsi="宋体"/>
          <w:sz w:val="24"/>
        </w:rPr>
        <w:t>4.1 磋商供应商应自行承担所有与编写和提交竞争性磋商响应文件有关的费用，不论磋商结果如何，采购人和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tabs>
          <w:tab w:val="left" w:pos="2190"/>
        </w:tabs>
        <w:spacing w:line="380" w:lineRule="exact"/>
        <w:rPr>
          <w:rFonts w:ascii="宋体" w:hAnsi="宋体"/>
          <w:b/>
          <w:sz w:val="24"/>
        </w:rPr>
      </w:pPr>
      <w:r>
        <w:rPr>
          <w:rFonts w:hint="eastAsia" w:ascii="宋体" w:hAnsi="宋体"/>
          <w:b/>
          <w:sz w:val="24"/>
        </w:rPr>
        <w:t>5. 质疑和投诉</w:t>
      </w:r>
      <w:r>
        <w:rPr>
          <w:rFonts w:ascii="宋体" w:hAnsi="宋体"/>
          <w:b/>
          <w:sz w:val="24"/>
        </w:rPr>
        <w:tab/>
      </w:r>
    </w:p>
    <w:p>
      <w:pPr>
        <w:tabs>
          <w:tab w:val="left" w:pos="2190"/>
        </w:tabs>
        <w:spacing w:line="380" w:lineRule="exact"/>
        <w:rPr>
          <w:rFonts w:ascii="宋体" w:hAnsi="宋体"/>
          <w:sz w:val="24"/>
        </w:rPr>
      </w:pPr>
      <w:r>
        <w:rPr>
          <w:rFonts w:hint="eastAsia" w:ascii="宋体" w:hAnsi="宋体"/>
          <w:sz w:val="24"/>
        </w:rPr>
        <w:t>5.1供应商认为磋商文件使自己的合法权益受到损害的，应当在</w:t>
      </w:r>
      <w:r>
        <w:rPr>
          <w:rFonts w:hint="eastAsia" w:hAnsi="宋体"/>
          <w:bCs/>
          <w:sz w:val="24"/>
        </w:rPr>
        <w:t>自报名获取招标文件之</w:t>
      </w:r>
      <w:r>
        <w:rPr>
          <w:rFonts w:hint="eastAsia" w:ascii="宋体" w:hAnsi="宋体" w:cs="宋体"/>
          <w:bCs/>
          <w:sz w:val="24"/>
        </w:rPr>
        <w:t>日起7个工作日内</w:t>
      </w:r>
      <w:r>
        <w:rPr>
          <w:rFonts w:hint="eastAsia" w:ascii="宋体" w:hAnsi="宋体"/>
          <w:sz w:val="24"/>
        </w:rPr>
        <w:t>，以书面形式向采购代理机构提出质疑。供应商认为采购过程或成交结果使自己的合法权益受到损害的，应当在</w:t>
      </w:r>
      <w:r>
        <w:rPr>
          <w:rFonts w:hint="eastAsia" w:ascii="宋体" w:hAnsi="宋体"/>
          <w:color w:val="000000"/>
          <w:sz w:val="24"/>
        </w:rPr>
        <w:t>各采购程序环节结束之日或</w:t>
      </w:r>
      <w:r>
        <w:rPr>
          <w:rFonts w:hint="eastAsia" w:ascii="宋体" w:hAnsi="宋体"/>
          <w:sz w:val="24"/>
        </w:rPr>
        <w:t>成交公告期限届满之日起七个工作日内，以书面形式采购代理机构提出质疑。采购代理机构应认真做好质疑处理工作。</w:t>
      </w:r>
    </w:p>
    <w:p>
      <w:pPr>
        <w:tabs>
          <w:tab w:val="left" w:pos="2190"/>
        </w:tabs>
        <w:spacing w:line="380" w:lineRule="exact"/>
        <w:rPr>
          <w:rFonts w:ascii="宋体" w:hAnsi="宋体"/>
          <w:sz w:val="24"/>
        </w:rPr>
      </w:pPr>
      <w:r>
        <w:rPr>
          <w:rFonts w:hint="eastAsia" w:ascii="宋体" w:hAnsi="宋体"/>
          <w:sz w:val="24"/>
        </w:rPr>
        <w:t>5.2供应商对采购代理机构的质疑答复不满意或者采购代理机构未在规定的时间内作出答复的，可以在答复期满后十五个工作日内向本级政府采购监督管理机构投诉。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sz w:val="24"/>
        </w:rPr>
      </w:pPr>
      <w:r>
        <w:rPr>
          <w:rFonts w:hint="eastAsia" w:ascii="宋体" w:hAnsi="宋体"/>
          <w:sz w:val="24"/>
        </w:rPr>
        <w:t>5.3质疑、投诉应当采用书面形式，均应明确阐述磋商文件、磋商过程或成交结果中使自己合法权益受到损害的实质性内容，并提供必要的证明材料。</w:t>
      </w:r>
    </w:p>
    <w:p>
      <w:pPr>
        <w:tabs>
          <w:tab w:val="left" w:pos="2190"/>
        </w:tabs>
        <w:spacing w:line="380" w:lineRule="exact"/>
        <w:rPr>
          <w:rFonts w:ascii="宋体" w:hAnsi="宋体"/>
          <w:b/>
          <w:sz w:val="24"/>
        </w:rPr>
      </w:pPr>
      <w:r>
        <w:rPr>
          <w:rFonts w:hint="eastAsia" w:ascii="宋体" w:hAnsi="宋体"/>
          <w:b/>
          <w:sz w:val="24"/>
        </w:rPr>
        <w:t>6. 转包与分包</w:t>
      </w:r>
    </w:p>
    <w:p>
      <w:pPr>
        <w:tabs>
          <w:tab w:val="left" w:pos="2190"/>
        </w:tabs>
        <w:spacing w:line="380" w:lineRule="exact"/>
        <w:rPr>
          <w:rFonts w:ascii="宋体" w:hAnsi="宋体"/>
          <w:sz w:val="24"/>
        </w:rPr>
      </w:pPr>
      <w:r>
        <w:rPr>
          <w:rFonts w:hint="eastAsia" w:ascii="宋体" w:hAnsi="宋体"/>
          <w:sz w:val="24"/>
        </w:rPr>
        <w:t>6.1 本项目不允许转包。</w:t>
      </w:r>
    </w:p>
    <w:p>
      <w:pPr>
        <w:tabs>
          <w:tab w:val="left" w:pos="1635"/>
        </w:tabs>
        <w:spacing w:line="380" w:lineRule="exact"/>
        <w:rPr>
          <w:rFonts w:ascii="宋体" w:hAnsi="宋体"/>
          <w:b/>
          <w:color w:val="000000"/>
          <w:sz w:val="24"/>
        </w:rPr>
      </w:pPr>
      <w:r>
        <w:rPr>
          <w:rFonts w:hint="eastAsia" w:ascii="宋体" w:hAnsi="宋体"/>
          <w:b/>
          <w:sz w:val="24"/>
        </w:rPr>
        <w:t xml:space="preserve">7. </w:t>
      </w:r>
      <w:r>
        <w:rPr>
          <w:rFonts w:hint="eastAsia" w:ascii="宋体" w:hAnsi="宋体"/>
          <w:b/>
          <w:color w:val="000000"/>
          <w:sz w:val="24"/>
        </w:rPr>
        <w:t>关联供应商不得参加同一合同项下政府采购活动，否则响应文件将被视为无效：</w:t>
      </w:r>
    </w:p>
    <w:p>
      <w:pPr>
        <w:tabs>
          <w:tab w:val="left" w:pos="1635"/>
        </w:tabs>
        <w:spacing w:line="380" w:lineRule="exact"/>
        <w:rPr>
          <w:rFonts w:ascii="宋体" w:hAnsi="宋体"/>
          <w:color w:val="000000"/>
          <w:sz w:val="24"/>
        </w:rPr>
      </w:pPr>
      <w:r>
        <w:rPr>
          <w:rFonts w:hint="eastAsia" w:ascii="宋体" w:hAnsi="宋体"/>
          <w:color w:val="000000"/>
          <w:sz w:val="24"/>
        </w:rPr>
        <w:t>7.1单位负责人为同一人或者存在直接控股、管理关系的，不得参加同一合同项下的政府采购活动。</w:t>
      </w:r>
    </w:p>
    <w:p>
      <w:pPr>
        <w:tabs>
          <w:tab w:val="left" w:pos="1635"/>
        </w:tabs>
        <w:spacing w:line="380" w:lineRule="exact"/>
        <w:rPr>
          <w:rFonts w:ascii="宋体" w:hAnsi="宋体"/>
          <w:color w:val="000000"/>
          <w:sz w:val="24"/>
        </w:rPr>
      </w:pPr>
      <w:r>
        <w:rPr>
          <w:rFonts w:hint="eastAsia" w:ascii="宋体" w:hAnsi="宋体"/>
          <w:color w:val="000000"/>
          <w:sz w:val="24"/>
        </w:rPr>
        <w:t>7.2生产厂商授权给供应商后自己不得参加同一合同项下的政府采购活动；生产厂商对同一品牌同一型号的货物，仅能委托一个代理商参加</w:t>
      </w:r>
      <w:r>
        <w:rPr>
          <w:rFonts w:hint="eastAsia" w:ascii="宋体" w:hAnsi="宋体"/>
          <w:color w:val="000000"/>
          <w:sz w:val="24"/>
          <w:lang w:val="en-US" w:eastAsia="zh-CN"/>
        </w:rPr>
        <w:t>磋商</w:t>
      </w:r>
      <w:r>
        <w:rPr>
          <w:rFonts w:hint="eastAsia" w:ascii="宋体" w:hAnsi="宋体"/>
          <w:color w:val="000000"/>
          <w:sz w:val="24"/>
        </w:rPr>
        <w:t>。</w:t>
      </w:r>
    </w:p>
    <w:p>
      <w:pPr>
        <w:tabs>
          <w:tab w:val="left" w:pos="1635"/>
        </w:tabs>
        <w:spacing w:line="380" w:lineRule="exact"/>
        <w:rPr>
          <w:rFonts w:ascii="宋体" w:hAnsi="宋体"/>
          <w:color w:val="000000"/>
          <w:sz w:val="24"/>
        </w:rPr>
      </w:pPr>
      <w:r>
        <w:rPr>
          <w:rFonts w:hint="eastAsia" w:ascii="宋体" w:hAnsi="宋体"/>
          <w:color w:val="000000"/>
          <w:sz w:val="24"/>
        </w:rPr>
        <w:t>7.3为本采购项目提供整体设计、规范编制或者项目管理、监理、检测等服务的供应商，不得再参加本次采购活动。</w:t>
      </w:r>
    </w:p>
    <w:p>
      <w:pPr>
        <w:tabs>
          <w:tab w:val="left" w:pos="1635"/>
        </w:tabs>
        <w:spacing w:line="380" w:lineRule="exact"/>
        <w:rPr>
          <w:rFonts w:ascii="宋体" w:hAnsi="宋体"/>
          <w:color w:val="000000"/>
          <w:sz w:val="24"/>
        </w:rPr>
      </w:pPr>
      <w:r>
        <w:rPr>
          <w:rFonts w:hint="eastAsia" w:ascii="宋体" w:hAnsi="宋体"/>
          <w:color w:val="000000"/>
          <w:sz w:val="24"/>
        </w:rPr>
        <w:t>7.4提供相同品牌产品的不同供应商参加同一合同项下</w:t>
      </w:r>
      <w:r>
        <w:rPr>
          <w:rFonts w:hint="eastAsia" w:ascii="宋体" w:hAnsi="宋体"/>
          <w:color w:val="000000"/>
          <w:sz w:val="24"/>
          <w:lang w:val="en-US" w:eastAsia="zh-CN"/>
        </w:rPr>
        <w:t>磋商</w:t>
      </w:r>
      <w:r>
        <w:rPr>
          <w:rFonts w:hint="eastAsia" w:ascii="宋体" w:hAnsi="宋体"/>
          <w:color w:val="000000"/>
          <w:sz w:val="24"/>
        </w:rPr>
        <w:t>的，以其中通过资格审查、符合性审查且报价最低的参加评审，报价相同的，由采购人自主选择确定一个参加评审的供应商，其他报价无效。非单一产品采购项目中，多家</w:t>
      </w:r>
      <w:r>
        <w:rPr>
          <w:rFonts w:hint="eastAsia" w:ascii="宋体" w:hAnsi="宋体"/>
          <w:color w:val="000000"/>
          <w:sz w:val="24"/>
          <w:lang w:val="en-US" w:eastAsia="zh-CN"/>
        </w:rPr>
        <w:t>磋商</w:t>
      </w:r>
      <w:r>
        <w:rPr>
          <w:rFonts w:hint="eastAsia" w:ascii="宋体" w:hAnsi="宋体"/>
          <w:color w:val="000000"/>
          <w:sz w:val="24"/>
        </w:rPr>
        <w:t>人提供的核心产品品牌相同的，视为提供相同品牌产品。</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8.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80" w:lineRule="exact"/>
        <w:rPr>
          <w:rFonts w:ascii="宋体" w:hAnsi="宋体"/>
          <w:color w:val="000000"/>
          <w:sz w:val="24"/>
        </w:rPr>
      </w:pPr>
      <w:r>
        <w:rPr>
          <w:rFonts w:hint="eastAsia" w:ascii="宋体" w:hAnsi="宋体"/>
          <w:color w:val="000000"/>
          <w:sz w:val="24"/>
        </w:rPr>
        <w:t>8.1</w:t>
      </w:r>
      <w:r>
        <w:rPr>
          <w:rFonts w:ascii="宋体" w:hAnsi="宋体"/>
          <w:color w:val="000000"/>
          <w:sz w:val="24"/>
        </w:rPr>
        <w:t>不同</w:t>
      </w:r>
      <w:r>
        <w:rPr>
          <w:rFonts w:hint="eastAsia" w:ascii="宋体" w:hAnsi="宋体"/>
          <w:color w:val="000000"/>
          <w:sz w:val="24"/>
        </w:rPr>
        <w:t>磋商供应商</w:t>
      </w:r>
      <w:r>
        <w:rPr>
          <w:rFonts w:ascii="宋体" w:hAnsi="宋体"/>
          <w:color w:val="000000"/>
          <w:sz w:val="24"/>
        </w:rPr>
        <w:t>的</w:t>
      </w:r>
      <w:r>
        <w:rPr>
          <w:rFonts w:hint="eastAsia" w:ascii="宋体" w:hAnsi="宋体"/>
          <w:color w:val="000000"/>
          <w:sz w:val="24"/>
        </w:rPr>
        <w:t>竞争性磋商响应文件</w:t>
      </w:r>
      <w:r>
        <w:rPr>
          <w:rFonts w:ascii="宋体" w:hAnsi="宋体"/>
          <w:color w:val="000000"/>
          <w:sz w:val="24"/>
        </w:rPr>
        <w:t>由同一单位或者个人编制；</w:t>
      </w:r>
    </w:p>
    <w:p>
      <w:pPr>
        <w:tabs>
          <w:tab w:val="left" w:pos="1635"/>
        </w:tabs>
        <w:spacing w:line="380" w:lineRule="exact"/>
        <w:rPr>
          <w:rFonts w:hint="eastAsia" w:ascii="宋体" w:hAnsi="宋体" w:eastAsia="宋体"/>
          <w:color w:val="000000"/>
          <w:sz w:val="24"/>
          <w:lang w:eastAsia="zh-CN"/>
        </w:rPr>
      </w:pPr>
      <w:r>
        <w:rPr>
          <w:rFonts w:hint="eastAsia" w:ascii="宋体" w:hAnsi="宋体"/>
          <w:color w:val="000000"/>
          <w:sz w:val="24"/>
        </w:rPr>
        <w:t>8.2</w:t>
      </w:r>
      <w:r>
        <w:rPr>
          <w:rFonts w:ascii="宋体" w:hAnsi="宋体"/>
          <w:color w:val="000000"/>
          <w:sz w:val="24"/>
        </w:rPr>
        <w:t>不同</w:t>
      </w:r>
      <w:r>
        <w:rPr>
          <w:rFonts w:hint="eastAsia" w:ascii="宋体" w:hAnsi="宋体"/>
          <w:color w:val="000000"/>
          <w:sz w:val="24"/>
        </w:rPr>
        <w:t>磋商供应商</w:t>
      </w:r>
      <w:r>
        <w:rPr>
          <w:rFonts w:ascii="宋体" w:hAnsi="宋体"/>
          <w:color w:val="000000"/>
          <w:sz w:val="24"/>
        </w:rPr>
        <w:t>委托同一单位或者个人办理</w:t>
      </w:r>
      <w:r>
        <w:rPr>
          <w:rFonts w:hint="eastAsia" w:ascii="宋体" w:hAnsi="宋体"/>
          <w:color w:val="000000"/>
          <w:sz w:val="24"/>
          <w:lang w:val="en-US" w:eastAsia="zh-CN"/>
        </w:rPr>
        <w:t>磋商</w:t>
      </w:r>
      <w:r>
        <w:rPr>
          <w:rFonts w:ascii="宋体" w:hAnsi="宋体"/>
          <w:color w:val="000000"/>
          <w:sz w:val="24"/>
        </w:rPr>
        <w:t>事宜</w:t>
      </w:r>
      <w:r>
        <w:rPr>
          <w:rFonts w:hint="eastAsia" w:ascii="宋体" w:hAnsi="宋体"/>
          <w:color w:val="000000"/>
          <w:sz w:val="24"/>
          <w:lang w:eastAsia="zh-CN"/>
        </w:rPr>
        <w:t>；</w:t>
      </w:r>
    </w:p>
    <w:p>
      <w:pPr>
        <w:tabs>
          <w:tab w:val="left" w:pos="1635"/>
        </w:tabs>
        <w:spacing w:line="380" w:lineRule="exact"/>
        <w:rPr>
          <w:rFonts w:hint="eastAsia" w:ascii="宋体" w:hAnsi="宋体" w:eastAsia="宋体"/>
          <w:color w:val="000000"/>
          <w:sz w:val="24"/>
          <w:lang w:eastAsia="zh-CN"/>
        </w:rPr>
      </w:pPr>
      <w:r>
        <w:rPr>
          <w:rFonts w:hint="eastAsia" w:ascii="宋体" w:hAnsi="宋体"/>
          <w:color w:val="000000"/>
          <w:sz w:val="24"/>
        </w:rPr>
        <w:t>8.3</w:t>
      </w:r>
      <w:r>
        <w:rPr>
          <w:rFonts w:ascii="宋体" w:hAnsi="宋体"/>
          <w:color w:val="000000"/>
          <w:sz w:val="24"/>
        </w:rPr>
        <w:t>不同的</w:t>
      </w:r>
      <w:r>
        <w:rPr>
          <w:rFonts w:hint="eastAsia" w:ascii="宋体" w:hAnsi="宋体"/>
          <w:color w:val="000000"/>
          <w:sz w:val="24"/>
        </w:rPr>
        <w:t>磋商供应商</w:t>
      </w:r>
      <w:r>
        <w:rPr>
          <w:rFonts w:ascii="宋体" w:hAnsi="宋体"/>
          <w:color w:val="000000"/>
          <w:sz w:val="24"/>
        </w:rPr>
        <w:t>的</w:t>
      </w:r>
      <w:r>
        <w:rPr>
          <w:rFonts w:hint="eastAsia" w:ascii="宋体" w:hAnsi="宋体"/>
          <w:color w:val="000000"/>
          <w:sz w:val="24"/>
        </w:rPr>
        <w:t>竞争性磋商响应文件</w:t>
      </w:r>
      <w:r>
        <w:rPr>
          <w:rFonts w:ascii="宋体" w:hAnsi="宋体"/>
          <w:color w:val="000000"/>
          <w:sz w:val="24"/>
        </w:rPr>
        <w:t>载明的项目管理员为同一个人</w:t>
      </w:r>
      <w:r>
        <w:rPr>
          <w:rFonts w:hint="eastAsia" w:ascii="宋体" w:hAnsi="宋体"/>
          <w:color w:val="000000"/>
          <w:sz w:val="24"/>
          <w:lang w:eastAsia="zh-CN"/>
        </w:rPr>
        <w:t>；</w:t>
      </w:r>
    </w:p>
    <w:p>
      <w:pPr>
        <w:tabs>
          <w:tab w:val="left" w:pos="1635"/>
        </w:tabs>
        <w:spacing w:line="380" w:lineRule="exact"/>
        <w:rPr>
          <w:rFonts w:hint="eastAsia" w:ascii="宋体" w:hAnsi="宋体" w:eastAsia="宋体"/>
          <w:color w:val="000000"/>
          <w:sz w:val="24"/>
          <w:lang w:eastAsia="zh-CN"/>
        </w:rPr>
      </w:pPr>
      <w:r>
        <w:rPr>
          <w:rFonts w:hint="eastAsia" w:ascii="宋体" w:hAnsi="宋体"/>
          <w:color w:val="000000"/>
          <w:sz w:val="24"/>
        </w:rPr>
        <w:t>8.4</w:t>
      </w:r>
      <w:r>
        <w:rPr>
          <w:rFonts w:ascii="宋体" w:hAnsi="宋体"/>
          <w:color w:val="000000"/>
          <w:sz w:val="24"/>
        </w:rPr>
        <w:t>不同</w:t>
      </w:r>
      <w:r>
        <w:rPr>
          <w:rFonts w:hint="eastAsia" w:ascii="宋体" w:hAnsi="宋体"/>
          <w:color w:val="000000"/>
          <w:sz w:val="24"/>
        </w:rPr>
        <w:t>磋商供应商</w:t>
      </w:r>
      <w:r>
        <w:rPr>
          <w:rFonts w:ascii="宋体" w:hAnsi="宋体"/>
          <w:color w:val="000000"/>
          <w:sz w:val="24"/>
        </w:rPr>
        <w:t>的</w:t>
      </w:r>
      <w:r>
        <w:rPr>
          <w:rFonts w:hint="eastAsia" w:ascii="宋体" w:hAnsi="宋体"/>
          <w:color w:val="000000"/>
          <w:sz w:val="24"/>
        </w:rPr>
        <w:t>竞争性磋商响应文件</w:t>
      </w:r>
      <w:r>
        <w:rPr>
          <w:rFonts w:ascii="宋体" w:hAnsi="宋体"/>
          <w:color w:val="000000"/>
          <w:sz w:val="24"/>
        </w:rPr>
        <w:t>异常一致或</w:t>
      </w:r>
      <w:r>
        <w:rPr>
          <w:rFonts w:hint="eastAsia" w:ascii="宋体" w:hAnsi="宋体"/>
          <w:color w:val="000000"/>
          <w:sz w:val="24"/>
          <w:lang w:val="en-US" w:eastAsia="zh-CN"/>
        </w:rPr>
        <w:t>磋商</w:t>
      </w:r>
      <w:r>
        <w:rPr>
          <w:rFonts w:ascii="宋体" w:hAnsi="宋体"/>
          <w:color w:val="000000"/>
          <w:sz w:val="24"/>
        </w:rPr>
        <w:t>报价呈规律性差异</w:t>
      </w:r>
      <w:r>
        <w:rPr>
          <w:rFonts w:hint="eastAsia" w:ascii="宋体" w:hAnsi="宋体"/>
          <w:color w:val="000000"/>
          <w:sz w:val="24"/>
          <w:lang w:eastAsia="zh-CN"/>
        </w:rPr>
        <w:t>；</w:t>
      </w:r>
    </w:p>
    <w:p>
      <w:pPr>
        <w:tabs>
          <w:tab w:val="left" w:pos="1635"/>
        </w:tabs>
        <w:spacing w:line="380" w:lineRule="exact"/>
        <w:rPr>
          <w:rFonts w:hint="eastAsia" w:ascii="宋体" w:hAnsi="宋体" w:eastAsia="宋体"/>
          <w:color w:val="000000"/>
          <w:sz w:val="24"/>
          <w:lang w:eastAsia="zh-CN"/>
        </w:rPr>
      </w:pPr>
      <w:r>
        <w:rPr>
          <w:rFonts w:hint="eastAsia" w:ascii="宋体" w:hAnsi="宋体"/>
          <w:color w:val="000000"/>
          <w:sz w:val="24"/>
        </w:rPr>
        <w:t>8.5</w:t>
      </w:r>
      <w:r>
        <w:rPr>
          <w:rFonts w:ascii="宋体" w:hAnsi="宋体"/>
          <w:color w:val="000000"/>
          <w:sz w:val="24"/>
        </w:rPr>
        <w:t>不同</w:t>
      </w:r>
      <w:r>
        <w:rPr>
          <w:rFonts w:hint="eastAsia" w:ascii="宋体" w:hAnsi="宋体"/>
          <w:color w:val="000000"/>
          <w:sz w:val="24"/>
        </w:rPr>
        <w:t>磋商供应商</w:t>
      </w:r>
      <w:r>
        <w:rPr>
          <w:rFonts w:ascii="宋体" w:hAnsi="宋体"/>
          <w:color w:val="000000"/>
          <w:sz w:val="24"/>
        </w:rPr>
        <w:t>的</w:t>
      </w:r>
      <w:r>
        <w:rPr>
          <w:rFonts w:hint="eastAsia" w:ascii="宋体" w:hAnsi="宋体"/>
          <w:color w:val="000000"/>
          <w:sz w:val="24"/>
        </w:rPr>
        <w:t>竞争性磋商响应文件</w:t>
      </w:r>
      <w:r>
        <w:rPr>
          <w:rFonts w:ascii="宋体" w:hAnsi="宋体"/>
          <w:color w:val="000000"/>
          <w:sz w:val="24"/>
        </w:rPr>
        <w:t>相互混装</w:t>
      </w:r>
      <w:r>
        <w:rPr>
          <w:rFonts w:hint="eastAsia" w:ascii="宋体" w:hAnsi="宋体"/>
          <w:color w:val="000000"/>
          <w:sz w:val="24"/>
          <w:lang w:eastAsia="zh-CN"/>
        </w:rPr>
        <w:t>。</w:t>
      </w:r>
    </w:p>
    <w:p>
      <w:pPr>
        <w:spacing w:line="360" w:lineRule="auto"/>
        <w:jc w:val="left"/>
        <w:rPr>
          <w:rFonts w:ascii="宋体" w:hAnsi="宋体"/>
          <w:b/>
          <w:sz w:val="24"/>
        </w:rPr>
      </w:pPr>
    </w:p>
    <w:p>
      <w:pPr>
        <w:tabs>
          <w:tab w:val="left" w:pos="2190"/>
        </w:tabs>
        <w:spacing w:line="380" w:lineRule="exact"/>
        <w:ind w:firstLine="435"/>
        <w:jc w:val="center"/>
        <w:rPr>
          <w:rFonts w:ascii="宋体" w:hAnsi="宋体"/>
          <w:b/>
          <w:sz w:val="28"/>
          <w:szCs w:val="28"/>
        </w:rPr>
      </w:pPr>
      <w:r>
        <w:rPr>
          <w:rFonts w:hint="eastAsia" w:ascii="宋体" w:hAnsi="宋体"/>
          <w:b/>
          <w:sz w:val="28"/>
          <w:szCs w:val="28"/>
        </w:rPr>
        <w:t>二、磋商文件</w:t>
      </w:r>
    </w:p>
    <w:p>
      <w:pPr>
        <w:tabs>
          <w:tab w:val="left" w:pos="2190"/>
        </w:tabs>
        <w:spacing w:line="380" w:lineRule="exact"/>
        <w:rPr>
          <w:rFonts w:ascii="宋体" w:hAnsi="宋体"/>
          <w:b/>
          <w:sz w:val="24"/>
        </w:rPr>
      </w:pPr>
      <w:r>
        <w:rPr>
          <w:rFonts w:hint="eastAsia" w:ascii="宋体" w:hAnsi="宋体"/>
          <w:b/>
          <w:sz w:val="24"/>
        </w:rPr>
        <w:t>9. 磋商文件的构成</w:t>
      </w:r>
    </w:p>
    <w:p>
      <w:pPr>
        <w:tabs>
          <w:tab w:val="left" w:pos="2190"/>
        </w:tabs>
        <w:spacing w:line="380" w:lineRule="exact"/>
        <w:ind w:firstLine="437"/>
        <w:rPr>
          <w:rFonts w:ascii="宋体" w:hAnsi="宋体"/>
          <w:sz w:val="24"/>
        </w:rPr>
      </w:pPr>
      <w:r>
        <w:rPr>
          <w:rFonts w:hint="eastAsia" w:ascii="宋体" w:hAnsi="宋体"/>
          <w:sz w:val="24"/>
        </w:rPr>
        <w:t>第一章  竞争性磋商公告</w:t>
      </w:r>
    </w:p>
    <w:p>
      <w:pPr>
        <w:tabs>
          <w:tab w:val="left" w:pos="2190"/>
        </w:tabs>
        <w:spacing w:line="380" w:lineRule="exact"/>
        <w:ind w:firstLine="437"/>
        <w:rPr>
          <w:rFonts w:ascii="宋体" w:hAnsi="宋体"/>
          <w:sz w:val="24"/>
        </w:rPr>
      </w:pPr>
      <w:r>
        <w:rPr>
          <w:rFonts w:hint="eastAsia" w:ascii="宋体" w:hAnsi="宋体"/>
          <w:sz w:val="24"/>
        </w:rPr>
        <w:t>第二章  供应商须知</w:t>
      </w:r>
    </w:p>
    <w:p>
      <w:pPr>
        <w:tabs>
          <w:tab w:val="left" w:pos="2190"/>
        </w:tabs>
        <w:spacing w:line="380" w:lineRule="exact"/>
        <w:ind w:firstLine="437"/>
        <w:rPr>
          <w:rFonts w:ascii="宋体" w:hAnsi="宋体"/>
          <w:sz w:val="24"/>
        </w:rPr>
      </w:pPr>
      <w:r>
        <w:rPr>
          <w:rFonts w:hint="eastAsia" w:ascii="宋体" w:hAnsi="宋体"/>
          <w:sz w:val="24"/>
        </w:rPr>
        <w:t>第三章  项目需求</w:t>
      </w:r>
    </w:p>
    <w:p>
      <w:pPr>
        <w:tabs>
          <w:tab w:val="left" w:pos="2190"/>
        </w:tabs>
        <w:spacing w:line="380" w:lineRule="exact"/>
        <w:ind w:firstLine="437"/>
        <w:rPr>
          <w:rFonts w:ascii="宋体" w:hAnsi="宋体"/>
          <w:sz w:val="24"/>
        </w:rPr>
      </w:pPr>
      <w:r>
        <w:rPr>
          <w:rFonts w:hint="eastAsia" w:ascii="宋体" w:hAnsi="宋体"/>
          <w:sz w:val="24"/>
        </w:rPr>
        <w:t>第四章  响应文件格式</w:t>
      </w:r>
    </w:p>
    <w:p>
      <w:pPr>
        <w:tabs>
          <w:tab w:val="left" w:pos="2190"/>
        </w:tabs>
        <w:spacing w:line="380" w:lineRule="exact"/>
        <w:ind w:firstLine="437"/>
        <w:rPr>
          <w:rFonts w:ascii="宋体" w:hAnsi="宋体"/>
          <w:sz w:val="24"/>
        </w:rPr>
      </w:pPr>
      <w:r>
        <w:rPr>
          <w:rFonts w:hint="eastAsia" w:ascii="宋体" w:hAnsi="宋体"/>
          <w:sz w:val="24"/>
        </w:rPr>
        <w:t>第五章  合同主要条款</w:t>
      </w:r>
    </w:p>
    <w:p>
      <w:pPr>
        <w:tabs>
          <w:tab w:val="left" w:pos="2190"/>
        </w:tabs>
        <w:spacing w:line="380" w:lineRule="exact"/>
        <w:ind w:firstLine="437"/>
        <w:rPr>
          <w:rFonts w:ascii="宋体" w:hAnsi="宋体"/>
          <w:sz w:val="24"/>
        </w:rPr>
      </w:pPr>
      <w:r>
        <w:rPr>
          <w:rFonts w:hint="eastAsia" w:ascii="宋体" w:hAnsi="宋体"/>
          <w:sz w:val="24"/>
        </w:rPr>
        <w:t>第六章  评审办法及评审标准</w:t>
      </w:r>
    </w:p>
    <w:p>
      <w:pPr>
        <w:tabs>
          <w:tab w:val="left" w:pos="2190"/>
        </w:tabs>
        <w:spacing w:line="380" w:lineRule="exact"/>
        <w:ind w:firstLine="437"/>
        <w:rPr>
          <w:rFonts w:ascii="宋体" w:hAnsi="宋体"/>
          <w:sz w:val="24"/>
        </w:rPr>
      </w:pPr>
      <w:r>
        <w:rPr>
          <w:rFonts w:hint="eastAsia" w:ascii="宋体" w:hAnsi="宋体"/>
          <w:sz w:val="24"/>
        </w:rPr>
        <w:t>第七章  质疑书及投诉书格式</w:t>
      </w:r>
    </w:p>
    <w:p>
      <w:pPr>
        <w:tabs>
          <w:tab w:val="left" w:pos="2190"/>
        </w:tabs>
        <w:spacing w:line="380" w:lineRule="exact"/>
        <w:rPr>
          <w:rFonts w:ascii="宋体" w:hAnsi="宋体"/>
          <w:b/>
          <w:sz w:val="24"/>
        </w:rPr>
      </w:pPr>
      <w:r>
        <w:rPr>
          <w:rFonts w:hint="eastAsia" w:ascii="宋体" w:hAnsi="宋体"/>
          <w:b/>
          <w:sz w:val="24"/>
        </w:rPr>
        <w:t>10. 磋商文件的澄清与修改</w:t>
      </w:r>
    </w:p>
    <w:p>
      <w:pPr>
        <w:tabs>
          <w:tab w:val="left" w:pos="2190"/>
        </w:tabs>
        <w:spacing w:line="380" w:lineRule="exact"/>
        <w:rPr>
          <w:rFonts w:ascii="宋体" w:hAnsi="宋体"/>
          <w:sz w:val="24"/>
        </w:rPr>
      </w:pPr>
      <w:r>
        <w:rPr>
          <w:rFonts w:hint="eastAsia" w:ascii="宋体" w:hAnsi="宋体"/>
          <w:sz w:val="24"/>
        </w:rPr>
        <w:t>10.1 提交首次响应文件截止之日前，采购代理机构可以对已发出的磋商文件进行必要澄清或者修改，澄清或者修改的内容可能影响响应文件编制的，采购代理机构应当在提交首次响应文件递交截止时间3个工作日前在本项目竞争性磋商公告发布的同一媒体上发布更正公告，不足3个工作日的，应当顺延首次响应文件递交截止时间。</w:t>
      </w:r>
    </w:p>
    <w:p>
      <w:pPr>
        <w:tabs>
          <w:tab w:val="left" w:pos="2190"/>
        </w:tabs>
        <w:spacing w:line="380" w:lineRule="exact"/>
        <w:rPr>
          <w:rFonts w:ascii="宋体" w:hAnsi="宋体"/>
          <w:sz w:val="24"/>
        </w:rPr>
      </w:pPr>
      <w:r>
        <w:rPr>
          <w:rFonts w:hint="eastAsia" w:ascii="宋体" w:hAnsi="宋体"/>
          <w:sz w:val="24"/>
        </w:rPr>
        <w:t>10.2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w:t>
      </w:r>
      <w:r>
        <w:rPr>
          <w:rFonts w:hint="eastAsia" w:ascii="宋体" w:hAnsi="宋体"/>
          <w:b/>
          <w:sz w:val="24"/>
          <w:lang w:val="en-US" w:eastAsia="zh-CN"/>
        </w:rPr>
        <w:t>磋商</w:t>
      </w:r>
      <w:r>
        <w:rPr>
          <w:rFonts w:hint="eastAsia" w:ascii="宋体" w:hAnsi="宋体"/>
          <w:b/>
          <w:sz w:val="24"/>
        </w:rPr>
        <w:t>无效的，由供应商自行承担责任。</w:t>
      </w:r>
    </w:p>
    <w:p>
      <w:pPr>
        <w:tabs>
          <w:tab w:val="left" w:pos="2190"/>
        </w:tabs>
        <w:spacing w:line="380" w:lineRule="exact"/>
        <w:rPr>
          <w:rFonts w:ascii="宋体" w:hAnsi="宋体"/>
          <w:sz w:val="24"/>
        </w:rPr>
      </w:pPr>
      <w:r>
        <w:rPr>
          <w:rFonts w:hint="eastAsia" w:ascii="宋体" w:hAnsi="宋体"/>
          <w:sz w:val="24"/>
        </w:rPr>
        <w:t>10.3澄清或者修改的内容为磋商文件的组成部分。当澄清或者修改通知就同一内容的表述不一致时，以最后发出的文件为准。</w:t>
      </w:r>
    </w:p>
    <w:p>
      <w:pPr>
        <w:tabs>
          <w:tab w:val="left" w:pos="2190"/>
        </w:tabs>
        <w:spacing w:line="380" w:lineRule="exact"/>
        <w:rPr>
          <w:rFonts w:ascii="宋体" w:hAnsi="宋体"/>
          <w:sz w:val="24"/>
        </w:rPr>
      </w:pPr>
      <w:r>
        <w:rPr>
          <w:rFonts w:hint="eastAsia" w:ascii="宋体" w:hAnsi="宋体"/>
          <w:sz w:val="24"/>
        </w:rPr>
        <w:t>10.4 磋商文件的澄清或者修改都应该通过本项目采购代理机构以法定形式发布，采购人非通过本机构，不得擅自澄清或者修改磋商文件。</w:t>
      </w:r>
    </w:p>
    <w:p>
      <w:pPr>
        <w:tabs>
          <w:tab w:val="left" w:pos="2190"/>
        </w:tabs>
        <w:spacing w:line="380" w:lineRule="exact"/>
        <w:rPr>
          <w:rFonts w:ascii="宋体" w:hAnsi="宋体"/>
          <w:sz w:val="24"/>
        </w:rPr>
      </w:pPr>
      <w:r>
        <w:rPr>
          <w:rFonts w:hint="eastAsia" w:ascii="宋体" w:hAnsi="宋体"/>
          <w:sz w:val="24"/>
        </w:rPr>
        <w:t>10.5采购代理机构可以视采购具体情况，延长首次响应文件递交截止时间和磋商时间，并将变更时间在本项目竞争性磋商公告发布的同一媒体上发布变更公告。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三、竞争性磋商响应文件的编制</w:t>
      </w:r>
    </w:p>
    <w:p>
      <w:pPr>
        <w:spacing w:line="360" w:lineRule="auto"/>
        <w:rPr>
          <w:rFonts w:ascii="宋体" w:hAnsi="宋体"/>
          <w:b/>
          <w:sz w:val="24"/>
        </w:rPr>
      </w:pPr>
      <w:r>
        <w:rPr>
          <w:rFonts w:hint="eastAsia" w:ascii="宋体" w:hAnsi="宋体"/>
          <w:b/>
          <w:sz w:val="24"/>
        </w:rPr>
        <w:t>11. 竞争性磋商响应文件编制基本要求</w:t>
      </w:r>
    </w:p>
    <w:p>
      <w:pPr>
        <w:spacing w:line="360" w:lineRule="auto"/>
        <w:ind w:left="-1" w:leftChars="-29" w:hanging="60" w:hangingChars="25"/>
        <w:rPr>
          <w:rFonts w:ascii="宋体" w:hAnsi="宋体"/>
          <w:sz w:val="24"/>
        </w:rPr>
      </w:pPr>
      <w:r>
        <w:rPr>
          <w:rFonts w:hint="eastAsia" w:ascii="宋体" w:hAnsi="宋体"/>
          <w:sz w:val="24"/>
        </w:rPr>
        <w:t>11.1磋商供应商对竞争性磋商响应文件的编制应按要求装订和封装。</w:t>
      </w:r>
    </w:p>
    <w:p>
      <w:pPr>
        <w:spacing w:line="360" w:lineRule="auto"/>
        <w:ind w:left="-1" w:leftChars="-29" w:hanging="60" w:hangingChars="25"/>
        <w:rPr>
          <w:rFonts w:ascii="宋体" w:hAnsi="宋体"/>
          <w:sz w:val="24"/>
        </w:rPr>
      </w:pPr>
      <w:r>
        <w:rPr>
          <w:rFonts w:hint="eastAsia" w:ascii="宋体" w:hAnsi="宋体"/>
          <w:sz w:val="24"/>
        </w:rPr>
        <w:t>11.2磋商供应商提交的竞争性磋商响应文件以及磋商供应商与</w:t>
      </w:r>
      <w:r>
        <w:rPr>
          <w:rFonts w:hint="eastAsia" w:ascii="宋体" w:hAnsi="宋体"/>
          <w:sz w:val="24"/>
          <w:u w:val="single"/>
        </w:rPr>
        <w:t>广西真诚工程咨询有限公司（以下简称“本公司”）</w:t>
      </w:r>
      <w:r>
        <w:rPr>
          <w:rFonts w:hint="eastAsia" w:ascii="宋体" w:hAnsi="宋体"/>
          <w:sz w:val="24"/>
        </w:rPr>
        <w:t>和采购人就有关磋商的所有来往函电均应使用中文。磋商供应商提交的支持文件和印刷的文件可以使用别的语言，但其相应内容必须附有中文翻译文本，在解释竞争性磋商响应文件时以翻译文本为主。</w:t>
      </w:r>
    </w:p>
    <w:p>
      <w:pPr>
        <w:spacing w:line="360" w:lineRule="auto"/>
        <w:ind w:left="-1" w:leftChars="-29" w:hanging="60" w:hangingChars="25"/>
        <w:rPr>
          <w:rFonts w:ascii="宋体" w:hAnsi="宋体"/>
          <w:sz w:val="24"/>
        </w:rPr>
      </w:pPr>
      <w:r>
        <w:rPr>
          <w:rFonts w:hint="eastAsia" w:ascii="宋体" w:hAnsi="宋体"/>
          <w:sz w:val="24"/>
        </w:rPr>
        <w:t>11.3磋商供应商应认真阅读、并充分理解本文件的全部内容（包括所有的补充、修改内容），承诺并履行本文件中各项条款规定及要求。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sz w:val="24"/>
        </w:rPr>
      </w:pPr>
      <w:r>
        <w:rPr>
          <w:rFonts w:hint="eastAsia" w:ascii="宋体" w:hAnsi="宋体"/>
          <w:sz w:val="24"/>
        </w:rPr>
        <w:t>11.4竞争性磋商响应文件必须按本文件的全部内容，包括所有的补充通知及附件进行编制。</w:t>
      </w:r>
    </w:p>
    <w:p>
      <w:pPr>
        <w:spacing w:line="360" w:lineRule="auto"/>
        <w:ind w:left="-1" w:leftChars="-29" w:hanging="60" w:hangingChars="25"/>
        <w:rPr>
          <w:rFonts w:ascii="宋体" w:hAnsi="宋体"/>
          <w:b/>
          <w:sz w:val="24"/>
        </w:rPr>
      </w:pPr>
      <w:r>
        <w:rPr>
          <w:rFonts w:hint="eastAsia" w:ascii="宋体" w:hAnsi="宋体"/>
          <w:sz w:val="24"/>
        </w:rPr>
        <w:t>11.5</w:t>
      </w:r>
      <w:r>
        <w:rPr>
          <w:rFonts w:hint="eastAsia" w:ascii="宋体" w:hAnsi="宋体"/>
          <w:b/>
          <w:sz w:val="24"/>
        </w:rPr>
        <w:t>如因磋商供应商只填写和提供了本文件要求的部分内容和附件，而给评审造成困难，其可能导致的结果和责任由磋商供应商自行承担。</w:t>
      </w:r>
    </w:p>
    <w:p>
      <w:pPr>
        <w:spacing w:line="360" w:lineRule="auto"/>
        <w:rPr>
          <w:rFonts w:ascii="宋体" w:hAnsi="宋体"/>
          <w:b/>
          <w:sz w:val="24"/>
        </w:rPr>
      </w:pPr>
      <w:r>
        <w:rPr>
          <w:rFonts w:hint="eastAsia" w:ascii="宋体" w:hAnsi="宋体"/>
          <w:b/>
          <w:sz w:val="24"/>
        </w:rPr>
        <w:t>11.6竞争性磋商响应文件的组成</w:t>
      </w:r>
    </w:p>
    <w:p>
      <w:pPr>
        <w:spacing w:line="360" w:lineRule="auto"/>
        <w:ind w:firstLine="420"/>
        <w:rPr>
          <w:rFonts w:ascii="宋体" w:hAnsi="宋体"/>
          <w:sz w:val="24"/>
        </w:rPr>
      </w:pPr>
      <w:r>
        <w:rPr>
          <w:rFonts w:hint="eastAsia" w:ascii="宋体" w:hAnsi="宋体"/>
          <w:sz w:val="24"/>
        </w:rPr>
        <w:t>竞争性磋商响应文件应分为价格部分、资信及商务部分、技术部分组成。三部分装订成一册。装订应牢固，不易拆散和换页。</w:t>
      </w:r>
    </w:p>
    <w:p>
      <w:pPr>
        <w:spacing w:line="360" w:lineRule="auto"/>
        <w:rPr>
          <w:rFonts w:ascii="宋体" w:hAnsi="宋体"/>
          <w:b/>
          <w:sz w:val="24"/>
        </w:rPr>
      </w:pPr>
      <w:r>
        <w:rPr>
          <w:rFonts w:hint="eastAsia" w:ascii="宋体" w:hAnsi="宋体"/>
          <w:b/>
          <w:sz w:val="24"/>
        </w:rPr>
        <w:t>11.6.1价格部分</w:t>
      </w:r>
    </w:p>
    <w:p>
      <w:pPr>
        <w:spacing w:line="360" w:lineRule="exact"/>
        <w:ind w:firstLine="482" w:firstLineChars="200"/>
        <w:rPr>
          <w:rFonts w:ascii="宋体" w:hAnsi="宋体"/>
          <w:b/>
          <w:sz w:val="24"/>
        </w:rPr>
      </w:pPr>
      <w:r>
        <w:rPr>
          <w:rFonts w:hint="eastAsia" w:ascii="宋体" w:hAnsi="宋体"/>
          <w:b/>
          <w:sz w:val="24"/>
        </w:rPr>
        <w:t>1）响应函；（格式见附件，</w:t>
      </w:r>
      <w:r>
        <w:rPr>
          <w:rFonts w:hint="eastAsia" w:ascii="宋体" w:hAnsi="宋体" w:cs="宋体"/>
          <w:b/>
          <w:bCs/>
          <w:sz w:val="24"/>
        </w:rPr>
        <w:t>必须提供，加盖公章）</w:t>
      </w:r>
    </w:p>
    <w:p>
      <w:pPr>
        <w:spacing w:line="360" w:lineRule="auto"/>
        <w:ind w:firstLine="482" w:firstLineChars="200"/>
        <w:rPr>
          <w:rFonts w:ascii="宋体" w:hAnsi="宋体"/>
          <w:b/>
          <w:sz w:val="24"/>
        </w:rPr>
      </w:pPr>
      <w:r>
        <w:rPr>
          <w:rFonts w:hint="eastAsia" w:ascii="宋体" w:hAnsi="宋体"/>
          <w:b/>
          <w:sz w:val="24"/>
        </w:rPr>
        <w:t>2）磋商报价表；（格式见附件，</w:t>
      </w:r>
      <w:r>
        <w:rPr>
          <w:rFonts w:hint="eastAsia" w:ascii="宋体" w:hAnsi="宋体" w:cs="宋体"/>
          <w:b/>
          <w:bCs/>
          <w:sz w:val="24"/>
        </w:rPr>
        <w:t>必须提供，加盖公章）</w:t>
      </w:r>
    </w:p>
    <w:p>
      <w:pPr>
        <w:spacing w:line="360" w:lineRule="exact"/>
        <w:ind w:firstLine="482" w:firstLineChars="200"/>
        <w:rPr>
          <w:rFonts w:ascii="宋体" w:hAnsi="宋体"/>
          <w:b/>
          <w:sz w:val="24"/>
        </w:rPr>
      </w:pPr>
      <w:r>
        <w:rPr>
          <w:rFonts w:hint="eastAsia" w:ascii="宋体" w:hAnsi="宋体"/>
          <w:b/>
          <w:sz w:val="24"/>
        </w:rPr>
        <w:t>3）中小企业声明函（格式见附件，如有请提供）</w:t>
      </w:r>
    </w:p>
    <w:p>
      <w:pPr>
        <w:spacing w:line="360" w:lineRule="exact"/>
        <w:ind w:firstLine="482" w:firstLineChars="200"/>
        <w:rPr>
          <w:rFonts w:ascii="宋体" w:hAnsi="宋体"/>
          <w:b/>
          <w:sz w:val="24"/>
        </w:rPr>
      </w:pPr>
      <w:r>
        <w:rPr>
          <w:rFonts w:hint="eastAsia" w:ascii="宋体" w:hAnsi="宋体"/>
          <w:b/>
          <w:sz w:val="24"/>
        </w:rPr>
        <w:t>4）残疾人福利性单位声明函（格式见附件，如有请提供）</w:t>
      </w:r>
    </w:p>
    <w:p>
      <w:pPr>
        <w:spacing w:line="360" w:lineRule="exact"/>
        <w:ind w:left="-2" w:leftChars="-1"/>
        <w:rPr>
          <w:rFonts w:ascii="宋体" w:hAnsi="宋体"/>
          <w:sz w:val="24"/>
        </w:rPr>
      </w:pPr>
      <w:r>
        <w:rPr>
          <w:rFonts w:hint="eastAsia" w:ascii="宋体" w:hAnsi="宋体"/>
          <w:b/>
          <w:sz w:val="24"/>
        </w:rPr>
        <w:t>11.6.2 资信及商务部分</w:t>
      </w:r>
    </w:p>
    <w:p>
      <w:pPr>
        <w:tabs>
          <w:tab w:val="left" w:pos="1305"/>
        </w:tabs>
        <w:spacing w:line="400" w:lineRule="exact"/>
        <w:ind w:firstLine="480" w:firstLineChars="200"/>
        <w:rPr>
          <w:rFonts w:ascii="宋体" w:hAnsi="宋体"/>
          <w:sz w:val="24"/>
        </w:rPr>
      </w:pPr>
      <w:r>
        <w:rPr>
          <w:rFonts w:hint="eastAsia" w:ascii="宋体" w:hAnsi="宋体"/>
          <w:sz w:val="24"/>
        </w:rPr>
        <w:t>1）供应商的法人或者其他组织营业执照等证明文件</w:t>
      </w:r>
      <w:r>
        <w:rPr>
          <w:rFonts w:hint="eastAsia" w:ascii="宋体" w:hAnsi="宋体"/>
          <w:sz w:val="24"/>
          <w:lang w:val="en-US" w:eastAsia="zh-CN"/>
        </w:rPr>
        <w:t>复印件</w:t>
      </w:r>
      <w:r>
        <w:rPr>
          <w:rFonts w:hint="eastAsia" w:ascii="宋体" w:hAnsi="宋体"/>
          <w:sz w:val="24"/>
        </w:rPr>
        <w:t>（必须提供，加盖公章）；</w:t>
      </w:r>
    </w:p>
    <w:p>
      <w:pPr>
        <w:tabs>
          <w:tab w:val="left" w:pos="1305"/>
        </w:tabs>
        <w:spacing w:line="400" w:lineRule="exact"/>
        <w:ind w:firstLine="482" w:firstLineChars="200"/>
        <w:rPr>
          <w:rFonts w:hint="eastAsia" w:ascii="宋体" w:hAnsi="宋体"/>
          <w:b/>
          <w:sz w:val="24"/>
          <w:lang w:val="en-US" w:eastAsia="zh-CN"/>
        </w:rPr>
      </w:pPr>
      <w:r>
        <w:rPr>
          <w:rFonts w:hint="eastAsia" w:ascii="宋体" w:hAnsi="宋体"/>
          <w:b/>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w:t>
      </w:r>
      <w:r>
        <w:rPr>
          <w:rFonts w:hint="eastAsia" w:ascii="宋体" w:hAnsi="宋体"/>
          <w:b/>
          <w:sz w:val="24"/>
          <w:lang w:val="en-US" w:eastAsia="zh-CN"/>
        </w:rPr>
        <w:t xml:space="preserve"> </w:t>
      </w:r>
    </w:p>
    <w:p>
      <w:pPr>
        <w:tabs>
          <w:tab w:val="left" w:pos="1305"/>
        </w:tabs>
        <w:spacing w:line="33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）供应商法定代表人身份证明书、相应的法定代表人身份证正反两面复印件</w:t>
      </w:r>
      <w:r>
        <w:rPr>
          <w:rFonts w:hint="eastAsia" w:ascii="宋体" w:hAnsi="宋体"/>
          <w:b/>
          <w:sz w:val="24"/>
        </w:rPr>
        <w:t>（</w:t>
      </w:r>
      <w:r>
        <w:rPr>
          <w:rFonts w:hint="eastAsia" w:ascii="宋体" w:hAnsi="宋体"/>
          <w:sz w:val="24"/>
        </w:rPr>
        <w:t>供应商若为其他组织形式无法定代表人的提供负责人身份证正反两面复印件）（</w:t>
      </w:r>
      <w:r>
        <w:rPr>
          <w:rFonts w:hint="eastAsia" w:ascii="宋体" w:hAnsi="宋体"/>
          <w:b/>
          <w:sz w:val="24"/>
        </w:rPr>
        <w:t>格式见附件，</w:t>
      </w:r>
      <w:r>
        <w:rPr>
          <w:rFonts w:hint="eastAsia" w:ascii="宋体" w:hAnsi="宋体" w:cs="宋体"/>
          <w:b/>
          <w:bCs/>
          <w:sz w:val="24"/>
        </w:rPr>
        <w:t>必须提供，加盖公章</w:t>
      </w:r>
      <w:r>
        <w:rPr>
          <w:rFonts w:hint="eastAsia" w:ascii="宋体" w:hAnsi="宋体"/>
          <w:sz w:val="24"/>
        </w:rPr>
        <w:t>）；</w:t>
      </w:r>
    </w:p>
    <w:p>
      <w:pPr>
        <w:tabs>
          <w:tab w:val="left" w:pos="1305"/>
        </w:tabs>
        <w:spacing w:line="38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）授权委托书原件、委托代理人身份证正反面复印件（</w:t>
      </w:r>
      <w:r>
        <w:rPr>
          <w:rFonts w:hint="eastAsia" w:ascii="宋体" w:hAnsi="宋体"/>
          <w:b/>
          <w:sz w:val="24"/>
        </w:rPr>
        <w:t>格式见附件，</w:t>
      </w:r>
      <w:r>
        <w:rPr>
          <w:rFonts w:hint="eastAsia" w:ascii="宋体" w:hAnsi="宋体"/>
          <w:sz w:val="24"/>
        </w:rPr>
        <w:t>委托代理时</w:t>
      </w:r>
      <w:r>
        <w:rPr>
          <w:rFonts w:hint="eastAsia" w:ascii="宋体" w:hAnsi="宋体"/>
          <w:b/>
          <w:bCs/>
          <w:sz w:val="24"/>
        </w:rPr>
        <w:t>必须提供，加盖公章</w:t>
      </w:r>
      <w:r>
        <w:rPr>
          <w:rFonts w:hint="eastAsia" w:ascii="宋体" w:hAnsi="宋体"/>
          <w:sz w:val="24"/>
        </w:rPr>
        <w:t>）；</w:t>
      </w:r>
    </w:p>
    <w:p>
      <w:pPr>
        <w:tabs>
          <w:tab w:val="left" w:pos="1305"/>
        </w:tabs>
        <w:spacing w:line="40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）供应商参加政府采购活动前3年内在经营活动中没有重大违法记录的书面声明（</w:t>
      </w:r>
      <w:r>
        <w:rPr>
          <w:rFonts w:hint="eastAsia" w:ascii="宋体" w:hAnsi="宋体"/>
          <w:b/>
          <w:sz w:val="24"/>
        </w:rPr>
        <w:t>格式见附件，</w:t>
      </w:r>
      <w:r>
        <w:rPr>
          <w:rFonts w:hint="eastAsia" w:ascii="宋体" w:hAnsi="宋体"/>
          <w:b/>
          <w:bCs/>
          <w:sz w:val="24"/>
        </w:rPr>
        <w:t>必须提供，加盖公章</w:t>
      </w:r>
      <w:r>
        <w:rPr>
          <w:rFonts w:hint="eastAsia" w:ascii="宋体" w:hAnsi="宋体"/>
          <w:sz w:val="24"/>
        </w:rPr>
        <w:t>）；</w:t>
      </w:r>
    </w:p>
    <w:p>
      <w:pPr>
        <w:spacing w:line="360" w:lineRule="exact"/>
        <w:ind w:firstLine="480" w:firstLineChars="200"/>
        <w:rPr>
          <w:rFonts w:ascii="宋体" w:hAnsi="宋体"/>
          <w:color w:val="FF0000"/>
          <w:sz w:val="24"/>
        </w:rPr>
      </w:pPr>
      <w:r>
        <w:rPr>
          <w:rFonts w:hint="eastAsia" w:ascii="宋体" w:hAnsi="宋体"/>
          <w:sz w:val="24"/>
          <w:lang w:val="en-US" w:eastAsia="zh-CN"/>
        </w:rPr>
        <w:t>5</w:t>
      </w:r>
      <w:r>
        <w:rPr>
          <w:rFonts w:hint="eastAsia" w:ascii="宋体" w:hAnsi="宋体"/>
          <w:sz w:val="24"/>
        </w:rPr>
        <w:t>）供应商可在“信用中国”网站（www.creditchina.gov.cn）或中国政府采购网（www.ccgp.gov.cn）查询相关供应商主体信用记录，同时将查询结果截图加盖公章与上述书面声明一并提交</w:t>
      </w:r>
      <w:r>
        <w:rPr>
          <w:rFonts w:hint="eastAsia" w:ascii="宋体" w:hAnsi="宋体"/>
          <w:b/>
          <w:bCs/>
          <w:sz w:val="24"/>
        </w:rPr>
        <w:t>（</w:t>
      </w:r>
      <w:r>
        <w:rPr>
          <w:rFonts w:hint="eastAsia" w:ascii="宋体" w:hAnsi="宋体" w:cs="宋体"/>
          <w:b/>
          <w:bCs/>
          <w:sz w:val="24"/>
        </w:rPr>
        <w:t>必须提供，加盖公章</w:t>
      </w:r>
      <w:r>
        <w:rPr>
          <w:rFonts w:hint="eastAsia" w:ascii="宋体" w:hAnsi="宋体"/>
          <w:b/>
          <w:bCs/>
          <w:color w:val="000000"/>
          <w:sz w:val="24"/>
        </w:rPr>
        <w:t>）</w:t>
      </w:r>
    </w:p>
    <w:p>
      <w:pPr>
        <w:spacing w:line="360" w:lineRule="exact"/>
        <w:ind w:firstLine="480" w:firstLineChars="200"/>
        <w:jc w:val="left"/>
        <w:rPr>
          <w:rFonts w:ascii="宋体" w:hAnsi="宋体"/>
          <w:sz w:val="24"/>
        </w:rPr>
      </w:pPr>
      <w:r>
        <w:rPr>
          <w:rFonts w:hint="eastAsia" w:ascii="宋体" w:hAnsi="宋体"/>
          <w:sz w:val="24"/>
          <w:lang w:val="en-US" w:eastAsia="zh-CN"/>
        </w:rPr>
        <w:t>6</w:t>
      </w:r>
      <w:r>
        <w:rPr>
          <w:rFonts w:hint="eastAsia" w:ascii="宋体" w:hAnsi="宋体"/>
          <w:sz w:val="24"/>
        </w:rPr>
        <w:t>）磋商人提供有效的响应文件递交截止之日前半年内供应商连续三个月依法缴纳税费或依法免缴税费的证明（复印件</w:t>
      </w:r>
      <w:r>
        <w:rPr>
          <w:rFonts w:hint="eastAsia" w:ascii="宋体" w:hAnsi="宋体"/>
          <w:color w:val="000000"/>
          <w:sz w:val="24"/>
        </w:rPr>
        <w:t>，格式自拟），供应商为新注册成立的企业（距磋商截止日不足三个月），须提供企业自成立至今的依法缴纳税收证明材料；</w:t>
      </w:r>
      <w:r>
        <w:rPr>
          <w:rFonts w:hint="eastAsia" w:ascii="宋体" w:hAnsi="宋体" w:cs="宋体"/>
          <w:b/>
          <w:bCs/>
          <w:sz w:val="24"/>
        </w:rPr>
        <w:t>（必须提供，加盖公章）</w:t>
      </w:r>
    </w:p>
    <w:p>
      <w:pPr>
        <w:tabs>
          <w:tab w:val="left" w:pos="1305"/>
        </w:tabs>
        <w:spacing w:line="360" w:lineRule="exact"/>
        <w:ind w:firstLine="480" w:firstLineChars="200"/>
        <w:rPr>
          <w:rFonts w:ascii="宋体" w:hAnsi="宋体"/>
          <w:color w:val="000000"/>
          <w:sz w:val="24"/>
        </w:rPr>
      </w:pPr>
      <w:r>
        <w:rPr>
          <w:rFonts w:hint="eastAsia" w:ascii="宋体" w:hAnsi="宋体"/>
          <w:sz w:val="24"/>
          <w:lang w:val="en-US" w:eastAsia="zh-CN"/>
        </w:rPr>
        <w:t>7</w:t>
      </w:r>
      <w:r>
        <w:rPr>
          <w:rFonts w:hint="eastAsia" w:ascii="宋体" w:hAnsi="宋体"/>
          <w:sz w:val="24"/>
        </w:rPr>
        <w:t>）磋商人提供有效的响应文件递交截止之日前半年内供应商连续三个月</w:t>
      </w:r>
      <w:r>
        <w:rPr>
          <w:rFonts w:hint="eastAsia" w:ascii="宋体" w:hAnsi="宋体"/>
          <w:color w:val="000000"/>
          <w:sz w:val="24"/>
        </w:rPr>
        <w:t>依法缴纳社保费的缴费凭证（复印件，格式自拟），</w:t>
      </w:r>
      <w:r>
        <w:rPr>
          <w:rFonts w:hint="eastAsia" w:ascii="宋体" w:hAnsi="宋体"/>
          <w:sz w:val="24"/>
        </w:rPr>
        <w:t>供应商</w:t>
      </w:r>
      <w:r>
        <w:rPr>
          <w:rFonts w:hint="eastAsia" w:ascii="宋体" w:hAnsi="宋体"/>
          <w:color w:val="000000"/>
          <w:sz w:val="24"/>
        </w:rPr>
        <w:t>为新注册成立的企业（距</w:t>
      </w:r>
      <w:r>
        <w:rPr>
          <w:rFonts w:hint="eastAsia" w:ascii="宋体" w:hAnsi="宋体"/>
          <w:sz w:val="24"/>
        </w:rPr>
        <w:t>磋商</w:t>
      </w:r>
      <w:r>
        <w:rPr>
          <w:rFonts w:hint="eastAsia" w:ascii="宋体" w:hAnsi="宋体"/>
          <w:color w:val="000000"/>
          <w:sz w:val="24"/>
        </w:rPr>
        <w:t>截止日不足三个月），须提供企业自成立至今的社保证明；</w:t>
      </w:r>
      <w:r>
        <w:rPr>
          <w:rFonts w:hint="eastAsia" w:ascii="宋体" w:hAnsi="宋体" w:cs="宋体"/>
          <w:b/>
          <w:bCs/>
          <w:sz w:val="24"/>
        </w:rPr>
        <w:t>（必须提供，加盖公章）</w:t>
      </w:r>
    </w:p>
    <w:p>
      <w:pPr>
        <w:snapToGrid w:val="0"/>
        <w:spacing w:line="360" w:lineRule="exact"/>
        <w:ind w:firstLine="480" w:firstLineChars="200"/>
        <w:jc w:val="left"/>
        <w:rPr>
          <w:rFonts w:ascii="宋体" w:hAnsi="宋体"/>
          <w:color w:val="000000"/>
          <w:sz w:val="24"/>
        </w:rPr>
      </w:pPr>
      <w:r>
        <w:rPr>
          <w:rFonts w:hint="eastAsia" w:ascii="宋体" w:hAnsi="宋体"/>
          <w:sz w:val="24"/>
          <w:lang w:val="en-US" w:eastAsia="zh-CN"/>
        </w:rPr>
        <w:t>8</w:t>
      </w:r>
      <w:r>
        <w:rPr>
          <w:rFonts w:hint="eastAsia" w:ascii="宋体" w:hAnsi="宋体"/>
          <w:sz w:val="24"/>
        </w:rPr>
        <w:t>）</w:t>
      </w:r>
      <w:r>
        <w:rPr>
          <w:rFonts w:hint="eastAsia" w:ascii="宋体" w:hAnsi="宋体" w:cs="Times New Roman"/>
          <w:color w:val="auto"/>
          <w:sz w:val="24"/>
        </w:rPr>
        <w:t>供应商2019年的年度财务状况复印件</w:t>
      </w:r>
      <w:r>
        <w:rPr>
          <w:rFonts w:hint="eastAsia" w:asciiTheme="minorEastAsia" w:hAnsiTheme="minorEastAsia" w:eastAsiaTheme="minorEastAsia"/>
          <w:bCs/>
          <w:sz w:val="24"/>
        </w:rPr>
        <w:t>（</w:t>
      </w:r>
      <w:r>
        <w:rPr>
          <w:rFonts w:hint="eastAsia" w:hAnsi="宋体"/>
          <w:sz w:val="24"/>
          <w:u w:val="single"/>
        </w:rPr>
        <w:t>可以是供应商编制的财务报表或第三方审计报告等证明材料，若为新成立的企业，可根据实际情况提供月度财务报表，格式自拟</w:t>
      </w:r>
      <w:r>
        <w:rPr>
          <w:rFonts w:hint="eastAsia" w:asciiTheme="minorEastAsia" w:hAnsiTheme="minorEastAsia" w:eastAsiaTheme="minorEastAsia"/>
          <w:bCs/>
          <w:sz w:val="24"/>
        </w:rPr>
        <w:t>）</w:t>
      </w:r>
      <w:r>
        <w:rPr>
          <w:rFonts w:hint="eastAsia" w:ascii="宋体" w:hAnsi="宋体"/>
          <w:sz w:val="24"/>
        </w:rPr>
        <w:t>；</w:t>
      </w:r>
      <w:r>
        <w:rPr>
          <w:rFonts w:hint="eastAsia" w:ascii="宋体" w:hAnsi="宋体" w:cs="宋体"/>
          <w:b/>
          <w:bCs/>
          <w:sz w:val="24"/>
        </w:rPr>
        <w:t>（必须提供，加盖公章）</w:t>
      </w:r>
    </w:p>
    <w:p>
      <w:pPr>
        <w:spacing w:line="360" w:lineRule="exact"/>
        <w:ind w:firstLine="480" w:firstLineChars="200"/>
        <w:rPr>
          <w:rFonts w:ascii="宋体" w:hAnsi="宋体"/>
          <w:bCs/>
          <w:color w:val="auto"/>
          <w:sz w:val="24"/>
        </w:rPr>
      </w:pP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bCs/>
          <w:color w:val="auto"/>
          <w:sz w:val="24"/>
        </w:rPr>
        <w:t>商务响应表；</w:t>
      </w:r>
      <w:r>
        <w:rPr>
          <w:rFonts w:hint="eastAsia" w:ascii="宋体" w:hAnsi="宋体"/>
          <w:color w:val="auto"/>
          <w:sz w:val="24"/>
        </w:rPr>
        <w:t>（</w:t>
      </w:r>
      <w:r>
        <w:rPr>
          <w:rFonts w:hint="eastAsia" w:ascii="宋体" w:hAnsi="宋体"/>
          <w:b/>
          <w:color w:val="auto"/>
          <w:sz w:val="24"/>
        </w:rPr>
        <w:t>格式见附件</w:t>
      </w:r>
      <w:r>
        <w:rPr>
          <w:rFonts w:hint="eastAsia" w:ascii="宋体" w:hAnsi="宋体"/>
          <w:color w:val="auto"/>
          <w:sz w:val="24"/>
        </w:rPr>
        <w:t>，</w:t>
      </w:r>
      <w:r>
        <w:rPr>
          <w:rFonts w:hint="eastAsia" w:ascii="宋体" w:hAnsi="宋体" w:cs="宋体"/>
          <w:b/>
          <w:bCs/>
          <w:color w:val="auto"/>
          <w:sz w:val="24"/>
        </w:rPr>
        <w:t>必须提供，加盖公章</w:t>
      </w:r>
      <w:r>
        <w:rPr>
          <w:rFonts w:hint="eastAsia" w:ascii="宋体" w:hAnsi="宋体"/>
          <w:color w:val="auto"/>
          <w:sz w:val="24"/>
        </w:rPr>
        <w:t>）；</w:t>
      </w:r>
    </w:p>
    <w:p>
      <w:pPr>
        <w:spacing w:line="36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）磋商文件要求或供应商认为有必要提交的其他文件资料；</w:t>
      </w:r>
    </w:p>
    <w:p>
      <w:pPr>
        <w:spacing w:line="360" w:lineRule="auto"/>
        <w:ind w:left="-2" w:leftChars="-1"/>
        <w:rPr>
          <w:rFonts w:ascii="宋体" w:hAnsi="宋体"/>
          <w:b/>
          <w:color w:val="auto"/>
          <w:sz w:val="24"/>
        </w:rPr>
      </w:pPr>
      <w:r>
        <w:rPr>
          <w:rFonts w:hint="eastAsia" w:ascii="宋体" w:hAnsi="宋体"/>
          <w:b/>
          <w:color w:val="auto"/>
          <w:sz w:val="24"/>
        </w:rPr>
        <w:t>11.6.3技术部分</w:t>
      </w:r>
    </w:p>
    <w:p>
      <w:pPr>
        <w:snapToGrid w:val="0"/>
        <w:spacing w:line="400" w:lineRule="exact"/>
        <w:ind w:firstLine="480" w:firstLineChars="200"/>
        <w:outlineLvl w:val="4"/>
        <w:rPr>
          <w:rFonts w:hint="eastAsia" w:ascii="宋体" w:hAnsi="宋体" w:cs="宋体"/>
          <w:color w:val="auto"/>
          <w:sz w:val="24"/>
        </w:rPr>
      </w:pPr>
      <w:r>
        <w:rPr>
          <w:rFonts w:hint="eastAsia" w:ascii="宋体" w:hAnsi="宋体" w:cs="宋体"/>
          <w:color w:val="auto"/>
          <w:sz w:val="24"/>
        </w:rPr>
        <w:t>1）企</w:t>
      </w:r>
      <w:r>
        <w:rPr>
          <w:rFonts w:hint="eastAsia" w:ascii="宋体" w:hAnsi="宋体" w:cs="宋体"/>
          <w:color w:val="auto"/>
          <w:sz w:val="24"/>
          <w:lang w:val="en-US" w:eastAsia="zh-CN"/>
        </w:rPr>
        <w:t>业</w:t>
      </w:r>
      <w:r>
        <w:rPr>
          <w:rFonts w:hint="eastAsia" w:ascii="宋体" w:hAnsi="宋体" w:cs="宋体"/>
          <w:color w:val="auto"/>
          <w:sz w:val="24"/>
        </w:rPr>
        <w:t>单位情况；（格式自拟，</w:t>
      </w:r>
      <w:r>
        <w:rPr>
          <w:rFonts w:hint="eastAsia" w:ascii="宋体" w:hAnsi="宋体" w:cs="宋体"/>
          <w:b/>
          <w:bCs/>
          <w:color w:val="auto"/>
          <w:sz w:val="24"/>
        </w:rPr>
        <w:t>必须提供，加盖公章</w:t>
      </w:r>
      <w:r>
        <w:rPr>
          <w:rFonts w:hint="eastAsia" w:ascii="宋体" w:hAnsi="宋体" w:cs="宋体"/>
          <w:color w:val="auto"/>
          <w:sz w:val="24"/>
        </w:rPr>
        <w:t>）；</w:t>
      </w:r>
    </w:p>
    <w:p>
      <w:pPr>
        <w:snapToGrid w:val="0"/>
        <w:spacing w:line="400" w:lineRule="exact"/>
        <w:ind w:firstLine="480" w:firstLineChars="200"/>
        <w:outlineLvl w:val="4"/>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）针对本项目的实施方案（格式自拟，</w:t>
      </w:r>
      <w:r>
        <w:rPr>
          <w:rFonts w:hint="eastAsia" w:ascii="宋体" w:hAnsi="宋体" w:cs="宋体"/>
          <w:b/>
          <w:bCs/>
          <w:color w:val="auto"/>
          <w:sz w:val="24"/>
        </w:rPr>
        <w:t>必须提供，加盖公章</w:t>
      </w:r>
      <w:r>
        <w:rPr>
          <w:rFonts w:hint="eastAsia" w:ascii="宋体" w:hAnsi="宋体" w:cs="宋体"/>
          <w:color w:val="auto"/>
          <w:sz w:val="24"/>
        </w:rPr>
        <w:t>）</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3）工作计划</w:t>
      </w:r>
      <w:r>
        <w:rPr>
          <w:rFonts w:hint="eastAsia" w:ascii="宋体" w:hAnsi="宋体" w:eastAsia="宋体" w:cs="宋体"/>
          <w:color w:val="auto"/>
          <w:sz w:val="24"/>
          <w:szCs w:val="24"/>
        </w:rPr>
        <w:t>（格式自拟，</w:t>
      </w:r>
      <w:r>
        <w:rPr>
          <w:rFonts w:hint="eastAsia" w:ascii="宋体" w:hAnsi="宋体" w:eastAsia="宋体" w:cs="宋体"/>
          <w:b/>
          <w:bCs/>
          <w:color w:val="auto"/>
          <w:sz w:val="24"/>
          <w:szCs w:val="24"/>
        </w:rPr>
        <w:t>必须提供，加盖公章</w:t>
      </w:r>
      <w:r>
        <w:rPr>
          <w:rFonts w:hint="eastAsia" w:ascii="宋体" w:hAnsi="宋体" w:eastAsia="宋体" w:cs="宋体"/>
          <w:color w:val="auto"/>
          <w:sz w:val="24"/>
          <w:szCs w:val="24"/>
        </w:rPr>
        <w:t>）</w:t>
      </w:r>
    </w:p>
    <w:p>
      <w:pPr>
        <w:pStyle w:val="2"/>
      </w:pPr>
      <w:r>
        <w:rPr>
          <w:rFonts w:hint="eastAsia" w:ascii="宋体" w:hAnsi="宋体" w:eastAsia="宋体" w:cs="宋体"/>
          <w:sz w:val="24"/>
          <w:szCs w:val="24"/>
          <w:lang w:val="en-US" w:eastAsia="zh-CN"/>
        </w:rPr>
        <w:t>4）项目保障措施</w:t>
      </w:r>
      <w:r>
        <w:rPr>
          <w:rFonts w:hint="eastAsia" w:ascii="宋体" w:hAnsi="宋体" w:eastAsia="宋体" w:cs="宋体"/>
          <w:color w:val="auto"/>
          <w:sz w:val="24"/>
          <w:szCs w:val="24"/>
        </w:rPr>
        <w:t>（格式自拟，</w:t>
      </w:r>
      <w:r>
        <w:rPr>
          <w:rFonts w:hint="eastAsia" w:ascii="宋体" w:hAnsi="宋体" w:eastAsia="宋体" w:cs="宋体"/>
          <w:b/>
          <w:bCs/>
          <w:color w:val="auto"/>
          <w:sz w:val="24"/>
          <w:szCs w:val="24"/>
        </w:rPr>
        <w:t>必须提供，加盖公章</w:t>
      </w:r>
      <w:r>
        <w:rPr>
          <w:rFonts w:hint="eastAsia" w:ascii="宋体" w:hAnsi="宋体" w:eastAsia="宋体" w:cs="宋体"/>
          <w:color w:val="auto"/>
          <w:sz w:val="24"/>
          <w:szCs w:val="24"/>
        </w:rPr>
        <w:t>）</w:t>
      </w:r>
    </w:p>
    <w:p>
      <w:pPr>
        <w:snapToGrid w:val="0"/>
        <w:spacing w:line="400" w:lineRule="exact"/>
        <w:ind w:firstLine="480" w:firstLineChars="200"/>
        <w:outlineLvl w:val="4"/>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）针对本项目的服务承诺方案（格式自拟，</w:t>
      </w:r>
      <w:r>
        <w:rPr>
          <w:rFonts w:hint="eastAsia" w:ascii="宋体" w:hAnsi="宋体" w:cs="宋体"/>
          <w:b/>
          <w:bCs/>
          <w:color w:val="auto"/>
          <w:sz w:val="24"/>
        </w:rPr>
        <w:t>必须提供，加盖公章</w:t>
      </w:r>
      <w:r>
        <w:rPr>
          <w:rFonts w:hint="eastAsia" w:ascii="宋体" w:hAnsi="宋体" w:cs="宋体"/>
          <w:color w:val="auto"/>
          <w:sz w:val="24"/>
        </w:rPr>
        <w:t>）</w:t>
      </w:r>
    </w:p>
    <w:p>
      <w:pPr>
        <w:pStyle w:val="15"/>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6）信誉、</w:t>
      </w:r>
      <w:r>
        <w:rPr>
          <w:rFonts w:hint="eastAsia" w:ascii="宋体" w:hAnsi="宋体" w:eastAsia="宋体" w:cs="宋体"/>
          <w:color w:val="auto"/>
          <w:kern w:val="2"/>
          <w:sz w:val="24"/>
          <w:szCs w:val="24"/>
          <w:lang w:val="en-US" w:eastAsia="zh-CN" w:bidi="ar-SA"/>
        </w:rPr>
        <w:t>业绩（根据项目实际情况提供，格式自拟，如有请提供）</w:t>
      </w:r>
    </w:p>
    <w:p>
      <w:pPr>
        <w:pStyle w:val="15"/>
        <w:ind w:left="0" w:leftChars="0" w:firstLine="480" w:firstLineChars="200"/>
        <w:rPr>
          <w:color w:val="auto"/>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）磋商文件要求或磋商供应商认为需要提供的有关技术资料（根据项目实际情况提供，格式自拟，如有请提供）</w:t>
      </w:r>
    </w:p>
    <w:p>
      <w:pPr>
        <w:snapToGrid w:val="0"/>
        <w:spacing w:line="400" w:lineRule="exact"/>
        <w:ind w:firstLine="480" w:firstLineChars="200"/>
        <w:outlineLvl w:val="4"/>
        <w:rPr>
          <w:rFonts w:ascii="宋体" w:hAnsi="宋体"/>
          <w:sz w:val="24"/>
        </w:rPr>
      </w:pPr>
    </w:p>
    <w:p>
      <w:pPr>
        <w:spacing w:line="360" w:lineRule="auto"/>
        <w:rPr>
          <w:rFonts w:ascii="宋体" w:hAnsi="宋体"/>
          <w:b/>
          <w:sz w:val="24"/>
        </w:rPr>
      </w:pPr>
      <w:r>
        <w:rPr>
          <w:rFonts w:hint="eastAsia" w:ascii="宋体" w:hAnsi="宋体"/>
          <w:b/>
          <w:sz w:val="24"/>
        </w:rPr>
        <w:t>12.计量单位</w:t>
      </w:r>
    </w:p>
    <w:p>
      <w:pPr>
        <w:spacing w:line="360" w:lineRule="auto"/>
        <w:ind w:left="-61" w:leftChars="-29" w:firstLine="480" w:firstLineChars="200"/>
        <w:rPr>
          <w:rFonts w:ascii="宋体" w:hAnsi="宋体"/>
          <w:sz w:val="24"/>
        </w:rPr>
      </w:pPr>
      <w:r>
        <w:rPr>
          <w:rFonts w:hint="eastAsia" w:ascii="宋体" w:hAnsi="宋体"/>
          <w:sz w:val="24"/>
        </w:rPr>
        <w:t>12.1除技术要求中另有规定外，本文件所要求使用的计量单位均应采用国家法定计量单位。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rPr>
        <w:t>三、磋商报价要求</w:t>
      </w:r>
    </w:p>
    <w:p>
      <w:pPr>
        <w:spacing w:line="360" w:lineRule="auto"/>
        <w:ind w:left="-61"/>
        <w:rPr>
          <w:rFonts w:hAnsi="宋体"/>
          <w:b/>
          <w:sz w:val="24"/>
        </w:rPr>
      </w:pPr>
      <w:r>
        <w:rPr>
          <w:rFonts w:hint="eastAsia" w:hAnsi="宋体"/>
          <w:b/>
          <w:sz w:val="24"/>
        </w:rPr>
        <w:t>13</w:t>
      </w:r>
      <w:r>
        <w:rPr>
          <w:rFonts w:hint="eastAsia" w:ascii="宋体" w:hAnsi="宋体"/>
          <w:b/>
          <w:sz w:val="24"/>
        </w:rPr>
        <w:t>.</w:t>
      </w:r>
      <w:r>
        <w:rPr>
          <w:rFonts w:hint="eastAsia" w:hAnsi="宋体"/>
          <w:b/>
          <w:sz w:val="24"/>
        </w:rPr>
        <w:t>磋商报价</w:t>
      </w:r>
    </w:p>
    <w:p>
      <w:pPr>
        <w:spacing w:line="360" w:lineRule="auto"/>
        <w:ind w:left="-61" w:leftChars="-29" w:firstLine="480" w:firstLineChars="200"/>
        <w:rPr>
          <w:rFonts w:ascii="宋体" w:hAnsi="宋体"/>
          <w:sz w:val="24"/>
        </w:rPr>
      </w:pPr>
      <w:r>
        <w:rPr>
          <w:rFonts w:hint="eastAsia" w:ascii="宋体" w:hAnsi="宋体"/>
          <w:sz w:val="24"/>
        </w:rPr>
        <w:t>13.1 磋商报价应按磋商文件中相关附表格式填写，报价超过采购预算金额的，响应文件按分标作相应无效处理。采购预算按供应商须知前附表。</w:t>
      </w:r>
    </w:p>
    <w:p>
      <w:pPr>
        <w:spacing w:line="360" w:lineRule="auto"/>
        <w:ind w:left="-61" w:leftChars="-29" w:firstLine="480" w:firstLineChars="200"/>
        <w:rPr>
          <w:bCs/>
          <w:sz w:val="24"/>
        </w:rPr>
      </w:pPr>
      <w:r>
        <w:rPr>
          <w:rFonts w:hint="eastAsia" w:ascii="宋体" w:hAnsi="宋体"/>
          <w:sz w:val="24"/>
        </w:rPr>
        <w:t>13.2</w:t>
      </w:r>
      <w:r>
        <w:rPr>
          <w:rFonts w:hint="eastAsia"/>
          <w:bCs/>
          <w:sz w:val="24"/>
        </w:rPr>
        <w:t>供应商须就项目物需求和说明中的所有服务内容作完整唯一报价。</w:t>
      </w:r>
    </w:p>
    <w:p>
      <w:pPr>
        <w:spacing w:line="360" w:lineRule="auto"/>
        <w:ind w:left="-61" w:leftChars="-29" w:firstLine="480" w:firstLineChars="200"/>
        <w:rPr>
          <w:bCs/>
          <w:sz w:val="24"/>
        </w:rPr>
      </w:pPr>
      <w:r>
        <w:rPr>
          <w:rFonts w:hint="eastAsia" w:ascii="宋体" w:hAnsi="宋体"/>
          <w:sz w:val="24"/>
        </w:rPr>
        <w:t>13.3</w:t>
      </w:r>
      <w:r>
        <w:rPr>
          <w:rFonts w:hint="eastAsia"/>
          <w:bCs/>
          <w:sz w:val="24"/>
        </w:rPr>
        <w:t>磋商报价应包括</w:t>
      </w:r>
      <w:r>
        <w:rPr>
          <w:rFonts w:hint="eastAsia" w:asciiTheme="minorEastAsia" w:hAnsiTheme="minorEastAsia" w:eastAsiaTheme="minor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80" w:lineRule="exact"/>
        <w:ind w:firstLine="480" w:firstLineChars="200"/>
        <w:rPr>
          <w:rFonts w:ascii="宋体" w:hAnsi="宋体"/>
          <w:sz w:val="24"/>
        </w:rPr>
      </w:pPr>
      <w:r>
        <w:rPr>
          <w:rFonts w:hint="eastAsia" w:ascii="宋体" w:hAnsi="宋体"/>
          <w:sz w:val="24"/>
        </w:rPr>
        <w:t>13.4对于本文件中未列明，而磋商供应商认为必需的费用也需列入总报价。在合同实施时，采购人将不予支付成交供应商没有列入的项目费用，并认为此项目的费用已包括在总报价中。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14. 响应文件有效期</w:t>
      </w:r>
    </w:p>
    <w:p>
      <w:pPr>
        <w:spacing w:line="360" w:lineRule="auto"/>
        <w:ind w:left="-61" w:leftChars="-29" w:firstLine="480" w:firstLineChars="200"/>
        <w:rPr>
          <w:rFonts w:ascii="宋体" w:hAnsi="宋体"/>
          <w:sz w:val="24"/>
        </w:rPr>
      </w:pPr>
      <w:r>
        <w:rPr>
          <w:rFonts w:hint="eastAsia" w:ascii="宋体" w:hAnsi="宋体"/>
          <w:sz w:val="24"/>
        </w:rPr>
        <w:t>14.1 响应文件有效期：响应文件递交截止时间之日起60天，有效期不足的响应文件将被拒绝。</w:t>
      </w:r>
    </w:p>
    <w:p>
      <w:pPr>
        <w:spacing w:line="360" w:lineRule="auto"/>
        <w:ind w:left="-61" w:leftChars="-29" w:firstLine="480" w:firstLineChars="200"/>
        <w:rPr>
          <w:rFonts w:ascii="宋体" w:hAnsi="宋体"/>
          <w:sz w:val="24"/>
        </w:rPr>
      </w:pPr>
      <w:r>
        <w:rPr>
          <w:rFonts w:hint="eastAsia" w:ascii="宋体" w:hAnsi="宋体"/>
          <w:sz w:val="24"/>
        </w:rPr>
        <w:t>14.2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360" w:firstLineChars="150"/>
        <w:jc w:val="left"/>
        <w:rPr>
          <w:rFonts w:ascii="宋体" w:hAnsi="宋体"/>
          <w:szCs w:val="21"/>
        </w:rPr>
      </w:pPr>
      <w:r>
        <w:rPr>
          <w:rFonts w:hint="eastAsia" w:ascii="宋体" w:hAnsi="Courier New" w:cs="Courier New"/>
          <w:sz w:val="24"/>
        </w:rPr>
        <w:t xml:space="preserve"> </w:t>
      </w:r>
    </w:p>
    <w:p>
      <w:pPr>
        <w:snapToGrid w:val="0"/>
        <w:spacing w:line="360" w:lineRule="auto"/>
        <w:jc w:val="center"/>
        <w:rPr>
          <w:rFonts w:ascii="宋体" w:hAnsi="宋体"/>
          <w:b/>
          <w:sz w:val="24"/>
        </w:rPr>
      </w:pPr>
      <w:r>
        <w:rPr>
          <w:rFonts w:hint="eastAsia" w:ascii="宋体" w:hAnsi="宋体"/>
          <w:b/>
          <w:sz w:val="24"/>
        </w:rPr>
        <w:t>四、竞争性磋商响应文件的份数、封装和递交</w:t>
      </w:r>
    </w:p>
    <w:p>
      <w:pPr>
        <w:spacing w:line="360" w:lineRule="auto"/>
        <w:ind w:left="-1" w:leftChars="-29" w:hanging="60" w:hangingChars="25"/>
        <w:rPr>
          <w:rFonts w:ascii="宋体" w:hAnsi="宋体"/>
          <w:b/>
          <w:sz w:val="24"/>
        </w:rPr>
      </w:pPr>
      <w:r>
        <w:rPr>
          <w:rFonts w:hint="eastAsia" w:ascii="宋体" w:hAnsi="宋体"/>
          <w:b/>
          <w:sz w:val="24"/>
        </w:rPr>
        <w:t>15. 磋商响应文件的份数和封装</w:t>
      </w:r>
    </w:p>
    <w:p>
      <w:pPr>
        <w:spacing w:line="360" w:lineRule="auto"/>
        <w:ind w:left="-61"/>
        <w:rPr>
          <w:rFonts w:ascii="宋体" w:hAnsi="宋体"/>
          <w:sz w:val="24"/>
        </w:rPr>
      </w:pPr>
      <w:r>
        <w:rPr>
          <w:rFonts w:hint="eastAsia" w:ascii="宋体" w:hAnsi="宋体"/>
          <w:sz w:val="24"/>
        </w:rPr>
        <w:t>15</w:t>
      </w:r>
      <w:r>
        <w:rPr>
          <w:rFonts w:ascii="宋体" w:hAnsi="宋体"/>
          <w:sz w:val="24"/>
        </w:rPr>
        <w:t>.1</w:t>
      </w:r>
      <w:r>
        <w:rPr>
          <w:rFonts w:hint="eastAsia" w:ascii="宋体" w:hAnsi="宋体"/>
          <w:sz w:val="24"/>
        </w:rPr>
        <w:t xml:space="preserve"> 响应文件份数：正本</w:t>
      </w:r>
      <w:r>
        <w:rPr>
          <w:rFonts w:hint="eastAsia" w:ascii="宋体" w:hAnsi="宋体"/>
          <w:sz w:val="24"/>
          <w:u w:val="single"/>
        </w:rPr>
        <w:t xml:space="preserve"> 1 </w:t>
      </w:r>
      <w:r>
        <w:rPr>
          <w:rFonts w:hint="eastAsia" w:ascii="宋体" w:hAnsi="宋体"/>
          <w:sz w:val="24"/>
        </w:rPr>
        <w:t xml:space="preserve">册，副本 </w:t>
      </w:r>
      <w:r>
        <w:rPr>
          <w:rFonts w:hint="eastAsia" w:ascii="宋体" w:hAnsi="宋体"/>
          <w:sz w:val="24"/>
          <w:u w:val="single"/>
        </w:rPr>
        <w:t xml:space="preserve"> 2 </w:t>
      </w:r>
      <w:r>
        <w:rPr>
          <w:rFonts w:hint="eastAsia" w:ascii="宋体" w:hAnsi="宋体"/>
          <w:sz w:val="24"/>
        </w:rPr>
        <w:t xml:space="preserve"> 册，须完整提交（</w:t>
      </w:r>
      <w:r>
        <w:rPr>
          <w:rFonts w:ascii="宋体" w:hAnsi="宋体"/>
          <w:sz w:val="24"/>
        </w:rPr>
        <w:t>A4</w:t>
      </w:r>
      <w:r>
        <w:rPr>
          <w:rFonts w:hint="eastAsia" w:ascii="宋体" w:hAnsi="宋体"/>
          <w:sz w:val="24"/>
        </w:rPr>
        <w:t>纸装订）。</w:t>
      </w:r>
    </w:p>
    <w:p>
      <w:pPr>
        <w:spacing w:line="360" w:lineRule="auto"/>
        <w:ind w:left="-61"/>
        <w:rPr>
          <w:rFonts w:ascii="宋体" w:hAnsi="宋体"/>
          <w:sz w:val="24"/>
        </w:rPr>
      </w:pPr>
      <w:r>
        <w:rPr>
          <w:rFonts w:ascii="宋体" w:hAnsi="宋体"/>
          <w:sz w:val="24"/>
        </w:rPr>
        <w:t>1</w:t>
      </w:r>
      <w:r>
        <w:rPr>
          <w:rFonts w:hint="eastAsia" w:ascii="宋体" w:hAnsi="宋体"/>
          <w:sz w:val="24"/>
        </w:rPr>
        <w:t>5</w:t>
      </w:r>
      <w:r>
        <w:rPr>
          <w:rFonts w:ascii="宋体" w:hAnsi="宋体"/>
          <w:sz w:val="24"/>
        </w:rPr>
        <w:t>.2</w:t>
      </w:r>
      <w:r>
        <w:rPr>
          <w:rFonts w:hint="eastAsia" w:ascii="宋体" w:hAnsi="宋体"/>
          <w:sz w:val="24"/>
        </w:rPr>
        <w:t xml:space="preserve"> 响应文件装订要求：供应商应按供应商须知第11.6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spacing w:line="360" w:lineRule="auto"/>
        <w:ind w:left="-61"/>
        <w:rPr>
          <w:rFonts w:ascii="宋体" w:hAnsi="宋体"/>
          <w:sz w:val="24"/>
        </w:rPr>
      </w:pPr>
      <w:r>
        <w:rPr>
          <w:rFonts w:ascii="宋体" w:hAnsi="宋体"/>
          <w:sz w:val="24"/>
        </w:rPr>
        <w:t>1</w:t>
      </w:r>
      <w:r>
        <w:rPr>
          <w:rFonts w:hint="eastAsia" w:ascii="宋体" w:hAnsi="宋体"/>
          <w:sz w:val="24"/>
        </w:rPr>
        <w:t>5</w:t>
      </w:r>
      <w:r>
        <w:rPr>
          <w:rFonts w:ascii="宋体" w:hAnsi="宋体"/>
          <w:sz w:val="24"/>
        </w:rPr>
        <w:t>.3</w:t>
      </w:r>
      <w:r>
        <w:rPr>
          <w:rFonts w:hint="eastAsia" w:ascii="宋体" w:hAnsi="宋体"/>
          <w:sz w:val="24"/>
        </w:rPr>
        <w:t xml:space="preserve"> 响应文件的正本需打印或用不褪色的墨水填写，响应文件正本除本磋商文件中规定的可提供复印件外均须提供原件。</w:t>
      </w:r>
    </w:p>
    <w:p>
      <w:pPr>
        <w:spacing w:line="360" w:lineRule="auto"/>
        <w:ind w:left="-61"/>
        <w:rPr>
          <w:rFonts w:ascii="宋体" w:hAnsi="宋体"/>
          <w:sz w:val="24"/>
        </w:rPr>
      </w:pPr>
      <w:r>
        <w:rPr>
          <w:rFonts w:ascii="宋体" w:hAnsi="宋体"/>
          <w:sz w:val="24"/>
        </w:rPr>
        <w:t>1</w:t>
      </w:r>
      <w:r>
        <w:rPr>
          <w:rFonts w:hint="eastAsia" w:ascii="宋体" w:hAnsi="宋体"/>
          <w:sz w:val="24"/>
        </w:rPr>
        <w:t>5</w:t>
      </w:r>
      <w:r>
        <w:rPr>
          <w:rFonts w:ascii="宋体" w:hAnsi="宋体"/>
          <w:sz w:val="24"/>
        </w:rPr>
        <w:t>.4</w:t>
      </w:r>
      <w:r>
        <w:rPr>
          <w:rFonts w:hint="eastAsia" w:ascii="宋体" w:hAnsi="宋体"/>
          <w:sz w:val="24"/>
        </w:rPr>
        <w:t xml:space="preserve"> 响应文件须由供应商在规定位置加盖供应商公章（扫描公章无效）并由法定代表人（供应商若为其他组织形式无法定代表人的为机构负责人）或相应的授权委托代理人签字，供应商应写全称，响应文件副本可以是加盖公章的正本的复印件，当正本与副本不一致时，以正本为准。</w:t>
      </w:r>
    </w:p>
    <w:p>
      <w:pPr>
        <w:spacing w:line="360" w:lineRule="auto"/>
        <w:ind w:left="-61"/>
        <w:rPr>
          <w:rFonts w:ascii="宋体" w:hAnsi="宋体"/>
          <w:sz w:val="24"/>
        </w:rPr>
      </w:pPr>
      <w:r>
        <w:rPr>
          <w:rFonts w:ascii="宋体" w:hAnsi="宋体"/>
          <w:sz w:val="24"/>
        </w:rPr>
        <w:t>1</w:t>
      </w:r>
      <w:r>
        <w:rPr>
          <w:rFonts w:hint="eastAsia" w:ascii="宋体" w:hAnsi="宋体"/>
          <w:sz w:val="24"/>
        </w:rPr>
        <w:t>5</w:t>
      </w:r>
      <w:r>
        <w:rPr>
          <w:rFonts w:ascii="宋体" w:hAnsi="宋体"/>
          <w:sz w:val="24"/>
        </w:rPr>
        <w:t>.5</w:t>
      </w:r>
      <w:r>
        <w:rPr>
          <w:rFonts w:hint="eastAsia" w:ascii="宋体" w:hAnsi="宋体"/>
          <w:sz w:val="24"/>
        </w:rPr>
        <w:t xml:space="preserve"> 响应文件不得涂改，若有修改错漏处，须加盖供应商公章及法定代表人（供应商若为其他组织形式无法定代表人的为机构负责人）或相应的授权委托代理人签字。响应文件因字迹潦草或表达不清所引起的后果由供应商负责。</w:t>
      </w:r>
    </w:p>
    <w:p>
      <w:pPr>
        <w:spacing w:line="360" w:lineRule="auto"/>
        <w:ind w:left="-61"/>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6 响应文件包装、密封、标记：</w:t>
      </w:r>
    </w:p>
    <w:p>
      <w:pPr>
        <w:spacing w:line="360" w:lineRule="auto"/>
        <w:ind w:left="-61"/>
        <w:rPr>
          <w:rFonts w:ascii="宋体" w:hAnsi="宋体"/>
          <w:sz w:val="24"/>
        </w:rPr>
      </w:pPr>
      <w:r>
        <w:rPr>
          <w:rFonts w:hint="eastAsia" w:ascii="宋体" w:hAnsi="宋体"/>
          <w:sz w:val="24"/>
        </w:rPr>
        <w:t>15.6.1 响应文件包装、密封：供应商须将响应文件“正本”、“副本”一并装入一个响应文件袋（盒、箱）中密封，并在密封处密封签章【公章、密封章、法定代表人（供应商若为其他组织形式无法定代表人的为机构负责人）或相应的授权委托代理人签字均可</w:t>
      </w:r>
      <w:r>
        <w:rPr>
          <w:rFonts w:ascii="宋体" w:hAnsi="宋体"/>
          <w:sz w:val="24"/>
        </w:rPr>
        <w:t>】</w:t>
      </w:r>
      <w:r>
        <w:rPr>
          <w:rFonts w:hint="eastAsia" w:ascii="宋体" w:hAnsi="宋体"/>
          <w:sz w:val="24"/>
        </w:rPr>
        <w:t>。</w:t>
      </w:r>
    </w:p>
    <w:p>
      <w:pPr>
        <w:spacing w:line="360" w:lineRule="auto"/>
        <w:ind w:left="-61"/>
        <w:rPr>
          <w:rFonts w:ascii="宋体" w:hAnsi="宋体"/>
          <w:sz w:val="24"/>
        </w:rPr>
      </w:pPr>
      <w:r>
        <w:rPr>
          <w:rFonts w:hint="eastAsia" w:ascii="宋体" w:hAnsi="宋体"/>
          <w:sz w:val="24"/>
        </w:rPr>
        <w:t>15.6.2 响应文件袋（盒、箱）标记：</w:t>
      </w:r>
    </w:p>
    <w:p>
      <w:pPr>
        <w:spacing w:line="340" w:lineRule="exact"/>
        <w:rPr>
          <w:rFonts w:ascii="宋体" w:hAnsi="宋体"/>
          <w:sz w:val="24"/>
        </w:rPr>
      </w:pPr>
      <w:r>
        <w:rPr>
          <w:rFonts w:hint="eastAsia" w:ascii="宋体" w:hAnsi="宋体"/>
          <w:sz w:val="24"/>
        </w:rPr>
        <w:t xml:space="preserve">项目名称： </w:t>
      </w:r>
    </w:p>
    <w:p>
      <w:pPr>
        <w:spacing w:line="340" w:lineRule="exact"/>
        <w:rPr>
          <w:rFonts w:ascii="宋体" w:hAnsi="宋体"/>
          <w:sz w:val="24"/>
        </w:rPr>
      </w:pPr>
      <w:r>
        <w:rPr>
          <w:rFonts w:hint="eastAsia" w:ascii="宋体" w:hAnsi="宋体"/>
          <w:sz w:val="24"/>
        </w:rPr>
        <w:t xml:space="preserve">项目编号： </w:t>
      </w:r>
    </w:p>
    <w:p>
      <w:pPr>
        <w:spacing w:line="340" w:lineRule="exact"/>
        <w:rPr>
          <w:rFonts w:ascii="宋体" w:hAnsi="宋体"/>
          <w:sz w:val="24"/>
        </w:rPr>
      </w:pPr>
      <w:r>
        <w:rPr>
          <w:rFonts w:hint="eastAsia" w:ascii="宋体" w:hAnsi="宋体"/>
          <w:sz w:val="24"/>
        </w:rPr>
        <w:t>采购代理机构：广西真诚工程咨询有限公司</w:t>
      </w:r>
    </w:p>
    <w:p>
      <w:pPr>
        <w:spacing w:line="350" w:lineRule="exact"/>
        <w:rPr>
          <w:rFonts w:ascii="宋体" w:hAnsi="宋体"/>
          <w:sz w:val="24"/>
        </w:rPr>
      </w:pPr>
      <w:r>
        <w:rPr>
          <w:rFonts w:hint="eastAsia" w:ascii="宋体" w:hAnsi="宋体"/>
          <w:sz w:val="24"/>
        </w:rPr>
        <w:t>供应商名称：</w:t>
      </w:r>
    </w:p>
    <w:p>
      <w:pPr>
        <w:spacing w:line="360" w:lineRule="auto"/>
        <w:ind w:left="-61"/>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7 供应商公章：</w:t>
      </w:r>
      <w:r>
        <w:rPr>
          <w:rFonts w:ascii="宋体" w:hAnsi="宋体"/>
          <w:sz w:val="24"/>
        </w:rPr>
        <w:t>本</w:t>
      </w:r>
      <w:r>
        <w:rPr>
          <w:rFonts w:hint="eastAsia" w:ascii="宋体" w:hAnsi="宋体"/>
          <w:sz w:val="24"/>
        </w:rPr>
        <w:t>竞争性磋商文件</w:t>
      </w:r>
      <w:r>
        <w:rPr>
          <w:rFonts w:ascii="宋体" w:hAnsi="宋体"/>
          <w:sz w:val="24"/>
        </w:rPr>
        <w:t>中描述</w:t>
      </w:r>
      <w:r>
        <w:rPr>
          <w:rFonts w:hint="eastAsia" w:ascii="宋体" w:hAnsi="宋体"/>
          <w:sz w:val="24"/>
        </w:rPr>
        <w:t>供应商</w:t>
      </w:r>
      <w:r>
        <w:rPr>
          <w:rFonts w:ascii="宋体" w:hAnsi="宋体"/>
          <w:sz w:val="24"/>
        </w:rPr>
        <w:t>的“公章”是指根据我国对公章的管理规定，用</w:t>
      </w:r>
      <w:r>
        <w:rPr>
          <w:rFonts w:hint="eastAsia" w:ascii="宋体" w:hAnsi="宋体"/>
          <w:sz w:val="24"/>
        </w:rPr>
        <w:t>供应商</w:t>
      </w:r>
      <w:r>
        <w:rPr>
          <w:rFonts w:ascii="宋体" w:hAnsi="宋体"/>
          <w:sz w:val="24"/>
        </w:rPr>
        <w:t>法定主体行为名称制作的印章，除本文件有特殊规定外，</w:t>
      </w:r>
      <w:r>
        <w:rPr>
          <w:rFonts w:hint="eastAsia" w:ascii="宋体" w:hAnsi="宋体"/>
          <w:sz w:val="24"/>
        </w:rPr>
        <w:t>供应商</w:t>
      </w:r>
      <w:r>
        <w:rPr>
          <w:rFonts w:ascii="宋体" w:hAnsi="宋体"/>
          <w:sz w:val="24"/>
        </w:rPr>
        <w:t>的财务章、部门章、分公司章、工会章、合同章、</w:t>
      </w:r>
      <w:r>
        <w:rPr>
          <w:rFonts w:hint="eastAsia" w:ascii="宋体" w:hAnsi="宋体"/>
          <w:sz w:val="24"/>
        </w:rPr>
        <w:t>投</w:t>
      </w:r>
      <w:r>
        <w:rPr>
          <w:rFonts w:ascii="宋体" w:hAnsi="宋体"/>
          <w:sz w:val="24"/>
        </w:rPr>
        <w:t>标专用章、业务专用章及银行的转账章、现金收讫章、现金付讫章等其它形式印章均不能代替公章</w:t>
      </w:r>
      <w:r>
        <w:rPr>
          <w:rFonts w:hint="eastAsia" w:ascii="宋体" w:hAnsi="宋体"/>
          <w:sz w:val="24"/>
        </w:rPr>
        <w:t>。</w:t>
      </w:r>
    </w:p>
    <w:p>
      <w:pPr>
        <w:spacing w:line="360" w:lineRule="auto"/>
        <w:rPr>
          <w:rFonts w:ascii="宋体" w:hAnsi="宋体"/>
          <w:b/>
          <w:sz w:val="24"/>
        </w:rPr>
      </w:pPr>
      <w:r>
        <w:rPr>
          <w:rFonts w:hint="eastAsia" w:ascii="宋体" w:hAnsi="宋体"/>
          <w:b/>
          <w:sz w:val="24"/>
        </w:rPr>
        <w:t>16. 竞争性磋商响应文件的递交</w:t>
      </w:r>
    </w:p>
    <w:p>
      <w:pPr>
        <w:spacing w:line="360" w:lineRule="auto"/>
        <w:ind w:left="-61"/>
        <w:rPr>
          <w:rFonts w:ascii="宋体" w:hAnsi="宋体"/>
          <w:sz w:val="24"/>
        </w:rPr>
      </w:pPr>
      <w:r>
        <w:rPr>
          <w:rFonts w:hint="eastAsia" w:ascii="宋体" w:hAnsi="宋体"/>
          <w:sz w:val="24"/>
        </w:rPr>
        <w:t>16.1所有竞争性磋商响应文件必须按“供应商须知前附表”第12项规定的时间和地点密封递交。</w:t>
      </w:r>
    </w:p>
    <w:p>
      <w:pPr>
        <w:tabs>
          <w:tab w:val="left" w:pos="1305"/>
        </w:tabs>
        <w:spacing w:line="380" w:lineRule="exact"/>
        <w:rPr>
          <w:rFonts w:ascii="宋体" w:hAnsi="宋体"/>
          <w:sz w:val="24"/>
        </w:rPr>
      </w:pPr>
      <w:r>
        <w:rPr>
          <w:rFonts w:hint="eastAsia" w:ascii="宋体" w:hAnsi="宋体"/>
          <w:sz w:val="24"/>
        </w:rPr>
        <w:t>16.2 除竞争性磋商文件另有规定外，供应商所递交的响应文件不予退还。</w:t>
      </w:r>
    </w:p>
    <w:p>
      <w:pPr>
        <w:spacing w:line="360" w:lineRule="auto"/>
        <w:rPr>
          <w:rFonts w:hint="eastAsia" w:ascii="宋体" w:hAnsi="宋体" w:eastAsia="宋体"/>
          <w:sz w:val="24"/>
          <w:lang w:eastAsia="zh-CN"/>
        </w:rPr>
      </w:pPr>
      <w:r>
        <w:rPr>
          <w:rFonts w:hint="eastAsia" w:ascii="宋体" w:hAnsi="宋体"/>
          <w:sz w:val="24"/>
        </w:rPr>
        <w:t>16.3 逾期送达的或者未送达指定地点的响应文件，采购代理机构不予受理</w:t>
      </w:r>
      <w:r>
        <w:rPr>
          <w:rFonts w:hint="eastAsia" w:ascii="宋体" w:hAnsi="宋体"/>
          <w:sz w:val="24"/>
          <w:lang w:eastAsia="zh-CN"/>
        </w:rPr>
        <w:t>。</w:t>
      </w:r>
    </w:p>
    <w:p>
      <w:pPr>
        <w:tabs>
          <w:tab w:val="left" w:pos="1305"/>
        </w:tabs>
        <w:spacing w:line="380" w:lineRule="exact"/>
        <w:ind w:firstLine="562" w:firstLineChars="200"/>
        <w:jc w:val="center"/>
        <w:rPr>
          <w:rFonts w:ascii="宋体" w:hAnsi="宋体"/>
          <w:b/>
          <w:sz w:val="28"/>
          <w:szCs w:val="28"/>
        </w:rPr>
      </w:pPr>
    </w:p>
    <w:p>
      <w:pPr>
        <w:tabs>
          <w:tab w:val="left" w:pos="1305"/>
        </w:tabs>
        <w:spacing w:line="380" w:lineRule="exact"/>
        <w:ind w:firstLine="562" w:firstLineChars="200"/>
        <w:jc w:val="center"/>
        <w:rPr>
          <w:rFonts w:ascii="宋体" w:hAnsi="宋体"/>
          <w:b/>
          <w:sz w:val="28"/>
          <w:szCs w:val="28"/>
        </w:rPr>
      </w:pPr>
      <w:r>
        <w:rPr>
          <w:rFonts w:hint="eastAsia" w:ascii="宋体" w:hAnsi="宋体"/>
          <w:b/>
          <w:sz w:val="28"/>
          <w:szCs w:val="28"/>
        </w:rPr>
        <w:t>五、竞争性磋商（简称磋商）与评审</w:t>
      </w:r>
    </w:p>
    <w:p>
      <w:pPr>
        <w:tabs>
          <w:tab w:val="center" w:pos="4411"/>
          <w:tab w:val="left" w:pos="5475"/>
        </w:tabs>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17. 磋商小组组成及磋商时间、地点、人员</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17.1 磋商小组组成：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磋商及评审工作由采购代理机构负责组织，具体磋商、评审工作由依法组建的磋商小组负责，</w:t>
      </w:r>
      <w:r>
        <w:rPr>
          <w:rFonts w:hint="eastAsia" w:asciiTheme="minorEastAsia" w:hAnsiTheme="minorEastAsia" w:eastAsiaTheme="minorEastAsia"/>
          <w:color w:val="auto"/>
          <w:sz w:val="24"/>
        </w:rPr>
        <w:t>磋商小组由采购人代表和有关方面的专家组成。磋商小组的构成：</w:t>
      </w:r>
      <w:r>
        <w:rPr>
          <w:rFonts w:hint="eastAsia" w:asciiTheme="minorEastAsia" w:hAnsiTheme="minorEastAsia" w:eastAsiaTheme="minorEastAsia"/>
          <w:color w:val="auto"/>
          <w:sz w:val="24"/>
          <w:u w:val="single"/>
        </w:rPr>
        <w:t xml:space="preserve"> 3 </w:t>
      </w:r>
      <w:r>
        <w:rPr>
          <w:rFonts w:hint="eastAsia" w:asciiTheme="minorEastAsia" w:hAnsiTheme="minorEastAsia" w:eastAsiaTheme="minorEastAsia"/>
          <w:color w:val="auto"/>
          <w:sz w:val="24"/>
        </w:rPr>
        <w:t>人，其中采购人代表</w:t>
      </w:r>
      <w:r>
        <w:rPr>
          <w:rFonts w:hint="eastAsia" w:asciiTheme="minorEastAsia" w:hAnsiTheme="minorEastAsia" w:eastAsiaTheme="minorEastAsia"/>
          <w:color w:val="auto"/>
          <w:sz w:val="24"/>
          <w:u w:val="single"/>
        </w:rPr>
        <w:t xml:space="preserve"> 1 </w:t>
      </w:r>
      <w:r>
        <w:rPr>
          <w:rFonts w:hint="eastAsia" w:asciiTheme="minorEastAsia" w:hAnsiTheme="minorEastAsia" w:eastAsiaTheme="minorEastAsia"/>
          <w:color w:val="auto"/>
          <w:sz w:val="24"/>
        </w:rPr>
        <w:t xml:space="preserve"> 人， 专家 </w:t>
      </w:r>
      <w:r>
        <w:rPr>
          <w:rFonts w:hint="eastAsia" w:asciiTheme="minorEastAsia" w:hAnsiTheme="minorEastAsia" w:eastAsiaTheme="minorEastAsia"/>
          <w:color w:val="auto"/>
          <w:sz w:val="24"/>
          <w:u w:val="single"/>
        </w:rPr>
        <w:t xml:space="preserve"> 2 </w:t>
      </w:r>
      <w:r>
        <w:rPr>
          <w:rFonts w:hint="eastAsia" w:asciiTheme="minorEastAsia" w:hAnsiTheme="minorEastAsia" w:eastAsiaTheme="minorEastAsia"/>
          <w:color w:val="auto"/>
          <w:sz w:val="24"/>
        </w:rPr>
        <w:t>人。</w:t>
      </w:r>
    </w:p>
    <w:p>
      <w:pPr>
        <w:tabs>
          <w:tab w:val="left" w:pos="114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17.2 磋商时间、地点、人员：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17.2.1 磋商时间：</w:t>
      </w:r>
      <w:r>
        <w:rPr>
          <w:rFonts w:hint="eastAsia" w:asciiTheme="minorEastAsia" w:hAnsiTheme="minorEastAsia" w:eastAsiaTheme="minorEastAsia"/>
          <w:position w:val="-2"/>
          <w:sz w:val="24"/>
        </w:rPr>
        <w:t>响应文件递交</w:t>
      </w:r>
      <w:r>
        <w:rPr>
          <w:rFonts w:hint="eastAsia" w:asciiTheme="minorEastAsia" w:hAnsiTheme="minorEastAsia" w:eastAsiaTheme="minorEastAsia"/>
          <w:sz w:val="24"/>
        </w:rPr>
        <w:t>截止时间后。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17.2.2 磋商地点：</w:t>
      </w:r>
      <w:r>
        <w:rPr>
          <w:rFonts w:hint="eastAsia" w:ascii="宋体" w:hAnsi="宋体"/>
          <w:sz w:val="24"/>
        </w:rPr>
        <w:t>贵港市公共资源交易中心（贵港市港北区金城商业步行街与金田路交叉口东南150米水利大厦）</w:t>
      </w:r>
      <w:r>
        <w:rPr>
          <w:rFonts w:hint="eastAsia" w:asciiTheme="minorEastAsia" w:hAnsiTheme="minorEastAsia" w:eastAsiaTheme="minorEastAsia"/>
          <w:sz w:val="24"/>
        </w:rPr>
        <w:t xml:space="preserve"> </w:t>
      </w:r>
    </w:p>
    <w:p>
      <w:pPr>
        <w:pStyle w:val="2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17.2.3 磋商参加人员：供应商法定代表人（供应商若为其他组织形式无法定代表人的为机构负责人）或相应的委托代理人持营业执照副本复印件、本人身份证原件，委托代理人出席应携带单位授权委托书原件参加磋商。请供应商按时到达指定地点等候当面磋商。</w:t>
      </w:r>
    </w:p>
    <w:p>
      <w:pPr>
        <w:tabs>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position w:val="-2"/>
          <w:sz w:val="24"/>
        </w:rPr>
        <w:t>17.2.4 响应文件递交</w:t>
      </w:r>
      <w:r>
        <w:rPr>
          <w:rFonts w:hint="eastAsia" w:asciiTheme="minorEastAsia" w:hAnsiTheme="minorEastAsia" w:eastAsiaTheme="minorEastAsia"/>
          <w:sz w:val="24"/>
        </w:rPr>
        <w:t>截止时间后，由磋商小组在评标室内开启响应文件。</w:t>
      </w:r>
      <w:r>
        <w:rPr>
          <w:rFonts w:asciiTheme="minorEastAsia" w:hAnsiTheme="minorEastAsia" w:eastAsiaTheme="minorEastAsia"/>
          <w:sz w:val="24"/>
        </w:rPr>
        <w:t xml:space="preserve">  </w:t>
      </w:r>
    </w:p>
    <w:p>
      <w:pPr>
        <w:tabs>
          <w:tab w:val="left" w:pos="114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18. 评审原则和评审办法</w:t>
      </w:r>
    </w:p>
    <w:p>
      <w:pPr>
        <w:tabs>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18.1 磋商小组必须坚持公平、公正、科学和择优的原则。</w:t>
      </w:r>
    </w:p>
    <w:p>
      <w:pPr>
        <w:tabs>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18.2 评审办法：具体详见第六章评审办法及评审标准。</w:t>
      </w:r>
    </w:p>
    <w:p>
      <w:pPr>
        <w:pStyle w:val="2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18.3 磋商小组应按磋商文件进行评审，不得擅自更改评审办法。</w:t>
      </w:r>
    </w:p>
    <w:p>
      <w:pPr>
        <w:pStyle w:val="2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18.4 在评审过程中，磋商小组任何人不得对某个供应商发表任何倾向性意见，不得向其他磋商小组成员明示或者暗示自己的评审意见。</w:t>
      </w:r>
    </w:p>
    <w:p>
      <w:pPr>
        <w:pStyle w:val="26"/>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19. 评审程序及磋商要求</w:t>
      </w:r>
    </w:p>
    <w:p>
      <w:pPr>
        <w:pStyle w:val="2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19.1 采购代理机构核实磋商小组成员身份，告知回避要求，宣布评审工作纪律和程序，</w:t>
      </w:r>
      <w:r>
        <w:rPr>
          <w:rFonts w:hint="eastAsia" w:asciiTheme="minorEastAsia" w:hAnsiTheme="minorEastAsia" w:eastAsiaTheme="minorEastAsia"/>
          <w:color w:val="000000"/>
          <w:sz w:val="24"/>
          <w:szCs w:val="24"/>
        </w:rPr>
        <w:t>统一保管通讯工具或相关电子设备，推选磋商小组组长</w:t>
      </w:r>
      <w:r>
        <w:rPr>
          <w:rFonts w:hint="eastAsia" w:asciiTheme="minorEastAsia" w:hAnsiTheme="minorEastAsia" w:eastAsiaTheme="minorEastAsia"/>
          <w:sz w:val="24"/>
          <w:szCs w:val="24"/>
        </w:rPr>
        <w:t>。</w:t>
      </w:r>
    </w:p>
    <w:p>
      <w:pPr>
        <w:spacing w:line="360" w:lineRule="auto"/>
        <w:rPr>
          <w:rFonts w:cs="Arial" w:asciiTheme="minorEastAsia" w:hAnsiTheme="minorEastAsia" w:eastAsiaTheme="minorEastAsia"/>
          <w:kern w:val="0"/>
          <w:sz w:val="24"/>
        </w:rPr>
      </w:pPr>
      <w:r>
        <w:rPr>
          <w:rFonts w:hint="eastAsia" w:asciiTheme="minorEastAsia" w:hAnsiTheme="minorEastAsia" w:eastAsiaTheme="minorEastAsia"/>
          <w:sz w:val="24"/>
        </w:rPr>
        <w:t xml:space="preserve">19.2 </w:t>
      </w:r>
      <w:r>
        <w:rPr>
          <w:rFonts w:asciiTheme="minorEastAsia" w:hAnsiTheme="minorEastAsia" w:eastAsiaTheme="minorEastAsia"/>
          <w:sz w:val="24"/>
        </w:rPr>
        <w:t>磋商小组</w:t>
      </w:r>
      <w:r>
        <w:rPr>
          <w:rFonts w:hint="eastAsia" w:asciiTheme="minorEastAsia" w:hAnsiTheme="minorEastAsia" w:eastAsiaTheme="minorEastAsia"/>
          <w:sz w:val="24"/>
        </w:rPr>
        <w:t>应当对发布公告的竞争性磋商文件（简称磋商文件）进行确认，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19.3</w:t>
      </w:r>
      <w:r>
        <w:rPr>
          <w:rFonts w:cs="Arial" w:asciiTheme="minorEastAsia" w:hAnsiTheme="minorEastAsia" w:eastAsiaTheme="minorEastAsia"/>
          <w:kern w:val="0"/>
          <w:sz w:val="24"/>
        </w:rPr>
        <w:t>磋商小组</w:t>
      </w:r>
      <w:r>
        <w:rPr>
          <w:rFonts w:hint="eastAsia" w:asciiTheme="minorEastAsia" w:hAnsiTheme="minorEastAsia" w:eastAsiaTheme="minor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19.4磋商小组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rPr>
          <w:rFonts w:asciiTheme="minorEastAsia" w:hAnsiTheme="minorEastAsia" w:eastAsiaTheme="minorEastAsia"/>
          <w:sz w:val="24"/>
        </w:rPr>
      </w:pPr>
      <w:r>
        <w:rPr>
          <w:rFonts w:hint="eastAsia" w:cs="Arial" w:asciiTheme="minorEastAsia" w:hAnsiTheme="minorEastAsia" w:eastAsiaTheme="minorEastAsia"/>
          <w:kern w:val="0"/>
          <w:sz w:val="24"/>
        </w:rPr>
        <w:t>19.5磋商小组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根据磋商文件规定的程序、评定成交的标准等事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进行磋商。未实质性响应磋商文件的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按无效处理，磋商小组应当告知有关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磋商小组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磋商顺序集中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分别进行磋商，并给予所有实质性响应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平等的磋商机会。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磋商中，磋商小组不得透露与磋商有关的其他供应商的技术资料、价格和其他信息。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采购代理机构对磋商过程和重要磋商内容进行记录，磋商双方在记录上签字确认。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19.6 </w:t>
      </w:r>
      <w:r>
        <w:rPr>
          <w:rFonts w:asciiTheme="minorEastAsia" w:hAnsiTheme="minorEastAsia" w:eastAsiaTheme="minorEastAsia"/>
          <w:sz w:val="24"/>
        </w:rPr>
        <w:t>在磋商过程中，磋商小组可以根据磋商文件和磋商情况实质性变动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需求中的技术、服务要求以及合同草案条款，但不得变动磋商文件中的其他内容。实质性变动的内容，须经采购人代表确认。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对磋商文件作出的实质性变动是磋商文件的有效组成部分，磋商小组应当及时以书面形式同时通知所有参加磋商的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供应商应当按照磋商文件的变动情况和磋商小组的要求重新提交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逾时不交的，视同放弃磋商。</w:t>
      </w:r>
    </w:p>
    <w:p>
      <w:pPr>
        <w:widowControl/>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19.7</w:t>
      </w:r>
      <w:r>
        <w:rPr>
          <w:rFonts w:asciiTheme="minorEastAsia" w:hAnsiTheme="minorEastAsia" w:eastAsiaTheme="minorEastAsia"/>
          <w:kern w:val="0"/>
          <w:sz w:val="24"/>
        </w:rPr>
        <w:t>在采购过程中符合竞争要求的供应商或者报价未超过采购预算的供应商不足3家的</w:t>
      </w:r>
      <w:r>
        <w:rPr>
          <w:rFonts w:hint="eastAsia" w:asciiTheme="minorEastAsia" w:hAnsiTheme="minorEastAsia" w:eastAsiaTheme="minorEastAsia"/>
          <w:kern w:val="0"/>
          <w:sz w:val="24"/>
        </w:rPr>
        <w:t>，采购人或者采购代理机构应当终止竞争性磋商采购活动。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19.8最后报价</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19.8.1</w:t>
      </w:r>
      <w:r>
        <w:rPr>
          <w:rFonts w:asciiTheme="minorEastAsia" w:hAnsiTheme="minorEastAsia" w:eastAsiaTheme="minorEastAsia"/>
          <w:kern w:val="0"/>
          <w:sz w:val="24"/>
        </w:rPr>
        <w:t>磋商文件能够详细列明采购标的的技术、服务要求的，磋商结束后，磋商小组应当要求所有继续参加磋商的供应商在规定时间内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r>
        <w:rPr>
          <w:rFonts w:hint="eastAsia" w:asciiTheme="minorEastAsia" w:hAnsiTheme="minorEastAsia" w:eastAsiaTheme="minorEastAsia"/>
          <w:kern w:val="0"/>
          <w:sz w:val="24"/>
        </w:rPr>
        <w:t>（政府购买服务项目可以2家）</w:t>
      </w:r>
      <w:r>
        <w:rPr>
          <w:rFonts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19.8.2</w:t>
      </w:r>
      <w:r>
        <w:rPr>
          <w:rFonts w:asciiTheme="minorEastAsia" w:hAnsiTheme="minorEastAsia" w:eastAsiaTheme="minorEastAsia"/>
          <w:kern w:val="0"/>
          <w:sz w:val="24"/>
        </w:rPr>
        <w:t>磋商文件不能详细列明采购标的的技术、服务要求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磋商供应商提供最终设计方案或解决方案的，磋商结束后，磋商小组应当按照少数服从多数的原则投票推荐3家以上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19.8.3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19.9</w:t>
      </w:r>
      <w:r>
        <w:rPr>
          <w:rFonts w:asciiTheme="minorEastAsia" w:hAnsiTheme="minorEastAsia" w:eastAsiaTheme="minorEastAsia"/>
          <w:kern w:val="0"/>
          <w:sz w:val="24"/>
        </w:rPr>
        <w:t>已提交响应文件的供应商，在提交最后报价之前，可以根据磋商情况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退出磋商</w:t>
      </w:r>
      <w:r>
        <w:rPr>
          <w:rFonts w:hint="eastAsia" w:asciiTheme="minorEastAsia" w:hAnsiTheme="minorEastAsia" w:eastAsiaTheme="minorEastAsia"/>
          <w:kern w:val="0"/>
          <w:sz w:val="24"/>
        </w:rPr>
        <w:t>。</w:t>
      </w:r>
    </w:p>
    <w:p>
      <w:pPr>
        <w:widowControl/>
        <w:tabs>
          <w:tab w:val="left" w:pos="540"/>
        </w:tabs>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19.10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磋商小组应当从质量和服务均能满足</w:t>
      </w:r>
      <w:r>
        <w:rPr>
          <w:rFonts w:hint="eastAsia" w:asciiTheme="minorEastAsia" w:hAnsiTheme="minorEastAsia" w:eastAsiaTheme="minorEastAsia"/>
          <w:kern w:val="0"/>
          <w:sz w:val="24"/>
        </w:rPr>
        <w:t>磋商</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照评审报价（最后报价及享受政府采购政策的优惠扣除）由低到高的顺序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（含3名，政府购买服务项目可以2家）</w:t>
      </w:r>
      <w:r>
        <w:rPr>
          <w:rFonts w:asciiTheme="minorEastAsia" w:hAnsiTheme="minorEastAsia" w:eastAsiaTheme="minorEastAsia"/>
          <w:kern w:val="0"/>
          <w:sz w:val="24"/>
        </w:rPr>
        <w:t>成交候选人，并编写评审报告。</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19.11采购代理机构发现磋商小组有明显的违规倾向或歧视现象，或不按评审办法进行，或其他不正常行为的，应当及时制止。如制止无效，应及时向南宁市政府采购监督管理机构报告。</w:t>
      </w:r>
    </w:p>
    <w:p>
      <w:pPr>
        <w:pStyle w:val="26"/>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20. 确定成交供应商</w:t>
      </w:r>
    </w:p>
    <w:p>
      <w:pPr>
        <w:pStyle w:val="26"/>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（1）采购单位应当确定磋商小组推荐排名第一的成交候选人为成交供应商。</w:t>
      </w:r>
    </w:p>
    <w:p>
      <w:pPr>
        <w:pStyle w:val="26"/>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（2）排名第一的成交候选人放弃成交、因不可抗力提出不能履行合同，采购单位可以确定排名第二的成交候选人为成交供应商。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21.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（2）未按磋商文件规定完整提交响应文件或未按规定要求密封、签字、盖章的；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（4）不具备磋商文件规定的资格要求的；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（5）响应文件未按磋商文件的内容和要求编制，或提供虚假材料的；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（7）响应文件有效期、服务期限、服务内容不能满足磋商文件要求的；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（8）供应商未就项目需求和说明中所竞分标的所有服务内容作完整唯一报价的，或报价超出相应分标采购预算总金额的；</w:t>
      </w:r>
    </w:p>
    <w:p>
      <w:pPr>
        <w:pStyle w:val="2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未在磋商小组规定的时间内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（10）未满足磋商文件全部实质性要求的或者响应文件有采购人不能接受的附加条件的；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（11）不符合法律、法规和磋商文件规定的其他实质性要求和条件的。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供应商有下列情形之一的，视为串通</w:t>
      </w:r>
      <w:r>
        <w:rPr>
          <w:rFonts w:hint="eastAsia" w:asciiTheme="minorEastAsia" w:hAnsiTheme="minorEastAsia" w:eastAsiaTheme="minorEastAsia"/>
          <w:b/>
          <w:color w:val="000000"/>
          <w:sz w:val="24"/>
          <w:lang w:val="en-US" w:eastAsia="zh-CN"/>
        </w:rPr>
        <w:t>磋商</w:t>
      </w:r>
      <w:r>
        <w:rPr>
          <w:rFonts w:hint="eastAsia" w:asciiTheme="minorEastAsia" w:hAnsiTheme="minorEastAsia" w:eastAsiaTheme="minorEastAsia"/>
          <w:b/>
          <w:color w:val="000000"/>
          <w:sz w:val="24"/>
        </w:rPr>
        <w:t>，响应文件将被视为无效：</w:t>
      </w:r>
    </w:p>
    <w:p>
      <w:pPr>
        <w:snapToGrid w:val="0"/>
        <w:spacing w:line="360" w:lineRule="auto"/>
        <w:ind w:left="355" w:leftChars="169" w:firstLine="117" w:firstLineChars="49"/>
        <w:outlineLvl w:val="4"/>
        <w:rPr>
          <w:rFonts w:asciiTheme="minorEastAsia" w:hAnsiTheme="minorEastAsia" w:eastAsiaTheme="minorEastAsia"/>
          <w:color w:val="000000"/>
          <w:sz w:val="24"/>
        </w:rPr>
      </w:pPr>
      <w:r>
        <w:rPr>
          <w:rFonts w:hint="eastAsia" w:asciiTheme="minorEastAsia" w:hAnsiTheme="minorEastAsia" w:eastAsiaTheme="minorEastAsia"/>
          <w:color w:val="000000"/>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color w:val="000000"/>
          <w:sz w:val="24"/>
        </w:rPr>
      </w:pPr>
      <w:r>
        <w:rPr>
          <w:rFonts w:hint="eastAsia" w:asciiTheme="minorEastAsia" w:hAnsiTheme="minorEastAsia" w:eastAsiaTheme="minorEastAsia"/>
          <w:color w:val="000000"/>
          <w:sz w:val="24"/>
        </w:rPr>
        <w:t>（2）不同供应商委托同一单位或者个人办理</w:t>
      </w:r>
      <w:r>
        <w:rPr>
          <w:rFonts w:hint="eastAsia" w:asciiTheme="minorEastAsia" w:hAnsiTheme="minorEastAsia" w:eastAsiaTheme="minorEastAsia"/>
          <w:color w:val="000000"/>
          <w:sz w:val="24"/>
          <w:lang w:val="en-US" w:eastAsia="zh-CN"/>
        </w:rPr>
        <w:t>磋商</w:t>
      </w:r>
      <w:r>
        <w:rPr>
          <w:rFonts w:hint="eastAsia" w:asciiTheme="minorEastAsia" w:hAnsiTheme="minorEastAsia" w:eastAsiaTheme="minorEastAsia"/>
          <w:color w:val="000000"/>
          <w:sz w:val="24"/>
        </w:rPr>
        <w:t>事宜；</w:t>
      </w:r>
    </w:p>
    <w:p>
      <w:pPr>
        <w:snapToGrid w:val="0"/>
        <w:spacing w:line="360" w:lineRule="auto"/>
        <w:ind w:left="355" w:leftChars="169" w:firstLine="117" w:firstLineChars="49"/>
        <w:outlineLvl w:val="4"/>
        <w:rPr>
          <w:rFonts w:asciiTheme="minorEastAsia" w:hAnsiTheme="minorEastAsia" w:eastAsiaTheme="minorEastAsia"/>
          <w:color w:val="000000"/>
          <w:sz w:val="24"/>
        </w:rPr>
      </w:pPr>
      <w:r>
        <w:rPr>
          <w:rFonts w:hint="eastAsia" w:asciiTheme="minorEastAsia" w:hAnsiTheme="minorEastAsia" w:eastAsiaTheme="minorEastAsia"/>
          <w:color w:val="000000"/>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color w:val="000000"/>
          <w:sz w:val="24"/>
        </w:rPr>
      </w:pPr>
      <w:r>
        <w:rPr>
          <w:rFonts w:hint="eastAsia" w:asciiTheme="minorEastAsia" w:hAnsiTheme="minorEastAsia" w:eastAsiaTheme="minorEastAsia"/>
          <w:color w:val="000000"/>
          <w:sz w:val="24"/>
        </w:rPr>
        <w:t>（5）不同供应商的响应文件相互混装；</w:t>
      </w:r>
    </w:p>
    <w:p>
      <w:pPr>
        <w:snapToGrid w:val="0"/>
        <w:spacing w:line="360" w:lineRule="auto"/>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22. </w:t>
      </w:r>
      <w:r>
        <w:rPr>
          <w:rFonts w:asciiTheme="minorEastAsia" w:hAnsiTheme="minorEastAsia" w:eastAsiaTheme="minorEastAsia"/>
          <w:b/>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因情况变化，不再符合规定的竞争性磋商采购方式适用情形的；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r>
        <w:rPr>
          <w:rFonts w:hint="eastAsia" w:asciiTheme="minorEastAsia" w:hAnsiTheme="minorEastAsia" w:eastAsiaTheme="minorEastAsia"/>
          <w:sz w:val="24"/>
        </w:rPr>
        <w:t xml:space="preserve"> </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（政府采购项目除外）。 </w:t>
      </w:r>
    </w:p>
    <w:p>
      <w:pPr>
        <w:snapToGrid w:val="0"/>
        <w:spacing w:line="360" w:lineRule="auto"/>
        <w:outlineLvl w:val="4"/>
        <w:rPr>
          <w:rFonts w:asciiTheme="minorEastAsia" w:hAnsiTheme="minorEastAsia" w:eastAsiaTheme="minorEastAsia"/>
          <w:b/>
          <w:sz w:val="24"/>
        </w:rPr>
      </w:pPr>
      <w:r>
        <w:rPr>
          <w:rFonts w:hint="eastAsia" w:asciiTheme="minorEastAsia" w:hAnsiTheme="minorEastAsia" w:eastAsiaTheme="minorEastAsia"/>
          <w:b/>
          <w:sz w:val="24"/>
        </w:rPr>
        <w:t>23. 磋商过程的监控</w:t>
      </w:r>
    </w:p>
    <w:p>
      <w:pPr>
        <w:pStyle w:val="26"/>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本项目磋商过程实行全程录音、录像监控，供应商在磋商过程中所进行的试图影响磋商结果的不公正活动，可能导致其磋商被拒绝。</w:t>
      </w:r>
    </w:p>
    <w:p>
      <w:pPr>
        <w:pStyle w:val="26"/>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24. 成交公告及成交通知书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24.1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outlineLvl w:val="4"/>
        <w:rPr>
          <w:rFonts w:asciiTheme="minorEastAsia" w:hAnsiTheme="minorEastAsia" w:eastAsiaTheme="minorEastAsia"/>
          <w:sz w:val="24"/>
        </w:rPr>
      </w:pPr>
      <w:r>
        <w:rPr>
          <w:rFonts w:hint="eastAsia" w:asciiTheme="minorEastAsia" w:hAnsiTheme="minorEastAsia" w:eastAsiaTheme="minorEastAsia"/>
          <w:sz w:val="24"/>
        </w:rPr>
        <w:t>24.2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pStyle w:val="26"/>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24.3 采购代理机构无义务向未成交的供应商解释未成交原因和退还响应文件。</w:t>
      </w:r>
    </w:p>
    <w:p>
      <w:pPr>
        <w:pStyle w:val="26"/>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25.信用查询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pStyle w:val="17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6"/>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auto"/>
        <w:rPr>
          <w:rFonts w:hint="default" w:ascii="宋体" w:hAnsi="宋体"/>
          <w:b/>
          <w:sz w:val="24"/>
          <w:lang w:val="en-US" w:eastAsia="zh-CN"/>
        </w:rPr>
      </w:pPr>
      <w:r>
        <w:rPr>
          <w:rFonts w:hint="eastAsia" w:ascii="宋体" w:hAnsi="宋体"/>
          <w:b/>
          <w:sz w:val="24"/>
          <w:lang w:val="en-US" w:eastAsia="zh-CN"/>
        </w:rPr>
        <w:t>26.履约保证金：无</w:t>
      </w:r>
    </w:p>
    <w:p>
      <w:pPr>
        <w:pStyle w:val="26"/>
        <w:spacing w:line="380" w:lineRule="exact"/>
        <w:ind w:firstLine="420" w:firstLineChars="200"/>
        <w:rPr>
          <w:rFonts w:hAnsi="宋体"/>
        </w:rPr>
      </w:pPr>
    </w:p>
    <w:p>
      <w:pPr>
        <w:spacing w:line="360" w:lineRule="auto"/>
        <w:jc w:val="center"/>
        <w:rPr>
          <w:rFonts w:ascii="宋体" w:hAnsi="宋体"/>
          <w:b/>
          <w:sz w:val="24"/>
        </w:rPr>
      </w:pPr>
      <w:r>
        <w:rPr>
          <w:rFonts w:hint="eastAsia" w:ascii="宋体" w:hAnsi="宋体"/>
          <w:b/>
          <w:sz w:val="24"/>
        </w:rPr>
        <w:t>六、签订合同</w:t>
      </w:r>
    </w:p>
    <w:p>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7</w:t>
      </w:r>
      <w:r>
        <w:rPr>
          <w:rFonts w:hint="eastAsia" w:ascii="宋体" w:hAnsi="宋体"/>
          <w:b/>
          <w:sz w:val="24"/>
        </w:rPr>
        <w:t>. 签订合同</w:t>
      </w:r>
    </w:p>
    <w:p>
      <w:pPr>
        <w:pStyle w:val="26"/>
        <w:spacing w:line="360" w:lineRule="auto"/>
        <w:rPr>
          <w:rFonts w:hAnsi="宋体"/>
          <w:sz w:val="24"/>
          <w:szCs w:val="24"/>
        </w:rPr>
      </w:pPr>
      <w:r>
        <w:rPr>
          <w:rFonts w:hint="eastAsia" w:hAnsi="宋体"/>
          <w:sz w:val="24"/>
        </w:rPr>
        <w:t>2</w:t>
      </w:r>
      <w:r>
        <w:rPr>
          <w:rFonts w:hint="eastAsia" w:hAnsi="宋体"/>
          <w:sz w:val="24"/>
          <w:lang w:val="en-US" w:eastAsia="zh-CN"/>
        </w:rPr>
        <w:t>7</w:t>
      </w:r>
      <w:r>
        <w:rPr>
          <w:rFonts w:hint="eastAsia" w:hAnsi="宋体"/>
          <w:sz w:val="24"/>
        </w:rPr>
        <w:t>.1成交供应商在收到成交通知书后，按规定与采购人签订服务合同。</w:t>
      </w:r>
    </w:p>
    <w:p>
      <w:pPr>
        <w:pStyle w:val="26"/>
        <w:spacing w:line="360" w:lineRule="auto"/>
        <w:rPr>
          <w:rFonts w:hAnsi="宋体"/>
          <w:sz w:val="24"/>
          <w:szCs w:val="24"/>
        </w:rPr>
      </w:pPr>
      <w:r>
        <w:rPr>
          <w:rFonts w:hint="eastAsia" w:hAnsi="宋体"/>
          <w:sz w:val="24"/>
          <w:szCs w:val="24"/>
        </w:rPr>
        <w:t>2</w:t>
      </w:r>
      <w:r>
        <w:rPr>
          <w:rFonts w:hint="eastAsia" w:hAnsi="宋体"/>
          <w:sz w:val="24"/>
          <w:szCs w:val="24"/>
          <w:lang w:val="en-US" w:eastAsia="zh-CN"/>
        </w:rPr>
        <w:t>7</w:t>
      </w:r>
      <w:r>
        <w:rPr>
          <w:rFonts w:hint="eastAsia" w:hAnsi="宋体"/>
          <w:sz w:val="24"/>
          <w:szCs w:val="24"/>
        </w:rPr>
        <w:t>.2如果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6"/>
        <w:spacing w:line="360" w:lineRule="auto"/>
        <w:rPr>
          <w:rFonts w:hAnsi="宋体"/>
          <w:sz w:val="24"/>
          <w:szCs w:val="24"/>
        </w:rPr>
      </w:pPr>
      <w:r>
        <w:rPr>
          <w:rFonts w:hint="eastAsia" w:hAnsi="宋体"/>
          <w:sz w:val="24"/>
          <w:szCs w:val="24"/>
        </w:rPr>
        <w:t>2</w:t>
      </w:r>
      <w:r>
        <w:rPr>
          <w:rFonts w:hint="eastAsia" w:hAnsi="宋体"/>
          <w:sz w:val="24"/>
          <w:szCs w:val="24"/>
          <w:lang w:val="en-US" w:eastAsia="zh-CN"/>
        </w:rPr>
        <w:t>7</w:t>
      </w:r>
      <w:r>
        <w:rPr>
          <w:rFonts w:hint="eastAsia" w:hAnsi="宋体"/>
          <w:sz w:val="24"/>
          <w:szCs w:val="24"/>
        </w:rPr>
        <w:t>.3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6"/>
        <w:snapToGrid w:val="0"/>
        <w:spacing w:before="120" w:after="120" w:line="360" w:lineRule="auto"/>
        <w:ind w:firstLine="236" w:firstLineChars="98"/>
        <w:jc w:val="center"/>
        <w:rPr>
          <w:rFonts w:hAnsi="宋体"/>
          <w:b/>
          <w:sz w:val="24"/>
          <w:szCs w:val="24"/>
        </w:rPr>
      </w:pPr>
      <w:r>
        <w:rPr>
          <w:rFonts w:hint="eastAsia" w:hAnsi="宋体"/>
          <w:b/>
          <w:sz w:val="24"/>
          <w:szCs w:val="24"/>
        </w:rPr>
        <w:t>七、其他事项</w:t>
      </w:r>
    </w:p>
    <w:p>
      <w:pPr>
        <w:pStyle w:val="26"/>
        <w:spacing w:line="360" w:lineRule="auto"/>
        <w:rPr>
          <w:rFonts w:hAnsi="宋体"/>
          <w:b/>
          <w:sz w:val="24"/>
          <w:szCs w:val="24"/>
        </w:rPr>
      </w:pPr>
      <w:r>
        <w:rPr>
          <w:rFonts w:hint="eastAsia" w:hAnsi="宋体"/>
          <w:b/>
          <w:sz w:val="24"/>
          <w:szCs w:val="24"/>
        </w:rPr>
        <w:t>2</w:t>
      </w:r>
      <w:r>
        <w:rPr>
          <w:rFonts w:hint="eastAsia" w:hAnsi="宋体"/>
          <w:b/>
          <w:sz w:val="24"/>
          <w:szCs w:val="24"/>
          <w:lang w:val="en-US" w:eastAsia="zh-CN"/>
        </w:rPr>
        <w:t>8</w:t>
      </w:r>
      <w:r>
        <w:rPr>
          <w:rFonts w:hint="eastAsia" w:hAnsi="宋体"/>
          <w:b/>
          <w:sz w:val="24"/>
          <w:szCs w:val="24"/>
        </w:rPr>
        <w:t>.采购代理服务费</w:t>
      </w:r>
    </w:p>
    <w:p>
      <w:pPr>
        <w:spacing w:line="360" w:lineRule="exact"/>
        <w:ind w:firstLine="480" w:firstLineChars="200"/>
        <w:rPr>
          <w:rFonts w:hint="default" w:ascii="宋体" w:hAnsi="宋体" w:eastAsia="宋体"/>
          <w:szCs w:val="21"/>
          <w:lang w:val="en-US" w:eastAsia="zh-CN"/>
        </w:rPr>
      </w:pPr>
      <w:r>
        <w:rPr>
          <w:rFonts w:hint="eastAsia" w:ascii="宋体" w:hAnsi="宋体" w:cs="宋体"/>
          <w:sz w:val="24"/>
        </w:rPr>
        <w:t>采购代理服务费按</w:t>
      </w:r>
      <w:r>
        <w:rPr>
          <w:rFonts w:hint="eastAsia" w:ascii="宋体" w:hAnsi="宋体"/>
          <w:sz w:val="24"/>
          <w:szCs w:val="24"/>
        </w:rPr>
        <w:t>国家发展改革委《关于进一步放开建设项目专业服务价格的通知》发改价格〔</w:t>
      </w:r>
      <w:r>
        <w:rPr>
          <w:rFonts w:ascii="宋体" w:hAnsi="宋体"/>
          <w:sz w:val="24"/>
          <w:szCs w:val="24"/>
        </w:rPr>
        <w:t>2015</w:t>
      </w:r>
      <w:r>
        <w:rPr>
          <w:rFonts w:hint="eastAsia" w:ascii="宋体" w:hAnsi="宋体"/>
          <w:sz w:val="24"/>
          <w:szCs w:val="24"/>
        </w:rPr>
        <w:t>〕</w:t>
      </w:r>
      <w:r>
        <w:rPr>
          <w:rFonts w:ascii="宋体" w:hAnsi="宋体"/>
          <w:sz w:val="24"/>
          <w:szCs w:val="24"/>
        </w:rPr>
        <w:t>299</w:t>
      </w:r>
      <w:r>
        <w:rPr>
          <w:rFonts w:hint="eastAsia" w:ascii="宋体" w:hAnsi="宋体"/>
          <w:sz w:val="24"/>
          <w:szCs w:val="24"/>
        </w:rPr>
        <w:t>号</w:t>
      </w:r>
      <w:r>
        <w:rPr>
          <w:rFonts w:ascii="宋体" w:hAnsi="宋体"/>
          <w:sz w:val="24"/>
          <w:szCs w:val="24"/>
        </w:rPr>
        <w:t>规定收取</w:t>
      </w:r>
      <w:r>
        <w:rPr>
          <w:rFonts w:hint="eastAsia" w:ascii="宋体" w:hAnsi="宋体"/>
          <w:sz w:val="24"/>
          <w:szCs w:val="24"/>
        </w:rPr>
        <w:t>，金额为：人民币</w:t>
      </w:r>
      <w:r>
        <w:rPr>
          <w:rFonts w:hint="eastAsia" w:ascii="宋体" w:hAnsi="宋体"/>
          <w:sz w:val="24"/>
          <w:szCs w:val="24"/>
          <w:lang w:val="en-US" w:eastAsia="zh-CN"/>
        </w:rPr>
        <w:t>玖仟陆佰</w:t>
      </w:r>
      <w:r>
        <w:rPr>
          <w:rFonts w:hint="eastAsia" w:ascii="宋体" w:hAnsi="宋体"/>
          <w:sz w:val="24"/>
          <w:szCs w:val="24"/>
        </w:rPr>
        <w:t>元整（¥</w:t>
      </w:r>
      <w:r>
        <w:rPr>
          <w:rFonts w:hint="eastAsia" w:ascii="宋体" w:hAnsi="宋体"/>
          <w:sz w:val="24"/>
          <w:szCs w:val="24"/>
          <w:lang w:val="en-US" w:eastAsia="zh-CN"/>
        </w:rPr>
        <w:t>96</w:t>
      </w:r>
      <w:r>
        <w:rPr>
          <w:rFonts w:hint="eastAsia" w:ascii="宋体" w:hAnsi="宋体"/>
          <w:sz w:val="24"/>
          <w:szCs w:val="24"/>
        </w:rPr>
        <w:t>00.00元）</w:t>
      </w:r>
      <w:r>
        <w:rPr>
          <w:rFonts w:hint="eastAsia" w:ascii="宋体" w:hAnsi="宋体" w:cs="宋体"/>
          <w:sz w:val="24"/>
          <w:lang w:eastAsia="zh-CN"/>
        </w:rPr>
        <w:t>。</w:t>
      </w:r>
      <w:r>
        <w:rPr>
          <w:rFonts w:hint="eastAsia" w:ascii="宋体" w:hAnsi="宋体"/>
          <w:sz w:val="24"/>
          <w:szCs w:val="24"/>
        </w:rPr>
        <w:t>领取成交通知书前，成交人应当以转账的方式向招标代理机构一次性付清招标代理服务费</w:t>
      </w:r>
      <w:r>
        <w:rPr>
          <w:rFonts w:hint="eastAsia" w:ascii="宋体" w:hAnsi="宋体"/>
          <w:color w:val="auto"/>
          <w:sz w:val="24"/>
          <w:szCs w:val="24"/>
          <w:lang w:val="en-US" w:eastAsia="zh-CN"/>
        </w:rPr>
        <w:t>，并转入以下账户：</w:t>
      </w:r>
    </w:p>
    <w:p>
      <w:pPr>
        <w:spacing w:line="420" w:lineRule="exact"/>
        <w:ind w:firstLine="470" w:firstLineChars="196"/>
        <w:jc w:val="left"/>
        <w:rPr>
          <w:rFonts w:ascii="宋体" w:hAnsi="宋体" w:cs="宋体"/>
          <w:sz w:val="24"/>
        </w:rPr>
      </w:pPr>
    </w:p>
    <w:p>
      <w:pPr>
        <w:spacing w:line="420" w:lineRule="exact"/>
        <w:ind w:firstLine="470" w:firstLineChars="196"/>
        <w:jc w:val="left"/>
        <w:rPr>
          <w:rFonts w:ascii="宋体" w:hAnsi="宋体" w:cs="宋体"/>
          <w:sz w:val="24"/>
        </w:rPr>
      </w:pPr>
      <w:r>
        <w:rPr>
          <w:rFonts w:hint="eastAsia" w:ascii="宋体" w:hAnsi="宋体" w:cs="宋体"/>
          <w:sz w:val="24"/>
        </w:rPr>
        <w:t>开户名称：广西真诚工程咨询有限公司贵港分公司</w:t>
      </w:r>
    </w:p>
    <w:p>
      <w:pPr>
        <w:spacing w:line="420" w:lineRule="exact"/>
        <w:ind w:firstLine="470" w:firstLineChars="196"/>
        <w:jc w:val="left"/>
        <w:rPr>
          <w:rFonts w:ascii="宋体" w:hAnsi="宋体" w:cs="宋体"/>
          <w:sz w:val="24"/>
        </w:rPr>
      </w:pPr>
      <w:r>
        <w:rPr>
          <w:rFonts w:hint="eastAsia" w:ascii="宋体" w:hAnsi="宋体" w:cs="宋体"/>
          <w:sz w:val="24"/>
        </w:rPr>
        <w:t>开户银行：中国农业银行股份有限公司贵港凤凰支行</w:t>
      </w:r>
    </w:p>
    <w:p>
      <w:pPr>
        <w:spacing w:line="420" w:lineRule="exact"/>
        <w:ind w:firstLine="470" w:firstLineChars="196"/>
        <w:jc w:val="left"/>
        <w:rPr>
          <w:rFonts w:ascii="宋体" w:hAnsi="宋体" w:cs="宋体"/>
          <w:sz w:val="24"/>
        </w:rPr>
      </w:pPr>
      <w:r>
        <w:rPr>
          <w:rFonts w:hint="eastAsia" w:ascii="宋体" w:hAnsi="宋体" w:cs="宋体"/>
          <w:sz w:val="24"/>
        </w:rPr>
        <w:t>帐    号：20456001040008895</w:t>
      </w:r>
    </w:p>
    <w:p>
      <w:pPr>
        <w:spacing w:line="380" w:lineRule="exact"/>
        <w:rPr>
          <w:rFonts w:ascii="宋体" w:hAnsi="宋体"/>
          <w:sz w:val="24"/>
        </w:rPr>
      </w:pPr>
      <w:r>
        <w:rPr>
          <w:rFonts w:hint="eastAsia" w:ascii="宋体" w:hAnsi="宋体"/>
          <w:b/>
          <w:sz w:val="24"/>
        </w:rPr>
        <w:t>2</w:t>
      </w:r>
      <w:r>
        <w:rPr>
          <w:rFonts w:hint="eastAsia" w:ascii="宋体" w:hAnsi="宋体"/>
          <w:b/>
          <w:sz w:val="24"/>
          <w:lang w:val="en-US" w:eastAsia="zh-CN"/>
        </w:rPr>
        <w:t>9</w:t>
      </w:r>
      <w:r>
        <w:rPr>
          <w:rFonts w:hint="eastAsia" w:ascii="宋体" w:hAnsi="宋体"/>
          <w:b/>
          <w:sz w:val="24"/>
        </w:rPr>
        <w:t>. 解释权：</w:t>
      </w:r>
      <w:r>
        <w:rPr>
          <w:rFonts w:hint="eastAsia" w:ascii="宋体" w:hAnsi="宋体"/>
          <w:sz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napToGrid w:val="0"/>
        <w:spacing w:before="156" w:beforeLines="50" w:after="156" w:afterLines="50"/>
        <w:ind w:left="238"/>
        <w:jc w:val="center"/>
        <w:rPr>
          <w:rFonts w:ascii="宋体" w:hAnsi="宋体"/>
          <w:b/>
          <w:sz w:val="24"/>
        </w:rPr>
      </w:pPr>
    </w:p>
    <w:p>
      <w:pPr>
        <w:widowControl/>
        <w:jc w:val="left"/>
        <w:rPr>
          <w:rFonts w:ascii="宋体" w:hAnsi="宋体"/>
          <w:b/>
          <w:sz w:val="44"/>
          <w:szCs w:val="44"/>
        </w:rPr>
      </w:pPr>
      <w:r>
        <w:rPr>
          <w:rFonts w:ascii="宋体" w:hAnsi="宋体"/>
          <w:b/>
          <w:sz w:val="44"/>
          <w:szCs w:val="44"/>
        </w:rPr>
        <w:br w:type="page"/>
      </w:r>
    </w:p>
    <w:p>
      <w:pPr>
        <w:snapToGrid w:val="0"/>
        <w:spacing w:before="156" w:beforeLines="50" w:after="156" w:afterLines="50"/>
        <w:ind w:left="238"/>
        <w:jc w:val="center"/>
        <w:rPr>
          <w:rFonts w:hint="eastAsia" w:ascii="宋体" w:hAnsi="宋体"/>
          <w:b/>
          <w:color w:val="auto"/>
          <w:sz w:val="44"/>
          <w:szCs w:val="44"/>
        </w:rPr>
      </w:pPr>
      <w:r>
        <w:rPr>
          <w:rFonts w:hint="eastAsia" w:ascii="宋体" w:hAnsi="宋体"/>
          <w:b/>
          <w:color w:val="auto"/>
          <w:sz w:val="44"/>
          <w:szCs w:val="44"/>
        </w:rPr>
        <w:t xml:space="preserve">第三章 </w:t>
      </w:r>
      <w:r>
        <w:rPr>
          <w:rFonts w:hint="eastAsia" w:ascii="宋体" w:hAnsi="宋体"/>
          <w:b/>
          <w:bCs/>
          <w:color w:val="auto"/>
          <w:sz w:val="44"/>
          <w:szCs w:val="44"/>
        </w:rPr>
        <w:t>项目</w:t>
      </w:r>
      <w:r>
        <w:rPr>
          <w:rFonts w:hint="eastAsia" w:ascii="宋体" w:hAnsi="宋体"/>
          <w:b/>
          <w:color w:val="auto"/>
          <w:sz w:val="44"/>
          <w:szCs w:val="44"/>
        </w:rPr>
        <w:t>需求</w:t>
      </w:r>
    </w:p>
    <w:p>
      <w:pPr>
        <w:pStyle w:val="2"/>
        <w:spacing w:line="360" w:lineRule="auto"/>
        <w:rPr>
          <w:rFonts w:hint="eastAsia" w:ascii="宋体" w:hAnsi="宋体" w:eastAsia="宋体" w:cs="宋体"/>
          <w:color w:val="auto"/>
          <w:sz w:val="24"/>
          <w:szCs w:val="24"/>
          <w:lang w:val="en-US" w:eastAsia="zh-CN"/>
        </w:rPr>
      </w:pPr>
      <w:bookmarkStart w:id="42" w:name="_Toc402998887"/>
      <w:bookmarkStart w:id="43" w:name="_Toc257929545"/>
      <w:bookmarkStart w:id="44" w:name="_Toc10383"/>
      <w:bookmarkStart w:id="45" w:name="_Toc31659"/>
      <w:bookmarkStart w:id="46" w:name="_Toc289363127"/>
      <w:bookmarkStart w:id="47" w:name="_Toc4941"/>
      <w:bookmarkStart w:id="48" w:name="_Toc266688136"/>
      <w:bookmarkStart w:id="49" w:name="_Toc12445"/>
      <w:bookmarkStart w:id="50" w:name="_Toc8936"/>
      <w:r>
        <w:rPr>
          <w:rFonts w:hint="eastAsia" w:ascii="宋体" w:hAnsi="宋体" w:eastAsia="宋体" w:cs="宋体"/>
          <w:color w:val="auto"/>
          <w:sz w:val="24"/>
          <w:szCs w:val="24"/>
          <w:lang w:val="en-US" w:eastAsia="zh-CN"/>
        </w:rPr>
        <w:t>一、规划范围</w:t>
      </w:r>
      <w:bookmarkEnd w:id="42"/>
      <w:r>
        <w:rPr>
          <w:rFonts w:hint="eastAsia" w:ascii="宋体" w:hAnsi="宋体" w:eastAsia="宋体" w:cs="宋体"/>
          <w:color w:val="auto"/>
          <w:sz w:val="24"/>
          <w:szCs w:val="24"/>
          <w:lang w:val="en-US" w:eastAsia="zh-CN"/>
        </w:rPr>
        <w:t>：</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本次论证范围为贵港市产业园区105.2平方公里规划范围。</w:t>
      </w:r>
      <w:bookmarkEnd w:id="43"/>
      <w:bookmarkEnd w:id="44"/>
      <w:bookmarkEnd w:id="45"/>
      <w:bookmarkEnd w:id="46"/>
      <w:bookmarkEnd w:id="47"/>
      <w:bookmarkEnd w:id="48"/>
      <w:bookmarkEnd w:id="49"/>
      <w:bookmarkEnd w:id="50"/>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二、采购内容：贵港市产业园区区域性评估工作（节能评价）一项</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三、项目完成时间：签订合同后30个工作日内完成技术报告提交主管理部门评审，提供一套电子文档和5套纸质报告。</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四、工作要求：按国家相关规定要求完成编制《贵港市产业园区区域性评估工作（节能评价）》并取得政府相关审批部门的备案或批复文件。</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（1）能源供应情况评估，包括贵港市产业园区规划范围内地能源资源条件以及地能源消费的影响评估；</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（2）能源消耗和能效水平评估，包括能源消费量、能源消费结构、能源利用效率等方面的分析评估；</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（3）节能措施评估，包括技术措施和管理措施评估；</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（4）能源利用状况核算,包括节能评估前能源利用情况、能评后能源利用情况；</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（5）能源消费及能效水平评估，包括项目对地能源消费总量及增量的影响评估、能源供应条件及落实情况、能效水平评估等。</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五、付款方式：</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（1）双方签订合同且合同生效后，乙方开具正式发票给甲方，30个工作日内甲方向乙方支付合同金额的30%预付款；</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（2）自乙方提交《贵港市产业园区区域性评估工作（节能评价）》的初稿交予甲方后 30个工作日内，甲方向乙方支付 40%合同价款，支付前乙方须出具等额的税票；</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（3）《贵港市产业园区区域性评估工作（节能评价）》通过有关部门审查并获得批复后 30 个工作日内，甲方一次性向乙方支付 30%合同价款，支付前乙方须出具等额的税票。</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（4）在审批过程中如因编制深度或相关技术问题不符合行政主管部门审批要求的，乙方有义务根据相关部门要求进行修改。</w:t>
      </w:r>
    </w:p>
    <w:p>
      <w:pPr>
        <w:pStyle w:val="26"/>
        <w:snapToGrid w:val="0"/>
        <w:spacing w:before="120" w:after="120"/>
        <w:outlineLvl w:val="0"/>
        <w:rPr>
          <w:rFonts w:hAnsi="宋体"/>
          <w:b/>
          <w:sz w:val="44"/>
          <w:szCs w:val="44"/>
        </w:rPr>
      </w:pPr>
    </w:p>
    <w:p>
      <w:pPr>
        <w:pStyle w:val="26"/>
        <w:snapToGrid w:val="0"/>
        <w:spacing w:before="120" w:after="120"/>
        <w:outlineLvl w:val="0"/>
        <w:rPr>
          <w:rFonts w:hAnsi="宋体"/>
          <w:b/>
          <w:sz w:val="44"/>
          <w:szCs w:val="44"/>
        </w:rPr>
      </w:pPr>
    </w:p>
    <w:p>
      <w:pPr>
        <w:pStyle w:val="26"/>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p>
    <w:p>
      <w:pPr>
        <w:tabs>
          <w:tab w:val="left" w:pos="180"/>
          <w:tab w:val="left" w:pos="1620"/>
        </w:tabs>
        <w:rPr>
          <w:rFonts w:ascii="宋体" w:hAnsi="宋体"/>
          <w:sz w:val="24"/>
        </w:rPr>
      </w:pPr>
    </w:p>
    <w:p>
      <w:pPr>
        <w:tabs>
          <w:tab w:val="left" w:pos="180"/>
          <w:tab w:val="left" w:pos="1620"/>
        </w:tabs>
        <w:rPr>
          <w:rFonts w:ascii="宋体" w:hAnsi="宋体"/>
          <w:sz w:val="24"/>
        </w:rPr>
      </w:pPr>
    </w:p>
    <w:p>
      <w:pPr>
        <w:tabs>
          <w:tab w:val="left" w:pos="180"/>
          <w:tab w:val="left" w:pos="1620"/>
        </w:tabs>
        <w:ind w:firstLine="6626" w:firstLineChars="1500"/>
        <w:rPr>
          <w:rFonts w:ascii="宋体" w:hAnsi="宋体"/>
          <w:sz w:val="24"/>
        </w:rPr>
      </w:pPr>
      <w:r>
        <w:rPr>
          <w:rFonts w:hint="eastAsia" w:ascii="宋体" w:hAnsi="宋体"/>
          <w:b/>
          <w:bCs/>
          <w:color w:val="000000"/>
          <w:sz w:val="44"/>
          <w:szCs w:val="44"/>
        </w:rPr>
        <w:t>正本/或副本</w:t>
      </w:r>
    </w:p>
    <w:p>
      <w:pPr>
        <w:tabs>
          <w:tab w:val="left" w:pos="180"/>
          <w:tab w:val="left" w:pos="1620"/>
        </w:tabs>
        <w:rPr>
          <w:rFonts w:ascii="宋体" w:hAnsi="宋体"/>
          <w:sz w:val="24"/>
        </w:rPr>
      </w:pPr>
    </w:p>
    <w:p>
      <w:pPr>
        <w:tabs>
          <w:tab w:val="left" w:pos="180"/>
          <w:tab w:val="left" w:pos="1620"/>
        </w:tabs>
        <w:rPr>
          <w:rFonts w:ascii="宋体" w:hAnsi="宋体"/>
          <w:sz w:val="24"/>
        </w:rPr>
      </w:pP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b/>
          <w:sz w:val="44"/>
          <w:szCs w:val="44"/>
        </w:rPr>
      </w:pPr>
      <w:r>
        <w:rPr>
          <w:rFonts w:hint="eastAsia" w:ascii="宋体" w:hAnsi="宋体"/>
          <w:b/>
          <w:sz w:val="44"/>
          <w:szCs w:val="44"/>
        </w:rPr>
        <w:t xml:space="preserve">竞争性磋商响应文件（封面） </w:t>
      </w:r>
    </w:p>
    <w:p>
      <w:pPr>
        <w:jc w:val="center"/>
        <w:rPr>
          <w:rFonts w:ascii="宋体" w:hAnsi="宋体"/>
          <w:b/>
          <w:sz w:val="44"/>
          <w:szCs w:val="44"/>
        </w:rPr>
      </w:pP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采购项目名称：</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采购项目编号：</w:t>
      </w:r>
    </w:p>
    <w:p>
      <w:pPr>
        <w:tabs>
          <w:tab w:val="left" w:pos="2625"/>
        </w:tabs>
        <w:jc w:val="center"/>
        <w:rPr>
          <w:rFonts w:ascii="宋体" w:hAnsi="宋体"/>
          <w:sz w:val="32"/>
          <w:szCs w:val="32"/>
        </w:rPr>
      </w:pPr>
    </w:p>
    <w:p>
      <w:pPr>
        <w:tabs>
          <w:tab w:val="left" w:pos="2625"/>
        </w:tabs>
        <w:rPr>
          <w:rFonts w:ascii="宋体" w:hAnsi="宋体"/>
          <w:sz w:val="32"/>
          <w:szCs w:val="32"/>
        </w:rPr>
      </w:pPr>
      <w:r>
        <w:rPr>
          <w:rFonts w:hint="eastAsia" w:ascii="宋体" w:hAnsi="宋体"/>
          <w:sz w:val="32"/>
          <w:szCs w:val="32"/>
        </w:rPr>
        <w:t xml:space="preserve">     采购代理机构：</w:t>
      </w:r>
    </w:p>
    <w:p>
      <w:pPr>
        <w:tabs>
          <w:tab w:val="left" w:pos="2625"/>
        </w:tabs>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供应商单位名称：</w:t>
      </w:r>
      <w:r>
        <w:rPr>
          <w:rFonts w:hint="eastAsia" w:ascii="宋体" w:hAnsi="宋体"/>
          <w:sz w:val="32"/>
          <w:szCs w:val="32"/>
          <w:u w:val="single"/>
        </w:rPr>
        <w:t xml:space="preserve">                   </w:t>
      </w: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w:t>
      </w:r>
      <w:r>
        <w:rPr>
          <w:rFonts w:hint="eastAsia" w:ascii="宋体" w:hAnsi="宋体" w:cs="宋体"/>
          <w:sz w:val="32"/>
          <w:szCs w:val="32"/>
        </w:rPr>
        <w:t xml:space="preserve">    </w:t>
      </w:r>
      <w:r>
        <w:rPr>
          <w:rFonts w:hint="eastAsia" w:ascii="宋体" w:hAnsi="宋体"/>
          <w:sz w:val="32"/>
          <w:szCs w:val="32"/>
        </w:rPr>
        <w:t>月    日</w:t>
      </w:r>
    </w:p>
    <w:p>
      <w:pPr>
        <w:rPr>
          <w:rFonts w:ascii="宋体" w:hAnsi="宋体"/>
          <w:sz w:val="24"/>
        </w:rPr>
      </w:pPr>
    </w:p>
    <w:p>
      <w:pPr>
        <w:rPr>
          <w:rFonts w:ascii="宋体" w:hAnsi="宋体"/>
          <w:sz w:val="24"/>
        </w:rPr>
      </w:pPr>
    </w:p>
    <w:p>
      <w:pPr>
        <w:pStyle w:val="26"/>
        <w:spacing w:line="500" w:lineRule="exact"/>
        <w:rPr>
          <w:rFonts w:hAnsi="宋体"/>
          <w:b/>
          <w:bCs/>
          <w:sz w:val="30"/>
          <w:szCs w:val="30"/>
        </w:rPr>
      </w:pPr>
      <w:r>
        <w:rPr>
          <w:rFonts w:hint="eastAsia" w:hAnsi="宋体"/>
          <w:b/>
          <w:bCs/>
          <w:sz w:val="30"/>
          <w:szCs w:val="30"/>
        </w:rPr>
        <w:t>附件一</w:t>
      </w:r>
    </w:p>
    <w:p>
      <w:pPr>
        <w:spacing w:line="360" w:lineRule="auto"/>
        <w:jc w:val="center"/>
        <w:rPr>
          <w:rFonts w:ascii="宋体" w:hAnsi="宋体"/>
          <w:b/>
          <w:sz w:val="32"/>
          <w:szCs w:val="32"/>
        </w:rPr>
      </w:pPr>
      <w:r>
        <w:rPr>
          <w:rFonts w:hint="eastAsia" w:ascii="宋体" w:hAnsi="宋体"/>
          <w:b/>
          <w:sz w:val="32"/>
          <w:szCs w:val="32"/>
        </w:rPr>
        <w:t>价格部分</w:t>
      </w:r>
    </w:p>
    <w:p>
      <w:pPr>
        <w:spacing w:line="360" w:lineRule="auto"/>
        <w:ind w:firstLine="482" w:firstLineChars="200"/>
        <w:rPr>
          <w:rFonts w:ascii="宋体" w:hAnsi="宋体"/>
          <w:b/>
          <w:sz w:val="24"/>
        </w:rPr>
      </w:pPr>
    </w:p>
    <w:p>
      <w:pPr>
        <w:pStyle w:val="26"/>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：(采购单位名称)   </w:t>
      </w:r>
    </w:p>
    <w:p>
      <w:pPr>
        <w:spacing w:line="400" w:lineRule="exact"/>
        <w:rPr>
          <w:rFonts w:ascii="宋体" w:hAnsi="宋体"/>
          <w:szCs w:val="21"/>
        </w:rPr>
      </w:pPr>
    </w:p>
    <w:p>
      <w:pPr>
        <w:pStyle w:val="26"/>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rPr>
        <w:t xml:space="preserve">项目磋商文件，项目编号 </w:t>
      </w:r>
      <w:r>
        <w:rPr>
          <w:rFonts w:hint="eastAsia" w:hAnsi="宋体"/>
          <w:u w:val="single"/>
        </w:rPr>
        <w:t xml:space="preserve">               </w:t>
      </w:r>
      <w:r>
        <w:rPr>
          <w:rFonts w:hint="eastAsia" w:hAnsi="宋体"/>
        </w:rPr>
        <w:t>，签字代表</w:t>
      </w:r>
      <w:r>
        <w:rPr>
          <w:rFonts w:hint="eastAsia" w:hAnsi="宋体"/>
          <w:u w:val="single"/>
        </w:rPr>
        <w:t xml:space="preserve">         </w:t>
      </w:r>
      <w:r>
        <w:rPr>
          <w:rFonts w:hint="eastAsia" w:hAnsi="宋体"/>
        </w:rPr>
        <w:t xml:space="preserve">（姓名）经正式授权并代表供应商 </w:t>
      </w:r>
      <w:r>
        <w:rPr>
          <w:rFonts w:hint="eastAsia" w:hAnsi="宋体"/>
          <w:u w:val="single"/>
        </w:rPr>
        <w:t xml:space="preserve">                                   （</w:t>
      </w:r>
      <w:r>
        <w:rPr>
          <w:rFonts w:hint="eastAsia" w:hAnsi="宋体"/>
        </w:rPr>
        <w:t>供应商单位名称），提交响应文件正本一份，副本</w:t>
      </w:r>
      <w:r>
        <w:rPr>
          <w:rFonts w:hint="eastAsia" w:hAnsi="宋体"/>
          <w:u w:val="single"/>
        </w:rPr>
        <w:t xml:space="preserve"> 二  </w:t>
      </w:r>
      <w:r>
        <w:rPr>
          <w:rFonts w:hint="eastAsia" w:hAnsi="宋体"/>
        </w:rPr>
        <w:t>份。</w:t>
      </w:r>
    </w:p>
    <w:p>
      <w:pPr>
        <w:pStyle w:val="26"/>
        <w:spacing w:line="360" w:lineRule="exact"/>
        <w:ind w:firstLine="420"/>
        <w:rPr>
          <w:rFonts w:hAnsi="宋体"/>
        </w:rPr>
      </w:pPr>
      <w:r>
        <w:rPr>
          <w:rFonts w:hint="eastAsia" w:hAnsi="宋体"/>
        </w:rPr>
        <w:t>据此函，签字代表宣布同意如下：</w:t>
      </w:r>
    </w:p>
    <w:p>
      <w:pPr>
        <w:pStyle w:val="26"/>
        <w:spacing w:line="360" w:lineRule="exact"/>
        <w:ind w:firstLine="420"/>
        <w:rPr>
          <w:rFonts w:hAnsi="宋体"/>
        </w:rPr>
      </w:pPr>
      <w:r>
        <w:rPr>
          <w:rFonts w:hint="eastAsia" w:hAnsi="宋体"/>
        </w:rPr>
        <w:t>1. 按磋商文件采购需求和磋商报价表：</w:t>
      </w:r>
    </w:p>
    <w:p>
      <w:pPr>
        <w:pStyle w:val="26"/>
        <w:spacing w:line="360" w:lineRule="exact"/>
        <w:ind w:firstLine="420"/>
        <w:rPr>
          <w:rFonts w:hAnsi="宋体"/>
        </w:rPr>
      </w:pPr>
      <w:r>
        <w:rPr>
          <w:rFonts w:hint="eastAsia" w:hAnsi="宋体"/>
        </w:rPr>
        <w:t>磋商总报价（大写）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p>
      <w:pPr>
        <w:pStyle w:val="26"/>
        <w:spacing w:line="360" w:lineRule="exact"/>
        <w:ind w:firstLine="420"/>
        <w:rPr>
          <w:rFonts w:hAnsi="宋体"/>
        </w:rPr>
      </w:pPr>
      <w:r>
        <w:rPr>
          <w:rFonts w:hint="eastAsia" w:hAnsi="宋体"/>
        </w:rPr>
        <w:t>2.我方承诺已具备磋商文件规定的供应商资格条件。</w:t>
      </w:r>
    </w:p>
    <w:p>
      <w:pPr>
        <w:pStyle w:val="26"/>
        <w:spacing w:line="360" w:lineRule="exact"/>
        <w:ind w:firstLine="420"/>
        <w:rPr>
          <w:rFonts w:hAnsi="宋体"/>
        </w:rPr>
      </w:pPr>
      <w:r>
        <w:rPr>
          <w:rFonts w:hint="eastAsia" w:hAnsi="宋体"/>
        </w:rPr>
        <w:t>3.我方已详细审核磋商文件，包括修改文件（如有的话）和有关附件，将自行承担因对全部磋商文件理解不正确或误解而产生的相应后果。</w:t>
      </w:r>
    </w:p>
    <w:p>
      <w:pPr>
        <w:pStyle w:val="26"/>
        <w:spacing w:line="360" w:lineRule="exact"/>
        <w:ind w:firstLine="420"/>
        <w:rPr>
          <w:rFonts w:hAnsi="宋体"/>
        </w:rPr>
      </w:pPr>
      <w:r>
        <w:rPr>
          <w:rFonts w:hint="eastAsia" w:hAnsi="宋体"/>
        </w:rPr>
        <w:t>4. 响应文件有效期为响应文件递交截止时间之日起60天。</w:t>
      </w:r>
    </w:p>
    <w:p>
      <w:pPr>
        <w:pStyle w:val="26"/>
        <w:spacing w:line="360" w:lineRule="exact"/>
        <w:ind w:firstLine="420"/>
        <w:rPr>
          <w:rFonts w:hAnsi="宋体"/>
        </w:rPr>
      </w:pPr>
      <w:r>
        <w:rPr>
          <w:rFonts w:hint="eastAsia" w:hAnsi="宋体"/>
        </w:rPr>
        <w:t>5. 如我方成交：</w:t>
      </w:r>
    </w:p>
    <w:p>
      <w:pPr>
        <w:pStyle w:val="26"/>
        <w:spacing w:line="360" w:lineRule="exact"/>
        <w:ind w:firstLine="420"/>
        <w:rPr>
          <w:rFonts w:hAnsi="宋体"/>
        </w:rPr>
      </w:pPr>
      <w:r>
        <w:rPr>
          <w:rFonts w:hint="eastAsia" w:hAnsi="宋体"/>
        </w:rPr>
        <w:t>（1）我方承诺在收到成交通知书后，在成交通知书规定的期限内与采购人签订合同。</w:t>
      </w:r>
    </w:p>
    <w:p>
      <w:pPr>
        <w:pStyle w:val="26"/>
        <w:spacing w:line="360" w:lineRule="exact"/>
        <w:ind w:firstLine="420"/>
        <w:rPr>
          <w:rFonts w:hAnsi="宋体"/>
        </w:rPr>
      </w:pPr>
      <w:r>
        <w:rPr>
          <w:rFonts w:hint="eastAsia" w:hAnsi="宋体"/>
        </w:rPr>
        <w:t>（2）我方承诺本响应文件至本项目合同履行完毕止均保持有效，按磋商文件及政府采购法律、法规的规定履行合同责任和义务。</w:t>
      </w:r>
    </w:p>
    <w:p>
      <w:pPr>
        <w:pStyle w:val="26"/>
        <w:spacing w:line="360" w:lineRule="exact"/>
        <w:ind w:firstLine="420"/>
        <w:rPr>
          <w:rFonts w:hAnsi="宋体"/>
        </w:rPr>
      </w:pPr>
      <w:r>
        <w:rPr>
          <w:rFonts w:hint="eastAsia" w:hAnsi="宋体"/>
        </w:rPr>
        <w:t>与本项目有关的正式通讯地址为：</w:t>
      </w:r>
    </w:p>
    <w:p>
      <w:pPr>
        <w:pStyle w:val="26"/>
        <w:spacing w:line="400" w:lineRule="exact"/>
        <w:ind w:firstLine="420"/>
        <w:rPr>
          <w:rFonts w:hAnsi="宋体"/>
        </w:rPr>
      </w:pPr>
    </w:p>
    <w:p>
      <w:pPr>
        <w:pStyle w:val="26"/>
        <w:spacing w:line="40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26"/>
        <w:spacing w:line="400" w:lineRule="exact"/>
        <w:ind w:firstLine="420"/>
        <w:rPr>
          <w:rFonts w:hAnsi="宋体"/>
        </w:rPr>
      </w:pPr>
      <w:r>
        <w:rPr>
          <w:rFonts w:hint="eastAsia" w:hAnsi="宋体"/>
        </w:rPr>
        <w:t>开户名称：</w:t>
      </w:r>
      <w:r>
        <w:rPr>
          <w:rFonts w:hint="eastAsia" w:hAnsi="宋体"/>
          <w:u w:val="single"/>
        </w:rPr>
        <w:t xml:space="preserve">                                        </w:t>
      </w:r>
    </w:p>
    <w:p>
      <w:pPr>
        <w:pStyle w:val="26"/>
        <w:spacing w:line="400" w:lineRule="exact"/>
        <w:ind w:firstLine="420"/>
        <w:rPr>
          <w:rFonts w:hAnsi="宋体"/>
        </w:rPr>
      </w:pPr>
      <w:r>
        <w:rPr>
          <w:rFonts w:hint="eastAsia" w:hAnsi="宋体"/>
        </w:rPr>
        <w:t>开户银行：</w:t>
      </w:r>
      <w:r>
        <w:rPr>
          <w:rFonts w:hint="eastAsia" w:hAnsi="宋体"/>
          <w:u w:val="single"/>
        </w:rPr>
        <w:t xml:space="preserve">                               　       </w:t>
      </w:r>
    </w:p>
    <w:p>
      <w:pPr>
        <w:pStyle w:val="26"/>
        <w:spacing w:line="400" w:lineRule="exact"/>
        <w:ind w:firstLine="420"/>
        <w:rPr>
          <w:rFonts w:hAnsi="宋体"/>
        </w:rPr>
      </w:pPr>
      <w:r>
        <w:rPr>
          <w:rFonts w:hint="eastAsia" w:hAnsi="宋体"/>
        </w:rPr>
        <w:t>账号：</w:t>
      </w:r>
      <w:r>
        <w:rPr>
          <w:rFonts w:hint="eastAsia" w:hAnsi="宋体"/>
          <w:u w:val="single"/>
        </w:rPr>
        <w:t xml:space="preserve">                                   　　　   </w:t>
      </w:r>
    </w:p>
    <w:p>
      <w:pPr>
        <w:pStyle w:val="26"/>
        <w:spacing w:line="360" w:lineRule="exact"/>
        <w:ind w:firstLine="420"/>
        <w:rPr>
          <w:rFonts w:hAnsi="宋体"/>
        </w:rPr>
      </w:pPr>
      <w:r>
        <w:rPr>
          <w:rFonts w:hint="eastAsia" w:hAnsi="宋体"/>
        </w:rPr>
        <w:t>供应商（公章）：</w:t>
      </w:r>
      <w:r>
        <w:rPr>
          <w:rFonts w:hint="eastAsia" w:hAnsi="宋体"/>
          <w:u w:val="single"/>
        </w:rPr>
        <w:t xml:space="preserve">                                              </w:t>
      </w:r>
    </w:p>
    <w:p>
      <w:pPr>
        <w:pStyle w:val="26"/>
        <w:spacing w:line="400" w:lineRule="exact"/>
        <w:ind w:firstLine="420"/>
        <w:rPr>
          <w:rFonts w:hAnsi="宋体"/>
          <w:u w:val="single"/>
        </w:rPr>
      </w:pPr>
      <w:r>
        <w:rPr>
          <w:rFonts w:hint="eastAsia" w:hAnsi="宋体"/>
          <w:u w:val="single"/>
        </w:rPr>
        <w:t xml:space="preserve">    </w:t>
      </w:r>
    </w:p>
    <w:p>
      <w:pPr>
        <w:pStyle w:val="26"/>
        <w:spacing w:line="400" w:lineRule="exact"/>
        <w:ind w:firstLine="420"/>
        <w:rPr>
          <w:rFonts w:hAnsi="宋体"/>
          <w:u w:val="single"/>
        </w:rPr>
      </w:pPr>
      <w:r>
        <w:rPr>
          <w:rFonts w:hint="eastAsia" w:hAnsi="宋体"/>
        </w:rPr>
        <w:t>法定代表人或相应的委托</w:t>
      </w:r>
      <w:r>
        <w:rPr>
          <w:rFonts w:hint="eastAsia" w:asciiTheme="minorEastAsia" w:hAnsiTheme="minorEastAsia" w:eastAsiaTheme="minorEastAsia" w:cstheme="minorEastAsia"/>
        </w:rPr>
        <w:t xml:space="preserve">代理人签字或盖章（供应商若为其他组织形式无法定代表人的应由机构负责人签字或盖章） ： </w:t>
      </w:r>
      <w:r>
        <w:rPr>
          <w:rFonts w:hint="eastAsia" w:asciiTheme="minorEastAsia" w:hAnsiTheme="minorEastAsia" w:eastAsiaTheme="minorEastAsia" w:cstheme="minorEastAsia"/>
          <w:u w:val="single"/>
        </w:rPr>
        <w:t xml:space="preserve"> </w:t>
      </w:r>
    </w:p>
    <w:p>
      <w:pPr>
        <w:pStyle w:val="26"/>
        <w:spacing w:line="400" w:lineRule="exact"/>
        <w:ind w:firstLine="420"/>
        <w:rPr>
          <w:bCs/>
        </w:rPr>
      </w:pPr>
    </w:p>
    <w:p>
      <w:pPr>
        <w:pStyle w:val="26"/>
        <w:spacing w:line="400" w:lineRule="exact"/>
        <w:ind w:firstLine="420"/>
        <w:rPr>
          <w:bCs/>
        </w:rPr>
      </w:pPr>
    </w:p>
    <w:p>
      <w:pPr>
        <w:pStyle w:val="26"/>
        <w:spacing w:line="400" w:lineRule="exact"/>
        <w:ind w:firstLine="420"/>
        <w:rPr>
          <w:u w:val="single"/>
        </w:rPr>
      </w:pPr>
      <w:r>
        <w:rPr>
          <w:rFonts w:hint="eastAsia"/>
          <w:bCs/>
        </w:rPr>
        <w:t>响应</w:t>
      </w:r>
      <w:r>
        <w:rPr>
          <w:rFonts w:hint="eastAsia"/>
        </w:rPr>
        <w:t>日期：    年     月     日</w:t>
      </w:r>
      <w:r>
        <w:rPr>
          <w:rFonts w:hint="eastAsia"/>
          <w:u w:val="single"/>
        </w:rPr>
        <w:t xml:space="preserve">                              </w:t>
      </w:r>
    </w:p>
    <w:p>
      <w:pPr>
        <w:ind w:right="-178" w:rightChars="-85" w:firstLine="210" w:firstLineChars="100"/>
        <w:jc w:val="left"/>
        <w:rPr>
          <w:rFonts w:ascii="宋体" w:hAnsi="宋体"/>
          <w:u w:val="single"/>
        </w:rPr>
      </w:pPr>
      <w:r>
        <w:rPr>
          <w:rFonts w:hint="eastAsia" w:ascii="宋体" w:hAnsi="宋体"/>
          <w:szCs w:val="21"/>
        </w:rPr>
        <w:t xml:space="preserve">  </w:t>
      </w:r>
    </w:p>
    <w:p>
      <w:pPr>
        <w:pStyle w:val="26"/>
        <w:spacing w:line="500" w:lineRule="exact"/>
        <w:rPr>
          <w:rFonts w:hAnsi="宋体"/>
          <w:b/>
          <w:bCs/>
          <w:sz w:val="30"/>
          <w:szCs w:val="30"/>
        </w:rPr>
      </w:pPr>
      <w:r>
        <w:rPr>
          <w:rFonts w:hint="eastAsia" w:hAnsi="宋体"/>
          <w:b/>
          <w:bCs/>
          <w:sz w:val="30"/>
          <w:szCs w:val="30"/>
        </w:rPr>
        <w:t>附件二</w:t>
      </w:r>
    </w:p>
    <w:p>
      <w:pPr>
        <w:pStyle w:val="26"/>
        <w:spacing w:line="500" w:lineRule="exact"/>
        <w:jc w:val="center"/>
        <w:rPr>
          <w:rFonts w:hint="eastAsia" w:hAnsi="宋体"/>
          <w:b/>
          <w:bCs/>
          <w:sz w:val="30"/>
          <w:szCs w:val="30"/>
        </w:rPr>
      </w:pPr>
      <w:r>
        <w:rPr>
          <w:rFonts w:hint="eastAsia" w:hAnsi="宋体"/>
          <w:b/>
          <w:bCs/>
          <w:sz w:val="30"/>
          <w:szCs w:val="30"/>
        </w:rPr>
        <w:t>磋商报价表</w:t>
      </w:r>
    </w:p>
    <w:p>
      <w:pPr>
        <w:spacing w:line="300" w:lineRule="auto"/>
        <w:rPr>
          <w:rFonts w:hint="eastAsia" w:ascii="宋体" w:hAnsi="宋体" w:cs="宋体"/>
          <w:color w:val="000000"/>
          <w:sz w:val="24"/>
          <w:u w:val="single"/>
        </w:rPr>
      </w:pPr>
      <w:r>
        <w:rPr>
          <w:rFonts w:hint="eastAsia" w:ascii="宋体" w:hAnsi="宋体" w:cs="宋体"/>
          <w:color w:val="000000"/>
          <w:sz w:val="24"/>
        </w:rPr>
        <w:t>采购项目名称:</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采购项目编号: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00" w:lineRule="auto"/>
        <w:rPr>
          <w:rFonts w:hint="eastAsia" w:ascii="宋体" w:hAnsi="宋体" w:cs="宋体"/>
          <w:color w:val="000000"/>
          <w:sz w:val="24"/>
          <w:u w:val="singl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753"/>
        <w:gridCol w:w="1333"/>
        <w:gridCol w:w="1845"/>
        <w:gridCol w:w="193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宋体"/>
                <w:color w:val="000000"/>
                <w:spacing w:val="-20"/>
                <w:kern w:val="2"/>
                <w:sz w:val="24"/>
                <w:szCs w:val="24"/>
                <w:lang w:val="en-US" w:eastAsia="zh-CN"/>
              </w:rPr>
            </w:pPr>
            <w:r>
              <w:rPr>
                <w:rFonts w:hint="eastAsia" w:hAnsi="宋体" w:cs="宋体"/>
                <w:color w:val="000000"/>
                <w:spacing w:val="-20"/>
                <w:kern w:val="2"/>
                <w:sz w:val="24"/>
                <w:szCs w:val="24"/>
                <w:lang w:val="en-US" w:eastAsia="zh-CN"/>
              </w:rPr>
              <w:t>项号</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宋体"/>
                <w:color w:val="000000"/>
                <w:spacing w:val="-20"/>
                <w:kern w:val="2"/>
                <w:sz w:val="24"/>
                <w:szCs w:val="24"/>
                <w:lang w:val="en-US" w:eastAsia="zh-CN"/>
              </w:rPr>
            </w:pPr>
            <w:r>
              <w:rPr>
                <w:rFonts w:hint="eastAsia" w:hAnsi="宋体" w:cs="宋体"/>
                <w:color w:val="000000"/>
                <w:spacing w:val="-20"/>
                <w:kern w:val="2"/>
                <w:sz w:val="24"/>
                <w:szCs w:val="24"/>
                <w:lang w:val="en-US" w:eastAsia="zh-CN"/>
              </w:rPr>
              <w:t>服务名称</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宋体"/>
                <w:color w:val="000000"/>
                <w:kern w:val="2"/>
                <w:sz w:val="24"/>
                <w:szCs w:val="24"/>
                <w:lang w:val="en-US" w:eastAsia="zh-CN"/>
              </w:rPr>
            </w:pPr>
            <w:r>
              <w:rPr>
                <w:rFonts w:hint="eastAsia" w:hAnsi="宋体" w:cs="宋体"/>
                <w:color w:val="000000"/>
                <w:kern w:val="2"/>
                <w:sz w:val="24"/>
                <w:szCs w:val="24"/>
                <w:lang w:val="en-US" w:eastAsia="zh-CN"/>
              </w:rPr>
              <w:t>数量</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宋体"/>
                <w:color w:val="000000"/>
                <w:kern w:val="2"/>
                <w:sz w:val="24"/>
                <w:szCs w:val="24"/>
                <w:lang w:val="en-US" w:eastAsia="zh-CN"/>
              </w:rPr>
            </w:pPr>
            <w:r>
              <w:rPr>
                <w:rFonts w:hint="eastAsia" w:hAnsi="宋体" w:cs="宋体"/>
                <w:color w:val="000000"/>
                <w:kern w:val="2"/>
                <w:sz w:val="24"/>
                <w:szCs w:val="24"/>
                <w:lang w:val="en-US" w:eastAsia="zh-CN"/>
              </w:rPr>
              <w:t>单价（元）</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宋体"/>
                <w:color w:val="000000"/>
                <w:kern w:val="2"/>
                <w:sz w:val="24"/>
                <w:szCs w:val="24"/>
                <w:lang w:val="en-US" w:eastAsia="zh-CN"/>
              </w:rPr>
            </w:pPr>
            <w:r>
              <w:rPr>
                <w:rFonts w:hint="eastAsia" w:hAnsi="宋体" w:cs="宋体"/>
                <w:color w:val="000000"/>
                <w:kern w:val="2"/>
                <w:sz w:val="24"/>
                <w:szCs w:val="24"/>
                <w:lang w:val="en-US" w:eastAsia="zh-CN"/>
              </w:rPr>
              <w:t>金额（元）</w:t>
            </w: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26"/>
              <w:jc w:val="center"/>
              <w:rPr>
                <w:rFonts w:hint="eastAsia" w:hAnsi="宋体" w:cs="宋体"/>
                <w:color w:val="000000"/>
                <w:kern w:val="2"/>
                <w:sz w:val="24"/>
                <w:szCs w:val="24"/>
                <w:lang w:val="en-US" w:eastAsia="zh-CN"/>
              </w:rPr>
            </w:pPr>
          </w:p>
          <w:p>
            <w:pPr>
              <w:pStyle w:val="26"/>
              <w:jc w:val="center"/>
              <w:rPr>
                <w:rFonts w:hint="eastAsia" w:hAnsi="宋体" w:cs="宋体"/>
                <w:color w:val="000000"/>
                <w:kern w:val="2"/>
                <w:sz w:val="24"/>
                <w:szCs w:val="24"/>
                <w:lang w:val="en-US" w:eastAsia="zh-CN"/>
              </w:rPr>
            </w:pPr>
          </w:p>
          <w:p>
            <w:pPr>
              <w:pStyle w:val="26"/>
              <w:jc w:val="center"/>
              <w:rPr>
                <w:rFonts w:hint="eastAsia" w:hAnsi="宋体" w:cs="宋体"/>
                <w:color w:val="000000"/>
                <w:kern w:val="2"/>
                <w:sz w:val="24"/>
                <w:szCs w:val="24"/>
                <w:lang w:val="en-US" w:eastAsia="zh-CN"/>
              </w:rPr>
            </w:pPr>
            <w:r>
              <w:rPr>
                <w:rFonts w:hint="eastAsia" w:hAnsi="宋体" w:cs="宋体"/>
                <w:color w:val="000000"/>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r>
              <w:rPr>
                <w:rFonts w:hint="eastAsia" w:ascii="宋体" w:hAnsi="宋体" w:cs="宋体"/>
                <w:color w:val="000000"/>
                <w:kern w:val="2"/>
                <w:sz w:val="24"/>
                <w:szCs w:val="24"/>
                <w:lang w:val="en-US" w:eastAsia="zh-CN" w:bidi="ar-SA"/>
              </w:rPr>
              <w:t>贵港市产业园区区域性评估工作（节能评价）</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宋体"/>
                <w:color w:val="000000"/>
                <w:kern w:val="2"/>
                <w:sz w:val="24"/>
                <w:szCs w:val="24"/>
                <w:lang w:val="en-US" w:eastAsia="zh-CN"/>
              </w:rPr>
            </w:pPr>
            <w:r>
              <w:rPr>
                <w:rFonts w:hint="eastAsia" w:hAnsi="宋体" w:cs="宋体"/>
                <w:color w:val="000000"/>
                <w:kern w:val="2"/>
                <w:sz w:val="24"/>
                <w:szCs w:val="24"/>
                <w:lang w:val="en-US" w:eastAsia="zh-CN"/>
              </w:rPr>
              <w:t>1项</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宋体"/>
                <w:color w:val="000000"/>
                <w:kern w:val="2"/>
                <w:sz w:val="24"/>
                <w:szCs w:val="24"/>
                <w:lang w:val="en-US" w:eastAsia="zh-CN"/>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宋体"/>
                <w:color w:val="000000"/>
                <w:spacing w:val="-6"/>
                <w:kern w:val="2"/>
                <w:sz w:val="24"/>
                <w:szCs w:val="24"/>
                <w:lang w:val="en-US" w:eastAsia="zh-CN"/>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26"/>
              <w:rPr>
                <w:rFonts w:hint="eastAsia" w:hAnsi="宋体" w:cs="宋体"/>
                <w:color w:val="000000"/>
                <w:spacing w:val="-6"/>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6"/>
            <w:tcBorders>
              <w:top w:val="single" w:color="auto" w:sz="4" w:space="0"/>
              <w:left w:val="single" w:color="auto" w:sz="4" w:space="0"/>
              <w:bottom w:val="single" w:color="auto" w:sz="4" w:space="0"/>
              <w:right w:val="single" w:color="auto" w:sz="4" w:space="0"/>
            </w:tcBorders>
            <w:noWrap w:val="0"/>
            <w:vAlign w:val="center"/>
          </w:tcPr>
          <w:p>
            <w:pPr>
              <w:pStyle w:val="26"/>
              <w:spacing w:after="120"/>
              <w:jc w:val="both"/>
              <w:rPr>
                <w:rFonts w:hint="eastAsia" w:hAnsi="宋体" w:cs="宋体"/>
                <w:color w:val="000000"/>
                <w:kern w:val="2"/>
                <w:sz w:val="24"/>
                <w:szCs w:val="24"/>
                <w:lang w:val="en-US" w:eastAsia="zh-CN"/>
              </w:rPr>
            </w:pPr>
            <w:r>
              <w:rPr>
                <w:rFonts w:hint="eastAsia" w:hAnsi="宋体" w:cs="宋体"/>
                <w:color w:val="000000"/>
                <w:kern w:val="2"/>
                <w:sz w:val="24"/>
                <w:szCs w:val="24"/>
                <w:lang w:val="en-US" w:eastAsia="zh-CN"/>
              </w:rPr>
              <w:t>合计金额：（大写）人民币</w:t>
            </w:r>
            <w:r>
              <w:rPr>
                <w:rFonts w:hint="eastAsia" w:hAnsi="宋体" w:cs="宋体"/>
                <w:color w:val="000000"/>
                <w:kern w:val="2"/>
                <w:sz w:val="24"/>
                <w:szCs w:val="24"/>
                <w:u w:val="single"/>
                <w:lang w:val="en-US" w:eastAsia="zh-CN"/>
              </w:rPr>
              <w:t xml:space="preserve">                               </w:t>
            </w:r>
            <w:r>
              <w:rPr>
                <w:rFonts w:hint="eastAsia" w:hAnsi="宋体" w:cs="宋体"/>
                <w:color w:val="000000"/>
                <w:kern w:val="2"/>
                <w:sz w:val="24"/>
                <w:szCs w:val="24"/>
                <w:lang w:val="en-US" w:eastAsia="zh-CN"/>
              </w:rPr>
              <w:t>（ ￥</w:t>
            </w:r>
            <w:r>
              <w:rPr>
                <w:rFonts w:hint="eastAsia" w:hAnsi="宋体" w:cs="宋体"/>
                <w:color w:val="000000"/>
                <w:kern w:val="2"/>
                <w:sz w:val="24"/>
                <w:szCs w:val="24"/>
                <w:u w:val="single"/>
                <w:lang w:val="en-US" w:eastAsia="zh-CN"/>
              </w:rPr>
              <w:t xml:space="preserve">                  </w:t>
            </w:r>
            <w:r>
              <w:rPr>
                <w:rFonts w:hint="eastAsia" w:hAnsi="宋体" w:cs="宋体"/>
                <w:color w:val="000000"/>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6"/>
            <w:tcBorders>
              <w:top w:val="single" w:color="auto" w:sz="4" w:space="0"/>
              <w:left w:val="single" w:color="auto" w:sz="4" w:space="0"/>
              <w:bottom w:val="single" w:color="auto" w:sz="4" w:space="0"/>
              <w:right w:val="single" w:color="auto" w:sz="4" w:space="0"/>
            </w:tcBorders>
            <w:noWrap w:val="0"/>
            <w:vAlign w:val="center"/>
          </w:tcPr>
          <w:p>
            <w:pPr>
              <w:pStyle w:val="26"/>
              <w:spacing w:after="120"/>
              <w:jc w:val="both"/>
              <w:rPr>
                <w:rFonts w:hint="eastAsia" w:hAnsi="宋体" w:cs="宋体"/>
                <w:color w:val="000000"/>
                <w:kern w:val="2"/>
                <w:sz w:val="24"/>
                <w:szCs w:val="24"/>
                <w:lang w:val="en-US" w:eastAsia="zh-CN"/>
              </w:rPr>
            </w:pPr>
            <w:r>
              <w:rPr>
                <w:rFonts w:hint="eastAsia" w:ascii="宋体" w:hAnsi="宋体" w:eastAsia="宋体" w:cs="宋体"/>
                <w:sz w:val="24"/>
                <w:szCs w:val="24"/>
                <w:lang w:val="en-US" w:eastAsia="zh-CN"/>
              </w:rPr>
              <w:t>项目完成时间</w:t>
            </w:r>
            <w:r>
              <w:rPr>
                <w:rFonts w:hint="eastAsia" w:hAnsi="宋体" w:cs="宋体"/>
                <w:color w:val="auto"/>
                <w:kern w:val="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6"/>
            <w:tcBorders>
              <w:top w:val="single" w:color="auto" w:sz="4" w:space="0"/>
              <w:left w:val="single" w:color="auto" w:sz="4" w:space="0"/>
              <w:bottom w:val="single" w:color="auto" w:sz="4" w:space="0"/>
              <w:right w:val="single" w:color="auto" w:sz="4" w:space="0"/>
            </w:tcBorders>
            <w:noWrap w:val="0"/>
            <w:vAlign w:val="center"/>
          </w:tcPr>
          <w:p>
            <w:pPr>
              <w:pStyle w:val="26"/>
              <w:spacing w:after="120"/>
              <w:jc w:val="both"/>
              <w:rPr>
                <w:rFonts w:hint="eastAsia" w:hAnsi="宋体" w:cs="宋体"/>
                <w:color w:val="000000"/>
                <w:kern w:val="2"/>
                <w:sz w:val="24"/>
                <w:szCs w:val="24"/>
                <w:lang w:val="en-US" w:eastAsia="zh-CN"/>
              </w:rPr>
            </w:pPr>
            <w:r>
              <w:rPr>
                <w:rFonts w:hint="eastAsia" w:ascii="宋体" w:hAnsi="宋体" w:cs="宋体"/>
                <w:sz w:val="24"/>
                <w:szCs w:val="24"/>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法定代表人或其委托代理人（签字或盖章）：</w:t>
            </w:r>
          </w:p>
          <w:p>
            <w:pPr>
              <w:pStyle w:val="26"/>
              <w:spacing w:after="120"/>
              <w:jc w:val="both"/>
              <w:rPr>
                <w:rFonts w:hint="eastAsia" w:ascii="宋体" w:hAnsi="宋体" w:cs="宋体"/>
                <w:sz w:val="24"/>
                <w:szCs w:val="24"/>
              </w:rPr>
            </w:pPr>
            <w:r>
              <w:rPr>
                <w:rFonts w:hint="eastAsia" w:ascii="宋体" w:hAnsi="宋体" w:cs="宋体"/>
                <w:sz w:val="24"/>
                <w:szCs w:val="24"/>
              </w:rPr>
              <w:t>（供应商若为其他组织形式无法定代表人的应由机构负责人签字或盖章）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6"/>
            <w:tcBorders>
              <w:top w:val="single" w:color="auto" w:sz="4" w:space="0"/>
              <w:left w:val="single" w:color="auto" w:sz="4" w:space="0"/>
              <w:bottom w:val="single" w:color="auto" w:sz="4" w:space="0"/>
              <w:right w:val="single" w:color="auto" w:sz="4" w:space="0"/>
            </w:tcBorders>
            <w:noWrap w:val="0"/>
            <w:vAlign w:val="center"/>
          </w:tcPr>
          <w:p>
            <w:pPr>
              <w:pStyle w:val="26"/>
              <w:spacing w:after="120"/>
              <w:jc w:val="both"/>
              <w:rPr>
                <w:rFonts w:hint="eastAsia" w:ascii="宋体" w:hAnsi="宋体" w:cs="宋体"/>
                <w:sz w:val="24"/>
                <w:szCs w:val="24"/>
              </w:rPr>
            </w:pPr>
            <w:r>
              <w:rPr>
                <w:rFonts w:hint="eastAsia" w:ascii="宋体" w:hAnsi="宋体" w:cs="宋体"/>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6"/>
            <w:tcBorders>
              <w:top w:val="single" w:color="auto" w:sz="4" w:space="0"/>
              <w:left w:val="single" w:color="auto" w:sz="4" w:space="0"/>
              <w:bottom w:val="single" w:color="auto" w:sz="4" w:space="0"/>
              <w:right w:val="single" w:color="auto" w:sz="4" w:space="0"/>
            </w:tcBorders>
            <w:noWrap w:val="0"/>
            <w:vAlign w:val="center"/>
          </w:tcPr>
          <w:p>
            <w:pPr>
              <w:pStyle w:val="26"/>
              <w:jc w:val="both"/>
              <w:rPr>
                <w:rFonts w:hint="eastAsia" w:hAnsi="宋体" w:cs="宋体"/>
                <w:color w:val="000000"/>
                <w:spacing w:val="-6"/>
                <w:kern w:val="2"/>
                <w:sz w:val="24"/>
                <w:szCs w:val="24"/>
                <w:lang w:val="en-US" w:eastAsia="zh-CN"/>
              </w:rPr>
            </w:pPr>
            <w:r>
              <w:rPr>
                <w:rFonts w:hint="eastAsia" w:hAnsi="宋体" w:cs="宋体"/>
                <w:b/>
                <w:color w:val="000000"/>
                <w:kern w:val="2"/>
                <w:sz w:val="24"/>
                <w:szCs w:val="24"/>
                <w:lang w:val="en-US" w:eastAsia="zh-CN"/>
              </w:rPr>
              <w:t>磋商报价应包括完成本项目服务工作的</w:t>
            </w:r>
            <w:r>
              <w:rPr>
                <w:rFonts w:hint="eastAsia" w:hAnsi="宋体" w:cs="宋体"/>
                <w:b/>
                <w:color w:val="000000"/>
                <w:sz w:val="24"/>
                <w:szCs w:val="24"/>
                <w:lang w:val="en-US" w:eastAsia="zh-CN"/>
              </w:rPr>
              <w:t>一切税金和费用及其它所有成本费用的总和</w:t>
            </w:r>
            <w:r>
              <w:rPr>
                <w:rFonts w:hint="eastAsia" w:hAnsi="宋体" w:cs="宋体"/>
                <w:b/>
                <w:color w:val="000000"/>
                <w:kern w:val="2"/>
                <w:sz w:val="24"/>
                <w:szCs w:val="24"/>
                <w:lang w:val="en-US" w:eastAsia="zh-CN"/>
              </w:rPr>
              <w:t>。</w:t>
            </w:r>
          </w:p>
        </w:tc>
      </w:tr>
    </w:tbl>
    <w:p>
      <w:pPr>
        <w:pStyle w:val="26"/>
        <w:rPr>
          <w:rFonts w:hint="eastAsia" w:hAnsi="宋体" w:cs="宋体"/>
          <w:color w:val="000000"/>
          <w:sz w:val="22"/>
          <w:szCs w:val="24"/>
        </w:rPr>
      </w:pPr>
      <w:r>
        <w:rPr>
          <w:rFonts w:hint="eastAsia" w:hAnsi="宋体" w:cs="宋体"/>
          <w:color w:val="000000"/>
          <w:sz w:val="22"/>
          <w:szCs w:val="24"/>
        </w:rPr>
        <w:t>注：所有价格均用人民币表示，单位为元，精确到小数点后两位数。</w:t>
      </w:r>
      <w:r>
        <w:rPr>
          <w:rFonts w:hint="eastAsia" w:hAnsi="宋体" w:cs="宋体"/>
          <w:color w:val="000000"/>
          <w:sz w:val="22"/>
          <w:szCs w:val="24"/>
        </w:rPr>
        <w:tab/>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2"/>
      </w:pPr>
    </w:p>
    <w:p>
      <w:pPr>
        <w:pStyle w:val="2"/>
      </w:pPr>
    </w:p>
    <w:p>
      <w:pPr>
        <w:pStyle w:val="2"/>
      </w:pPr>
    </w:p>
    <w:p>
      <w:pPr>
        <w:pStyle w:val="2"/>
      </w:pPr>
    </w:p>
    <w:p>
      <w:pPr>
        <w:rPr>
          <w:rFonts w:ascii="宋体" w:hAnsi="宋体"/>
          <w:b/>
          <w:sz w:val="32"/>
          <w:szCs w:val="32"/>
        </w:rPr>
      </w:pPr>
    </w:p>
    <w:p>
      <w:pPr>
        <w:rPr>
          <w:rFonts w:ascii="宋体" w:hAnsi="宋体"/>
          <w:sz w:val="24"/>
        </w:rPr>
      </w:pPr>
      <w:r>
        <w:rPr>
          <w:rFonts w:hint="eastAsia" w:ascii="宋体" w:hAnsi="宋体"/>
          <w:b/>
          <w:sz w:val="32"/>
          <w:szCs w:val="32"/>
        </w:rPr>
        <w:t>附件三</w:t>
      </w:r>
    </w:p>
    <w:p>
      <w:pPr>
        <w:widowControl/>
        <w:shd w:val="clear" w:color="auto" w:fill="FFFFFF"/>
        <w:spacing w:after="240" w:line="360" w:lineRule="atLeast"/>
        <w:ind w:firstLine="480"/>
        <w:jc w:val="center"/>
        <w:rPr>
          <w:rFonts w:ascii="宋体" w:hAnsi="宋体" w:cs="宋体"/>
          <w:b/>
          <w:color w:val="000000"/>
          <w:kern w:val="0"/>
          <w:sz w:val="28"/>
          <w:szCs w:val="28"/>
        </w:rPr>
      </w:pPr>
      <w:r>
        <w:rPr>
          <w:rFonts w:hint="eastAsia" w:ascii="宋体" w:hAnsi="宋体" w:cs="宋体"/>
          <w:b/>
          <w:color w:val="000000"/>
          <w:kern w:val="0"/>
          <w:sz w:val="28"/>
          <w:szCs w:val="28"/>
        </w:rPr>
        <w:t>中小企业声明函</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企业名称（盖章）：</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日期：</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588" w:lineRule="exact"/>
        <w:jc w:val="center"/>
        <w:rPr>
          <w:rFonts w:ascii="宋体" w:hAnsi="宋体"/>
          <w:b/>
          <w:spacing w:val="6"/>
          <w:sz w:val="24"/>
        </w:rPr>
      </w:pPr>
      <w:bookmarkStart w:id="51" w:name="OLE_LINK14"/>
      <w:bookmarkStart w:id="52" w:name="OLE_LINK13"/>
      <w:r>
        <w:rPr>
          <w:rFonts w:hint="eastAsia" w:ascii="宋体" w:hAnsi="宋体"/>
          <w:b/>
          <w:spacing w:val="6"/>
          <w:sz w:val="24"/>
        </w:rPr>
        <w:t>残疾人福利性单位声明函</w:t>
      </w:r>
    </w:p>
    <w:bookmarkEnd w:id="51"/>
    <w:bookmarkEnd w:id="52"/>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rPr>
          <w:rFonts w:ascii="宋体"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adjustRightInd w:val="0"/>
        <w:snapToGrid w:val="0"/>
        <w:rPr>
          <w:rFonts w:hAnsi="宋体"/>
          <w:sz w:val="24"/>
        </w:rPr>
      </w:pPr>
    </w:p>
    <w:p>
      <w:pPr>
        <w:spacing w:line="360" w:lineRule="auto"/>
        <w:jc w:val="center"/>
        <w:rPr>
          <w:rFonts w:ascii="宋体" w:hAnsi="宋体"/>
          <w:b/>
          <w:sz w:val="32"/>
          <w:szCs w:val="32"/>
        </w:rPr>
      </w:pPr>
      <w:r>
        <w:rPr>
          <w:rFonts w:hint="eastAsia" w:ascii="宋体" w:hAnsi="宋体"/>
          <w:b/>
          <w:sz w:val="32"/>
          <w:szCs w:val="32"/>
        </w:rPr>
        <w:t>资信及商务部分</w:t>
      </w:r>
    </w:p>
    <w:p>
      <w:pPr>
        <w:tabs>
          <w:tab w:val="left" w:pos="1305"/>
        </w:tabs>
        <w:spacing w:line="400" w:lineRule="exact"/>
        <w:ind w:firstLine="480" w:firstLineChars="200"/>
        <w:rPr>
          <w:rFonts w:ascii="宋体" w:hAnsi="宋体"/>
          <w:sz w:val="24"/>
        </w:rPr>
      </w:pPr>
    </w:p>
    <w:p>
      <w:pPr>
        <w:tabs>
          <w:tab w:val="left" w:pos="1305"/>
        </w:tabs>
        <w:spacing w:line="400" w:lineRule="exact"/>
        <w:ind w:firstLine="480" w:firstLineChars="200"/>
        <w:rPr>
          <w:rFonts w:ascii="宋体" w:hAnsi="宋体"/>
          <w:sz w:val="24"/>
        </w:rPr>
      </w:pPr>
    </w:p>
    <w:p>
      <w:pPr>
        <w:tabs>
          <w:tab w:val="left" w:pos="1305"/>
        </w:tabs>
        <w:spacing w:line="400" w:lineRule="exact"/>
        <w:ind w:firstLine="480" w:firstLineChars="200"/>
        <w:rPr>
          <w:rFonts w:ascii="宋体" w:hAnsi="宋体"/>
          <w:sz w:val="24"/>
        </w:rPr>
      </w:pPr>
    </w:p>
    <w:p>
      <w:pPr>
        <w:tabs>
          <w:tab w:val="left" w:pos="1305"/>
        </w:tabs>
        <w:spacing w:line="400" w:lineRule="exact"/>
        <w:ind w:firstLine="480" w:firstLineChars="200"/>
        <w:rPr>
          <w:rFonts w:ascii="宋体" w:hAnsi="宋体"/>
          <w:sz w:val="24"/>
        </w:rPr>
      </w:pPr>
    </w:p>
    <w:p>
      <w:pPr>
        <w:tabs>
          <w:tab w:val="left" w:pos="1305"/>
        </w:tabs>
        <w:spacing w:line="400" w:lineRule="exact"/>
        <w:ind w:firstLine="480" w:firstLineChars="200"/>
        <w:rPr>
          <w:rFonts w:ascii="宋体" w:hAnsi="宋体"/>
          <w:sz w:val="24"/>
        </w:rPr>
      </w:pPr>
    </w:p>
    <w:p>
      <w:pPr>
        <w:tabs>
          <w:tab w:val="left" w:pos="1305"/>
        </w:tabs>
        <w:spacing w:line="400" w:lineRule="exact"/>
        <w:ind w:firstLine="480" w:firstLineChars="200"/>
        <w:rPr>
          <w:rFonts w:ascii="宋体" w:hAnsi="宋体"/>
          <w:sz w:val="24"/>
        </w:rPr>
      </w:pPr>
    </w:p>
    <w:p>
      <w:pPr>
        <w:tabs>
          <w:tab w:val="left" w:pos="1305"/>
        </w:tabs>
        <w:spacing w:line="400" w:lineRule="exact"/>
        <w:ind w:firstLine="480" w:firstLineChars="200"/>
        <w:rPr>
          <w:rFonts w:ascii="宋体" w:hAnsi="宋体"/>
          <w:sz w:val="24"/>
        </w:rPr>
      </w:pPr>
    </w:p>
    <w:p>
      <w:pPr>
        <w:tabs>
          <w:tab w:val="left" w:pos="1305"/>
        </w:tabs>
        <w:spacing w:line="400" w:lineRule="exact"/>
        <w:ind w:firstLine="480" w:firstLineChars="200"/>
        <w:rPr>
          <w:rFonts w:ascii="宋体" w:hAnsi="宋体"/>
          <w:sz w:val="24"/>
        </w:rPr>
      </w:pPr>
    </w:p>
    <w:p>
      <w:pPr>
        <w:tabs>
          <w:tab w:val="left" w:pos="1305"/>
        </w:tabs>
        <w:spacing w:line="400" w:lineRule="exact"/>
        <w:ind w:firstLine="562" w:firstLineChars="200"/>
        <w:rPr>
          <w:rFonts w:hint="eastAsia" w:ascii="宋体" w:hAnsi="宋体"/>
          <w:b/>
          <w:bCs/>
          <w:sz w:val="28"/>
          <w:szCs w:val="28"/>
          <w:lang w:val="en-US" w:eastAsia="zh-CN"/>
        </w:rPr>
      </w:pPr>
      <w:r>
        <w:rPr>
          <w:rFonts w:hint="eastAsia" w:ascii="宋体" w:hAnsi="宋体"/>
          <w:b/>
          <w:bCs/>
          <w:sz w:val="28"/>
          <w:szCs w:val="28"/>
        </w:rPr>
        <w:t>一、供应商的法人或者其他组织营业执照等证明文件</w:t>
      </w:r>
      <w:r>
        <w:rPr>
          <w:rFonts w:hint="eastAsia" w:ascii="宋体" w:hAnsi="宋体"/>
          <w:b/>
          <w:bCs/>
          <w:sz w:val="28"/>
          <w:szCs w:val="28"/>
          <w:lang w:val="en-US" w:eastAsia="zh-CN"/>
        </w:rPr>
        <w:t>复印件</w:t>
      </w:r>
    </w:p>
    <w:p>
      <w:pPr>
        <w:tabs>
          <w:tab w:val="left" w:pos="1305"/>
        </w:tabs>
        <w:spacing w:line="400" w:lineRule="exact"/>
        <w:ind w:firstLine="562" w:firstLineChars="200"/>
        <w:rPr>
          <w:rFonts w:hint="eastAsia" w:ascii="宋体" w:hAnsi="宋体"/>
          <w:b/>
          <w:bCs/>
          <w:sz w:val="28"/>
          <w:szCs w:val="28"/>
          <w:lang w:val="en-US" w:eastAsia="zh-CN"/>
        </w:rPr>
      </w:pPr>
    </w:p>
    <w:p>
      <w:pPr>
        <w:tabs>
          <w:tab w:val="left" w:pos="1305"/>
        </w:tabs>
        <w:spacing w:line="400" w:lineRule="exact"/>
        <w:ind w:firstLine="562" w:firstLineChars="200"/>
        <w:rPr>
          <w:rFonts w:hint="eastAsia" w:ascii="宋体" w:hAnsi="宋体"/>
          <w:b/>
          <w:bCs/>
          <w:sz w:val="28"/>
          <w:szCs w:val="28"/>
          <w:lang w:val="en-US" w:eastAsia="zh-CN"/>
        </w:rPr>
      </w:pPr>
    </w:p>
    <w:p>
      <w:pPr>
        <w:tabs>
          <w:tab w:val="left" w:pos="1305"/>
        </w:tabs>
        <w:spacing w:line="400" w:lineRule="exact"/>
        <w:ind w:firstLine="562" w:firstLineChars="200"/>
        <w:rPr>
          <w:rFonts w:hint="eastAsia" w:ascii="宋体" w:hAnsi="宋体"/>
          <w:b/>
          <w:bCs/>
          <w:sz w:val="28"/>
          <w:szCs w:val="28"/>
          <w:lang w:val="en-US" w:eastAsia="zh-CN"/>
        </w:rPr>
      </w:pPr>
    </w:p>
    <w:p>
      <w:pPr>
        <w:tabs>
          <w:tab w:val="left" w:pos="1305"/>
        </w:tabs>
        <w:spacing w:line="400" w:lineRule="exact"/>
        <w:ind w:firstLine="562" w:firstLineChars="200"/>
        <w:rPr>
          <w:rFonts w:hint="eastAsia" w:ascii="宋体" w:hAnsi="宋体"/>
          <w:b/>
          <w:bCs/>
          <w:sz w:val="28"/>
          <w:szCs w:val="28"/>
          <w:lang w:val="en-US" w:eastAsia="zh-CN"/>
        </w:rPr>
      </w:pPr>
    </w:p>
    <w:p>
      <w:pPr>
        <w:tabs>
          <w:tab w:val="left" w:pos="1305"/>
        </w:tabs>
        <w:spacing w:line="400" w:lineRule="exact"/>
        <w:ind w:firstLine="562" w:firstLineChars="200"/>
        <w:rPr>
          <w:rFonts w:ascii="宋体" w:hAnsi="宋体"/>
          <w:b/>
          <w:bCs/>
          <w:sz w:val="28"/>
          <w:szCs w:val="28"/>
        </w:rPr>
      </w:pPr>
    </w:p>
    <w:p>
      <w:pPr>
        <w:tabs>
          <w:tab w:val="left" w:pos="1305"/>
        </w:tabs>
        <w:spacing w:line="400" w:lineRule="exact"/>
        <w:ind w:firstLine="562" w:firstLineChars="200"/>
        <w:rPr>
          <w:rFonts w:ascii="宋体" w:hAnsi="宋体"/>
          <w:b/>
          <w:bCs/>
          <w:sz w:val="28"/>
          <w:szCs w:val="28"/>
        </w:rPr>
      </w:pPr>
    </w:p>
    <w:p>
      <w:pPr>
        <w:tabs>
          <w:tab w:val="left" w:pos="1305"/>
        </w:tabs>
        <w:spacing w:line="400" w:lineRule="exact"/>
        <w:ind w:firstLine="562" w:firstLineChars="200"/>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pStyle w:val="2"/>
        <w:rPr>
          <w:rFonts w:ascii="宋体" w:hAnsi="宋体"/>
          <w:b/>
          <w:bCs/>
          <w:sz w:val="28"/>
          <w:szCs w:val="28"/>
        </w:rPr>
      </w:pPr>
    </w:p>
    <w:p>
      <w:pPr>
        <w:tabs>
          <w:tab w:val="left" w:pos="1305"/>
        </w:tabs>
        <w:spacing w:line="400" w:lineRule="exact"/>
        <w:ind w:firstLine="562" w:firstLineChars="200"/>
        <w:rPr>
          <w:rFonts w:ascii="宋体" w:hAnsi="宋体"/>
          <w:b/>
          <w:bCs/>
          <w:sz w:val="28"/>
          <w:szCs w:val="28"/>
        </w:rPr>
      </w:pPr>
    </w:p>
    <w:p>
      <w:pPr>
        <w:tabs>
          <w:tab w:val="left" w:pos="1305"/>
        </w:tabs>
        <w:spacing w:line="330" w:lineRule="exact"/>
        <w:rPr>
          <w:rFonts w:ascii="宋体" w:hAnsi="宋体"/>
          <w:b/>
          <w:bCs/>
          <w:sz w:val="28"/>
          <w:szCs w:val="28"/>
        </w:rPr>
      </w:pPr>
      <w:r>
        <w:rPr>
          <w:rFonts w:hint="eastAsia" w:ascii="宋体" w:hAnsi="宋体"/>
          <w:b/>
          <w:bCs/>
          <w:sz w:val="28"/>
          <w:szCs w:val="28"/>
          <w:lang w:val="en-US" w:eastAsia="zh-CN"/>
        </w:rPr>
        <w:t>二</w:t>
      </w:r>
      <w:r>
        <w:rPr>
          <w:rFonts w:hint="eastAsia" w:ascii="宋体" w:hAnsi="宋体"/>
          <w:b/>
          <w:bCs/>
          <w:sz w:val="28"/>
          <w:szCs w:val="28"/>
        </w:rPr>
        <w:t>、供应商法定代表人身份证明书、相应的法定代表人身份证正反两面复印件；</w:t>
      </w:r>
    </w:p>
    <w:p>
      <w:pPr>
        <w:adjustRightInd w:val="0"/>
        <w:snapToGrid w:val="0"/>
        <w:rPr>
          <w:rFonts w:ascii="宋体" w:hAnsi="宋体"/>
          <w:sz w:val="24"/>
        </w:rPr>
      </w:pPr>
    </w:p>
    <w:p>
      <w:pPr>
        <w:rPr>
          <w:rFonts w:ascii="宋体" w:hAnsi="宋体"/>
          <w:sz w:val="24"/>
        </w:rPr>
      </w:pPr>
      <w:r>
        <w:rPr>
          <w:rFonts w:hint="eastAsia" w:ascii="宋体" w:hAnsi="宋体"/>
          <w:b/>
          <w:sz w:val="32"/>
          <w:szCs w:val="32"/>
        </w:rPr>
        <w:t>附件四</w:t>
      </w: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w:t>
      </w:r>
      <w:r>
        <w:rPr>
          <w:rFonts w:hint="eastAsia"/>
          <w:u w:val="single"/>
        </w:rPr>
        <w:t xml:space="preserve">          </w:t>
      </w:r>
      <w:r>
        <w:rPr>
          <w:rFonts w:hint="eastAsia"/>
        </w:rPr>
        <w:t>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r>
        <w:rPr>
          <w:rFonts w:hint="eastAsia"/>
          <w:u w:val="single"/>
        </w:rPr>
        <w:t xml:space="preserve">                              </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6"/>
        <w:jc w:val="center"/>
      </w:pPr>
    </w:p>
    <w:p>
      <w:pPr>
        <w:pStyle w:val="26"/>
        <w:jc w:val="center"/>
      </w:pPr>
    </w:p>
    <w:p>
      <w:pPr>
        <w:pStyle w:val="26"/>
        <w:jc w:val="center"/>
      </w:pPr>
    </w:p>
    <w:p>
      <w:pPr>
        <w:adjustRightInd w:val="0"/>
        <w:snapToGrid w:val="0"/>
        <w:rPr>
          <w:rFonts w:ascii="宋体" w:hAnsi="宋体"/>
          <w:sz w:val="24"/>
          <w:u w:val="single"/>
        </w:rPr>
      </w:pPr>
    </w:p>
    <w:tbl>
      <w:tblPr>
        <w:tblStyle w:val="4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sz w:val="24"/>
              </w:rPr>
            </w:pPr>
            <w:r>
              <w:rPr>
                <w:rFonts w:hint="eastAsia" w:ascii="宋体" w:hAnsi="宋体"/>
                <w:sz w:val="24"/>
              </w:rPr>
              <w:t>法定代表人身份证（正、反面复印件）</w:t>
            </w:r>
          </w:p>
        </w:tc>
      </w:tr>
    </w:tbl>
    <w:p>
      <w:pPr>
        <w:autoSpaceDE w:val="0"/>
        <w:autoSpaceDN w:val="0"/>
        <w:ind w:hanging="480"/>
        <w:rPr>
          <w:rFonts w:ascii="宋体" w:hAnsi="宋体"/>
          <w:sz w:val="24"/>
        </w:rPr>
      </w:pPr>
    </w:p>
    <w:p>
      <w:pPr>
        <w:tabs>
          <w:tab w:val="left" w:pos="1305"/>
        </w:tabs>
        <w:spacing w:line="380" w:lineRule="exact"/>
        <w:rPr>
          <w:rFonts w:hint="eastAsia" w:ascii="宋体" w:hAnsi="宋体"/>
          <w:b/>
          <w:bCs/>
          <w:sz w:val="28"/>
          <w:szCs w:val="28"/>
          <w:lang w:val="en-US" w:eastAsia="zh-CN"/>
        </w:rPr>
      </w:pPr>
    </w:p>
    <w:p>
      <w:pPr>
        <w:tabs>
          <w:tab w:val="left" w:pos="1305"/>
        </w:tabs>
        <w:spacing w:line="380" w:lineRule="exact"/>
        <w:rPr>
          <w:rFonts w:ascii="宋体" w:hAnsi="宋体"/>
          <w:sz w:val="24"/>
        </w:rPr>
      </w:pPr>
      <w:r>
        <w:rPr>
          <w:rFonts w:hint="eastAsia" w:ascii="宋体" w:hAnsi="宋体"/>
          <w:b/>
          <w:bCs/>
          <w:sz w:val="28"/>
          <w:szCs w:val="28"/>
          <w:lang w:val="en-US" w:eastAsia="zh-CN"/>
        </w:rPr>
        <w:t>三</w:t>
      </w:r>
      <w:r>
        <w:rPr>
          <w:rFonts w:hint="eastAsia" w:ascii="宋体" w:hAnsi="宋体"/>
          <w:b/>
          <w:bCs/>
          <w:sz w:val="28"/>
          <w:szCs w:val="28"/>
        </w:rPr>
        <w:t>、授权委托书原件、委托代理人身份证正反面复印件；</w:t>
      </w:r>
    </w:p>
    <w:p>
      <w:pPr>
        <w:rPr>
          <w:rFonts w:ascii="宋体" w:hAnsi="宋体"/>
          <w:sz w:val="24"/>
        </w:rPr>
      </w:pPr>
      <w:r>
        <w:rPr>
          <w:rFonts w:hint="eastAsia" w:ascii="宋体" w:hAnsi="宋体"/>
          <w:b/>
          <w:sz w:val="32"/>
          <w:szCs w:val="32"/>
        </w:rPr>
        <w:t>附件五</w:t>
      </w:r>
    </w:p>
    <w:p>
      <w:pPr>
        <w:pStyle w:val="26"/>
        <w:ind w:firstLine="630" w:firstLineChars="196"/>
        <w:jc w:val="center"/>
        <w:rPr>
          <w:rFonts w:hAnsi="宋体"/>
          <w:b/>
          <w:sz w:val="32"/>
        </w:rPr>
      </w:pPr>
      <w:r>
        <w:rPr>
          <w:rFonts w:hint="eastAsia" w:hAnsi="宋体"/>
          <w:b/>
          <w:sz w:val="32"/>
        </w:rPr>
        <w:t>授权委托书</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6"/>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，现授权委托本单位在职职工</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项目的磋商活动，并代表我方全权办理针对上述项目的磋商、签约等具体事务和签署相关文件。</w:t>
      </w:r>
    </w:p>
    <w:p>
      <w:pPr>
        <w:pStyle w:val="26"/>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ind w:firstLine="6300" w:firstLineChars="3000"/>
        <w:outlineLvl w:val="4"/>
        <w:rPr>
          <w:rFonts w:ascii="宋体" w:hAnsi="宋体"/>
          <w:szCs w:val="21"/>
          <w:u w:val="single"/>
        </w:rPr>
      </w:pPr>
      <w:r>
        <w:rPr>
          <w:rFonts w:hint="eastAsia" w:ascii="宋体" w:hAnsi="宋体"/>
          <w:szCs w:val="21"/>
        </w:rPr>
        <w:t>供应商（公章）：</w:t>
      </w:r>
      <w:r>
        <w:rPr>
          <w:rFonts w:hint="eastAsia" w:ascii="宋体" w:hAnsi="宋体"/>
          <w:b/>
          <w:szCs w:val="21"/>
          <w:u w:val="single"/>
        </w:rPr>
        <w:t xml:space="preserve">                                      </w:t>
      </w:r>
    </w:p>
    <w:p>
      <w:pPr>
        <w:snapToGrid w:val="0"/>
        <w:spacing w:line="400" w:lineRule="exact"/>
        <w:ind w:firstLine="4830" w:firstLineChars="2300"/>
        <w:outlineLvl w:val="4"/>
        <w:rPr>
          <w:rFonts w:ascii="宋体" w:hAnsi="宋体"/>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r>
        <w:rPr>
          <w:rFonts w:hint="eastAsia" w:ascii="宋体" w:hAnsi="宋体"/>
          <w:szCs w:val="21"/>
          <w:u w:val="single"/>
        </w:rPr>
        <w:t xml:space="preserve">    </w:t>
      </w:r>
    </w:p>
    <w:p>
      <w:pPr>
        <w:snapToGrid w:val="0"/>
        <w:spacing w:line="400" w:lineRule="exact"/>
        <w:ind w:firstLine="5460" w:firstLineChars="2600"/>
        <w:outlineLvl w:val="4"/>
        <w:rPr>
          <w:rFonts w:ascii="宋体" w:hAnsi="宋体"/>
          <w:b/>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400" w:lineRule="exact"/>
        <w:outlineLvl w:val="4"/>
        <w:rPr>
          <w:rFonts w:hAnsi="宋体"/>
          <w:b/>
          <w:sz w:val="32"/>
        </w:rPr>
      </w:pPr>
      <w:r>
        <w:rPr>
          <w:rFonts w:hint="eastAsia" w:ascii="宋体" w:hAnsi="宋体"/>
          <w:b/>
          <w:szCs w:val="21"/>
        </w:rPr>
        <w:t>附：委托代理人有效的身份证正反两面复印件。</w:t>
      </w:r>
    </w:p>
    <w:tbl>
      <w:tblPr>
        <w:tblStyle w:val="4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rPr>
                <w:rFonts w:ascii="宋体" w:hAnsi="宋体"/>
                <w:sz w:val="24"/>
              </w:rPr>
            </w:pPr>
            <w:r>
              <w:rPr>
                <w:rFonts w:hint="eastAsia" w:ascii="宋体" w:hAnsi="宋体"/>
                <w:sz w:val="24"/>
              </w:rPr>
              <w:t>被授权人身份证（正、反面复印件）</w:t>
            </w:r>
          </w:p>
        </w:tc>
      </w:tr>
    </w:tbl>
    <w:p>
      <w:pPr>
        <w:autoSpaceDE w:val="0"/>
        <w:autoSpaceDN w:val="0"/>
        <w:ind w:hanging="480"/>
        <w:rPr>
          <w:rFonts w:ascii="宋体" w:hAnsi="宋体"/>
          <w:sz w:val="24"/>
        </w:rPr>
      </w:pPr>
    </w:p>
    <w:p>
      <w:pPr>
        <w:pStyle w:val="26"/>
        <w:rPr>
          <w:rFonts w:hAnsi="宋体"/>
          <w:sz w:val="24"/>
          <w:szCs w:val="24"/>
        </w:rPr>
      </w:pPr>
      <w:r>
        <w:rPr>
          <w:rFonts w:hAnsi="宋体"/>
          <w:sz w:val="24"/>
          <w:szCs w:val="24"/>
        </w:rPr>
        <w:br w:type="page"/>
      </w:r>
    </w:p>
    <w:p>
      <w:pPr>
        <w:tabs>
          <w:tab w:val="left" w:pos="1305"/>
        </w:tabs>
        <w:spacing w:line="4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、供应商参加政府采购活动前3年内在经营活动中没有重大违法记录的书面声明；</w:t>
      </w:r>
    </w:p>
    <w:p>
      <w:pPr>
        <w:rPr>
          <w:rFonts w:ascii="宋体" w:hAnsi="宋体"/>
          <w:sz w:val="24"/>
        </w:rPr>
      </w:pPr>
      <w:r>
        <w:rPr>
          <w:rFonts w:hint="eastAsia" w:ascii="宋体" w:hAnsi="宋体"/>
          <w:b/>
          <w:sz w:val="32"/>
          <w:szCs w:val="32"/>
        </w:rPr>
        <w:t>附件六</w:t>
      </w:r>
    </w:p>
    <w:p>
      <w:pPr>
        <w:pStyle w:val="26"/>
        <w:spacing w:line="400" w:lineRule="exact"/>
        <w:ind w:firstLine="2088" w:firstLineChars="650"/>
        <w:rPr>
          <w:rFonts w:hAnsi="宋体"/>
          <w:b/>
          <w:sz w:val="32"/>
          <w:szCs w:val="32"/>
        </w:rPr>
      </w:pPr>
    </w:p>
    <w:p>
      <w:pPr>
        <w:pStyle w:val="26"/>
        <w:spacing w:line="400" w:lineRule="exact"/>
        <w:ind w:firstLine="2088" w:firstLineChars="650"/>
        <w:rPr>
          <w:rFonts w:hAnsi="宋体"/>
          <w:b/>
          <w:sz w:val="32"/>
          <w:szCs w:val="32"/>
        </w:rPr>
      </w:pPr>
    </w:p>
    <w:p>
      <w:pPr>
        <w:pStyle w:val="26"/>
        <w:spacing w:line="400" w:lineRule="exact"/>
        <w:ind w:firstLine="2088" w:firstLineChars="650"/>
        <w:rPr>
          <w:rFonts w:hAnsi="宋体"/>
          <w:b/>
          <w:sz w:val="32"/>
          <w:szCs w:val="32"/>
        </w:rPr>
      </w:pPr>
    </w:p>
    <w:p>
      <w:pPr>
        <w:pStyle w:val="26"/>
        <w:spacing w:line="400" w:lineRule="exact"/>
        <w:ind w:firstLine="2088" w:firstLineChars="650"/>
        <w:rPr>
          <w:rFonts w:hAnsi="宋体"/>
          <w:b/>
          <w:sz w:val="32"/>
          <w:szCs w:val="32"/>
        </w:rPr>
      </w:pPr>
    </w:p>
    <w:p>
      <w:pPr>
        <w:pStyle w:val="26"/>
        <w:spacing w:line="400" w:lineRule="exact"/>
        <w:ind w:firstLine="2088" w:firstLineChars="650"/>
        <w:rPr>
          <w:rFonts w:hAnsi="宋体"/>
          <w:b/>
          <w:sz w:val="32"/>
          <w:szCs w:val="32"/>
        </w:rPr>
      </w:pPr>
    </w:p>
    <w:p>
      <w:pPr>
        <w:pStyle w:val="26"/>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6"/>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6"/>
        <w:spacing w:line="400" w:lineRule="exact"/>
        <w:ind w:left="420" w:leftChars="200" w:firstLine="157" w:firstLineChars="49"/>
        <w:rPr>
          <w:rFonts w:hAnsi="宋体"/>
          <w:b/>
          <w:sz w:val="32"/>
          <w:szCs w:val="32"/>
        </w:rPr>
      </w:pPr>
      <w:r>
        <w:rPr>
          <w:rFonts w:hint="eastAsia" w:hAnsi="宋体"/>
          <w:b/>
          <w:sz w:val="32"/>
          <w:szCs w:val="32"/>
        </w:rPr>
        <w:t xml:space="preserve">                       </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6"/>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cs="宋体"/>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hint="eastAsia" w:ascii="宋体" w:hAnsi="宋体" w:cs="宋体"/>
          <w:szCs w:val="21"/>
          <w:u w:val="single"/>
        </w:rPr>
        <w:t xml:space="preserve">                        </w:t>
      </w:r>
    </w:p>
    <w:p>
      <w:pPr>
        <w:spacing w:line="340" w:lineRule="exact"/>
        <w:ind w:firstLine="420" w:firstLineChars="200"/>
        <w:rPr>
          <w:rFonts w:ascii="宋体" w:hAnsi="宋体"/>
        </w:rPr>
      </w:pPr>
    </w:p>
    <w:p>
      <w:pPr>
        <w:snapToGrid w:val="0"/>
        <w:jc w:val="center"/>
        <w:rPr>
          <w:rFonts w:ascii="宋体" w:hAnsi="宋体"/>
          <w:color w:val="000000"/>
          <w:sz w:val="24"/>
        </w:rPr>
      </w:pPr>
      <w:r>
        <w:rPr>
          <w:rFonts w:hint="eastAsia" w:ascii="宋体" w:hAnsi="宋体"/>
          <w:color w:val="000000"/>
          <w:sz w:val="24"/>
        </w:rPr>
        <w:t xml:space="preserve">                      日期:_____年___月___日</w:t>
      </w:r>
    </w:p>
    <w:p>
      <w:pPr>
        <w:widowControl/>
        <w:shd w:val="clear" w:color="auto" w:fill="FFFFFF"/>
        <w:spacing w:line="360" w:lineRule="auto"/>
        <w:ind w:firstLine="480"/>
        <w:jc w:val="left"/>
        <w:rPr>
          <w:rFonts w:ascii="宋体" w:hAnsi="宋体" w:cs="宋体"/>
          <w:color w:val="000000"/>
          <w:kern w:val="0"/>
          <w:sz w:val="24"/>
        </w:rPr>
      </w:pPr>
      <w:r>
        <w:rPr>
          <w:rFonts w:hint="eastAsia" w:ascii="宋体" w:hAnsi="宋体" w:cs="宋体"/>
          <w:color w:val="000000"/>
          <w:kern w:val="0"/>
          <w:sz w:val="24"/>
          <w:u w:val="single"/>
        </w:rPr>
        <w:t xml:space="preserve">                                                    </w:t>
      </w: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widowControl/>
        <w:jc w:val="left"/>
        <w:rPr>
          <w:rFonts w:ascii="宋体" w:hAnsi="宋体" w:cs="宋体"/>
          <w:color w:val="000000"/>
          <w:kern w:val="0"/>
          <w:sz w:val="24"/>
        </w:rPr>
      </w:pPr>
      <w:r>
        <w:rPr>
          <w:rFonts w:ascii="宋体" w:hAnsi="宋体" w:cs="宋体"/>
          <w:color w:val="000000"/>
          <w:kern w:val="0"/>
          <w:sz w:val="24"/>
        </w:rPr>
        <w:br w:type="page"/>
      </w:r>
    </w:p>
    <w:p>
      <w:pPr>
        <w:spacing w:line="36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、供应商可在“信用中国”网站（www.creditchina.gov.cn）或中国政府采购网（www.ccgp.gov.cn）查询相关供应商主体信用记录，同时将查询结果截图加盖公章与上述书面声明一并提交</w:t>
      </w:r>
    </w:p>
    <w:p>
      <w:pPr>
        <w:spacing w:line="360" w:lineRule="exact"/>
        <w:ind w:firstLine="562" w:firstLineChars="200"/>
        <w:jc w:val="left"/>
        <w:rPr>
          <w:rFonts w:asciiTheme="minorEastAsia" w:hAnsiTheme="minorEastAsia" w:eastAsiaTheme="minorEastAsia" w:cstheme="minorEastAsia"/>
          <w:b/>
          <w:bCs/>
          <w:sz w:val="28"/>
          <w:szCs w:val="28"/>
        </w:rPr>
      </w:pPr>
    </w:p>
    <w:p>
      <w:pPr>
        <w:spacing w:line="360" w:lineRule="exact"/>
        <w:ind w:firstLine="562" w:firstLineChars="200"/>
        <w:jc w:val="left"/>
        <w:rPr>
          <w:rFonts w:asciiTheme="minorEastAsia" w:hAnsiTheme="minorEastAsia" w:eastAsiaTheme="minorEastAsia" w:cstheme="minorEastAsia"/>
          <w:b/>
          <w:bCs/>
          <w:sz w:val="28"/>
          <w:szCs w:val="28"/>
        </w:rPr>
      </w:pPr>
    </w:p>
    <w:p>
      <w:pPr>
        <w:spacing w:line="360" w:lineRule="exact"/>
        <w:ind w:firstLine="562" w:firstLineChars="200"/>
        <w:jc w:val="left"/>
        <w:rPr>
          <w:rFonts w:asciiTheme="minorEastAsia" w:hAnsiTheme="minorEastAsia" w:eastAsiaTheme="minorEastAsia" w:cstheme="minorEastAsia"/>
          <w:b/>
          <w:bCs/>
          <w:sz w:val="28"/>
          <w:szCs w:val="28"/>
        </w:rPr>
      </w:pPr>
    </w:p>
    <w:p>
      <w:pPr>
        <w:spacing w:line="360" w:lineRule="exac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磋商人提供有效的响应文件递交截止之日前半年内供应商连续三个月依法缴纳税费或依法免缴税费的证明（复印件，格式自拟），供应商为新注册成立的企业（距磋商截止日不足三个月），须提供企业自成立至今的依法缴纳税收证明材料；</w:t>
      </w:r>
    </w:p>
    <w:p>
      <w:pPr>
        <w:tabs>
          <w:tab w:val="left" w:pos="1305"/>
        </w:tabs>
        <w:spacing w:line="360" w:lineRule="exact"/>
        <w:ind w:firstLine="562" w:firstLineChars="200"/>
        <w:rPr>
          <w:rFonts w:asciiTheme="minorEastAsia" w:hAnsiTheme="minorEastAsia" w:eastAsiaTheme="minorEastAsia" w:cstheme="minorEastAsia"/>
          <w:b/>
          <w:bCs/>
          <w:sz w:val="28"/>
          <w:szCs w:val="28"/>
        </w:rPr>
      </w:pPr>
    </w:p>
    <w:p>
      <w:pPr>
        <w:tabs>
          <w:tab w:val="left" w:pos="1305"/>
        </w:tabs>
        <w:spacing w:line="360" w:lineRule="exact"/>
        <w:ind w:firstLine="562" w:firstLineChars="200"/>
        <w:rPr>
          <w:rFonts w:asciiTheme="minorEastAsia" w:hAnsiTheme="minorEastAsia" w:eastAsiaTheme="minorEastAsia" w:cstheme="minorEastAsia"/>
          <w:b/>
          <w:bCs/>
          <w:sz w:val="28"/>
          <w:szCs w:val="28"/>
        </w:rPr>
      </w:pPr>
    </w:p>
    <w:p>
      <w:pPr>
        <w:tabs>
          <w:tab w:val="left" w:pos="1305"/>
        </w:tabs>
        <w:spacing w:line="360" w:lineRule="exact"/>
        <w:ind w:firstLine="562" w:firstLineChars="200"/>
        <w:rPr>
          <w:rFonts w:asciiTheme="minorEastAsia" w:hAnsiTheme="minorEastAsia" w:eastAsiaTheme="minorEastAsia" w:cstheme="minorEastAsia"/>
          <w:b/>
          <w:bCs/>
          <w:sz w:val="28"/>
          <w:szCs w:val="28"/>
        </w:rPr>
      </w:pPr>
    </w:p>
    <w:p>
      <w:pPr>
        <w:tabs>
          <w:tab w:val="left" w:pos="1305"/>
        </w:tabs>
        <w:spacing w:line="36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磋商人提供有效的响应文件递交截止之日前半年内供应商连续三个月依法缴纳社保费的缴费凭证（复印件，格式自拟），供应商为新注册成立的企业（距磋商截止日不足三个月），须提供企业自成立至今的社保证明；</w:t>
      </w: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w:t>
      </w:r>
      <w:r>
        <w:rPr>
          <w:rFonts w:hint="eastAsia" w:ascii="宋体" w:hAnsi="宋体" w:cs="Times New Roman"/>
          <w:b/>
          <w:bCs/>
          <w:color w:val="auto"/>
          <w:sz w:val="28"/>
          <w:szCs w:val="28"/>
        </w:rPr>
        <w:t>供应商2019年的年度财务状况复印件</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sz w:val="28"/>
          <w:szCs w:val="28"/>
          <w:u w:val="single"/>
        </w:rPr>
        <w:t>可以是供应商编制的财务报表或第三方审计报告等证明材料，若为新成立的企业，可根据实际情况提供月度财务报表，格式自拟</w:t>
      </w:r>
      <w:r>
        <w:rPr>
          <w:rFonts w:hint="eastAsia" w:asciiTheme="minorEastAsia" w:hAnsiTheme="minorEastAsia" w:eastAsiaTheme="minorEastAsia" w:cstheme="minorEastAsia"/>
          <w:b/>
          <w:bCs/>
          <w:sz w:val="28"/>
          <w:szCs w:val="28"/>
        </w:rPr>
        <w:t>）；</w:t>
      </w: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480" w:firstLineChars="200"/>
        <w:jc w:val="left"/>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pacing w:line="360" w:lineRule="exact"/>
        <w:ind w:firstLine="562" w:firstLineChars="200"/>
        <w:rPr>
          <w:rFonts w:ascii="宋体" w:hAnsi="宋体"/>
          <w:b/>
          <w:bCs/>
          <w:sz w:val="28"/>
          <w:szCs w:val="28"/>
        </w:rPr>
      </w:pPr>
      <w:r>
        <w:rPr>
          <w:rFonts w:hint="eastAsia" w:ascii="宋体" w:hAnsi="宋体"/>
          <w:b/>
          <w:bCs/>
          <w:sz w:val="28"/>
          <w:szCs w:val="28"/>
          <w:lang w:val="en-US" w:eastAsia="zh-CN"/>
        </w:rPr>
        <w:t>九</w:t>
      </w:r>
      <w:r>
        <w:rPr>
          <w:rFonts w:hint="eastAsia" w:ascii="宋体" w:hAnsi="宋体"/>
          <w:b/>
          <w:bCs/>
          <w:sz w:val="28"/>
          <w:szCs w:val="28"/>
        </w:rPr>
        <w:t>、商务响应表；</w:t>
      </w:r>
    </w:p>
    <w:p>
      <w:pPr>
        <w:rPr>
          <w:rFonts w:ascii="宋体" w:hAnsi="宋体"/>
          <w:sz w:val="24"/>
        </w:rPr>
      </w:pPr>
      <w:r>
        <w:rPr>
          <w:rFonts w:hint="eastAsia" w:ascii="宋体" w:hAnsi="宋体"/>
          <w:b/>
          <w:sz w:val="32"/>
          <w:szCs w:val="32"/>
        </w:rPr>
        <w:t>附件七</w:t>
      </w:r>
    </w:p>
    <w:p>
      <w:pPr>
        <w:pStyle w:val="26"/>
        <w:ind w:right="-178" w:rightChars="-85"/>
        <w:jc w:val="center"/>
        <w:rPr>
          <w:rFonts w:hAnsi="宋体"/>
          <w:b/>
          <w:bCs/>
          <w:sz w:val="28"/>
          <w:szCs w:val="28"/>
        </w:rPr>
      </w:pPr>
      <w:r>
        <w:rPr>
          <w:rFonts w:hint="eastAsia" w:hAnsi="宋体"/>
          <w:b/>
          <w:bCs/>
          <w:sz w:val="28"/>
          <w:szCs w:val="28"/>
        </w:rPr>
        <w:t>商务响应表</w:t>
      </w:r>
    </w:p>
    <w:p>
      <w:pPr>
        <w:snapToGrid w:val="0"/>
        <w:spacing w:before="50" w:after="156" w:afterLines="50" w:line="360" w:lineRule="exact"/>
        <w:ind w:firstLine="1033" w:firstLineChars="490"/>
        <w:jc w:val="left"/>
        <w:rPr>
          <w:rFonts w:ascii="宋体"/>
        </w:rPr>
      </w:pPr>
      <w:r>
        <w:rPr>
          <w:rFonts w:hint="eastAsia" w:ascii="宋体" w:cs="宋体"/>
          <w:b/>
          <w:bCs/>
        </w:rPr>
        <w:t>商务响应表格式：</w:t>
      </w:r>
    </w:p>
    <w:tbl>
      <w:tblPr>
        <w:tblStyle w:val="45"/>
        <w:tblW w:w="972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2"/>
        <w:gridCol w:w="3252"/>
        <w:gridCol w:w="1663"/>
        <w:gridCol w:w="2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1862" w:type="dxa"/>
            <w:tcBorders>
              <w:top w:val="single" w:color="auto" w:sz="4" w:space="0"/>
              <w:bottom w:val="single" w:color="auto" w:sz="4" w:space="0"/>
              <w:right w:val="single" w:color="auto" w:sz="4" w:space="0"/>
            </w:tcBorders>
          </w:tcPr>
          <w:p>
            <w:pPr>
              <w:snapToGrid w:val="0"/>
              <w:spacing w:before="156" w:beforeLines="50"/>
              <w:jc w:val="center"/>
              <w:rPr>
                <w:rFonts w:ascii="宋体"/>
              </w:rPr>
            </w:pPr>
            <w:r>
              <w:rPr>
                <w:rFonts w:hint="eastAsia" w:ascii="宋体" w:cs="宋体"/>
              </w:rPr>
              <w:t>项目</w:t>
            </w:r>
          </w:p>
        </w:tc>
        <w:tc>
          <w:tcPr>
            <w:tcW w:w="32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rPr>
            </w:pPr>
            <w:r>
              <w:rPr>
                <w:rFonts w:hint="eastAsia" w:ascii="宋体" w:hAnsi="宋体" w:cs="宋体"/>
              </w:rPr>
              <w:t>采购</w:t>
            </w:r>
            <w:r>
              <w:rPr>
                <w:rFonts w:hint="eastAsia" w:ascii="宋体" w:cs="宋体"/>
              </w:rPr>
              <w:t>文件要求</w:t>
            </w: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rPr>
            </w:pPr>
            <w:r>
              <w:rPr>
                <w:rFonts w:hint="eastAsia" w:ascii="宋体" w:cs="宋体"/>
              </w:rPr>
              <w:t>是否响应</w:t>
            </w:r>
          </w:p>
        </w:tc>
        <w:tc>
          <w:tcPr>
            <w:tcW w:w="2943" w:type="dxa"/>
            <w:tcBorders>
              <w:top w:val="single" w:color="auto" w:sz="4" w:space="0"/>
              <w:left w:val="single" w:color="auto" w:sz="4" w:space="0"/>
              <w:bottom w:val="single" w:color="auto" w:sz="4" w:space="0"/>
            </w:tcBorders>
          </w:tcPr>
          <w:p>
            <w:pPr>
              <w:snapToGrid w:val="0"/>
              <w:spacing w:before="156" w:beforeLines="50"/>
              <w:jc w:val="center"/>
              <w:rPr>
                <w:rFonts w:ascii="宋体"/>
              </w:rPr>
            </w:pPr>
            <w:r>
              <w:rPr>
                <w:rFonts w:hint="eastAsia" w:ascii="宋体" w:hAnsi="宋体" w:cs="宋体"/>
              </w:rPr>
              <w:t>磋商人</w:t>
            </w:r>
            <w:r>
              <w:rPr>
                <w:rFonts w:hint="eastAsia" w:ascii="宋体" w:cs="宋体"/>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862" w:type="dxa"/>
            <w:tcBorders>
              <w:top w:val="single" w:color="auto" w:sz="4" w:space="0"/>
              <w:bottom w:val="single" w:color="auto" w:sz="4" w:space="0"/>
              <w:right w:val="single" w:color="auto" w:sz="4" w:space="0"/>
            </w:tcBorders>
            <w:vAlign w:val="center"/>
          </w:tcPr>
          <w:p>
            <w:pPr>
              <w:snapToGrid w:val="0"/>
              <w:spacing w:before="156" w:beforeLines="50"/>
              <w:jc w:val="center"/>
              <w:rPr>
                <w:rFonts w:hint="default" w:ascii="宋体" w:eastAsia="宋体"/>
                <w:color w:val="auto"/>
                <w:lang w:val="en-US" w:eastAsia="zh-CN"/>
              </w:rPr>
            </w:pPr>
            <w:r>
              <w:rPr>
                <w:rFonts w:hint="eastAsia" w:ascii="宋体" w:hAnsi="宋体" w:eastAsia="宋体" w:cs="宋体"/>
                <w:color w:val="auto"/>
                <w:sz w:val="24"/>
                <w:szCs w:val="24"/>
                <w:lang w:val="en-US" w:eastAsia="zh-CN"/>
              </w:rPr>
              <w:t>规划范围</w:t>
            </w:r>
          </w:p>
        </w:tc>
        <w:tc>
          <w:tcPr>
            <w:tcW w:w="32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2943" w:type="dxa"/>
            <w:tcBorders>
              <w:top w:val="single" w:color="auto" w:sz="4" w:space="0"/>
              <w:left w:val="single" w:color="auto" w:sz="4" w:space="0"/>
              <w:bottom w:val="single" w:color="auto" w:sz="4" w:space="0"/>
            </w:tcBorders>
          </w:tcPr>
          <w:p>
            <w:pPr>
              <w:snapToGrid w:val="0"/>
              <w:spacing w:before="156" w:beforeLines="5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862"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olor w:val="auto"/>
              </w:rPr>
            </w:pPr>
            <w:r>
              <w:rPr>
                <w:rFonts w:hint="eastAsia" w:ascii="宋体" w:hAnsi="宋体" w:eastAsia="宋体" w:cs="宋体"/>
                <w:color w:val="auto"/>
                <w:sz w:val="24"/>
                <w:szCs w:val="24"/>
                <w:lang w:val="en-US" w:eastAsia="zh-CN"/>
              </w:rPr>
              <w:t>采购内容</w:t>
            </w:r>
          </w:p>
        </w:tc>
        <w:tc>
          <w:tcPr>
            <w:tcW w:w="32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2943" w:type="dxa"/>
            <w:tcBorders>
              <w:top w:val="single" w:color="auto" w:sz="4" w:space="0"/>
              <w:left w:val="single" w:color="auto" w:sz="4" w:space="0"/>
              <w:bottom w:val="single" w:color="auto" w:sz="4" w:space="0"/>
            </w:tcBorders>
          </w:tcPr>
          <w:p>
            <w:pPr>
              <w:snapToGrid w:val="0"/>
              <w:spacing w:before="156" w:beforeLines="5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862" w:type="dxa"/>
            <w:tcBorders>
              <w:top w:val="single" w:color="auto" w:sz="4" w:space="0"/>
              <w:bottom w:val="single" w:color="auto" w:sz="4" w:space="0"/>
              <w:right w:val="single" w:color="auto" w:sz="4" w:space="0"/>
            </w:tcBorders>
            <w:vAlign w:val="center"/>
          </w:tcPr>
          <w:p>
            <w:pPr>
              <w:snapToGrid w:val="0"/>
              <w:spacing w:before="156" w:beforeLines="50"/>
              <w:jc w:val="center"/>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rPr>
              <w:t>项目完成时间</w:t>
            </w:r>
          </w:p>
        </w:tc>
        <w:tc>
          <w:tcPr>
            <w:tcW w:w="32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2943" w:type="dxa"/>
            <w:tcBorders>
              <w:top w:val="single" w:color="auto" w:sz="4" w:space="0"/>
              <w:left w:val="single" w:color="auto" w:sz="4" w:space="0"/>
              <w:bottom w:val="single" w:color="auto" w:sz="4" w:space="0"/>
            </w:tcBorders>
          </w:tcPr>
          <w:p>
            <w:pPr>
              <w:snapToGrid w:val="0"/>
              <w:spacing w:before="156" w:beforeLines="5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862" w:type="dxa"/>
            <w:tcBorders>
              <w:top w:val="single" w:color="auto" w:sz="4" w:space="0"/>
              <w:bottom w:val="single" w:color="auto" w:sz="4" w:space="0"/>
              <w:right w:val="single" w:color="auto" w:sz="4" w:space="0"/>
            </w:tcBorders>
            <w:vAlign w:val="center"/>
          </w:tcPr>
          <w:p>
            <w:pPr>
              <w:snapToGrid w:val="0"/>
              <w:spacing w:before="156" w:beforeLines="5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工作要求</w:t>
            </w:r>
          </w:p>
        </w:tc>
        <w:tc>
          <w:tcPr>
            <w:tcW w:w="32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2943" w:type="dxa"/>
            <w:tcBorders>
              <w:top w:val="single" w:color="auto" w:sz="4" w:space="0"/>
              <w:left w:val="single" w:color="auto" w:sz="4" w:space="0"/>
              <w:bottom w:val="single" w:color="auto" w:sz="4" w:space="0"/>
            </w:tcBorders>
          </w:tcPr>
          <w:p>
            <w:pPr>
              <w:snapToGrid w:val="0"/>
              <w:spacing w:before="156" w:beforeLines="5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862"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olor w:val="FF0000"/>
                <w:sz w:val="24"/>
              </w:rPr>
            </w:pPr>
            <w:r>
              <w:rPr>
                <w:rFonts w:hint="eastAsia" w:ascii="宋体" w:hAnsi="宋体" w:eastAsia="宋体" w:cs="宋体"/>
                <w:sz w:val="24"/>
                <w:szCs w:val="24"/>
                <w:lang w:val="en-US" w:eastAsia="zh-CN"/>
              </w:rPr>
              <w:t>付款方式</w:t>
            </w:r>
          </w:p>
        </w:tc>
        <w:tc>
          <w:tcPr>
            <w:tcW w:w="32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2943" w:type="dxa"/>
            <w:tcBorders>
              <w:top w:val="single" w:color="auto" w:sz="4" w:space="0"/>
              <w:left w:val="single" w:color="auto" w:sz="4" w:space="0"/>
              <w:bottom w:val="single" w:color="auto" w:sz="4" w:space="0"/>
            </w:tcBorders>
          </w:tcPr>
          <w:p>
            <w:pPr>
              <w:snapToGrid w:val="0"/>
              <w:spacing w:before="156" w:beforeLines="5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862"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olor w:val="FF0000"/>
                <w:sz w:val="24"/>
              </w:rPr>
            </w:pPr>
          </w:p>
        </w:tc>
        <w:tc>
          <w:tcPr>
            <w:tcW w:w="32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rPr>
            </w:pPr>
          </w:p>
        </w:tc>
        <w:tc>
          <w:tcPr>
            <w:tcW w:w="2943" w:type="dxa"/>
            <w:tcBorders>
              <w:top w:val="single" w:color="auto" w:sz="4" w:space="0"/>
              <w:left w:val="single" w:color="auto" w:sz="4" w:space="0"/>
              <w:bottom w:val="single" w:color="auto" w:sz="4" w:space="0"/>
            </w:tcBorders>
          </w:tcPr>
          <w:p>
            <w:pPr>
              <w:snapToGrid w:val="0"/>
              <w:spacing w:before="156" w:beforeLines="5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9720" w:type="dxa"/>
            <w:gridSpan w:val="4"/>
            <w:tcBorders>
              <w:top w:val="single" w:color="auto" w:sz="4" w:space="0"/>
              <w:bottom w:val="single" w:color="auto" w:sz="4" w:space="0"/>
            </w:tcBorders>
            <w:vAlign w:val="center"/>
          </w:tcPr>
          <w:p>
            <w:pPr>
              <w:rPr>
                <w:rFonts w:ascii="宋体" w:hAnsi="宋体" w:cs="宋体"/>
              </w:rPr>
            </w:pPr>
            <w:r>
              <w:rPr>
                <w:rFonts w:hint="eastAsia" w:ascii="宋体" w:hAnsi="宋体" w:cs="宋体"/>
              </w:rPr>
              <w:t>供应商（盖单位公章）：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9720" w:type="dxa"/>
            <w:gridSpan w:val="4"/>
            <w:tcBorders>
              <w:top w:val="single" w:color="auto" w:sz="4" w:space="0"/>
              <w:bottom w:val="single" w:color="auto" w:sz="4" w:space="0"/>
            </w:tcBorders>
            <w:vAlign w:val="center"/>
          </w:tcPr>
          <w:p>
            <w:pPr>
              <w:rPr>
                <w:rFonts w:ascii="宋体" w:hAnsi="宋体" w:cs="宋体"/>
              </w:rPr>
            </w:pPr>
            <w:r>
              <w:rPr>
                <w:rFonts w:hint="eastAsia" w:ascii="宋体" w:hAnsi="宋体" w:cs="宋体"/>
              </w:rPr>
              <w:t>法定代表人或其委托代理人（签字或盖章）：</w:t>
            </w:r>
          </w:p>
          <w:p>
            <w:pPr>
              <w:rPr>
                <w:rFonts w:ascii="宋体" w:hAnsi="宋体" w:cs="宋体"/>
              </w:rPr>
            </w:pPr>
            <w:r>
              <w:rPr>
                <w:rFonts w:hint="eastAsia" w:ascii="宋体" w:hAnsi="宋体" w:cs="宋体"/>
                <w:szCs w:val="21"/>
              </w:rPr>
              <w:t>（</w:t>
            </w:r>
            <w:r>
              <w:rPr>
                <w:rFonts w:hint="eastAsia" w:ascii="宋体" w:hAnsi="宋体" w:cs="宋体"/>
              </w:rPr>
              <w:t>供应商若为其他组织形式无法定代表人的应由机构负责人签字或盖章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9720" w:type="dxa"/>
            <w:gridSpan w:val="4"/>
            <w:tcBorders>
              <w:top w:val="single" w:color="auto" w:sz="4" w:space="0"/>
              <w:bottom w:val="single" w:color="auto" w:sz="4" w:space="0"/>
            </w:tcBorders>
            <w:vAlign w:val="center"/>
          </w:tcPr>
          <w:p>
            <w:pPr>
              <w:rPr>
                <w:rFonts w:ascii="宋体" w:hAnsi="宋体" w:cs="宋体"/>
              </w:rPr>
            </w:pPr>
            <w:r>
              <w:rPr>
                <w:rFonts w:hint="eastAsia" w:ascii="宋体" w:hAnsi="宋体" w:cs="宋体"/>
              </w:rPr>
              <w:t>日期：   年   月   日</w:t>
            </w:r>
          </w:p>
        </w:tc>
      </w:tr>
    </w:tbl>
    <w:p>
      <w:pPr>
        <w:rPr>
          <w:rFonts w:ascii="宋体" w:hAnsi="宋体"/>
          <w:sz w:val="24"/>
        </w:rPr>
      </w:pPr>
    </w:p>
    <w:p>
      <w:pPr>
        <w:snapToGrid w:val="0"/>
        <w:spacing w:line="400" w:lineRule="exact"/>
        <w:outlineLvl w:val="4"/>
        <w:rPr>
          <w:rFonts w:ascii="宋体" w:hAnsi="宋体"/>
          <w:b/>
          <w:bCs/>
          <w:sz w:val="28"/>
          <w:szCs w:val="28"/>
        </w:rPr>
      </w:pPr>
      <w:r>
        <w:rPr>
          <w:rFonts w:hint="eastAsia" w:ascii="宋体" w:hAnsi="宋体"/>
          <w:b/>
          <w:bCs/>
          <w:sz w:val="28"/>
          <w:szCs w:val="28"/>
        </w:rPr>
        <w:t>十、</w:t>
      </w:r>
      <w:r>
        <w:rPr>
          <w:rFonts w:hint="eastAsia" w:ascii="宋体" w:hAnsi="宋体" w:cs="宋体"/>
          <w:b/>
          <w:bCs/>
          <w:sz w:val="28"/>
          <w:szCs w:val="28"/>
        </w:rPr>
        <w:t>磋商文件要求或供应商认为有必要提交的其他文件资料（格式自拟）</w:t>
      </w:r>
      <w:r>
        <w:rPr>
          <w:rFonts w:hint="eastAsia" w:ascii="宋体" w:hAnsi="宋体"/>
          <w:b/>
          <w:bCs/>
          <w:sz w:val="28"/>
          <w:szCs w:val="28"/>
        </w:rPr>
        <w:t>；</w:t>
      </w: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sz w:val="24"/>
        </w:rPr>
      </w:pPr>
    </w:p>
    <w:p>
      <w:pPr>
        <w:rPr>
          <w:rFonts w:ascii="宋体" w:hAnsi="宋体"/>
          <w:sz w:val="24"/>
        </w:rPr>
      </w:pPr>
    </w:p>
    <w:p>
      <w:pPr>
        <w:rPr>
          <w:rFonts w:ascii="宋体" w:hAnsi="宋体"/>
          <w:sz w:val="24"/>
        </w:rPr>
      </w:pPr>
    </w:p>
    <w:p>
      <w:pPr>
        <w:spacing w:line="360" w:lineRule="auto"/>
        <w:ind w:left="-2" w:leftChars="-1"/>
        <w:jc w:val="center"/>
        <w:rPr>
          <w:rFonts w:ascii="宋体" w:hAnsi="宋体"/>
          <w:b/>
          <w:sz w:val="32"/>
          <w:szCs w:val="32"/>
        </w:rPr>
      </w:pPr>
      <w:r>
        <w:rPr>
          <w:rFonts w:hint="eastAsia" w:ascii="宋体" w:hAnsi="宋体"/>
          <w:b/>
          <w:sz w:val="32"/>
          <w:szCs w:val="32"/>
        </w:rPr>
        <w:t>技术部分</w:t>
      </w:r>
    </w:p>
    <w:p>
      <w:pPr>
        <w:spacing w:line="380" w:lineRule="exact"/>
        <w:ind w:firstLine="281" w:firstLineChars="100"/>
        <w:rPr>
          <w:rFonts w:ascii="宋体" w:hAnsi="宋体" w:cs="宋体"/>
          <w:b/>
          <w:bCs/>
          <w:sz w:val="28"/>
          <w:szCs w:val="28"/>
        </w:rPr>
      </w:pPr>
      <w:bookmarkStart w:id="53" w:name="_Toc91153311"/>
      <w:bookmarkStart w:id="54" w:name="_Toc337537403"/>
      <w:bookmarkStart w:id="55" w:name="_Toc96865254"/>
      <w:r>
        <w:rPr>
          <w:rFonts w:hint="eastAsia" w:ascii="宋体" w:hAnsi="宋体" w:cs="宋体"/>
          <w:b/>
          <w:bCs/>
          <w:sz w:val="28"/>
          <w:szCs w:val="28"/>
        </w:rPr>
        <w:t>一、企业情况</w:t>
      </w:r>
      <w:bookmarkEnd w:id="53"/>
      <w:bookmarkEnd w:id="54"/>
      <w:bookmarkEnd w:id="55"/>
      <w:r>
        <w:rPr>
          <w:rFonts w:hint="eastAsia" w:ascii="宋体" w:hAnsi="宋体" w:cs="宋体"/>
          <w:b/>
          <w:bCs/>
          <w:sz w:val="28"/>
          <w:szCs w:val="28"/>
        </w:rPr>
        <w:t>（格式自拟，必须提供）</w:t>
      </w:r>
    </w:p>
    <w:p>
      <w:pPr>
        <w:snapToGrid w:val="0"/>
        <w:spacing w:line="400" w:lineRule="exact"/>
        <w:ind w:firstLine="562" w:firstLineChars="200"/>
        <w:jc w:val="center"/>
        <w:outlineLvl w:val="4"/>
        <w:rPr>
          <w:rFonts w:ascii="宋体" w:hAnsi="宋体" w:cs="宋体"/>
          <w:b/>
          <w:bCs/>
          <w:sz w:val="28"/>
          <w:szCs w:val="28"/>
        </w:rPr>
      </w:pPr>
      <w:r>
        <w:rPr>
          <w:rFonts w:hint="eastAsia" w:ascii="宋体" w:hAnsi="宋体" w:cs="宋体"/>
          <w:b/>
          <w:bCs/>
          <w:sz w:val="28"/>
          <w:szCs w:val="28"/>
        </w:rPr>
        <w:t>（由磋商人自行编制）</w:t>
      </w: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jc w:val="center"/>
        <w:outlineLvl w:val="4"/>
        <w:rPr>
          <w:rFonts w:ascii="宋体" w:cs="宋体"/>
          <w:b/>
          <w:bCs/>
          <w:sz w:val="24"/>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cs="宋体"/>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hint="eastAsia" w:ascii="宋体" w:hAnsi="宋体" w:cs="宋体"/>
          <w:szCs w:val="21"/>
          <w:u w:val="single"/>
        </w:rPr>
        <w:t xml:space="preserve">                        </w:t>
      </w:r>
    </w:p>
    <w:p>
      <w:pPr>
        <w:autoSpaceDE w:val="0"/>
        <w:autoSpaceDN w:val="0"/>
        <w:spacing w:line="360" w:lineRule="auto"/>
        <w:ind w:firstLine="4800" w:firstLineChars="2000"/>
        <w:rPr>
          <w:rFonts w:ascii="宋体"/>
        </w:rPr>
      </w:pPr>
      <w:r>
        <w:rPr>
          <w:rFonts w:hint="eastAsia" w:ascii="宋体" w:hAnsi="宋体"/>
          <w:sz w:val="24"/>
        </w:rPr>
        <w:t xml:space="preserve">  日期:_____年___月___日</w:t>
      </w:r>
    </w:p>
    <w:p>
      <w:pPr>
        <w:snapToGrid w:val="0"/>
        <w:spacing w:line="400" w:lineRule="exact"/>
        <w:ind w:firstLine="482" w:firstLineChars="200"/>
        <w:jc w:val="center"/>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napToGrid w:val="0"/>
        <w:spacing w:line="400" w:lineRule="exact"/>
        <w:ind w:firstLine="482" w:firstLineChars="200"/>
        <w:outlineLvl w:val="4"/>
        <w:rPr>
          <w:rFonts w:ascii="宋体" w:cs="宋体"/>
          <w:b/>
          <w:bCs/>
          <w:sz w:val="24"/>
        </w:rPr>
      </w:pPr>
    </w:p>
    <w:p>
      <w:pPr>
        <w:spacing w:line="380" w:lineRule="exact"/>
        <w:ind w:firstLine="281" w:firstLineChars="100"/>
        <w:rPr>
          <w:rFonts w:hint="eastAsia" w:asciiTheme="minorEastAsia" w:hAnsiTheme="minorEastAsia" w:eastAsiaTheme="minorEastAsia" w:cstheme="minorEastAsia"/>
          <w:b/>
          <w:bCs/>
          <w:sz w:val="28"/>
          <w:szCs w:val="28"/>
          <w:lang w:val="en-US" w:eastAsia="zh-CN"/>
        </w:rPr>
      </w:pPr>
    </w:p>
    <w:p>
      <w:pPr>
        <w:spacing w:line="380" w:lineRule="exact"/>
        <w:ind w:firstLine="281" w:firstLineChars="100"/>
        <w:rPr>
          <w:rFonts w:hint="eastAsia" w:asciiTheme="minorEastAsia" w:hAnsiTheme="minorEastAsia" w:eastAsiaTheme="minorEastAsia" w:cstheme="minorEastAsia"/>
          <w:b/>
          <w:bCs/>
          <w:sz w:val="28"/>
          <w:szCs w:val="28"/>
          <w:lang w:val="en-US" w:eastAsia="zh-CN"/>
        </w:rPr>
      </w:pPr>
    </w:p>
    <w:p>
      <w:pPr>
        <w:spacing w:line="380" w:lineRule="exact"/>
        <w:ind w:firstLine="281" w:firstLineChars="1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、针对本项目的实施方案（格式自拟，必须提供）；</w:t>
      </w:r>
    </w:p>
    <w:p>
      <w:pPr>
        <w:snapToGrid w:val="0"/>
        <w:spacing w:line="400" w:lineRule="exact"/>
        <w:ind w:firstLine="480" w:firstLineChars="200"/>
        <w:outlineLvl w:val="4"/>
        <w:rPr>
          <w:rFonts w:hint="eastAsia" w:ascii="宋体" w:hAnsi="宋体" w:cs="宋体"/>
          <w:color w:val="auto"/>
          <w:sz w:val="24"/>
        </w:rPr>
      </w:pPr>
    </w:p>
    <w:p>
      <w:pPr>
        <w:spacing w:line="380" w:lineRule="exact"/>
        <w:ind w:firstLine="281" w:firstLineChars="100"/>
        <w:rPr>
          <w:rFonts w:hint="eastAsia" w:asciiTheme="minorEastAsia" w:hAnsiTheme="minorEastAsia" w:eastAsiaTheme="minorEastAsia" w:cstheme="minorEastAsia"/>
          <w:b/>
          <w:bCs/>
          <w:color w:val="auto"/>
          <w:sz w:val="28"/>
          <w:szCs w:val="28"/>
        </w:rPr>
      </w:pPr>
    </w:p>
    <w:p>
      <w:pPr>
        <w:pStyle w:val="2"/>
        <w:rPr>
          <w:rFonts w:hint="eastAsia" w:asciiTheme="minorEastAsia" w:hAnsiTheme="minorEastAsia" w:eastAsiaTheme="minorEastAsia" w:cstheme="minorEastAsia"/>
          <w:b/>
          <w:bCs/>
          <w:color w:val="auto"/>
          <w:sz w:val="28"/>
          <w:szCs w:val="28"/>
        </w:rPr>
      </w:pPr>
    </w:p>
    <w:p>
      <w:pPr>
        <w:pStyle w:val="2"/>
        <w:rPr>
          <w:rFonts w:hint="eastAsia" w:asciiTheme="minorEastAsia" w:hAnsiTheme="minorEastAsia" w:eastAsiaTheme="minorEastAsia" w:cstheme="minorEastAsia"/>
          <w:b/>
          <w:bCs/>
          <w:color w:val="auto"/>
          <w:sz w:val="28"/>
          <w:szCs w:val="28"/>
        </w:rPr>
      </w:pPr>
    </w:p>
    <w:p>
      <w:pPr>
        <w:numPr>
          <w:ilvl w:val="0"/>
          <w:numId w:val="4"/>
        </w:numPr>
        <w:spacing w:line="380" w:lineRule="exact"/>
        <w:ind w:firstLine="281" w:firstLineChars="1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工作计划</w:t>
      </w:r>
      <w:r>
        <w:rPr>
          <w:rFonts w:hint="eastAsia" w:asciiTheme="minorEastAsia" w:hAnsiTheme="minorEastAsia" w:eastAsiaTheme="minorEastAsia" w:cstheme="minorEastAsia"/>
          <w:b/>
          <w:bCs/>
          <w:color w:val="auto"/>
          <w:sz w:val="28"/>
          <w:szCs w:val="28"/>
        </w:rPr>
        <w:t>（格式自拟，必须提供，加盖公章）</w:t>
      </w:r>
    </w:p>
    <w:p>
      <w:pPr>
        <w:pStyle w:val="2"/>
        <w:widowControl w:val="0"/>
        <w:numPr>
          <w:ilvl w:val="0"/>
          <w:numId w:val="0"/>
        </w:numPr>
        <w:jc w:val="both"/>
        <w:rPr>
          <w:rFonts w:hint="eastAsia"/>
          <w:color w:val="auto"/>
          <w:lang w:val="en-US" w:eastAsia="zh-CN"/>
        </w:rPr>
      </w:pPr>
    </w:p>
    <w:p>
      <w:pPr>
        <w:pStyle w:val="2"/>
        <w:widowControl w:val="0"/>
        <w:numPr>
          <w:ilvl w:val="0"/>
          <w:numId w:val="0"/>
        </w:numPr>
        <w:jc w:val="both"/>
        <w:rPr>
          <w:rFonts w:hint="eastAsia"/>
          <w:color w:val="auto"/>
          <w:lang w:val="en-US" w:eastAsia="zh-CN"/>
        </w:rPr>
      </w:pPr>
    </w:p>
    <w:p>
      <w:pPr>
        <w:pStyle w:val="2"/>
        <w:widowControl w:val="0"/>
        <w:numPr>
          <w:ilvl w:val="0"/>
          <w:numId w:val="0"/>
        </w:numPr>
        <w:jc w:val="both"/>
        <w:rPr>
          <w:rFonts w:hint="eastAsia"/>
          <w:color w:val="auto"/>
          <w:lang w:val="en-US" w:eastAsia="zh-CN"/>
        </w:rPr>
      </w:pPr>
    </w:p>
    <w:p>
      <w:pPr>
        <w:numPr>
          <w:ilvl w:val="0"/>
          <w:numId w:val="4"/>
        </w:numPr>
        <w:spacing w:line="380" w:lineRule="exact"/>
        <w:ind w:left="0" w:leftChars="0" w:firstLine="281" w:firstLineChars="1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项目保障措施</w:t>
      </w:r>
      <w:r>
        <w:rPr>
          <w:rFonts w:hint="eastAsia" w:asciiTheme="minorEastAsia" w:hAnsiTheme="minorEastAsia" w:eastAsiaTheme="minorEastAsia" w:cstheme="minorEastAsia"/>
          <w:b/>
          <w:bCs/>
          <w:color w:val="auto"/>
          <w:sz w:val="28"/>
          <w:szCs w:val="28"/>
        </w:rPr>
        <w:t>（格式自拟，必须提供，加盖公章）</w:t>
      </w:r>
    </w:p>
    <w:p>
      <w:pPr>
        <w:pStyle w:val="2"/>
        <w:widowControl w:val="0"/>
        <w:numPr>
          <w:ilvl w:val="0"/>
          <w:numId w:val="0"/>
        </w:numPr>
        <w:jc w:val="both"/>
        <w:rPr>
          <w:rFonts w:hint="eastAsia"/>
          <w:color w:val="auto"/>
        </w:rPr>
      </w:pPr>
    </w:p>
    <w:p>
      <w:pPr>
        <w:pStyle w:val="2"/>
        <w:widowControl w:val="0"/>
        <w:numPr>
          <w:ilvl w:val="0"/>
          <w:numId w:val="0"/>
        </w:numPr>
        <w:jc w:val="both"/>
        <w:rPr>
          <w:rFonts w:hint="eastAsia"/>
          <w:color w:val="auto"/>
        </w:rPr>
      </w:pPr>
    </w:p>
    <w:p>
      <w:pPr>
        <w:pStyle w:val="2"/>
        <w:widowControl w:val="0"/>
        <w:numPr>
          <w:ilvl w:val="0"/>
          <w:numId w:val="0"/>
        </w:numPr>
        <w:jc w:val="both"/>
        <w:rPr>
          <w:rFonts w:hint="eastAsia"/>
          <w:color w:val="auto"/>
        </w:rPr>
      </w:pPr>
    </w:p>
    <w:p>
      <w:pPr>
        <w:numPr>
          <w:ilvl w:val="0"/>
          <w:numId w:val="4"/>
        </w:numPr>
        <w:spacing w:line="380" w:lineRule="exact"/>
        <w:ind w:left="0" w:leftChars="0" w:firstLine="281" w:firstLineChars="1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针对本项目的服务承诺方案（格式自拟，必须提供，加盖公章）</w:t>
      </w:r>
    </w:p>
    <w:p>
      <w:pPr>
        <w:pStyle w:val="2"/>
        <w:numPr>
          <w:ilvl w:val="0"/>
          <w:numId w:val="0"/>
        </w:numPr>
        <w:ind w:leftChars="100"/>
        <w:rPr>
          <w:rFonts w:hint="eastAsia"/>
          <w:color w:val="auto"/>
        </w:rPr>
      </w:pPr>
    </w:p>
    <w:p>
      <w:pPr>
        <w:pStyle w:val="2"/>
        <w:numPr>
          <w:ilvl w:val="0"/>
          <w:numId w:val="0"/>
        </w:numPr>
        <w:ind w:leftChars="100"/>
        <w:rPr>
          <w:rFonts w:hint="eastAsia"/>
          <w:color w:val="auto"/>
        </w:rPr>
      </w:pPr>
    </w:p>
    <w:p>
      <w:pPr>
        <w:pStyle w:val="2"/>
        <w:numPr>
          <w:ilvl w:val="0"/>
          <w:numId w:val="0"/>
        </w:numPr>
        <w:ind w:leftChars="100"/>
        <w:rPr>
          <w:rFonts w:hint="eastAsia"/>
          <w:color w:val="auto"/>
        </w:rPr>
      </w:pPr>
    </w:p>
    <w:p>
      <w:pPr>
        <w:spacing w:line="380" w:lineRule="exact"/>
        <w:ind w:firstLine="281" w:firstLineChars="1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六、信誉、业绩（根据项目实际情况提供，格式自拟，如有请提供）</w:t>
      </w:r>
    </w:p>
    <w:p>
      <w:pPr>
        <w:spacing w:line="380" w:lineRule="exact"/>
        <w:ind w:firstLine="240" w:firstLineChars="100"/>
        <w:rPr>
          <w:rFonts w:asciiTheme="minorEastAsia" w:hAnsiTheme="minorEastAsia" w:eastAsiaTheme="minorEastAsia" w:cstheme="minorEastAsia"/>
          <w:color w:val="auto"/>
          <w:sz w:val="24"/>
        </w:rPr>
      </w:pPr>
    </w:p>
    <w:p>
      <w:pPr>
        <w:spacing w:line="380" w:lineRule="exact"/>
        <w:ind w:firstLine="240" w:firstLineChars="100"/>
        <w:rPr>
          <w:rFonts w:asciiTheme="minorEastAsia" w:hAnsiTheme="minorEastAsia" w:eastAsiaTheme="minorEastAsia" w:cstheme="minorEastAsia"/>
          <w:color w:val="auto"/>
          <w:sz w:val="24"/>
        </w:rPr>
      </w:pP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widowControl/>
        <w:shd w:val="clear" w:color="auto" w:fill="FFFFFF"/>
        <w:spacing w:line="360" w:lineRule="auto"/>
        <w:ind w:firstLine="480"/>
        <w:jc w:val="left"/>
        <w:rPr>
          <w:rFonts w:ascii="宋体" w:hAnsi="宋体" w:cs="宋体"/>
          <w:color w:val="000000"/>
          <w:kern w:val="0"/>
          <w:sz w:val="24"/>
        </w:rPr>
      </w:pPr>
    </w:p>
    <w:p>
      <w:pPr>
        <w:spacing w:before="156" w:beforeLines="50" w:after="156" w:afterLines="50"/>
        <w:ind w:firstLine="883" w:firstLineChars="200"/>
        <w:jc w:val="center"/>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jc w:val="center"/>
        <w:rPr>
          <w:rFonts w:hint="eastAsia"/>
          <w:b/>
          <w:color w:val="auto"/>
        </w:rPr>
      </w:pPr>
      <w:r>
        <w:rPr>
          <w:rFonts w:hint="eastAsia"/>
          <w:b/>
          <w:color w:val="auto"/>
          <w:sz w:val="52"/>
        </w:rPr>
        <w:t>城市规划设计合同</w:t>
      </w:r>
    </w:p>
    <w:p>
      <w:pPr>
        <w:rPr>
          <w:rFonts w:hint="eastAsia" w:ascii="宋体"/>
          <w:color w:val="1707E9"/>
          <w:sz w:val="28"/>
          <w:szCs w:val="28"/>
          <w:highlight w:val="yellow"/>
        </w:rPr>
      </w:pPr>
      <w:r>
        <w:rPr>
          <w:b/>
          <w:color w:val="1707E9"/>
        </w:rPr>
        <mc:AlternateContent>
          <mc:Choice Requires="wps">
            <w:drawing>
              <wp:inline distT="0" distB="0" distL="114300" distR="114300">
                <wp:extent cx="5713095" cy="7266940"/>
                <wp:effectExtent l="4445" t="4445" r="16510" b="5715"/>
                <wp:docPr id="1" name="文本框 1"/>
                <wp:cNvGraphicFramePr/>
                <a:graphic xmlns:a="http://schemas.openxmlformats.org/drawingml/2006/main">
                  <a:graphicData uri="http://schemas.microsoft.com/office/word/2010/wordprocessingShape">
                    <wps:wsp>
                      <wps:cNvSpPr txBox="1">
                        <a:spLocks noRot="1"/>
                      </wps:cNvSpPr>
                      <wps:spPr>
                        <a:xfrm>
                          <a:off x="0" y="0"/>
                          <a:ext cx="5713095" cy="7266940"/>
                        </a:xfrm>
                        <a:prstGeom prst="rect">
                          <a:avLst/>
                        </a:prstGeom>
                        <a:noFill/>
                        <a:ln w="127" cap="rnd" cmpd="sng">
                          <a:solidFill>
                            <a:srgbClr val="EAEAEA"/>
                          </a:solidFill>
                          <a:prstDash val="sysDot"/>
                          <a:miter/>
                          <a:headEnd type="none" w="med" len="med"/>
                          <a:tailEnd type="none" w="med" len="med"/>
                        </a:ln>
                      </wps:spPr>
                      <wps:txbx>
                        <w:txbxContent>
                          <w:p>
                            <w:pPr>
                              <w:pStyle w:val="111"/>
                              <w:snapToGrid w:val="0"/>
                              <w:spacing w:line="360" w:lineRule="auto"/>
                              <w:rPr>
                                <w:rFonts w:hint="eastAsia" w:ascii="宋体" w:hAnsi="宋体"/>
                                <w:b/>
                                <w:sz w:val="30"/>
                                <w:szCs w:val="30"/>
                              </w:rPr>
                            </w:pPr>
                          </w:p>
                          <w:p>
                            <w:pPr>
                              <w:spacing w:line="960" w:lineRule="auto"/>
                              <w:ind w:firstLine="596" w:firstLineChars="198"/>
                              <w:jc w:val="left"/>
                              <w:rPr>
                                <w:rFonts w:hint="eastAsia" w:ascii="宋体" w:hAnsi="宋体"/>
                                <w:b/>
                                <w:bCs/>
                                <w:color w:val="auto"/>
                                <w:sz w:val="28"/>
                                <w:szCs w:val="28"/>
                                <w:u w:val="single"/>
                              </w:rPr>
                            </w:pPr>
                            <w:r>
                              <w:rPr>
                                <w:rFonts w:hint="eastAsia" w:ascii="宋体" w:hAnsi="宋体"/>
                                <w:b/>
                                <w:color w:val="auto"/>
                                <w:sz w:val="30"/>
                                <w:szCs w:val="30"/>
                              </w:rPr>
                              <w:t>项目名称：</w:t>
                            </w:r>
                            <w:r>
                              <w:rPr>
                                <w:rFonts w:hint="eastAsia" w:ascii="宋体" w:hAnsi="宋体"/>
                                <w:b/>
                                <w:color w:val="auto"/>
                                <w:sz w:val="30"/>
                                <w:szCs w:val="30"/>
                                <w:u w:val="single"/>
                              </w:rPr>
                              <w:t xml:space="preserve">                                </w:t>
                            </w:r>
                          </w:p>
                          <w:p>
                            <w:pPr>
                              <w:pStyle w:val="111"/>
                              <w:spacing w:line="960" w:lineRule="auto"/>
                              <w:ind w:firstLine="596" w:firstLineChars="198"/>
                              <w:rPr>
                                <w:color w:val="auto"/>
                              </w:rPr>
                            </w:pPr>
                            <w:r>
                              <w:rPr>
                                <w:rFonts w:hint="eastAsia" w:ascii="宋体" w:hAnsi="宋体"/>
                                <w:b/>
                                <w:color w:val="auto"/>
                                <w:sz w:val="30"/>
                                <w:szCs w:val="30"/>
                              </w:rPr>
                              <w:t>项目地点：</w:t>
                            </w:r>
                            <w:r>
                              <w:rPr>
                                <w:rFonts w:hint="eastAsia" w:ascii="宋体" w:hAnsi="宋体"/>
                                <w:b/>
                                <w:bCs/>
                                <w:color w:val="auto"/>
                                <w:sz w:val="28"/>
                                <w:szCs w:val="28"/>
                                <w:u w:val="single"/>
                              </w:rPr>
                              <w:t xml:space="preserve">                                  </w:t>
                            </w:r>
                          </w:p>
                          <w:p>
                            <w:pPr>
                              <w:spacing w:line="960" w:lineRule="auto"/>
                              <w:ind w:firstLine="596" w:firstLineChars="198"/>
                              <w:rPr>
                                <w:rFonts w:ascii="宋体" w:hAnsi="宋体"/>
                                <w:color w:val="auto"/>
                                <w:sz w:val="30"/>
                                <w:szCs w:val="30"/>
                                <w:u w:val="single"/>
                              </w:rPr>
                            </w:pPr>
                            <w:r>
                              <w:rPr>
                                <w:rFonts w:hint="eastAsia" w:ascii="宋体" w:hAnsi="宋体"/>
                                <w:b/>
                                <w:color w:val="auto"/>
                                <w:sz w:val="30"/>
                                <w:szCs w:val="30"/>
                              </w:rPr>
                              <w:t>合同编号：</w:t>
                            </w:r>
                            <w:r>
                              <w:rPr>
                                <w:rFonts w:hint="eastAsia" w:ascii="宋体" w:hAnsi="宋体"/>
                                <w:b/>
                                <w:color w:val="auto"/>
                                <w:sz w:val="30"/>
                                <w:szCs w:val="30"/>
                                <w:u w:val="single"/>
                              </w:rPr>
                              <w:t xml:space="preserve">              </w:t>
                            </w:r>
                            <w:r>
                              <w:rPr>
                                <w:rFonts w:hint="eastAsia" w:ascii="宋体" w:hAnsi="宋体"/>
                                <w:color w:val="auto"/>
                                <w:sz w:val="30"/>
                                <w:szCs w:val="30"/>
                                <w:u w:val="single"/>
                              </w:rPr>
                              <w:t xml:space="preserve">                                          </w:t>
                            </w:r>
                          </w:p>
                          <w:p>
                            <w:pPr>
                              <w:pStyle w:val="111"/>
                              <w:spacing w:line="960" w:lineRule="auto"/>
                              <w:ind w:firstLine="596" w:firstLineChars="198"/>
                              <w:rPr>
                                <w:color w:val="auto"/>
                              </w:rPr>
                            </w:pPr>
                            <w:r>
                              <w:rPr>
                                <w:rFonts w:hint="eastAsia" w:ascii="宋体" w:hAnsi="宋体"/>
                                <w:b/>
                                <w:color w:val="auto"/>
                                <w:sz w:val="30"/>
                                <w:szCs w:val="30"/>
                                <w:lang w:val="en-US" w:eastAsia="zh-CN"/>
                              </w:rPr>
                              <w:t xml:space="preserve">甲 </w:t>
                            </w:r>
                            <w:r>
                              <w:rPr>
                                <w:rFonts w:hint="eastAsia" w:ascii="宋体" w:hAnsi="宋体"/>
                                <w:b/>
                                <w:color w:val="auto"/>
                                <w:sz w:val="30"/>
                                <w:szCs w:val="30"/>
                              </w:rPr>
                              <w:t>方：</w:t>
                            </w:r>
                            <w:r>
                              <w:rPr>
                                <w:rFonts w:hint="eastAsia" w:ascii="宋体" w:hAnsi="宋体"/>
                                <w:b/>
                                <w:color w:val="auto"/>
                                <w:kern w:val="2"/>
                                <w:sz w:val="30"/>
                                <w:szCs w:val="30"/>
                                <w:u w:val="single"/>
                              </w:rPr>
                              <w:t xml:space="preserve">  </w:t>
                            </w:r>
                            <w:r>
                              <w:rPr>
                                <w:rFonts w:hint="eastAsia" w:ascii="宋体" w:hAnsi="宋体"/>
                                <w:b/>
                                <w:bCs/>
                                <w:color w:val="auto"/>
                                <w:sz w:val="28"/>
                                <w:szCs w:val="28"/>
                                <w:u w:val="single"/>
                              </w:rPr>
                              <w:t xml:space="preserve">                                   </w:t>
                            </w:r>
                          </w:p>
                          <w:p>
                            <w:pPr>
                              <w:spacing w:line="960" w:lineRule="auto"/>
                              <w:ind w:firstLine="560" w:firstLineChars="200"/>
                              <w:rPr>
                                <w:rFonts w:hint="eastAsia" w:ascii="宋体" w:hAnsi="宋体"/>
                                <w:sz w:val="30"/>
                                <w:szCs w:val="30"/>
                                <w:u w:val="single"/>
                              </w:rPr>
                            </w:pPr>
                            <w:r>
                              <w:rPr>
                                <w:rFonts w:hint="eastAsia" w:ascii="宋体" w:hAnsi="宋体"/>
                                <w:b/>
                                <w:color w:val="auto"/>
                                <w:w w:val="93"/>
                                <w:kern w:val="0"/>
                                <w:sz w:val="30"/>
                                <w:szCs w:val="30"/>
                                <w:lang w:val="en-US" w:eastAsia="zh-CN"/>
                              </w:rPr>
                              <w:t xml:space="preserve">乙 </w:t>
                            </w:r>
                            <w:r>
                              <w:rPr>
                                <w:rFonts w:hint="eastAsia" w:ascii="宋体" w:hAnsi="宋体"/>
                                <w:b/>
                                <w:color w:val="auto"/>
                                <w:w w:val="93"/>
                                <w:kern w:val="0"/>
                                <w:sz w:val="30"/>
                                <w:szCs w:val="30"/>
                              </w:rPr>
                              <w:t>方</w:t>
                            </w:r>
                            <w:r>
                              <w:rPr>
                                <w:rFonts w:hint="eastAsia" w:ascii="宋体" w:hAnsi="宋体"/>
                                <w:b/>
                                <w:color w:val="auto"/>
                                <w:spacing w:val="7"/>
                                <w:w w:val="93"/>
                                <w:kern w:val="0"/>
                                <w:sz w:val="30"/>
                                <w:szCs w:val="30"/>
                              </w:rPr>
                              <w:t>：</w:t>
                            </w:r>
                            <w:r>
                              <w:rPr>
                                <w:rFonts w:hint="eastAsia" w:ascii="宋体" w:hAnsi="宋体"/>
                                <w:color w:val="auto"/>
                                <w:sz w:val="30"/>
                                <w:szCs w:val="30"/>
                                <w:u w:val="single"/>
                              </w:rPr>
                              <w:t xml:space="preserve"> </w:t>
                            </w:r>
                            <w:r>
                              <w:rPr>
                                <w:rFonts w:hint="eastAsia" w:ascii="宋体" w:hAnsi="宋体"/>
                                <w:color w:val="0070C0"/>
                                <w:sz w:val="30"/>
                                <w:szCs w:val="30"/>
                                <w:u w:val="single"/>
                              </w:rPr>
                              <w:t xml:space="preserve">  </w:t>
                            </w:r>
                            <w:r>
                              <w:rPr>
                                <w:rFonts w:hint="eastAsia" w:ascii="宋体" w:hAnsi="宋体"/>
                                <w:sz w:val="30"/>
                                <w:szCs w:val="30"/>
                                <w:u w:val="single"/>
                              </w:rPr>
                              <w:t xml:space="preserve">                                 </w:t>
                            </w:r>
                          </w:p>
                          <w:p>
                            <w:pPr>
                              <w:spacing w:line="720" w:lineRule="auto"/>
                              <w:jc w:val="left"/>
                              <w:rPr>
                                <w:rFonts w:hint="eastAsia" w:ascii="宋体" w:hAnsi="宋体"/>
                                <w:sz w:val="30"/>
                                <w:szCs w:val="30"/>
                                <w:u w:val="single"/>
                              </w:rPr>
                            </w:pPr>
                          </w:p>
                          <w:p>
                            <w:pPr>
                              <w:spacing w:line="800" w:lineRule="exact"/>
                              <w:jc w:val="left"/>
                              <w:rPr>
                                <w:rFonts w:hint="eastAsia" w:ascii="宋体" w:hAnsi="宋体"/>
                                <w:sz w:val="30"/>
                                <w:szCs w:val="30"/>
                                <w:u w:val="single"/>
                              </w:rPr>
                            </w:pPr>
                          </w:p>
                          <w:p>
                            <w:pPr>
                              <w:spacing w:line="800" w:lineRule="exact"/>
                              <w:jc w:val="left"/>
                              <w:rPr>
                                <w:rFonts w:hint="eastAsia" w:ascii="宋体" w:hAnsi="宋体"/>
                                <w:sz w:val="30"/>
                                <w:szCs w:val="30"/>
                                <w:u w:val="single"/>
                              </w:rPr>
                            </w:pPr>
                          </w:p>
                          <w:p>
                            <w:pPr>
                              <w:spacing w:line="800" w:lineRule="exact"/>
                              <w:jc w:val="left"/>
                              <w:rPr>
                                <w:rFonts w:hint="eastAsia" w:ascii="宋体" w:hAnsi="宋体"/>
                                <w:sz w:val="30"/>
                                <w:szCs w:val="30"/>
                                <w:u w:val="single"/>
                              </w:rPr>
                            </w:pPr>
                          </w:p>
                        </w:txbxContent>
                      </wps:txbx>
                      <wps:bodyPr upright="1"/>
                    </wps:wsp>
                  </a:graphicData>
                </a:graphic>
              </wp:inline>
            </w:drawing>
          </mc:Choice>
          <mc:Fallback>
            <w:pict>
              <v:shape id="_x0000_s1026" o:spid="_x0000_s1026" o:spt="202" type="#_x0000_t202" style="height:572.2pt;width:449.85pt;" filled="f" stroked="t" coordsize="21600,21600" o:gfxdata="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Ni3XdgAAAAGAQAADwAAAAAAAAABACAAAAAiAAAAZHJzL2Rvd25y&#10;ZXYueG1sUEsBAhQAFAAAAAgAh07iQPhxF0f+AQAA4gMAAA4AAAAAAAAAAQAgAAAAJwEAAGRycy9l&#10;Mm9Eb2MueG1sUEsFBgAAAAAGAAYAWQEAAJcFAAAAAA==&#10;">
                <v:fill on="f" focussize="0,0"/>
                <v:stroke weight="0.01pt" color="#EAEAEA" joinstyle="miter" dashstyle="1 1" endcap="round"/>
                <v:imagedata o:title=""/>
                <o:lock v:ext="edit" rotation="t" aspectratio="f"/>
                <v:textbox>
                  <w:txbxContent>
                    <w:p>
                      <w:pPr>
                        <w:pStyle w:val="111"/>
                        <w:snapToGrid w:val="0"/>
                        <w:spacing w:line="360" w:lineRule="auto"/>
                        <w:rPr>
                          <w:rFonts w:hint="eastAsia" w:ascii="宋体" w:hAnsi="宋体"/>
                          <w:b/>
                          <w:sz w:val="30"/>
                          <w:szCs w:val="30"/>
                        </w:rPr>
                      </w:pPr>
                    </w:p>
                    <w:p>
                      <w:pPr>
                        <w:spacing w:line="960" w:lineRule="auto"/>
                        <w:ind w:firstLine="596" w:firstLineChars="198"/>
                        <w:jc w:val="left"/>
                        <w:rPr>
                          <w:rFonts w:hint="eastAsia" w:ascii="宋体" w:hAnsi="宋体"/>
                          <w:b/>
                          <w:bCs/>
                          <w:color w:val="auto"/>
                          <w:sz w:val="28"/>
                          <w:szCs w:val="28"/>
                          <w:u w:val="single"/>
                        </w:rPr>
                      </w:pPr>
                      <w:r>
                        <w:rPr>
                          <w:rFonts w:hint="eastAsia" w:ascii="宋体" w:hAnsi="宋体"/>
                          <w:b/>
                          <w:color w:val="auto"/>
                          <w:sz w:val="30"/>
                          <w:szCs w:val="30"/>
                        </w:rPr>
                        <w:t>项目名称：</w:t>
                      </w:r>
                      <w:r>
                        <w:rPr>
                          <w:rFonts w:hint="eastAsia" w:ascii="宋体" w:hAnsi="宋体"/>
                          <w:b/>
                          <w:color w:val="auto"/>
                          <w:sz w:val="30"/>
                          <w:szCs w:val="30"/>
                          <w:u w:val="single"/>
                        </w:rPr>
                        <w:t xml:space="preserve">                                </w:t>
                      </w:r>
                    </w:p>
                    <w:p>
                      <w:pPr>
                        <w:pStyle w:val="111"/>
                        <w:spacing w:line="960" w:lineRule="auto"/>
                        <w:ind w:firstLine="596" w:firstLineChars="198"/>
                        <w:rPr>
                          <w:color w:val="auto"/>
                        </w:rPr>
                      </w:pPr>
                      <w:r>
                        <w:rPr>
                          <w:rFonts w:hint="eastAsia" w:ascii="宋体" w:hAnsi="宋体"/>
                          <w:b/>
                          <w:color w:val="auto"/>
                          <w:sz w:val="30"/>
                          <w:szCs w:val="30"/>
                        </w:rPr>
                        <w:t>项目地点：</w:t>
                      </w:r>
                      <w:r>
                        <w:rPr>
                          <w:rFonts w:hint="eastAsia" w:ascii="宋体" w:hAnsi="宋体"/>
                          <w:b/>
                          <w:bCs/>
                          <w:color w:val="auto"/>
                          <w:sz w:val="28"/>
                          <w:szCs w:val="28"/>
                          <w:u w:val="single"/>
                        </w:rPr>
                        <w:t xml:space="preserve">                                  </w:t>
                      </w:r>
                    </w:p>
                    <w:p>
                      <w:pPr>
                        <w:spacing w:line="960" w:lineRule="auto"/>
                        <w:ind w:firstLine="596" w:firstLineChars="198"/>
                        <w:rPr>
                          <w:rFonts w:ascii="宋体" w:hAnsi="宋体"/>
                          <w:color w:val="auto"/>
                          <w:sz w:val="30"/>
                          <w:szCs w:val="30"/>
                          <w:u w:val="single"/>
                        </w:rPr>
                      </w:pPr>
                      <w:r>
                        <w:rPr>
                          <w:rFonts w:hint="eastAsia" w:ascii="宋体" w:hAnsi="宋体"/>
                          <w:b/>
                          <w:color w:val="auto"/>
                          <w:sz w:val="30"/>
                          <w:szCs w:val="30"/>
                        </w:rPr>
                        <w:t>合同编号：</w:t>
                      </w:r>
                      <w:r>
                        <w:rPr>
                          <w:rFonts w:hint="eastAsia" w:ascii="宋体" w:hAnsi="宋体"/>
                          <w:b/>
                          <w:color w:val="auto"/>
                          <w:sz w:val="30"/>
                          <w:szCs w:val="30"/>
                          <w:u w:val="single"/>
                        </w:rPr>
                        <w:t xml:space="preserve">              </w:t>
                      </w:r>
                      <w:r>
                        <w:rPr>
                          <w:rFonts w:hint="eastAsia" w:ascii="宋体" w:hAnsi="宋体"/>
                          <w:color w:val="auto"/>
                          <w:sz w:val="30"/>
                          <w:szCs w:val="30"/>
                          <w:u w:val="single"/>
                        </w:rPr>
                        <w:t xml:space="preserve">                                          </w:t>
                      </w:r>
                    </w:p>
                    <w:p>
                      <w:pPr>
                        <w:pStyle w:val="111"/>
                        <w:spacing w:line="960" w:lineRule="auto"/>
                        <w:ind w:firstLine="596" w:firstLineChars="198"/>
                        <w:rPr>
                          <w:color w:val="auto"/>
                        </w:rPr>
                      </w:pPr>
                      <w:r>
                        <w:rPr>
                          <w:rFonts w:hint="eastAsia" w:ascii="宋体" w:hAnsi="宋体"/>
                          <w:b/>
                          <w:color w:val="auto"/>
                          <w:sz w:val="30"/>
                          <w:szCs w:val="30"/>
                          <w:lang w:val="en-US" w:eastAsia="zh-CN"/>
                        </w:rPr>
                        <w:t xml:space="preserve">甲 </w:t>
                      </w:r>
                      <w:r>
                        <w:rPr>
                          <w:rFonts w:hint="eastAsia" w:ascii="宋体" w:hAnsi="宋体"/>
                          <w:b/>
                          <w:color w:val="auto"/>
                          <w:sz w:val="30"/>
                          <w:szCs w:val="30"/>
                        </w:rPr>
                        <w:t>方：</w:t>
                      </w:r>
                      <w:r>
                        <w:rPr>
                          <w:rFonts w:hint="eastAsia" w:ascii="宋体" w:hAnsi="宋体"/>
                          <w:b/>
                          <w:color w:val="auto"/>
                          <w:kern w:val="2"/>
                          <w:sz w:val="30"/>
                          <w:szCs w:val="30"/>
                          <w:u w:val="single"/>
                        </w:rPr>
                        <w:t xml:space="preserve">  </w:t>
                      </w:r>
                      <w:r>
                        <w:rPr>
                          <w:rFonts w:hint="eastAsia" w:ascii="宋体" w:hAnsi="宋体"/>
                          <w:b/>
                          <w:bCs/>
                          <w:color w:val="auto"/>
                          <w:sz w:val="28"/>
                          <w:szCs w:val="28"/>
                          <w:u w:val="single"/>
                        </w:rPr>
                        <w:t xml:space="preserve">                                   </w:t>
                      </w:r>
                    </w:p>
                    <w:p>
                      <w:pPr>
                        <w:spacing w:line="960" w:lineRule="auto"/>
                        <w:ind w:firstLine="560" w:firstLineChars="200"/>
                        <w:rPr>
                          <w:rFonts w:hint="eastAsia" w:ascii="宋体" w:hAnsi="宋体"/>
                          <w:sz w:val="30"/>
                          <w:szCs w:val="30"/>
                          <w:u w:val="single"/>
                        </w:rPr>
                      </w:pPr>
                      <w:r>
                        <w:rPr>
                          <w:rFonts w:hint="eastAsia" w:ascii="宋体" w:hAnsi="宋体"/>
                          <w:b/>
                          <w:color w:val="auto"/>
                          <w:w w:val="93"/>
                          <w:kern w:val="0"/>
                          <w:sz w:val="30"/>
                          <w:szCs w:val="30"/>
                          <w:lang w:val="en-US" w:eastAsia="zh-CN"/>
                        </w:rPr>
                        <w:t xml:space="preserve">乙 </w:t>
                      </w:r>
                      <w:r>
                        <w:rPr>
                          <w:rFonts w:hint="eastAsia" w:ascii="宋体" w:hAnsi="宋体"/>
                          <w:b/>
                          <w:color w:val="auto"/>
                          <w:w w:val="93"/>
                          <w:kern w:val="0"/>
                          <w:sz w:val="30"/>
                          <w:szCs w:val="30"/>
                        </w:rPr>
                        <w:t>方</w:t>
                      </w:r>
                      <w:r>
                        <w:rPr>
                          <w:rFonts w:hint="eastAsia" w:ascii="宋体" w:hAnsi="宋体"/>
                          <w:b/>
                          <w:color w:val="auto"/>
                          <w:spacing w:val="7"/>
                          <w:w w:val="93"/>
                          <w:kern w:val="0"/>
                          <w:sz w:val="30"/>
                          <w:szCs w:val="30"/>
                        </w:rPr>
                        <w:t>：</w:t>
                      </w:r>
                      <w:r>
                        <w:rPr>
                          <w:rFonts w:hint="eastAsia" w:ascii="宋体" w:hAnsi="宋体"/>
                          <w:color w:val="auto"/>
                          <w:sz w:val="30"/>
                          <w:szCs w:val="30"/>
                          <w:u w:val="single"/>
                        </w:rPr>
                        <w:t xml:space="preserve"> </w:t>
                      </w:r>
                      <w:r>
                        <w:rPr>
                          <w:rFonts w:hint="eastAsia" w:ascii="宋体" w:hAnsi="宋体"/>
                          <w:color w:val="0070C0"/>
                          <w:sz w:val="30"/>
                          <w:szCs w:val="30"/>
                          <w:u w:val="single"/>
                        </w:rPr>
                        <w:t xml:space="preserve">  </w:t>
                      </w:r>
                      <w:r>
                        <w:rPr>
                          <w:rFonts w:hint="eastAsia" w:ascii="宋体" w:hAnsi="宋体"/>
                          <w:sz w:val="30"/>
                          <w:szCs w:val="30"/>
                          <w:u w:val="single"/>
                        </w:rPr>
                        <w:t xml:space="preserve">                                 </w:t>
                      </w:r>
                    </w:p>
                    <w:p>
                      <w:pPr>
                        <w:spacing w:line="720" w:lineRule="auto"/>
                        <w:jc w:val="left"/>
                        <w:rPr>
                          <w:rFonts w:hint="eastAsia" w:ascii="宋体" w:hAnsi="宋体"/>
                          <w:sz w:val="30"/>
                          <w:szCs w:val="30"/>
                          <w:u w:val="single"/>
                        </w:rPr>
                      </w:pPr>
                    </w:p>
                    <w:p>
                      <w:pPr>
                        <w:spacing w:line="800" w:lineRule="exact"/>
                        <w:jc w:val="left"/>
                        <w:rPr>
                          <w:rFonts w:hint="eastAsia" w:ascii="宋体" w:hAnsi="宋体"/>
                          <w:sz w:val="30"/>
                          <w:szCs w:val="30"/>
                          <w:u w:val="single"/>
                        </w:rPr>
                      </w:pPr>
                    </w:p>
                    <w:p>
                      <w:pPr>
                        <w:spacing w:line="800" w:lineRule="exact"/>
                        <w:jc w:val="left"/>
                        <w:rPr>
                          <w:rFonts w:hint="eastAsia" w:ascii="宋体" w:hAnsi="宋体"/>
                          <w:sz w:val="30"/>
                          <w:szCs w:val="30"/>
                          <w:u w:val="single"/>
                        </w:rPr>
                      </w:pPr>
                    </w:p>
                    <w:p>
                      <w:pPr>
                        <w:spacing w:line="800" w:lineRule="exact"/>
                        <w:jc w:val="left"/>
                        <w:rPr>
                          <w:rFonts w:hint="eastAsia" w:ascii="宋体" w:hAnsi="宋体"/>
                          <w:sz w:val="30"/>
                          <w:szCs w:val="30"/>
                          <w:u w:val="single"/>
                        </w:rPr>
                      </w:pPr>
                    </w:p>
                  </w:txbxContent>
                </v:textbox>
                <w10:wrap type="none"/>
                <w10:anchorlock/>
              </v:shape>
            </w:pict>
          </mc:Fallback>
        </mc:AlternateContent>
      </w:r>
    </w:p>
    <w:p>
      <w:pPr>
        <w:spacing w:line="360" w:lineRule="auto"/>
        <w:rPr>
          <w:rFonts w:hint="eastAsia" w:ascii="宋体"/>
          <w:color w:val="1707E9"/>
          <w:sz w:val="28"/>
          <w:szCs w:val="28"/>
          <w:highlight w:val="yellow"/>
        </w:rPr>
      </w:pPr>
    </w:p>
    <w:p>
      <w:pPr>
        <w:pStyle w:val="26"/>
        <w:spacing w:line="360" w:lineRule="auto"/>
        <w:jc w:val="both"/>
        <w:rPr>
          <w:rFonts w:hint="eastAsia" w:ascii="宋体"/>
          <w:color w:val="auto"/>
          <w:sz w:val="24"/>
        </w:rPr>
      </w:pPr>
      <w:r>
        <w:rPr>
          <w:rFonts w:hint="eastAsia" w:ascii="宋体"/>
          <w:color w:val="auto"/>
          <w:sz w:val="24"/>
        </w:rPr>
        <w:t>甲方：</w:t>
      </w:r>
    </w:p>
    <w:p>
      <w:pPr>
        <w:pStyle w:val="26"/>
        <w:spacing w:line="360" w:lineRule="auto"/>
        <w:jc w:val="both"/>
        <w:rPr>
          <w:rFonts w:hint="eastAsia" w:ascii="宋体"/>
          <w:color w:val="auto"/>
          <w:sz w:val="24"/>
        </w:rPr>
      </w:pPr>
      <w:r>
        <w:rPr>
          <w:rFonts w:hint="eastAsia" w:ascii="宋体"/>
          <w:color w:val="auto"/>
          <w:sz w:val="24"/>
        </w:rPr>
        <w:t>乙方：</w:t>
      </w:r>
    </w:p>
    <w:p>
      <w:pPr>
        <w:pStyle w:val="26"/>
        <w:spacing w:line="360" w:lineRule="auto"/>
        <w:jc w:val="center"/>
        <w:rPr>
          <w:rFonts w:hint="eastAsia"/>
          <w:color w:val="auto"/>
          <w:sz w:val="24"/>
          <w:lang w:val="en-US" w:eastAsia="zh-CN"/>
        </w:rPr>
      </w:pPr>
      <w:r>
        <w:rPr>
          <w:rFonts w:hint="eastAsia"/>
          <w:color w:val="auto"/>
          <w:sz w:val="24"/>
          <w:lang w:val="en-US" w:eastAsia="zh-CN"/>
        </w:rPr>
        <w:t xml:space="preserve">    </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color w:val="auto"/>
          <w:sz w:val="24"/>
          <w:lang w:val="en-US" w:eastAsia="zh-CN"/>
        </w:rPr>
        <w:t xml:space="preserve">    </w:t>
      </w:r>
      <w:r>
        <w:rPr>
          <w:rFonts w:hint="eastAsia" w:ascii="宋体"/>
          <w:color w:val="auto"/>
          <w:sz w:val="24"/>
        </w:rPr>
        <w:t>甲方委托乙方承担</w:t>
      </w:r>
      <w:r>
        <w:rPr>
          <w:rFonts w:hint="eastAsia" w:ascii="宋体"/>
          <w:color w:val="auto"/>
          <w:sz w:val="24"/>
          <w:u w:val="none"/>
        </w:rPr>
        <w:t>《贵港市产业园区区域性评估工作（节能评价）》</w:t>
      </w:r>
      <w:r>
        <w:rPr>
          <w:rFonts w:hint="eastAsia" w:ascii="宋体"/>
          <w:color w:val="auto"/>
          <w:sz w:val="24"/>
        </w:rPr>
        <w:t>编制工作，工程地点为贵港市产业园区，经双方协商一致，签订本合同，共同执行。</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ascii="宋体"/>
          <w:color w:val="auto"/>
          <w:sz w:val="24"/>
        </w:rPr>
        <w:t>一、服务内容：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乙方负责完成</w:t>
      </w:r>
      <w:r>
        <w:rPr>
          <w:rFonts w:hint="eastAsia" w:ascii="宋体"/>
          <w:color w:val="auto"/>
          <w:sz w:val="24"/>
          <w:u w:val="none"/>
        </w:rPr>
        <w:t>贵港市产业园区区域性评估工作（节能评价）</w:t>
      </w:r>
      <w:r>
        <w:rPr>
          <w:rFonts w:hint="eastAsia" w:ascii="宋体"/>
          <w:color w:val="auto"/>
          <w:sz w:val="24"/>
        </w:rPr>
        <w:t>编制服务的技术工作。</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二、合同双方主要职责：</w:t>
      </w:r>
    </w:p>
    <w:p>
      <w:pPr>
        <w:pStyle w:val="26"/>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b/>
          <w:bCs/>
          <w:color w:val="auto"/>
          <w:sz w:val="24"/>
        </w:rPr>
      </w:pPr>
      <w:r>
        <w:rPr>
          <w:rFonts w:hint="eastAsia" w:ascii="宋体"/>
          <w:b/>
          <w:bCs/>
          <w:color w:val="auto"/>
          <w:sz w:val="24"/>
        </w:rPr>
        <w:t>甲方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1、负责按时为乙方提供其开展工作所需要的全部技术基础资料，包括但不限于乙方提出的资料要求；</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2、负责配合乙方按报告编写要求进行的工作，提供技术支持和配合；</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3、及时向本合同所约定的报告审批单位提交报告并参会，配合乙方和审批单位沟通报告评审、报批等相关事项；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4、根据本合同规定及时足额支付服务费给乙方。</w:t>
      </w:r>
    </w:p>
    <w:p>
      <w:pPr>
        <w:pStyle w:val="26"/>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b/>
          <w:bCs/>
          <w:color w:val="auto"/>
          <w:sz w:val="24"/>
        </w:rPr>
      </w:pPr>
      <w:r>
        <w:rPr>
          <w:rFonts w:hint="eastAsia" w:ascii="宋体"/>
          <w:b/>
          <w:bCs/>
          <w:color w:val="auto"/>
          <w:sz w:val="24"/>
        </w:rPr>
        <w:t>乙方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1、及时与甲方沟通项目报告编制所需的材料，按时开展《</w:t>
      </w:r>
      <w:r>
        <w:rPr>
          <w:rFonts w:hint="eastAsia" w:ascii="宋体"/>
          <w:color w:val="auto"/>
          <w:sz w:val="24"/>
          <w:u w:val="none"/>
        </w:rPr>
        <w:t>贵港市产业园区区域性评估工作（节能评价）</w:t>
      </w:r>
      <w:r>
        <w:rPr>
          <w:rFonts w:hint="eastAsia" w:ascii="宋体"/>
          <w:color w:val="auto"/>
          <w:sz w:val="24"/>
        </w:rPr>
        <w:t>》的编制工作，及时与甲方沟通节能报告编制进度及遇到的问题及解决方案；</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2、完成报告初稿后提交给甲方并根据甲方提出的修改意见进行修改；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3、如项目需要评审，指导甲方将报告提交至审批单位，做好会议前准备工作，并参加项目的评审会议，根据评审机构提出的节能报告修改意见，及时与甲方沟通修改所需资料，负责修改和完善报告；</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4、乙方保证工作质量，按国家节能报告编制的有关规定完成最终版区域性节能报告并提交给甲方；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5、对甲方提供的资料保密，未经甲方书面同意，乙方不得以任何方式向第三方提供或透露，但与本工作相关的第三方除外。</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三、履行期限和方式：</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color w:val="auto"/>
          <w:sz w:val="24"/>
        </w:rPr>
      </w:pPr>
      <w:r>
        <w:rPr>
          <w:rFonts w:hint="eastAsia" w:ascii="宋体"/>
          <w:color w:val="auto"/>
          <w:sz w:val="24"/>
        </w:rPr>
        <w:t>1、履行期限：</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FF0000"/>
          <w:sz w:val="24"/>
        </w:rPr>
      </w:pPr>
      <w:r>
        <w:rPr>
          <w:rFonts w:hint="eastAsia" w:ascii="宋体" w:hAnsi="宋体" w:eastAsia="宋体" w:cs="宋体"/>
          <w:color w:val="auto"/>
          <w:sz w:val="24"/>
          <w:szCs w:val="24"/>
          <w:lang w:val="en-US" w:eastAsia="zh-CN"/>
        </w:rPr>
        <w:t>签订合同后30个工作日内</w:t>
      </w:r>
      <w:r>
        <w:rPr>
          <w:rFonts w:hint="eastAsia" w:hAnsi="宋体" w:cs="宋体"/>
          <w:color w:val="auto"/>
          <w:sz w:val="24"/>
          <w:szCs w:val="24"/>
          <w:lang w:val="en-US" w:eastAsia="zh-CN"/>
        </w:rPr>
        <w:t>，乙方负责</w:t>
      </w:r>
      <w:r>
        <w:rPr>
          <w:rFonts w:hint="eastAsia" w:ascii="宋体" w:hAnsi="宋体" w:eastAsia="宋体" w:cs="宋体"/>
          <w:color w:val="auto"/>
          <w:sz w:val="24"/>
          <w:szCs w:val="24"/>
          <w:lang w:val="en-US" w:eastAsia="zh-CN"/>
        </w:rPr>
        <w:t>完成技术报告提交主管理部门评审</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FF0000"/>
          <w:sz w:val="24"/>
        </w:rPr>
      </w:pPr>
      <w:r>
        <w:rPr>
          <w:rFonts w:hint="eastAsia"/>
          <w:color w:val="FF0000"/>
          <w:sz w:val="24"/>
          <w:lang w:val="en-US" w:eastAsia="zh-CN"/>
        </w:rPr>
        <w:t xml:space="preserve">    </w:t>
      </w:r>
      <w:r>
        <w:rPr>
          <w:rFonts w:hint="eastAsia" w:ascii="宋体"/>
          <w:color w:val="auto"/>
          <w:sz w:val="24"/>
        </w:rPr>
        <w:t>区域性节能报告通过评审后 3 个工作日内，乙方将根据评审修改意见提供最终区域性节能报告。</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2、履行方式：技术咨询服务。</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ascii="宋体"/>
          <w:color w:val="auto"/>
          <w:sz w:val="24"/>
        </w:rPr>
        <w:t>四、验收标准和方式：</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本合同服务项目以递交最终修订版的区域性节能报告给甲方为验收标准。本合同服务项目的质量保证期参照行业管理规定。在保证期内发现服务质量问题的，乙方应负责返工或者采取必要补救措施，但因</w:t>
      </w:r>
      <w:r>
        <w:rPr>
          <w:rFonts w:hint="eastAsia"/>
          <w:color w:val="auto"/>
          <w:sz w:val="24"/>
          <w:lang w:val="en-US" w:eastAsia="zh-CN"/>
        </w:rPr>
        <w:t>甲</w:t>
      </w:r>
      <w:r>
        <w:rPr>
          <w:rFonts w:hint="eastAsia" w:ascii="宋体"/>
          <w:color w:val="auto"/>
          <w:sz w:val="24"/>
        </w:rPr>
        <w:t>方引起的问题除外。</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ascii="宋体"/>
          <w:color w:val="auto"/>
          <w:sz w:val="24"/>
        </w:rPr>
        <w:t>五、报酬及其支付方式：</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乙方完成与本合同所约定的区域性节能报告的相关专业技术工作，解决技术问题所需要的总费用包括：区域性节能报告的编制、报告打印及邮寄费用、差旅费、税费等。</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（一）本项目成果为：区域性节能报告；</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w:t>
      </w:r>
      <w:r>
        <w:rPr>
          <w:rFonts w:hint="eastAsia"/>
          <w:color w:val="auto"/>
          <w:sz w:val="24"/>
          <w:lang w:val="en-US" w:eastAsia="zh-CN"/>
        </w:rPr>
        <w:t>二</w:t>
      </w:r>
      <w:r>
        <w:rPr>
          <w:rFonts w:hint="eastAsia" w:ascii="宋体"/>
          <w:color w:val="auto"/>
          <w:sz w:val="24"/>
        </w:rPr>
        <w:t>）本合同总服务费为人民币 整（大写），¥ （小写）。</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w:t>
      </w:r>
      <w:r>
        <w:rPr>
          <w:rFonts w:hint="eastAsia"/>
          <w:color w:val="auto"/>
          <w:sz w:val="24"/>
          <w:lang w:val="en-US" w:eastAsia="zh-CN"/>
        </w:rPr>
        <w:t>三</w:t>
      </w:r>
      <w:r>
        <w:rPr>
          <w:rFonts w:hint="eastAsia" w:ascii="宋体"/>
          <w:color w:val="auto"/>
          <w:sz w:val="24"/>
        </w:rPr>
        <w:t>）服务费支付方式（分期）：</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color w:val="auto"/>
          <w:sz w:val="24"/>
          <w:lang w:val="en-US" w:eastAsia="zh-CN"/>
        </w:rPr>
        <w:t xml:space="preserve"> </w:t>
      </w:r>
      <w:r>
        <w:rPr>
          <w:rFonts w:hint="eastAsia" w:ascii="宋体"/>
          <w:color w:val="auto"/>
          <w:sz w:val="24"/>
        </w:rPr>
        <w:t>1）第一期服务费：甲方应当按本合同总服务费金额的 30%计付，即人民币</w:t>
      </w:r>
      <w:r>
        <w:rPr>
          <w:rFonts w:hint="eastAsia" w:ascii="宋体"/>
          <w:color w:val="auto"/>
          <w:sz w:val="24"/>
          <w:u w:val="single"/>
        </w:rPr>
        <w:t xml:space="preserve"> </w:t>
      </w:r>
      <w:r>
        <w:rPr>
          <w:rFonts w:hint="eastAsia"/>
          <w:color w:val="auto"/>
          <w:sz w:val="24"/>
          <w:u w:val="single"/>
          <w:lang w:val="en-US" w:eastAsia="zh-CN"/>
        </w:rPr>
        <w:t xml:space="preserve">    </w:t>
      </w:r>
      <w:r>
        <w:rPr>
          <w:rFonts w:hint="eastAsia" w:ascii="宋体"/>
          <w:color w:val="auto"/>
          <w:sz w:val="24"/>
        </w:rPr>
        <w:t xml:space="preserve">元整（大写），¥ </w:t>
      </w:r>
      <w:r>
        <w:rPr>
          <w:rFonts w:hint="eastAsia"/>
          <w:color w:val="auto"/>
          <w:sz w:val="24"/>
          <w:u w:val="single"/>
          <w:lang w:val="en-US" w:eastAsia="zh-CN"/>
        </w:rPr>
        <w:t xml:space="preserve">             </w:t>
      </w:r>
      <w:r>
        <w:rPr>
          <w:rFonts w:hint="eastAsia" w:ascii="宋体"/>
          <w:color w:val="auto"/>
          <w:sz w:val="24"/>
        </w:rPr>
        <w:t>（小写）。</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color w:val="auto"/>
          <w:sz w:val="24"/>
        </w:rPr>
        <w:t>支付时间：</w:t>
      </w:r>
      <w:r>
        <w:rPr>
          <w:rFonts w:hint="eastAsia" w:ascii="宋体" w:hAnsi="宋体" w:eastAsia="宋体" w:cs="宋体"/>
          <w:color w:val="auto"/>
          <w:sz w:val="24"/>
          <w:szCs w:val="24"/>
          <w:lang w:val="en-US" w:eastAsia="zh-CN"/>
        </w:rPr>
        <w:t>双方签订合同且合同生效后，乙方开具正式发票给甲方，30个工作日内甲方向乙方支付合同金额的30%预付款；</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color w:val="auto"/>
          <w:sz w:val="24"/>
          <w:lang w:val="en-US" w:eastAsia="zh-CN"/>
        </w:rPr>
        <w:t xml:space="preserve">     2</w:t>
      </w:r>
      <w:r>
        <w:rPr>
          <w:rFonts w:hint="eastAsia" w:ascii="宋体"/>
          <w:color w:val="auto"/>
          <w:sz w:val="24"/>
        </w:rPr>
        <w:t>）第</w:t>
      </w:r>
      <w:r>
        <w:rPr>
          <w:rFonts w:hint="eastAsia"/>
          <w:color w:val="auto"/>
          <w:sz w:val="24"/>
          <w:lang w:val="en-US" w:eastAsia="zh-CN"/>
        </w:rPr>
        <w:t>二</w:t>
      </w:r>
      <w:r>
        <w:rPr>
          <w:rFonts w:hint="eastAsia" w:ascii="宋体"/>
          <w:color w:val="auto"/>
          <w:sz w:val="24"/>
        </w:rPr>
        <w:t xml:space="preserve">期服务费：甲方应当按本合同总服务费金额的 </w:t>
      </w:r>
      <w:r>
        <w:rPr>
          <w:rFonts w:hint="eastAsia"/>
          <w:color w:val="auto"/>
          <w:sz w:val="24"/>
          <w:lang w:val="en-US" w:eastAsia="zh-CN"/>
        </w:rPr>
        <w:t>4</w:t>
      </w:r>
      <w:r>
        <w:rPr>
          <w:rFonts w:hint="eastAsia" w:ascii="宋体"/>
          <w:color w:val="auto"/>
          <w:sz w:val="24"/>
        </w:rPr>
        <w:t>0%计付，即人民币</w:t>
      </w:r>
      <w:r>
        <w:rPr>
          <w:rFonts w:hint="eastAsia" w:ascii="宋体"/>
          <w:color w:val="auto"/>
          <w:sz w:val="24"/>
          <w:u w:val="single"/>
        </w:rPr>
        <w:t xml:space="preserve"> </w:t>
      </w:r>
      <w:r>
        <w:rPr>
          <w:rFonts w:hint="eastAsia"/>
          <w:color w:val="auto"/>
          <w:sz w:val="24"/>
          <w:u w:val="single"/>
          <w:lang w:val="en-US" w:eastAsia="zh-CN"/>
        </w:rPr>
        <w:t xml:space="preserve">    </w:t>
      </w:r>
      <w:r>
        <w:rPr>
          <w:rFonts w:hint="eastAsia" w:ascii="宋体"/>
          <w:color w:val="auto"/>
          <w:sz w:val="24"/>
        </w:rPr>
        <w:t xml:space="preserve">元整（大写），¥ </w:t>
      </w:r>
      <w:r>
        <w:rPr>
          <w:rFonts w:hint="eastAsia"/>
          <w:color w:val="auto"/>
          <w:sz w:val="24"/>
          <w:u w:val="single"/>
          <w:lang w:val="en-US" w:eastAsia="zh-CN"/>
        </w:rPr>
        <w:t xml:space="preserve">             </w:t>
      </w:r>
      <w:r>
        <w:rPr>
          <w:rFonts w:hint="eastAsia" w:ascii="宋体"/>
          <w:color w:val="auto"/>
          <w:sz w:val="24"/>
        </w:rPr>
        <w:t>（小写）。</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color w:val="auto"/>
          <w:sz w:val="24"/>
          <w:lang w:val="en-US" w:eastAsia="zh-CN"/>
        </w:rPr>
        <w:t xml:space="preserve">    </w:t>
      </w:r>
      <w:r>
        <w:rPr>
          <w:rFonts w:hint="eastAsia" w:ascii="宋体"/>
          <w:color w:val="auto"/>
          <w:sz w:val="24"/>
        </w:rPr>
        <w:t>支付时间：自乙方提交《贵港市产业园区区域性评估工作（节能评价）》的初稿交予甲方后 30个工作日内，甲方向乙方支付 40%合同价款，支付前乙方须出具等额的税票。</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color w:val="auto"/>
          <w:sz w:val="24"/>
          <w:lang w:val="en-US" w:eastAsia="zh-CN"/>
        </w:rPr>
        <w:t xml:space="preserve">     3</w:t>
      </w:r>
      <w:r>
        <w:rPr>
          <w:rFonts w:hint="eastAsia" w:ascii="宋体"/>
          <w:color w:val="auto"/>
          <w:sz w:val="24"/>
        </w:rPr>
        <w:t>）第</w:t>
      </w:r>
      <w:r>
        <w:rPr>
          <w:rFonts w:hint="eastAsia"/>
          <w:color w:val="auto"/>
          <w:sz w:val="24"/>
          <w:lang w:val="en-US" w:eastAsia="zh-CN"/>
        </w:rPr>
        <w:t>三</w:t>
      </w:r>
      <w:r>
        <w:rPr>
          <w:rFonts w:hint="eastAsia" w:ascii="宋体"/>
          <w:color w:val="auto"/>
          <w:sz w:val="24"/>
        </w:rPr>
        <w:t xml:space="preserve">期服务费：甲方应当按本合同总服务费金额的 </w:t>
      </w:r>
      <w:r>
        <w:rPr>
          <w:rFonts w:hint="eastAsia"/>
          <w:color w:val="auto"/>
          <w:sz w:val="24"/>
          <w:lang w:val="en-US" w:eastAsia="zh-CN"/>
        </w:rPr>
        <w:t>3</w:t>
      </w:r>
      <w:r>
        <w:rPr>
          <w:rFonts w:hint="eastAsia" w:ascii="宋体"/>
          <w:color w:val="auto"/>
          <w:sz w:val="24"/>
        </w:rPr>
        <w:t>0%计付，即为人民币</w:t>
      </w:r>
      <w:r>
        <w:rPr>
          <w:rFonts w:hint="eastAsia" w:ascii="宋体"/>
          <w:color w:val="auto"/>
          <w:sz w:val="24"/>
          <w:u w:val="single"/>
        </w:rPr>
        <w:t xml:space="preserve"> </w:t>
      </w:r>
      <w:r>
        <w:rPr>
          <w:rFonts w:hint="eastAsia"/>
          <w:color w:val="auto"/>
          <w:sz w:val="24"/>
          <w:u w:val="single"/>
          <w:lang w:val="en-US" w:eastAsia="zh-CN"/>
        </w:rPr>
        <w:t xml:space="preserve">    </w:t>
      </w:r>
      <w:r>
        <w:rPr>
          <w:rFonts w:hint="eastAsia" w:ascii="宋体"/>
          <w:color w:val="auto"/>
          <w:sz w:val="24"/>
        </w:rPr>
        <w:t xml:space="preserve">元整（大写），¥ </w:t>
      </w:r>
      <w:r>
        <w:rPr>
          <w:rFonts w:hint="eastAsia"/>
          <w:color w:val="auto"/>
          <w:sz w:val="24"/>
          <w:u w:val="single"/>
          <w:lang w:val="en-US" w:eastAsia="zh-CN"/>
        </w:rPr>
        <w:t xml:space="preserve">           </w:t>
      </w:r>
      <w:r>
        <w:rPr>
          <w:rFonts w:hint="eastAsia" w:ascii="宋体"/>
          <w:color w:val="auto"/>
          <w:sz w:val="24"/>
        </w:rPr>
        <w:t>（小写）。</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支付时间：《贵港市产业园区区域性评估工作（节能评价）》通过有关部门审查并获得批复后 30 个工作日内，甲方一次性向乙方支付 30%合同价款，支付前乙方须出具等额的税票。</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4）在审批过程中如因编制深度或相关技术问题不符合行政主管部门审批要求的，乙方有义务根据相关部门要求进行修改。</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ascii="宋体"/>
          <w:color w:val="auto"/>
          <w:sz w:val="24"/>
        </w:rPr>
        <w:t>六、违约责任：</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任何一方违反本合同的约定，违约方应当按照以下约定承担相应的违约责任：</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1、甲方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（1）因甲方未按时提供甲方本部门应有的资料，而导致乙方工作延误的，该技术服务工作时间顺延。</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2）本合同生效后，双方必须严格履行，任何一方不得单方擅自变更、终止或解除本合同。若甲方因计划变更或其它非乙方原因而导致本合同无法继续履行或不能履行的，甲方不得以任何理由要求乙方返还其已支付的服务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2、乙方</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（1）若因乙方原因导致编制任务不能按期完成，逾期三个月时，甲方有权单方面解除合同。</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（2）本合同生效后，双方必须严格履行，任何一方不得单方擅自变更、终止或解除本合同。若乙方因计划变更或其它乙方原因而导致本合同无法继续履行或不能履行的，则乙方应当返还甲方已支付的服务费。</w:t>
      </w:r>
    </w:p>
    <w:p>
      <w:pPr>
        <w:pStyle w:val="26"/>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color w:val="auto"/>
          <w:sz w:val="24"/>
        </w:rPr>
      </w:pPr>
      <w:r>
        <w:rPr>
          <w:rFonts w:hint="eastAsia" w:ascii="宋体"/>
          <w:color w:val="auto"/>
          <w:sz w:val="24"/>
        </w:rPr>
        <w:t>九、合同生效</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1、本合同经双方代表签字并加盖公章后即产生法律效力，完成合同工程并结清编制费后失效。双方要恪守信誉，严格履行。</w:t>
      </w:r>
    </w:p>
    <w:p>
      <w:pPr>
        <w:pStyle w:val="2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auto"/>
          <w:sz w:val="24"/>
        </w:rPr>
      </w:pPr>
      <w:r>
        <w:rPr>
          <w:rFonts w:hint="eastAsia" w:ascii="宋体"/>
          <w:color w:val="auto"/>
          <w:sz w:val="24"/>
        </w:rPr>
        <w:t>2、本合同一式</w:t>
      </w:r>
      <w:r>
        <w:rPr>
          <w:rFonts w:hint="eastAsia"/>
          <w:color w:val="auto"/>
          <w:sz w:val="24"/>
          <w:lang w:val="en-US" w:eastAsia="zh-CN"/>
        </w:rPr>
        <w:t>四</w:t>
      </w:r>
      <w:r>
        <w:rPr>
          <w:rFonts w:hint="eastAsia" w:ascii="宋体"/>
          <w:color w:val="auto"/>
          <w:sz w:val="24"/>
        </w:rPr>
        <w:t>份，甲方执</w:t>
      </w:r>
      <w:r>
        <w:rPr>
          <w:rFonts w:hint="eastAsia"/>
          <w:color w:val="auto"/>
          <w:sz w:val="24"/>
          <w:lang w:val="en-US" w:eastAsia="zh-CN"/>
        </w:rPr>
        <w:t>一</w:t>
      </w:r>
      <w:r>
        <w:rPr>
          <w:rFonts w:hint="eastAsia" w:ascii="宋体"/>
          <w:color w:val="auto"/>
          <w:sz w:val="24"/>
        </w:rPr>
        <w:t>份，乙方执</w:t>
      </w:r>
      <w:r>
        <w:rPr>
          <w:rFonts w:hint="eastAsia"/>
          <w:color w:val="auto"/>
          <w:sz w:val="24"/>
          <w:lang w:val="en-US" w:eastAsia="zh-CN"/>
        </w:rPr>
        <w:t>一</w:t>
      </w:r>
      <w:r>
        <w:rPr>
          <w:rFonts w:hint="eastAsia" w:ascii="宋体"/>
          <w:color w:val="auto"/>
          <w:sz w:val="24"/>
        </w:rPr>
        <w:t>份，并送</w:t>
      </w:r>
      <w:r>
        <w:rPr>
          <w:rFonts w:hint="eastAsia"/>
          <w:color w:val="auto"/>
          <w:sz w:val="24"/>
          <w:lang w:val="en-US" w:eastAsia="zh-CN"/>
        </w:rPr>
        <w:t>贵港市</w:t>
      </w:r>
      <w:r>
        <w:rPr>
          <w:rFonts w:hint="eastAsia" w:ascii="宋体"/>
          <w:color w:val="auto"/>
          <w:sz w:val="24"/>
        </w:rPr>
        <w:t>财政局政府采购监督管理部门、采购代理机构各执壹份备案。</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甲方（章）：</w:t>
      </w:r>
      <w:r>
        <w:rPr>
          <w:rFonts w:hint="eastAsia"/>
          <w:color w:val="auto"/>
          <w:sz w:val="24"/>
          <w:lang w:val="en-US" w:eastAsia="zh-CN"/>
        </w:rPr>
        <w:t xml:space="preserve">                                       </w:t>
      </w:r>
      <w:r>
        <w:rPr>
          <w:rFonts w:hint="eastAsia" w:ascii="宋体"/>
          <w:color w:val="auto"/>
          <w:sz w:val="24"/>
        </w:rPr>
        <w:t xml:space="preserve"> 乙方（章）：</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 xml:space="preserve">法定代表人 </w:t>
      </w:r>
      <w:r>
        <w:rPr>
          <w:rFonts w:hint="eastAsia"/>
          <w:color w:val="auto"/>
          <w:sz w:val="24"/>
          <w:lang w:val="en-US" w:eastAsia="zh-CN"/>
        </w:rPr>
        <w:t xml:space="preserve">                                         </w:t>
      </w:r>
      <w:r>
        <w:rPr>
          <w:rFonts w:hint="eastAsia" w:ascii="宋体"/>
          <w:color w:val="auto"/>
          <w:sz w:val="24"/>
        </w:rPr>
        <w:t>法定代表人</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 xml:space="preserve">或委托代理人： </w:t>
      </w:r>
      <w:r>
        <w:rPr>
          <w:rFonts w:hint="eastAsia"/>
          <w:color w:val="auto"/>
          <w:sz w:val="24"/>
          <w:lang w:val="en-US" w:eastAsia="zh-CN"/>
        </w:rPr>
        <w:t xml:space="preserve">                                     </w:t>
      </w:r>
      <w:r>
        <w:rPr>
          <w:rFonts w:hint="eastAsia" w:ascii="宋体"/>
          <w:color w:val="auto"/>
          <w:sz w:val="24"/>
        </w:rPr>
        <w:t>或委托代理人：</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 xml:space="preserve">地址： </w:t>
      </w:r>
      <w:r>
        <w:rPr>
          <w:rFonts w:hint="eastAsia"/>
          <w:color w:val="auto"/>
          <w:sz w:val="24"/>
          <w:lang w:val="en-US" w:eastAsia="zh-CN"/>
        </w:rPr>
        <w:t xml:space="preserve">                                             </w:t>
      </w:r>
      <w:r>
        <w:rPr>
          <w:rFonts w:hint="eastAsia" w:ascii="宋体"/>
          <w:color w:val="auto"/>
          <w:sz w:val="24"/>
        </w:rPr>
        <w:t>地址：</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 xml:space="preserve">电话： </w:t>
      </w:r>
      <w:r>
        <w:rPr>
          <w:rFonts w:hint="eastAsia"/>
          <w:color w:val="auto"/>
          <w:sz w:val="24"/>
          <w:lang w:val="en-US" w:eastAsia="zh-CN"/>
        </w:rPr>
        <w:t xml:space="preserve">                                             </w:t>
      </w:r>
      <w:r>
        <w:rPr>
          <w:rFonts w:hint="eastAsia" w:ascii="宋体"/>
          <w:color w:val="auto"/>
          <w:sz w:val="24"/>
        </w:rPr>
        <w:t>电话：</w:t>
      </w:r>
    </w:p>
    <w:p>
      <w:pPr>
        <w:pStyle w:val="2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color w:val="auto"/>
          <w:sz w:val="24"/>
        </w:rPr>
      </w:pPr>
      <w:r>
        <w:rPr>
          <w:rFonts w:hint="eastAsia"/>
          <w:color w:val="auto"/>
          <w:sz w:val="24"/>
          <w:lang w:val="en-US" w:eastAsia="zh-CN"/>
        </w:rPr>
        <w:t xml:space="preserve">                                </w:t>
      </w:r>
      <w:r>
        <w:rPr>
          <w:rFonts w:hint="eastAsia" w:ascii="宋体"/>
          <w:color w:val="auto"/>
          <w:sz w:val="24"/>
        </w:rPr>
        <w:t>传真：</w:t>
      </w:r>
    </w:p>
    <w:p>
      <w:pPr>
        <w:pStyle w:val="2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color w:val="auto"/>
          <w:sz w:val="24"/>
        </w:rPr>
      </w:pPr>
      <w:r>
        <w:rPr>
          <w:rFonts w:hint="eastAsia"/>
          <w:color w:val="auto"/>
          <w:sz w:val="24"/>
          <w:lang w:val="en-US" w:eastAsia="zh-CN"/>
        </w:rPr>
        <w:t xml:space="preserve">                                   </w:t>
      </w:r>
      <w:r>
        <w:rPr>
          <w:rFonts w:hint="eastAsia" w:ascii="宋体"/>
          <w:color w:val="auto"/>
          <w:sz w:val="24"/>
        </w:rPr>
        <w:t>开户名称：</w:t>
      </w:r>
    </w:p>
    <w:p>
      <w:pPr>
        <w:pStyle w:val="2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color w:val="auto"/>
          <w:sz w:val="24"/>
        </w:rPr>
      </w:pPr>
      <w:r>
        <w:rPr>
          <w:rFonts w:hint="eastAsia"/>
          <w:color w:val="auto"/>
          <w:sz w:val="24"/>
          <w:lang w:val="en-US" w:eastAsia="zh-CN"/>
        </w:rPr>
        <w:t xml:space="preserve">                                   </w:t>
      </w:r>
      <w:r>
        <w:rPr>
          <w:rFonts w:hint="eastAsia" w:ascii="宋体"/>
          <w:color w:val="auto"/>
          <w:sz w:val="24"/>
        </w:rPr>
        <w:t>开户银行：</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签约地点：</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r>
        <w:rPr>
          <w:rFonts w:hint="eastAsia" w:ascii="宋体"/>
          <w:color w:val="auto"/>
          <w:sz w:val="24"/>
        </w:rPr>
        <w:t xml:space="preserve">签约日期： </w:t>
      </w:r>
      <w:r>
        <w:rPr>
          <w:rFonts w:hint="eastAsia"/>
          <w:color w:val="auto"/>
          <w:sz w:val="24"/>
          <w:lang w:val="en-US" w:eastAsia="zh-CN"/>
        </w:rPr>
        <w:t xml:space="preserve">   </w:t>
      </w:r>
      <w:r>
        <w:rPr>
          <w:rFonts w:hint="eastAsia" w:ascii="宋体"/>
          <w:color w:val="auto"/>
          <w:sz w:val="24"/>
        </w:rPr>
        <w:t>年</w:t>
      </w:r>
      <w:r>
        <w:rPr>
          <w:rFonts w:hint="eastAsia"/>
          <w:color w:val="auto"/>
          <w:sz w:val="24"/>
          <w:lang w:val="en-US" w:eastAsia="zh-CN"/>
        </w:rPr>
        <w:t xml:space="preserve">   </w:t>
      </w:r>
      <w:r>
        <w:rPr>
          <w:rFonts w:hint="eastAsia" w:ascii="宋体"/>
          <w:color w:val="auto"/>
          <w:sz w:val="24"/>
        </w:rPr>
        <w:t xml:space="preserve"> 月</w:t>
      </w:r>
      <w:r>
        <w:rPr>
          <w:rFonts w:hint="eastAsia"/>
          <w:color w:val="auto"/>
          <w:sz w:val="24"/>
          <w:lang w:val="en-US" w:eastAsia="zh-CN"/>
        </w:rPr>
        <w:t xml:space="preserve">   </w:t>
      </w:r>
      <w:r>
        <w:rPr>
          <w:rFonts w:hint="eastAsia" w:ascii="宋体"/>
          <w:color w:val="auto"/>
          <w:sz w:val="24"/>
        </w:rPr>
        <w:t xml:space="preserve"> 日</w:t>
      </w: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p>
    <w:p>
      <w:pPr>
        <w:pStyle w:val="2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color w:val="auto"/>
          <w:sz w:val="24"/>
        </w:rPr>
      </w:pPr>
    </w:p>
    <w:p>
      <w:pPr>
        <w:pStyle w:val="26"/>
        <w:spacing w:line="360" w:lineRule="auto"/>
        <w:jc w:val="center"/>
        <w:rPr>
          <w:rFonts w:hint="eastAsia" w:ascii="宋体"/>
          <w:color w:val="auto"/>
          <w:sz w:val="24"/>
        </w:rPr>
      </w:pPr>
    </w:p>
    <w:p>
      <w:pPr>
        <w:pStyle w:val="26"/>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政府采购项目成交供应商（公司名称）       </w:t>
      </w:r>
      <w:r>
        <w:rPr>
          <w:rFonts w:hint="eastAsia" w:ascii="宋体" w:hAnsi="宋体"/>
          <w:kern w:val="0"/>
          <w:szCs w:val="21"/>
        </w:rPr>
        <w:t>提供的或服务进行了验收，验收情况如下：</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kern w:val="0"/>
                <w:szCs w:val="21"/>
              </w:rPr>
            </w:pPr>
            <w:r>
              <w:rPr>
                <w:rFonts w:hint="eastAsia" w:ascii="宋体" w:hAnsi="宋体"/>
                <w:kern w:val="0"/>
                <w:szCs w:val="21"/>
              </w:rPr>
              <w:t>验收方式：</w:t>
            </w:r>
          </w:p>
        </w:tc>
        <w:tc>
          <w:tcPr>
            <w:tcW w:w="6218" w:type="dxa"/>
            <w:gridSpan w:val="5"/>
            <w:vAlign w:val="center"/>
          </w:tcPr>
          <w:p>
            <w:pPr>
              <w:widowControl/>
              <w:snapToGrid w:val="0"/>
              <w:ind w:left="-3"/>
              <w:jc w:val="center"/>
              <w:rPr>
                <w:rFonts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kern w:val="0"/>
                <w:szCs w:val="21"/>
              </w:rPr>
            </w:pPr>
            <w:r>
              <w:rPr>
                <w:rFonts w:hint="eastAsia" w:ascii="宋体" w:hAnsi="宋体"/>
                <w:kern w:val="0"/>
                <w:szCs w:val="21"/>
              </w:rPr>
              <w:t>序号</w:t>
            </w:r>
          </w:p>
        </w:tc>
        <w:tc>
          <w:tcPr>
            <w:tcW w:w="1963" w:type="dxa"/>
            <w:vAlign w:val="center"/>
          </w:tcPr>
          <w:p>
            <w:pPr>
              <w:widowControl/>
              <w:snapToGrid w:val="0"/>
              <w:ind w:left="-3"/>
              <w:jc w:val="center"/>
              <w:rPr>
                <w:rFonts w:ascii="宋体" w:hAnsi="宋体"/>
                <w:kern w:val="0"/>
                <w:szCs w:val="21"/>
              </w:rPr>
            </w:pPr>
            <w:r>
              <w:rPr>
                <w:rFonts w:hint="eastAsia" w:ascii="宋体" w:hAnsi="宋体"/>
                <w:kern w:val="0"/>
                <w:szCs w:val="21"/>
              </w:rPr>
              <w:t>名  称</w:t>
            </w:r>
          </w:p>
        </w:tc>
        <w:tc>
          <w:tcPr>
            <w:tcW w:w="3441" w:type="dxa"/>
            <w:gridSpan w:val="2"/>
            <w:vAlign w:val="center"/>
          </w:tcPr>
          <w:p>
            <w:pPr>
              <w:widowControl/>
              <w:snapToGrid w:val="0"/>
              <w:jc w:val="center"/>
              <w:rPr>
                <w:rFonts w:ascii="宋体" w:hAnsi="宋体"/>
                <w:kern w:val="0"/>
                <w:szCs w:val="21"/>
              </w:rPr>
            </w:pPr>
            <w:r>
              <w:rPr>
                <w:rFonts w:hint="eastAsia" w:ascii="宋体" w:hAnsi="宋体"/>
                <w:kern w:val="0"/>
                <w:szCs w:val="21"/>
              </w:rPr>
              <w:t>服务内容、标准</w:t>
            </w:r>
          </w:p>
        </w:tc>
        <w:tc>
          <w:tcPr>
            <w:tcW w:w="998" w:type="dxa"/>
            <w:gridSpan w:val="2"/>
            <w:vAlign w:val="center"/>
          </w:tcPr>
          <w:p>
            <w:pPr>
              <w:widowControl/>
              <w:snapToGrid w:val="0"/>
              <w:jc w:val="center"/>
              <w:rPr>
                <w:rFonts w:ascii="宋体" w:hAnsi="宋体"/>
                <w:kern w:val="0"/>
                <w:szCs w:val="21"/>
              </w:rPr>
            </w:pPr>
            <w:r>
              <w:rPr>
                <w:rFonts w:hint="eastAsia" w:ascii="宋体" w:hAnsi="宋体"/>
                <w:kern w:val="0"/>
                <w:szCs w:val="21"/>
              </w:rPr>
              <w:t>数量</w:t>
            </w:r>
          </w:p>
        </w:tc>
        <w:tc>
          <w:tcPr>
            <w:tcW w:w="1779" w:type="dxa"/>
            <w:vAlign w:val="center"/>
          </w:tcPr>
          <w:p>
            <w:pPr>
              <w:widowControl/>
              <w:snapToGrid w:val="0"/>
              <w:ind w:left="-3"/>
              <w:jc w:val="center"/>
              <w:rPr>
                <w:rFonts w:ascii="宋体" w:hAnsi="宋体"/>
                <w:kern w:val="0"/>
                <w:szCs w:val="21"/>
              </w:rPr>
            </w:pPr>
            <w:r>
              <w:rPr>
                <w:rFonts w:hint="eastAsia" w:ascii="宋体" w:hAnsi="宋体"/>
                <w:kern w:val="0"/>
                <w:szCs w:val="21"/>
              </w:rPr>
              <w:t>与合同约定</w:t>
            </w:r>
          </w:p>
          <w:p>
            <w:pPr>
              <w:widowControl/>
              <w:snapToGrid w:val="0"/>
              <w:ind w:left="-3"/>
              <w:jc w:val="center"/>
              <w:rPr>
                <w:rFonts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kern w:val="0"/>
                <w:szCs w:val="21"/>
              </w:rPr>
            </w:pPr>
            <w:r>
              <w:rPr>
                <w:rFonts w:hint="eastAsia" w:ascii="宋体" w:hAnsi="宋体"/>
                <w:kern w:val="0"/>
                <w:szCs w:val="21"/>
              </w:rPr>
              <w:t>实际供货日期</w:t>
            </w:r>
          </w:p>
        </w:tc>
        <w:tc>
          <w:tcPr>
            <w:tcW w:w="3542"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c>
          <w:tcPr>
            <w:tcW w:w="2522" w:type="dxa"/>
            <w:gridSpan w:val="2"/>
            <w:vAlign w:val="center"/>
          </w:tcPr>
          <w:p>
            <w:pPr>
              <w:snapToGrid w:val="0"/>
              <w:ind w:left="590"/>
              <w:jc w:val="left"/>
              <w:rPr>
                <w:rFonts w:ascii="宋体" w:hAnsi="宋体"/>
                <w:kern w:val="0"/>
                <w:szCs w:val="21"/>
              </w:rPr>
            </w:pPr>
            <w:r>
              <w:rPr>
                <w:rFonts w:hint="eastAsia" w:ascii="宋体" w:hAnsi="宋体"/>
                <w:kern w:val="0"/>
                <w:szCs w:val="21"/>
              </w:rPr>
              <w:t>合同交货验收日期</w:t>
            </w:r>
          </w:p>
        </w:tc>
        <w:tc>
          <w:tcPr>
            <w:tcW w:w="2117"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验收小组意见</w:t>
            </w:r>
          </w:p>
        </w:tc>
        <w:tc>
          <w:tcPr>
            <w:tcW w:w="8181" w:type="dxa"/>
            <w:gridSpan w:val="6"/>
            <w:vAlign w:val="center"/>
          </w:tcPr>
          <w:p>
            <w:pPr>
              <w:widowControl/>
              <w:jc w:val="left"/>
              <w:rPr>
                <w:rFonts w:ascii="宋体" w:hAnsi="宋体"/>
                <w:kern w:val="0"/>
                <w:szCs w:val="21"/>
              </w:rPr>
            </w:pPr>
            <w:r>
              <w:rPr>
                <w:rFonts w:hint="eastAsia" w:ascii="宋体" w:hAnsi="宋体"/>
                <w:kern w:val="0"/>
                <w:szCs w:val="21"/>
              </w:rPr>
              <w:t> </w:t>
            </w:r>
          </w:p>
          <w:p>
            <w:pPr>
              <w:widowControl/>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供应商签字或盖章：</w:t>
            </w:r>
          </w:p>
          <w:p>
            <w:pPr>
              <w:widowControl/>
              <w:jc w:val="left"/>
              <w:rPr>
                <w:rFonts w:ascii="宋体" w:hAnsi="宋体"/>
                <w:kern w:val="0"/>
                <w:szCs w:val="21"/>
              </w:rPr>
            </w:pPr>
            <w:r>
              <w:rPr>
                <w:rFonts w:hint="eastAsia" w:ascii="宋体" w:hAnsi="宋体"/>
                <w:kern w:val="0"/>
                <w:szCs w:val="21"/>
              </w:rPr>
              <w:t>联系方式：         年 月 日</w:t>
            </w:r>
          </w:p>
        </w:tc>
        <w:tc>
          <w:tcPr>
            <w:tcW w:w="4639" w:type="dxa"/>
            <w:gridSpan w:val="4"/>
            <w:vAlign w:val="center"/>
          </w:tcPr>
          <w:p>
            <w:pPr>
              <w:widowControl/>
              <w:jc w:val="left"/>
              <w:rPr>
                <w:rFonts w:ascii="宋体" w:hAnsi="宋体"/>
                <w:kern w:val="0"/>
                <w:szCs w:val="21"/>
              </w:rPr>
            </w:pPr>
            <w:r>
              <w:rPr>
                <w:rFonts w:hint="eastAsia" w:ascii="宋体" w:hAnsi="宋体"/>
                <w:kern w:val="0"/>
                <w:szCs w:val="21"/>
              </w:rPr>
              <w:t> 采购单位盖章：</w:t>
            </w:r>
          </w:p>
          <w:p>
            <w:pPr>
              <w:widowControl/>
              <w:ind w:firstLine="2119"/>
              <w:jc w:val="left"/>
              <w:rPr>
                <w:rFonts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spacing w:line="300" w:lineRule="auto"/>
        <w:ind w:left="420" w:hanging="420"/>
        <w:rPr>
          <w:rFonts w:hAnsi="宋体"/>
          <w:sz w:val="24"/>
        </w:rPr>
      </w:pPr>
    </w:p>
    <w:p>
      <w:pPr>
        <w:pStyle w:val="26"/>
        <w:snapToGrid w:val="0"/>
        <w:spacing w:before="120" w:after="120"/>
        <w:jc w:val="center"/>
        <w:outlineLvl w:val="0"/>
        <w:rPr>
          <w:rFonts w:hAnsi="宋体"/>
          <w:sz w:val="24"/>
        </w:rPr>
      </w:pPr>
    </w:p>
    <w:p>
      <w:pPr>
        <w:pStyle w:val="26"/>
        <w:snapToGrid w:val="0"/>
        <w:spacing w:before="120" w:after="120"/>
        <w:jc w:val="center"/>
        <w:outlineLvl w:val="0"/>
        <w:rPr>
          <w:rFonts w:hAnsi="宋体"/>
          <w:b/>
          <w:sz w:val="44"/>
          <w:szCs w:val="44"/>
        </w:rPr>
      </w:pPr>
      <w:r>
        <w:rPr>
          <w:rFonts w:hint="eastAsia" w:hAnsi="宋体"/>
          <w:b/>
          <w:sz w:val="44"/>
          <w:szCs w:val="44"/>
        </w:rPr>
        <w:t>第六章  评审办法及评审标准</w:t>
      </w:r>
    </w:p>
    <w:p>
      <w:pPr>
        <w:pStyle w:val="26"/>
        <w:snapToGrid w:val="0"/>
        <w:jc w:val="center"/>
        <w:outlineLvl w:val="0"/>
        <w:rPr>
          <w:rFonts w:hAnsi="宋体"/>
          <w:b/>
          <w:sz w:val="32"/>
          <w:szCs w:val="32"/>
        </w:rPr>
      </w:pPr>
      <w:bookmarkStart w:id="56" w:name="_Toc254970548"/>
      <w:bookmarkStart w:id="57" w:name="_Toc254970689"/>
      <w:r>
        <w:rPr>
          <w:rFonts w:hint="eastAsia" w:hAnsi="宋体"/>
          <w:b/>
          <w:sz w:val="32"/>
          <w:szCs w:val="32"/>
        </w:rPr>
        <w:t>评审办法及评审标准</w:t>
      </w:r>
      <w:bookmarkEnd w:id="56"/>
      <w:bookmarkEnd w:id="57"/>
    </w:p>
    <w:p>
      <w:pPr>
        <w:spacing w:line="36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36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磋商小组必须坚持公平、公正、科学和择优的原则。</w:t>
      </w:r>
    </w:p>
    <w:p>
      <w:pPr>
        <w:spacing w:line="36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(一)磋商小组构成：本项目的磋商小组成员由从财政部门的政府采购评标专家库随机抽取的评审专家</w:t>
      </w:r>
      <w:r>
        <w:rPr>
          <w:rFonts w:hint="eastAsia" w:ascii="宋体" w:hAnsi="宋体" w:cs="Courier New"/>
          <w:sz w:val="24"/>
          <w:u w:val="single"/>
        </w:rPr>
        <w:t xml:space="preserve"> 2 </w:t>
      </w:r>
      <w:r>
        <w:rPr>
          <w:rFonts w:hint="eastAsia" w:ascii="宋体" w:hAnsi="宋体" w:cs="Courier New"/>
          <w:sz w:val="24"/>
        </w:rPr>
        <w:t>人和采购人代表</w:t>
      </w:r>
      <w:r>
        <w:rPr>
          <w:rFonts w:hint="eastAsia" w:ascii="宋体" w:hAnsi="宋体" w:cs="Courier New"/>
          <w:sz w:val="24"/>
          <w:u w:val="single"/>
        </w:rPr>
        <w:t xml:space="preserve"> 1 </w:t>
      </w:r>
      <w:r>
        <w:rPr>
          <w:rFonts w:hint="eastAsia" w:ascii="宋体" w:hAnsi="宋体" w:cs="Courier New"/>
          <w:sz w:val="24"/>
        </w:rPr>
        <w:t>人，共</w:t>
      </w:r>
      <w:r>
        <w:rPr>
          <w:rFonts w:hint="eastAsia" w:ascii="宋体" w:hAnsi="宋体" w:cs="Courier New"/>
          <w:sz w:val="24"/>
          <w:u w:val="single"/>
        </w:rPr>
        <w:t xml:space="preserve"> 3 </w:t>
      </w:r>
      <w:r>
        <w:rPr>
          <w:rFonts w:hint="eastAsia" w:ascii="宋体" w:hAnsi="宋体" w:cs="Courier New"/>
          <w:sz w:val="24"/>
        </w:rPr>
        <w:t>人以上单数组成，其中专家人数不少于成员总数的三分之二。</w:t>
      </w:r>
    </w:p>
    <w:p>
      <w:pPr>
        <w:spacing w:line="36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(二)评标依据：以竞争性磋商采购文件和响应文件为评定依据。</w:t>
      </w:r>
    </w:p>
    <w:p>
      <w:pPr>
        <w:pStyle w:val="26"/>
        <w:rPr>
          <w:rFonts w:hAnsi="宋体"/>
          <w:sz w:val="24"/>
          <w:szCs w:val="24"/>
        </w:rPr>
      </w:pPr>
      <w:r>
        <w:rPr>
          <w:rFonts w:hint="eastAsia" w:hAnsi="宋体"/>
          <w:sz w:val="24"/>
        </w:rPr>
        <w:t xml:space="preserve">    (三)评标方法：</w:t>
      </w:r>
      <w:r>
        <w:rPr>
          <w:rFonts w:hint="eastAsia" w:hAnsi="宋体"/>
          <w:sz w:val="24"/>
          <w:szCs w:val="24"/>
        </w:rPr>
        <w:t>采用综合评分法。</w:t>
      </w:r>
    </w:p>
    <w:p>
      <w:pPr>
        <w:pStyle w:val="26"/>
        <w:rPr>
          <w:rFonts w:hAnsi="宋体"/>
          <w:b/>
          <w:bCs/>
          <w:sz w:val="24"/>
          <w:szCs w:val="24"/>
        </w:rPr>
      </w:pPr>
      <w:r>
        <w:rPr>
          <w:rFonts w:hint="eastAsia" w:hAnsi="宋体"/>
          <w:b/>
          <w:bCs/>
          <w:sz w:val="24"/>
          <w:szCs w:val="24"/>
        </w:rPr>
        <w:t>二、评定方法</w:t>
      </w:r>
    </w:p>
    <w:p>
      <w:pPr>
        <w:pStyle w:val="26"/>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对商务评审和技术（服务）评审合格的响应文件，采用综合评分法进行评审。</w:t>
      </w:r>
    </w:p>
    <w:p>
      <w:pPr>
        <w:pStyle w:val="26"/>
        <w:ind w:firstLine="600" w:firstLineChars="250"/>
        <w:rPr>
          <w:rFonts w:hAnsi="宋体"/>
          <w:sz w:val="24"/>
          <w:szCs w:val="24"/>
        </w:rPr>
      </w:pPr>
      <w:r>
        <w:rPr>
          <w:rFonts w:hint="eastAsia" w:hAnsi="宋体"/>
          <w:sz w:val="24"/>
          <w:szCs w:val="24"/>
        </w:rPr>
        <w:t>磋商小组将以磋商文件、响应文件为评定依据，</w:t>
      </w:r>
      <w:r>
        <w:rPr>
          <w:rFonts w:hint="eastAsia" w:hAnsi="宋体"/>
          <w:bCs/>
          <w:sz w:val="24"/>
          <w:szCs w:val="24"/>
        </w:rPr>
        <w:t>对供应商的</w:t>
      </w:r>
      <w:r>
        <w:rPr>
          <w:rFonts w:hint="eastAsia" w:hAnsi="宋体"/>
          <w:bCs/>
          <w:sz w:val="24"/>
          <w:szCs w:val="24"/>
          <w:lang w:val="en-US" w:eastAsia="zh-CN"/>
        </w:rPr>
        <w:t>磋商</w:t>
      </w:r>
      <w:r>
        <w:rPr>
          <w:rFonts w:hint="eastAsia" w:hAnsi="宋体"/>
          <w:bCs/>
          <w:sz w:val="24"/>
          <w:szCs w:val="24"/>
        </w:rPr>
        <w:t>报价、</w:t>
      </w:r>
      <w:r>
        <w:rPr>
          <w:rFonts w:hint="eastAsia" w:hAnsi="宋体" w:cs="宋体"/>
          <w:b/>
          <w:bCs/>
          <w:sz w:val="24"/>
          <w:szCs w:val="24"/>
        </w:rPr>
        <w:t>项目实施方案</w:t>
      </w:r>
      <w:r>
        <w:rPr>
          <w:rFonts w:hint="eastAsia" w:hAnsi="宋体"/>
          <w:bCs/>
          <w:sz w:val="24"/>
          <w:szCs w:val="24"/>
        </w:rPr>
        <w:t>、</w:t>
      </w:r>
      <w:r>
        <w:rPr>
          <w:rFonts w:hint="eastAsia" w:hAnsi="宋体" w:cs="宋体"/>
          <w:b/>
          <w:sz w:val="24"/>
          <w:szCs w:val="24"/>
        </w:rPr>
        <w:t>工作计划</w:t>
      </w:r>
      <w:r>
        <w:rPr>
          <w:rFonts w:hint="eastAsia" w:hAnsi="宋体"/>
          <w:bCs/>
          <w:sz w:val="24"/>
          <w:szCs w:val="24"/>
        </w:rPr>
        <w:t>、</w:t>
      </w:r>
      <w:r>
        <w:rPr>
          <w:rFonts w:hint="eastAsia" w:hAnsi="宋体" w:cs="宋体"/>
          <w:b/>
          <w:sz w:val="24"/>
          <w:szCs w:val="24"/>
        </w:rPr>
        <w:t>项目保障措施</w:t>
      </w:r>
      <w:r>
        <w:rPr>
          <w:rFonts w:hint="eastAsia" w:hAnsi="宋体" w:cs="宋体"/>
          <w:b/>
          <w:bCs/>
          <w:sz w:val="24"/>
          <w:szCs w:val="24"/>
          <w:lang w:eastAsia="zh-CN"/>
        </w:rPr>
        <w:t>、</w:t>
      </w:r>
      <w:r>
        <w:rPr>
          <w:rFonts w:hint="eastAsia" w:ascii="宋体" w:hAnsi="宋体"/>
          <w:b/>
          <w:bCs/>
          <w:sz w:val="24"/>
          <w:szCs w:val="24"/>
        </w:rPr>
        <w:t>服务方案</w:t>
      </w:r>
      <w:r>
        <w:rPr>
          <w:rFonts w:hint="eastAsia" w:hAnsi="宋体"/>
          <w:bCs/>
          <w:sz w:val="24"/>
          <w:szCs w:val="24"/>
        </w:rPr>
        <w:t>等方面内容按百分制打分。其中</w:t>
      </w:r>
      <w:r>
        <w:rPr>
          <w:rFonts w:hint="eastAsia" w:hAnsi="宋体"/>
          <w:sz w:val="24"/>
          <w:szCs w:val="24"/>
        </w:rPr>
        <w:t>价格分</w:t>
      </w:r>
      <w:r>
        <w:rPr>
          <w:rFonts w:hint="eastAsia" w:hAnsi="宋体"/>
          <w:sz w:val="24"/>
          <w:szCs w:val="24"/>
          <w:u w:val="single"/>
        </w:rPr>
        <w:t xml:space="preserve"> </w:t>
      </w:r>
      <w:r>
        <w:rPr>
          <w:rFonts w:hint="eastAsia" w:hAnsi="宋体"/>
          <w:sz w:val="24"/>
          <w:szCs w:val="24"/>
          <w:u w:val="single"/>
          <w:lang w:val="en-US" w:eastAsia="zh-CN"/>
        </w:rPr>
        <w:t>1</w:t>
      </w:r>
      <w:r>
        <w:rPr>
          <w:rFonts w:hint="eastAsia" w:hAnsi="宋体"/>
          <w:sz w:val="24"/>
          <w:szCs w:val="24"/>
          <w:u w:val="single"/>
        </w:rPr>
        <w:t xml:space="preserve">0 </w:t>
      </w:r>
      <w:r>
        <w:rPr>
          <w:rFonts w:hint="eastAsia" w:hAnsi="宋体"/>
          <w:sz w:val="24"/>
          <w:szCs w:val="24"/>
        </w:rPr>
        <w:t>分；</w:t>
      </w:r>
      <w:r>
        <w:rPr>
          <w:rFonts w:hint="eastAsia" w:hAnsi="宋体" w:cs="宋体"/>
          <w:b/>
          <w:bCs/>
          <w:sz w:val="24"/>
          <w:szCs w:val="24"/>
        </w:rPr>
        <w:t>项目实施方案</w:t>
      </w:r>
      <w:r>
        <w:rPr>
          <w:rFonts w:hint="eastAsia" w:hAnsi="宋体"/>
          <w:sz w:val="24"/>
          <w:szCs w:val="24"/>
        </w:rPr>
        <w:t>分</w:t>
      </w:r>
      <w:r>
        <w:rPr>
          <w:rFonts w:hint="eastAsia" w:hAnsi="宋体"/>
          <w:sz w:val="24"/>
          <w:szCs w:val="24"/>
          <w:u w:val="single"/>
        </w:rPr>
        <w:t xml:space="preserve"> </w:t>
      </w:r>
      <w:r>
        <w:rPr>
          <w:rFonts w:hint="eastAsia" w:hAnsi="宋体"/>
          <w:sz w:val="24"/>
          <w:szCs w:val="24"/>
          <w:u w:val="single"/>
          <w:lang w:val="en-US" w:eastAsia="zh-CN"/>
        </w:rPr>
        <w:t>30</w:t>
      </w:r>
      <w:r>
        <w:rPr>
          <w:rFonts w:hint="eastAsia" w:hAnsi="宋体"/>
          <w:sz w:val="24"/>
          <w:szCs w:val="24"/>
          <w:u w:val="single"/>
        </w:rPr>
        <w:t xml:space="preserve"> </w:t>
      </w:r>
      <w:r>
        <w:rPr>
          <w:rFonts w:hint="eastAsia" w:hAnsi="宋体"/>
          <w:sz w:val="24"/>
          <w:szCs w:val="24"/>
        </w:rPr>
        <w:t>分；</w:t>
      </w:r>
      <w:r>
        <w:rPr>
          <w:rFonts w:hint="eastAsia" w:hAnsi="宋体" w:cs="宋体"/>
          <w:b/>
          <w:sz w:val="24"/>
          <w:szCs w:val="24"/>
        </w:rPr>
        <w:t>工作计划</w:t>
      </w:r>
      <w:r>
        <w:rPr>
          <w:rFonts w:hint="eastAsia" w:hAnsi="宋体"/>
          <w:sz w:val="24"/>
          <w:szCs w:val="24"/>
        </w:rPr>
        <w:t>分</w:t>
      </w:r>
      <w:r>
        <w:rPr>
          <w:rFonts w:hint="eastAsia" w:hAnsi="宋体"/>
          <w:sz w:val="24"/>
          <w:szCs w:val="24"/>
          <w:u w:val="single"/>
        </w:rPr>
        <w:t xml:space="preserve"> </w:t>
      </w:r>
      <w:r>
        <w:rPr>
          <w:rFonts w:hint="eastAsia" w:hAnsi="宋体"/>
          <w:sz w:val="24"/>
          <w:szCs w:val="24"/>
          <w:u w:val="single"/>
          <w:lang w:val="en-US" w:eastAsia="zh-CN"/>
        </w:rPr>
        <w:t>15</w:t>
      </w:r>
      <w:r>
        <w:rPr>
          <w:rFonts w:hint="eastAsia" w:hAnsi="宋体"/>
          <w:sz w:val="24"/>
          <w:szCs w:val="24"/>
          <w:u w:val="single"/>
        </w:rPr>
        <w:t xml:space="preserve"> </w:t>
      </w:r>
      <w:r>
        <w:rPr>
          <w:rFonts w:hint="eastAsia" w:hAnsi="宋体"/>
          <w:sz w:val="24"/>
          <w:szCs w:val="24"/>
        </w:rPr>
        <w:t>分；</w:t>
      </w:r>
      <w:r>
        <w:rPr>
          <w:rFonts w:hint="eastAsia" w:hAnsi="宋体" w:cs="宋体"/>
          <w:b/>
          <w:sz w:val="24"/>
          <w:szCs w:val="24"/>
        </w:rPr>
        <w:t>项目保障措施</w:t>
      </w:r>
      <w:r>
        <w:rPr>
          <w:rFonts w:hint="eastAsia" w:hAnsi="宋体"/>
          <w:sz w:val="24"/>
          <w:szCs w:val="24"/>
        </w:rPr>
        <w:t>分</w:t>
      </w:r>
      <w:r>
        <w:rPr>
          <w:rFonts w:hint="eastAsia" w:hAnsi="宋体"/>
          <w:sz w:val="24"/>
          <w:szCs w:val="24"/>
          <w:u w:val="single"/>
        </w:rPr>
        <w:t xml:space="preserve"> 1</w:t>
      </w:r>
      <w:r>
        <w:rPr>
          <w:rFonts w:hint="eastAsia" w:hAnsi="宋体"/>
          <w:sz w:val="24"/>
          <w:szCs w:val="24"/>
          <w:u w:val="single"/>
          <w:lang w:val="en-US" w:eastAsia="zh-CN"/>
        </w:rPr>
        <w:t>5</w:t>
      </w:r>
      <w:r>
        <w:rPr>
          <w:rFonts w:hint="eastAsia" w:hAnsi="宋体"/>
          <w:sz w:val="24"/>
          <w:szCs w:val="24"/>
          <w:u w:val="single"/>
        </w:rPr>
        <w:t xml:space="preserve"> </w:t>
      </w:r>
      <w:r>
        <w:rPr>
          <w:rFonts w:hint="eastAsia" w:hAnsi="宋体"/>
          <w:sz w:val="24"/>
          <w:szCs w:val="24"/>
        </w:rPr>
        <w:t>分</w:t>
      </w:r>
      <w:r>
        <w:rPr>
          <w:rFonts w:hint="eastAsia" w:hAnsi="宋体"/>
          <w:color w:val="auto"/>
          <w:sz w:val="24"/>
          <w:szCs w:val="24"/>
          <w:lang w:eastAsia="zh-CN"/>
        </w:rPr>
        <w:t>；</w:t>
      </w:r>
      <w:r>
        <w:rPr>
          <w:rFonts w:hint="eastAsia" w:ascii="宋体" w:hAnsi="宋体"/>
          <w:b/>
          <w:bCs/>
          <w:sz w:val="24"/>
          <w:szCs w:val="24"/>
        </w:rPr>
        <w:t>服务方案</w:t>
      </w:r>
      <w:r>
        <w:rPr>
          <w:rFonts w:hint="eastAsia" w:ascii="宋体" w:hAnsi="宋体" w:cs="宋体"/>
          <w:b/>
          <w:bCs/>
          <w:color w:val="auto"/>
          <w:kern w:val="2"/>
          <w:sz w:val="24"/>
          <w:szCs w:val="24"/>
          <w:lang w:val="en-US" w:eastAsia="zh-CN" w:bidi="ar-SA"/>
        </w:rPr>
        <w:t>分</w:t>
      </w:r>
      <w:r>
        <w:rPr>
          <w:rFonts w:hint="eastAsia" w:hAnsi="宋体" w:cs="宋体"/>
          <w:b/>
          <w:bCs/>
          <w:color w:val="auto"/>
          <w:kern w:val="2"/>
          <w:sz w:val="24"/>
          <w:szCs w:val="24"/>
          <w:u w:val="single"/>
          <w:lang w:val="en-US" w:eastAsia="zh-CN" w:bidi="ar-SA"/>
        </w:rPr>
        <w:t xml:space="preserve"> 30 </w:t>
      </w:r>
      <w:r>
        <w:rPr>
          <w:rFonts w:hint="eastAsia" w:hAnsi="宋体" w:cs="宋体"/>
          <w:b/>
          <w:bCs/>
          <w:color w:val="auto"/>
          <w:kern w:val="2"/>
          <w:sz w:val="24"/>
          <w:szCs w:val="24"/>
          <w:lang w:val="en-US" w:eastAsia="zh-CN" w:bidi="ar-SA"/>
        </w:rPr>
        <w:t>分</w:t>
      </w:r>
      <w:r>
        <w:rPr>
          <w:rFonts w:hint="eastAsia" w:hAnsi="宋体"/>
          <w:color w:val="auto"/>
          <w:sz w:val="24"/>
          <w:szCs w:val="24"/>
        </w:rPr>
        <w:t>。</w:t>
      </w:r>
      <w:r>
        <w:rPr>
          <w:rFonts w:hint="eastAsia" w:hAnsi="宋体"/>
          <w:sz w:val="24"/>
          <w:szCs w:val="24"/>
        </w:rPr>
        <w:t>以总得分最高的供应商作为成交供应商。</w:t>
      </w:r>
    </w:p>
    <w:p>
      <w:pPr>
        <w:pStyle w:val="26"/>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根据《政府采购促进中小企业发展暂行办法》（财库[2011]181号）第五条的规定：</w:t>
      </w:r>
    </w:p>
    <w:p>
      <w:pPr>
        <w:pStyle w:val="26"/>
        <w:ind w:firstLine="480" w:firstLineChars="200"/>
        <w:rPr>
          <w:rFonts w:hAnsi="宋体"/>
          <w:sz w:val="24"/>
          <w:szCs w:val="24"/>
        </w:rPr>
      </w:pPr>
      <w:r>
        <w:rPr>
          <w:rFonts w:hint="eastAsia" w:hAnsi="宋体" w:cs="宋体"/>
          <w:kern w:val="0"/>
          <w:sz w:val="24"/>
          <w:szCs w:val="24"/>
        </w:rPr>
        <w:t>对小型或微型企业产品的价格给予6%的扣除，用扣除后的价格参与评审，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w:t>
      </w:r>
      <w:r>
        <w:rPr>
          <w:rFonts w:hint="eastAsia" w:hAnsi="宋体"/>
          <w:bCs/>
          <w:sz w:val="24"/>
          <w:szCs w:val="24"/>
          <w:lang w:val="en-US" w:eastAsia="zh-CN"/>
        </w:rPr>
        <w:t>磋商</w:t>
      </w:r>
      <w:r>
        <w:rPr>
          <w:rFonts w:hint="eastAsia" w:hAnsi="宋体"/>
          <w:bCs/>
          <w:sz w:val="24"/>
          <w:szCs w:val="24"/>
        </w:rPr>
        <w:t>价P</w:t>
      </w:r>
      <w:r>
        <w:rPr>
          <w:rFonts w:hint="eastAsia" w:hAnsi="宋体"/>
          <w:bCs/>
          <w:sz w:val="24"/>
          <w:szCs w:val="24"/>
          <w:vertAlign w:val="subscript"/>
        </w:rPr>
        <w:t>i</w:t>
      </w:r>
      <w:r>
        <w:rPr>
          <w:rFonts w:hint="eastAsia" w:hAnsi="宋体"/>
          <w:bCs/>
          <w:sz w:val="24"/>
          <w:szCs w:val="24"/>
        </w:rPr>
        <w:t>-6%×最终</w:t>
      </w:r>
      <w:r>
        <w:rPr>
          <w:rFonts w:hint="eastAsia" w:hAnsi="宋体"/>
          <w:bCs/>
          <w:sz w:val="24"/>
          <w:szCs w:val="24"/>
          <w:lang w:val="en-US" w:eastAsia="zh-CN"/>
        </w:rPr>
        <w:t>磋商</w:t>
      </w:r>
      <w:r>
        <w:rPr>
          <w:rFonts w:hint="eastAsia" w:hAnsi="宋体"/>
          <w:bCs/>
          <w:sz w:val="24"/>
          <w:szCs w:val="24"/>
        </w:rPr>
        <w:t>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6"/>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w:t>
      </w:r>
      <w:r>
        <w:rPr>
          <w:rFonts w:hint="eastAsia" w:hAnsi="宋体"/>
          <w:bCs/>
          <w:sz w:val="24"/>
          <w:szCs w:val="24"/>
          <w:lang w:val="en-US" w:eastAsia="zh-CN"/>
        </w:rPr>
        <w:t>磋商</w:t>
      </w:r>
      <w:r>
        <w:rPr>
          <w:rFonts w:hint="eastAsia" w:hAnsi="宋体"/>
          <w:bCs/>
          <w:sz w:val="24"/>
          <w:szCs w:val="24"/>
        </w:rPr>
        <w:t>价P</w:t>
      </w:r>
      <w:r>
        <w:rPr>
          <w:rFonts w:hint="eastAsia" w:hAnsi="宋体"/>
          <w:bCs/>
          <w:sz w:val="24"/>
          <w:szCs w:val="24"/>
          <w:vertAlign w:val="subscript"/>
        </w:rPr>
        <w:t>i</w:t>
      </w:r>
      <w:r>
        <w:rPr>
          <w:rFonts w:hint="eastAsia" w:hAnsi="宋体"/>
          <w:bCs/>
          <w:sz w:val="24"/>
          <w:szCs w:val="24"/>
        </w:rPr>
        <w:t>-2%×最终</w:t>
      </w:r>
      <w:r>
        <w:rPr>
          <w:rFonts w:hint="eastAsia" w:hAnsi="宋体"/>
          <w:bCs/>
          <w:sz w:val="24"/>
          <w:szCs w:val="24"/>
          <w:lang w:val="en-US" w:eastAsia="zh-CN"/>
        </w:rPr>
        <w:t>磋商</w:t>
      </w:r>
      <w:r>
        <w:rPr>
          <w:rFonts w:hint="eastAsia" w:hAnsi="宋体"/>
          <w:bCs/>
          <w:sz w:val="24"/>
          <w:szCs w:val="24"/>
        </w:rPr>
        <w:t>价P</w:t>
      </w:r>
      <w:r>
        <w:rPr>
          <w:rFonts w:hint="eastAsia" w:hAnsi="宋体"/>
          <w:bCs/>
          <w:sz w:val="24"/>
          <w:szCs w:val="24"/>
          <w:vertAlign w:val="subscript"/>
        </w:rPr>
        <w:t>i</w:t>
      </w:r>
      <w:r>
        <w:rPr>
          <w:rFonts w:hint="eastAsia" w:hAnsi="宋体"/>
          <w:sz w:val="24"/>
          <w:szCs w:val="24"/>
        </w:rPr>
        <w:t>。</w:t>
      </w:r>
    </w:p>
    <w:p>
      <w:pPr>
        <w:pStyle w:val="26"/>
        <w:ind w:firstLine="480"/>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6"/>
        <w:ind w:firstLine="480"/>
        <w:rPr>
          <w:rFonts w:hAnsi="宋体"/>
          <w:sz w:val="24"/>
          <w:szCs w:val="24"/>
        </w:rPr>
      </w:pPr>
      <w:r>
        <w:rPr>
          <w:rFonts w:hint="eastAsia" w:hAnsi="宋体"/>
          <w:sz w:val="24"/>
          <w:szCs w:val="24"/>
        </w:rPr>
        <w:t>根据《关于促进残疾人就业政府采购政策的通知》（财库【2017】141号）规定，</w:t>
      </w:r>
      <w:r>
        <w:rPr>
          <w:rFonts w:hint="eastAsia"/>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6"/>
        <w:ind w:firstLine="480" w:firstLineChars="200"/>
        <w:rPr>
          <w:rFonts w:hAnsi="宋体"/>
          <w:bCs/>
          <w:sz w:val="24"/>
          <w:szCs w:val="24"/>
        </w:rPr>
      </w:pPr>
      <w:r>
        <w:rPr>
          <w:rFonts w:hint="eastAsia" w:hAnsi="宋体"/>
          <w:bCs/>
          <w:sz w:val="24"/>
          <w:szCs w:val="24"/>
        </w:rPr>
        <w:t>除上述情况外，评标价=最终</w:t>
      </w:r>
      <w:r>
        <w:rPr>
          <w:rFonts w:hint="eastAsia" w:hAnsi="宋体"/>
          <w:bCs/>
          <w:sz w:val="24"/>
          <w:szCs w:val="24"/>
          <w:lang w:val="en-US" w:eastAsia="zh-CN"/>
        </w:rPr>
        <w:t>磋商</w:t>
      </w:r>
      <w:r>
        <w:rPr>
          <w:rFonts w:hint="eastAsia" w:hAnsi="宋体"/>
          <w:bCs/>
          <w:sz w:val="24"/>
          <w:szCs w:val="24"/>
        </w:rPr>
        <w:t>报价。</w:t>
      </w:r>
    </w:p>
    <w:p>
      <w:pPr>
        <w:pStyle w:val="26"/>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6"/>
        <w:rPr>
          <w:rFonts w:hAnsi="宋体"/>
          <w:b/>
          <w:sz w:val="24"/>
          <w:szCs w:val="24"/>
        </w:rPr>
      </w:pPr>
      <w:r>
        <w:rPr>
          <w:rFonts w:hint="eastAsia" w:hAnsi="宋体"/>
          <w:b/>
          <w:sz w:val="24"/>
          <w:szCs w:val="24"/>
        </w:rPr>
        <w:t>1、价格分…………………………………………………………</w:t>
      </w:r>
      <w:r>
        <w:rPr>
          <w:rFonts w:hAnsi="宋体"/>
          <w:b/>
          <w:sz w:val="24"/>
        </w:rPr>
        <w:t>………</w:t>
      </w:r>
      <w:r>
        <w:rPr>
          <w:rFonts w:hint="eastAsia" w:hAnsi="宋体"/>
          <w:b/>
          <w:sz w:val="24"/>
          <w:szCs w:val="24"/>
        </w:rPr>
        <w:t xml:space="preserve">…… </w:t>
      </w:r>
      <w:r>
        <w:rPr>
          <w:rFonts w:hint="eastAsia" w:hAnsi="宋体"/>
          <w:b/>
          <w:sz w:val="24"/>
          <w:szCs w:val="24"/>
          <w:lang w:val="en-US" w:eastAsia="zh-CN"/>
        </w:rPr>
        <w:t>1</w:t>
      </w:r>
      <w:r>
        <w:rPr>
          <w:rFonts w:hint="eastAsia" w:hAnsi="宋体"/>
          <w:b/>
          <w:sz w:val="24"/>
          <w:szCs w:val="24"/>
        </w:rPr>
        <w:t>0分</w:t>
      </w:r>
    </w:p>
    <w:p>
      <w:pPr>
        <w:pStyle w:val="26"/>
        <w:ind w:firstLine="480" w:firstLineChars="200"/>
        <w:rPr>
          <w:rFonts w:hAnsi="宋体"/>
          <w:sz w:val="24"/>
          <w:szCs w:val="24"/>
        </w:rPr>
      </w:pPr>
      <w:r>
        <w:rPr>
          <w:rFonts w:hint="eastAsia" w:hAnsi="宋体"/>
          <w:sz w:val="24"/>
          <w:szCs w:val="24"/>
        </w:rPr>
        <w:t>（1）以进入评标的最低的评标价为</w:t>
      </w:r>
      <w:r>
        <w:rPr>
          <w:rFonts w:hint="eastAsia" w:hAnsi="宋体"/>
          <w:sz w:val="24"/>
          <w:szCs w:val="24"/>
          <w:lang w:val="en-US" w:eastAsia="zh-CN"/>
        </w:rPr>
        <w:t>1</w:t>
      </w:r>
      <w:r>
        <w:rPr>
          <w:rFonts w:hint="eastAsia" w:hAnsi="宋体"/>
          <w:sz w:val="24"/>
          <w:szCs w:val="24"/>
        </w:rPr>
        <w:t>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w:t>
      </w:r>
      <w:r>
        <w:rPr>
          <w:rFonts w:hint="eastAsia" w:ascii="宋体" w:hAnsi="宋体" w:cs="Courier New"/>
          <w:sz w:val="24"/>
          <w:lang w:val="en-US" w:eastAsia="zh-CN"/>
        </w:rPr>
        <w:t>磋商</w:t>
      </w:r>
      <w:r>
        <w:rPr>
          <w:rFonts w:hint="eastAsia" w:ascii="宋体" w:hAnsi="宋体" w:cs="Courier New"/>
          <w:sz w:val="24"/>
        </w:rPr>
        <w:t>人最低评标价（金额）</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（2）某</w:t>
      </w:r>
      <w:r>
        <w:rPr>
          <w:rFonts w:hint="eastAsia" w:ascii="宋体" w:hAnsi="宋体" w:cs="Courier New"/>
          <w:sz w:val="24"/>
          <w:lang w:val="en-US" w:eastAsia="zh-CN"/>
        </w:rPr>
        <w:t>磋商</w:t>
      </w:r>
      <w:r>
        <w:rPr>
          <w:rFonts w:hint="eastAsia" w:ascii="宋体" w:hAnsi="宋体" w:cs="Courier New"/>
          <w:sz w:val="24"/>
        </w:rPr>
        <w:t>人价格得分=</w:t>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t xml:space="preserve"> —————————————× </w:t>
      </w:r>
      <w:r>
        <w:rPr>
          <w:rFonts w:hint="eastAsia" w:ascii="宋体" w:hAnsi="宋体" w:cs="Courier New"/>
          <w:sz w:val="24"/>
          <w:lang w:val="en-US" w:eastAsia="zh-CN"/>
        </w:rPr>
        <w:t>1</w:t>
      </w:r>
      <w:r>
        <w:rPr>
          <w:rFonts w:hint="eastAsia" w:ascii="宋体" w:hAnsi="宋体" w:cs="Courier New"/>
          <w:sz w:val="24"/>
        </w:rPr>
        <w:t>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某</w:t>
      </w:r>
      <w:r>
        <w:rPr>
          <w:rFonts w:hint="eastAsia" w:ascii="宋体" w:hAnsi="宋体" w:cs="Courier New"/>
          <w:sz w:val="24"/>
          <w:lang w:val="en-US" w:eastAsia="zh-CN"/>
        </w:rPr>
        <w:t>磋商</w:t>
      </w:r>
      <w:r>
        <w:rPr>
          <w:rFonts w:hint="eastAsia" w:ascii="宋体" w:hAnsi="宋体" w:cs="Courier New"/>
          <w:sz w:val="24"/>
        </w:rPr>
        <w:t>人评标价（金额）</w:t>
      </w:r>
    </w:p>
    <w:p>
      <w:pPr>
        <w:autoSpaceDE w:val="0"/>
        <w:autoSpaceDN w:val="0"/>
        <w:adjustRightInd w:val="0"/>
        <w:spacing w:line="240" w:lineRule="exact"/>
        <w:ind w:firstLine="480" w:firstLineChars="200"/>
        <w:rPr>
          <w:rFonts w:ascii="宋体" w:hAnsi="宋体" w:cs="Courier New"/>
          <w:color w:val="auto"/>
          <w:sz w:val="24"/>
        </w:rPr>
      </w:pPr>
    </w:p>
    <w:p>
      <w:pPr>
        <w:spacing w:line="400" w:lineRule="exact"/>
        <w:rPr>
          <w:rFonts w:ascii="宋体" w:hAnsi="宋体" w:cs="宋体"/>
          <w:color w:val="auto"/>
          <w:sz w:val="24"/>
        </w:rPr>
      </w:pPr>
      <w:bookmarkStart w:id="58" w:name="_Toc453061765"/>
      <w:r>
        <w:rPr>
          <w:rFonts w:hint="eastAsia" w:ascii="宋体" w:hAnsi="宋体" w:cs="宋体"/>
          <w:b/>
          <w:bCs/>
          <w:color w:val="auto"/>
          <w:sz w:val="24"/>
        </w:rPr>
        <w:t>2、项目实施方案分…………………………………………………………</w:t>
      </w:r>
      <w:r>
        <w:rPr>
          <w:rFonts w:hint="eastAsia" w:ascii="宋体" w:hAnsi="宋体" w:cs="宋体"/>
          <w:b/>
          <w:bCs/>
          <w:color w:val="auto"/>
          <w:sz w:val="24"/>
          <w:lang w:val="en-US" w:eastAsia="zh-CN"/>
        </w:rPr>
        <w:t>30</w:t>
      </w:r>
      <w:r>
        <w:rPr>
          <w:rFonts w:hint="eastAsia" w:ascii="宋体" w:hAnsi="宋体" w:cs="宋体"/>
          <w:b/>
          <w:bCs/>
          <w:color w:val="auto"/>
          <w:sz w:val="24"/>
        </w:rPr>
        <w:t>分</w:t>
      </w:r>
    </w:p>
    <w:p>
      <w:pPr>
        <w:pStyle w:val="26"/>
        <w:tabs>
          <w:tab w:val="left" w:leader="middleDot" w:pos="8820"/>
        </w:tabs>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由评委在打分前根据磋商文件要求讨论确定各竞标人所属的档次，并由评委在相应的档次内独立打分。</w:t>
      </w:r>
    </w:p>
    <w:p>
      <w:pPr>
        <w:pStyle w:val="26"/>
        <w:tabs>
          <w:tab w:val="left" w:leader="middleDot" w:pos="8820"/>
        </w:tabs>
        <w:spacing w:line="36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rPr>
        <w:t>一档（0-10分）：</w:t>
      </w:r>
      <w:r>
        <w:rPr>
          <w:rFonts w:hint="eastAsia" w:ascii="宋体" w:hAnsi="宋体" w:eastAsia="宋体" w:cs="宋体"/>
          <w:sz w:val="24"/>
          <w:szCs w:val="24"/>
        </w:rPr>
        <w:t>项目实施方案简单，分析不到位，内容不全面，可行性一般，对区域性节能评价认识不够充分；</w:t>
      </w:r>
    </w:p>
    <w:p>
      <w:pPr>
        <w:pStyle w:val="26"/>
        <w:tabs>
          <w:tab w:val="left" w:leader="middleDot" w:pos="8820"/>
        </w:tabs>
        <w:spacing w:line="36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rPr>
        <w:t>二档（10.1-20 分）：</w:t>
      </w:r>
      <w:r>
        <w:rPr>
          <w:rFonts w:hint="eastAsia" w:ascii="宋体" w:hAnsi="宋体" w:eastAsia="宋体" w:cs="宋体"/>
          <w:sz w:val="24"/>
          <w:szCs w:val="24"/>
        </w:rPr>
        <w:t>项目实施方案较合理，有详细分析、论述，内容较全面，可行性较高，对区域性节能评价有一定认识；</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sz w:val="24"/>
          <w:szCs w:val="24"/>
        </w:rPr>
        <w:t>三档（20.1-30 分）：</w:t>
      </w:r>
      <w:r>
        <w:rPr>
          <w:rFonts w:hint="eastAsia" w:ascii="宋体" w:hAnsi="宋体" w:eastAsia="宋体" w:cs="宋体"/>
          <w:sz w:val="24"/>
          <w:szCs w:val="24"/>
        </w:rPr>
        <w:t>项目实施方案合理，有详细分析、论述，内容全面，可行性高，对区域性节能评价的认识充分，能够彰显出专业性。</w:t>
      </w:r>
    </w:p>
    <w:p>
      <w:pPr>
        <w:pStyle w:val="26"/>
        <w:spacing w:line="360" w:lineRule="exact"/>
        <w:rPr>
          <w:rFonts w:hint="eastAsia" w:hAnsi="宋体" w:cs="宋体"/>
          <w:b/>
          <w:sz w:val="24"/>
          <w:szCs w:val="24"/>
        </w:rPr>
      </w:pPr>
      <w:r>
        <w:rPr>
          <w:rFonts w:hint="eastAsia" w:hAnsi="宋体" w:cs="宋体"/>
          <w:b/>
          <w:sz w:val="24"/>
          <w:szCs w:val="24"/>
        </w:rPr>
        <w:t>3、工作计划分………………………………………………………………15分</w:t>
      </w:r>
    </w:p>
    <w:p>
      <w:pPr>
        <w:pStyle w:val="26"/>
        <w:tabs>
          <w:tab w:val="left" w:leader="middleDot" w:pos="8820"/>
        </w:tabs>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由评委在打分前根据磋商文件要求讨论确定各竞标人所属的档次，并由评委在相应的档次内独立打分。</w:t>
      </w:r>
    </w:p>
    <w:p>
      <w:pPr>
        <w:pStyle w:val="26"/>
        <w:spacing w:line="360" w:lineRule="exact"/>
        <w:rPr>
          <w:rFonts w:hint="eastAsia" w:hAnsi="宋体" w:cs="宋体"/>
          <w:b/>
          <w:sz w:val="24"/>
          <w:szCs w:val="24"/>
        </w:rPr>
      </w:pPr>
    </w:p>
    <w:p>
      <w:pPr>
        <w:pStyle w:val="26"/>
        <w:spacing w:line="360" w:lineRule="exact"/>
        <w:ind w:firstLine="480" w:firstLineChars="200"/>
        <w:outlineLvl w:val="0"/>
        <w:rPr>
          <w:rFonts w:hint="eastAsia" w:hAnsi="宋体"/>
          <w:sz w:val="24"/>
          <w:szCs w:val="24"/>
        </w:rPr>
      </w:pPr>
      <w:r>
        <w:rPr>
          <w:rFonts w:hint="eastAsia" w:hAnsi="宋体"/>
          <w:b w:val="0"/>
          <w:bCs/>
          <w:sz w:val="24"/>
          <w:szCs w:val="24"/>
        </w:rPr>
        <w:t>一档（0～5分）：</w:t>
      </w:r>
      <w:r>
        <w:rPr>
          <w:rFonts w:hint="eastAsia" w:hAnsi="宋体"/>
          <w:sz w:val="24"/>
          <w:szCs w:val="24"/>
        </w:rPr>
        <w:t>工作计划中进度安排、人员安排、程序部署等明确；</w:t>
      </w:r>
    </w:p>
    <w:p>
      <w:pPr>
        <w:pStyle w:val="26"/>
        <w:spacing w:line="400" w:lineRule="exact"/>
        <w:ind w:firstLine="480" w:firstLineChars="200"/>
        <w:outlineLvl w:val="0"/>
        <w:rPr>
          <w:rFonts w:hint="eastAsia" w:hAnsi="宋体"/>
          <w:sz w:val="24"/>
          <w:szCs w:val="24"/>
        </w:rPr>
      </w:pPr>
      <w:bookmarkStart w:id="59" w:name="_Toc24157"/>
      <w:r>
        <w:rPr>
          <w:rFonts w:hint="eastAsia" w:hAnsi="宋体"/>
          <w:b w:val="0"/>
          <w:bCs/>
          <w:sz w:val="24"/>
          <w:szCs w:val="24"/>
        </w:rPr>
        <w:t>二档（5.1～10分）：</w:t>
      </w:r>
      <w:r>
        <w:rPr>
          <w:rFonts w:hint="eastAsia" w:hAnsi="宋体"/>
          <w:sz w:val="24"/>
          <w:szCs w:val="24"/>
        </w:rPr>
        <w:t>工作计划中制定有基本的时间进度安排、人员安排、程序都署，计划具备实施条件；</w:t>
      </w:r>
      <w:bookmarkEnd w:id="59"/>
    </w:p>
    <w:p>
      <w:pPr>
        <w:pStyle w:val="26"/>
        <w:spacing w:line="400" w:lineRule="exact"/>
        <w:ind w:firstLine="480" w:firstLineChars="200"/>
        <w:rPr>
          <w:rFonts w:hint="eastAsia" w:hAnsi="宋体"/>
          <w:sz w:val="24"/>
          <w:szCs w:val="24"/>
        </w:rPr>
      </w:pPr>
      <w:r>
        <w:rPr>
          <w:rFonts w:hint="eastAsia" w:hAnsi="宋体"/>
          <w:b w:val="0"/>
          <w:bCs/>
          <w:sz w:val="24"/>
          <w:szCs w:val="24"/>
        </w:rPr>
        <w:t>三档（10.1～15分）：</w:t>
      </w:r>
      <w:r>
        <w:rPr>
          <w:rFonts w:hint="eastAsia" w:hAnsi="宋体"/>
          <w:sz w:val="24"/>
          <w:szCs w:val="24"/>
        </w:rPr>
        <w:t>工作计划中进度安排、人员安排、程序部署详细，计划合理可行，具备前瞻性。</w:t>
      </w:r>
    </w:p>
    <w:p>
      <w:pPr>
        <w:pStyle w:val="26"/>
        <w:spacing w:line="400" w:lineRule="exact"/>
        <w:rPr>
          <w:rFonts w:hint="eastAsia" w:hAnsi="宋体" w:cs="宋体"/>
          <w:b/>
          <w:sz w:val="24"/>
          <w:szCs w:val="24"/>
        </w:rPr>
      </w:pPr>
      <w:r>
        <w:rPr>
          <w:rFonts w:hint="eastAsia" w:hAnsi="宋体" w:cs="宋体"/>
          <w:b/>
          <w:sz w:val="24"/>
          <w:szCs w:val="24"/>
        </w:rPr>
        <w:t>4、项目保障措施分…………………………………………………………1</w:t>
      </w:r>
      <w:r>
        <w:rPr>
          <w:rFonts w:hint="eastAsia" w:hAnsi="宋体" w:cs="宋体"/>
          <w:b/>
          <w:sz w:val="24"/>
          <w:szCs w:val="24"/>
          <w:lang w:val="en-US" w:eastAsia="zh-CN"/>
        </w:rPr>
        <w:t>5</w:t>
      </w:r>
      <w:r>
        <w:rPr>
          <w:rFonts w:hint="eastAsia" w:hAnsi="宋体" w:cs="宋体"/>
          <w:b/>
          <w:sz w:val="24"/>
          <w:szCs w:val="24"/>
        </w:rPr>
        <w:t>分</w:t>
      </w:r>
    </w:p>
    <w:p>
      <w:pPr>
        <w:pStyle w:val="26"/>
        <w:spacing w:line="400" w:lineRule="exact"/>
        <w:ind w:firstLine="420"/>
        <w:rPr>
          <w:rFonts w:hint="eastAsia" w:hAnsi="宋体" w:cs="宋体"/>
          <w:bCs/>
          <w:sz w:val="24"/>
          <w:szCs w:val="24"/>
        </w:rPr>
      </w:pPr>
      <w:r>
        <w:rPr>
          <w:rFonts w:hint="eastAsia" w:hAnsi="宋体" w:cs="宋体"/>
          <w:bCs/>
          <w:sz w:val="24"/>
          <w:szCs w:val="24"/>
        </w:rPr>
        <w:t>评委根据</w:t>
      </w:r>
      <w:r>
        <w:rPr>
          <w:rFonts w:hint="eastAsia" w:hAnsi="宋体" w:cs="宋体"/>
          <w:bCs/>
          <w:sz w:val="24"/>
          <w:szCs w:val="24"/>
          <w:lang w:val="en-US" w:eastAsia="zh-CN"/>
        </w:rPr>
        <w:t>磋商</w:t>
      </w:r>
      <w:r>
        <w:rPr>
          <w:rFonts w:hint="eastAsia" w:hAnsi="宋体" w:cs="宋体"/>
          <w:bCs/>
          <w:sz w:val="24"/>
          <w:szCs w:val="24"/>
        </w:rPr>
        <w:t>人的项目保障措施确定各</w:t>
      </w:r>
      <w:r>
        <w:rPr>
          <w:rFonts w:hint="eastAsia" w:hAnsi="宋体" w:cs="宋体"/>
          <w:bCs/>
          <w:sz w:val="24"/>
          <w:szCs w:val="24"/>
          <w:lang w:val="en-US" w:eastAsia="zh-CN"/>
        </w:rPr>
        <w:t>磋商</w:t>
      </w:r>
      <w:r>
        <w:rPr>
          <w:rFonts w:hint="eastAsia" w:hAnsi="宋体" w:cs="宋体"/>
          <w:bCs/>
          <w:sz w:val="24"/>
          <w:szCs w:val="24"/>
        </w:rPr>
        <w:t>人所属的档次，在相应档次内独立打分。</w:t>
      </w:r>
    </w:p>
    <w:p>
      <w:pPr>
        <w:pStyle w:val="26"/>
        <w:spacing w:line="400" w:lineRule="exact"/>
        <w:ind w:firstLine="420"/>
        <w:rPr>
          <w:rFonts w:hint="eastAsia" w:hAnsi="宋体" w:cs="宋体"/>
          <w:bCs/>
          <w:sz w:val="24"/>
          <w:szCs w:val="24"/>
        </w:rPr>
      </w:pPr>
      <w:r>
        <w:rPr>
          <w:rFonts w:hint="eastAsia" w:hAnsi="宋体" w:cs="宋体"/>
          <w:b w:val="0"/>
          <w:bCs w:val="0"/>
          <w:sz w:val="24"/>
          <w:szCs w:val="24"/>
        </w:rPr>
        <w:t>一档（</w:t>
      </w:r>
      <w:r>
        <w:rPr>
          <w:rFonts w:hint="eastAsia" w:hAnsi="宋体"/>
          <w:b w:val="0"/>
          <w:bCs w:val="0"/>
          <w:sz w:val="24"/>
          <w:szCs w:val="24"/>
        </w:rPr>
        <w:t>0～</w:t>
      </w:r>
      <w:r>
        <w:rPr>
          <w:rFonts w:hint="eastAsia" w:hAnsi="宋体"/>
          <w:b w:val="0"/>
          <w:bCs w:val="0"/>
          <w:sz w:val="24"/>
          <w:szCs w:val="24"/>
          <w:lang w:val="en-US" w:eastAsia="zh-CN"/>
        </w:rPr>
        <w:t>5</w:t>
      </w:r>
      <w:r>
        <w:rPr>
          <w:rFonts w:hint="eastAsia" w:hAnsi="宋体"/>
          <w:b w:val="0"/>
          <w:bCs w:val="0"/>
          <w:sz w:val="24"/>
          <w:szCs w:val="24"/>
        </w:rPr>
        <w:t>分</w:t>
      </w:r>
      <w:r>
        <w:rPr>
          <w:rFonts w:hint="eastAsia" w:hAnsi="宋体" w:cs="宋体"/>
          <w:b w:val="0"/>
          <w:bCs w:val="0"/>
          <w:sz w:val="24"/>
          <w:szCs w:val="24"/>
        </w:rPr>
        <w:t>）:</w:t>
      </w:r>
      <w:r>
        <w:rPr>
          <w:rFonts w:hint="eastAsia" w:hAnsi="宋体" w:cs="宋体"/>
          <w:bCs/>
          <w:sz w:val="24"/>
          <w:szCs w:val="24"/>
        </w:rPr>
        <w:t>质量保证措施简单，保证措施不合理，较难保证项目质量；</w:t>
      </w:r>
    </w:p>
    <w:p>
      <w:pPr>
        <w:pStyle w:val="26"/>
        <w:spacing w:line="400" w:lineRule="exact"/>
        <w:ind w:firstLine="420"/>
        <w:rPr>
          <w:rFonts w:hint="eastAsia" w:hAnsi="宋体" w:cs="宋体"/>
          <w:bCs/>
          <w:sz w:val="24"/>
          <w:szCs w:val="24"/>
        </w:rPr>
      </w:pPr>
      <w:r>
        <w:rPr>
          <w:rFonts w:hint="eastAsia" w:hAnsi="宋体" w:cs="宋体"/>
          <w:b w:val="0"/>
          <w:bCs w:val="0"/>
          <w:sz w:val="24"/>
          <w:szCs w:val="24"/>
        </w:rPr>
        <w:t>二档（</w:t>
      </w:r>
      <w:r>
        <w:rPr>
          <w:rFonts w:hint="eastAsia" w:hAnsi="宋体"/>
          <w:b w:val="0"/>
          <w:bCs w:val="0"/>
          <w:sz w:val="24"/>
          <w:szCs w:val="24"/>
          <w:lang w:val="en-US" w:eastAsia="zh-CN"/>
        </w:rPr>
        <w:t>5</w:t>
      </w:r>
      <w:r>
        <w:rPr>
          <w:rFonts w:hint="eastAsia" w:hAnsi="宋体"/>
          <w:b w:val="0"/>
          <w:bCs w:val="0"/>
          <w:sz w:val="24"/>
          <w:szCs w:val="24"/>
        </w:rPr>
        <w:t>.1～</w:t>
      </w:r>
      <w:r>
        <w:rPr>
          <w:rFonts w:hint="eastAsia" w:hAnsi="宋体"/>
          <w:b w:val="0"/>
          <w:bCs w:val="0"/>
          <w:sz w:val="24"/>
          <w:szCs w:val="24"/>
          <w:lang w:val="en-US" w:eastAsia="zh-CN"/>
        </w:rPr>
        <w:t>10</w:t>
      </w:r>
      <w:r>
        <w:rPr>
          <w:rFonts w:hint="eastAsia" w:hAnsi="宋体"/>
          <w:b w:val="0"/>
          <w:bCs w:val="0"/>
          <w:sz w:val="24"/>
          <w:szCs w:val="24"/>
        </w:rPr>
        <w:t>分</w:t>
      </w:r>
      <w:r>
        <w:rPr>
          <w:rFonts w:hAnsi="宋体" w:cs="宋体"/>
          <w:b w:val="0"/>
          <w:bCs w:val="0"/>
          <w:sz w:val="24"/>
          <w:szCs w:val="24"/>
        </w:rPr>
        <w:t>）</w:t>
      </w:r>
      <w:r>
        <w:rPr>
          <w:rFonts w:hint="eastAsia" w:hAnsi="宋体" w:cs="宋体"/>
          <w:b w:val="0"/>
          <w:bCs w:val="0"/>
          <w:sz w:val="24"/>
          <w:szCs w:val="24"/>
        </w:rPr>
        <w:t>:</w:t>
      </w:r>
      <w:r>
        <w:rPr>
          <w:rFonts w:hint="eastAsia" w:hAnsi="宋体" w:cs="宋体"/>
          <w:bCs/>
          <w:sz w:val="24"/>
          <w:szCs w:val="24"/>
        </w:rPr>
        <w:t>质量保证措施具有一定的可行性，能够基本保证项目实施质量；</w:t>
      </w:r>
    </w:p>
    <w:p>
      <w:pPr>
        <w:pStyle w:val="26"/>
        <w:spacing w:line="400" w:lineRule="exact"/>
        <w:ind w:firstLine="420"/>
        <w:rPr>
          <w:rFonts w:hint="eastAsia" w:hAnsi="宋体" w:cs="宋体"/>
          <w:bCs/>
          <w:sz w:val="24"/>
          <w:szCs w:val="24"/>
        </w:rPr>
      </w:pPr>
      <w:r>
        <w:rPr>
          <w:rFonts w:hint="eastAsia" w:hAnsi="宋体" w:cs="宋体"/>
          <w:b w:val="0"/>
          <w:bCs w:val="0"/>
          <w:sz w:val="24"/>
          <w:szCs w:val="24"/>
        </w:rPr>
        <w:t>三档（</w:t>
      </w:r>
      <w:r>
        <w:rPr>
          <w:rFonts w:hint="eastAsia" w:hAnsi="宋体"/>
          <w:b w:val="0"/>
          <w:bCs w:val="0"/>
          <w:sz w:val="24"/>
          <w:szCs w:val="24"/>
          <w:lang w:val="en-US" w:eastAsia="zh-CN"/>
        </w:rPr>
        <w:t>10</w:t>
      </w:r>
      <w:r>
        <w:rPr>
          <w:rFonts w:hint="eastAsia" w:hAnsi="宋体"/>
          <w:b w:val="0"/>
          <w:bCs w:val="0"/>
          <w:sz w:val="24"/>
          <w:szCs w:val="24"/>
        </w:rPr>
        <w:t>.1～1</w:t>
      </w:r>
      <w:r>
        <w:rPr>
          <w:rFonts w:hint="eastAsia" w:hAnsi="宋体"/>
          <w:b w:val="0"/>
          <w:bCs w:val="0"/>
          <w:sz w:val="24"/>
          <w:szCs w:val="24"/>
          <w:lang w:val="en-US" w:eastAsia="zh-CN"/>
        </w:rPr>
        <w:t>5</w:t>
      </w:r>
      <w:r>
        <w:rPr>
          <w:rFonts w:hint="eastAsia" w:hAnsi="宋体"/>
          <w:b w:val="0"/>
          <w:bCs w:val="0"/>
          <w:sz w:val="24"/>
          <w:szCs w:val="24"/>
        </w:rPr>
        <w:t>分</w:t>
      </w:r>
      <w:r>
        <w:rPr>
          <w:rFonts w:hint="eastAsia" w:hAnsi="宋体" w:cs="宋体"/>
          <w:b w:val="0"/>
          <w:bCs w:val="0"/>
          <w:sz w:val="24"/>
          <w:szCs w:val="24"/>
        </w:rPr>
        <w:t>）:</w:t>
      </w:r>
      <w:r>
        <w:rPr>
          <w:rFonts w:hint="eastAsia" w:hAnsi="宋体" w:cs="宋体"/>
          <w:bCs/>
          <w:sz w:val="24"/>
          <w:szCs w:val="24"/>
        </w:rPr>
        <w:t>质量保证措施综合考虑项目实际需要，对项目实施质量有详细的控制方案，保证措施内容全面完整，合理可行，有利于项目实施高质量完成。</w:t>
      </w:r>
    </w:p>
    <w:p>
      <w:pPr>
        <w:pStyle w:val="182"/>
        <w:tabs>
          <w:tab w:val="left" w:pos="1601"/>
        </w:tabs>
        <w:autoSpaceDE w:val="0"/>
        <w:autoSpaceDN w:val="0"/>
        <w:adjustRightInd/>
        <w:spacing w:line="380" w:lineRule="exact"/>
        <w:ind w:left="0" w:leftChars="0" w:firstLine="0" w:firstLineChars="0"/>
        <w:textAlignment w:val="auto"/>
        <w:rPr>
          <w:rFonts w:ascii="宋体" w:hAnsi="宋体"/>
          <w:b/>
          <w:bCs/>
          <w:sz w:val="24"/>
          <w:szCs w:val="24"/>
        </w:rPr>
      </w:pPr>
      <w:r>
        <w:rPr>
          <w:rFonts w:hint="eastAsia" w:ascii="宋体" w:hAnsi="宋体"/>
          <w:b/>
          <w:bCs/>
          <w:sz w:val="24"/>
          <w:szCs w:val="24"/>
          <w:lang w:val="en-US" w:eastAsia="zh-CN"/>
        </w:rPr>
        <w:t>5</w:t>
      </w:r>
      <w:r>
        <w:rPr>
          <w:rFonts w:hint="eastAsia" w:ascii="宋体" w:hAnsi="宋体"/>
          <w:b/>
          <w:bCs/>
          <w:sz w:val="24"/>
          <w:szCs w:val="24"/>
        </w:rPr>
        <w:t>、服务方案分…………………………………………………………………</w:t>
      </w:r>
      <w:r>
        <w:rPr>
          <w:rFonts w:hint="eastAsia" w:ascii="宋体" w:hAnsi="宋体" w:cs="Courier New"/>
          <w:b/>
          <w:sz w:val="24"/>
          <w:szCs w:val="24"/>
          <w:lang w:val="en-US" w:eastAsia="zh-CN"/>
        </w:rPr>
        <w:t>30</w:t>
      </w:r>
      <w:r>
        <w:rPr>
          <w:rFonts w:hint="eastAsia" w:ascii="宋体" w:hAnsi="宋体" w:cs="Courier New"/>
          <w:b/>
          <w:sz w:val="24"/>
          <w:szCs w:val="24"/>
        </w:rPr>
        <w:t>分</w:t>
      </w:r>
    </w:p>
    <w:p>
      <w:pPr>
        <w:spacing w:line="380" w:lineRule="exact"/>
        <w:ind w:firstLine="420"/>
        <w:jc w:val="left"/>
        <w:rPr>
          <w:rFonts w:ascii="宋体" w:hAnsi="宋体"/>
          <w:sz w:val="24"/>
          <w:szCs w:val="24"/>
        </w:rPr>
      </w:pPr>
      <w:r>
        <w:rPr>
          <w:rFonts w:hint="eastAsia" w:ascii="宋体" w:hAnsi="宋体"/>
          <w:sz w:val="24"/>
          <w:szCs w:val="24"/>
        </w:rPr>
        <w:t>由评委根据各投标人的服务方案等内容，集体讨论确定投标人“一档、二档、三档”各所属档次并形成书面材料，由评委按确定后的各投标人所属档次，在相应档次内由评委独立打分。</w:t>
      </w:r>
    </w:p>
    <w:p>
      <w:pPr>
        <w:spacing w:line="380" w:lineRule="exact"/>
        <w:ind w:firstLine="480" w:firstLineChars="200"/>
        <w:rPr>
          <w:rFonts w:ascii="宋体" w:hAnsi="宋体"/>
          <w:sz w:val="24"/>
          <w:szCs w:val="24"/>
        </w:rPr>
      </w:pPr>
      <w:r>
        <w:rPr>
          <w:rFonts w:hint="eastAsia" w:ascii="宋体" w:hAnsi="宋体"/>
          <w:b w:val="0"/>
          <w:bCs/>
          <w:sz w:val="24"/>
          <w:szCs w:val="24"/>
          <w:lang w:val="zh-CN"/>
        </w:rPr>
        <w:t>一档（0～</w:t>
      </w:r>
      <w:r>
        <w:rPr>
          <w:rFonts w:hint="eastAsia" w:ascii="宋体" w:hAnsi="宋体"/>
          <w:b w:val="0"/>
          <w:bCs/>
          <w:sz w:val="24"/>
          <w:szCs w:val="24"/>
          <w:lang w:val="en-US" w:eastAsia="zh-CN"/>
        </w:rPr>
        <w:t>10</w:t>
      </w:r>
      <w:r>
        <w:rPr>
          <w:rFonts w:hint="eastAsia" w:ascii="宋体" w:hAnsi="宋体"/>
          <w:b w:val="0"/>
          <w:bCs/>
          <w:sz w:val="24"/>
          <w:szCs w:val="24"/>
          <w:lang w:val="zh-CN"/>
        </w:rPr>
        <w:t>分）：</w:t>
      </w:r>
      <w:r>
        <w:rPr>
          <w:rFonts w:hint="eastAsia" w:ascii="宋体" w:hAnsi="宋体"/>
          <w:sz w:val="24"/>
          <w:szCs w:val="24"/>
        </w:rPr>
        <w:t>针对项目实际情况，服务宗旨明确，后续服务内容基本全面，措施可行，服务承诺综合评定一般的；</w:t>
      </w:r>
    </w:p>
    <w:p>
      <w:pPr>
        <w:spacing w:line="380" w:lineRule="exact"/>
        <w:ind w:firstLine="480" w:firstLineChars="200"/>
        <w:rPr>
          <w:rFonts w:ascii="宋体" w:hAnsi="宋体"/>
          <w:sz w:val="24"/>
          <w:szCs w:val="24"/>
        </w:rPr>
      </w:pPr>
      <w:r>
        <w:rPr>
          <w:rFonts w:hint="eastAsia" w:ascii="宋体" w:hAnsi="宋体"/>
          <w:b w:val="0"/>
          <w:bCs/>
          <w:sz w:val="24"/>
          <w:szCs w:val="24"/>
          <w:lang w:val="zh-CN"/>
        </w:rPr>
        <w:t>二档（</w:t>
      </w:r>
      <w:r>
        <w:rPr>
          <w:rFonts w:hint="eastAsia" w:ascii="宋体" w:hAnsi="宋体"/>
          <w:b w:val="0"/>
          <w:bCs/>
          <w:sz w:val="24"/>
          <w:szCs w:val="24"/>
          <w:lang w:val="en-US" w:eastAsia="zh-CN"/>
        </w:rPr>
        <w:t>10</w:t>
      </w:r>
      <w:r>
        <w:rPr>
          <w:rFonts w:hint="eastAsia" w:ascii="宋体" w:hAnsi="宋体"/>
          <w:b w:val="0"/>
          <w:bCs/>
          <w:sz w:val="24"/>
          <w:szCs w:val="24"/>
          <w:lang w:val="zh-CN"/>
        </w:rPr>
        <w:t>.1～</w:t>
      </w:r>
      <w:r>
        <w:rPr>
          <w:rFonts w:hint="eastAsia" w:ascii="宋体" w:hAnsi="宋体"/>
          <w:b w:val="0"/>
          <w:bCs/>
          <w:sz w:val="24"/>
          <w:szCs w:val="24"/>
          <w:lang w:val="en-US" w:eastAsia="zh-CN"/>
        </w:rPr>
        <w:t>20</w:t>
      </w:r>
      <w:r>
        <w:rPr>
          <w:rFonts w:hint="eastAsia" w:ascii="宋体" w:hAnsi="宋体"/>
          <w:b w:val="0"/>
          <w:bCs/>
          <w:sz w:val="24"/>
          <w:szCs w:val="24"/>
          <w:lang w:val="zh-CN"/>
        </w:rPr>
        <w:t>分）：</w:t>
      </w:r>
      <w:r>
        <w:rPr>
          <w:rFonts w:hint="eastAsia" w:ascii="宋体" w:hAnsi="宋体"/>
          <w:sz w:val="24"/>
          <w:szCs w:val="24"/>
        </w:rPr>
        <w:t>针对项目实际情况，服务宗旨明确，后续服务内容全面，措施可行，服务承诺综合评定良好的；</w:t>
      </w:r>
    </w:p>
    <w:p>
      <w:pPr>
        <w:spacing w:line="380" w:lineRule="exact"/>
        <w:ind w:firstLine="480" w:firstLineChars="200"/>
        <w:rPr>
          <w:rFonts w:hint="eastAsia" w:ascii="宋体" w:hAnsi="宋体"/>
          <w:b w:val="0"/>
          <w:bCs/>
          <w:sz w:val="24"/>
          <w:szCs w:val="24"/>
          <w:lang w:val="zh-CN"/>
        </w:rPr>
      </w:pPr>
      <w:r>
        <w:rPr>
          <w:rFonts w:hint="eastAsia" w:ascii="宋体" w:hAnsi="宋体"/>
          <w:b w:val="0"/>
          <w:bCs/>
          <w:sz w:val="24"/>
          <w:szCs w:val="24"/>
          <w:lang w:val="zh-CN"/>
        </w:rPr>
        <w:t>三档（</w:t>
      </w:r>
      <w:r>
        <w:rPr>
          <w:rFonts w:hint="eastAsia" w:ascii="宋体" w:hAnsi="宋体"/>
          <w:b w:val="0"/>
          <w:bCs/>
          <w:sz w:val="24"/>
          <w:szCs w:val="24"/>
          <w:lang w:val="en-US" w:eastAsia="zh-CN"/>
        </w:rPr>
        <w:t>20</w:t>
      </w:r>
      <w:r>
        <w:rPr>
          <w:rFonts w:hint="eastAsia" w:ascii="宋体" w:hAnsi="宋体"/>
          <w:b w:val="0"/>
          <w:bCs/>
          <w:sz w:val="24"/>
          <w:szCs w:val="24"/>
          <w:lang w:val="zh-CN"/>
        </w:rPr>
        <w:t>.1～</w:t>
      </w:r>
      <w:r>
        <w:rPr>
          <w:rFonts w:hint="eastAsia" w:ascii="宋体" w:hAnsi="宋体"/>
          <w:b w:val="0"/>
          <w:bCs/>
          <w:sz w:val="24"/>
          <w:szCs w:val="24"/>
          <w:lang w:val="en-US" w:eastAsia="zh-CN"/>
        </w:rPr>
        <w:t>30</w:t>
      </w:r>
      <w:r>
        <w:rPr>
          <w:rFonts w:hint="eastAsia" w:ascii="宋体" w:hAnsi="宋体"/>
          <w:b w:val="0"/>
          <w:bCs/>
          <w:sz w:val="24"/>
          <w:szCs w:val="24"/>
          <w:lang w:val="zh-CN"/>
        </w:rPr>
        <w:t>分）：针对项目实际情况，服务宗旨明确，且后续服务内容较全面，措施可行，服务承诺综合评定优秀的。</w:t>
      </w:r>
    </w:p>
    <w:p>
      <w:pPr>
        <w:pStyle w:val="15"/>
        <w:rPr>
          <w:rFonts w:hint="eastAsia"/>
        </w:rPr>
      </w:pPr>
    </w:p>
    <w:p>
      <w:pPr>
        <w:rPr>
          <w:rFonts w:ascii="宋体" w:hAnsi="宋体" w:cs="Courier New"/>
          <w:b/>
          <w:sz w:val="24"/>
        </w:rPr>
      </w:pPr>
      <w:r>
        <w:rPr>
          <w:rFonts w:hint="eastAsia" w:ascii="宋体" w:hAnsi="宋体" w:cs="Courier New"/>
          <w:sz w:val="24"/>
        </w:rPr>
        <w:t>（</w:t>
      </w:r>
      <w:r>
        <w:rPr>
          <w:rFonts w:hint="eastAsia" w:ascii="宋体" w:hAnsi="宋体" w:cs="Courier New"/>
          <w:b/>
          <w:sz w:val="24"/>
        </w:rPr>
        <w:t>三）总得分=1 + 2 + 3 + 4 + 5项得分。</w:t>
      </w:r>
    </w:p>
    <w:p>
      <w:pPr>
        <w:pStyle w:val="26"/>
        <w:spacing w:line="360" w:lineRule="exact"/>
        <w:outlineLvl w:val="0"/>
        <w:rPr>
          <w:rFonts w:hAnsi="宋体"/>
          <w:b/>
          <w:color w:val="000000"/>
          <w:sz w:val="24"/>
          <w:szCs w:val="24"/>
        </w:rPr>
      </w:pPr>
      <w:r>
        <w:rPr>
          <w:rFonts w:hint="eastAsia" w:hAnsi="宋体"/>
          <w:b/>
          <w:color w:val="000000"/>
          <w:sz w:val="24"/>
          <w:szCs w:val="24"/>
        </w:rPr>
        <w:t>三、</w:t>
      </w:r>
      <w:bookmarkEnd w:id="58"/>
      <w:r>
        <w:rPr>
          <w:rFonts w:hint="eastAsia"/>
          <w:b/>
          <w:sz w:val="24"/>
          <w:szCs w:val="24"/>
        </w:rPr>
        <w:t>成交候选供应商推荐原则</w:t>
      </w:r>
    </w:p>
    <w:p>
      <w:pPr>
        <w:pStyle w:val="26"/>
        <w:spacing w:line="360" w:lineRule="auto"/>
        <w:ind w:firstLine="480" w:firstLineChars="200"/>
        <w:rPr>
          <w:rFonts w:hAnsi="宋体"/>
          <w:bCs/>
          <w:color w:val="000000"/>
          <w:sz w:val="24"/>
          <w:szCs w:val="24"/>
        </w:rPr>
      </w:pPr>
      <w:r>
        <w:rPr>
          <w:rFonts w:hint="eastAsia" w:hAnsi="宋体"/>
          <w:sz w:val="24"/>
          <w:szCs w:val="24"/>
        </w:rPr>
        <w:t>磋商小组</w:t>
      </w:r>
      <w:r>
        <w:rPr>
          <w:rFonts w:hint="eastAsia" w:hAnsi="宋体"/>
          <w:color w:val="000000"/>
          <w:sz w:val="24"/>
          <w:szCs w:val="24"/>
        </w:rPr>
        <w:t>将根据综合得分由高到低排列次序（得分相同时，以最终报价由低到高顺序排列；得分相同且最终报价相同的，按</w:t>
      </w:r>
      <w:r>
        <w:rPr>
          <w:rFonts w:hint="eastAsia" w:ascii="宋体" w:hAnsi="宋体" w:cs="宋体"/>
          <w:b/>
          <w:bCs/>
          <w:color w:val="auto"/>
          <w:sz w:val="24"/>
        </w:rPr>
        <w:t>项目实施方案</w:t>
      </w:r>
      <w:r>
        <w:rPr>
          <w:rFonts w:hint="eastAsia" w:hAnsi="宋体" w:cs="宋体"/>
          <w:b/>
          <w:bCs/>
          <w:sz w:val="24"/>
          <w:szCs w:val="24"/>
        </w:rPr>
        <w:t>分高优先、服务承诺具有优势</w:t>
      </w:r>
      <w:r>
        <w:rPr>
          <w:rFonts w:hint="eastAsia" w:hAnsi="宋体"/>
          <w:color w:val="000000"/>
          <w:sz w:val="24"/>
          <w:szCs w:val="24"/>
        </w:rPr>
        <w:t>顺序排列）并推荐3</w:t>
      </w:r>
      <w:r>
        <w:rPr>
          <w:rFonts w:hint="eastAsia" w:hAnsi="宋体"/>
          <w:bCs/>
          <w:color w:val="000000"/>
          <w:sz w:val="24"/>
          <w:szCs w:val="24"/>
        </w:rPr>
        <w:t>名以上（</w:t>
      </w:r>
      <w:r>
        <w:rPr>
          <w:rFonts w:hint="eastAsia" w:asciiTheme="minorEastAsia" w:hAnsiTheme="minorEastAsia" w:eastAsiaTheme="minorEastAsia"/>
          <w:kern w:val="0"/>
          <w:sz w:val="24"/>
        </w:rPr>
        <w:t>含3名，</w:t>
      </w:r>
      <w:r>
        <w:rPr>
          <w:rFonts w:hint="eastAsia" w:cs="Times New Roman" w:asciiTheme="minorEastAsia" w:hAnsiTheme="minorEastAsia" w:eastAsiaTheme="minorEastAsia"/>
          <w:kern w:val="0"/>
          <w:sz w:val="24"/>
          <w:szCs w:val="24"/>
        </w:rPr>
        <w:t>政府购买服务项目</w:t>
      </w:r>
      <w:r>
        <w:rPr>
          <w:rFonts w:hint="eastAsia" w:asciiTheme="minorEastAsia" w:hAnsiTheme="minorEastAsia" w:eastAsiaTheme="minorEastAsia"/>
          <w:kern w:val="0"/>
          <w:sz w:val="24"/>
        </w:rPr>
        <w:t>可以2家</w:t>
      </w:r>
      <w:r>
        <w:rPr>
          <w:rFonts w:hint="eastAsia" w:hAnsi="宋体"/>
          <w:bCs/>
          <w:color w:val="000000"/>
          <w:sz w:val="24"/>
          <w:szCs w:val="24"/>
        </w:rPr>
        <w:t>）成交候选供应商。招标采购单位应当确定磋商小组推荐排名第一的</w:t>
      </w:r>
      <w:r>
        <w:rPr>
          <w:rFonts w:hint="eastAsia" w:hAnsi="宋体"/>
          <w:bCs/>
          <w:sz w:val="24"/>
          <w:szCs w:val="24"/>
        </w:rPr>
        <w:t>成交候选人为成交人。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排名第一的成交候选人进行信用查询</w:t>
      </w:r>
      <w:r>
        <w:rPr>
          <w:rFonts w:hint="eastAsia" w:hAnsi="宋体"/>
          <w:sz w:val="24"/>
          <w:szCs w:val="24"/>
          <w:shd w:val="clear" w:color="auto" w:fill="FFFFFF"/>
        </w:rPr>
        <w:t>，如</w:t>
      </w:r>
      <w:r>
        <w:rPr>
          <w:rFonts w:hint="eastAsia" w:hAnsi="宋体"/>
          <w:bCs/>
          <w:sz w:val="24"/>
          <w:szCs w:val="24"/>
        </w:rPr>
        <w:t>排名第一的成交候选人在中国政府采购网处于被暂停参加政府采购活动期间的，或排名第</w:t>
      </w:r>
      <w:r>
        <w:rPr>
          <w:rFonts w:hint="eastAsia" w:hAnsi="宋体"/>
          <w:bCs/>
          <w:color w:val="000000"/>
          <w:sz w:val="24"/>
          <w:szCs w:val="24"/>
        </w:rPr>
        <w:t>一的成交候选人放弃成交、因不可抗力提出不能履行合同的，招标采购单位可以确定排定第二的成交候选人为成交人。排名第二的成交候选人因前款规定的同样原因不能签订合同的，招标采购单位可以确定排名第三的成交候选人为成交人。</w:t>
      </w:r>
      <w:r>
        <w:rPr>
          <w:rFonts w:hint="eastAsia" w:hAnsi="宋体"/>
          <w:bCs/>
          <w:sz w:val="24"/>
          <w:szCs w:val="24"/>
        </w:rPr>
        <w:t>采购单位也可以重新采购。</w:t>
      </w: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widowControl/>
        <w:shd w:val="clear" w:color="auto" w:fill="FFFFFF"/>
        <w:spacing w:line="360" w:lineRule="auto"/>
        <w:ind w:firstLine="480"/>
        <w:jc w:val="center"/>
        <w:rPr>
          <w:rFonts w:ascii="宋体" w:hAnsi="宋体" w:cs="宋体"/>
          <w:b/>
          <w:color w:val="000000"/>
          <w:kern w:val="0"/>
          <w:sz w:val="36"/>
          <w:szCs w:val="36"/>
        </w:rPr>
      </w:pPr>
      <w:r>
        <w:rPr>
          <w:rFonts w:hint="eastAsia" w:ascii="宋体" w:hAnsi="宋体" w:cs="宋体"/>
          <w:b/>
          <w:color w:val="000000"/>
          <w:kern w:val="0"/>
          <w:sz w:val="36"/>
          <w:szCs w:val="36"/>
        </w:rPr>
        <w:t>第七章  质疑书及投诉书格式</w:t>
      </w:r>
    </w:p>
    <w:p>
      <w:pPr>
        <w:tabs>
          <w:tab w:val="left" w:pos="606"/>
        </w:tabs>
        <w:rPr>
          <w:color w:val="000000"/>
        </w:rPr>
      </w:pPr>
      <w:r>
        <w:rPr>
          <w:rFonts w:hint="eastAsia"/>
          <w:color w:val="000000"/>
        </w:rPr>
        <w:t xml:space="preserve">   </w:t>
      </w:r>
    </w:p>
    <w:p>
      <w:pPr>
        <w:tabs>
          <w:tab w:val="left" w:pos="606"/>
        </w:tabs>
        <w:rPr>
          <w:color w:val="000000"/>
        </w:rPr>
      </w:pPr>
    </w:p>
    <w:p>
      <w:pPr>
        <w:adjustRightInd w:val="0"/>
        <w:snapToGrid w:val="0"/>
        <w:spacing w:before="312"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hint="eastAsia" w:ascii="仿宋_GB2312" w:hAnsi="Calibri" w:eastAsia="仿宋_GB2312"/>
          <w:sz w:val="32"/>
          <w:szCs w:val="32"/>
          <w:u w:val="dotted"/>
        </w:rPr>
      </w:pPr>
      <w:r>
        <w:rPr>
          <w:rFonts w:hint="eastAsia" w:ascii="仿宋_GB2312" w:hAnsi="Calibri" w:eastAsia="仿宋_GB2312"/>
          <w:sz w:val="32"/>
          <w:szCs w:val="32"/>
        </w:rPr>
        <w:t>投诉人：</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tabs>
          <w:tab w:val="left" w:pos="6510"/>
        </w:tabs>
        <w:jc w:val="left"/>
        <w:rPr>
          <w:rFonts w:hint="eastAsia" w:ascii="仿宋_GB2312" w:hAnsi="Calibri" w:eastAsia="仿宋_GB2312"/>
          <w:sz w:val="32"/>
          <w:szCs w:val="32"/>
        </w:rPr>
      </w:pPr>
      <w:r>
        <w:rPr>
          <w:rFonts w:hint="eastAsia" w:ascii="仿宋_GB2312" w:hAnsi="Calibri" w:eastAsia="仿宋_GB2312"/>
          <w:sz w:val="32"/>
          <w:szCs w:val="32"/>
        </w:rPr>
        <w:t>法定代表人/主要负责人：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tabs>
          <w:tab w:val="left" w:pos="6510"/>
        </w:tabs>
        <w:rPr>
          <w:rFonts w:hint="eastAsia" w:ascii="仿宋_GB2312" w:hAnsi="Calibri" w:eastAsia="仿宋_GB2312"/>
          <w:sz w:val="32"/>
          <w:szCs w:val="32"/>
          <w:u w:val="dotted"/>
        </w:rPr>
      </w:pP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dotted"/>
        </w:rPr>
      </w:pPr>
      <w:r>
        <w:rPr>
          <w:rFonts w:hint="eastAsia" w:ascii="仿宋_GB2312" w:hAnsi="Calibri" w:eastAsia="仿宋_GB2312"/>
          <w:sz w:val="32"/>
          <w:szCs w:val="32"/>
        </w:rPr>
        <w:t>授权代表：</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dotted"/>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被投诉人1：</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hint="eastAsia" w:ascii="仿宋_GB2312" w:hAnsi="Calibri" w:eastAsia="仿宋_GB2312"/>
          <w:sz w:val="32"/>
          <w:szCs w:val="32"/>
        </w:rPr>
      </w:pPr>
      <w:r>
        <w:rPr>
          <w:rFonts w:hint="eastAsia" w:ascii="仿宋_GB2312" w:hAnsi="Calibri" w:eastAsia="仿宋_GB2312"/>
          <w:sz w:val="32"/>
          <w:szCs w:val="32"/>
        </w:rPr>
        <w:t>被投诉人2</w:t>
      </w:r>
    </w:p>
    <w:p>
      <w:pPr>
        <w:rPr>
          <w:rFonts w:hint="eastAsia" w:ascii="仿宋_GB2312" w:hAnsi="Calibri" w:eastAsia="仿宋_GB2312"/>
          <w:sz w:val="32"/>
          <w:szCs w:val="32"/>
          <w:u w:val="dotted"/>
        </w:rPr>
      </w:pPr>
      <w:r>
        <w:rPr>
          <w:rFonts w:hint="eastAsia" w:ascii="仿宋_GB2312" w:hAnsi="Calibri" w:eastAsia="仿宋_GB2312"/>
          <w:sz w:val="32"/>
          <w:szCs w:val="32"/>
        </w:rPr>
        <w:t>……</w:t>
      </w:r>
    </w:p>
    <w:p>
      <w:pPr>
        <w:rPr>
          <w:rFonts w:hint="eastAsia" w:ascii="仿宋_GB2312" w:hAnsi="Calibri" w:eastAsia="仿宋_GB2312"/>
          <w:sz w:val="32"/>
          <w:szCs w:val="32"/>
          <w:u w:val="single"/>
        </w:rPr>
      </w:pPr>
      <w:r>
        <w:rPr>
          <w:rFonts w:hint="eastAsia" w:ascii="仿宋_GB2312" w:hAnsi="Calibri" w:eastAsia="仿宋_GB2312"/>
          <w:sz w:val="32"/>
          <w:szCs w:val="32"/>
        </w:rPr>
        <w:t>相关供应商：</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hint="eastAsia" w:ascii="仿宋_GB2312" w:hAnsi="Calibri" w:eastAsia="仿宋_GB2312"/>
          <w:sz w:val="32"/>
          <w:szCs w:val="32"/>
          <w:u w:val="dotted"/>
        </w:rPr>
      </w:pPr>
      <w:r>
        <w:rPr>
          <w:rFonts w:hint="eastAsia" w:ascii="仿宋_GB2312" w:hAnsi="Calibri" w:eastAsia="仿宋_GB2312"/>
          <w:sz w:val="32"/>
          <w:szCs w:val="32"/>
        </w:rPr>
        <w:t>采购项目名称：</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采购项目编号：</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包号：</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rPr>
      </w:pPr>
      <w:r>
        <w:rPr>
          <w:rFonts w:hint="eastAsia" w:ascii="仿宋_GB2312" w:hAnsi="Calibri" w:eastAsia="仿宋_GB2312"/>
          <w:sz w:val="32"/>
          <w:szCs w:val="32"/>
        </w:rPr>
        <w:t>采购人名称：</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代理机构名称：</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hAnsi="Calibri" w:eastAsia="仿宋_GB2312"/>
          <w:sz w:val="32"/>
          <w:szCs w:val="32"/>
          <w:u w:val="dotted"/>
        </w:rPr>
      </w:pPr>
      <w:r>
        <w:rPr>
          <w:rFonts w:hint="eastAsia" w:ascii="仿宋_GB2312" w:hAnsi="Calibri" w:eastAsia="仿宋_GB2312"/>
          <w:sz w:val="32"/>
          <w:szCs w:val="32"/>
        </w:rPr>
        <w:t>投诉人于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日,向</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提出质疑，质疑事项为：</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dotted"/>
        </w:rPr>
      </w:pP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ind w:firstLine="480" w:firstLineChars="150"/>
        <w:rPr>
          <w:rFonts w:hint="eastAsia"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hint="eastAsia" w:ascii="仿宋_GB2312" w:hAnsi="Calibri" w:eastAsia="仿宋_GB2312"/>
          <w:sz w:val="32"/>
          <w:szCs w:val="32"/>
          <w:u w:val="single"/>
        </w:rPr>
      </w:pPr>
      <w:r>
        <w:rPr>
          <w:rFonts w:hint="eastAsia" w:ascii="仿宋_GB2312" w:hAnsi="Calibri" w:eastAsia="仿宋_GB2312"/>
          <w:sz w:val="32"/>
          <w:szCs w:val="32"/>
        </w:rPr>
        <w:t>投诉事项 1：</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rPr>
      </w:pPr>
      <w:r>
        <w:rPr>
          <w:rFonts w:hint="eastAsia" w:ascii="仿宋_GB2312" w:hAnsi="Calibri" w:eastAsia="仿宋_GB2312"/>
          <w:sz w:val="32"/>
          <w:szCs w:val="32"/>
        </w:rPr>
        <w:t>事实依据：</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法律依据：</w:t>
      </w:r>
      <w:r>
        <w:rPr>
          <w:rFonts w:hint="eastAsia" w:ascii="仿宋_GB2312" w:hAnsi="Calibri" w:eastAsia="仿宋_GB2312"/>
          <w:sz w:val="32"/>
          <w:szCs w:val="32"/>
          <w:u w:val="dotted"/>
        </w:rPr>
        <w:t xml:space="preserve">                                          </w:t>
      </w:r>
    </w:p>
    <w:p>
      <w:pPr>
        <w:rPr>
          <w:rFonts w:hint="eastAsia"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hint="eastAsia" w:ascii="仿宋_GB2312" w:hAnsi="Calibri" w:eastAsia="仿宋_GB2312"/>
          <w:sz w:val="32"/>
          <w:szCs w:val="32"/>
        </w:rPr>
      </w:pPr>
      <w:r>
        <w:rPr>
          <w:rFonts w:hint="eastAsia" w:ascii="仿宋_GB2312" w:hAnsi="Calibri" w:eastAsia="仿宋_GB2312"/>
          <w:sz w:val="32"/>
          <w:szCs w:val="32"/>
        </w:rPr>
        <w:t>投诉事项2</w:t>
      </w:r>
    </w:p>
    <w:p>
      <w:pPr>
        <w:rPr>
          <w:rFonts w:hint="eastAsia"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hAnsi="Calibri" w:eastAsia="仿宋_GB2312"/>
          <w:sz w:val="32"/>
          <w:szCs w:val="32"/>
        </w:rPr>
      </w:pPr>
      <w:r>
        <w:rPr>
          <w:rFonts w:hint="eastAsia" w:ascii="仿宋_GB2312" w:hAnsi="Calibri" w:eastAsia="仿宋_GB2312"/>
          <w:sz w:val="32"/>
          <w:szCs w:val="32"/>
        </w:rPr>
        <w:t>请求：</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rPr>
          <w:rFonts w:hint="eastAsia" w:ascii="仿宋_GB2312" w:hAnsi="Calibri" w:eastAsia="仿宋_GB2312"/>
          <w:sz w:val="32"/>
          <w:szCs w:val="32"/>
          <w:u w:val="single"/>
        </w:rPr>
      </w:pPr>
      <w:r>
        <w:rPr>
          <w:rFonts w:hint="eastAsia" w:ascii="仿宋_GB2312" w:hAnsi="Calibri" w:eastAsia="仿宋_GB2312"/>
          <w:sz w:val="32"/>
          <w:szCs w:val="32"/>
        </w:rPr>
        <w:t xml:space="preserve">                                                                                                    </w:t>
      </w:r>
    </w:p>
    <w:p>
      <w:pPr>
        <w:rPr>
          <w:rFonts w:hint="eastAsia" w:ascii="仿宋_GB2312" w:hAnsi="Calibri" w:eastAsia="仿宋_GB2312"/>
          <w:sz w:val="32"/>
          <w:szCs w:val="32"/>
        </w:rPr>
      </w:pPr>
      <w:r>
        <w:rPr>
          <w:rFonts w:hint="eastAsia" w:ascii="仿宋_GB2312" w:hAnsi="Calibri" w:eastAsia="仿宋_GB2312"/>
          <w:sz w:val="32"/>
          <w:szCs w:val="32"/>
        </w:rPr>
        <w:t xml:space="preserve">签字(签章)：                   公章：                      </w:t>
      </w:r>
    </w:p>
    <w:p>
      <w:pPr>
        <w:rPr>
          <w:rFonts w:hint="eastAsia"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6.投诉书的投诉请求应与投诉事项相关。</w:t>
      </w:r>
    </w:p>
    <w:p>
      <w:pPr>
        <w:rPr>
          <w:rFonts w:hint="eastAsia" w:ascii="仿宋_GB2312" w:hAnsi="Calibri" w:eastAsia="仿宋_GB2312"/>
          <w:sz w:val="32"/>
          <w:szCs w:val="32"/>
        </w:r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p>
      <w:pPr>
        <w:pStyle w:val="26"/>
        <w:ind w:left="181" w:leftChars="86" w:firstLine="2997" w:firstLineChars="1249"/>
        <w:rPr>
          <w:rFonts w:hAnsi="宋体"/>
          <w:bCs/>
          <w:sz w:val="24"/>
          <w:szCs w:val="24"/>
        </w:rPr>
      </w:pPr>
    </w:p>
    <w:sectPr>
      <w:headerReference r:id="rId3" w:type="default"/>
      <w:footerReference r:id="rId4" w:type="default"/>
      <w:footerReference r:id="rId5" w:type="even"/>
      <w:pgSz w:w="11906" w:h="16838"/>
      <w:pgMar w:top="1440" w:right="1230"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48</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064A9"/>
    <w:multiLevelType w:val="singleLevel"/>
    <w:tmpl w:val="D53064A9"/>
    <w:lvl w:ilvl="0" w:tentative="0">
      <w:start w:val="3"/>
      <w:numFmt w:val="chineseCounting"/>
      <w:suff w:val="nothing"/>
      <w:lvlText w:val="%1、"/>
      <w:lvlJc w:val="left"/>
      <w:rPr>
        <w:rFonts w:hint="eastAsia"/>
      </w:rPr>
    </w:lvl>
  </w:abstractNum>
  <w:abstractNum w:abstractNumId="1">
    <w:nsid w:val="0000001E"/>
    <w:multiLevelType w:val="multilevel"/>
    <w:tmpl w:val="0000001E"/>
    <w:lvl w:ilvl="0" w:tentative="0">
      <w:start w:val="1"/>
      <w:numFmt w:val="chineseCountingThousand"/>
      <w:pStyle w:val="16"/>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63060DB"/>
    <w:multiLevelType w:val="multilevel"/>
    <w:tmpl w:val="763060DB"/>
    <w:lvl w:ilvl="0" w:tentative="0">
      <w:start w:val="1"/>
      <w:numFmt w:val="japaneseCounting"/>
      <w:pStyle w:val="22"/>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8"/>
      <w:lvlText w:val="%4."/>
      <w:lvlJc w:val="left"/>
      <w:pPr>
        <w:tabs>
          <w:tab w:val="left" w:pos="1860"/>
        </w:tabs>
        <w:ind w:left="1860" w:hanging="420"/>
      </w:pPr>
    </w:lvl>
    <w:lvl w:ilvl="4" w:tentative="0">
      <w:start w:val="1"/>
      <w:numFmt w:val="lowerLetter"/>
      <w:pStyle w:val="9"/>
      <w:lvlText w:val="%5)"/>
      <w:lvlJc w:val="left"/>
      <w:pPr>
        <w:tabs>
          <w:tab w:val="left" w:pos="2280"/>
        </w:tabs>
        <w:ind w:left="2280" w:hanging="420"/>
      </w:pPr>
    </w:lvl>
    <w:lvl w:ilvl="5" w:tentative="0">
      <w:start w:val="1"/>
      <w:numFmt w:val="lowerRoman"/>
      <w:pStyle w:val="10"/>
      <w:lvlText w:val="%6."/>
      <w:lvlJc w:val="right"/>
      <w:pPr>
        <w:tabs>
          <w:tab w:val="left" w:pos="2700"/>
        </w:tabs>
        <w:ind w:left="2700" w:hanging="420"/>
      </w:pPr>
    </w:lvl>
    <w:lvl w:ilvl="6" w:tentative="0">
      <w:start w:val="1"/>
      <w:numFmt w:val="decimal"/>
      <w:pStyle w:val="11"/>
      <w:lvlText w:val="%7."/>
      <w:lvlJc w:val="left"/>
      <w:pPr>
        <w:tabs>
          <w:tab w:val="left" w:pos="3120"/>
        </w:tabs>
        <w:ind w:left="3120" w:hanging="420"/>
      </w:pPr>
    </w:lvl>
    <w:lvl w:ilvl="7" w:tentative="0">
      <w:start w:val="1"/>
      <w:numFmt w:val="lowerLetter"/>
      <w:pStyle w:val="12"/>
      <w:lvlText w:val="%8)"/>
      <w:lvlJc w:val="left"/>
      <w:pPr>
        <w:tabs>
          <w:tab w:val="left" w:pos="3540"/>
        </w:tabs>
        <w:ind w:left="3540" w:hanging="420"/>
      </w:pPr>
    </w:lvl>
    <w:lvl w:ilvl="8" w:tentative="0">
      <w:start w:val="1"/>
      <w:numFmt w:val="lowerRoman"/>
      <w:pStyle w:val="13"/>
      <w:lvlText w:val="%9."/>
      <w:lvlJc w:val="right"/>
      <w:pPr>
        <w:tabs>
          <w:tab w:val="left" w:pos="3960"/>
        </w:tabs>
        <w:ind w:left="3960" w:hanging="420"/>
      </w:pPr>
    </w:lvl>
  </w:abstractNum>
  <w:num w:numId="1">
    <w:abstractNumId w:val="2"/>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0"/>
    <w:rsid w:val="00003652"/>
    <w:rsid w:val="000059EB"/>
    <w:rsid w:val="000113CA"/>
    <w:rsid w:val="0001237E"/>
    <w:rsid w:val="00013434"/>
    <w:rsid w:val="000165DD"/>
    <w:rsid w:val="0001792D"/>
    <w:rsid w:val="00021CE7"/>
    <w:rsid w:val="00022FA9"/>
    <w:rsid w:val="000242D8"/>
    <w:rsid w:val="00027A71"/>
    <w:rsid w:val="00031C0A"/>
    <w:rsid w:val="0003784F"/>
    <w:rsid w:val="00041A0E"/>
    <w:rsid w:val="000427FB"/>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A798D"/>
    <w:rsid w:val="000B09F0"/>
    <w:rsid w:val="000B162C"/>
    <w:rsid w:val="000B250A"/>
    <w:rsid w:val="000B3671"/>
    <w:rsid w:val="000B59DC"/>
    <w:rsid w:val="000B7E41"/>
    <w:rsid w:val="000C4666"/>
    <w:rsid w:val="000C6583"/>
    <w:rsid w:val="000C6668"/>
    <w:rsid w:val="000D2CC6"/>
    <w:rsid w:val="000D4EBA"/>
    <w:rsid w:val="000D57B7"/>
    <w:rsid w:val="000D57DF"/>
    <w:rsid w:val="000D7E1D"/>
    <w:rsid w:val="000E0974"/>
    <w:rsid w:val="000E0BCD"/>
    <w:rsid w:val="000E1B2E"/>
    <w:rsid w:val="000E399F"/>
    <w:rsid w:val="000F26D8"/>
    <w:rsid w:val="000F29F5"/>
    <w:rsid w:val="000F7BFB"/>
    <w:rsid w:val="00102816"/>
    <w:rsid w:val="001031C8"/>
    <w:rsid w:val="00103C30"/>
    <w:rsid w:val="00103CFA"/>
    <w:rsid w:val="0010495D"/>
    <w:rsid w:val="00107B4F"/>
    <w:rsid w:val="001107F1"/>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2B8B"/>
    <w:rsid w:val="00162F41"/>
    <w:rsid w:val="0016384F"/>
    <w:rsid w:val="00164350"/>
    <w:rsid w:val="00164F73"/>
    <w:rsid w:val="00166DBD"/>
    <w:rsid w:val="00170383"/>
    <w:rsid w:val="00171177"/>
    <w:rsid w:val="00171641"/>
    <w:rsid w:val="00172A27"/>
    <w:rsid w:val="00172F5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9CB"/>
    <w:rsid w:val="001E23B3"/>
    <w:rsid w:val="001E340D"/>
    <w:rsid w:val="001E3B8C"/>
    <w:rsid w:val="001E3CE6"/>
    <w:rsid w:val="001E646A"/>
    <w:rsid w:val="001E65A3"/>
    <w:rsid w:val="001E6BAA"/>
    <w:rsid w:val="001F0AD2"/>
    <w:rsid w:val="001F1B1B"/>
    <w:rsid w:val="001F24AB"/>
    <w:rsid w:val="001F2FE8"/>
    <w:rsid w:val="001F66E2"/>
    <w:rsid w:val="001F74FD"/>
    <w:rsid w:val="00200737"/>
    <w:rsid w:val="00200D14"/>
    <w:rsid w:val="0020224D"/>
    <w:rsid w:val="00204AD0"/>
    <w:rsid w:val="00212275"/>
    <w:rsid w:val="00216C27"/>
    <w:rsid w:val="00217F51"/>
    <w:rsid w:val="002201C7"/>
    <w:rsid w:val="0022431A"/>
    <w:rsid w:val="0022685C"/>
    <w:rsid w:val="00231DA7"/>
    <w:rsid w:val="002430DA"/>
    <w:rsid w:val="00243ED4"/>
    <w:rsid w:val="00244050"/>
    <w:rsid w:val="0024607D"/>
    <w:rsid w:val="0025033C"/>
    <w:rsid w:val="00260F1F"/>
    <w:rsid w:val="00262472"/>
    <w:rsid w:val="00265C56"/>
    <w:rsid w:val="00265E8E"/>
    <w:rsid w:val="002700F1"/>
    <w:rsid w:val="00272E82"/>
    <w:rsid w:val="00275822"/>
    <w:rsid w:val="002761D7"/>
    <w:rsid w:val="0027641C"/>
    <w:rsid w:val="00281569"/>
    <w:rsid w:val="00284535"/>
    <w:rsid w:val="00285A05"/>
    <w:rsid w:val="00290B0A"/>
    <w:rsid w:val="00291E19"/>
    <w:rsid w:val="00295A8A"/>
    <w:rsid w:val="00296185"/>
    <w:rsid w:val="002963D3"/>
    <w:rsid w:val="002A037A"/>
    <w:rsid w:val="002A20F0"/>
    <w:rsid w:val="002A2921"/>
    <w:rsid w:val="002A40BD"/>
    <w:rsid w:val="002A59E1"/>
    <w:rsid w:val="002A69D5"/>
    <w:rsid w:val="002A7128"/>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AEB"/>
    <w:rsid w:val="00320F2F"/>
    <w:rsid w:val="00322074"/>
    <w:rsid w:val="003248A3"/>
    <w:rsid w:val="00326CF0"/>
    <w:rsid w:val="003278CB"/>
    <w:rsid w:val="00331FDC"/>
    <w:rsid w:val="00333FA6"/>
    <w:rsid w:val="00336522"/>
    <w:rsid w:val="003405C7"/>
    <w:rsid w:val="00345F77"/>
    <w:rsid w:val="003475AA"/>
    <w:rsid w:val="00350EA5"/>
    <w:rsid w:val="00352601"/>
    <w:rsid w:val="00352640"/>
    <w:rsid w:val="00352E9E"/>
    <w:rsid w:val="0035414E"/>
    <w:rsid w:val="00355200"/>
    <w:rsid w:val="00355860"/>
    <w:rsid w:val="00355917"/>
    <w:rsid w:val="003571F2"/>
    <w:rsid w:val="00360891"/>
    <w:rsid w:val="00363655"/>
    <w:rsid w:val="00365474"/>
    <w:rsid w:val="00367FDB"/>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41A20"/>
    <w:rsid w:val="004448AD"/>
    <w:rsid w:val="00451F6B"/>
    <w:rsid w:val="004527A7"/>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D7EB4"/>
    <w:rsid w:val="004E0DE8"/>
    <w:rsid w:val="004E4783"/>
    <w:rsid w:val="004F58C6"/>
    <w:rsid w:val="0050052B"/>
    <w:rsid w:val="00502FB1"/>
    <w:rsid w:val="0050333B"/>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629E"/>
    <w:rsid w:val="0053771A"/>
    <w:rsid w:val="005417E7"/>
    <w:rsid w:val="0054474E"/>
    <w:rsid w:val="00545B64"/>
    <w:rsid w:val="00550B46"/>
    <w:rsid w:val="00551B09"/>
    <w:rsid w:val="00552851"/>
    <w:rsid w:val="005529C8"/>
    <w:rsid w:val="00554847"/>
    <w:rsid w:val="005548ED"/>
    <w:rsid w:val="00555B50"/>
    <w:rsid w:val="005560C8"/>
    <w:rsid w:val="00564907"/>
    <w:rsid w:val="0057007E"/>
    <w:rsid w:val="00572154"/>
    <w:rsid w:val="005821EA"/>
    <w:rsid w:val="005822C2"/>
    <w:rsid w:val="00584116"/>
    <w:rsid w:val="00585D0B"/>
    <w:rsid w:val="005919C6"/>
    <w:rsid w:val="00592B39"/>
    <w:rsid w:val="005945D3"/>
    <w:rsid w:val="0059552E"/>
    <w:rsid w:val="005A1E1D"/>
    <w:rsid w:val="005A6976"/>
    <w:rsid w:val="005A7F42"/>
    <w:rsid w:val="005B1383"/>
    <w:rsid w:val="005B537F"/>
    <w:rsid w:val="005B5789"/>
    <w:rsid w:val="005B6AB0"/>
    <w:rsid w:val="005C22ED"/>
    <w:rsid w:val="005C4F69"/>
    <w:rsid w:val="005C54AF"/>
    <w:rsid w:val="005D3CD0"/>
    <w:rsid w:val="005D3D37"/>
    <w:rsid w:val="005D5562"/>
    <w:rsid w:val="005D5983"/>
    <w:rsid w:val="005E1289"/>
    <w:rsid w:val="005E2AEF"/>
    <w:rsid w:val="005E4555"/>
    <w:rsid w:val="005E67E9"/>
    <w:rsid w:val="005E7F28"/>
    <w:rsid w:val="005F12B7"/>
    <w:rsid w:val="005F5FB1"/>
    <w:rsid w:val="006006BB"/>
    <w:rsid w:val="00601824"/>
    <w:rsid w:val="0060504A"/>
    <w:rsid w:val="0060547D"/>
    <w:rsid w:val="006119E8"/>
    <w:rsid w:val="00613CF5"/>
    <w:rsid w:val="00614C29"/>
    <w:rsid w:val="006172B4"/>
    <w:rsid w:val="00620987"/>
    <w:rsid w:val="006277FD"/>
    <w:rsid w:val="00630AEA"/>
    <w:rsid w:val="00631CB9"/>
    <w:rsid w:val="00636BD8"/>
    <w:rsid w:val="00637ADB"/>
    <w:rsid w:val="00644EF3"/>
    <w:rsid w:val="006504D7"/>
    <w:rsid w:val="006513CE"/>
    <w:rsid w:val="0065318F"/>
    <w:rsid w:val="00654ADD"/>
    <w:rsid w:val="00657194"/>
    <w:rsid w:val="00657F54"/>
    <w:rsid w:val="00663D89"/>
    <w:rsid w:val="006659BF"/>
    <w:rsid w:val="00665DCB"/>
    <w:rsid w:val="0066643B"/>
    <w:rsid w:val="00675D8A"/>
    <w:rsid w:val="00676893"/>
    <w:rsid w:val="00680869"/>
    <w:rsid w:val="00687A26"/>
    <w:rsid w:val="00694A00"/>
    <w:rsid w:val="00696D07"/>
    <w:rsid w:val="006A11DD"/>
    <w:rsid w:val="006A6403"/>
    <w:rsid w:val="006A6713"/>
    <w:rsid w:val="006A69FB"/>
    <w:rsid w:val="006A78B7"/>
    <w:rsid w:val="006B10FB"/>
    <w:rsid w:val="006B23CC"/>
    <w:rsid w:val="006B35AC"/>
    <w:rsid w:val="006B459E"/>
    <w:rsid w:val="006B4E41"/>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0073"/>
    <w:rsid w:val="006F1867"/>
    <w:rsid w:val="006F2415"/>
    <w:rsid w:val="006F5FC0"/>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38B7"/>
    <w:rsid w:val="007445A1"/>
    <w:rsid w:val="00746254"/>
    <w:rsid w:val="0074671D"/>
    <w:rsid w:val="007509DE"/>
    <w:rsid w:val="00752A44"/>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F5"/>
    <w:rsid w:val="007A2D19"/>
    <w:rsid w:val="007A4BC0"/>
    <w:rsid w:val="007A4C17"/>
    <w:rsid w:val="007B3B83"/>
    <w:rsid w:val="007B3CF0"/>
    <w:rsid w:val="007B3E6D"/>
    <w:rsid w:val="007B7605"/>
    <w:rsid w:val="007C4BA1"/>
    <w:rsid w:val="007C5709"/>
    <w:rsid w:val="007C618D"/>
    <w:rsid w:val="007C69C6"/>
    <w:rsid w:val="007C6EC0"/>
    <w:rsid w:val="007C76D6"/>
    <w:rsid w:val="007D4971"/>
    <w:rsid w:val="007D4C08"/>
    <w:rsid w:val="007D54A6"/>
    <w:rsid w:val="007D6819"/>
    <w:rsid w:val="007D6F8A"/>
    <w:rsid w:val="007D7842"/>
    <w:rsid w:val="007E0EE7"/>
    <w:rsid w:val="007E4018"/>
    <w:rsid w:val="007E6255"/>
    <w:rsid w:val="007E7AFF"/>
    <w:rsid w:val="007F1AA9"/>
    <w:rsid w:val="007F2FAC"/>
    <w:rsid w:val="007F3163"/>
    <w:rsid w:val="007F445F"/>
    <w:rsid w:val="007F6E86"/>
    <w:rsid w:val="007F7D57"/>
    <w:rsid w:val="008021AF"/>
    <w:rsid w:val="00806ED8"/>
    <w:rsid w:val="00807368"/>
    <w:rsid w:val="00810B81"/>
    <w:rsid w:val="008116BE"/>
    <w:rsid w:val="00814908"/>
    <w:rsid w:val="00821656"/>
    <w:rsid w:val="00822609"/>
    <w:rsid w:val="00824735"/>
    <w:rsid w:val="0082670E"/>
    <w:rsid w:val="0082773C"/>
    <w:rsid w:val="00836196"/>
    <w:rsid w:val="00836996"/>
    <w:rsid w:val="00841F6B"/>
    <w:rsid w:val="0084222A"/>
    <w:rsid w:val="00843734"/>
    <w:rsid w:val="00845326"/>
    <w:rsid w:val="0085139C"/>
    <w:rsid w:val="00851A56"/>
    <w:rsid w:val="008532CB"/>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4B9B"/>
    <w:rsid w:val="008A7A42"/>
    <w:rsid w:val="008B05C3"/>
    <w:rsid w:val="008B456E"/>
    <w:rsid w:val="008B5543"/>
    <w:rsid w:val="008B69CD"/>
    <w:rsid w:val="008C04B5"/>
    <w:rsid w:val="008C2096"/>
    <w:rsid w:val="008C2BE6"/>
    <w:rsid w:val="008C2FBC"/>
    <w:rsid w:val="008C3B7A"/>
    <w:rsid w:val="008C565A"/>
    <w:rsid w:val="008C5DA7"/>
    <w:rsid w:val="008C60E7"/>
    <w:rsid w:val="008C70F7"/>
    <w:rsid w:val="008C710F"/>
    <w:rsid w:val="008C73C6"/>
    <w:rsid w:val="008D1F5A"/>
    <w:rsid w:val="008D474B"/>
    <w:rsid w:val="008D71D9"/>
    <w:rsid w:val="008D7671"/>
    <w:rsid w:val="008E011F"/>
    <w:rsid w:val="008E05AF"/>
    <w:rsid w:val="008E1B68"/>
    <w:rsid w:val="008E6367"/>
    <w:rsid w:val="008E6943"/>
    <w:rsid w:val="008E7749"/>
    <w:rsid w:val="008F04C8"/>
    <w:rsid w:val="008F1E9B"/>
    <w:rsid w:val="008F35E5"/>
    <w:rsid w:val="008F6CEF"/>
    <w:rsid w:val="00900993"/>
    <w:rsid w:val="00907FFE"/>
    <w:rsid w:val="00910C7F"/>
    <w:rsid w:val="00911346"/>
    <w:rsid w:val="0091231B"/>
    <w:rsid w:val="009123CC"/>
    <w:rsid w:val="00914363"/>
    <w:rsid w:val="009208CC"/>
    <w:rsid w:val="0092134D"/>
    <w:rsid w:val="0092135A"/>
    <w:rsid w:val="0092451F"/>
    <w:rsid w:val="00924C76"/>
    <w:rsid w:val="0092606C"/>
    <w:rsid w:val="00927953"/>
    <w:rsid w:val="00930B31"/>
    <w:rsid w:val="009313F1"/>
    <w:rsid w:val="00931684"/>
    <w:rsid w:val="0093284A"/>
    <w:rsid w:val="00934192"/>
    <w:rsid w:val="00936EB0"/>
    <w:rsid w:val="009458FF"/>
    <w:rsid w:val="00945DC4"/>
    <w:rsid w:val="00946D77"/>
    <w:rsid w:val="00947F36"/>
    <w:rsid w:val="00952E46"/>
    <w:rsid w:val="0095462B"/>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1E7"/>
    <w:rsid w:val="009D4E4A"/>
    <w:rsid w:val="009D50C7"/>
    <w:rsid w:val="009E1BD3"/>
    <w:rsid w:val="009E1E1C"/>
    <w:rsid w:val="009E5E9C"/>
    <w:rsid w:val="009E7AE4"/>
    <w:rsid w:val="009F1269"/>
    <w:rsid w:val="009F45DF"/>
    <w:rsid w:val="009F4BC5"/>
    <w:rsid w:val="009F5E88"/>
    <w:rsid w:val="00A00A50"/>
    <w:rsid w:val="00A01908"/>
    <w:rsid w:val="00A044D1"/>
    <w:rsid w:val="00A07056"/>
    <w:rsid w:val="00A07A91"/>
    <w:rsid w:val="00A07F5B"/>
    <w:rsid w:val="00A13458"/>
    <w:rsid w:val="00A136BE"/>
    <w:rsid w:val="00A16814"/>
    <w:rsid w:val="00A16C6B"/>
    <w:rsid w:val="00A22B8F"/>
    <w:rsid w:val="00A30B5F"/>
    <w:rsid w:val="00A327B9"/>
    <w:rsid w:val="00A3304F"/>
    <w:rsid w:val="00A35A12"/>
    <w:rsid w:val="00A42578"/>
    <w:rsid w:val="00A42B35"/>
    <w:rsid w:val="00A46124"/>
    <w:rsid w:val="00A47B95"/>
    <w:rsid w:val="00A52EE1"/>
    <w:rsid w:val="00A565C7"/>
    <w:rsid w:val="00A56A7C"/>
    <w:rsid w:val="00A57B9F"/>
    <w:rsid w:val="00A6180E"/>
    <w:rsid w:val="00A66818"/>
    <w:rsid w:val="00A716B4"/>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3AAF"/>
    <w:rsid w:val="00AE4C99"/>
    <w:rsid w:val="00AE6859"/>
    <w:rsid w:val="00AF2FAF"/>
    <w:rsid w:val="00AF3A89"/>
    <w:rsid w:val="00AF50C5"/>
    <w:rsid w:val="00AF68D7"/>
    <w:rsid w:val="00AF7041"/>
    <w:rsid w:val="00AF7F90"/>
    <w:rsid w:val="00B00778"/>
    <w:rsid w:val="00B063EB"/>
    <w:rsid w:val="00B16951"/>
    <w:rsid w:val="00B222E9"/>
    <w:rsid w:val="00B25407"/>
    <w:rsid w:val="00B32336"/>
    <w:rsid w:val="00B37953"/>
    <w:rsid w:val="00B401EC"/>
    <w:rsid w:val="00B411CB"/>
    <w:rsid w:val="00B43A0A"/>
    <w:rsid w:val="00B43EEB"/>
    <w:rsid w:val="00B50063"/>
    <w:rsid w:val="00B54A0D"/>
    <w:rsid w:val="00B54F29"/>
    <w:rsid w:val="00B60B2E"/>
    <w:rsid w:val="00B60E99"/>
    <w:rsid w:val="00B61961"/>
    <w:rsid w:val="00B61DD7"/>
    <w:rsid w:val="00B62AF3"/>
    <w:rsid w:val="00B70256"/>
    <w:rsid w:val="00B712C8"/>
    <w:rsid w:val="00B74A8F"/>
    <w:rsid w:val="00B80FC7"/>
    <w:rsid w:val="00B82A84"/>
    <w:rsid w:val="00B85BEB"/>
    <w:rsid w:val="00B90006"/>
    <w:rsid w:val="00B9038D"/>
    <w:rsid w:val="00B9223D"/>
    <w:rsid w:val="00B941FA"/>
    <w:rsid w:val="00B946CF"/>
    <w:rsid w:val="00B95851"/>
    <w:rsid w:val="00B96438"/>
    <w:rsid w:val="00BA5BE8"/>
    <w:rsid w:val="00BA6729"/>
    <w:rsid w:val="00BB2656"/>
    <w:rsid w:val="00BC14B1"/>
    <w:rsid w:val="00BC15A9"/>
    <w:rsid w:val="00BC1BA6"/>
    <w:rsid w:val="00BC351E"/>
    <w:rsid w:val="00BC4AAD"/>
    <w:rsid w:val="00BC5F01"/>
    <w:rsid w:val="00BC6B8E"/>
    <w:rsid w:val="00BD41D4"/>
    <w:rsid w:val="00BD7A74"/>
    <w:rsid w:val="00BE1999"/>
    <w:rsid w:val="00BE1C41"/>
    <w:rsid w:val="00BE5E82"/>
    <w:rsid w:val="00BF4AE6"/>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8290A"/>
    <w:rsid w:val="00C82D2A"/>
    <w:rsid w:val="00C91489"/>
    <w:rsid w:val="00C92D9B"/>
    <w:rsid w:val="00C934F8"/>
    <w:rsid w:val="00C94045"/>
    <w:rsid w:val="00C96F3D"/>
    <w:rsid w:val="00CA47AB"/>
    <w:rsid w:val="00CA61F1"/>
    <w:rsid w:val="00CB23F6"/>
    <w:rsid w:val="00CB3F5E"/>
    <w:rsid w:val="00CB44C4"/>
    <w:rsid w:val="00CB67C3"/>
    <w:rsid w:val="00CC111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32AD9"/>
    <w:rsid w:val="00D3603C"/>
    <w:rsid w:val="00D37DF9"/>
    <w:rsid w:val="00D37F65"/>
    <w:rsid w:val="00D405A6"/>
    <w:rsid w:val="00D4102C"/>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3FC8"/>
    <w:rsid w:val="00D85234"/>
    <w:rsid w:val="00D87D54"/>
    <w:rsid w:val="00D91153"/>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7955"/>
    <w:rsid w:val="00E1468D"/>
    <w:rsid w:val="00E15048"/>
    <w:rsid w:val="00E151B9"/>
    <w:rsid w:val="00E17237"/>
    <w:rsid w:val="00E20F8E"/>
    <w:rsid w:val="00E252FD"/>
    <w:rsid w:val="00E27932"/>
    <w:rsid w:val="00E30752"/>
    <w:rsid w:val="00E30F76"/>
    <w:rsid w:val="00E31C19"/>
    <w:rsid w:val="00E31D9D"/>
    <w:rsid w:val="00E32A3B"/>
    <w:rsid w:val="00E336EC"/>
    <w:rsid w:val="00E40C16"/>
    <w:rsid w:val="00E41D94"/>
    <w:rsid w:val="00E5045B"/>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1BAF"/>
    <w:rsid w:val="00E9202D"/>
    <w:rsid w:val="00E940EE"/>
    <w:rsid w:val="00E9495F"/>
    <w:rsid w:val="00E956A8"/>
    <w:rsid w:val="00E95825"/>
    <w:rsid w:val="00E97D41"/>
    <w:rsid w:val="00EA08AF"/>
    <w:rsid w:val="00EA342E"/>
    <w:rsid w:val="00EA3B57"/>
    <w:rsid w:val="00EB16D7"/>
    <w:rsid w:val="00EB2FBE"/>
    <w:rsid w:val="00EE1854"/>
    <w:rsid w:val="00EE43BC"/>
    <w:rsid w:val="00EE61D4"/>
    <w:rsid w:val="00EF5169"/>
    <w:rsid w:val="00EF5B42"/>
    <w:rsid w:val="00F04428"/>
    <w:rsid w:val="00F04890"/>
    <w:rsid w:val="00F048CF"/>
    <w:rsid w:val="00F04B2C"/>
    <w:rsid w:val="00F06560"/>
    <w:rsid w:val="00F07AFF"/>
    <w:rsid w:val="00F108F0"/>
    <w:rsid w:val="00F14976"/>
    <w:rsid w:val="00F14F78"/>
    <w:rsid w:val="00F1511F"/>
    <w:rsid w:val="00F231AA"/>
    <w:rsid w:val="00F235A9"/>
    <w:rsid w:val="00F41ADC"/>
    <w:rsid w:val="00F44151"/>
    <w:rsid w:val="00F45C80"/>
    <w:rsid w:val="00F47E7E"/>
    <w:rsid w:val="00F5040D"/>
    <w:rsid w:val="00F52424"/>
    <w:rsid w:val="00F52873"/>
    <w:rsid w:val="00F52CDC"/>
    <w:rsid w:val="00F61C3E"/>
    <w:rsid w:val="00F62C02"/>
    <w:rsid w:val="00F6326D"/>
    <w:rsid w:val="00F70A5A"/>
    <w:rsid w:val="00F73D33"/>
    <w:rsid w:val="00F746FE"/>
    <w:rsid w:val="00F751DA"/>
    <w:rsid w:val="00F812E3"/>
    <w:rsid w:val="00F82C62"/>
    <w:rsid w:val="00F82EF7"/>
    <w:rsid w:val="00F83775"/>
    <w:rsid w:val="00F841A9"/>
    <w:rsid w:val="00F9342F"/>
    <w:rsid w:val="00F941C3"/>
    <w:rsid w:val="00F9481A"/>
    <w:rsid w:val="00F95849"/>
    <w:rsid w:val="00F9754D"/>
    <w:rsid w:val="00FA11C8"/>
    <w:rsid w:val="00FA3B4B"/>
    <w:rsid w:val="00FA52A9"/>
    <w:rsid w:val="00FA7567"/>
    <w:rsid w:val="00FB403A"/>
    <w:rsid w:val="00FB4D00"/>
    <w:rsid w:val="00FC0600"/>
    <w:rsid w:val="00FC22FA"/>
    <w:rsid w:val="00FC2625"/>
    <w:rsid w:val="00FC36BA"/>
    <w:rsid w:val="00FC5D47"/>
    <w:rsid w:val="00FC7078"/>
    <w:rsid w:val="00FD291D"/>
    <w:rsid w:val="00FE3B4F"/>
    <w:rsid w:val="00FE40E1"/>
    <w:rsid w:val="00FE47EC"/>
    <w:rsid w:val="00FE4973"/>
    <w:rsid w:val="00FE797C"/>
    <w:rsid w:val="00FF3764"/>
    <w:rsid w:val="00FF5D13"/>
    <w:rsid w:val="00FF7B93"/>
    <w:rsid w:val="00FF7E91"/>
    <w:rsid w:val="077F78B4"/>
    <w:rsid w:val="07A509A4"/>
    <w:rsid w:val="09FE558D"/>
    <w:rsid w:val="0BF56D61"/>
    <w:rsid w:val="0C1969E9"/>
    <w:rsid w:val="0CDB4153"/>
    <w:rsid w:val="0CE12BAF"/>
    <w:rsid w:val="0EDC50AD"/>
    <w:rsid w:val="0F9C08A3"/>
    <w:rsid w:val="0FED3846"/>
    <w:rsid w:val="10410FB7"/>
    <w:rsid w:val="114C14F7"/>
    <w:rsid w:val="12930507"/>
    <w:rsid w:val="13421FD0"/>
    <w:rsid w:val="171E5456"/>
    <w:rsid w:val="172A5C7D"/>
    <w:rsid w:val="17C43826"/>
    <w:rsid w:val="18D23840"/>
    <w:rsid w:val="191B2F7A"/>
    <w:rsid w:val="1B0550A5"/>
    <w:rsid w:val="1EFC1164"/>
    <w:rsid w:val="2123709B"/>
    <w:rsid w:val="22F5457F"/>
    <w:rsid w:val="26F27D9D"/>
    <w:rsid w:val="279B6220"/>
    <w:rsid w:val="293E5C93"/>
    <w:rsid w:val="2A34093B"/>
    <w:rsid w:val="2A466665"/>
    <w:rsid w:val="2A8947BF"/>
    <w:rsid w:val="2BFC2F24"/>
    <w:rsid w:val="2C9B6C76"/>
    <w:rsid w:val="2EAE76EB"/>
    <w:rsid w:val="2F6A7056"/>
    <w:rsid w:val="30E57453"/>
    <w:rsid w:val="328B0830"/>
    <w:rsid w:val="344F4440"/>
    <w:rsid w:val="34CB0E35"/>
    <w:rsid w:val="36865CED"/>
    <w:rsid w:val="36E63A8E"/>
    <w:rsid w:val="370349B1"/>
    <w:rsid w:val="37682375"/>
    <w:rsid w:val="3CE710AF"/>
    <w:rsid w:val="3D80155A"/>
    <w:rsid w:val="3DBC4CB6"/>
    <w:rsid w:val="3E094011"/>
    <w:rsid w:val="3E1A054A"/>
    <w:rsid w:val="3EB52699"/>
    <w:rsid w:val="41D53A02"/>
    <w:rsid w:val="4262323F"/>
    <w:rsid w:val="426F528B"/>
    <w:rsid w:val="44926C16"/>
    <w:rsid w:val="44F74ADF"/>
    <w:rsid w:val="459E7912"/>
    <w:rsid w:val="47DA6D1A"/>
    <w:rsid w:val="495E2BA4"/>
    <w:rsid w:val="4A597C64"/>
    <w:rsid w:val="4AD4326F"/>
    <w:rsid w:val="4B2C6F6E"/>
    <w:rsid w:val="4C2F5C2F"/>
    <w:rsid w:val="4DF10C31"/>
    <w:rsid w:val="4E9A7F8B"/>
    <w:rsid w:val="4ED90138"/>
    <w:rsid w:val="4EF865BC"/>
    <w:rsid w:val="4FA16E18"/>
    <w:rsid w:val="4FC3409A"/>
    <w:rsid w:val="512C672C"/>
    <w:rsid w:val="525E220E"/>
    <w:rsid w:val="540218A2"/>
    <w:rsid w:val="54292AB4"/>
    <w:rsid w:val="54BB4B03"/>
    <w:rsid w:val="57E36BE5"/>
    <w:rsid w:val="58DA098B"/>
    <w:rsid w:val="59D52084"/>
    <w:rsid w:val="5AD57D94"/>
    <w:rsid w:val="5D332E21"/>
    <w:rsid w:val="5DF62609"/>
    <w:rsid w:val="5F332BBC"/>
    <w:rsid w:val="5F945B4F"/>
    <w:rsid w:val="631C715C"/>
    <w:rsid w:val="63D15554"/>
    <w:rsid w:val="64D0124E"/>
    <w:rsid w:val="65E17098"/>
    <w:rsid w:val="694573A4"/>
    <w:rsid w:val="69A0466A"/>
    <w:rsid w:val="6AFE019A"/>
    <w:rsid w:val="6BE66F35"/>
    <w:rsid w:val="71AA07CA"/>
    <w:rsid w:val="71AB35B1"/>
    <w:rsid w:val="72DE7937"/>
    <w:rsid w:val="76160CBE"/>
    <w:rsid w:val="7E3A6786"/>
    <w:rsid w:val="7F62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outlineLvl w:val="0"/>
    </w:pPr>
    <w:rPr>
      <w:b/>
      <w:bCs/>
      <w:kern w:val="44"/>
      <w:szCs w:val="44"/>
    </w:rPr>
  </w:style>
  <w:style w:type="paragraph" w:styleId="5">
    <w:name w:val="heading 2"/>
    <w:basedOn w:val="1"/>
    <w:next w:val="1"/>
    <w:qFormat/>
    <w:uiPriority w:val="0"/>
    <w:pPr>
      <w:keepNext/>
      <w:keepLines/>
      <w:outlineLvl w:val="1"/>
    </w:pPr>
    <w:rPr>
      <w:rFonts w:ascii="Arial" w:hAnsi="Arial"/>
      <w:b/>
      <w:bCs/>
      <w:szCs w:val="32"/>
    </w:rPr>
  </w:style>
  <w:style w:type="paragraph" w:styleId="6">
    <w:name w:val="heading 3"/>
    <w:basedOn w:val="1"/>
    <w:next w:val="7"/>
    <w:qFormat/>
    <w:uiPriority w:val="0"/>
    <w:pPr>
      <w:keepNext/>
      <w:keepLines/>
      <w:outlineLvl w:val="2"/>
    </w:pPr>
    <w:rPr>
      <w:b/>
      <w:bCs/>
      <w:szCs w:val="32"/>
    </w:rPr>
  </w:style>
  <w:style w:type="paragraph" w:styleId="8">
    <w:name w:val="heading 4"/>
    <w:basedOn w:val="1"/>
    <w:next w:val="1"/>
    <w:link w:val="62"/>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9">
    <w:name w:val="heading 5"/>
    <w:basedOn w:val="1"/>
    <w:next w:val="7"/>
    <w:qFormat/>
    <w:uiPriority w:val="0"/>
    <w:pPr>
      <w:keepNext/>
      <w:keepLines/>
      <w:numPr>
        <w:ilvl w:val="4"/>
        <w:numId w:val="1"/>
      </w:numPr>
      <w:spacing w:before="280" w:after="290" w:line="376" w:lineRule="auto"/>
      <w:outlineLvl w:val="4"/>
    </w:pPr>
    <w:rPr>
      <w:b/>
      <w:sz w:val="28"/>
    </w:rPr>
  </w:style>
  <w:style w:type="paragraph" w:styleId="10">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7"/>
    <w:qFormat/>
    <w:uiPriority w:val="0"/>
    <w:pPr>
      <w:keepNext/>
      <w:keepLines/>
      <w:numPr>
        <w:ilvl w:val="6"/>
        <w:numId w:val="1"/>
      </w:numPr>
      <w:spacing w:before="240" w:after="64" w:line="320" w:lineRule="auto"/>
      <w:outlineLvl w:val="6"/>
    </w:pPr>
    <w:rPr>
      <w:b/>
      <w:sz w:val="24"/>
    </w:rPr>
  </w:style>
  <w:style w:type="paragraph" w:styleId="12">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178"/>
    <w:qFormat/>
    <w:uiPriority w:val="0"/>
    <w:pPr>
      <w:ind w:firstLine="830" w:firstLineChars="352"/>
    </w:pPr>
    <w:rPr>
      <w:rFonts w:ascii="仿宋_GB2312" w:eastAsia="仿宋_GB2312"/>
      <w:sz w:val="32"/>
      <w:szCs w:val="20"/>
    </w:rPr>
  </w:style>
  <w:style w:type="paragraph" w:styleId="7">
    <w:name w:val="Normal Indent"/>
    <w:basedOn w:val="1"/>
    <w:qFormat/>
    <w:uiPriority w:val="0"/>
    <w:pPr>
      <w:ind w:firstLine="420"/>
    </w:pPr>
    <w:rPr>
      <w:szCs w:val="20"/>
    </w:rPr>
  </w:style>
  <w:style w:type="paragraph" w:styleId="14">
    <w:name w:val="toc 7"/>
    <w:basedOn w:val="1"/>
    <w:next w:val="1"/>
    <w:unhideWhenUsed/>
    <w:qFormat/>
    <w:uiPriority w:val="0"/>
    <w:pPr>
      <w:ind w:left="1260"/>
      <w:jc w:val="left"/>
    </w:pPr>
    <w:rPr>
      <w:rFonts w:ascii="Calibri" w:hAnsi="Calibri"/>
      <w:sz w:val="18"/>
      <w:szCs w:val="18"/>
    </w:rPr>
  </w:style>
  <w:style w:type="paragraph" w:styleId="15">
    <w:name w:val="table of authorities"/>
    <w:basedOn w:val="1"/>
    <w:next w:val="1"/>
    <w:unhideWhenUsed/>
    <w:qFormat/>
    <w:uiPriority w:val="99"/>
    <w:pPr>
      <w:ind w:left="420" w:leftChars="200"/>
    </w:pPr>
  </w:style>
  <w:style w:type="paragraph" w:styleId="16">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qFormat/>
    <w:uiPriority w:val="0"/>
    <w:pPr>
      <w:shd w:val="clear" w:color="auto" w:fill="000080"/>
    </w:pPr>
  </w:style>
  <w:style w:type="paragraph" w:styleId="19">
    <w:name w:val="annotation text"/>
    <w:basedOn w:val="1"/>
    <w:link w:val="64"/>
    <w:qFormat/>
    <w:uiPriority w:val="0"/>
    <w:pPr>
      <w:jc w:val="left"/>
    </w:pPr>
  </w:style>
  <w:style w:type="paragraph" w:styleId="20">
    <w:name w:val="Body Text 3"/>
    <w:basedOn w:val="1"/>
    <w:qFormat/>
    <w:uiPriority w:val="0"/>
    <w:pPr>
      <w:spacing w:line="500" w:lineRule="exact"/>
    </w:pPr>
    <w:rPr>
      <w:b/>
      <w:bCs/>
      <w:sz w:val="24"/>
    </w:rPr>
  </w:style>
  <w:style w:type="paragraph" w:styleId="21">
    <w:name w:val="Body Text"/>
    <w:basedOn w:val="1"/>
    <w:next w:val="1"/>
    <w:qFormat/>
    <w:uiPriority w:val="0"/>
    <w:pPr>
      <w:spacing w:line="380" w:lineRule="exact"/>
    </w:pPr>
    <w:rPr>
      <w:sz w:val="24"/>
    </w:rPr>
  </w:style>
  <w:style w:type="paragraph" w:styleId="22">
    <w:name w:val="List Number 3"/>
    <w:basedOn w:val="1"/>
    <w:qFormat/>
    <w:uiPriority w:val="0"/>
    <w:pPr>
      <w:numPr>
        <w:ilvl w:val="0"/>
        <w:numId w:val="1"/>
      </w:numPr>
      <w:tabs>
        <w:tab w:val="left" w:pos="1455"/>
      </w:tabs>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0"/>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72"/>
    <w:qFormat/>
    <w:uiPriority w:val="0"/>
    <w:rPr>
      <w:rFonts w:ascii="宋体" w:hAnsi="Courier New" w:cs="Courier New"/>
      <w:szCs w:val="21"/>
    </w:rPr>
  </w:style>
  <w:style w:type="paragraph" w:styleId="27">
    <w:name w:val="toc 8"/>
    <w:basedOn w:val="1"/>
    <w:next w:val="1"/>
    <w:unhideWhenUsed/>
    <w:qFormat/>
    <w:uiPriority w:val="0"/>
    <w:pPr>
      <w:ind w:left="1470"/>
      <w:jc w:val="left"/>
    </w:pPr>
    <w:rPr>
      <w:rFonts w:ascii="Calibri" w:hAnsi="Calibri"/>
      <w:sz w:val="18"/>
      <w:szCs w:val="18"/>
    </w:rPr>
  </w:style>
  <w:style w:type="paragraph" w:styleId="28">
    <w:name w:val="Date"/>
    <w:basedOn w:val="1"/>
    <w:next w:val="1"/>
    <w:qFormat/>
    <w:uiPriority w:val="0"/>
    <w:pPr>
      <w:ind w:left="100" w:leftChars="2500"/>
    </w:pPr>
  </w:style>
  <w:style w:type="paragraph" w:styleId="29">
    <w:name w:val="Body Text Indent 2"/>
    <w:basedOn w:val="1"/>
    <w:qFormat/>
    <w:uiPriority w:val="0"/>
    <w:pPr>
      <w:spacing w:after="120" w:line="480" w:lineRule="auto"/>
      <w:ind w:left="420" w:leftChars="200"/>
    </w:pPr>
  </w:style>
  <w:style w:type="paragraph" w:styleId="30">
    <w:name w:val="Balloon Text"/>
    <w:basedOn w:val="1"/>
    <w:qFormat/>
    <w:uiPriority w:val="0"/>
    <w:rPr>
      <w:sz w:val="18"/>
      <w:szCs w:val="18"/>
    </w:rPr>
  </w:style>
  <w:style w:type="paragraph" w:styleId="31">
    <w:name w:val="footer"/>
    <w:basedOn w:val="1"/>
    <w:link w:val="83"/>
    <w:qFormat/>
    <w:uiPriority w:val="99"/>
    <w:pPr>
      <w:tabs>
        <w:tab w:val="center" w:pos="4153"/>
        <w:tab w:val="right" w:pos="8306"/>
      </w:tabs>
      <w:snapToGrid w:val="0"/>
      <w:jc w:val="left"/>
    </w:pPr>
    <w:rPr>
      <w:sz w:val="18"/>
      <w:szCs w:val="18"/>
    </w:rPr>
  </w:style>
  <w:style w:type="paragraph" w:styleId="32">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unhideWhenUsed/>
    <w:qFormat/>
    <w:uiPriority w:val="0"/>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unhideWhenUsed/>
    <w:qFormat/>
    <w:uiPriority w:val="0"/>
    <w:pPr>
      <w:ind w:left="1050"/>
      <w:jc w:val="left"/>
    </w:pPr>
    <w:rPr>
      <w:rFonts w:ascii="Calibri" w:hAnsi="Calibri"/>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qFormat/>
    <w:uiPriority w:val="39"/>
    <w:pPr>
      <w:ind w:left="210"/>
      <w:jc w:val="left"/>
    </w:pPr>
    <w:rPr>
      <w:rFonts w:ascii="Calibri" w:hAnsi="Calibri"/>
      <w:smallCaps/>
      <w:sz w:val="20"/>
      <w:szCs w:val="20"/>
    </w:rPr>
  </w:style>
  <w:style w:type="paragraph" w:styleId="39">
    <w:name w:val="toc 9"/>
    <w:basedOn w:val="1"/>
    <w:next w:val="1"/>
    <w:unhideWhenUsed/>
    <w:qFormat/>
    <w:uiPriority w:val="0"/>
    <w:pPr>
      <w:ind w:left="1680"/>
      <w:jc w:val="left"/>
    </w:pPr>
    <w:rPr>
      <w:rFonts w:ascii="Calibri" w:hAnsi="Calibri"/>
      <w:sz w:val="18"/>
      <w:szCs w:val="18"/>
    </w:rPr>
  </w:style>
  <w:style w:type="paragraph" w:styleId="40">
    <w:name w:val="Body Text 2"/>
    <w:basedOn w:val="1"/>
    <w:qFormat/>
    <w:uiPriority w:val="0"/>
    <w:pPr>
      <w:spacing w:after="120" w:line="480" w:lineRule="auto"/>
    </w:pPr>
  </w:style>
  <w:style w:type="paragraph" w:styleId="41">
    <w:name w:val="Normal (Web)"/>
    <w:basedOn w:val="1"/>
    <w:link w:val="84"/>
    <w:qFormat/>
    <w:uiPriority w:val="0"/>
    <w:pPr>
      <w:widowControl/>
      <w:jc w:val="left"/>
    </w:pPr>
    <w:rPr>
      <w:rFonts w:ascii="宋体" w:hAnsi="宋体"/>
      <w:kern w:val="0"/>
      <w:sz w:val="24"/>
    </w:rPr>
  </w:style>
  <w:style w:type="paragraph" w:styleId="42">
    <w:name w:val="index 1"/>
    <w:basedOn w:val="1"/>
    <w:next w:val="1"/>
    <w:qFormat/>
    <w:uiPriority w:val="0"/>
    <w:pPr>
      <w:spacing w:line="400" w:lineRule="exact"/>
      <w:ind w:firstLine="420" w:firstLineChars="200"/>
    </w:pPr>
    <w:rPr>
      <w:rFonts w:ascii="宋体" w:hAnsi="Courier New"/>
      <w:b/>
      <w:szCs w:val="20"/>
    </w:rPr>
  </w:style>
  <w:style w:type="paragraph" w:styleId="43">
    <w:name w:val="Title"/>
    <w:basedOn w:val="1"/>
    <w:next w:val="1"/>
    <w:link w:val="81"/>
    <w:qFormat/>
    <w:uiPriority w:val="0"/>
    <w:pPr>
      <w:spacing w:before="240" w:after="60"/>
      <w:jc w:val="center"/>
      <w:outlineLvl w:val="0"/>
    </w:pPr>
    <w:rPr>
      <w:rFonts w:ascii="Cambria" w:hAnsi="Cambria"/>
      <w:b/>
      <w:bCs/>
      <w:sz w:val="32"/>
      <w:szCs w:val="32"/>
    </w:rPr>
  </w:style>
  <w:style w:type="paragraph" w:styleId="44">
    <w:name w:val="annotation subject"/>
    <w:basedOn w:val="19"/>
    <w:next w:val="19"/>
    <w:link w:val="68"/>
    <w:qFormat/>
    <w:uiPriority w:val="0"/>
    <w:rPr>
      <w:rFonts w:ascii="宋体" w:hAnsi="Courier New"/>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color w:val="0088CC"/>
      <w:u w:val="none"/>
    </w:rPr>
  </w:style>
  <w:style w:type="character" w:styleId="51">
    <w:name w:val="Emphasis"/>
    <w:qFormat/>
    <w:uiPriority w:val="20"/>
    <w:rPr>
      <w:i/>
      <w:iCs/>
    </w:rPr>
  </w:style>
  <w:style w:type="character" w:styleId="52">
    <w:name w:val="HTML Definition"/>
    <w:qFormat/>
    <w:uiPriority w:val="0"/>
  </w:style>
  <w:style w:type="character" w:styleId="53">
    <w:name w:val="HTML Typewriter"/>
    <w:basedOn w:val="47"/>
    <w:qFormat/>
    <w:uiPriority w:val="0"/>
    <w:rPr>
      <w:rFonts w:hint="default" w:ascii="monospace" w:hAnsi="monospace" w:eastAsia="monospace" w:cs="monospace"/>
      <w:sz w:val="20"/>
    </w:rPr>
  </w:style>
  <w:style w:type="character" w:styleId="54">
    <w:name w:val="HTML Acronym"/>
    <w:basedOn w:val="47"/>
    <w:qFormat/>
    <w:uiPriority w:val="0"/>
  </w:style>
  <w:style w:type="character" w:styleId="55">
    <w:name w:val="HTML Variable"/>
    <w:qFormat/>
    <w:uiPriority w:val="0"/>
  </w:style>
  <w:style w:type="character" w:styleId="56">
    <w:name w:val="Hyperlink"/>
    <w:basedOn w:val="47"/>
    <w:qFormat/>
    <w:uiPriority w:val="99"/>
    <w:rPr>
      <w:color w:val="333333"/>
      <w:u w:val="none"/>
    </w:rPr>
  </w:style>
  <w:style w:type="character" w:styleId="57">
    <w:name w:val="HTML Code"/>
    <w:qFormat/>
    <w:uiPriority w:val="0"/>
    <w:rPr>
      <w:rFonts w:ascii="Courier New" w:hAnsi="Courier New"/>
      <w:color w:val="505050"/>
      <w:sz w:val="24"/>
      <w:szCs w:val="24"/>
    </w:rPr>
  </w:style>
  <w:style w:type="character" w:styleId="58">
    <w:name w:val="annotation reference"/>
    <w:qFormat/>
    <w:uiPriority w:val="0"/>
    <w:rPr>
      <w:sz w:val="21"/>
      <w:szCs w:val="21"/>
    </w:rPr>
  </w:style>
  <w:style w:type="character" w:styleId="59">
    <w:name w:val="HTML Cite"/>
    <w:qFormat/>
    <w:uiPriority w:val="0"/>
  </w:style>
  <w:style w:type="character" w:styleId="60">
    <w:name w:val="HTML Keyboard"/>
    <w:basedOn w:val="47"/>
    <w:qFormat/>
    <w:uiPriority w:val="0"/>
    <w:rPr>
      <w:rFonts w:hint="default" w:ascii="monospace" w:hAnsi="monospace" w:eastAsia="monospace" w:cs="monospace"/>
      <w:sz w:val="20"/>
    </w:rPr>
  </w:style>
  <w:style w:type="character" w:styleId="61">
    <w:name w:val="HTML Sample"/>
    <w:basedOn w:val="47"/>
    <w:qFormat/>
    <w:uiPriority w:val="0"/>
    <w:rPr>
      <w:rFonts w:hint="default" w:ascii="monospace" w:hAnsi="monospace" w:eastAsia="monospace" w:cs="monospace"/>
    </w:rPr>
  </w:style>
  <w:style w:type="character" w:customStyle="1" w:styleId="62">
    <w:name w:val="标题 4 Char"/>
    <w:link w:val="8"/>
    <w:qFormat/>
    <w:uiPriority w:val="0"/>
    <w:rPr>
      <w:rFonts w:ascii="Arial" w:hAnsi="Arial" w:eastAsia="黑体"/>
      <w:b/>
      <w:kern w:val="2"/>
      <w:sz w:val="28"/>
    </w:rPr>
  </w:style>
  <w:style w:type="character" w:customStyle="1" w:styleId="63">
    <w:name w:val="访问过的超链接1"/>
    <w:qFormat/>
    <w:uiPriority w:val="0"/>
    <w:rPr>
      <w:color w:val="333333"/>
      <w:u w:val="none"/>
    </w:rPr>
  </w:style>
  <w:style w:type="character" w:customStyle="1" w:styleId="64">
    <w:name w:val="批注文字 Char"/>
    <w:link w:val="19"/>
    <w:qFormat/>
    <w:uiPriority w:val="0"/>
    <w:rPr>
      <w:kern w:val="2"/>
      <w:sz w:val="21"/>
      <w:szCs w:val="24"/>
      <w:lang w:bidi="ar-SA"/>
    </w:rPr>
  </w:style>
  <w:style w:type="character" w:customStyle="1" w:styleId="65">
    <w:name w:val="textcontents"/>
    <w:basedOn w:val="47"/>
    <w:qFormat/>
    <w:uiPriority w:val="0"/>
  </w:style>
  <w:style w:type="character" w:customStyle="1" w:styleId="66">
    <w:name w:val="页眉 Char"/>
    <w:link w:val="32"/>
    <w:qFormat/>
    <w:uiPriority w:val="99"/>
    <w:rPr>
      <w:rFonts w:eastAsia="宋体"/>
      <w:kern w:val="2"/>
      <w:sz w:val="18"/>
      <w:szCs w:val="18"/>
      <w:lang w:val="en-US" w:eastAsia="zh-CN" w:bidi="ar-SA"/>
    </w:rPr>
  </w:style>
  <w:style w:type="character" w:customStyle="1" w:styleId="67">
    <w:name w:val="Char Char2"/>
    <w:qFormat/>
    <w:uiPriority w:val="0"/>
    <w:rPr>
      <w:kern w:val="2"/>
      <w:sz w:val="21"/>
      <w:szCs w:val="24"/>
    </w:rPr>
  </w:style>
  <w:style w:type="character" w:customStyle="1" w:styleId="68">
    <w:name w:val="批注主题 Char"/>
    <w:link w:val="44"/>
    <w:qFormat/>
    <w:uiPriority w:val="0"/>
    <w:rPr>
      <w:rFonts w:ascii="宋体" w:hAnsi="Courier New" w:eastAsia="宋体"/>
      <w:kern w:val="2"/>
      <w:sz w:val="21"/>
      <w:lang w:val="en-US" w:eastAsia="zh-CN" w:bidi="ar-SA"/>
    </w:rPr>
  </w:style>
  <w:style w:type="character" w:customStyle="1" w:styleId="69">
    <w:name w:val="普通文字 Char Char1"/>
    <w:qFormat/>
    <w:uiPriority w:val="0"/>
    <w:rPr>
      <w:rFonts w:ascii="宋体" w:hAnsi="Courier New" w:eastAsia="宋体" w:cs="Courier New"/>
      <w:kern w:val="2"/>
      <w:sz w:val="21"/>
      <w:szCs w:val="21"/>
      <w:lang w:val="en-US" w:eastAsia="zh-CN" w:bidi="ar-SA"/>
    </w:rPr>
  </w:style>
  <w:style w:type="character" w:customStyle="1" w:styleId="70">
    <w:name w:val="case31"/>
    <w:qFormat/>
    <w:uiPriority w:val="0"/>
    <w:rPr>
      <w:rFonts w:hint="default"/>
      <w:sz w:val="21"/>
      <w:szCs w:val="21"/>
    </w:rPr>
  </w:style>
  <w:style w:type="character" w:customStyle="1" w:styleId="71">
    <w:name w:val="Char Char5"/>
    <w:qFormat/>
    <w:uiPriority w:val="0"/>
    <w:rPr>
      <w:rFonts w:eastAsia="宋体"/>
      <w:kern w:val="2"/>
      <w:sz w:val="21"/>
      <w:szCs w:val="24"/>
      <w:lang w:val="en-US" w:eastAsia="zh-CN" w:bidi="ar-SA"/>
    </w:rPr>
  </w:style>
  <w:style w:type="character" w:customStyle="1" w:styleId="72">
    <w:name w:val="纯文本 Char"/>
    <w:link w:val="26"/>
    <w:qFormat/>
    <w:uiPriority w:val="0"/>
    <w:rPr>
      <w:rFonts w:ascii="宋体" w:hAnsi="Courier New" w:eastAsia="宋体" w:cs="Courier New"/>
      <w:kern w:val="2"/>
      <w:sz w:val="21"/>
      <w:szCs w:val="21"/>
      <w:lang w:val="en-US" w:eastAsia="zh-CN" w:bidi="ar-SA"/>
    </w:rPr>
  </w:style>
  <w:style w:type="character" w:customStyle="1" w:styleId="73">
    <w:name w:val="无间隔 Char"/>
    <w:link w:val="74"/>
    <w:qFormat/>
    <w:uiPriority w:val="0"/>
    <w:rPr>
      <w:rFonts w:ascii="Calibri" w:hAnsi="Calibri" w:eastAsia="Times New Roman"/>
      <w:sz w:val="22"/>
      <w:szCs w:val="22"/>
      <w:lang w:val="en-US" w:eastAsia="zh-CN" w:bidi="ar-SA"/>
    </w:rPr>
  </w:style>
  <w:style w:type="paragraph" w:styleId="74">
    <w:name w:val="No Spacing"/>
    <w:link w:val="73"/>
    <w:qFormat/>
    <w:uiPriority w:val="0"/>
    <w:rPr>
      <w:rFonts w:ascii="Calibri" w:hAnsi="Calibri" w:eastAsia="Times New Roman" w:cs="Times New Roman"/>
      <w:sz w:val="22"/>
      <w:szCs w:val="22"/>
      <w:lang w:val="en-US" w:eastAsia="zh-CN" w:bidi="ar-SA"/>
    </w:rPr>
  </w:style>
  <w:style w:type="character" w:customStyle="1" w:styleId="75">
    <w:name w:val="lb1"/>
    <w:qFormat/>
    <w:uiPriority w:val="0"/>
    <w:rPr>
      <w:rFonts w:hint="default"/>
      <w:b/>
      <w:bCs/>
      <w:color w:val="0851A5"/>
      <w:sz w:val="27"/>
      <w:szCs w:val="27"/>
    </w:rPr>
  </w:style>
  <w:style w:type="character" w:customStyle="1" w:styleId="76">
    <w:name w:val="Char Char Char"/>
    <w:qFormat/>
    <w:uiPriority w:val="0"/>
    <w:rPr>
      <w:rFonts w:ascii="宋体" w:hAnsi="Courier New" w:eastAsia="宋体"/>
      <w:kern w:val="2"/>
      <w:sz w:val="21"/>
      <w:lang w:val="en-US" w:eastAsia="zh-CN" w:bidi="ar-SA"/>
    </w:rPr>
  </w:style>
  <w:style w:type="character" w:customStyle="1" w:styleId="77">
    <w:name w:val="font11"/>
    <w:qFormat/>
    <w:uiPriority w:val="0"/>
    <w:rPr>
      <w:rFonts w:ascii="Calibri" w:hAnsi="Calibri" w:cs="Calibri"/>
      <w:color w:val="000000"/>
      <w:sz w:val="20"/>
      <w:szCs w:val="20"/>
      <w:u w:val="none"/>
    </w:rPr>
  </w:style>
  <w:style w:type="character" w:customStyle="1" w:styleId="78">
    <w:name w:val="search_content1"/>
    <w:qFormat/>
    <w:uiPriority w:val="0"/>
    <w:rPr>
      <w:sz w:val="20"/>
      <w:szCs w:val="20"/>
    </w:rPr>
  </w:style>
  <w:style w:type="character" w:customStyle="1" w:styleId="79">
    <w:name w:val="Char Char21"/>
    <w:qFormat/>
    <w:uiPriority w:val="0"/>
    <w:rPr>
      <w:rFonts w:ascii="宋体" w:hAnsi="宋体" w:eastAsia="宋体"/>
      <w:kern w:val="2"/>
      <w:sz w:val="21"/>
      <w:szCs w:val="24"/>
      <w:lang w:val="en-US" w:eastAsia="zh-CN" w:bidi="ar-SA"/>
    </w:rPr>
  </w:style>
  <w:style w:type="character" w:customStyle="1" w:styleId="80">
    <w:name w:val="apple-converted-space"/>
    <w:basedOn w:val="47"/>
    <w:qFormat/>
    <w:uiPriority w:val="0"/>
  </w:style>
  <w:style w:type="character" w:customStyle="1" w:styleId="81">
    <w:name w:val="标题 Char"/>
    <w:link w:val="43"/>
    <w:qFormat/>
    <w:uiPriority w:val="0"/>
    <w:rPr>
      <w:rFonts w:ascii="Cambria" w:hAnsi="Cambria" w:eastAsia="宋体"/>
      <w:b/>
      <w:bCs/>
      <w:kern w:val="2"/>
      <w:sz w:val="32"/>
      <w:szCs w:val="32"/>
      <w:lang w:val="en-US" w:eastAsia="zh-CN" w:bidi="ar-SA"/>
    </w:rPr>
  </w:style>
  <w:style w:type="character" w:customStyle="1" w:styleId="82">
    <w:name w:val="font31"/>
    <w:qFormat/>
    <w:uiPriority w:val="0"/>
    <w:rPr>
      <w:rFonts w:hint="eastAsia" w:ascii="宋体" w:hAnsi="宋体" w:eastAsia="宋体" w:cs="宋体"/>
      <w:color w:val="000000"/>
      <w:sz w:val="20"/>
      <w:szCs w:val="20"/>
      <w:u w:val="none"/>
    </w:rPr>
  </w:style>
  <w:style w:type="character" w:customStyle="1" w:styleId="83">
    <w:name w:val="页脚 Char"/>
    <w:basedOn w:val="47"/>
    <w:link w:val="31"/>
    <w:qFormat/>
    <w:uiPriority w:val="99"/>
    <w:rPr>
      <w:kern w:val="2"/>
      <w:sz w:val="18"/>
      <w:szCs w:val="18"/>
    </w:rPr>
  </w:style>
  <w:style w:type="character" w:customStyle="1" w:styleId="84">
    <w:name w:val="普通(网站) Char"/>
    <w:link w:val="41"/>
    <w:qFormat/>
    <w:locked/>
    <w:uiPriority w:val="0"/>
    <w:rPr>
      <w:rFonts w:ascii="宋体" w:hAnsi="宋体" w:cs="宋体"/>
      <w:sz w:val="24"/>
      <w:szCs w:val="24"/>
    </w:rPr>
  </w:style>
  <w:style w:type="paragraph" w:customStyle="1" w:styleId="85">
    <w:name w:val="表格"/>
    <w:basedOn w:val="1"/>
    <w:qFormat/>
    <w:uiPriority w:val="0"/>
    <w:pPr>
      <w:spacing w:line="400" w:lineRule="exact"/>
    </w:pPr>
    <w:rPr>
      <w:sz w:val="24"/>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91">
    <w:name w:val="14 Char Char Char Char Char Char Char Char Char Char Char Char"/>
    <w:basedOn w:val="1"/>
    <w:qFormat/>
    <w:uiPriority w:val="0"/>
    <w:pPr>
      <w:widowControl/>
      <w:spacing w:after="160" w:line="240" w:lineRule="exact"/>
      <w:jc w:val="left"/>
    </w:pPr>
  </w:style>
  <w:style w:type="paragraph" w:customStyle="1" w:styleId="92">
    <w:name w:val="正文首行缩进两字符"/>
    <w:basedOn w:val="1"/>
    <w:qFormat/>
    <w:uiPriority w:val="0"/>
    <w:pPr>
      <w:spacing w:line="360" w:lineRule="auto"/>
      <w:ind w:firstLine="200" w:firstLineChars="200"/>
    </w:p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0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3">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6">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7">
    <w:name w:val="样式 首行缩进:  2 字符"/>
    <w:basedOn w:val="1"/>
    <w:qFormat/>
    <w:uiPriority w:val="0"/>
    <w:pPr>
      <w:spacing w:line="400" w:lineRule="exact"/>
      <w:ind w:firstLine="200" w:firstLineChars="200"/>
    </w:pPr>
    <w:rPr>
      <w:rFonts w:cs="宋体"/>
      <w:sz w:val="24"/>
    </w:rPr>
  </w:style>
  <w:style w:type="paragraph" w:customStyle="1" w:styleId="10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0">
    <w:name w:val="默认段落字体 Para Char"/>
    <w:basedOn w:val="1"/>
    <w:qFormat/>
    <w:uiPriority w:val="0"/>
    <w:pPr>
      <w:adjustRightInd w:val="0"/>
      <w:spacing w:line="360" w:lineRule="auto"/>
    </w:pPr>
    <w:rPr>
      <w:kern w:val="0"/>
      <w:sz w:val="24"/>
      <w:szCs w:val="20"/>
    </w:rPr>
  </w:style>
  <w:style w:type="paragraph" w:customStyle="1" w:styleId="111">
    <w:name w:val="p0"/>
    <w:basedOn w:val="1"/>
    <w:qFormat/>
    <w:uiPriority w:val="0"/>
    <w:pPr>
      <w:widowControl/>
    </w:pPr>
    <w:rPr>
      <w:kern w:val="0"/>
      <w:szCs w:val="21"/>
    </w:rPr>
  </w:style>
  <w:style w:type="paragraph" w:customStyle="1" w:styleId="112">
    <w:name w:val="Char Char Char Char Char Char"/>
    <w:basedOn w:val="1"/>
    <w:qFormat/>
    <w:uiPriority w:val="0"/>
  </w:style>
  <w:style w:type="paragraph" w:customStyle="1" w:styleId="113">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9">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1">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3">
    <w:name w:val="Char1"/>
    <w:basedOn w:val="1"/>
    <w:qFormat/>
    <w:uiPriority w:val="0"/>
    <w:rPr>
      <w:szCs w:val="21"/>
    </w:rPr>
  </w:style>
  <w:style w:type="paragraph" w:customStyle="1" w:styleId="124">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5">
    <w:name w:val="修订1"/>
    <w:qFormat/>
    <w:uiPriority w:val="0"/>
    <w:rPr>
      <w:rFonts w:ascii="Times New Roman" w:hAnsi="Times New Roman" w:eastAsia="宋体" w:cs="Times New Roman"/>
      <w:kern w:val="2"/>
      <w:sz w:val="21"/>
      <w:szCs w:val="24"/>
      <w:lang w:val="en-US" w:eastAsia="zh-CN" w:bidi="ar-SA"/>
    </w:rPr>
  </w:style>
  <w:style w:type="paragraph" w:customStyle="1" w:styleId="126">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9">
    <w:name w:val="font10"/>
    <w:basedOn w:val="1"/>
    <w:qFormat/>
    <w:uiPriority w:val="0"/>
    <w:pPr>
      <w:widowControl/>
      <w:spacing w:before="100" w:beforeAutospacing="1" w:after="100" w:afterAutospacing="1"/>
      <w:jc w:val="left"/>
    </w:pPr>
    <w:rPr>
      <w:kern w:val="0"/>
      <w:sz w:val="20"/>
      <w:szCs w:val="20"/>
    </w:rPr>
  </w:style>
  <w:style w:type="paragraph" w:customStyle="1" w:styleId="130">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4">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7">
    <w:name w:val="Char"/>
    <w:basedOn w:val="18"/>
    <w:qFormat/>
    <w:uiPriority w:val="0"/>
    <w:pPr>
      <w:widowControl/>
      <w:ind w:firstLine="454"/>
      <w:jc w:val="left"/>
    </w:pPr>
    <w:rPr>
      <w:rFonts w:ascii="Tahoma" w:hAnsi="Tahoma" w:cs="宋体"/>
      <w:kern w:val="0"/>
      <w:sz w:val="24"/>
      <w:szCs w:val="20"/>
    </w:rPr>
  </w:style>
  <w:style w:type="paragraph" w:styleId="138">
    <w:name w:val="List Paragraph"/>
    <w:basedOn w:val="1"/>
    <w:qFormat/>
    <w:uiPriority w:val="0"/>
    <w:pPr>
      <w:ind w:firstLine="420" w:firstLineChars="200"/>
    </w:pPr>
  </w:style>
  <w:style w:type="paragraph" w:customStyle="1" w:styleId="139">
    <w:name w:val="列出段落1"/>
    <w:basedOn w:val="1"/>
    <w:qFormat/>
    <w:uiPriority w:val="0"/>
    <w:pPr>
      <w:ind w:firstLine="420" w:firstLineChars="200"/>
    </w:pPr>
    <w:rPr>
      <w:rFonts w:ascii="Calibri" w:hAnsi="Calibri"/>
      <w:szCs w:val="22"/>
    </w:rPr>
  </w:style>
  <w:style w:type="paragraph" w:customStyle="1" w:styleId="140">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 w:val="28"/>
      <w:szCs w:val="20"/>
    </w:rPr>
  </w:style>
  <w:style w:type="paragraph" w:customStyle="1" w:styleId="1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4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5">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146">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0">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2">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7">
    <w:name w:val="font7"/>
    <w:basedOn w:val="1"/>
    <w:qFormat/>
    <w:uiPriority w:val="0"/>
    <w:pPr>
      <w:widowControl/>
      <w:spacing w:before="100" w:beforeAutospacing="1" w:after="100" w:afterAutospacing="1"/>
      <w:jc w:val="left"/>
    </w:pPr>
    <w:rPr>
      <w:kern w:val="0"/>
      <w:sz w:val="16"/>
      <w:szCs w:val="16"/>
    </w:rPr>
  </w:style>
  <w:style w:type="paragraph" w:customStyle="1" w:styleId="158">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6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6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5">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7">
    <w:name w:val="Char Char6"/>
    <w:basedOn w:val="18"/>
    <w:qFormat/>
    <w:uiPriority w:val="0"/>
    <w:pPr>
      <w:widowControl/>
      <w:ind w:firstLine="454"/>
      <w:jc w:val="left"/>
    </w:p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9">
    <w:name w:val="tdmpwh"/>
    <w:qFormat/>
    <w:uiPriority w:val="0"/>
  </w:style>
  <w:style w:type="character" w:customStyle="1" w:styleId="170">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71">
    <w:name w:val="Char Char4"/>
    <w:qFormat/>
    <w:uiPriority w:val="0"/>
    <w:rPr>
      <w:rFonts w:ascii="宋体" w:hAnsi="Courier New" w:eastAsia="宋体" w:cs="Courier New"/>
      <w:kern w:val="2"/>
      <w:sz w:val="21"/>
      <w:szCs w:val="21"/>
      <w:lang w:val="en-US" w:eastAsia="zh-CN" w:bidi="ar-SA"/>
    </w:rPr>
  </w:style>
  <w:style w:type="character" w:customStyle="1" w:styleId="172">
    <w:name w:val="Plain Text Char"/>
    <w:qFormat/>
    <w:locked/>
    <w:uiPriority w:val="0"/>
    <w:rPr>
      <w:rFonts w:ascii="宋体" w:hAnsi="Courier New" w:eastAsia="宋体" w:cs="Courier New"/>
      <w:kern w:val="2"/>
      <w:sz w:val="21"/>
      <w:szCs w:val="21"/>
      <w:lang w:val="en-US" w:eastAsia="zh-CN" w:bidi="ar-SA"/>
    </w:rPr>
  </w:style>
  <w:style w:type="character" w:customStyle="1" w:styleId="173">
    <w:name w:val="样式 body + 仿宋_GB2312 三号"/>
    <w:qFormat/>
    <w:uiPriority w:val="0"/>
    <w:rPr>
      <w:rFonts w:ascii="宋体" w:eastAsia="宋体"/>
      <w:kern w:val="0"/>
      <w:sz w:val="24"/>
      <w:szCs w:val="24"/>
      <w:lang w:val="en-US" w:eastAsia="zh-CN" w:bidi="ar-SA"/>
    </w:rPr>
  </w:style>
  <w:style w:type="character" w:customStyle="1" w:styleId="174">
    <w:name w:val="14"/>
    <w:basedOn w:val="47"/>
    <w:qFormat/>
    <w:uiPriority w:val="0"/>
  </w:style>
  <w:style w:type="paragraph" w:customStyle="1" w:styleId="175">
    <w:name w:val="样式 标题 1第A章标题 1 Char Char CharH1h1Level 1 Topic HeadingH11..."/>
    <w:basedOn w:val="4"/>
    <w:qFormat/>
    <w:uiPriority w:val="0"/>
    <w:pPr>
      <w:spacing w:line="460" w:lineRule="exact"/>
      <w:ind w:left="-4"/>
      <w:jc w:val="left"/>
    </w:pPr>
    <w:rPr>
      <w:rFonts w:ascii="仿宋_GB2312" w:hAnsi="宋体" w:eastAsia="仿宋_GB2312" w:cs="宋体"/>
      <w:sz w:val="32"/>
      <w:szCs w:val="32"/>
    </w:rPr>
  </w:style>
  <w:style w:type="paragraph" w:customStyle="1" w:styleId="176">
    <w:name w:val="_Style 81"/>
    <w:basedOn w:val="18"/>
    <w:qFormat/>
    <w:uiPriority w:val="0"/>
    <w:pPr>
      <w:widowControl/>
      <w:ind w:firstLine="454"/>
      <w:jc w:val="left"/>
    </w:pPr>
  </w:style>
  <w:style w:type="paragraph" w:customStyle="1" w:styleId="177">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8">
    <w:name w:val="正文文本缩进 Char"/>
    <w:link w:val="3"/>
    <w:qFormat/>
    <w:uiPriority w:val="0"/>
    <w:rPr>
      <w:rFonts w:ascii="仿宋_GB2312" w:eastAsia="仿宋_GB2312"/>
      <w:kern w:val="2"/>
      <w:sz w:val="32"/>
    </w:rPr>
  </w:style>
  <w:style w:type="paragraph" w:customStyle="1" w:styleId="179">
    <w:name w:val="1"/>
    <w:basedOn w:val="1"/>
    <w:next w:val="26"/>
    <w:qFormat/>
    <w:uiPriority w:val="0"/>
    <w:rPr>
      <w:rFonts w:ascii="宋体" w:hAnsi="Courier New"/>
      <w:szCs w:val="20"/>
    </w:rPr>
  </w:style>
  <w:style w:type="character" w:customStyle="1" w:styleId="180">
    <w:name w:val="l2"/>
    <w:basedOn w:val="47"/>
    <w:qFormat/>
    <w:uiPriority w:val="0"/>
  </w:style>
  <w:style w:type="character" w:customStyle="1" w:styleId="181">
    <w:name w:val="r2"/>
    <w:basedOn w:val="47"/>
    <w:qFormat/>
    <w:uiPriority w:val="0"/>
  </w:style>
  <w:style w:type="paragraph" w:customStyle="1" w:styleId="182">
    <w:name w:val="List Paragraph1"/>
    <w:basedOn w:val="1"/>
    <w:qFormat/>
    <w:uiPriority w:val="0"/>
    <w:pPr>
      <w:adjustRightInd w:val="0"/>
      <w:spacing w:line="360" w:lineRule="atLeast"/>
      <w:ind w:firstLine="200" w:firstLineChars="200"/>
      <w:jc w:val="left"/>
      <w:textAlignment w:val="baseline"/>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3506B-4527-49B4-8368-2016E992A1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4811</Words>
  <Characters>27425</Characters>
  <Lines>228</Lines>
  <Paragraphs>64</Paragraphs>
  <TotalTime>0</TotalTime>
  <ScaleCrop>false</ScaleCrop>
  <LinksUpToDate>false</LinksUpToDate>
  <CharactersWithSpaces>32172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2019-02-22T08:56:00Z</dcterms:created>
  <dc:creator>微软用户</dc:creator>
  <cp:lastModifiedBy>NTKO</cp:lastModifiedBy>
  <cp:lastPrinted>2020-03-17T10:00:00Z</cp:lastPrinted>
  <dcterms:modified xsi:type="dcterms:W3CDTF">2020-07-24T02:31:22Z</dcterms:modified>
  <dc:title>竞争性谈判采购文件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