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20"/>
        </w:tabs>
        <w:jc w:val="center"/>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广西北部湾宏亚建设管理有限公司靖西分公司</w:t>
      </w:r>
    </w:p>
    <w:p>
      <w:pPr>
        <w:jc w:val="center"/>
        <w:rPr>
          <w:rFonts w:hint="eastAsia" w:ascii="宋体" w:hAnsi="宋体" w:eastAsia="宋体" w:cs="宋体"/>
          <w:color w:val="auto"/>
          <w:sz w:val="72"/>
        </w:rPr>
      </w:pPr>
      <w:r>
        <w:rPr>
          <w:rFonts w:hint="eastAsia" w:ascii="宋体" w:hAnsi="宋体" w:eastAsia="宋体" w:cs="宋体"/>
          <w:b/>
          <w:bCs/>
          <w:color w:val="auto"/>
          <w:sz w:val="52"/>
          <w:szCs w:val="72"/>
        </w:rPr>
        <w:drawing>
          <wp:anchor distT="0" distB="0" distL="114300" distR="114300" simplePos="0" relativeHeight="251662336" behindDoc="0" locked="0" layoutInCell="1" allowOverlap="1">
            <wp:simplePos x="0" y="0"/>
            <wp:positionH relativeFrom="column">
              <wp:posOffset>2075815</wp:posOffset>
            </wp:positionH>
            <wp:positionV relativeFrom="paragraph">
              <wp:posOffset>467360</wp:posOffset>
            </wp:positionV>
            <wp:extent cx="1804670" cy="1804670"/>
            <wp:effectExtent l="0" t="0" r="5080" b="5080"/>
            <wp:wrapNone/>
            <wp:docPr id="5" name="图片 2" descr="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HY"/>
                    <pic:cNvPicPr>
                      <a:picLocks noChangeAspect="1"/>
                    </pic:cNvPicPr>
                  </pic:nvPicPr>
                  <pic:blipFill>
                    <a:blip r:embed="rId10"/>
                    <a:stretch>
                      <a:fillRect/>
                    </a:stretch>
                  </pic:blipFill>
                  <pic:spPr>
                    <a:xfrm>
                      <a:off x="0" y="0"/>
                      <a:ext cx="1804670" cy="1804670"/>
                    </a:xfrm>
                    <a:prstGeom prst="rect">
                      <a:avLst/>
                    </a:prstGeom>
                    <a:noFill/>
                    <a:ln>
                      <a:noFill/>
                    </a:ln>
                  </pic:spPr>
                </pic:pic>
              </a:graphicData>
            </a:graphic>
          </wp:anchor>
        </w:drawing>
      </w:r>
      <w:r>
        <w:rPr>
          <w:rFonts w:hint="eastAsia" w:ascii="宋体" w:hAnsi="宋体" w:eastAsia="宋体" w:cs="宋体"/>
          <w:color w:val="auto"/>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27305</wp:posOffset>
                </wp:positionV>
                <wp:extent cx="5944235" cy="8255"/>
                <wp:effectExtent l="0" t="0" r="0" b="0"/>
                <wp:wrapNone/>
                <wp:docPr id="2" name="直线 2"/>
                <wp:cNvGraphicFramePr/>
                <a:graphic xmlns:a="http://schemas.openxmlformats.org/drawingml/2006/main">
                  <a:graphicData uri="http://schemas.microsoft.com/office/word/2010/wordprocessingShape">
                    <wps:wsp>
                      <wps:cNvCnPr/>
                      <wps:spPr>
                        <a:xfrm flipV="1">
                          <a:off x="0" y="0"/>
                          <a:ext cx="5944235" cy="825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6.75pt;margin-top:2.15pt;height:0.65pt;width:468.05pt;z-index:251658240;mso-width-relative:page;mso-height-relative:page;" filled="f" stroked="t" coordsize="21600,21600" o:gfxdata="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7heXvVAAAABgEAAA8AAAAAAAAA&#10;AQAgAAAAIgAAAGRycy9kb3ducmV2LnhtbFBLAQIUABQAAAAIAIdO4kAYsoin2wEAAKkDAAAOAAAA&#10;AAAAAAEAIAAAACQBAABkcnMvZTJvRG9jLnhtbFBLBQYAAAAABgAGAFkBAABxBQAAAAA=&#10;">
                <v:fill on="f" focussize="0,0"/>
                <v:stroke weight="2.25pt" color="#000000" joinstyle="round"/>
                <v:imagedata o:title=""/>
                <o:lock v:ext="edit" aspectratio="f"/>
              </v:line>
            </w:pict>
          </mc:Fallback>
        </mc:AlternateContent>
      </w:r>
    </w:p>
    <w:p>
      <w:pPr>
        <w:jc w:val="center"/>
        <w:rPr>
          <w:rFonts w:hint="eastAsia" w:ascii="宋体" w:hAnsi="宋体" w:eastAsia="宋体" w:cs="宋体"/>
          <w:color w:val="auto"/>
          <w:sz w:val="24"/>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pStyle w:val="24"/>
        <w:rPr>
          <w:rFonts w:hint="eastAsia" w:ascii="宋体" w:hAnsi="宋体" w:eastAsia="宋体" w:cs="宋体"/>
          <w:color w:val="auto"/>
        </w:rPr>
      </w:pPr>
    </w:p>
    <w:p>
      <w:pPr>
        <w:jc w:val="center"/>
        <w:rPr>
          <w:rFonts w:hint="eastAsia" w:ascii="宋体" w:hAnsi="宋体" w:eastAsia="宋体" w:cs="宋体"/>
          <w:color w:val="auto"/>
          <w:sz w:val="52"/>
        </w:rPr>
      </w:pPr>
      <w:r>
        <w:rPr>
          <w:rFonts w:hint="eastAsia" w:ascii="宋体" w:hAnsi="宋体" w:eastAsia="宋体" w:cs="宋体"/>
          <w:b/>
          <w:bCs/>
          <w:color w:val="auto"/>
          <w:sz w:val="120"/>
        </w:rPr>
        <w:t>竞争性谈判文件</w:t>
      </w:r>
    </w:p>
    <w:p>
      <w:pPr>
        <w:rPr>
          <w:rFonts w:hint="eastAsia" w:ascii="宋体" w:hAnsi="宋体" w:eastAsia="宋体" w:cs="宋体"/>
          <w:color w:val="auto"/>
          <w:sz w:val="32"/>
        </w:rPr>
      </w:pPr>
    </w:p>
    <w:p>
      <w:pPr>
        <w:keepNext w:val="0"/>
        <w:keepLines w:val="0"/>
        <w:pageBreakBefore w:val="0"/>
        <w:widowControl/>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color w:val="auto"/>
          <w:sz w:val="32"/>
          <w:u w:val="single"/>
          <w:lang w:eastAsia="zh-CN"/>
        </w:rPr>
      </w:pPr>
      <w:r>
        <w:rPr>
          <w:rFonts w:hint="eastAsia" w:ascii="宋体" w:hAnsi="宋体" w:eastAsia="宋体" w:cs="宋体"/>
          <w:b/>
          <w:color w:val="auto"/>
          <w:sz w:val="32"/>
        </w:rPr>
        <w:t>项目名称：</w:t>
      </w:r>
      <w:r>
        <w:rPr>
          <w:rFonts w:hint="eastAsia" w:ascii="宋体" w:hAnsi="宋体" w:eastAsia="宋体" w:cs="宋体"/>
          <w:b/>
          <w:color w:val="auto"/>
          <w:sz w:val="32"/>
          <w:u w:val="single"/>
          <w:lang w:eastAsia="zh-CN"/>
        </w:rPr>
        <w:t>靖西市107个村级综合文化服务中心铁皮字制作及安装费</w:t>
      </w:r>
    </w:p>
    <w:p>
      <w:pPr>
        <w:keepNext w:val="0"/>
        <w:keepLines w:val="0"/>
        <w:pageBreakBefore w:val="0"/>
        <w:widowControl/>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color w:val="auto"/>
          <w:sz w:val="32"/>
          <w:u w:val="single"/>
          <w:lang w:eastAsia="zh-CN"/>
        </w:rPr>
      </w:pPr>
      <w:r>
        <w:rPr>
          <w:rFonts w:hint="eastAsia" w:ascii="宋体" w:hAnsi="宋体" w:eastAsia="宋体" w:cs="宋体"/>
          <w:b/>
          <w:color w:val="auto"/>
          <w:sz w:val="32"/>
        </w:rPr>
        <w:t>项目编号：</w:t>
      </w:r>
      <w:r>
        <w:rPr>
          <w:rFonts w:hint="eastAsia" w:ascii="宋体" w:hAnsi="宋体" w:eastAsia="宋体" w:cs="宋体"/>
          <w:b/>
          <w:color w:val="auto"/>
          <w:sz w:val="32"/>
          <w:u w:val="single"/>
          <w:lang w:eastAsia="zh-CN"/>
        </w:rPr>
        <w:t>BSZC2020-J1-250498-BBWHY</w:t>
      </w:r>
    </w:p>
    <w:p>
      <w:pPr>
        <w:pStyle w:val="24"/>
        <w:rPr>
          <w:rFonts w:hint="eastAsia" w:ascii="宋体" w:hAnsi="宋体" w:eastAsia="宋体" w:cs="宋体"/>
          <w:color w:val="auto"/>
        </w:rPr>
      </w:pPr>
      <w:r>
        <w:rPr>
          <w:rFonts w:hint="eastAsia" w:ascii="宋体" w:hAnsi="宋体" w:eastAsia="宋体" w:cs="宋体"/>
          <w:color w:val="auto"/>
        </w:rPr>
        <mc:AlternateContent>
          <mc:Choice Requires="wps">
            <w:drawing>
              <wp:anchor distT="0" distB="0" distL="114300" distR="114300" simplePos="0" relativeHeight="251657216" behindDoc="0" locked="0" layoutInCell="1" allowOverlap="1">
                <wp:simplePos x="0" y="0"/>
                <wp:positionH relativeFrom="column">
                  <wp:posOffset>-59690</wp:posOffset>
                </wp:positionH>
                <wp:positionV relativeFrom="paragraph">
                  <wp:posOffset>138430</wp:posOffset>
                </wp:positionV>
                <wp:extent cx="5896610" cy="3175"/>
                <wp:effectExtent l="0" t="13970" r="1270" b="28575"/>
                <wp:wrapNone/>
                <wp:docPr id="1" name="直线 3"/>
                <wp:cNvGraphicFramePr/>
                <a:graphic xmlns:a="http://schemas.openxmlformats.org/drawingml/2006/main">
                  <a:graphicData uri="http://schemas.microsoft.com/office/word/2010/wordprocessingShape">
                    <wps:wsp>
                      <wps:cNvCnPr/>
                      <wps:spPr>
                        <a:xfrm>
                          <a:off x="0" y="0"/>
                          <a:ext cx="5896610" cy="3175"/>
                        </a:xfrm>
                        <a:prstGeom prst="line">
                          <a:avLst/>
                        </a:prstGeom>
                        <a:ln w="2857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4.7pt;margin-top:10.9pt;height:0.25pt;width:464.3pt;z-index:251657216;mso-width-relative:page;mso-height-relative:page;" filled="f" stroked="t" coordsize="21600,21600" o:gfxdata="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rUIAh1wAAAAgBAAAPAAAAAAAAAAEAIAAA&#10;ACIAAABkcnMvZG93bnJldi54bWxQSwECFAAUAAAACACHTuJAGGUl8dQBAACfAwAADgAAAAAAAAAB&#10;ACAAAAAmAQAAZHJzL2Uyb0RvYy54bWxQSwUGAAAAAAYABgBZAQAAbAUAAAAA&#10;">
                <v:fill on="f" focussize="0,0"/>
                <v:stroke weight="2.25pt" color="#000000" joinstyle="round"/>
                <v:imagedata o:title=""/>
                <o:lock v:ext="edit" aspectratio="f"/>
              </v:line>
            </w:pict>
          </mc:Fallback>
        </mc:AlternateContent>
      </w:r>
    </w:p>
    <w:p>
      <w:pPr>
        <w:jc w:val="center"/>
        <w:rPr>
          <w:rFonts w:hint="eastAsia" w:ascii="宋体" w:hAnsi="宋体" w:eastAsia="宋体" w:cs="宋体"/>
          <w:color w:val="auto"/>
          <w:sz w:val="32"/>
        </w:rPr>
      </w:pPr>
    </w:p>
    <w:p>
      <w:pPr>
        <w:keepNext w:val="0"/>
        <w:keepLines w:val="0"/>
        <w:pageBreakBefore w:val="0"/>
        <w:widowControl/>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color w:val="auto"/>
          <w:sz w:val="32"/>
          <w:u w:val="single"/>
          <w:lang w:eastAsia="zh-CN"/>
        </w:rPr>
      </w:pPr>
      <w:r>
        <w:rPr>
          <w:rFonts w:hint="eastAsia" w:ascii="宋体" w:hAnsi="宋体" w:eastAsia="宋体" w:cs="宋体"/>
          <w:b/>
          <w:color w:val="auto"/>
          <w:sz w:val="32"/>
        </w:rPr>
        <w:t>采购单位：</w:t>
      </w:r>
      <w:r>
        <w:rPr>
          <w:rFonts w:hint="eastAsia" w:ascii="宋体" w:hAnsi="宋体" w:eastAsia="宋体" w:cs="宋体"/>
          <w:b/>
          <w:color w:val="auto"/>
          <w:sz w:val="32"/>
          <w:u w:val="single"/>
        </w:rPr>
        <w:t xml:space="preserve"> </w:t>
      </w:r>
      <w:r>
        <w:rPr>
          <w:rFonts w:hint="eastAsia" w:ascii="宋体" w:hAnsi="宋体" w:eastAsia="宋体" w:cs="宋体"/>
          <w:b/>
          <w:color w:val="auto"/>
          <w:sz w:val="32"/>
          <w:u w:val="single"/>
          <w:lang w:eastAsia="zh-CN"/>
        </w:rPr>
        <w:t>靖西市文化体育广电和旅游局</w:t>
      </w:r>
    </w:p>
    <w:p>
      <w:pPr>
        <w:keepNext w:val="0"/>
        <w:keepLines w:val="0"/>
        <w:pageBreakBefore w:val="0"/>
        <w:widowControl/>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color w:val="auto"/>
          <w:sz w:val="32"/>
          <w:u w:val="single"/>
          <w:lang w:val="en-US" w:eastAsia="zh-CN"/>
        </w:rPr>
      </w:pPr>
      <w:r>
        <w:rPr>
          <w:rFonts w:hint="eastAsia" w:ascii="宋体" w:hAnsi="宋体" w:eastAsia="宋体" w:cs="宋体"/>
          <w:b/>
          <w:color w:val="auto"/>
          <w:sz w:val="32"/>
        </w:rPr>
        <w:t>采购代理机构：</w:t>
      </w:r>
      <w:r>
        <w:rPr>
          <w:rFonts w:hint="eastAsia" w:ascii="宋体" w:hAnsi="宋体" w:eastAsia="宋体" w:cs="宋体"/>
          <w:b/>
          <w:color w:val="auto"/>
          <w:sz w:val="32"/>
          <w:u w:val="single"/>
          <w:lang w:eastAsia="zh-CN"/>
        </w:rPr>
        <w:t>广西北部湾宏亚建设管理有限公司靖西分公司</w:t>
      </w:r>
      <w:r>
        <w:rPr>
          <w:rFonts w:hint="eastAsia" w:ascii="宋体" w:hAnsi="宋体" w:eastAsia="宋体" w:cs="宋体"/>
          <w:b/>
          <w:color w:val="auto"/>
          <w:sz w:val="32"/>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firstLine="3040"/>
        <w:textAlignment w:val="auto"/>
        <w:rPr>
          <w:rFonts w:hint="eastAsia" w:ascii="宋体" w:hAnsi="宋体" w:eastAsia="宋体" w:cs="宋体"/>
          <w:b/>
          <w:color w:val="auto"/>
          <w:sz w:val="32"/>
        </w:rPr>
      </w:pPr>
      <w:r>
        <w:rPr>
          <w:rFonts w:hint="eastAsia" w:ascii="宋体" w:hAnsi="宋体" w:eastAsia="宋体" w:cs="宋体"/>
          <w:b/>
          <w:color w:val="auto"/>
          <w:sz w:val="32"/>
        </w:rPr>
        <w:t>二0</w:t>
      </w:r>
      <w:r>
        <w:rPr>
          <w:rFonts w:hint="eastAsia" w:ascii="宋体" w:hAnsi="宋体" w:eastAsia="宋体" w:cs="宋体"/>
          <w:b/>
          <w:color w:val="auto"/>
          <w:sz w:val="32"/>
          <w:lang w:eastAsia="zh-CN"/>
        </w:rPr>
        <w:t>二</w:t>
      </w:r>
      <w:r>
        <w:rPr>
          <w:rFonts w:hint="eastAsia" w:ascii="宋体" w:hAnsi="宋体" w:eastAsia="宋体" w:cs="宋体"/>
          <w:b/>
          <w:color w:val="auto"/>
          <w:sz w:val="32"/>
          <w:lang w:val="en-US" w:eastAsia="zh-CN"/>
        </w:rPr>
        <w:t>0</w:t>
      </w:r>
      <w:r>
        <w:rPr>
          <w:rFonts w:hint="eastAsia" w:ascii="宋体" w:hAnsi="宋体" w:eastAsia="宋体" w:cs="宋体"/>
          <w:b/>
          <w:color w:val="auto"/>
          <w:sz w:val="32"/>
        </w:rPr>
        <w:t>年</w:t>
      </w:r>
      <w:r>
        <w:rPr>
          <w:rFonts w:hint="eastAsia" w:ascii="宋体" w:hAnsi="宋体" w:eastAsia="宋体" w:cs="宋体"/>
          <w:b/>
          <w:color w:val="auto"/>
          <w:sz w:val="32"/>
          <w:lang w:val="en-US" w:eastAsia="zh-CN"/>
        </w:rPr>
        <w:t>七</w:t>
      </w:r>
      <w:r>
        <w:rPr>
          <w:rFonts w:hint="eastAsia" w:ascii="宋体" w:hAnsi="宋体" w:eastAsia="宋体" w:cs="宋体"/>
          <w:b/>
          <w:color w:val="auto"/>
          <w:sz w:val="32"/>
        </w:rPr>
        <w:t>月</w:t>
      </w:r>
    </w:p>
    <w:p>
      <w:pPr>
        <w:spacing w:line="600" w:lineRule="exact"/>
        <w:ind w:firstLine="3040"/>
        <w:rPr>
          <w:rFonts w:hint="eastAsia" w:ascii="宋体" w:hAnsi="宋体" w:eastAsia="宋体" w:cs="宋体"/>
          <w:color w:val="auto"/>
        </w:rPr>
        <w:sectPr>
          <w:headerReference r:id="rId5" w:type="first"/>
          <w:headerReference r:id="rId3" w:type="default"/>
          <w:footerReference r:id="rId6" w:type="default"/>
          <w:headerReference r:id="rId4" w:type="even"/>
          <w:footerReference r:id="rId7" w:type="even"/>
          <w:pgSz w:w="11906" w:h="16838"/>
          <w:pgMar w:top="1234" w:right="1418" w:bottom="1084" w:left="1418" w:header="851" w:footer="992" w:gutter="0"/>
          <w:pgNumType w:start="1"/>
          <w:cols w:space="720" w:num="1"/>
          <w:titlePg/>
          <w:docGrid w:type="linesAndChars" w:linePitch="312" w:charSpace="0"/>
        </w:sectPr>
      </w:pPr>
    </w:p>
    <w:p>
      <w:pPr>
        <w:keepNext w:val="0"/>
        <w:keepLines w:val="0"/>
        <w:pageBreakBefore w:val="0"/>
        <w:widowControl/>
        <w:kinsoku/>
        <w:wordWrap/>
        <w:overflowPunct/>
        <w:topLinePunct w:val="0"/>
        <w:autoSpaceDE/>
        <w:autoSpaceDN/>
        <w:bidi w:val="0"/>
        <w:adjustRightInd w:val="0"/>
        <w:snapToGrid w:val="0"/>
        <w:spacing w:line="48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目  录</w:t>
      </w:r>
    </w:p>
    <w:p>
      <w:pPr>
        <w:keepNext w:val="0"/>
        <w:keepLines w:val="0"/>
        <w:pageBreakBefore w:val="0"/>
        <w:widowControl/>
        <w:numPr>
          <w:ilvl w:val="0"/>
          <w:numId w:val="1"/>
        </w:numPr>
        <w:tabs>
          <w:tab w:val="right" w:leader="dot" w:pos="9060"/>
        </w:tabs>
        <w:kinsoku/>
        <w:wordWrap/>
        <w:overflowPunct/>
        <w:topLinePunct w:val="0"/>
        <w:autoSpaceDE/>
        <w:autoSpaceDN/>
        <w:bidi w:val="0"/>
        <w:adjustRightInd w:val="0"/>
        <w:snapToGrid w:val="0"/>
        <w:spacing w:line="480" w:lineRule="auto"/>
        <w:ind w:left="210"/>
        <w:textAlignment w:val="auto"/>
        <w:rPr>
          <w:rFonts w:hint="eastAsia" w:ascii="宋体" w:hAnsi="宋体" w:eastAsia="宋体" w:cs="宋体"/>
          <w:b w:val="0"/>
          <w:bCs/>
          <w:smallCaps/>
          <w:color w:val="auto"/>
          <w:sz w:val="24"/>
          <w:szCs w:val="24"/>
          <w:lang w:val="en-US" w:eastAsia="zh-CN"/>
        </w:rPr>
      </w:pPr>
      <w:r>
        <w:rPr>
          <w:rFonts w:hint="eastAsia" w:ascii="宋体" w:hAnsi="宋体" w:eastAsia="宋体" w:cs="宋体"/>
          <w:b/>
          <w:smallCaps/>
          <w:color w:val="auto"/>
          <w:sz w:val="24"/>
          <w:szCs w:val="24"/>
          <w:lang w:val="en-US" w:eastAsia="zh-CN"/>
        </w:rPr>
        <w:t>竞争性谈判公告</w:t>
      </w:r>
      <w:r>
        <w:rPr>
          <w:rFonts w:hint="eastAsia" w:ascii="宋体" w:hAnsi="宋体" w:eastAsia="宋体" w:cs="宋体"/>
          <w:smallCaps/>
          <w:color w:val="auto"/>
          <w:sz w:val="24"/>
          <w:szCs w:val="24"/>
        </w:rPr>
        <w:tab/>
      </w:r>
      <w:r>
        <w:rPr>
          <w:rFonts w:hint="eastAsia" w:ascii="宋体" w:hAnsi="宋体" w:eastAsia="宋体" w:cs="宋体"/>
          <w:b w:val="0"/>
          <w:bCs/>
          <w:smallCaps/>
          <w:color w:val="auto"/>
          <w:sz w:val="24"/>
          <w:szCs w:val="24"/>
          <w:lang w:val="en-US" w:eastAsia="zh-CN"/>
        </w:rPr>
        <w:t>2</w:t>
      </w:r>
    </w:p>
    <w:p>
      <w:pPr>
        <w:keepNext w:val="0"/>
        <w:keepLines w:val="0"/>
        <w:pageBreakBefore w:val="0"/>
        <w:widowControl/>
        <w:numPr>
          <w:ilvl w:val="0"/>
          <w:numId w:val="1"/>
        </w:numPr>
        <w:tabs>
          <w:tab w:val="right" w:leader="dot" w:pos="9060"/>
        </w:tabs>
        <w:kinsoku/>
        <w:wordWrap/>
        <w:overflowPunct/>
        <w:topLinePunct w:val="0"/>
        <w:autoSpaceDE/>
        <w:autoSpaceDN/>
        <w:bidi w:val="0"/>
        <w:adjustRightInd w:val="0"/>
        <w:snapToGrid w:val="0"/>
        <w:spacing w:line="480" w:lineRule="auto"/>
        <w:ind w:left="210"/>
        <w:textAlignment w:val="auto"/>
        <w:rPr>
          <w:rFonts w:hint="eastAsia" w:ascii="宋体" w:hAnsi="宋体" w:eastAsia="宋体" w:cs="宋体"/>
          <w:color w:val="auto"/>
          <w:sz w:val="24"/>
          <w:szCs w:val="24"/>
          <w:lang w:eastAsia="zh-CN"/>
        </w:rPr>
      </w:pPr>
      <w:r>
        <w:rPr>
          <w:rFonts w:hint="eastAsia" w:ascii="宋体" w:hAnsi="宋体" w:eastAsia="宋体" w:cs="宋体"/>
          <w:b/>
          <w:smallCaps/>
          <w:color w:val="auto"/>
          <w:sz w:val="24"/>
          <w:szCs w:val="24"/>
        </w:rPr>
        <w:t>竞标须知前附表</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5</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eastAsia" w:ascii="宋体" w:hAnsi="宋体" w:eastAsia="宋体" w:cs="宋体"/>
          <w:color w:val="auto"/>
          <w:sz w:val="24"/>
          <w:szCs w:val="24"/>
          <w:lang w:eastAsia="zh-CN"/>
        </w:rPr>
      </w:pPr>
      <w:r>
        <w:rPr>
          <w:rFonts w:hint="eastAsia" w:ascii="宋体" w:hAnsi="宋体" w:eastAsia="宋体" w:cs="宋体"/>
          <w:b/>
          <w:smallCaps/>
          <w:color w:val="auto"/>
          <w:sz w:val="24"/>
          <w:szCs w:val="24"/>
        </w:rPr>
        <w:t>一、总则</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7</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eastAsia" w:ascii="宋体" w:hAnsi="宋体" w:eastAsia="宋体" w:cs="宋体"/>
          <w:color w:val="auto"/>
          <w:sz w:val="24"/>
          <w:szCs w:val="24"/>
          <w:lang w:eastAsia="zh-CN"/>
        </w:rPr>
      </w:pPr>
      <w:r>
        <w:rPr>
          <w:rFonts w:hint="eastAsia" w:ascii="宋体" w:hAnsi="宋体" w:eastAsia="宋体" w:cs="宋体"/>
          <w:b/>
          <w:smallCaps/>
          <w:color w:val="auto"/>
          <w:sz w:val="24"/>
          <w:szCs w:val="24"/>
        </w:rPr>
        <w:t>二、竞争性谈判文件</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7</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eastAsia" w:ascii="宋体" w:hAnsi="宋体" w:eastAsia="宋体" w:cs="宋体"/>
          <w:smallCaps/>
          <w:color w:val="auto"/>
          <w:sz w:val="24"/>
          <w:szCs w:val="24"/>
          <w:lang w:val="en-US" w:eastAsia="zh-CN"/>
        </w:rPr>
      </w:pPr>
      <w:r>
        <w:rPr>
          <w:rFonts w:hint="eastAsia" w:ascii="宋体" w:hAnsi="宋体" w:eastAsia="宋体" w:cs="宋体"/>
          <w:b/>
          <w:smallCaps/>
          <w:color w:val="auto"/>
          <w:sz w:val="24"/>
          <w:szCs w:val="24"/>
        </w:rPr>
        <w:t>三、</w:t>
      </w:r>
      <w:r>
        <w:rPr>
          <w:rFonts w:hint="eastAsia" w:ascii="宋体" w:hAnsi="宋体" w:eastAsia="宋体" w:cs="宋体"/>
          <w:b/>
          <w:smallCaps/>
          <w:color w:val="auto"/>
          <w:sz w:val="24"/>
          <w:szCs w:val="24"/>
          <w:lang w:eastAsia="zh-CN"/>
        </w:rPr>
        <w:t>响应文件</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8</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eastAsia" w:ascii="宋体" w:hAnsi="宋体" w:eastAsia="宋体" w:cs="宋体"/>
          <w:smallCaps/>
          <w:color w:val="auto"/>
          <w:sz w:val="24"/>
          <w:szCs w:val="24"/>
          <w:lang w:val="en-US" w:eastAsia="zh-CN"/>
        </w:rPr>
      </w:pPr>
      <w:r>
        <w:rPr>
          <w:rFonts w:hint="eastAsia" w:ascii="宋体" w:hAnsi="宋体" w:eastAsia="宋体" w:cs="宋体"/>
          <w:b/>
          <w:smallCaps/>
          <w:color w:val="auto"/>
          <w:sz w:val="24"/>
          <w:szCs w:val="24"/>
        </w:rPr>
        <w:t>四、竞标</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11</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default" w:ascii="宋体" w:hAnsi="宋体" w:eastAsia="宋体" w:cs="宋体"/>
          <w:color w:val="auto"/>
          <w:sz w:val="24"/>
          <w:szCs w:val="24"/>
          <w:lang w:val="en-US" w:eastAsia="zh-CN"/>
        </w:rPr>
      </w:pPr>
      <w:r>
        <w:rPr>
          <w:rFonts w:hint="eastAsia" w:ascii="宋体" w:hAnsi="宋体" w:eastAsia="宋体" w:cs="宋体"/>
          <w:b/>
          <w:smallCaps/>
          <w:color w:val="auto"/>
          <w:sz w:val="24"/>
          <w:szCs w:val="24"/>
        </w:rPr>
        <w:t>五、开标</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12</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default" w:ascii="宋体" w:hAnsi="宋体" w:eastAsia="宋体" w:cs="宋体"/>
          <w:color w:val="auto"/>
          <w:sz w:val="24"/>
          <w:szCs w:val="24"/>
          <w:lang w:val="en-US" w:eastAsia="zh-CN"/>
        </w:rPr>
      </w:pPr>
      <w:r>
        <w:rPr>
          <w:rFonts w:hint="eastAsia" w:ascii="宋体" w:hAnsi="宋体" w:eastAsia="宋体" w:cs="宋体"/>
          <w:b/>
          <w:smallCaps/>
          <w:color w:val="auto"/>
          <w:sz w:val="24"/>
          <w:szCs w:val="24"/>
        </w:rPr>
        <w:t>六、评审</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14</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default" w:ascii="宋体" w:hAnsi="宋体" w:eastAsia="宋体" w:cs="宋体"/>
          <w:color w:val="auto"/>
          <w:sz w:val="24"/>
          <w:szCs w:val="24"/>
          <w:lang w:val="en-US" w:eastAsia="zh-CN"/>
        </w:rPr>
      </w:pPr>
      <w:r>
        <w:rPr>
          <w:rFonts w:hint="eastAsia" w:ascii="宋体" w:hAnsi="宋体" w:eastAsia="宋体" w:cs="宋体"/>
          <w:b/>
          <w:smallCaps/>
          <w:color w:val="auto"/>
          <w:sz w:val="24"/>
          <w:szCs w:val="24"/>
        </w:rPr>
        <w:t>七、合同授予</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18</w:t>
      </w:r>
    </w:p>
    <w:p>
      <w:pPr>
        <w:keepNext w:val="0"/>
        <w:keepLines w:val="0"/>
        <w:pageBreakBefore w:val="0"/>
        <w:widowControl/>
        <w:tabs>
          <w:tab w:val="right" w:leader="dot" w:pos="9060"/>
        </w:tabs>
        <w:kinsoku/>
        <w:wordWrap/>
        <w:overflowPunct/>
        <w:topLinePunct w:val="0"/>
        <w:autoSpaceDE/>
        <w:autoSpaceDN/>
        <w:bidi w:val="0"/>
        <w:adjustRightInd w:val="0"/>
        <w:snapToGrid w:val="0"/>
        <w:spacing w:line="480" w:lineRule="auto"/>
        <w:ind w:left="210"/>
        <w:textAlignment w:val="auto"/>
        <w:rPr>
          <w:rFonts w:hint="default" w:ascii="宋体" w:hAnsi="宋体" w:eastAsia="宋体" w:cs="宋体"/>
          <w:color w:val="auto"/>
          <w:sz w:val="24"/>
          <w:szCs w:val="24"/>
          <w:lang w:val="en-US" w:eastAsia="zh-CN"/>
        </w:rPr>
      </w:pPr>
      <w:r>
        <w:rPr>
          <w:rFonts w:hint="eastAsia" w:ascii="宋体" w:hAnsi="宋体" w:eastAsia="宋体" w:cs="宋体"/>
          <w:b/>
          <w:smallCaps/>
          <w:color w:val="auto"/>
          <w:sz w:val="24"/>
          <w:szCs w:val="24"/>
        </w:rPr>
        <w:t>八、其他事项</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19</w:t>
      </w:r>
    </w:p>
    <w:p>
      <w:pPr>
        <w:keepNext w:val="0"/>
        <w:keepLines w:val="0"/>
        <w:pageBreakBefore w:val="0"/>
        <w:widowControl/>
        <w:tabs>
          <w:tab w:val="right" w:leader="dot" w:pos="9060"/>
        </w:tabs>
        <w:kinsoku/>
        <w:wordWrap/>
        <w:overflowPunct/>
        <w:topLinePunct w:val="0"/>
        <w:autoSpaceDE/>
        <w:autoSpaceDN/>
        <w:bidi w:val="0"/>
        <w:adjustRightInd w:val="0"/>
        <w:snapToGrid w:val="0"/>
        <w:spacing w:before="120" w:after="120" w:line="480" w:lineRule="auto"/>
        <w:textAlignment w:val="auto"/>
        <w:rPr>
          <w:rFonts w:hint="default" w:ascii="宋体" w:hAnsi="宋体" w:eastAsia="宋体" w:cs="宋体"/>
          <w:b/>
          <w:caps/>
          <w:color w:val="auto"/>
          <w:sz w:val="24"/>
          <w:szCs w:val="24"/>
          <w:lang w:val="en-US" w:eastAsia="zh-CN"/>
        </w:rPr>
      </w:pPr>
      <w:r>
        <w:rPr>
          <w:rFonts w:hint="eastAsia" w:ascii="宋体" w:hAnsi="宋体" w:eastAsia="宋体" w:cs="宋体"/>
          <w:b/>
          <w:caps/>
          <w:color w:val="auto"/>
          <w:sz w:val="24"/>
          <w:szCs w:val="24"/>
        </w:rPr>
        <w:t>第三章  货物需求一览表</w:t>
      </w:r>
      <w:r>
        <w:rPr>
          <w:rFonts w:hint="eastAsia" w:ascii="宋体" w:hAnsi="宋体" w:eastAsia="宋体" w:cs="宋体"/>
          <w:smallCaps/>
          <w:color w:val="auto"/>
          <w:sz w:val="24"/>
          <w:szCs w:val="24"/>
        </w:rPr>
        <w:tab/>
      </w:r>
      <w:r>
        <w:rPr>
          <w:rFonts w:hint="eastAsia" w:ascii="宋体" w:hAnsi="宋体" w:eastAsia="宋体" w:cs="宋体"/>
          <w:b w:val="0"/>
          <w:bCs/>
          <w:caps/>
          <w:color w:val="auto"/>
          <w:sz w:val="24"/>
          <w:szCs w:val="24"/>
          <w:lang w:val="en-US" w:eastAsia="zh-CN"/>
        </w:rPr>
        <w:t>20</w:t>
      </w:r>
    </w:p>
    <w:p>
      <w:pPr>
        <w:keepNext w:val="0"/>
        <w:keepLines w:val="0"/>
        <w:pageBreakBefore w:val="0"/>
        <w:widowControl/>
        <w:tabs>
          <w:tab w:val="right" w:leader="dot" w:pos="9060"/>
        </w:tabs>
        <w:kinsoku/>
        <w:wordWrap/>
        <w:overflowPunct/>
        <w:topLinePunct w:val="0"/>
        <w:autoSpaceDE/>
        <w:autoSpaceDN/>
        <w:bidi w:val="0"/>
        <w:adjustRightInd w:val="0"/>
        <w:snapToGrid w:val="0"/>
        <w:spacing w:before="120" w:after="120" w:line="48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b/>
          <w:caps/>
          <w:color w:val="auto"/>
          <w:sz w:val="24"/>
          <w:szCs w:val="24"/>
        </w:rPr>
        <w:t>第四章  合同协议书</w:t>
      </w:r>
      <w:r>
        <w:rPr>
          <w:rFonts w:hint="eastAsia" w:ascii="宋体" w:hAnsi="宋体" w:eastAsia="宋体" w:cs="宋体"/>
          <w:smallCaps/>
          <w:color w:val="auto"/>
          <w:sz w:val="24"/>
          <w:szCs w:val="24"/>
        </w:rPr>
        <w:tab/>
      </w:r>
      <w:r>
        <w:rPr>
          <w:rFonts w:hint="eastAsia" w:ascii="宋体" w:hAnsi="宋体" w:eastAsia="宋体" w:cs="宋体"/>
          <w:smallCaps/>
          <w:color w:val="auto"/>
          <w:sz w:val="24"/>
          <w:szCs w:val="24"/>
          <w:lang w:val="en-US" w:eastAsia="zh-CN"/>
        </w:rPr>
        <w:t>22</w:t>
      </w:r>
    </w:p>
    <w:p>
      <w:pPr>
        <w:keepNext w:val="0"/>
        <w:keepLines w:val="0"/>
        <w:pageBreakBefore w:val="0"/>
        <w:widowControl/>
        <w:tabs>
          <w:tab w:val="right" w:leader="dot" w:pos="9060"/>
        </w:tabs>
        <w:kinsoku/>
        <w:wordWrap/>
        <w:overflowPunct/>
        <w:topLinePunct w:val="0"/>
        <w:autoSpaceDE/>
        <w:autoSpaceDN/>
        <w:bidi w:val="0"/>
        <w:adjustRightInd w:val="0"/>
        <w:snapToGrid w:val="0"/>
        <w:spacing w:before="120" w:after="120" w:line="480" w:lineRule="auto"/>
        <w:textAlignment w:val="auto"/>
        <w:rPr>
          <w:rFonts w:hint="default" w:ascii="宋体" w:hAnsi="宋体" w:eastAsia="宋体" w:cs="宋体"/>
          <w:b/>
          <w:caps/>
          <w:color w:val="auto"/>
          <w:sz w:val="24"/>
          <w:szCs w:val="24"/>
          <w:lang w:val="en-US" w:eastAsia="zh-CN"/>
        </w:rPr>
      </w:pPr>
      <w:r>
        <w:rPr>
          <w:rFonts w:hint="eastAsia" w:ascii="宋体" w:hAnsi="宋体" w:eastAsia="宋体" w:cs="宋体"/>
          <w:b/>
          <w:caps/>
          <w:color w:val="auto"/>
          <w:sz w:val="24"/>
          <w:szCs w:val="24"/>
        </w:rPr>
        <w:t xml:space="preserve">第五章  </w:t>
      </w:r>
      <w:r>
        <w:rPr>
          <w:rFonts w:hint="eastAsia" w:ascii="宋体" w:hAnsi="宋体" w:eastAsia="宋体" w:cs="宋体"/>
          <w:b/>
          <w:caps/>
          <w:color w:val="auto"/>
          <w:sz w:val="24"/>
          <w:szCs w:val="24"/>
          <w:lang w:eastAsia="zh-CN"/>
        </w:rPr>
        <w:t>响应文件</w:t>
      </w:r>
      <w:r>
        <w:rPr>
          <w:rFonts w:hint="eastAsia" w:ascii="宋体" w:hAnsi="宋体" w:eastAsia="宋体" w:cs="宋体"/>
          <w:b/>
          <w:caps/>
          <w:color w:val="auto"/>
          <w:sz w:val="24"/>
          <w:szCs w:val="24"/>
        </w:rPr>
        <w:t>格式</w:t>
      </w:r>
      <w:r>
        <w:rPr>
          <w:rFonts w:hint="eastAsia" w:ascii="宋体" w:hAnsi="宋体" w:eastAsia="宋体" w:cs="宋体"/>
          <w:smallCaps/>
          <w:color w:val="auto"/>
          <w:sz w:val="24"/>
          <w:szCs w:val="24"/>
        </w:rPr>
        <w:tab/>
      </w:r>
      <w:r>
        <w:rPr>
          <w:rFonts w:hint="eastAsia" w:ascii="宋体" w:hAnsi="宋体" w:eastAsia="宋体" w:cs="宋体"/>
          <w:b w:val="0"/>
          <w:bCs/>
          <w:caps/>
          <w:color w:val="auto"/>
          <w:sz w:val="24"/>
          <w:szCs w:val="24"/>
          <w:lang w:val="en-US" w:eastAsia="zh-CN"/>
        </w:rPr>
        <w:t>29</w:t>
      </w:r>
    </w:p>
    <w:p>
      <w:pPr>
        <w:keepNext w:val="0"/>
        <w:keepLines w:val="0"/>
        <w:pageBreakBefore w:val="0"/>
        <w:widowControl/>
        <w:tabs>
          <w:tab w:val="right" w:leader="dot" w:pos="9060"/>
        </w:tabs>
        <w:kinsoku/>
        <w:wordWrap/>
        <w:overflowPunct/>
        <w:topLinePunct w:val="0"/>
        <w:autoSpaceDE/>
        <w:autoSpaceDN/>
        <w:bidi w:val="0"/>
        <w:adjustRightInd w:val="0"/>
        <w:snapToGrid w:val="0"/>
        <w:spacing w:before="120" w:after="120" w:line="480" w:lineRule="auto"/>
        <w:ind w:firstLine="964" w:firstLineChars="400"/>
        <w:textAlignment w:val="auto"/>
        <w:rPr>
          <w:rFonts w:hint="default" w:ascii="宋体" w:hAnsi="宋体" w:eastAsia="宋体" w:cs="宋体"/>
          <w:b/>
          <w:caps/>
          <w:color w:val="auto"/>
          <w:sz w:val="24"/>
          <w:szCs w:val="24"/>
          <w:lang w:val="en-US" w:eastAsia="zh-CN"/>
        </w:rPr>
      </w:pPr>
      <w:r>
        <w:rPr>
          <w:rFonts w:hint="eastAsia" w:ascii="宋体" w:hAnsi="宋体" w:eastAsia="宋体" w:cs="宋体"/>
          <w:b/>
          <w:caps/>
          <w:color w:val="auto"/>
          <w:sz w:val="24"/>
          <w:szCs w:val="24"/>
          <w:lang w:eastAsia="zh-CN"/>
        </w:rPr>
        <w:t>资格审查</w:t>
      </w:r>
      <w:r>
        <w:rPr>
          <w:rFonts w:hint="eastAsia" w:ascii="宋体" w:hAnsi="宋体" w:eastAsia="宋体" w:cs="宋体"/>
          <w:smallCaps/>
          <w:color w:val="auto"/>
          <w:sz w:val="24"/>
          <w:szCs w:val="24"/>
        </w:rPr>
        <w:tab/>
      </w:r>
      <w:bookmarkStart w:id="42" w:name="_GoBack"/>
      <w:bookmarkEnd w:id="42"/>
      <w:r>
        <w:rPr>
          <w:rFonts w:hint="eastAsia" w:ascii="宋体" w:hAnsi="宋体" w:eastAsia="宋体" w:cs="宋体"/>
          <w:b w:val="0"/>
          <w:bCs/>
          <w:caps/>
          <w:color w:val="auto"/>
          <w:sz w:val="24"/>
          <w:szCs w:val="24"/>
          <w:lang w:val="en-US" w:eastAsia="zh-CN"/>
        </w:rPr>
        <w:t>29</w:t>
      </w:r>
    </w:p>
    <w:p>
      <w:pPr>
        <w:keepNext w:val="0"/>
        <w:keepLines w:val="0"/>
        <w:pageBreakBefore w:val="0"/>
        <w:widowControl/>
        <w:tabs>
          <w:tab w:val="right" w:leader="dot" w:pos="9060"/>
        </w:tabs>
        <w:kinsoku/>
        <w:wordWrap/>
        <w:overflowPunct/>
        <w:topLinePunct w:val="0"/>
        <w:autoSpaceDE/>
        <w:autoSpaceDN/>
        <w:bidi w:val="0"/>
        <w:adjustRightInd w:val="0"/>
        <w:snapToGrid w:val="0"/>
        <w:spacing w:before="120" w:after="120" w:line="480" w:lineRule="auto"/>
        <w:ind w:firstLine="964" w:firstLineChars="400"/>
        <w:textAlignment w:val="auto"/>
        <w:rPr>
          <w:rFonts w:hint="default" w:ascii="宋体" w:hAnsi="宋体" w:eastAsia="宋体" w:cs="宋体"/>
          <w:b/>
          <w:color w:val="auto"/>
          <w:lang w:val="en-US"/>
        </w:rPr>
      </w:pPr>
      <w:r>
        <w:rPr>
          <w:rFonts w:hint="eastAsia" w:ascii="宋体" w:hAnsi="宋体" w:eastAsia="宋体" w:cs="宋体"/>
          <w:b/>
          <w:caps/>
          <w:color w:val="auto"/>
          <w:sz w:val="24"/>
          <w:szCs w:val="24"/>
        </w:rPr>
        <w:t>商务标</w:t>
      </w:r>
      <w:r>
        <w:rPr>
          <w:rFonts w:hint="eastAsia" w:ascii="宋体" w:hAnsi="宋体" w:eastAsia="宋体" w:cs="宋体"/>
          <w:smallCaps/>
          <w:color w:val="auto"/>
          <w:sz w:val="24"/>
          <w:szCs w:val="24"/>
        </w:rPr>
        <w:tab/>
      </w:r>
      <w:r>
        <w:rPr>
          <w:rFonts w:hint="eastAsia" w:ascii="宋体" w:hAnsi="宋体" w:eastAsia="宋体" w:cs="宋体"/>
          <w:b w:val="0"/>
          <w:bCs/>
          <w:caps/>
          <w:color w:val="auto"/>
          <w:sz w:val="24"/>
          <w:szCs w:val="24"/>
          <w:lang w:val="en-US" w:eastAsia="zh-CN"/>
        </w:rPr>
        <w:t>32</w:t>
      </w:r>
    </w:p>
    <w:p>
      <w:pPr>
        <w:keepNext w:val="0"/>
        <w:keepLines w:val="0"/>
        <w:pageBreakBefore w:val="0"/>
        <w:widowControl/>
        <w:tabs>
          <w:tab w:val="right" w:leader="dot" w:pos="9060"/>
        </w:tabs>
        <w:kinsoku/>
        <w:wordWrap/>
        <w:overflowPunct/>
        <w:topLinePunct w:val="0"/>
        <w:autoSpaceDE/>
        <w:autoSpaceDN/>
        <w:bidi w:val="0"/>
        <w:adjustRightInd w:val="0"/>
        <w:snapToGrid w:val="0"/>
        <w:spacing w:before="120" w:after="120" w:line="480" w:lineRule="auto"/>
        <w:ind w:firstLine="964" w:firstLineChars="400"/>
        <w:textAlignment w:val="auto"/>
        <w:rPr>
          <w:rFonts w:hint="default" w:ascii="宋体" w:hAnsi="宋体" w:eastAsia="宋体" w:cs="宋体"/>
          <w:b w:val="0"/>
          <w:bCs/>
          <w:i w:val="0"/>
          <w:iCs w:val="0"/>
          <w:caps/>
          <w:color w:val="auto"/>
          <w:sz w:val="24"/>
          <w:szCs w:val="24"/>
          <w:lang w:val="en-US" w:eastAsia="zh-CN"/>
        </w:rPr>
      </w:pPr>
      <w:r>
        <w:rPr>
          <w:rFonts w:hint="eastAsia" w:ascii="宋体" w:hAnsi="宋体" w:eastAsia="宋体" w:cs="宋体"/>
          <w:b/>
          <w:caps/>
          <w:color w:val="auto"/>
          <w:sz w:val="24"/>
          <w:szCs w:val="24"/>
        </w:rPr>
        <w:t>技术标</w:t>
      </w:r>
      <w:r>
        <w:rPr>
          <w:rFonts w:hint="eastAsia" w:ascii="宋体" w:hAnsi="宋体" w:eastAsia="宋体" w:cs="宋体"/>
          <w:smallCaps/>
          <w:color w:val="auto"/>
          <w:sz w:val="24"/>
          <w:szCs w:val="24"/>
        </w:rPr>
        <w:tab/>
      </w:r>
      <w:r>
        <w:rPr>
          <w:rFonts w:hint="eastAsia" w:ascii="宋体" w:hAnsi="宋体" w:eastAsia="宋体" w:cs="宋体"/>
          <w:b w:val="0"/>
          <w:bCs/>
          <w:i w:val="0"/>
          <w:iCs w:val="0"/>
          <w:caps/>
          <w:color w:val="auto"/>
          <w:sz w:val="24"/>
          <w:szCs w:val="24"/>
          <w:lang w:val="en-US" w:eastAsia="zh-CN"/>
        </w:rPr>
        <w:t>40</w:t>
      </w:r>
    </w:p>
    <w:p>
      <w:pPr>
        <w:pStyle w:val="2"/>
        <w:ind w:firstLine="940" w:firstLineChars="390"/>
        <w:rPr>
          <w:rFonts w:hint="eastAsia" w:ascii="宋体" w:hAnsi="宋体" w:eastAsia="宋体" w:cs="宋体"/>
          <w:b/>
          <w:caps/>
          <w:color w:val="auto"/>
          <w:sz w:val="24"/>
          <w:szCs w:val="24"/>
        </w:rPr>
      </w:pPr>
    </w:p>
    <w:p>
      <w:pPr>
        <w:pStyle w:val="2"/>
        <w:ind w:firstLine="940" w:firstLineChars="390"/>
        <w:rPr>
          <w:rFonts w:hint="eastAsia" w:ascii="宋体" w:hAnsi="宋体" w:eastAsia="宋体" w:cs="宋体"/>
          <w:b/>
          <w:caps/>
          <w:color w:val="auto"/>
          <w:sz w:val="24"/>
          <w:szCs w:val="24"/>
        </w:rPr>
      </w:pPr>
    </w:p>
    <w:p>
      <w:pPr>
        <w:rPr>
          <w:rFonts w:hint="eastAsia" w:ascii="宋体" w:hAnsi="宋体" w:eastAsia="宋体" w:cs="宋体"/>
          <w:color w:val="auto"/>
        </w:rPr>
      </w:pPr>
    </w:p>
    <w:p>
      <w:pPr>
        <w:keepNext w:val="0"/>
        <w:keepLines w:val="0"/>
        <w:pageBreakBefore w:val="0"/>
        <w:widowControl/>
        <w:tabs>
          <w:tab w:val="left" w:pos="9214"/>
        </w:tabs>
        <w:kinsoku/>
        <w:wordWrap/>
        <w:overflowPunct/>
        <w:topLinePunct w:val="0"/>
        <w:autoSpaceDE/>
        <w:autoSpaceDN/>
        <w:bidi w:val="0"/>
        <w:adjustRightInd w:val="0"/>
        <w:snapToGrid/>
        <w:spacing w:line="192" w:lineRule="auto"/>
        <w:ind w:right="423"/>
        <w:jc w:val="center"/>
        <w:textAlignment w:val="auto"/>
        <w:rPr>
          <w:rFonts w:hint="eastAsia" w:asciiTheme="minorEastAsia" w:hAnsiTheme="minorEastAsia" w:eastAsiaTheme="minorEastAsia" w:cstheme="minorEastAsia"/>
          <w:b/>
          <w:color w:val="auto"/>
          <w:sz w:val="30"/>
          <w:szCs w:val="30"/>
          <w:lang w:eastAsia="zh-CN"/>
        </w:rPr>
      </w:pPr>
      <w:r>
        <w:rPr>
          <w:rFonts w:hint="eastAsia" w:asciiTheme="minorEastAsia" w:hAnsiTheme="minorEastAsia" w:eastAsiaTheme="minorEastAsia" w:cstheme="minorEastAsia"/>
          <w:b/>
          <w:color w:val="auto"/>
          <w:sz w:val="30"/>
          <w:szCs w:val="30"/>
          <w:lang w:val="en-US" w:eastAsia="zh-CN"/>
        </w:rPr>
        <w:t xml:space="preserve">      </w:t>
      </w:r>
      <w:r>
        <w:rPr>
          <w:rFonts w:hint="eastAsia" w:asciiTheme="minorEastAsia" w:hAnsiTheme="minorEastAsia" w:eastAsiaTheme="minorEastAsia" w:cstheme="minorEastAsia"/>
          <w:b/>
          <w:color w:val="auto"/>
          <w:sz w:val="30"/>
          <w:szCs w:val="30"/>
          <w:lang w:eastAsia="zh-CN"/>
        </w:rPr>
        <w:t>第一章</w:t>
      </w:r>
      <w:r>
        <w:rPr>
          <w:rFonts w:hint="eastAsia" w:asciiTheme="minorEastAsia" w:hAnsiTheme="minorEastAsia" w:eastAsiaTheme="minorEastAsia" w:cstheme="minorEastAsia"/>
          <w:b/>
          <w:color w:val="auto"/>
          <w:sz w:val="30"/>
          <w:szCs w:val="30"/>
          <w:lang w:val="en-US" w:eastAsia="zh-CN"/>
        </w:rPr>
        <w:t xml:space="preserve">  </w:t>
      </w:r>
      <w:r>
        <w:rPr>
          <w:rFonts w:hint="eastAsia" w:asciiTheme="minorEastAsia" w:hAnsiTheme="minorEastAsia" w:eastAsiaTheme="minorEastAsia" w:cstheme="minorEastAsia"/>
          <w:b/>
          <w:bCs w:val="0"/>
          <w:color w:val="auto"/>
          <w:sz w:val="30"/>
          <w:szCs w:val="30"/>
          <w:highlight w:val="none"/>
          <w:u w:val="none"/>
        </w:rPr>
        <w:t>竞争性谈判</w:t>
      </w:r>
      <w:r>
        <w:rPr>
          <w:rFonts w:hint="eastAsia" w:asciiTheme="minorEastAsia" w:hAnsiTheme="minorEastAsia" w:eastAsiaTheme="minorEastAsia" w:cstheme="minorEastAsia"/>
          <w:b/>
          <w:bCs w:val="0"/>
          <w:color w:val="auto"/>
          <w:sz w:val="30"/>
          <w:szCs w:val="30"/>
          <w:highlight w:val="none"/>
          <w:u w:val="none"/>
          <w:lang w:eastAsia="zh-CN"/>
        </w:rPr>
        <w:t>公告</w:t>
      </w:r>
    </w:p>
    <w:p>
      <w:pPr>
        <w:pStyle w:val="2"/>
        <w:keepNext w:val="0"/>
        <w:keepLines w:val="0"/>
        <w:pageBreakBefore w:val="0"/>
        <w:widowControl/>
        <w:kinsoku/>
        <w:wordWrap/>
        <w:overflowPunct/>
        <w:topLinePunct w:val="0"/>
        <w:autoSpaceDE/>
        <w:autoSpaceDN/>
        <w:bidi w:val="0"/>
        <w:adjustRightInd w:val="0"/>
        <w:snapToGrid/>
        <w:spacing w:line="240" w:lineRule="auto"/>
        <w:ind w:firstLine="420"/>
        <w:jc w:val="center"/>
        <w:textAlignment w:val="baseline"/>
        <w:rPr>
          <w:rFonts w:hint="eastAsia" w:asciiTheme="minorEastAsia" w:hAnsiTheme="minorEastAsia" w:eastAsiaTheme="minorEastAsia" w:cstheme="minorEastAsia"/>
          <w:b/>
          <w:bCs/>
          <w:color w:val="auto"/>
          <w:sz w:val="30"/>
          <w:szCs w:val="30"/>
          <w:lang w:eastAsia="zh-CN"/>
        </w:rPr>
      </w:pPr>
      <w:bookmarkStart w:id="0" w:name="OLE_LINK2"/>
      <w:r>
        <w:rPr>
          <w:rFonts w:hint="eastAsia" w:asciiTheme="minorEastAsia" w:hAnsiTheme="minorEastAsia" w:eastAsiaTheme="minorEastAsia" w:cstheme="minorEastAsia"/>
          <w:b/>
          <w:bCs/>
          <w:color w:val="auto"/>
          <w:sz w:val="30"/>
          <w:szCs w:val="30"/>
          <w:lang w:eastAsia="zh-CN"/>
        </w:rPr>
        <w:t>广西北部湾宏亚建设管理有限公司靖西分公司</w:t>
      </w:r>
    </w:p>
    <w:p>
      <w:pPr>
        <w:pStyle w:val="2"/>
        <w:keepNext w:val="0"/>
        <w:keepLines w:val="0"/>
        <w:pageBreakBefore w:val="0"/>
        <w:widowControl/>
        <w:kinsoku/>
        <w:wordWrap/>
        <w:overflowPunct/>
        <w:topLinePunct w:val="0"/>
        <w:autoSpaceDE/>
        <w:autoSpaceDN/>
        <w:bidi w:val="0"/>
        <w:adjustRightInd w:val="0"/>
        <w:snapToGrid/>
        <w:spacing w:line="240" w:lineRule="auto"/>
        <w:ind w:firstLine="420"/>
        <w:jc w:val="center"/>
        <w:textAlignment w:val="baseline"/>
        <w:rPr>
          <w:rFonts w:hint="eastAsia" w:asciiTheme="minorEastAsia" w:hAnsiTheme="minorEastAsia" w:eastAsiaTheme="minorEastAsia" w:cstheme="minorEastAsia"/>
          <w:b/>
          <w:bCs/>
          <w:color w:val="auto"/>
          <w:sz w:val="30"/>
          <w:szCs w:val="30"/>
          <w:lang w:eastAsia="zh-CN"/>
        </w:rPr>
      </w:pPr>
      <w:r>
        <w:rPr>
          <w:rFonts w:hint="eastAsia" w:asciiTheme="minorEastAsia" w:hAnsiTheme="minorEastAsia" w:eastAsiaTheme="minorEastAsia" w:cstheme="minorEastAsia"/>
          <w:b/>
          <w:bCs/>
          <w:color w:val="auto"/>
          <w:sz w:val="30"/>
          <w:szCs w:val="30"/>
          <w:lang w:eastAsia="zh-CN"/>
        </w:rPr>
        <w:t>靖西市107个村级综合文化服务中心铁皮字制作及安装费（BSZC2020-J1-250498-BBWHY）</w:t>
      </w:r>
    </w:p>
    <w:p>
      <w:pPr>
        <w:pStyle w:val="2"/>
        <w:keepNext w:val="0"/>
        <w:keepLines w:val="0"/>
        <w:pageBreakBefore w:val="0"/>
        <w:widowControl/>
        <w:kinsoku/>
        <w:wordWrap/>
        <w:overflowPunct/>
        <w:topLinePunct w:val="0"/>
        <w:autoSpaceDE/>
        <w:autoSpaceDN/>
        <w:bidi w:val="0"/>
        <w:adjustRightInd w:val="0"/>
        <w:snapToGrid/>
        <w:spacing w:line="240" w:lineRule="auto"/>
        <w:ind w:firstLine="420"/>
        <w:jc w:val="center"/>
        <w:textAlignment w:val="baseline"/>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竞争性谈判公告</w:t>
      </w:r>
    </w:p>
    <w:tbl>
      <w:tblPr>
        <w:tblStyle w:val="16"/>
        <w:tblW w:w="10540"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0540" w:type="dxa"/>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40" w:lineRule="auto"/>
              <w:ind w:left="0" w:right="-31" w:rightChars="-14"/>
              <w:jc w:val="left"/>
              <w:textAlignment w:val="auto"/>
              <w:rPr>
                <w:rFonts w:hint="eastAsia" w:ascii="宋体" w:hAnsi="宋体" w:eastAsia="宋体"/>
                <w:color w:val="auto"/>
                <w:kern w:val="2"/>
                <w:sz w:val="24"/>
                <w:szCs w:val="24"/>
                <w:u w:val="none"/>
                <w:lang w:val="en-US" w:eastAsia="zh-CN" w:bidi="ar-SA"/>
              </w:rPr>
            </w:pPr>
            <w:r>
              <w:rPr>
                <w:rFonts w:hint="eastAsia" w:ascii="宋体" w:hAnsi="宋体" w:eastAsia="宋体"/>
                <w:color w:val="auto"/>
                <w:kern w:val="2"/>
                <w:sz w:val="24"/>
                <w:szCs w:val="24"/>
                <w:u w:val="none"/>
                <w:lang w:val="en-US" w:eastAsia="zh-CN" w:bidi="ar-SA"/>
              </w:rPr>
              <w:t>项目概况：</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Autospacing="0" w:line="264" w:lineRule="auto"/>
              <w:ind w:left="0" w:right="-31" w:rightChars="-14" w:firstLine="480" w:firstLineChars="200"/>
              <w:jc w:val="left"/>
              <w:textAlignment w:val="auto"/>
              <w:rPr>
                <w:rFonts w:hint="eastAsia" w:ascii="宋体" w:hAnsi="宋体" w:cs="宋体"/>
                <w:color w:val="auto"/>
                <w:kern w:val="2"/>
              </w:rPr>
            </w:pPr>
            <w:r>
              <w:rPr>
                <w:rFonts w:hint="eastAsia" w:ascii="宋体" w:hAnsi="宋体" w:eastAsia="宋体"/>
                <w:b w:val="0"/>
                <w:bCs w:val="0"/>
                <w:color w:val="auto"/>
                <w:kern w:val="2"/>
                <w:sz w:val="24"/>
                <w:szCs w:val="24"/>
                <w:u w:val="single"/>
                <w:lang w:val="en-US" w:eastAsia="zh-CN" w:bidi="ar-SA"/>
              </w:rPr>
              <w:t>靖西市107个村级综合文化服务中心铁皮字制作及安装费</w:t>
            </w:r>
            <w:r>
              <w:rPr>
                <w:rFonts w:hint="eastAsia" w:ascii="宋体" w:hAnsi="宋体" w:eastAsia="宋体"/>
                <w:color w:val="auto"/>
                <w:kern w:val="2"/>
                <w:sz w:val="24"/>
                <w:szCs w:val="24"/>
                <w:lang w:val="en-US" w:eastAsia="zh-CN" w:bidi="ar-SA"/>
              </w:rPr>
              <w:t>的潜在供应商应在</w:t>
            </w:r>
            <w:r>
              <w:rPr>
                <w:rFonts w:hint="eastAsia" w:ascii="宋体" w:hAnsi="宋体" w:eastAsia="宋体"/>
                <w:color w:val="auto"/>
                <w:kern w:val="2"/>
                <w:sz w:val="24"/>
                <w:szCs w:val="24"/>
                <w:u w:val="single"/>
                <w:lang w:val="en-US" w:eastAsia="zh-CN" w:bidi="ar-SA"/>
              </w:rPr>
              <w:t>广西北部湾宏亚建设管理有限公司靖西分公司（靖西市壮锦大道932号云天华府6栋商铺216号）</w:t>
            </w:r>
            <w:r>
              <w:rPr>
                <w:rFonts w:hint="eastAsia" w:ascii="宋体" w:hAnsi="宋体" w:eastAsia="宋体"/>
                <w:color w:val="auto"/>
                <w:kern w:val="2"/>
                <w:sz w:val="24"/>
                <w:szCs w:val="24"/>
                <w:lang w:val="en-US" w:eastAsia="zh-CN" w:bidi="ar-SA"/>
              </w:rPr>
              <w:t>获取采购文件，并于</w:t>
            </w:r>
            <w:r>
              <w:rPr>
                <w:rFonts w:hint="eastAsia" w:ascii="宋体" w:hAnsi="宋体" w:eastAsia="宋体"/>
                <w:color w:val="auto"/>
                <w:kern w:val="2"/>
                <w:sz w:val="24"/>
                <w:szCs w:val="24"/>
                <w:u w:val="single"/>
                <w:lang w:val="en-US" w:eastAsia="zh-CN" w:bidi="ar-SA"/>
              </w:rPr>
              <w:t>2020年9月29日10点00分（北京时间）</w:t>
            </w:r>
            <w:r>
              <w:rPr>
                <w:rFonts w:hint="eastAsia" w:ascii="宋体" w:hAnsi="宋体" w:eastAsia="宋体"/>
                <w:color w:val="auto"/>
                <w:kern w:val="2"/>
                <w:sz w:val="24"/>
                <w:szCs w:val="24"/>
                <w:lang w:val="en-US" w:eastAsia="zh-CN" w:bidi="ar-SA"/>
              </w:rPr>
              <w:t>前提交响应文件。</w:t>
            </w:r>
          </w:p>
        </w:tc>
      </w:tr>
    </w:tbl>
    <w:p>
      <w:pPr>
        <w:pStyle w:val="2"/>
        <w:keepNext w:val="0"/>
        <w:keepLines w:val="0"/>
        <w:pageBreakBefore w:val="0"/>
        <w:widowControl/>
        <w:kinsoku/>
        <w:wordWrap/>
        <w:overflowPunct/>
        <w:topLinePunct w:val="0"/>
        <w:autoSpaceDE/>
        <w:autoSpaceDN/>
        <w:bidi w:val="0"/>
        <w:adjustRightInd w:val="0"/>
        <w:snapToGrid w:val="0"/>
        <w:spacing w:after="120" w:line="300" w:lineRule="auto"/>
        <w:ind w:left="0" w:leftChars="0" w:firstLine="0" w:firstLineChars="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lang w:val="en-US" w:eastAsia="zh-CN"/>
        </w:rPr>
        <w:t>一、项目基本情况</w:t>
      </w:r>
    </w:p>
    <w:p>
      <w:pPr>
        <w:pStyle w:val="2"/>
        <w:keepNext w:val="0"/>
        <w:keepLines w:val="0"/>
        <w:pageBreakBefore w:val="0"/>
        <w:widowControl/>
        <w:kinsoku/>
        <w:wordWrap/>
        <w:overflowPunct/>
        <w:topLinePunct w:val="0"/>
        <w:autoSpaceDE/>
        <w:autoSpaceDN/>
        <w:bidi w:val="0"/>
        <w:adjustRightInd w:val="0"/>
        <w:snapToGrid w:val="0"/>
        <w:spacing w:after="120" w:line="300"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项目编号：BSZC2020-J1-250498-BBWHY   （采购计划文号：</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"https://pay.zcygov.cn/purchaseplan_front/" \l "/plan/list/detail?id=1000000000003358139&amp;encrypt=96edbb993b0af5b7c1ccee6a06ccedc2" \t "https://bidding.zcygov.cn/xmgl/projectQuery/_blank"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JXZC2020-J1-01168-001</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120" w:line="300"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项目名称：靖西市107个村级综合文化服务中心铁皮字制作及安装费</w:t>
      </w:r>
    </w:p>
    <w:p>
      <w:pPr>
        <w:pStyle w:val="2"/>
        <w:keepNext w:val="0"/>
        <w:keepLines w:val="0"/>
        <w:pageBreakBefore w:val="0"/>
        <w:widowControl/>
        <w:kinsoku/>
        <w:wordWrap/>
        <w:overflowPunct/>
        <w:topLinePunct w:val="0"/>
        <w:autoSpaceDE/>
        <w:autoSpaceDN/>
        <w:bidi w:val="0"/>
        <w:adjustRightInd w:val="0"/>
        <w:snapToGrid w:val="0"/>
        <w:spacing w:after="120" w:line="300"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采购方式：☑竞争性谈判   □竞争性磋商   □询价</w:t>
      </w:r>
    </w:p>
    <w:p>
      <w:pPr>
        <w:pStyle w:val="2"/>
        <w:keepNext w:val="0"/>
        <w:keepLines w:val="0"/>
        <w:pageBreakBefore w:val="0"/>
        <w:widowControl/>
        <w:kinsoku/>
        <w:wordWrap/>
        <w:overflowPunct/>
        <w:topLinePunct w:val="0"/>
        <w:autoSpaceDE/>
        <w:autoSpaceDN/>
        <w:bidi w:val="0"/>
        <w:adjustRightInd w:val="0"/>
        <w:snapToGrid w:val="0"/>
        <w:spacing w:after="120" w:line="300"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预算金额：</w:t>
      </w:r>
      <w:r>
        <w:rPr>
          <w:rFonts w:hint="eastAsia" w:asciiTheme="minorEastAsia" w:hAnsiTheme="minorEastAsia" w:eastAsiaTheme="minorEastAsia" w:cstheme="minorEastAsia"/>
          <w:color w:val="auto"/>
          <w:sz w:val="24"/>
          <w:szCs w:val="24"/>
          <w:lang w:eastAsia="zh-CN"/>
        </w:rPr>
        <w:t>人民币</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 303345 \* CHINESENUM2 \* MERGEFORMAT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叁拾万叁仟叁佰肆拾伍</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元整。（¥303345.00元）</w:t>
      </w:r>
    </w:p>
    <w:p>
      <w:pPr>
        <w:pStyle w:val="2"/>
        <w:keepNext w:val="0"/>
        <w:keepLines w:val="0"/>
        <w:pageBreakBefore w:val="0"/>
        <w:widowControl/>
        <w:kinsoku/>
        <w:wordWrap/>
        <w:overflowPunct/>
        <w:topLinePunct w:val="0"/>
        <w:autoSpaceDE/>
        <w:autoSpaceDN/>
        <w:bidi w:val="0"/>
        <w:adjustRightInd w:val="0"/>
        <w:snapToGrid w:val="0"/>
        <w:spacing w:after="120" w:line="300"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最高限价：人民币</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 303345 \* CHINESENUM2 \* MERGEFORMAT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叁拾万叁仟叁佰肆拾伍</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元整。（¥303345.00元）</w:t>
      </w:r>
    </w:p>
    <w:p>
      <w:pPr>
        <w:pStyle w:val="2"/>
        <w:keepNext w:val="0"/>
        <w:keepLines w:val="0"/>
        <w:pageBreakBefore w:val="0"/>
        <w:widowControl/>
        <w:kinsoku/>
        <w:wordWrap/>
        <w:overflowPunct/>
        <w:topLinePunct w:val="0"/>
        <w:autoSpaceDE/>
        <w:autoSpaceDN/>
        <w:bidi w:val="0"/>
        <w:adjustRightInd w:val="0"/>
        <w:snapToGrid w:val="0"/>
        <w:spacing w:after="120" w:line="300" w:lineRule="auto"/>
        <w:ind w:firstLine="420"/>
        <w:textAlignment w:val="baseline"/>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采购需求：</w:t>
      </w:r>
      <w:r>
        <w:rPr>
          <w:rFonts w:hint="eastAsia" w:asciiTheme="minorEastAsia" w:hAnsiTheme="minorEastAsia" w:eastAsiaTheme="minorEastAsia" w:cstheme="minorEastAsia"/>
          <w:color w:val="auto"/>
          <w:sz w:val="24"/>
          <w:szCs w:val="24"/>
          <w:lang w:val="en-US" w:eastAsia="zh-CN"/>
        </w:rPr>
        <w:t>采购107个村级公共文化服务中心铁皮字制作安装费，制作铁皮喷漆字0.6×0.55米;人工安装费;车油费;税/施工管理等。(</w:t>
      </w:r>
      <w:r>
        <w:rPr>
          <w:rFonts w:hint="eastAsia" w:asciiTheme="minorEastAsia" w:hAnsiTheme="minorEastAsia" w:eastAsiaTheme="minorEastAsia" w:cstheme="minorEastAsia"/>
          <w:color w:val="auto"/>
          <w:sz w:val="24"/>
          <w:szCs w:val="24"/>
          <w:lang w:eastAsia="zh-CN"/>
        </w:rPr>
        <w:t>具体内容详见采购文件。</w:t>
      </w:r>
      <w:r>
        <w:rPr>
          <w:rFonts w:hint="eastAsia" w:asciiTheme="minorEastAsia" w:hAnsiTheme="minorEastAsia" w:eastAsiaTheme="minorEastAsia" w:cstheme="minorEastAsia"/>
          <w:color w:val="auto"/>
          <w:sz w:val="24"/>
          <w:szCs w:val="24"/>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120" w:line="300" w:lineRule="auto"/>
        <w:ind w:firstLine="696" w:firstLineChars="290"/>
        <w:textAlignment w:val="baseline"/>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auto"/>
          <w:kern w:val="2"/>
          <w:sz w:val="24"/>
          <w:u w:val="none"/>
          <w:lang w:eastAsia="zh-CN"/>
        </w:rPr>
        <w:t>交货期：签订合同</w:t>
      </w:r>
      <w:r>
        <w:rPr>
          <w:rFonts w:hint="eastAsia" w:ascii="宋体" w:hAnsi="宋体" w:eastAsia="宋体" w:cs="宋体"/>
          <w:color w:val="auto"/>
          <w:kern w:val="2"/>
          <w:sz w:val="24"/>
          <w:u w:val="none"/>
          <w:lang w:val="en-US" w:eastAsia="zh-CN"/>
        </w:rPr>
        <w:t>后接到采购方通知</w:t>
      </w:r>
      <w:r>
        <w:rPr>
          <w:rFonts w:hint="eastAsia" w:ascii="宋体" w:hAnsi="宋体" w:eastAsia="宋体" w:cs="宋体"/>
          <w:color w:val="auto"/>
          <w:kern w:val="2"/>
          <w:sz w:val="24"/>
          <w:u w:val="none"/>
          <w:lang w:eastAsia="zh-CN"/>
        </w:rPr>
        <w:t>之日起</w:t>
      </w:r>
      <w:r>
        <w:rPr>
          <w:rFonts w:hint="eastAsia" w:ascii="宋体" w:hAnsi="宋体" w:eastAsia="宋体" w:cs="宋体"/>
          <w:color w:val="auto"/>
          <w:kern w:val="2"/>
          <w:sz w:val="24"/>
          <w:u w:val="none"/>
          <w:lang w:val="en-US" w:eastAsia="zh-CN"/>
        </w:rPr>
        <w:t>90</w:t>
      </w:r>
      <w:r>
        <w:rPr>
          <w:rFonts w:hint="eastAsia" w:ascii="宋体" w:hAnsi="宋体" w:eastAsia="宋体" w:cs="宋体"/>
          <w:color w:val="auto"/>
          <w:kern w:val="2"/>
          <w:sz w:val="24"/>
          <w:u w:val="none"/>
          <w:lang w:eastAsia="zh-CN"/>
        </w:rPr>
        <w:t>个工作日内完成供货并安装、调试完及交付正常使用；</w:t>
      </w:r>
    </w:p>
    <w:p>
      <w:pPr>
        <w:pStyle w:val="2"/>
        <w:keepNext w:val="0"/>
        <w:keepLines w:val="0"/>
        <w:pageBreakBefore w:val="0"/>
        <w:widowControl/>
        <w:kinsoku/>
        <w:wordWrap/>
        <w:overflowPunct/>
        <w:topLinePunct w:val="0"/>
        <w:autoSpaceDE/>
        <w:autoSpaceDN/>
        <w:bidi w:val="0"/>
        <w:adjustRightInd w:val="0"/>
        <w:snapToGrid w:val="0"/>
        <w:spacing w:after="120" w:line="300"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本项目不接受联合体竞标。</w:t>
      </w:r>
    </w:p>
    <w:p>
      <w:pPr>
        <w:pStyle w:val="2"/>
        <w:keepNext w:val="0"/>
        <w:keepLines w:val="0"/>
        <w:pageBreakBefore w:val="0"/>
        <w:widowControl/>
        <w:kinsoku/>
        <w:wordWrap/>
        <w:overflowPunct/>
        <w:topLinePunct w:val="0"/>
        <w:autoSpaceDE/>
        <w:autoSpaceDN/>
        <w:bidi w:val="0"/>
        <w:adjustRightInd w:val="0"/>
        <w:snapToGrid w:val="0"/>
        <w:spacing w:after="120" w:line="300" w:lineRule="auto"/>
        <w:ind w:left="0" w:leftChars="0" w:firstLine="0" w:firstLineChars="0"/>
        <w:textAlignment w:val="baseline"/>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二、申请人的资格要求</w:t>
      </w:r>
    </w:p>
    <w:p>
      <w:pPr>
        <w:pStyle w:val="2"/>
        <w:keepNext w:val="0"/>
        <w:keepLines w:val="0"/>
        <w:pageBreakBefore w:val="0"/>
        <w:widowControl/>
        <w:kinsoku/>
        <w:wordWrap/>
        <w:overflowPunct/>
        <w:topLinePunct w:val="0"/>
        <w:autoSpaceDE/>
        <w:autoSpaceDN/>
        <w:bidi w:val="0"/>
        <w:adjustRightInd w:val="0"/>
        <w:snapToGrid w:val="0"/>
        <w:spacing w:after="120" w:line="300"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1.满足《中华人民共和国政府采购法》第二十二条规定；</w:t>
      </w:r>
    </w:p>
    <w:p>
      <w:pPr>
        <w:pStyle w:val="2"/>
        <w:keepNext w:val="0"/>
        <w:keepLines w:val="0"/>
        <w:pageBreakBefore w:val="0"/>
        <w:widowControl/>
        <w:kinsoku/>
        <w:wordWrap/>
        <w:overflowPunct/>
        <w:topLinePunct w:val="0"/>
        <w:autoSpaceDE/>
        <w:autoSpaceDN/>
        <w:bidi w:val="0"/>
        <w:adjustRightInd w:val="0"/>
        <w:snapToGrid w:val="0"/>
        <w:spacing w:after="120" w:line="300"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落实政府采购政策需满足的资格要求：《政府采购促进中小企业发展暂行办法》（财库[2011]181号）、《财政部、司法部关于政府采购支持监狱企业发展有关问题的通知》（财库[2014]68号）《三部门联合发布关于促进残疾人就业政府采购政策的通知》（财库〔2017〕141号）、支持采用本国产品、优先采购环境标志产品、节能产品等政策。</w:t>
      </w:r>
    </w:p>
    <w:p>
      <w:pPr>
        <w:pStyle w:val="2"/>
        <w:keepNext w:val="0"/>
        <w:keepLines w:val="0"/>
        <w:pageBreakBefore w:val="0"/>
        <w:widowControl/>
        <w:kinsoku/>
        <w:wordWrap/>
        <w:overflowPunct/>
        <w:topLinePunct w:val="0"/>
        <w:autoSpaceDE/>
        <w:autoSpaceDN/>
        <w:bidi w:val="0"/>
        <w:adjustRightInd w:val="0"/>
        <w:snapToGrid w:val="0"/>
        <w:spacing w:after="120" w:line="300"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3.本项目的特定资格要求：</w:t>
      </w:r>
    </w:p>
    <w:p>
      <w:pPr>
        <w:pStyle w:val="2"/>
        <w:keepNext w:val="0"/>
        <w:keepLines w:val="0"/>
        <w:pageBreakBefore w:val="0"/>
        <w:widowControl/>
        <w:kinsoku/>
        <w:wordWrap/>
        <w:overflowPunct/>
        <w:topLinePunct w:val="0"/>
        <w:autoSpaceDE/>
        <w:autoSpaceDN/>
        <w:bidi w:val="0"/>
        <w:adjustRightInd w:val="0"/>
        <w:snapToGrid w:val="0"/>
        <w:spacing w:after="120" w:line="300"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(1)国内注册（指按国家有关规定要求注册的）生产或经营本次竞标竞标采购货物，并具有合法资格的供应商；</w:t>
      </w:r>
    </w:p>
    <w:p>
      <w:pPr>
        <w:pStyle w:val="2"/>
        <w:keepNext w:val="0"/>
        <w:keepLines w:val="0"/>
        <w:pageBreakBefore w:val="0"/>
        <w:widowControl/>
        <w:kinsoku/>
        <w:wordWrap/>
        <w:overflowPunct/>
        <w:topLinePunct w:val="0"/>
        <w:autoSpaceDE/>
        <w:autoSpaceDN/>
        <w:bidi w:val="0"/>
        <w:adjustRightInd w:val="0"/>
        <w:snapToGrid w:val="0"/>
        <w:spacing w:after="120" w:line="300"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(2)符合《中华人民共和国政府采购法》第二十二条、《政府采购非招标采购方式管理办法》等相关规定，获得采购人和评审专家分别书面推荐，并在规定时间内购买竞争性谈判文件的供应商。</w:t>
      </w:r>
    </w:p>
    <w:p>
      <w:pPr>
        <w:pStyle w:val="2"/>
        <w:keepNext w:val="0"/>
        <w:keepLines w:val="0"/>
        <w:pageBreakBefore w:val="0"/>
        <w:widowControl/>
        <w:kinsoku/>
        <w:wordWrap/>
        <w:overflowPunct/>
        <w:topLinePunct w:val="0"/>
        <w:autoSpaceDE/>
        <w:autoSpaceDN/>
        <w:bidi w:val="0"/>
        <w:adjustRightInd w:val="0"/>
        <w:snapToGrid w:val="0"/>
        <w:spacing w:after="120" w:line="288"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2"/>
        <w:keepNext w:val="0"/>
        <w:keepLines w:val="0"/>
        <w:pageBreakBefore w:val="0"/>
        <w:widowControl/>
        <w:kinsoku/>
        <w:wordWrap/>
        <w:overflowPunct/>
        <w:topLinePunct w:val="0"/>
        <w:autoSpaceDE/>
        <w:autoSpaceDN/>
        <w:bidi w:val="0"/>
        <w:adjustRightInd w:val="0"/>
        <w:snapToGrid w:val="0"/>
        <w:spacing w:after="120" w:line="288" w:lineRule="auto"/>
        <w:ind w:left="0" w:leftChars="0" w:firstLine="0" w:firstLineChars="0"/>
        <w:textAlignment w:val="baseline"/>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三、获取采购文件</w:t>
      </w:r>
    </w:p>
    <w:p>
      <w:pPr>
        <w:pStyle w:val="2"/>
        <w:keepNext w:val="0"/>
        <w:keepLines w:val="0"/>
        <w:pageBreakBefore w:val="0"/>
        <w:widowControl/>
        <w:kinsoku/>
        <w:wordWrap/>
        <w:overflowPunct/>
        <w:topLinePunct w:val="0"/>
        <w:autoSpaceDE/>
        <w:autoSpaceDN/>
        <w:bidi w:val="0"/>
        <w:adjustRightInd w:val="0"/>
        <w:snapToGrid w:val="0"/>
        <w:spacing w:after="120" w:line="288"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时  间：</w:t>
      </w:r>
      <w:r>
        <w:rPr>
          <w:rFonts w:hint="eastAsia" w:asciiTheme="minorEastAsia" w:hAnsiTheme="minorEastAsia" w:eastAsiaTheme="minorEastAsia" w:cstheme="minorEastAsia"/>
          <w:color w:val="auto"/>
          <w:sz w:val="24"/>
          <w:szCs w:val="24"/>
          <w:u w:val="single"/>
          <w:lang w:val="en-US" w:eastAsia="zh-CN"/>
        </w:rPr>
        <w:t>2020年9月25日至2020年9月28日</w:t>
      </w:r>
      <w:r>
        <w:rPr>
          <w:rFonts w:hint="eastAsia" w:asciiTheme="minorEastAsia" w:hAnsiTheme="minorEastAsia" w:eastAsiaTheme="minorEastAsia" w:cstheme="minorEastAsia"/>
          <w:color w:val="auto"/>
          <w:sz w:val="24"/>
          <w:szCs w:val="24"/>
          <w:lang w:val="en-US" w:eastAsia="zh-CN"/>
        </w:rPr>
        <w:t>，每天上午8:00-12:00，下午15:00-18:00（北京时间，法定节假日除外）</w:t>
      </w:r>
    </w:p>
    <w:p>
      <w:pPr>
        <w:pStyle w:val="2"/>
        <w:keepNext w:val="0"/>
        <w:keepLines w:val="0"/>
        <w:pageBreakBefore w:val="0"/>
        <w:widowControl/>
        <w:kinsoku/>
        <w:wordWrap/>
        <w:overflowPunct/>
        <w:topLinePunct w:val="0"/>
        <w:autoSpaceDE/>
        <w:autoSpaceDN/>
        <w:bidi w:val="0"/>
        <w:adjustRightInd w:val="0"/>
        <w:snapToGrid w:val="0"/>
        <w:spacing w:after="120" w:line="288"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地  点：广西北部湾宏亚建设管理有限公司靖西分公司（靖西市壮锦大道932号云天华府6栋商铺216号）</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420"/>
        <w:textAlignment w:val="baseline"/>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lang w:val="en-US" w:eastAsia="zh-CN"/>
        </w:rPr>
        <w:t>方 式：</w:t>
      </w:r>
      <w:r>
        <w:rPr>
          <w:rFonts w:hint="eastAsia" w:asciiTheme="minorEastAsia" w:hAnsiTheme="minorEastAsia" w:eastAsiaTheme="minorEastAsia" w:cstheme="minorEastAsia"/>
          <w:color w:val="auto"/>
          <w:sz w:val="24"/>
          <w:szCs w:val="24"/>
        </w:rPr>
        <w:t>请于</w:t>
      </w:r>
      <w:r>
        <w:rPr>
          <w:rFonts w:hint="eastAsia" w:asciiTheme="minorEastAsia" w:hAnsiTheme="minorEastAsia" w:eastAsiaTheme="minorEastAsia" w:cstheme="minorEastAsia"/>
          <w:color w:val="auto"/>
          <w:sz w:val="24"/>
          <w:szCs w:val="24"/>
          <w:u w:val="single"/>
          <w:lang w:val="en-US" w:eastAsia="zh-CN"/>
        </w:rPr>
        <w:t>2020年9月25日至2020年9月28日</w:t>
      </w:r>
      <w:r>
        <w:rPr>
          <w:rFonts w:hint="eastAsia" w:asciiTheme="minorEastAsia" w:hAnsiTheme="minorEastAsia" w:eastAsiaTheme="minorEastAsia" w:cstheme="minorEastAsia"/>
          <w:color w:val="auto"/>
          <w:sz w:val="24"/>
          <w:szCs w:val="24"/>
        </w:rPr>
        <w:t>（上午8:</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0-12:00，下午</w:t>
      </w: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0-18:00，北京时间，法定节假日除外）到：</w:t>
      </w:r>
      <w:r>
        <w:rPr>
          <w:rFonts w:hint="eastAsia" w:asciiTheme="minorEastAsia" w:hAnsiTheme="minorEastAsia" w:eastAsiaTheme="minorEastAsia" w:cstheme="minorEastAsia"/>
          <w:color w:val="auto"/>
          <w:sz w:val="24"/>
          <w:szCs w:val="24"/>
          <w:lang w:eastAsia="zh-CN"/>
        </w:rPr>
        <w:t>广西北部湾宏亚建设管理有限公司靖西分公司</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靖西市</w:t>
      </w:r>
      <w:r>
        <w:rPr>
          <w:rFonts w:hint="eastAsia" w:asciiTheme="minorEastAsia" w:hAnsiTheme="minorEastAsia" w:eastAsiaTheme="minorEastAsia" w:cstheme="minorEastAsia"/>
          <w:color w:val="auto"/>
          <w:sz w:val="24"/>
          <w:szCs w:val="24"/>
        </w:rPr>
        <w:t>壮锦大道932号云天华府</w:t>
      </w:r>
      <w:r>
        <w:rPr>
          <w:rFonts w:hint="eastAsia" w:asciiTheme="minorEastAsia" w:hAnsiTheme="minorEastAsia" w:eastAsiaTheme="minorEastAsia" w:cstheme="minorEastAsia"/>
          <w:color w:val="auto"/>
          <w:sz w:val="24"/>
          <w:szCs w:val="24"/>
          <w:lang w:val="en-US" w:eastAsia="zh-CN"/>
        </w:rPr>
        <w:t>6栋商铺216号</w:t>
      </w:r>
      <w:r>
        <w:rPr>
          <w:rFonts w:hint="eastAsia" w:asciiTheme="minorEastAsia" w:hAnsiTheme="minorEastAsia" w:eastAsiaTheme="minorEastAsia" w:cstheme="minorEastAsia"/>
          <w:color w:val="auto"/>
          <w:sz w:val="24"/>
          <w:szCs w:val="24"/>
        </w:rPr>
        <w:t>）购买竞争性谈判文件，购买竞争性谈判文件时必须由法定代表人或授权委托人携带以下材料，复印件须加盖竞标单位公章：</w:t>
      </w:r>
      <w:r>
        <w:rPr>
          <w:rFonts w:hint="eastAsia" w:ascii="宋体" w:hAnsi="宋体" w:eastAsia="宋体" w:cs="宋体"/>
          <w:color w:val="auto"/>
          <w:sz w:val="24"/>
          <w:szCs w:val="24"/>
        </w:rPr>
        <w:t>（1）单位介绍信、法定代表人（负责人）授权委托书原件及委托代理人身份证复印件(委托时必须提供，明确委托权限及时间)；（2）有效的营业执照副本、组织机构代码证副本、税务登记证副本（或加载有统一社会信用代码的‘三证合一’营业执照副本）；（3）法定代表人（负责人）身份证复印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提供本单位参加政府采购活动前 3 年内在经营活动中没有重大违法记录的书面声明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提供的报名资料齐全且按资料顺序排序递交并经审查合格后方可购买采购文件，否则将被拒绝。</w:t>
      </w:r>
    </w:p>
    <w:p>
      <w:pPr>
        <w:pStyle w:val="2"/>
        <w:keepNext w:val="0"/>
        <w:keepLines w:val="0"/>
        <w:pageBreakBefore w:val="0"/>
        <w:widowControl/>
        <w:kinsoku/>
        <w:wordWrap/>
        <w:overflowPunct/>
        <w:topLinePunct w:val="0"/>
        <w:autoSpaceDE/>
        <w:autoSpaceDN/>
        <w:bidi w:val="0"/>
        <w:adjustRightInd w:val="0"/>
        <w:snapToGrid w:val="0"/>
        <w:spacing w:after="0" w:line="288" w:lineRule="auto"/>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售</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价：</w:t>
      </w:r>
      <w:r>
        <w:rPr>
          <w:rFonts w:hint="eastAsia" w:ascii="宋体" w:hAnsi="宋体" w:eastAsia="宋体" w:cs="宋体"/>
          <w:color w:val="auto"/>
          <w:sz w:val="24"/>
          <w:szCs w:val="24"/>
        </w:rPr>
        <w:t>售价250元/份，竞争性谈判采购文件售后不退。</w:t>
      </w:r>
    </w:p>
    <w:p>
      <w:pPr>
        <w:pStyle w:val="2"/>
        <w:keepNext w:val="0"/>
        <w:keepLines w:val="0"/>
        <w:pageBreakBefore w:val="0"/>
        <w:widowControl/>
        <w:kinsoku/>
        <w:wordWrap/>
        <w:overflowPunct/>
        <w:topLinePunct w:val="0"/>
        <w:autoSpaceDE/>
        <w:autoSpaceDN/>
        <w:bidi w:val="0"/>
        <w:adjustRightInd w:val="0"/>
        <w:snapToGrid w:val="0"/>
        <w:spacing w:after="0" w:line="288" w:lineRule="auto"/>
        <w:ind w:left="0" w:leftChars="0" w:firstLine="0" w:firstLineChars="0"/>
        <w:textAlignment w:val="baseline"/>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四、响应文件提交</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截止时间：</w:t>
      </w:r>
      <w:r>
        <w:rPr>
          <w:rFonts w:hint="eastAsia" w:asciiTheme="minorEastAsia" w:hAnsiTheme="minorEastAsia" w:eastAsiaTheme="minorEastAsia" w:cstheme="minorEastAsia"/>
          <w:color w:val="auto"/>
          <w:sz w:val="24"/>
          <w:szCs w:val="24"/>
          <w:u w:val="single"/>
          <w:lang w:val="en-US" w:eastAsia="zh-CN"/>
        </w:rPr>
        <w:t>2020年9月29日10点00分</w:t>
      </w:r>
      <w:r>
        <w:rPr>
          <w:rFonts w:hint="eastAsia" w:asciiTheme="minorEastAsia" w:hAnsiTheme="minorEastAsia" w:eastAsiaTheme="minorEastAsia" w:cstheme="minorEastAsia"/>
          <w:color w:val="auto"/>
          <w:sz w:val="24"/>
          <w:szCs w:val="24"/>
          <w:lang w:val="en-US" w:eastAsia="zh-CN"/>
        </w:rPr>
        <w:t>（北京时间），竞标文件必须由企业法定代表人或其授权的委托人本人递交，逾期送达的或者未送达指定地点的竞标文件，采购人不予受理。</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地点：广西北部湾宏亚建设管理有限公司靖西分公司（靖西市壮锦大道932号云天华府6栋商铺216号）</w:t>
      </w:r>
    </w:p>
    <w:p>
      <w:pPr>
        <w:pStyle w:val="2"/>
        <w:keepNext w:val="0"/>
        <w:keepLines w:val="0"/>
        <w:pageBreakBefore w:val="0"/>
        <w:widowControl/>
        <w:kinsoku/>
        <w:wordWrap/>
        <w:overflowPunct/>
        <w:topLinePunct w:val="0"/>
        <w:autoSpaceDE/>
        <w:autoSpaceDN/>
        <w:bidi w:val="0"/>
        <w:adjustRightInd w:val="0"/>
        <w:snapToGrid w:val="0"/>
        <w:spacing w:after="0" w:line="288" w:lineRule="auto"/>
        <w:ind w:left="0" w:leftChars="0" w:firstLine="0" w:firstLineChars="0"/>
        <w:textAlignment w:val="baseline"/>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五、开启</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时  间：</w:t>
      </w:r>
      <w:r>
        <w:rPr>
          <w:rFonts w:hint="eastAsia" w:asciiTheme="minorEastAsia" w:hAnsiTheme="minorEastAsia" w:eastAsiaTheme="minorEastAsia" w:cstheme="minorEastAsia"/>
          <w:color w:val="auto"/>
          <w:sz w:val="24"/>
          <w:szCs w:val="24"/>
          <w:u w:val="single"/>
          <w:lang w:val="en-US" w:eastAsia="zh-CN"/>
        </w:rPr>
        <w:t>2020年9月29日10点00分</w:t>
      </w:r>
      <w:r>
        <w:rPr>
          <w:rFonts w:hint="eastAsia" w:asciiTheme="minorEastAsia" w:hAnsiTheme="minorEastAsia" w:eastAsiaTheme="minorEastAsia" w:cstheme="minorEastAsia"/>
          <w:color w:val="auto"/>
          <w:sz w:val="24"/>
          <w:szCs w:val="24"/>
          <w:lang w:val="en-US" w:eastAsia="zh-CN"/>
        </w:rPr>
        <w:t>（北京时间）</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地  点：广西北部湾宏亚建设管理有限公司靖西分公司（靖西市壮锦大道932号云天华府6栋商铺216号）</w:t>
      </w:r>
    </w:p>
    <w:p>
      <w:pPr>
        <w:pStyle w:val="2"/>
        <w:keepNext w:val="0"/>
        <w:keepLines w:val="0"/>
        <w:pageBreakBefore w:val="0"/>
        <w:widowControl/>
        <w:kinsoku/>
        <w:wordWrap/>
        <w:overflowPunct/>
        <w:topLinePunct w:val="0"/>
        <w:autoSpaceDE/>
        <w:autoSpaceDN/>
        <w:bidi w:val="0"/>
        <w:adjustRightInd w:val="0"/>
        <w:snapToGrid w:val="0"/>
        <w:spacing w:after="0" w:line="288" w:lineRule="auto"/>
        <w:ind w:left="0" w:leftChars="0" w:firstLine="0" w:firstLineChars="0"/>
        <w:textAlignment w:val="baseline"/>
        <w:rPr>
          <w:rFonts w:hint="eastAsia" w:asciiTheme="minorEastAsia" w:hAnsiTheme="minorEastAsia" w:eastAsiaTheme="minorEastAsia" w:cstheme="minorEastAsia"/>
          <w:b/>
          <w:bCs/>
          <w:color w:val="auto"/>
          <w:sz w:val="24"/>
          <w:szCs w:val="24"/>
          <w:u w:val="none"/>
          <w:lang w:val="en-US" w:eastAsia="zh-CN"/>
        </w:rPr>
      </w:pPr>
      <w:r>
        <w:rPr>
          <w:rFonts w:hint="eastAsia" w:asciiTheme="minorEastAsia" w:hAnsiTheme="minorEastAsia" w:eastAsiaTheme="minorEastAsia" w:cstheme="minorEastAsia"/>
          <w:b/>
          <w:bCs/>
          <w:color w:val="auto"/>
          <w:sz w:val="24"/>
          <w:szCs w:val="24"/>
          <w:u w:val="none"/>
          <w:lang w:val="en-US" w:eastAsia="zh-CN"/>
        </w:rPr>
        <w:t>六、公告期限</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自本公告发布之日起3个工作日。</w:t>
      </w:r>
    </w:p>
    <w:p>
      <w:pPr>
        <w:pStyle w:val="2"/>
        <w:keepNext w:val="0"/>
        <w:keepLines w:val="0"/>
        <w:pageBreakBefore w:val="0"/>
        <w:widowControl/>
        <w:kinsoku/>
        <w:wordWrap/>
        <w:overflowPunct/>
        <w:topLinePunct w:val="0"/>
        <w:autoSpaceDE/>
        <w:autoSpaceDN/>
        <w:bidi w:val="0"/>
        <w:adjustRightInd w:val="0"/>
        <w:snapToGrid w:val="0"/>
        <w:spacing w:after="0" w:line="288" w:lineRule="auto"/>
        <w:ind w:left="0" w:leftChars="0" w:firstLine="0" w:firstLineChars="0"/>
        <w:textAlignment w:val="baseline"/>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七、其他补充事宜</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42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1. </w:t>
      </w:r>
      <w:r>
        <w:rPr>
          <w:rFonts w:hint="eastAsia" w:asciiTheme="minorEastAsia" w:hAnsiTheme="minorEastAsia" w:eastAsiaTheme="minorEastAsia" w:cstheme="minorEastAsia"/>
          <w:color w:val="auto"/>
          <w:sz w:val="24"/>
          <w:szCs w:val="24"/>
        </w:rPr>
        <w:t>竞标保证金（人民币）：</w:t>
      </w:r>
      <w:r>
        <w:rPr>
          <w:rFonts w:hint="eastAsia" w:asciiTheme="minorEastAsia" w:hAnsiTheme="minorEastAsia" w:eastAsiaTheme="minorEastAsia" w:cstheme="minorEastAsia"/>
          <w:color w:val="auto"/>
          <w:sz w:val="24"/>
          <w:szCs w:val="24"/>
          <w:lang w:val="en-US" w:eastAsia="zh-CN"/>
        </w:rPr>
        <w:t>叁</w:t>
      </w:r>
      <w:r>
        <w:rPr>
          <w:rFonts w:hint="eastAsia" w:asciiTheme="minorEastAsia" w:hAnsiTheme="minorEastAsia" w:eastAsiaTheme="minorEastAsia" w:cstheme="minorEastAsia"/>
          <w:color w:val="auto"/>
          <w:sz w:val="24"/>
          <w:szCs w:val="24"/>
          <w:lang w:eastAsia="zh-CN"/>
        </w:rPr>
        <w:t>仟</w:t>
      </w:r>
      <w:r>
        <w:rPr>
          <w:rFonts w:hint="eastAsia" w:asciiTheme="minorEastAsia" w:hAnsiTheme="minorEastAsia" w:eastAsiaTheme="minorEastAsia" w:cstheme="minorEastAsia"/>
          <w:color w:val="auto"/>
          <w:sz w:val="24"/>
          <w:szCs w:val="24"/>
          <w:lang w:val="en-US" w:eastAsia="zh-CN"/>
        </w:rPr>
        <w:t>伍佰</w:t>
      </w:r>
      <w:r>
        <w:rPr>
          <w:rFonts w:hint="eastAsia" w:asciiTheme="minorEastAsia" w:hAnsiTheme="minorEastAsia" w:eastAsiaTheme="minorEastAsia" w:cstheme="minorEastAsia"/>
          <w:color w:val="auto"/>
          <w:sz w:val="24"/>
          <w:szCs w:val="24"/>
          <w:lang w:eastAsia="zh-CN"/>
        </w:rPr>
        <w:t>元整（￥</w:t>
      </w:r>
      <w:r>
        <w:rPr>
          <w:rFonts w:hint="eastAsia" w:asciiTheme="minorEastAsia" w:hAnsiTheme="minorEastAsia" w:eastAsiaTheme="minorEastAsia" w:cstheme="minorEastAsia"/>
          <w:color w:val="auto"/>
          <w:sz w:val="24"/>
          <w:szCs w:val="24"/>
          <w:lang w:val="en-US" w:eastAsia="zh-CN"/>
        </w:rPr>
        <w:t>35</w:t>
      </w:r>
      <w:r>
        <w:rPr>
          <w:rFonts w:hint="eastAsia" w:asciiTheme="minorEastAsia" w:hAnsiTheme="minorEastAsia" w:eastAsiaTheme="minorEastAsia" w:cstheme="minorEastAsia"/>
          <w:color w:val="auto"/>
          <w:sz w:val="24"/>
          <w:szCs w:val="24"/>
          <w:lang w:eastAsia="zh-CN"/>
        </w:rPr>
        <w:t>00.00元）</w:t>
      </w:r>
      <w:r>
        <w:rPr>
          <w:rFonts w:hint="eastAsia" w:asciiTheme="minorEastAsia" w:hAnsiTheme="minorEastAsia" w:eastAsiaTheme="minorEastAsia" w:cstheme="minorEastAsia"/>
          <w:color w:val="auto"/>
          <w:sz w:val="24"/>
          <w:szCs w:val="24"/>
        </w:rPr>
        <w:t>。竞标保证金必须从竞标人基本账户转账或电汇转出并于竞标截止时间前到达</w:t>
      </w:r>
      <w:r>
        <w:rPr>
          <w:rFonts w:hint="eastAsia" w:asciiTheme="minorEastAsia" w:hAnsiTheme="minorEastAsia" w:eastAsiaTheme="minorEastAsia" w:cstheme="minorEastAsia"/>
          <w:color w:val="auto"/>
          <w:sz w:val="24"/>
          <w:szCs w:val="24"/>
          <w:lang w:eastAsia="zh-CN"/>
        </w:rPr>
        <w:t>广西北部湾宏亚建设管理有限公司靖西分公司</w:t>
      </w:r>
      <w:r>
        <w:rPr>
          <w:rFonts w:hint="eastAsia" w:asciiTheme="minorEastAsia" w:hAnsiTheme="minorEastAsia" w:eastAsiaTheme="minorEastAsia" w:cstheme="minorEastAsia"/>
          <w:color w:val="auto"/>
          <w:sz w:val="24"/>
          <w:szCs w:val="24"/>
        </w:rPr>
        <w:t>指定帐户。</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42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账户名称：广西北部湾宏亚建设管理有限公司靖西分公司，</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42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帐    号：20630101040019097，</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42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 户 行：中国农业银行股份有限公司靖西市支行营业室</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（转账时应在“用途”栏里写上项目名称或编号）。</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2.谈判时间及地点：本次谈判将于</w:t>
      </w:r>
      <w:r>
        <w:rPr>
          <w:rFonts w:hint="eastAsia" w:asciiTheme="minorEastAsia" w:hAnsiTheme="minorEastAsia" w:eastAsiaTheme="minorEastAsia" w:cstheme="minorEastAsia"/>
          <w:color w:val="auto"/>
          <w:sz w:val="24"/>
          <w:szCs w:val="24"/>
          <w:u w:val="single"/>
          <w:lang w:val="en-US" w:eastAsia="zh-CN"/>
        </w:rPr>
        <w:t>2020年9月29日10点00分</w:t>
      </w:r>
      <w:r>
        <w:rPr>
          <w:rFonts w:hint="eastAsia" w:asciiTheme="minorEastAsia" w:hAnsiTheme="minorEastAsia" w:eastAsiaTheme="minorEastAsia" w:cstheme="minorEastAsia"/>
          <w:color w:val="auto"/>
          <w:sz w:val="24"/>
          <w:szCs w:val="24"/>
          <w:lang w:val="en-US" w:eastAsia="zh-CN"/>
        </w:rPr>
        <w:t>在广西北部湾宏亚建设管理有限公司靖西分公司（靖西市壮锦大道932号云天华府6栋商铺216号）开标，参加谈判的法定代表人（负责人）或其授权委托人必须持有效证件【①法定代表人凭有效法定代表人身份证明书原件（委托代理人凭有效法人授权委托书原件）、②本人身份证原件、③竞标保证金缴纳凭证、④营业执照副本复印件】依时到达指定地点等候当面谈判。</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竞标人在递交竞标文件时需附上“参加开标活动现场人员健康情况申报卡”和“疫情防控承诺书”（附件附后），疫情区过来人员须出具当地检疫部门的健康证明，如竞标人未按要求提供以上材料或拒绝配合检查无法按时到达开标现场的，视为无效竞标。</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4.网上公告媒体查询：</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936" w:firstLineChars="39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广西壮族自治区政府采购网（http://www.gxzfcg.gov.cn/）、</w:t>
      </w:r>
    </w:p>
    <w:p>
      <w:pPr>
        <w:pStyle w:val="2"/>
        <w:keepNext w:val="0"/>
        <w:keepLines w:val="0"/>
        <w:pageBreakBefore w:val="0"/>
        <w:widowControl/>
        <w:kinsoku/>
        <w:wordWrap/>
        <w:overflowPunct/>
        <w:topLinePunct w:val="0"/>
        <w:autoSpaceDE/>
        <w:autoSpaceDN/>
        <w:bidi w:val="0"/>
        <w:adjustRightInd w:val="0"/>
        <w:snapToGrid w:val="0"/>
        <w:spacing w:after="0" w:line="288" w:lineRule="auto"/>
        <w:ind w:firstLine="420"/>
        <w:textAlignment w:val="baseline"/>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中国政府采购网（http://www.ccgp.gov.cn）。</w:t>
      </w:r>
    </w:p>
    <w:p>
      <w:pPr>
        <w:pStyle w:val="2"/>
        <w:keepNext w:val="0"/>
        <w:keepLines w:val="0"/>
        <w:pageBreakBefore w:val="0"/>
        <w:widowControl/>
        <w:kinsoku/>
        <w:wordWrap/>
        <w:overflowPunct/>
        <w:topLinePunct w:val="0"/>
        <w:autoSpaceDE/>
        <w:autoSpaceDN/>
        <w:bidi w:val="0"/>
        <w:adjustRightInd w:val="0"/>
        <w:snapToGrid w:val="0"/>
        <w:spacing w:after="0" w:line="300" w:lineRule="auto"/>
        <w:ind w:left="0" w:leftChars="0" w:firstLine="0" w:firstLineChars="0"/>
        <w:textAlignment w:val="baseline"/>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八、凡对本次采购提出询问，请按以下方式联系。</w:t>
      </w:r>
    </w:p>
    <w:p>
      <w:pPr>
        <w:pStyle w:val="8"/>
        <w:spacing w:line="400" w:lineRule="exact"/>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1、采购代理机构：</w:t>
      </w:r>
      <w:r>
        <w:rPr>
          <w:rFonts w:hint="eastAsia" w:ascii="宋体" w:hAnsi="宋体" w:eastAsia="宋体" w:cs="宋体"/>
          <w:color w:val="auto"/>
          <w:sz w:val="24"/>
          <w:szCs w:val="24"/>
          <w:lang w:val="en-US" w:eastAsia="zh-CN"/>
        </w:rPr>
        <w:t>广西北部湾宏亚建设管理有限公司靖西分公司</w:t>
      </w:r>
    </w:p>
    <w:p>
      <w:pPr>
        <w:pStyle w:val="8"/>
        <w:spacing w:line="400" w:lineRule="exact"/>
        <w:ind w:firstLine="948" w:firstLineChars="395"/>
        <w:rPr>
          <w:rFonts w:hint="eastAsia" w:ascii="宋体" w:hAnsi="宋体" w:eastAsia="宋体" w:cs="宋体"/>
          <w:color w:val="auto"/>
          <w:sz w:val="24"/>
          <w:szCs w:val="24"/>
        </w:rPr>
      </w:pPr>
      <w:r>
        <w:rPr>
          <w:rFonts w:hint="eastAsia" w:ascii="宋体" w:hAnsi="宋体" w:eastAsia="宋体" w:cs="宋体"/>
          <w:color w:val="auto"/>
          <w:sz w:val="24"/>
          <w:szCs w:val="24"/>
        </w:rPr>
        <w:t xml:space="preserve">邮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编：533</w:t>
      </w:r>
      <w:r>
        <w:rPr>
          <w:rFonts w:hint="eastAsia" w:ascii="宋体" w:hAnsi="宋体" w:eastAsia="宋体" w:cs="宋体"/>
          <w:color w:val="auto"/>
          <w:sz w:val="24"/>
          <w:szCs w:val="24"/>
          <w:lang w:val="en-US" w:eastAsia="zh-CN"/>
        </w:rPr>
        <w:t>899</w:t>
      </w:r>
      <w:r>
        <w:rPr>
          <w:rFonts w:hint="eastAsia" w:ascii="宋体" w:hAnsi="宋体" w:eastAsia="宋体" w:cs="宋体"/>
          <w:color w:val="auto"/>
          <w:sz w:val="24"/>
          <w:szCs w:val="24"/>
        </w:rPr>
        <w:t xml:space="preserve">    </w:t>
      </w:r>
    </w:p>
    <w:p>
      <w:pPr>
        <w:pStyle w:val="8"/>
        <w:spacing w:line="400" w:lineRule="exact"/>
        <w:ind w:firstLine="948" w:firstLineChars="395"/>
        <w:rPr>
          <w:rFonts w:hint="eastAsia" w:ascii="宋体" w:hAnsi="宋体" w:eastAsia="宋体" w:cs="宋体"/>
          <w:color w:val="auto"/>
          <w:sz w:val="24"/>
          <w:szCs w:val="24"/>
        </w:rPr>
      </w:pPr>
      <w:r>
        <w:rPr>
          <w:rFonts w:hint="eastAsia" w:ascii="宋体" w:hAnsi="宋体" w:eastAsia="宋体" w:cs="宋体"/>
          <w:color w:val="auto"/>
          <w:sz w:val="24"/>
          <w:szCs w:val="24"/>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址：</w:t>
      </w:r>
      <w:r>
        <w:rPr>
          <w:rFonts w:hint="eastAsia" w:ascii="宋体" w:hAnsi="宋体" w:eastAsia="宋体" w:cs="宋体"/>
          <w:color w:val="auto"/>
          <w:sz w:val="24"/>
          <w:szCs w:val="24"/>
          <w:lang w:val="en-US" w:eastAsia="zh-CN"/>
        </w:rPr>
        <w:t>靖西市壮锦大道932号云天华府6栋商铺216号</w:t>
      </w:r>
      <w:r>
        <w:rPr>
          <w:rFonts w:hint="eastAsia" w:ascii="宋体" w:hAnsi="宋体" w:eastAsia="宋体" w:cs="宋体"/>
          <w:color w:val="auto"/>
          <w:sz w:val="24"/>
          <w:szCs w:val="24"/>
        </w:rPr>
        <w:t xml:space="preserve"> </w:t>
      </w:r>
    </w:p>
    <w:p>
      <w:pPr>
        <w:pStyle w:val="8"/>
        <w:spacing w:line="400" w:lineRule="exact"/>
        <w:ind w:firstLine="948" w:firstLineChars="395"/>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val="en-US" w:eastAsia="zh-CN"/>
        </w:rPr>
        <w:t>韦彩玲</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val="en-US" w:eastAsia="zh-CN"/>
        </w:rPr>
        <w:t>0776-6180899</w:t>
      </w:r>
    </w:p>
    <w:p>
      <w:pPr>
        <w:pStyle w:val="8"/>
        <w:spacing w:line="400" w:lineRule="exact"/>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2、采购人：</w:t>
      </w:r>
      <w:r>
        <w:rPr>
          <w:rFonts w:hint="eastAsia" w:ascii="宋体" w:hAnsi="宋体" w:eastAsia="宋体" w:cs="宋体"/>
          <w:color w:val="auto"/>
          <w:sz w:val="24"/>
          <w:szCs w:val="24"/>
          <w:lang w:val="en-US" w:eastAsia="zh-CN"/>
        </w:rPr>
        <w:t>靖西市文化体育广电和旅游局</w:t>
      </w:r>
      <w:r>
        <w:rPr>
          <w:rFonts w:hint="eastAsia" w:ascii="宋体" w:hAnsi="宋体" w:eastAsia="宋体" w:cs="宋体"/>
          <w:color w:val="auto"/>
          <w:sz w:val="24"/>
          <w:szCs w:val="24"/>
        </w:rPr>
        <w:t xml:space="preserve">  </w:t>
      </w:r>
    </w:p>
    <w:p>
      <w:pPr>
        <w:pStyle w:val="8"/>
        <w:spacing w:line="400" w:lineRule="exact"/>
        <w:ind w:firstLine="948" w:firstLineChars="395"/>
        <w:rPr>
          <w:rFonts w:hint="eastAsia" w:ascii="宋体" w:hAnsi="宋体" w:eastAsia="宋体" w:cs="宋体"/>
          <w:color w:val="auto"/>
          <w:sz w:val="24"/>
          <w:szCs w:val="24"/>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val="en-US" w:eastAsia="zh-CN"/>
        </w:rPr>
        <w:t>张永德</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val="en-US" w:eastAsia="zh-CN"/>
        </w:rPr>
        <w:t>13807862002</w:t>
      </w:r>
    </w:p>
    <w:p>
      <w:pPr>
        <w:pStyle w:val="8"/>
        <w:spacing w:line="400" w:lineRule="exact"/>
        <w:ind w:firstLine="948" w:firstLineChars="395"/>
        <w:rPr>
          <w:rFonts w:hint="eastAsia" w:ascii="宋体" w:hAnsi="宋体" w:eastAsia="宋体" w:cs="宋体"/>
          <w:color w:val="auto"/>
          <w:sz w:val="24"/>
          <w:szCs w:val="24"/>
        </w:rPr>
      </w:pPr>
      <w:r>
        <w:rPr>
          <w:rFonts w:hint="eastAsia" w:ascii="宋体" w:hAnsi="宋体" w:eastAsia="宋体" w:cs="宋体"/>
          <w:color w:val="auto"/>
          <w:sz w:val="24"/>
          <w:szCs w:val="24"/>
        </w:rPr>
        <w:t>联系地址：</w:t>
      </w:r>
      <w:r>
        <w:rPr>
          <w:rFonts w:hint="eastAsia" w:ascii="宋体" w:hAnsi="宋体" w:eastAsia="宋体" w:cs="宋体"/>
          <w:color w:val="auto"/>
          <w:sz w:val="24"/>
          <w:szCs w:val="24"/>
          <w:lang w:val="en-US" w:eastAsia="zh-CN"/>
        </w:rPr>
        <w:t>幸福大道商务大楼二楼</w:t>
      </w:r>
    </w:p>
    <w:p>
      <w:pPr>
        <w:pStyle w:val="8"/>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监督部门：</w:t>
      </w:r>
      <w:r>
        <w:rPr>
          <w:rFonts w:hint="eastAsia" w:hAnsi="宋体" w:cs="宋体"/>
          <w:color w:val="auto"/>
          <w:sz w:val="24"/>
          <w:szCs w:val="24"/>
          <w:lang w:val="en-US" w:eastAsia="zh-CN"/>
        </w:rPr>
        <w:t xml:space="preserve"> </w:t>
      </w:r>
      <w:r>
        <w:rPr>
          <w:rFonts w:hint="eastAsia" w:ascii="宋体" w:hAnsi="宋体" w:eastAsia="宋体" w:cs="宋体"/>
          <w:color w:val="auto"/>
          <w:sz w:val="24"/>
          <w:szCs w:val="24"/>
        </w:rPr>
        <w:t>靖西市财政局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联系</w:t>
      </w:r>
      <w:r>
        <w:rPr>
          <w:rFonts w:hint="eastAsia" w:ascii="宋体" w:hAnsi="宋体" w:eastAsia="宋体" w:cs="宋体"/>
          <w:color w:val="auto"/>
          <w:sz w:val="24"/>
          <w:szCs w:val="24"/>
        </w:rPr>
        <w:t>电话：0776-6231753</w:t>
      </w:r>
    </w:p>
    <w:p>
      <w:pPr>
        <w:pStyle w:val="8"/>
        <w:spacing w:line="400" w:lineRule="exact"/>
        <w:ind w:firstLine="2160" w:firstLineChars="9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靖西市公共资源交易监督管理办公室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联系</w:t>
      </w:r>
      <w:r>
        <w:rPr>
          <w:rFonts w:hint="eastAsia" w:ascii="宋体" w:hAnsi="宋体" w:eastAsia="宋体" w:cs="宋体"/>
          <w:color w:val="auto"/>
          <w:sz w:val="24"/>
          <w:szCs w:val="24"/>
        </w:rPr>
        <w:t>电话：0776-6</w:t>
      </w:r>
      <w:r>
        <w:rPr>
          <w:rFonts w:hint="eastAsia" w:ascii="宋体" w:hAnsi="宋体" w:eastAsia="宋体" w:cs="宋体"/>
          <w:color w:val="auto"/>
          <w:sz w:val="24"/>
          <w:szCs w:val="24"/>
          <w:lang w:val="en-US" w:eastAsia="zh-CN"/>
        </w:rPr>
        <w:t>150686</w:t>
      </w:r>
    </w:p>
    <w:p>
      <w:pPr>
        <w:pStyle w:val="8"/>
        <w:spacing w:line="400" w:lineRule="exact"/>
        <w:ind w:firstLine="2160" w:firstLineChars="900"/>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 xml:space="preserve">靖西市纪委监察委            </w:t>
      </w:r>
      <w:r>
        <w:rPr>
          <w:rFonts w:hint="eastAsia" w:ascii="宋体" w:hAnsi="宋体" w:eastAsia="宋体" w:cs="宋体"/>
          <w:b w:val="0"/>
          <w:bCs w:val="0"/>
          <w:color w:val="auto"/>
          <w:sz w:val="24"/>
          <w:szCs w:val="24"/>
          <w:highlight w:val="none"/>
          <w:u w:val="none"/>
          <w:lang w:val="en-US" w:eastAsia="zh-CN"/>
        </w:rPr>
        <w:t xml:space="preserve">          举报电话</w:t>
      </w:r>
      <w:r>
        <w:rPr>
          <w:rFonts w:hint="eastAsia" w:ascii="宋体" w:hAnsi="宋体" w:eastAsia="宋体" w:cs="宋体"/>
          <w:b w:val="0"/>
          <w:bCs w:val="0"/>
          <w:color w:val="auto"/>
          <w:sz w:val="24"/>
          <w:szCs w:val="24"/>
          <w:highlight w:val="none"/>
          <w:u w:val="none"/>
        </w:rPr>
        <w:t>：</w:t>
      </w:r>
      <w:r>
        <w:rPr>
          <w:rFonts w:hint="eastAsia" w:ascii="宋体" w:hAnsi="宋体" w:eastAsia="宋体" w:cs="宋体"/>
          <w:b w:val="0"/>
          <w:bCs w:val="0"/>
          <w:color w:val="auto"/>
          <w:sz w:val="24"/>
          <w:szCs w:val="24"/>
          <w:highlight w:val="none"/>
          <w:u w:val="none"/>
          <w:lang w:val="en-US" w:eastAsia="zh-CN"/>
        </w:rPr>
        <w:t>0776-6229906</w:t>
      </w:r>
    </w:p>
    <w:p>
      <w:pPr>
        <w:pStyle w:val="2"/>
        <w:keepNext w:val="0"/>
        <w:keepLines w:val="0"/>
        <w:pageBreakBefore w:val="0"/>
        <w:widowControl/>
        <w:kinsoku/>
        <w:wordWrap/>
        <w:overflowPunct/>
        <w:topLinePunct w:val="0"/>
        <w:autoSpaceDE/>
        <w:autoSpaceDN/>
        <w:bidi w:val="0"/>
        <w:adjustRightInd w:val="0"/>
        <w:snapToGrid w:val="0"/>
        <w:spacing w:line="30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0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附件：1、参加</w:t>
      </w:r>
      <w:r>
        <w:rPr>
          <w:rFonts w:hint="eastAsia" w:asciiTheme="minorEastAsia" w:hAnsiTheme="minorEastAsia" w:eastAsiaTheme="minorEastAsia" w:cstheme="minorEastAsia"/>
          <w:color w:val="auto"/>
          <w:sz w:val="24"/>
          <w:szCs w:val="24"/>
          <w:lang w:eastAsia="zh-CN"/>
        </w:rPr>
        <w:t>开标</w:t>
      </w:r>
      <w:r>
        <w:rPr>
          <w:rFonts w:hint="eastAsia" w:asciiTheme="minorEastAsia" w:hAnsiTheme="minorEastAsia" w:eastAsiaTheme="minorEastAsia" w:cstheme="minorEastAsia"/>
          <w:color w:val="auto"/>
          <w:sz w:val="24"/>
          <w:szCs w:val="24"/>
        </w:rPr>
        <w:t>活动现场人员健康情况申报卡</w:t>
      </w:r>
    </w:p>
    <w:p>
      <w:pPr>
        <w:pStyle w:val="2"/>
        <w:keepNext w:val="0"/>
        <w:keepLines w:val="0"/>
        <w:pageBreakBefore w:val="0"/>
        <w:widowControl/>
        <w:kinsoku/>
        <w:wordWrap/>
        <w:overflowPunct/>
        <w:topLinePunct w:val="0"/>
        <w:autoSpaceDE/>
        <w:autoSpaceDN/>
        <w:bidi w:val="0"/>
        <w:adjustRightInd w:val="0"/>
        <w:snapToGrid w:val="0"/>
        <w:spacing w:line="30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2、疫情防控承诺书</w:t>
      </w:r>
    </w:p>
    <w:p>
      <w:pPr>
        <w:pStyle w:val="2"/>
        <w:keepNext w:val="0"/>
        <w:keepLines w:val="0"/>
        <w:pageBreakBefore w:val="0"/>
        <w:widowControl/>
        <w:kinsoku/>
        <w:wordWrap/>
        <w:overflowPunct/>
        <w:topLinePunct w:val="0"/>
        <w:autoSpaceDE/>
        <w:autoSpaceDN/>
        <w:bidi w:val="0"/>
        <w:adjustRightInd w:val="0"/>
        <w:snapToGrid w:val="0"/>
        <w:spacing w:line="30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3、竞争性谈判文件</w:t>
      </w:r>
    </w:p>
    <w:p>
      <w:pPr>
        <w:keepNext w:val="0"/>
        <w:keepLines w:val="0"/>
        <w:pageBreakBefore w:val="0"/>
        <w:widowControl/>
        <w:kinsoku/>
        <w:wordWrap/>
        <w:overflowPunct/>
        <w:topLinePunct w:val="0"/>
        <w:autoSpaceDE/>
        <w:autoSpaceDN/>
        <w:bidi w:val="0"/>
        <w:adjustRightInd w:val="0"/>
        <w:snapToGrid w:val="0"/>
        <w:spacing w:line="300" w:lineRule="auto"/>
        <w:ind w:firstLine="4800" w:firstLineChars="20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kinsoku/>
        <w:wordWrap/>
        <w:overflowPunct/>
        <w:topLinePunct w:val="0"/>
        <w:autoSpaceDE/>
        <w:autoSpaceDN/>
        <w:bidi w:val="0"/>
        <w:adjustRightInd w:val="0"/>
        <w:snapToGrid w:val="0"/>
        <w:spacing w:line="300" w:lineRule="auto"/>
        <w:ind w:firstLine="4800" w:firstLineChars="2000"/>
        <w:textAlignment w:val="auto"/>
        <w:rPr>
          <w:rFonts w:hint="eastAsia" w:ascii="宋体" w:hAnsi="宋体" w:eastAsia="宋体" w:cs="宋体"/>
          <w:color w:val="auto"/>
          <w:sz w:val="24"/>
          <w:szCs w:val="24"/>
          <w:lang w:eastAsia="zh-CN"/>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lang w:eastAsia="zh-CN"/>
        </w:rPr>
        <w:t>广西北部湾宏亚建设管理有限公司靖西分公司</w:t>
      </w:r>
    </w:p>
    <w:p>
      <w:pPr>
        <w:keepNext w:val="0"/>
        <w:keepLines w:val="0"/>
        <w:pageBreakBefore w:val="0"/>
        <w:widowControl/>
        <w:kinsoku/>
        <w:wordWrap/>
        <w:overflowPunct/>
        <w:topLinePunct w:val="0"/>
        <w:autoSpaceDE/>
        <w:autoSpaceDN/>
        <w:bidi w:val="0"/>
        <w:adjustRightInd w:val="0"/>
        <w:snapToGrid w:val="0"/>
        <w:spacing w:line="300" w:lineRule="auto"/>
        <w:rPr>
          <w:rFonts w:hint="eastAsia"/>
          <w:color w:val="auto"/>
        </w:rPr>
      </w:pPr>
      <w:r>
        <w:rPr>
          <w:rFonts w:hint="eastAsia"/>
          <w:color w:val="auto"/>
          <w:lang w:val="en-US" w:eastAsia="zh-CN"/>
        </w:rPr>
        <w:t xml:space="preserve">                                                         </w:t>
      </w:r>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24</w:t>
      </w:r>
      <w:r>
        <w:rPr>
          <w:rFonts w:hint="eastAsia"/>
          <w:color w:val="auto"/>
        </w:rPr>
        <w:t xml:space="preserve">日  </w:t>
      </w: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spacing w:line="320" w:lineRule="exact"/>
        <w:jc w:val="center"/>
        <w:rPr>
          <w:rFonts w:hint="eastAsia" w:ascii="宋体" w:hAnsi="宋体" w:eastAsia="宋体" w:cs="宋体"/>
          <w:color w:val="auto"/>
          <w:sz w:val="24"/>
          <w:szCs w:val="24"/>
        </w:rPr>
      </w:pPr>
      <w:r>
        <w:rPr>
          <w:rFonts w:hint="eastAsia" w:ascii="宋体" w:hAnsi="宋体" w:eastAsia="宋体" w:cs="宋体"/>
          <w:b/>
          <w:color w:val="auto"/>
          <w:sz w:val="32"/>
          <w:szCs w:val="32"/>
        </w:rPr>
        <w:t xml:space="preserve">第二章  </w:t>
      </w:r>
      <w:bookmarkEnd w:id="0"/>
      <w:r>
        <w:rPr>
          <w:rFonts w:hint="eastAsia" w:ascii="宋体" w:hAnsi="宋体" w:eastAsia="宋体" w:cs="宋体"/>
          <w:b/>
          <w:color w:val="auto"/>
          <w:sz w:val="32"/>
          <w:szCs w:val="32"/>
          <w:lang w:eastAsia="zh-CN"/>
        </w:rPr>
        <w:t>供应商</w:t>
      </w:r>
      <w:r>
        <w:rPr>
          <w:rFonts w:hint="eastAsia" w:ascii="宋体" w:hAnsi="宋体" w:eastAsia="宋体" w:cs="宋体"/>
          <w:b/>
          <w:color w:val="auto"/>
          <w:sz w:val="32"/>
          <w:szCs w:val="32"/>
        </w:rPr>
        <w:t>须知及前附表</w:t>
      </w:r>
    </w:p>
    <w:p>
      <w:pPr>
        <w:keepNext/>
        <w:keepLines/>
        <w:spacing w:line="380" w:lineRule="atLeast"/>
        <w:jc w:val="center"/>
        <w:rPr>
          <w:rFonts w:hint="eastAsia" w:ascii="宋体" w:hAnsi="宋体" w:eastAsia="宋体" w:cs="宋体"/>
          <w:b/>
          <w:color w:val="auto"/>
          <w:sz w:val="28"/>
        </w:rPr>
      </w:pPr>
      <w:r>
        <w:rPr>
          <w:rFonts w:hint="eastAsia" w:ascii="宋体" w:hAnsi="宋体" w:eastAsia="宋体" w:cs="宋体"/>
          <w:b/>
          <w:color w:val="auto"/>
          <w:sz w:val="28"/>
          <w:lang w:val="en-US" w:eastAsia="zh-CN"/>
        </w:rPr>
        <w:t xml:space="preserve">    </w:t>
      </w:r>
      <w:r>
        <w:rPr>
          <w:rFonts w:hint="eastAsia" w:ascii="宋体" w:hAnsi="宋体" w:eastAsia="宋体" w:cs="宋体"/>
          <w:b/>
          <w:color w:val="auto"/>
          <w:sz w:val="28"/>
        </w:rPr>
        <w:t>竞标须知前附表</w:t>
      </w:r>
    </w:p>
    <w:tbl>
      <w:tblPr>
        <w:tblStyle w:val="15"/>
        <w:tblW w:w="9889" w:type="dxa"/>
        <w:tblInd w:w="108" w:type="dxa"/>
        <w:tblLayout w:type="fixed"/>
        <w:tblCellMar>
          <w:top w:w="0" w:type="dxa"/>
          <w:left w:w="108" w:type="dxa"/>
          <w:bottom w:w="0" w:type="dxa"/>
          <w:right w:w="108" w:type="dxa"/>
        </w:tblCellMar>
      </w:tblPr>
      <w:tblGrid>
        <w:gridCol w:w="758"/>
        <w:gridCol w:w="1030"/>
        <w:gridCol w:w="8101"/>
      </w:tblGrid>
      <w:tr>
        <w:tblPrEx>
          <w:tblCellMar>
            <w:top w:w="0" w:type="dxa"/>
            <w:left w:w="108" w:type="dxa"/>
            <w:bottom w:w="0" w:type="dxa"/>
            <w:right w:w="108" w:type="dxa"/>
          </w:tblCellMar>
        </w:tblPrEx>
        <w:trPr>
          <w:trHeight w:val="531"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rPr>
            </w:pPr>
            <w:r>
              <w:rPr>
                <w:rFonts w:hint="eastAsia" w:ascii="宋体" w:hAnsi="宋体" w:eastAsia="宋体" w:cs="宋体"/>
                <w:color w:val="auto"/>
                <w:kern w:val="2"/>
                <w:sz w:val="24"/>
              </w:rPr>
              <w:t>项号</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条款号</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内容规格</w:t>
            </w:r>
          </w:p>
        </w:tc>
      </w:tr>
      <w:tr>
        <w:tblPrEx>
          <w:tblCellMar>
            <w:top w:w="0" w:type="dxa"/>
            <w:left w:w="108" w:type="dxa"/>
            <w:bottom w:w="0" w:type="dxa"/>
            <w:right w:w="108" w:type="dxa"/>
          </w:tblCellMar>
        </w:tblPrEx>
        <w:trPr>
          <w:trHeight w:val="4793" w:hRule="atLeas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ind w:left="0" w:right="0"/>
              <w:rPr>
                <w:rFonts w:hint="eastAsia" w:ascii="宋体" w:hAnsi="宋体" w:eastAsia="宋体" w:cs="宋体"/>
                <w:b/>
                <w:color w:val="auto"/>
                <w:kern w:val="2"/>
                <w:sz w:val="24"/>
              </w:rPr>
            </w:pPr>
            <w:r>
              <w:rPr>
                <w:rFonts w:hint="eastAsia" w:ascii="宋体" w:hAnsi="宋体" w:eastAsia="宋体" w:cs="宋体"/>
                <w:b/>
                <w:color w:val="auto"/>
                <w:kern w:val="2"/>
                <w:sz w:val="24"/>
              </w:rPr>
              <w:t>项目综合说明：</w:t>
            </w:r>
          </w:p>
          <w:p>
            <w:pPr>
              <w:keepNext w:val="0"/>
              <w:keepLines w:val="0"/>
              <w:widowControl/>
              <w:suppressLineNumbers w:val="0"/>
              <w:spacing w:before="0" w:beforeAutospacing="0" w:afterAutospacing="0" w:line="360" w:lineRule="auto"/>
              <w:ind w:left="0" w:right="0"/>
              <w:rPr>
                <w:rFonts w:hint="eastAsia" w:ascii="宋体" w:hAnsi="宋体" w:eastAsia="宋体" w:cs="宋体"/>
                <w:color w:val="auto"/>
                <w:kern w:val="2"/>
                <w:sz w:val="24"/>
                <w:lang w:val="en-US" w:eastAsia="zh-CN"/>
              </w:rPr>
            </w:pPr>
            <w:r>
              <w:rPr>
                <w:rFonts w:hint="eastAsia" w:ascii="宋体" w:hAnsi="宋体" w:eastAsia="宋体" w:cs="宋体"/>
                <w:color w:val="auto"/>
                <w:kern w:val="2"/>
                <w:sz w:val="24"/>
              </w:rPr>
              <w:t>项目名称：</w:t>
            </w:r>
            <w:r>
              <w:rPr>
                <w:rFonts w:hint="eastAsia" w:ascii="宋体" w:hAnsi="宋体" w:eastAsia="宋体" w:cs="宋体"/>
                <w:color w:val="auto"/>
                <w:kern w:val="2"/>
                <w:sz w:val="24"/>
                <w:u w:val="single"/>
                <w:lang w:val="en-US" w:eastAsia="zh-CN"/>
              </w:rPr>
              <w:t>靖西市107个村级综合文化服务中心铁皮字制作及安装费</w:t>
            </w:r>
          </w:p>
          <w:p>
            <w:pPr>
              <w:keepNext w:val="0"/>
              <w:keepLines w:val="0"/>
              <w:widowControl/>
              <w:suppressLineNumbers w:val="0"/>
              <w:spacing w:before="0" w:beforeAutospacing="0" w:afterAutospacing="0"/>
              <w:ind w:left="0" w:right="0"/>
              <w:rPr>
                <w:rFonts w:hint="eastAsia" w:ascii="宋体" w:hAnsi="宋体" w:eastAsia="宋体" w:cs="宋体"/>
                <w:color w:val="auto"/>
                <w:kern w:val="2"/>
                <w:sz w:val="24"/>
              </w:rPr>
            </w:pPr>
            <w:r>
              <w:rPr>
                <w:rFonts w:hint="eastAsia" w:ascii="宋体" w:hAnsi="宋体" w:eastAsia="宋体" w:cs="宋体"/>
                <w:color w:val="auto"/>
                <w:kern w:val="2"/>
                <w:sz w:val="24"/>
              </w:rPr>
              <w:t>项目编号：</w:t>
            </w:r>
            <w:r>
              <w:rPr>
                <w:rFonts w:hint="eastAsia" w:ascii="宋体" w:hAnsi="宋体" w:eastAsia="宋体" w:cs="宋体"/>
                <w:color w:val="auto"/>
                <w:kern w:val="2"/>
                <w:sz w:val="24"/>
                <w:u w:val="single"/>
                <w:lang w:eastAsia="zh-CN"/>
              </w:rPr>
              <w:t>BSZC2020-J1-250498-BBWHY</w:t>
            </w:r>
          </w:p>
          <w:p>
            <w:pPr>
              <w:keepNext w:val="0"/>
              <w:keepLines w:val="0"/>
              <w:widowControl/>
              <w:suppressLineNumbers w:val="0"/>
              <w:spacing w:before="0" w:beforeAutospacing="0" w:afterAutospacing="0"/>
              <w:ind w:left="0" w:right="0"/>
              <w:rPr>
                <w:rFonts w:hint="eastAsia" w:ascii="宋体" w:hAnsi="宋体" w:eastAsia="宋体" w:cs="宋体"/>
                <w:color w:val="auto"/>
                <w:kern w:val="2"/>
                <w:sz w:val="24"/>
              </w:rPr>
            </w:pPr>
            <w:r>
              <w:rPr>
                <w:rFonts w:hint="eastAsia" w:ascii="宋体" w:hAnsi="宋体" w:eastAsia="宋体" w:cs="宋体"/>
                <w:color w:val="auto"/>
                <w:kern w:val="2"/>
                <w:sz w:val="24"/>
              </w:rPr>
              <w:t>项目地点：</w:t>
            </w:r>
            <w:r>
              <w:rPr>
                <w:rFonts w:hint="eastAsia" w:ascii="宋体" w:hAnsi="宋体" w:eastAsia="宋体" w:cs="宋体"/>
                <w:color w:val="auto"/>
                <w:kern w:val="2"/>
                <w:sz w:val="24"/>
                <w:u w:val="single"/>
              </w:rPr>
              <w:t>靖西市境内</w:t>
            </w:r>
          </w:p>
          <w:p>
            <w:pPr>
              <w:keepNext w:val="0"/>
              <w:keepLines w:val="0"/>
              <w:widowControl/>
              <w:suppressLineNumbers w:val="0"/>
              <w:spacing w:before="240" w:beforeAutospacing="0" w:afterAutospacing="0" w:line="360" w:lineRule="auto"/>
              <w:ind w:left="0" w:right="0"/>
              <w:rPr>
                <w:rFonts w:hint="eastAsia" w:ascii="宋体" w:hAnsi="宋体" w:eastAsia="宋体" w:cs="宋体"/>
                <w:color w:val="auto"/>
                <w:kern w:val="2"/>
                <w:sz w:val="24"/>
                <w:u w:val="none"/>
                <w:lang w:eastAsia="zh-CN"/>
              </w:rPr>
            </w:pPr>
            <w:r>
              <w:rPr>
                <w:rFonts w:hint="eastAsia" w:ascii="宋体" w:hAnsi="宋体" w:eastAsia="宋体" w:cs="宋体"/>
                <w:color w:val="auto"/>
                <w:kern w:val="2"/>
                <w:sz w:val="24"/>
                <w:u w:val="none"/>
                <w:lang w:eastAsia="zh-CN"/>
              </w:rPr>
              <w:t>交货期：签订合同</w:t>
            </w:r>
            <w:r>
              <w:rPr>
                <w:rFonts w:hint="eastAsia" w:ascii="宋体" w:hAnsi="宋体" w:eastAsia="宋体" w:cs="宋体"/>
                <w:color w:val="auto"/>
                <w:kern w:val="2"/>
                <w:sz w:val="24"/>
                <w:u w:val="none"/>
                <w:lang w:val="en-US" w:eastAsia="zh-CN"/>
              </w:rPr>
              <w:t>后接到采购方通知</w:t>
            </w:r>
            <w:r>
              <w:rPr>
                <w:rFonts w:hint="eastAsia" w:ascii="宋体" w:hAnsi="宋体" w:eastAsia="宋体" w:cs="宋体"/>
                <w:color w:val="auto"/>
                <w:kern w:val="2"/>
                <w:sz w:val="24"/>
                <w:u w:val="none"/>
                <w:lang w:eastAsia="zh-CN"/>
              </w:rPr>
              <w:t>之日起</w:t>
            </w:r>
            <w:r>
              <w:rPr>
                <w:rFonts w:hint="eastAsia" w:ascii="宋体" w:hAnsi="宋体" w:eastAsia="宋体" w:cs="宋体"/>
                <w:color w:val="auto"/>
                <w:kern w:val="2"/>
                <w:sz w:val="24"/>
                <w:u w:val="none"/>
                <w:lang w:val="en-US" w:eastAsia="zh-CN"/>
              </w:rPr>
              <w:t>90</w:t>
            </w:r>
            <w:r>
              <w:rPr>
                <w:rFonts w:hint="eastAsia" w:ascii="宋体" w:hAnsi="宋体" w:eastAsia="宋体" w:cs="宋体"/>
                <w:color w:val="auto"/>
                <w:kern w:val="2"/>
                <w:sz w:val="24"/>
                <w:u w:val="none"/>
                <w:lang w:eastAsia="zh-CN"/>
              </w:rPr>
              <w:t>个工作日内完成供货并安装、调试完及交付正常使用；</w:t>
            </w:r>
          </w:p>
          <w:p>
            <w:pPr>
              <w:keepNext w:val="0"/>
              <w:keepLines w:val="0"/>
              <w:widowControl/>
              <w:suppressLineNumbers w:val="0"/>
              <w:spacing w:before="0" w:beforeAutospacing="0" w:afterAutospacing="0" w:line="360" w:lineRule="auto"/>
              <w:ind w:left="0" w:right="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eastAsia="zh-CN"/>
              </w:rPr>
              <w:t>采购内容：</w:t>
            </w:r>
            <w:r>
              <w:rPr>
                <w:rFonts w:hint="eastAsia" w:ascii="宋体" w:hAnsi="宋体" w:eastAsia="宋体" w:cs="宋体"/>
                <w:color w:val="auto"/>
                <w:kern w:val="2"/>
                <w:sz w:val="24"/>
                <w:szCs w:val="24"/>
                <w:lang w:val="en-US" w:eastAsia="zh-CN"/>
              </w:rPr>
              <w:t>采购107个村级公共文化服务中心铁皮字制作安装费，制作铁皮喷漆字0.6×0.55米;人工安装费;车油费;税/施工管理等。（</w:t>
            </w:r>
            <w:r>
              <w:rPr>
                <w:rFonts w:hint="eastAsia" w:ascii="宋体" w:hAnsi="宋体" w:eastAsia="宋体" w:cs="宋体"/>
                <w:color w:val="auto"/>
                <w:kern w:val="2"/>
                <w:sz w:val="24"/>
                <w:szCs w:val="24"/>
                <w:lang w:eastAsia="zh-CN"/>
              </w:rPr>
              <w:t>详见竞争性谈判文件）</w:t>
            </w:r>
          </w:p>
        </w:tc>
      </w:tr>
      <w:tr>
        <w:tblPrEx>
          <w:tblCellMar>
            <w:top w:w="0" w:type="dxa"/>
            <w:left w:w="108" w:type="dxa"/>
            <w:bottom w:w="0" w:type="dxa"/>
            <w:right w:w="108" w:type="dxa"/>
          </w:tblCellMar>
        </w:tblPrEx>
        <w:trPr>
          <w:trHeight w:val="910"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2</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2.1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u w:val="single"/>
                <w:lang w:val="en-US" w:eastAsia="zh-CN"/>
              </w:rPr>
            </w:pPr>
            <w:r>
              <w:rPr>
                <w:rFonts w:hint="eastAsia" w:ascii="宋体" w:hAnsi="宋体" w:eastAsia="宋体" w:cs="宋体"/>
                <w:color w:val="auto"/>
                <w:kern w:val="2"/>
                <w:sz w:val="24"/>
              </w:rPr>
              <w:t>资金来源：</w:t>
            </w:r>
            <w:r>
              <w:rPr>
                <w:rFonts w:hint="eastAsia" w:ascii="宋体" w:hAnsi="宋体" w:eastAsia="宋体" w:cs="宋体"/>
                <w:color w:val="auto"/>
                <w:kern w:val="2"/>
                <w:sz w:val="24"/>
                <w:u w:val="single"/>
                <w:lang w:val="en-US" w:eastAsia="zh-CN"/>
              </w:rPr>
              <w:t>桂财教[2019]195号关于下达2020年中央补助地方公共文化服务体系建设资金的通知</w:t>
            </w:r>
          </w:p>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u w:val="single"/>
              </w:rPr>
            </w:pPr>
            <w:r>
              <w:rPr>
                <w:rFonts w:hint="eastAsia" w:ascii="宋体" w:hAnsi="宋体" w:eastAsia="宋体" w:cs="宋体"/>
                <w:color w:val="auto"/>
                <w:kern w:val="2"/>
                <w:sz w:val="24"/>
                <w:lang w:eastAsia="zh-CN"/>
              </w:rPr>
              <w:t>。</w:t>
            </w:r>
          </w:p>
        </w:tc>
      </w:tr>
      <w:tr>
        <w:tblPrEx>
          <w:tblCellMar>
            <w:top w:w="0" w:type="dxa"/>
            <w:left w:w="108" w:type="dxa"/>
            <w:bottom w:w="0" w:type="dxa"/>
            <w:right w:w="108" w:type="dxa"/>
          </w:tblCellMar>
        </w:tblPrEx>
        <w:trPr>
          <w:trHeight w:val="5802"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3</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3.1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0" w:afterAutospacing="0" w:line="500" w:lineRule="exact"/>
              <w:ind w:left="0" w:right="0"/>
              <w:rPr>
                <w:rFonts w:hint="eastAsia" w:ascii="宋体" w:hAnsi="宋体" w:eastAsia="宋体" w:cs="宋体"/>
                <w:b/>
                <w:color w:val="auto"/>
                <w:kern w:val="2"/>
                <w:sz w:val="24"/>
              </w:rPr>
            </w:pPr>
            <w:r>
              <w:rPr>
                <w:rFonts w:hint="eastAsia" w:ascii="宋体" w:hAnsi="宋体" w:eastAsia="宋体" w:cs="宋体"/>
                <w:b/>
                <w:color w:val="auto"/>
                <w:kern w:val="2"/>
                <w:sz w:val="24"/>
                <w:lang w:eastAsia="zh-CN"/>
              </w:rPr>
              <w:t>供应商</w:t>
            </w:r>
            <w:r>
              <w:rPr>
                <w:rFonts w:hint="eastAsia" w:ascii="宋体" w:hAnsi="宋体" w:eastAsia="宋体" w:cs="宋体"/>
                <w:b/>
                <w:color w:val="auto"/>
                <w:kern w:val="2"/>
                <w:sz w:val="24"/>
              </w:rPr>
              <w:t>资格要求：</w:t>
            </w:r>
          </w:p>
          <w:p>
            <w:pPr>
              <w:keepNext w:val="0"/>
              <w:keepLines w:val="0"/>
              <w:widowControl/>
              <w:suppressLineNumbers w:val="0"/>
              <w:spacing w:before="0" w:beforeAutospacing="0" w:after="0" w:afterAutospacing="0" w:line="440" w:lineRule="exact"/>
              <w:ind w:left="0" w:right="0" w:firstLine="480" w:firstLineChars="200"/>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rPr>
              <w:t>1、国内注册（指按国家有关规定要求注册的）生产或经营本次竞标采购</w:t>
            </w:r>
            <w:r>
              <w:rPr>
                <w:rFonts w:hint="eastAsia" w:ascii="宋体" w:hAnsi="宋体" w:eastAsia="宋体" w:cs="宋体"/>
                <w:color w:val="auto"/>
                <w:kern w:val="2"/>
                <w:sz w:val="24"/>
                <w:szCs w:val="24"/>
                <w:lang w:eastAsia="zh-CN"/>
              </w:rPr>
              <w:t>货物</w:t>
            </w:r>
            <w:r>
              <w:rPr>
                <w:rFonts w:hint="eastAsia" w:ascii="宋体" w:hAnsi="宋体" w:eastAsia="宋体" w:cs="宋体"/>
                <w:color w:val="auto"/>
                <w:kern w:val="2"/>
                <w:sz w:val="24"/>
                <w:szCs w:val="24"/>
              </w:rPr>
              <w:t>，并具有合法资格的</w:t>
            </w:r>
            <w:r>
              <w:rPr>
                <w:rFonts w:hint="eastAsia" w:ascii="宋体" w:hAnsi="宋体" w:eastAsia="宋体" w:cs="宋体"/>
                <w:color w:val="auto"/>
                <w:kern w:val="2"/>
                <w:sz w:val="24"/>
                <w:szCs w:val="24"/>
                <w:lang w:eastAsia="zh-CN"/>
              </w:rPr>
              <w:t>供应商；</w:t>
            </w:r>
          </w:p>
          <w:p>
            <w:pPr>
              <w:keepNext w:val="0"/>
              <w:keepLines w:val="0"/>
              <w:widowControl/>
              <w:suppressLineNumbers w:val="0"/>
              <w:spacing w:before="0" w:beforeAutospacing="0" w:after="0" w:afterAutospacing="0" w:line="440" w:lineRule="exact"/>
              <w:ind w:left="0" w:right="0"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2、符合《中华人民共和国政府采购法》第二十二条、《政府采购非招标采购方式管理办法》</w:t>
            </w:r>
            <w:r>
              <w:rPr>
                <w:rFonts w:hint="eastAsia" w:ascii="宋体" w:hAnsi="宋体" w:eastAsia="宋体" w:cs="宋体"/>
                <w:color w:val="auto"/>
                <w:kern w:val="2"/>
                <w:sz w:val="24"/>
                <w:szCs w:val="24"/>
                <w:lang w:eastAsia="zh-CN"/>
              </w:rPr>
              <w:t>等</w:t>
            </w:r>
            <w:r>
              <w:rPr>
                <w:rFonts w:hint="eastAsia" w:ascii="宋体" w:hAnsi="宋体" w:eastAsia="宋体" w:cs="宋体"/>
                <w:color w:val="auto"/>
                <w:kern w:val="2"/>
                <w:sz w:val="24"/>
                <w:szCs w:val="24"/>
              </w:rPr>
              <w:t>相关规定</w:t>
            </w:r>
            <w:r>
              <w:rPr>
                <w:rFonts w:hint="eastAsia" w:ascii="宋体" w:hAnsi="宋体" w:eastAsia="宋体" w:cs="宋体"/>
                <w:color w:val="auto"/>
                <w:kern w:val="2"/>
                <w:sz w:val="24"/>
                <w:szCs w:val="24"/>
                <w:lang w:eastAsia="zh-CN"/>
              </w:rPr>
              <w:t>，获得</w:t>
            </w:r>
            <w:r>
              <w:rPr>
                <w:rFonts w:hint="eastAsia" w:ascii="宋体" w:hAnsi="宋体" w:eastAsia="宋体" w:cs="宋体"/>
                <w:color w:val="auto"/>
                <w:kern w:val="2"/>
                <w:sz w:val="24"/>
                <w:szCs w:val="24"/>
              </w:rPr>
              <w:t>采购人和评审专家分别书面推荐</w:t>
            </w:r>
            <w:r>
              <w:rPr>
                <w:rFonts w:hint="eastAsia" w:ascii="宋体" w:hAnsi="宋体" w:eastAsia="宋体" w:cs="宋体"/>
                <w:color w:val="auto"/>
                <w:kern w:val="2"/>
                <w:sz w:val="24"/>
                <w:szCs w:val="24"/>
                <w:lang w:eastAsia="zh-CN"/>
              </w:rPr>
              <w:t>，并</w:t>
            </w:r>
            <w:r>
              <w:rPr>
                <w:rFonts w:hint="eastAsia" w:ascii="宋体" w:hAnsi="宋体" w:eastAsia="宋体" w:cs="宋体"/>
                <w:color w:val="auto"/>
                <w:kern w:val="2"/>
                <w:sz w:val="24"/>
                <w:szCs w:val="24"/>
              </w:rPr>
              <w:t>在规定时间内购买竞争性谈判文件的</w:t>
            </w:r>
            <w:r>
              <w:rPr>
                <w:rFonts w:hint="eastAsia" w:ascii="宋体" w:hAnsi="宋体" w:eastAsia="宋体" w:cs="宋体"/>
                <w:color w:val="auto"/>
                <w:kern w:val="2"/>
                <w:sz w:val="24"/>
                <w:szCs w:val="24"/>
                <w:lang w:eastAsia="zh-CN"/>
              </w:rPr>
              <w:t>供应商</w:t>
            </w:r>
            <w:r>
              <w:rPr>
                <w:rFonts w:hint="eastAsia" w:ascii="宋体" w:hAnsi="宋体" w:eastAsia="宋体" w:cs="宋体"/>
                <w:color w:val="auto"/>
                <w:kern w:val="2"/>
                <w:sz w:val="24"/>
                <w:szCs w:val="24"/>
              </w:rPr>
              <w:t>。</w:t>
            </w:r>
          </w:p>
          <w:p>
            <w:pPr>
              <w:pStyle w:val="6"/>
              <w:keepNext w:val="0"/>
              <w:keepLines w:val="0"/>
              <w:widowControl/>
              <w:suppressLineNumbers w:val="0"/>
              <w:spacing w:before="0" w:beforeAutospacing="0" w:after="0" w:afterAutospacing="0" w:line="440" w:lineRule="exact"/>
              <w:ind w:left="0" w:right="0"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kern w:val="2"/>
                <w:sz w:val="24"/>
                <w:szCs w:val="24"/>
                <w:lang w:eastAsia="zh-CN"/>
              </w:rPr>
              <w:t>供应商</w:t>
            </w:r>
            <w:r>
              <w:rPr>
                <w:rFonts w:hint="eastAsia" w:ascii="宋体" w:hAnsi="宋体" w:eastAsia="宋体" w:cs="宋体"/>
                <w:color w:val="auto"/>
                <w:kern w:val="2"/>
                <w:sz w:val="24"/>
                <w:szCs w:val="24"/>
              </w:rPr>
              <w:t>，不得参与政府采购活动；</w:t>
            </w:r>
          </w:p>
          <w:p>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kern w:val="2"/>
                <w:sz w:val="24"/>
                <w:szCs w:val="24"/>
              </w:rPr>
            </w:pPr>
          </w:p>
        </w:tc>
      </w:tr>
      <w:tr>
        <w:tblPrEx>
          <w:tblCellMar>
            <w:top w:w="0" w:type="dxa"/>
            <w:left w:w="108" w:type="dxa"/>
            <w:bottom w:w="0" w:type="dxa"/>
            <w:right w:w="108" w:type="dxa"/>
          </w:tblCellMar>
        </w:tblPrEx>
        <w:trPr>
          <w:trHeight w:val="748"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4</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7.1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rPr>
            </w:pPr>
            <w:r>
              <w:rPr>
                <w:rFonts w:hint="eastAsia" w:ascii="宋体" w:hAnsi="宋体" w:eastAsia="宋体" w:cs="宋体"/>
                <w:b/>
                <w:color w:val="auto"/>
                <w:kern w:val="2"/>
                <w:sz w:val="24"/>
              </w:rPr>
              <w:t>现场勘查：</w:t>
            </w:r>
            <w:r>
              <w:rPr>
                <w:rFonts w:hint="eastAsia" w:ascii="宋体" w:hAnsi="宋体" w:eastAsia="宋体" w:cs="宋体"/>
                <w:color w:val="auto"/>
                <w:kern w:val="2"/>
                <w:sz w:val="24"/>
                <w:szCs w:val="24"/>
              </w:rPr>
              <w:t>无要求。</w:t>
            </w:r>
          </w:p>
        </w:tc>
      </w:tr>
      <w:tr>
        <w:tblPrEx>
          <w:tblCellMar>
            <w:top w:w="0" w:type="dxa"/>
            <w:left w:w="108" w:type="dxa"/>
            <w:bottom w:w="0" w:type="dxa"/>
            <w:right w:w="108" w:type="dxa"/>
          </w:tblCellMar>
        </w:tblPrEx>
        <w:trPr>
          <w:trHeight w:val="772"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5</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12.1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rPr>
            </w:pPr>
            <w:r>
              <w:rPr>
                <w:rFonts w:hint="eastAsia" w:ascii="宋体" w:hAnsi="宋体" w:eastAsia="宋体" w:cs="宋体"/>
                <w:color w:val="auto"/>
                <w:kern w:val="2"/>
                <w:sz w:val="24"/>
              </w:rPr>
              <w:t>竞标有效期为：竞标截止之日后</w:t>
            </w:r>
            <w:r>
              <w:rPr>
                <w:rFonts w:hint="eastAsia" w:ascii="宋体" w:hAnsi="宋体" w:eastAsia="宋体" w:cs="宋体"/>
                <w:color w:val="auto"/>
                <w:kern w:val="2"/>
                <w:sz w:val="24"/>
                <w:lang w:val="en-US" w:eastAsia="zh-CN"/>
              </w:rPr>
              <w:t>30日</w:t>
            </w:r>
            <w:r>
              <w:rPr>
                <w:rFonts w:hint="eastAsia" w:ascii="宋体" w:hAnsi="宋体" w:eastAsia="宋体" w:cs="宋体"/>
                <w:color w:val="auto"/>
                <w:kern w:val="2"/>
                <w:sz w:val="24"/>
              </w:rPr>
              <w:t>（日历天）。</w:t>
            </w:r>
          </w:p>
        </w:tc>
      </w:tr>
      <w:tr>
        <w:tblPrEx>
          <w:tblCellMar>
            <w:top w:w="0" w:type="dxa"/>
            <w:left w:w="108" w:type="dxa"/>
            <w:bottom w:w="0" w:type="dxa"/>
            <w:right w:w="108" w:type="dxa"/>
          </w:tblCellMar>
        </w:tblPrEx>
        <w:trPr>
          <w:trHeight w:val="4306"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6</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13.1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00" w:lineRule="exact"/>
              <w:ind w:left="0" w:right="0"/>
              <w:rPr>
                <w:rFonts w:hint="eastAsia" w:ascii="宋体" w:hAnsi="宋体" w:eastAsia="宋体" w:cs="宋体"/>
                <w:color w:val="auto"/>
                <w:kern w:val="2"/>
                <w:sz w:val="24"/>
                <w:lang w:eastAsia="zh-CN"/>
              </w:rPr>
            </w:pPr>
            <w:r>
              <w:rPr>
                <w:rFonts w:hint="eastAsia" w:ascii="宋体" w:hAnsi="宋体" w:eastAsia="宋体" w:cs="宋体"/>
                <w:b/>
                <w:color w:val="auto"/>
                <w:kern w:val="2"/>
                <w:sz w:val="24"/>
              </w:rPr>
              <w:t>竞标保证金金额为：</w:t>
            </w:r>
            <w:r>
              <w:rPr>
                <w:rFonts w:hint="eastAsia" w:ascii="宋体" w:hAnsi="宋体" w:eastAsia="宋体" w:cs="宋体"/>
                <w:b/>
                <w:bCs/>
                <w:color w:val="auto"/>
                <w:kern w:val="2"/>
                <w:sz w:val="24"/>
                <w:szCs w:val="24"/>
                <w:u w:val="single"/>
                <w:lang w:eastAsia="zh-CN"/>
              </w:rPr>
              <w:t>人民币</w:t>
            </w:r>
            <w:r>
              <w:rPr>
                <w:rFonts w:hint="eastAsia" w:ascii="宋体" w:hAnsi="宋体" w:eastAsia="宋体" w:cs="宋体"/>
                <w:b/>
                <w:bCs/>
                <w:color w:val="auto"/>
                <w:kern w:val="2"/>
                <w:sz w:val="24"/>
                <w:szCs w:val="24"/>
                <w:u w:val="single"/>
                <w:lang w:val="en-US" w:eastAsia="zh-CN"/>
              </w:rPr>
              <w:t>叁仟伍佰</w:t>
            </w:r>
            <w:r>
              <w:rPr>
                <w:rFonts w:hint="eastAsia" w:ascii="宋体" w:hAnsi="宋体" w:eastAsia="宋体" w:cs="宋体"/>
                <w:b/>
                <w:bCs/>
                <w:color w:val="auto"/>
                <w:kern w:val="2"/>
                <w:sz w:val="24"/>
                <w:szCs w:val="24"/>
                <w:u w:val="single"/>
                <w:lang w:eastAsia="zh-CN"/>
              </w:rPr>
              <w:t>元整（￥</w:t>
            </w:r>
            <w:r>
              <w:rPr>
                <w:rFonts w:hint="eastAsia" w:ascii="宋体" w:hAnsi="宋体" w:eastAsia="宋体" w:cs="宋体"/>
                <w:b/>
                <w:bCs/>
                <w:color w:val="auto"/>
                <w:kern w:val="2"/>
                <w:sz w:val="24"/>
                <w:szCs w:val="24"/>
                <w:u w:val="single"/>
                <w:lang w:val="en-US" w:eastAsia="zh-CN"/>
              </w:rPr>
              <w:t>35</w:t>
            </w:r>
            <w:r>
              <w:rPr>
                <w:rFonts w:hint="eastAsia" w:ascii="宋体" w:hAnsi="宋体" w:eastAsia="宋体" w:cs="宋体"/>
                <w:b/>
                <w:bCs/>
                <w:color w:val="auto"/>
                <w:kern w:val="2"/>
                <w:sz w:val="24"/>
                <w:szCs w:val="24"/>
                <w:u w:val="single"/>
                <w:lang w:eastAsia="zh-CN"/>
              </w:rPr>
              <w:t>00.00元）</w:t>
            </w:r>
          </w:p>
          <w:p>
            <w:pPr>
              <w:keepNext w:val="0"/>
              <w:keepLines w:val="0"/>
              <w:widowControl/>
              <w:suppressLineNumbers w:val="0"/>
              <w:spacing w:before="0" w:beforeAutospacing="0" w:afterAutospacing="0"/>
              <w:ind w:left="0" w:right="0"/>
              <w:rPr>
                <w:rFonts w:hint="eastAsia" w:ascii="宋体" w:hAnsi="宋体" w:eastAsia="宋体" w:cs="宋体"/>
                <w:color w:val="auto"/>
                <w:kern w:val="2"/>
                <w:sz w:val="24"/>
              </w:rPr>
            </w:pPr>
            <w:r>
              <w:rPr>
                <w:rFonts w:hint="eastAsia" w:ascii="宋体" w:hAnsi="宋体" w:eastAsia="宋体" w:cs="宋体"/>
                <w:color w:val="auto"/>
                <w:kern w:val="2"/>
                <w:sz w:val="24"/>
                <w:lang w:eastAsia="zh-CN"/>
              </w:rPr>
              <w:t>供应商</w:t>
            </w:r>
            <w:r>
              <w:rPr>
                <w:rFonts w:hint="eastAsia" w:ascii="宋体" w:hAnsi="宋体" w:eastAsia="宋体" w:cs="宋体"/>
                <w:color w:val="auto"/>
                <w:kern w:val="2"/>
                <w:sz w:val="24"/>
              </w:rPr>
              <w:t>必须于截标前将竞标保证金由竞标单位基本账户汇至</w:t>
            </w:r>
            <w:r>
              <w:rPr>
                <w:rFonts w:hint="eastAsia" w:ascii="宋体" w:hAnsi="宋体" w:eastAsia="宋体" w:cs="宋体"/>
                <w:color w:val="auto"/>
                <w:kern w:val="2"/>
                <w:sz w:val="24"/>
                <w:lang w:eastAsia="zh-CN"/>
              </w:rPr>
              <w:t>以下账户</w:t>
            </w:r>
            <w:r>
              <w:rPr>
                <w:rFonts w:hint="eastAsia" w:ascii="宋体" w:hAnsi="宋体" w:eastAsia="宋体" w:cs="宋体"/>
                <w:color w:val="auto"/>
                <w:kern w:val="2"/>
                <w:sz w:val="24"/>
              </w:rPr>
              <w:t>：</w:t>
            </w:r>
          </w:p>
          <w:p>
            <w:pPr>
              <w:keepNext w:val="0"/>
              <w:keepLines w:val="0"/>
              <w:widowControl/>
              <w:suppressLineNumbers w:val="0"/>
              <w:spacing w:before="0" w:beforeAutospacing="0" w:after="0" w:afterAutospacing="0" w:line="440" w:lineRule="exact"/>
              <w:ind w:left="0" w:right="0" w:firstLine="960" w:firstLineChars="4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账户名称：广西北部湾宏亚建设管理有限公司靖西分公司，</w:t>
            </w:r>
          </w:p>
          <w:p>
            <w:pPr>
              <w:keepNext w:val="0"/>
              <w:keepLines w:val="0"/>
              <w:widowControl/>
              <w:suppressLineNumbers w:val="0"/>
              <w:spacing w:before="0" w:beforeAutospacing="0" w:after="0" w:afterAutospacing="0" w:line="440" w:lineRule="exact"/>
              <w:ind w:left="0" w:right="0" w:firstLine="960" w:firstLineChars="4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帐  </w:t>
            </w:r>
            <w:r>
              <w:rPr>
                <w:rFonts w:hint="eastAsia" w:ascii="宋体" w:hAnsi="宋体" w:eastAsia="宋体" w:cs="宋体"/>
                <w:color w:val="auto"/>
                <w:kern w:val="2"/>
                <w:sz w:val="24"/>
                <w:szCs w:val="24"/>
                <w:lang w:val="en-US" w:eastAsia="zh-CN"/>
              </w:rPr>
              <w:t xml:space="preserve">  </w:t>
            </w:r>
            <w:r>
              <w:rPr>
                <w:rFonts w:hint="eastAsia" w:ascii="宋体" w:hAnsi="宋体" w:eastAsia="宋体" w:cs="宋体"/>
                <w:color w:val="auto"/>
                <w:kern w:val="2"/>
                <w:sz w:val="24"/>
                <w:szCs w:val="24"/>
              </w:rPr>
              <w:t>号：20630101040019097，</w:t>
            </w:r>
          </w:p>
          <w:p>
            <w:pPr>
              <w:keepNext w:val="0"/>
              <w:keepLines w:val="0"/>
              <w:widowControl/>
              <w:suppressLineNumbers w:val="0"/>
              <w:spacing w:before="0" w:beforeAutospacing="0" w:after="0" w:afterAutospacing="0" w:line="440" w:lineRule="exact"/>
              <w:ind w:left="0" w:right="0" w:firstLine="960" w:firstLineChars="4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开 户 行：中国农业银行股份有限公司靖西市支行营业室 </w:t>
            </w:r>
          </w:p>
          <w:p>
            <w:pPr>
              <w:keepNext w:val="0"/>
              <w:keepLines w:val="0"/>
              <w:widowControl/>
              <w:suppressLineNumbers w:val="0"/>
              <w:spacing w:before="0" w:beforeAutospacing="0" w:after="0" w:afterAutospacing="0" w:line="440" w:lineRule="exact"/>
              <w:ind w:left="0" w:right="0" w:firstLine="960" w:firstLineChars="40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（转账时应在“用途”栏里写上项目名称或编号）。</w:t>
            </w:r>
          </w:p>
        </w:tc>
      </w:tr>
      <w:tr>
        <w:tblPrEx>
          <w:tblCellMar>
            <w:top w:w="0" w:type="dxa"/>
            <w:left w:w="108" w:type="dxa"/>
            <w:bottom w:w="0" w:type="dxa"/>
            <w:right w:w="108" w:type="dxa"/>
          </w:tblCellMar>
        </w:tblPrEx>
        <w:trPr>
          <w:trHeight w:val="784"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7</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14.4</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lang w:eastAsia="zh-CN"/>
              </w:rPr>
            </w:pPr>
            <w:r>
              <w:rPr>
                <w:rFonts w:hint="eastAsia" w:ascii="宋体" w:hAnsi="宋体" w:eastAsia="宋体" w:cs="宋体"/>
                <w:b/>
                <w:color w:val="auto"/>
                <w:kern w:val="2"/>
                <w:sz w:val="24"/>
                <w:lang w:eastAsia="zh-CN"/>
              </w:rPr>
              <w:t>响应文件</w:t>
            </w:r>
            <w:r>
              <w:rPr>
                <w:rFonts w:hint="eastAsia" w:ascii="宋体" w:hAnsi="宋体" w:eastAsia="宋体" w:cs="宋体"/>
                <w:b/>
                <w:color w:val="auto"/>
                <w:kern w:val="2"/>
                <w:sz w:val="24"/>
              </w:rPr>
              <w:t>份数</w:t>
            </w:r>
            <w:r>
              <w:rPr>
                <w:rFonts w:hint="eastAsia" w:ascii="宋体" w:hAnsi="宋体" w:eastAsia="宋体" w:cs="宋体"/>
                <w:color w:val="auto"/>
                <w:kern w:val="2"/>
                <w:sz w:val="24"/>
              </w:rPr>
              <w:t>：</w:t>
            </w:r>
            <w:r>
              <w:rPr>
                <w:rFonts w:hint="eastAsia" w:ascii="宋体" w:hAnsi="宋体" w:eastAsia="宋体" w:cs="宋体"/>
                <w:color w:val="auto"/>
                <w:kern w:val="2"/>
                <w:sz w:val="24"/>
                <w:lang w:eastAsia="zh-CN"/>
              </w:rPr>
              <w:t>正本壹份，副本叁份</w:t>
            </w:r>
          </w:p>
        </w:tc>
      </w:tr>
      <w:tr>
        <w:tblPrEx>
          <w:tblCellMar>
            <w:top w:w="0" w:type="dxa"/>
            <w:left w:w="108" w:type="dxa"/>
            <w:bottom w:w="0" w:type="dxa"/>
            <w:right w:w="108" w:type="dxa"/>
          </w:tblCellMar>
        </w:tblPrEx>
        <w:trPr>
          <w:trHeight w:val="764"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8</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16.1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rPr>
            </w:pPr>
            <w:r>
              <w:rPr>
                <w:rFonts w:hint="eastAsia" w:ascii="宋体" w:hAnsi="宋体" w:eastAsia="宋体" w:cs="宋体"/>
                <w:b/>
                <w:color w:val="auto"/>
                <w:kern w:val="2"/>
                <w:sz w:val="24"/>
              </w:rPr>
              <w:t>竞标截止时间</w:t>
            </w:r>
            <w:r>
              <w:rPr>
                <w:rFonts w:hint="eastAsia" w:ascii="宋体" w:hAnsi="宋体" w:eastAsia="宋体" w:cs="宋体"/>
                <w:color w:val="auto"/>
                <w:kern w:val="2"/>
                <w:sz w:val="24"/>
              </w:rPr>
              <w:t>：</w:t>
            </w:r>
            <w:r>
              <w:rPr>
                <w:rFonts w:hint="eastAsia" w:asciiTheme="minorEastAsia" w:hAnsiTheme="minorEastAsia" w:eastAsiaTheme="minorEastAsia" w:cstheme="minorEastAsia"/>
                <w:color w:val="auto"/>
                <w:kern w:val="2"/>
                <w:sz w:val="24"/>
                <w:szCs w:val="24"/>
                <w:u w:val="single"/>
                <w:lang w:val="en-US" w:eastAsia="zh-CN"/>
              </w:rPr>
              <w:t>2020年9月29日10点00分</w:t>
            </w:r>
          </w:p>
        </w:tc>
      </w:tr>
      <w:tr>
        <w:tblPrEx>
          <w:tblCellMar>
            <w:top w:w="0" w:type="dxa"/>
            <w:left w:w="108" w:type="dxa"/>
            <w:bottom w:w="0" w:type="dxa"/>
            <w:right w:w="108" w:type="dxa"/>
          </w:tblCellMar>
        </w:tblPrEx>
        <w:trPr>
          <w:trHeight w:val="1487"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9</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16.2</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rPr>
            </w:pPr>
            <w:r>
              <w:rPr>
                <w:rFonts w:hint="eastAsia" w:ascii="宋体" w:hAnsi="宋体" w:eastAsia="宋体" w:cs="宋体"/>
                <w:b/>
                <w:color w:val="auto"/>
                <w:kern w:val="2"/>
                <w:sz w:val="24"/>
                <w:lang w:eastAsia="zh-CN"/>
              </w:rPr>
              <w:t>响应文件</w:t>
            </w:r>
            <w:r>
              <w:rPr>
                <w:rFonts w:hint="eastAsia" w:ascii="宋体" w:hAnsi="宋体" w:eastAsia="宋体" w:cs="宋体"/>
                <w:b/>
                <w:color w:val="auto"/>
                <w:kern w:val="2"/>
                <w:sz w:val="24"/>
              </w:rPr>
              <w:t>递交地点：</w:t>
            </w:r>
            <w:r>
              <w:rPr>
                <w:rFonts w:hint="eastAsia" w:ascii="宋体" w:hAnsi="宋体" w:eastAsia="宋体" w:cs="宋体"/>
                <w:color w:val="auto"/>
                <w:kern w:val="2"/>
                <w:sz w:val="24"/>
                <w:szCs w:val="24"/>
                <w:u w:val="single"/>
                <w:lang w:eastAsia="zh-CN"/>
              </w:rPr>
              <w:t>广西北部湾宏亚建设管理有限公司靖西分公司（靖西市壮锦大道932号云天华府6栋商铺216号）</w:t>
            </w:r>
            <w:r>
              <w:rPr>
                <w:rFonts w:hint="eastAsia" w:ascii="宋体" w:hAnsi="宋体" w:eastAsia="宋体" w:cs="宋体"/>
                <w:color w:val="auto"/>
                <w:kern w:val="2"/>
                <w:sz w:val="24"/>
              </w:rPr>
              <w:t>，并由采购代理机构签收。</w:t>
            </w:r>
          </w:p>
        </w:tc>
      </w:tr>
      <w:tr>
        <w:tblPrEx>
          <w:tblCellMar>
            <w:top w:w="0" w:type="dxa"/>
            <w:left w:w="108" w:type="dxa"/>
            <w:bottom w:w="0" w:type="dxa"/>
            <w:right w:w="108" w:type="dxa"/>
          </w:tblCellMar>
        </w:tblPrEx>
        <w:trPr>
          <w:trHeight w:val="1291" w:hRule="atLeas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10</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18.1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rPr>
            </w:pPr>
            <w:r>
              <w:rPr>
                <w:rFonts w:hint="eastAsia" w:ascii="宋体" w:hAnsi="宋体" w:eastAsia="宋体" w:cs="宋体"/>
                <w:b/>
                <w:color w:val="auto"/>
                <w:kern w:val="2"/>
                <w:sz w:val="24"/>
              </w:rPr>
              <w:t>谈判时间：</w:t>
            </w:r>
            <w:r>
              <w:rPr>
                <w:rFonts w:hint="eastAsia" w:asciiTheme="minorEastAsia" w:hAnsiTheme="minorEastAsia" w:eastAsiaTheme="minorEastAsia" w:cstheme="minorEastAsia"/>
                <w:color w:val="auto"/>
                <w:kern w:val="2"/>
                <w:sz w:val="24"/>
                <w:szCs w:val="24"/>
                <w:u w:val="single"/>
                <w:lang w:val="en-US" w:eastAsia="zh-CN"/>
              </w:rPr>
              <w:t>2020年9月29日10点00分</w:t>
            </w:r>
            <w:r>
              <w:rPr>
                <w:rFonts w:hint="eastAsia" w:ascii="宋体" w:hAnsi="宋体" w:eastAsia="宋体" w:cs="宋体"/>
                <w:color w:val="auto"/>
                <w:kern w:val="2"/>
                <w:sz w:val="24"/>
              </w:rPr>
              <w:t>截标后，谈判地点：</w:t>
            </w:r>
            <w:r>
              <w:rPr>
                <w:rFonts w:hint="eastAsia" w:ascii="宋体" w:hAnsi="宋体" w:eastAsia="宋体" w:cs="宋体"/>
                <w:color w:val="auto"/>
                <w:kern w:val="2"/>
                <w:sz w:val="24"/>
                <w:szCs w:val="24"/>
                <w:u w:val="single"/>
                <w:lang w:eastAsia="zh-CN"/>
              </w:rPr>
              <w:t>广西北部湾宏亚建设管理有限公司靖西分公司（靖西市壮锦大道932号云天华府6栋商铺216号）</w:t>
            </w:r>
            <w:r>
              <w:rPr>
                <w:rFonts w:hint="eastAsia" w:ascii="宋体" w:hAnsi="宋体" w:eastAsia="宋体" w:cs="宋体"/>
                <w:color w:val="auto"/>
                <w:kern w:val="2"/>
                <w:sz w:val="24"/>
                <w:szCs w:val="24"/>
                <w:u w:val="single"/>
              </w:rPr>
              <w:t>.</w:t>
            </w:r>
          </w:p>
        </w:tc>
      </w:tr>
      <w:tr>
        <w:tblPrEx>
          <w:tblCellMar>
            <w:top w:w="0" w:type="dxa"/>
            <w:left w:w="108" w:type="dxa"/>
            <w:bottom w:w="0" w:type="dxa"/>
            <w:right w:w="108" w:type="dxa"/>
          </w:tblCellMar>
        </w:tblPrEx>
        <w:trPr>
          <w:trHeight w:val="1465"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11</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23</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rPr>
                <w:rFonts w:hint="eastAsia" w:ascii="宋体" w:hAnsi="宋体" w:eastAsia="宋体" w:cs="宋体"/>
                <w:color w:val="auto"/>
                <w:kern w:val="2"/>
                <w:sz w:val="24"/>
              </w:rPr>
            </w:pPr>
            <w:r>
              <w:rPr>
                <w:rFonts w:hint="eastAsia" w:ascii="宋体" w:hAnsi="宋体" w:eastAsia="宋体" w:cs="宋体"/>
                <w:b/>
                <w:color w:val="auto"/>
                <w:kern w:val="2"/>
                <w:sz w:val="24"/>
              </w:rPr>
              <w:t>评标办法</w:t>
            </w:r>
            <w:r>
              <w:rPr>
                <w:rFonts w:hint="eastAsia" w:ascii="宋体" w:hAnsi="宋体" w:eastAsia="宋体" w:cs="宋体"/>
                <w:color w:val="auto"/>
                <w:kern w:val="2"/>
                <w:sz w:val="24"/>
              </w:rPr>
              <w:t>：</w:t>
            </w:r>
            <w:r>
              <w:rPr>
                <w:rFonts w:hint="eastAsia" w:ascii="宋体" w:hAnsi="宋体" w:eastAsia="宋体" w:cs="宋体"/>
                <w:color w:val="auto"/>
                <w:kern w:val="2"/>
                <w:sz w:val="24"/>
                <w:szCs w:val="24"/>
              </w:rPr>
              <w:t>通过资格性、符合性审查后，在质量和服务均能满足采购文件实质性响应要求的前提下，按最终评标报价</w:t>
            </w:r>
            <w:r>
              <w:rPr>
                <w:rFonts w:hint="eastAsia" w:ascii="宋体" w:hAnsi="宋体" w:eastAsia="宋体" w:cs="宋体"/>
                <w:b/>
                <w:bCs/>
                <w:color w:val="auto"/>
                <w:kern w:val="2"/>
                <w:sz w:val="24"/>
                <w:szCs w:val="24"/>
              </w:rPr>
              <w:t>由低到高排列成交候选人顺序</w:t>
            </w:r>
            <w:r>
              <w:rPr>
                <w:rFonts w:hint="eastAsia" w:ascii="宋体" w:hAnsi="宋体" w:eastAsia="宋体" w:cs="宋体"/>
                <w:color w:val="auto"/>
                <w:kern w:val="2"/>
                <w:sz w:val="24"/>
                <w:szCs w:val="24"/>
              </w:rPr>
              <w:t>，并依照次序确定成交人。</w:t>
            </w:r>
          </w:p>
        </w:tc>
      </w:tr>
      <w:tr>
        <w:tblPrEx>
          <w:tblCellMar>
            <w:top w:w="0" w:type="dxa"/>
            <w:left w:w="108" w:type="dxa"/>
            <w:bottom w:w="0" w:type="dxa"/>
            <w:right w:w="108" w:type="dxa"/>
          </w:tblCellMar>
        </w:tblPrEx>
        <w:trPr>
          <w:trHeight w:val="1667" w:hRule="exact"/>
        </w:trPr>
        <w:tc>
          <w:tcPr>
            <w:tcW w:w="7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12</w:t>
            </w:r>
          </w:p>
        </w:tc>
        <w:tc>
          <w:tcPr>
            <w:tcW w:w="10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widowControl/>
              <w:suppressLineNumbers w:val="0"/>
              <w:spacing w:before="0" w:beforeAutospacing="0" w:afterAutospacing="0" w:line="440" w:lineRule="exact"/>
              <w:ind w:left="0" w:right="0"/>
              <w:jc w:val="center"/>
              <w:rPr>
                <w:rFonts w:hint="eastAsia" w:ascii="宋体" w:hAnsi="宋体" w:eastAsia="宋体" w:cs="宋体"/>
                <w:color w:val="auto"/>
                <w:kern w:val="2"/>
                <w:sz w:val="24"/>
              </w:rPr>
            </w:pPr>
            <w:r>
              <w:rPr>
                <w:rFonts w:hint="eastAsia" w:ascii="宋体" w:hAnsi="宋体" w:eastAsia="宋体" w:cs="宋体"/>
                <w:color w:val="auto"/>
                <w:kern w:val="2"/>
                <w:sz w:val="24"/>
              </w:rPr>
              <w:t>29.1</w:t>
            </w:r>
          </w:p>
        </w:tc>
        <w:tc>
          <w:tcPr>
            <w:tcW w:w="81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
              <w:keepNext w:val="0"/>
              <w:keepLines w:val="0"/>
              <w:widowControl/>
              <w:suppressLineNumbers w:val="0"/>
              <w:spacing w:before="0" w:beforeAutospacing="0" w:afterAutospacing="0"/>
              <w:ind w:left="0" w:right="0" w:firstLine="0"/>
              <w:rPr>
                <w:rFonts w:hint="eastAsia" w:ascii="宋体" w:hAnsi="宋体" w:eastAsia="宋体" w:cs="宋体"/>
                <w:color w:val="auto"/>
                <w:kern w:val="2"/>
                <w:sz w:val="24"/>
              </w:rPr>
            </w:pPr>
            <w:r>
              <w:rPr>
                <w:rFonts w:hint="eastAsia" w:ascii="宋体" w:hAnsi="宋体" w:eastAsia="宋体" w:cs="宋体"/>
                <w:b/>
                <w:color w:val="auto"/>
                <w:kern w:val="2"/>
                <w:sz w:val="24"/>
              </w:rPr>
              <w:t>成交代理服务费：</w:t>
            </w:r>
            <w:r>
              <w:rPr>
                <w:rFonts w:hint="eastAsia" w:ascii="宋体" w:hAnsi="宋体" w:eastAsia="宋体" w:cs="宋体"/>
                <w:color w:val="auto"/>
                <w:kern w:val="2"/>
                <w:sz w:val="24"/>
                <w:szCs w:val="24"/>
                <w:lang w:val="en-US" w:eastAsia="zh-CN" w:bidi="ar-SA"/>
              </w:rPr>
              <w:t>由成交单位向采购代理机构支付。具体为：根据采购人与代理人签订的《采购代理合同》，本项目委托采购代理服务费按国家发改【2015】299号文，本项目按1.5%收取，由成交人在领取成交通知书时以现金或转账方式一次性向采购代理机构支付。</w:t>
            </w:r>
          </w:p>
          <w:p>
            <w:pPr>
              <w:pStyle w:val="2"/>
              <w:keepNext w:val="0"/>
              <w:keepLines w:val="0"/>
              <w:widowControl/>
              <w:suppressLineNumbers w:val="0"/>
              <w:spacing w:before="0" w:beforeAutospacing="0" w:afterAutospacing="0"/>
              <w:ind w:left="0" w:right="0"/>
              <w:rPr>
                <w:rFonts w:hint="eastAsia" w:ascii="宋体" w:hAnsi="宋体" w:eastAsia="宋体" w:cs="宋体"/>
                <w:color w:val="auto"/>
                <w:kern w:val="2"/>
              </w:rPr>
            </w:pPr>
          </w:p>
        </w:tc>
      </w:tr>
    </w:tbl>
    <w:p>
      <w:pPr>
        <w:rPr>
          <w:rFonts w:hint="eastAsia" w:ascii="宋体" w:hAnsi="宋体" w:eastAsia="宋体" w:cs="宋体"/>
          <w:color w:val="auto"/>
          <w:sz w:val="24"/>
        </w:rPr>
      </w:pPr>
    </w:p>
    <w:p>
      <w:pPr>
        <w:keepNext/>
        <w:keepLines/>
        <w:pageBreakBefore w:val="0"/>
        <w:kinsoku/>
        <w:wordWrap/>
        <w:overflowPunct/>
        <w:topLinePunct w:val="0"/>
        <w:bidi w:val="0"/>
        <w:spacing w:line="300" w:lineRule="auto"/>
        <w:jc w:val="center"/>
        <w:rPr>
          <w:rFonts w:hint="eastAsia" w:ascii="宋体" w:hAnsi="宋体" w:eastAsia="宋体" w:cs="宋体"/>
          <w:b/>
          <w:color w:val="auto"/>
          <w:sz w:val="28"/>
        </w:rPr>
      </w:pPr>
      <w:r>
        <w:rPr>
          <w:rFonts w:hint="eastAsia" w:ascii="宋体" w:hAnsi="宋体" w:eastAsia="宋体" w:cs="宋体"/>
          <w:color w:val="auto"/>
        </w:rPr>
        <w:br w:type="page"/>
      </w:r>
      <w:r>
        <w:rPr>
          <w:rFonts w:hint="eastAsia" w:ascii="宋体" w:hAnsi="宋体" w:eastAsia="宋体" w:cs="宋体"/>
          <w:b/>
          <w:color w:val="auto"/>
          <w:sz w:val="28"/>
        </w:rPr>
        <w:t>一、总则</w:t>
      </w:r>
    </w:p>
    <w:p>
      <w:pPr>
        <w:pageBreakBefore w:val="0"/>
        <w:kinsoku/>
        <w:wordWrap/>
        <w:overflowPunct/>
        <w:topLinePunct w:val="0"/>
        <w:bidi w:val="0"/>
        <w:spacing w:line="300" w:lineRule="auto"/>
        <w:rPr>
          <w:rFonts w:hint="eastAsia" w:ascii="宋体" w:hAnsi="宋体" w:eastAsia="宋体" w:cs="宋体"/>
          <w:b/>
          <w:color w:val="auto"/>
          <w:sz w:val="24"/>
        </w:rPr>
      </w:pPr>
      <w:r>
        <w:rPr>
          <w:rFonts w:hint="eastAsia" w:ascii="宋体" w:hAnsi="宋体" w:eastAsia="宋体" w:cs="宋体"/>
          <w:b/>
          <w:color w:val="auto"/>
          <w:sz w:val="24"/>
        </w:rPr>
        <w:t>l. 项目综合说明</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1.1 项目的说明见竞标须知前附表（以下称“前附表”）第1项所述。</w:t>
      </w:r>
    </w:p>
    <w:p>
      <w:pPr>
        <w:pageBreakBefore w:val="0"/>
        <w:kinsoku/>
        <w:wordWrap/>
        <w:overflowPunct/>
        <w:topLinePunct w:val="0"/>
        <w:bidi w:val="0"/>
        <w:spacing w:line="300" w:lineRule="auto"/>
        <w:rPr>
          <w:rFonts w:hint="eastAsia" w:ascii="宋体" w:hAnsi="宋体" w:eastAsia="宋体" w:cs="宋体"/>
          <w:b/>
          <w:color w:val="auto"/>
          <w:sz w:val="24"/>
        </w:rPr>
      </w:pPr>
      <w:r>
        <w:rPr>
          <w:rFonts w:hint="eastAsia" w:ascii="宋体" w:hAnsi="宋体" w:eastAsia="宋体" w:cs="宋体"/>
          <w:b/>
          <w:color w:val="auto"/>
          <w:sz w:val="24"/>
        </w:rPr>
        <w:t>2. 资金来源及落实情况</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2.1 本项目的资金来源为</w:t>
      </w:r>
      <w:r>
        <w:rPr>
          <w:rFonts w:hint="eastAsia" w:ascii="宋体" w:hAnsi="宋体" w:eastAsia="宋体" w:cs="宋体"/>
          <w:color w:val="auto"/>
          <w:sz w:val="24"/>
          <w:u w:val="single"/>
        </w:rPr>
        <w:t>桂财教[2019]195号关于下达2020年中央补助地方公共文化服务体系建设资金的通知</w:t>
      </w:r>
      <w:r>
        <w:rPr>
          <w:rFonts w:hint="eastAsia" w:ascii="宋体" w:hAnsi="宋体" w:eastAsia="宋体" w:cs="宋体"/>
          <w:color w:val="auto"/>
          <w:sz w:val="24"/>
        </w:rPr>
        <w:t>，资金已落实，并将资金用于本项目合同项下的合理支付。</w:t>
      </w:r>
    </w:p>
    <w:p>
      <w:pPr>
        <w:pageBreakBefore w:val="0"/>
        <w:kinsoku/>
        <w:wordWrap/>
        <w:overflowPunct/>
        <w:topLinePunct w:val="0"/>
        <w:bidi w:val="0"/>
        <w:spacing w:after="0" w:line="300" w:lineRule="auto"/>
        <w:rPr>
          <w:rFonts w:hint="eastAsia" w:ascii="宋体" w:hAnsi="宋体" w:eastAsia="宋体" w:cs="宋体"/>
          <w:b/>
          <w:color w:val="auto"/>
          <w:sz w:val="24"/>
          <w:szCs w:val="24"/>
        </w:rPr>
      </w:pPr>
      <w:r>
        <w:rPr>
          <w:rFonts w:hint="eastAsia" w:ascii="宋体" w:hAnsi="宋体" w:eastAsia="宋体" w:cs="宋体"/>
          <w:b/>
          <w:color w:val="auto"/>
          <w:sz w:val="24"/>
        </w:rPr>
        <w:t>3.</w:t>
      </w:r>
      <w:r>
        <w:rPr>
          <w:rFonts w:hint="eastAsia" w:ascii="宋体" w:hAnsi="宋体" w:eastAsia="宋体" w:cs="宋体"/>
          <w:b/>
          <w:color w:val="auto"/>
          <w:sz w:val="24"/>
          <w:szCs w:val="24"/>
          <w:lang w:eastAsia="zh-CN"/>
        </w:rPr>
        <w:t>供应商</w:t>
      </w:r>
      <w:r>
        <w:rPr>
          <w:rFonts w:hint="eastAsia" w:ascii="宋体" w:hAnsi="宋体" w:eastAsia="宋体" w:cs="宋体"/>
          <w:b/>
          <w:color w:val="auto"/>
          <w:sz w:val="24"/>
          <w:szCs w:val="24"/>
        </w:rPr>
        <w:t>资格：</w:t>
      </w:r>
    </w:p>
    <w:p>
      <w:pPr>
        <w:pageBreakBefore w:val="0"/>
        <w:kinsoku/>
        <w:wordWrap/>
        <w:overflowPunct/>
        <w:topLinePunct w:val="0"/>
        <w:bidi w:val="0"/>
        <w:spacing w:after="0" w:line="300" w:lineRule="auto"/>
        <w:ind w:firstLine="480" w:firstLineChars="200"/>
        <w:rPr>
          <w:rFonts w:hint="eastAsia" w:ascii="宋体" w:hAnsi="宋体" w:eastAsia="宋体" w:cs="宋体"/>
          <w:b/>
          <w:bCs/>
          <w:i w:val="0"/>
          <w:iCs w:val="0"/>
          <w:strike w:val="0"/>
          <w:dstrike w:val="0"/>
          <w:color w:val="auto"/>
          <w:sz w:val="24"/>
          <w:szCs w:val="24"/>
          <w:u w:val="double"/>
        </w:rPr>
      </w:pPr>
      <w:r>
        <w:rPr>
          <w:rFonts w:hint="eastAsia" w:ascii="宋体" w:hAnsi="宋体" w:eastAsia="宋体" w:cs="宋体"/>
          <w:color w:val="auto"/>
          <w:sz w:val="24"/>
          <w:szCs w:val="24"/>
        </w:rPr>
        <w:t>1、国内注册（指按国家有关规定要求注册的）生产或经营本次竞标采购</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，并具有合法资格的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p>
    <w:p>
      <w:pPr>
        <w:pageBreakBefore w:val="0"/>
        <w:kinsoku/>
        <w:wordWrap/>
        <w:overflowPunct/>
        <w:topLinePunct w:val="0"/>
        <w:bidi w:val="0"/>
        <w:spacing w:after="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2、符合《中华人民共和国政府采购法》第二十二条、《政府采购非招标采购方式管理办法》等相关规定，获得采购人和评审专家分别书面推荐，并在规定时间内购买竞争性谈判文件的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p>
    <w:p>
      <w:pPr>
        <w:pStyle w:val="6"/>
        <w:pageBreakBefore w:val="0"/>
        <w:kinsoku/>
        <w:wordWrap/>
        <w:overflowPunct/>
        <w:topLinePunct w:val="0"/>
        <w:bidi w:val="0"/>
        <w:spacing w:after="0"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对在“信用中国”网站(http://www.creditchina.gov.cn)、中国政府采购网(http://www.ccgp.gov.cn/)等渠道列入失信被执行人、重大税收违法案件当事人名单、政府采购严重违法失信行为记录名单及其他不符合《中华人民共和国政府采购法》第二十二条规定条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，不得参与政府采购活动；</w:t>
      </w:r>
    </w:p>
    <w:p>
      <w:pPr>
        <w:pageBreakBefore w:val="0"/>
        <w:kinsoku/>
        <w:wordWrap/>
        <w:overflowPunct/>
        <w:topLinePunct w:val="0"/>
        <w:bidi w:val="0"/>
        <w:spacing w:line="300" w:lineRule="auto"/>
        <w:rPr>
          <w:rFonts w:hint="eastAsia" w:ascii="宋体" w:hAnsi="宋体" w:eastAsia="宋体" w:cs="宋体"/>
          <w:b/>
          <w:color w:val="auto"/>
          <w:sz w:val="24"/>
        </w:rPr>
      </w:pPr>
      <w:r>
        <w:rPr>
          <w:rFonts w:hint="eastAsia" w:ascii="宋体" w:hAnsi="宋体" w:eastAsia="宋体" w:cs="宋体"/>
          <w:b/>
          <w:color w:val="auto"/>
          <w:sz w:val="24"/>
        </w:rPr>
        <w:t>4. 语言文字及计量单位</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4.1 除专用术语外，与采购有关的语言均使用中文。必要时专用术语应附有中文注释。所有计量均采用中华人民共和国法定计量单位。</w:t>
      </w:r>
    </w:p>
    <w:p>
      <w:pPr>
        <w:pageBreakBefore w:val="0"/>
        <w:kinsoku/>
        <w:wordWrap/>
        <w:overflowPunct/>
        <w:topLinePunct w:val="0"/>
        <w:bidi w:val="0"/>
        <w:spacing w:line="300" w:lineRule="auto"/>
        <w:rPr>
          <w:rFonts w:hint="eastAsia" w:ascii="宋体" w:hAnsi="宋体" w:eastAsia="宋体" w:cs="宋体"/>
          <w:b/>
          <w:color w:val="auto"/>
          <w:sz w:val="24"/>
        </w:rPr>
      </w:pPr>
      <w:r>
        <w:rPr>
          <w:rFonts w:hint="eastAsia" w:ascii="宋体" w:hAnsi="宋体" w:eastAsia="宋体" w:cs="宋体"/>
          <w:b/>
          <w:color w:val="auto"/>
          <w:sz w:val="24"/>
        </w:rPr>
        <w:t>5. 竞标费用</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5.1 </w:t>
      </w:r>
      <w:r>
        <w:rPr>
          <w:rFonts w:hint="eastAsia" w:ascii="宋体" w:hAnsi="宋体" w:eastAsia="宋体" w:cs="宋体"/>
          <w:color w:val="auto"/>
          <w:sz w:val="24"/>
          <w:lang w:eastAsia="zh-CN"/>
        </w:rPr>
        <w:t>供应商</w:t>
      </w:r>
      <w:r>
        <w:rPr>
          <w:rFonts w:hint="eastAsia" w:ascii="宋体" w:hAnsi="宋体" w:eastAsia="宋体" w:cs="宋体"/>
          <w:color w:val="auto"/>
          <w:sz w:val="24"/>
        </w:rPr>
        <w:t>准备和参加竞标活动所发生的一切费用自理，不管竞标结果如何，采购人及采购代理机构对上述费用不负任何责任。</w:t>
      </w:r>
    </w:p>
    <w:p>
      <w:pPr>
        <w:keepNext/>
        <w:keepLines/>
        <w:pageBreakBefore w:val="0"/>
        <w:kinsoku/>
        <w:wordWrap/>
        <w:overflowPunct/>
        <w:topLinePunct w:val="0"/>
        <w:bidi w:val="0"/>
        <w:spacing w:line="300" w:lineRule="auto"/>
        <w:jc w:val="center"/>
        <w:rPr>
          <w:rFonts w:hint="eastAsia" w:ascii="宋体" w:hAnsi="宋体" w:eastAsia="宋体" w:cs="宋体"/>
          <w:b/>
          <w:color w:val="auto"/>
          <w:sz w:val="28"/>
        </w:rPr>
      </w:pPr>
      <w:r>
        <w:rPr>
          <w:rFonts w:hint="eastAsia" w:ascii="宋体" w:hAnsi="宋体" w:eastAsia="宋体" w:cs="宋体"/>
          <w:b/>
          <w:color w:val="auto"/>
          <w:sz w:val="28"/>
        </w:rPr>
        <w:t>二、竞争性谈判文件</w:t>
      </w:r>
    </w:p>
    <w:p>
      <w:pPr>
        <w:pageBreakBefore w:val="0"/>
        <w:kinsoku/>
        <w:wordWrap/>
        <w:overflowPunct/>
        <w:topLinePunct w:val="0"/>
        <w:bidi w:val="0"/>
        <w:spacing w:line="300" w:lineRule="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6</w:t>
      </w:r>
      <w:r>
        <w:rPr>
          <w:rFonts w:hint="eastAsia" w:ascii="宋体" w:hAnsi="宋体" w:eastAsia="宋体" w:cs="宋体"/>
          <w:b/>
          <w:bCs/>
          <w:color w:val="auto"/>
          <w:sz w:val="24"/>
        </w:rPr>
        <w:t>. 竞争性谈判文件的组成</w:t>
      </w:r>
    </w:p>
    <w:p>
      <w:pPr>
        <w:keepNext w:val="0"/>
        <w:keepLines w:val="0"/>
        <w:pageBreakBefore w:val="0"/>
        <w:widowControl/>
        <w:kinsoku/>
        <w:wordWrap/>
        <w:overflowPunct/>
        <w:topLinePunct w:val="0"/>
        <w:autoSpaceDE/>
        <w:autoSpaceDN/>
        <w:bidi w:val="0"/>
        <w:adjustRightInd w:val="0"/>
        <w:snapToGrid w:val="0"/>
        <w:spacing w:line="276" w:lineRule="auto"/>
        <w:ind w:firstLine="482"/>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.1 竞争性谈判文件包括下列内容：</w:t>
      </w:r>
    </w:p>
    <w:p>
      <w:pPr>
        <w:keepNext w:val="0"/>
        <w:keepLines w:val="0"/>
        <w:pageBreakBefore w:val="0"/>
        <w:widowControl/>
        <w:kinsoku/>
        <w:wordWrap/>
        <w:overflowPunct/>
        <w:topLinePunct w:val="0"/>
        <w:autoSpaceDE/>
        <w:autoSpaceDN/>
        <w:bidi w:val="0"/>
        <w:adjustRightInd w:val="0"/>
        <w:snapToGrid w:val="0"/>
        <w:spacing w:line="276" w:lineRule="auto"/>
        <w:ind w:firstLine="482"/>
        <w:textAlignment w:val="auto"/>
        <w:rPr>
          <w:rFonts w:hint="eastAsia" w:ascii="宋体" w:hAnsi="宋体" w:eastAsia="宋体" w:cs="宋体"/>
          <w:color w:val="auto"/>
          <w:sz w:val="24"/>
        </w:rPr>
      </w:pPr>
      <w:r>
        <w:rPr>
          <w:rFonts w:hint="eastAsia" w:ascii="宋体" w:hAnsi="宋体" w:eastAsia="宋体" w:cs="宋体"/>
          <w:color w:val="auto"/>
          <w:sz w:val="24"/>
        </w:rPr>
        <w:t>第一章 竞标公告</w:t>
      </w:r>
    </w:p>
    <w:p>
      <w:pPr>
        <w:keepNext w:val="0"/>
        <w:keepLines w:val="0"/>
        <w:pageBreakBefore w:val="0"/>
        <w:widowControl/>
        <w:kinsoku/>
        <w:wordWrap/>
        <w:overflowPunct/>
        <w:topLinePunct w:val="0"/>
        <w:autoSpaceDE/>
        <w:autoSpaceDN/>
        <w:bidi w:val="0"/>
        <w:adjustRightInd w:val="0"/>
        <w:snapToGrid w:val="0"/>
        <w:spacing w:line="276" w:lineRule="auto"/>
        <w:ind w:firstLine="482"/>
        <w:textAlignment w:val="auto"/>
        <w:rPr>
          <w:rFonts w:hint="eastAsia" w:ascii="宋体" w:hAnsi="宋体" w:eastAsia="宋体" w:cs="宋体"/>
          <w:color w:val="auto"/>
          <w:sz w:val="24"/>
        </w:rPr>
      </w:pPr>
      <w:r>
        <w:rPr>
          <w:rFonts w:hint="eastAsia" w:ascii="宋体" w:hAnsi="宋体" w:eastAsia="宋体" w:cs="宋体"/>
          <w:color w:val="auto"/>
          <w:sz w:val="24"/>
        </w:rPr>
        <w:t>第二章 竞标须知</w:t>
      </w:r>
    </w:p>
    <w:p>
      <w:pPr>
        <w:keepNext w:val="0"/>
        <w:keepLines w:val="0"/>
        <w:pageBreakBefore w:val="0"/>
        <w:widowControl/>
        <w:kinsoku/>
        <w:wordWrap/>
        <w:overflowPunct/>
        <w:topLinePunct w:val="0"/>
        <w:autoSpaceDE/>
        <w:autoSpaceDN/>
        <w:bidi w:val="0"/>
        <w:adjustRightInd w:val="0"/>
        <w:snapToGrid w:val="0"/>
        <w:spacing w:line="276" w:lineRule="auto"/>
        <w:ind w:firstLine="482"/>
        <w:textAlignment w:val="auto"/>
        <w:rPr>
          <w:rFonts w:hint="eastAsia" w:ascii="宋体" w:hAnsi="宋体" w:eastAsia="宋体" w:cs="宋体"/>
          <w:color w:val="auto"/>
          <w:sz w:val="24"/>
        </w:rPr>
      </w:pPr>
      <w:r>
        <w:rPr>
          <w:rFonts w:hint="eastAsia" w:ascii="宋体" w:hAnsi="宋体" w:eastAsia="宋体" w:cs="宋体"/>
          <w:color w:val="auto"/>
          <w:sz w:val="24"/>
        </w:rPr>
        <w:t>第三章 项目概况及（产品参数）技术服务要求</w:t>
      </w:r>
    </w:p>
    <w:p>
      <w:pPr>
        <w:keepNext w:val="0"/>
        <w:keepLines w:val="0"/>
        <w:pageBreakBefore w:val="0"/>
        <w:widowControl/>
        <w:kinsoku/>
        <w:wordWrap/>
        <w:overflowPunct/>
        <w:topLinePunct w:val="0"/>
        <w:autoSpaceDE/>
        <w:autoSpaceDN/>
        <w:bidi w:val="0"/>
        <w:adjustRightInd w:val="0"/>
        <w:snapToGrid w:val="0"/>
        <w:spacing w:line="276" w:lineRule="auto"/>
        <w:ind w:firstLine="482"/>
        <w:textAlignment w:val="auto"/>
        <w:rPr>
          <w:rFonts w:hint="eastAsia" w:ascii="宋体" w:hAnsi="宋体" w:eastAsia="宋体" w:cs="宋体"/>
          <w:color w:val="auto"/>
          <w:sz w:val="24"/>
        </w:rPr>
      </w:pPr>
      <w:r>
        <w:rPr>
          <w:rFonts w:hint="eastAsia" w:ascii="宋体" w:hAnsi="宋体" w:eastAsia="宋体" w:cs="宋体"/>
          <w:color w:val="auto"/>
          <w:sz w:val="24"/>
        </w:rPr>
        <w:t>第四章  合同协议书</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第五章 </w:t>
      </w:r>
      <w:r>
        <w:rPr>
          <w:rFonts w:hint="eastAsia" w:ascii="宋体" w:hAnsi="宋体" w:eastAsia="宋体" w:cs="宋体"/>
          <w:color w:val="auto"/>
          <w:sz w:val="24"/>
          <w:lang w:eastAsia="zh-CN"/>
        </w:rPr>
        <w:t>响应文件</w:t>
      </w:r>
      <w:r>
        <w:rPr>
          <w:rFonts w:hint="eastAsia" w:ascii="宋体" w:hAnsi="宋体" w:eastAsia="宋体" w:cs="宋体"/>
          <w:color w:val="auto"/>
          <w:sz w:val="24"/>
        </w:rPr>
        <w:t>格式</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7.2 除本竞标须知第7.1款所述的竞争性谈判文件内容外，采购人在采购期间、符合法定时间发出的答疑、澄清、修改或补充内容，均是竞争性谈判文件的组成部分，对采购人和</w:t>
      </w:r>
      <w:r>
        <w:rPr>
          <w:rFonts w:hint="eastAsia" w:ascii="宋体" w:hAnsi="宋体" w:eastAsia="宋体" w:cs="宋体"/>
          <w:color w:val="auto"/>
          <w:sz w:val="24"/>
          <w:lang w:eastAsia="zh-CN"/>
        </w:rPr>
        <w:t>供应商</w:t>
      </w:r>
      <w:r>
        <w:rPr>
          <w:rFonts w:hint="eastAsia" w:ascii="宋体" w:hAnsi="宋体" w:eastAsia="宋体" w:cs="宋体"/>
          <w:color w:val="auto"/>
          <w:sz w:val="24"/>
        </w:rPr>
        <w:t>起约束作用根据本章第8条、第9条对竞争性谈判文件所作的澄清、修改，构成竞争性谈判文件的组成部分。</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7.3 </w:t>
      </w:r>
      <w:r>
        <w:rPr>
          <w:rFonts w:hint="eastAsia" w:ascii="宋体" w:hAnsi="宋体" w:eastAsia="宋体" w:cs="宋体"/>
          <w:color w:val="auto"/>
          <w:sz w:val="24"/>
          <w:lang w:eastAsia="zh-CN"/>
        </w:rPr>
        <w:t>供应商</w:t>
      </w:r>
      <w:r>
        <w:rPr>
          <w:rFonts w:hint="eastAsia" w:ascii="宋体" w:hAnsi="宋体" w:eastAsia="宋体" w:cs="宋体"/>
          <w:color w:val="auto"/>
          <w:sz w:val="24"/>
        </w:rPr>
        <w:t>应认真审阅竞争性谈判文件。如果</w:t>
      </w:r>
      <w:r>
        <w:rPr>
          <w:rFonts w:hint="eastAsia" w:ascii="宋体" w:hAnsi="宋体" w:eastAsia="宋体" w:cs="宋体"/>
          <w:color w:val="auto"/>
          <w:sz w:val="24"/>
          <w:lang w:eastAsia="zh-CN"/>
        </w:rPr>
        <w:t>供应商</w:t>
      </w:r>
      <w:r>
        <w:rPr>
          <w:rFonts w:hint="eastAsia" w:ascii="宋体" w:hAnsi="宋体" w:eastAsia="宋体" w:cs="宋体"/>
          <w:color w:val="auto"/>
          <w:sz w:val="24"/>
        </w:rPr>
        <w:t>编制的</w:t>
      </w:r>
      <w:r>
        <w:rPr>
          <w:rFonts w:hint="eastAsia" w:ascii="宋体" w:hAnsi="宋体" w:eastAsia="宋体" w:cs="宋体"/>
          <w:color w:val="auto"/>
          <w:sz w:val="24"/>
          <w:lang w:eastAsia="zh-CN"/>
        </w:rPr>
        <w:t>响应文件</w:t>
      </w:r>
      <w:r>
        <w:rPr>
          <w:rFonts w:hint="eastAsia" w:ascii="宋体" w:hAnsi="宋体" w:eastAsia="宋体" w:cs="宋体"/>
          <w:color w:val="auto"/>
          <w:sz w:val="24"/>
        </w:rPr>
        <w:t>不符合竞争性谈判文件的要求，责任由</w:t>
      </w:r>
      <w:r>
        <w:rPr>
          <w:rFonts w:hint="eastAsia" w:ascii="宋体" w:hAnsi="宋体" w:eastAsia="宋体" w:cs="宋体"/>
          <w:color w:val="auto"/>
          <w:sz w:val="24"/>
          <w:lang w:eastAsia="zh-CN"/>
        </w:rPr>
        <w:t>供应商</w:t>
      </w:r>
      <w:r>
        <w:rPr>
          <w:rFonts w:hint="eastAsia" w:ascii="宋体" w:hAnsi="宋体" w:eastAsia="宋体" w:cs="宋体"/>
          <w:color w:val="auto"/>
          <w:sz w:val="24"/>
        </w:rPr>
        <w:t>自负。实质上不响应竞争性谈判文件要求的</w:t>
      </w:r>
      <w:r>
        <w:rPr>
          <w:rFonts w:hint="eastAsia" w:ascii="宋体" w:hAnsi="宋体" w:eastAsia="宋体" w:cs="宋体"/>
          <w:color w:val="auto"/>
          <w:sz w:val="24"/>
          <w:lang w:eastAsia="zh-CN"/>
        </w:rPr>
        <w:t>响应文件</w:t>
      </w:r>
      <w:r>
        <w:rPr>
          <w:rFonts w:hint="eastAsia" w:ascii="宋体" w:hAnsi="宋体" w:eastAsia="宋体" w:cs="宋体"/>
          <w:color w:val="auto"/>
          <w:sz w:val="24"/>
        </w:rPr>
        <w:t>将被采购人拒绝。</w:t>
      </w:r>
    </w:p>
    <w:p>
      <w:pPr>
        <w:keepNext w:val="0"/>
        <w:keepLines w:val="0"/>
        <w:pageBreakBefore w:val="0"/>
        <w:kinsoku/>
        <w:wordWrap/>
        <w:overflowPunct/>
        <w:topLinePunct w:val="0"/>
        <w:autoSpaceDE/>
        <w:autoSpaceDN/>
        <w:bidi w:val="0"/>
        <w:spacing w:line="300" w:lineRule="auto"/>
        <w:textAlignment w:val="auto"/>
        <w:rPr>
          <w:rFonts w:hint="eastAsia" w:ascii="宋体" w:hAnsi="宋体" w:eastAsia="宋体" w:cs="宋体"/>
          <w:b/>
          <w:color w:val="auto"/>
          <w:sz w:val="24"/>
        </w:rPr>
      </w:pPr>
      <w:r>
        <w:rPr>
          <w:rFonts w:hint="eastAsia" w:ascii="宋体" w:hAnsi="宋体" w:eastAsia="宋体" w:cs="宋体"/>
          <w:b/>
          <w:color w:val="auto"/>
          <w:sz w:val="24"/>
        </w:rPr>
        <w:t>8 竞争性谈判文件的澄清</w:t>
      </w:r>
    </w:p>
    <w:p>
      <w:pPr>
        <w:keepNext w:val="0"/>
        <w:keepLines w:val="0"/>
        <w:pageBreakBefore w:val="0"/>
        <w:kinsoku/>
        <w:wordWrap/>
        <w:overflowPunct/>
        <w:topLinePunct w:val="0"/>
        <w:autoSpaceDE/>
        <w:autoSpaceDN/>
        <w:bidi w:val="0"/>
        <w:spacing w:line="300"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8.1 </w:t>
      </w:r>
      <w:r>
        <w:rPr>
          <w:rFonts w:hint="eastAsia" w:ascii="宋体" w:hAnsi="宋体" w:eastAsia="宋体" w:cs="宋体"/>
          <w:color w:val="auto"/>
          <w:sz w:val="24"/>
          <w:lang w:eastAsia="zh-CN"/>
        </w:rPr>
        <w:t>供应商</w:t>
      </w:r>
      <w:r>
        <w:rPr>
          <w:rFonts w:hint="eastAsia" w:ascii="宋体" w:hAnsi="宋体" w:eastAsia="宋体" w:cs="宋体"/>
          <w:color w:val="auto"/>
          <w:sz w:val="24"/>
        </w:rPr>
        <w:t>应仔细阅读和检查竞争性谈判文件的全部内容。如发现缺页或附件不全，应及时向采购人或采购代理机构提出，以便补齐。如有疑问，应于购买竞争性谈判文件时间截止后3天内，以书面形式（包括书面文字、传真、电报等，下同），要求采购人或采购代理机构予以澄清。</w:t>
      </w:r>
    </w:p>
    <w:p>
      <w:pPr>
        <w:pStyle w:val="8"/>
        <w:keepNext w:val="0"/>
        <w:keepLines w:val="0"/>
        <w:pageBreakBefore w:val="0"/>
        <w:kinsoku/>
        <w:wordWrap/>
        <w:overflowPunct/>
        <w:topLinePunct w:val="0"/>
        <w:autoSpaceDE/>
        <w:autoSpaceDN/>
        <w:bidi w:val="0"/>
        <w:spacing w:line="30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 竞争性谈判文件的澄清将在竞标截止时间3个工作日前以书面形式发给所有购买竞争性谈判文件的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，在广西壮族自治区政府采购网</w:t>
      </w:r>
      <w:r>
        <w:rPr>
          <w:rFonts w:hint="eastAsia" w:ascii="宋体" w:hAnsi="宋体" w:eastAsia="宋体" w:cs="宋体"/>
          <w:color w:val="auto"/>
          <w:sz w:val="24"/>
          <w:szCs w:val="24"/>
          <w:lang w:eastAsia="zh-CN"/>
        </w:rPr>
        <w:t>（http://zfcg.gxzf.gov.cn/）</w:t>
      </w:r>
      <w:r>
        <w:rPr>
          <w:rFonts w:hint="eastAsia" w:ascii="宋体" w:hAnsi="宋体" w:eastAsia="宋体" w:cs="宋体"/>
          <w:color w:val="auto"/>
          <w:sz w:val="24"/>
          <w:szCs w:val="24"/>
        </w:rPr>
        <w:t>、中国政府采购网（http://www.ccgp.gov.cn）上发布更正公告，并以书面形式通知所有谈判文件收受人。该澄清的内容为谈判文件的组成部分。但不指明澄清问题的来源。如果澄清发出的时间距竞标截止时间不足3工作日，相应延长竞标截止时间。</w:t>
      </w:r>
    </w:p>
    <w:p>
      <w:pPr>
        <w:keepNext w:val="0"/>
        <w:keepLines w:val="0"/>
        <w:pageBreakBefore w:val="0"/>
        <w:kinsoku/>
        <w:wordWrap/>
        <w:overflowPunct/>
        <w:topLinePunct w:val="0"/>
        <w:autoSpaceDE/>
        <w:autoSpaceDN/>
        <w:bidi w:val="0"/>
        <w:spacing w:after="0" w:line="300"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8.3 </w:t>
      </w:r>
      <w:r>
        <w:rPr>
          <w:rFonts w:hint="eastAsia" w:ascii="宋体" w:hAnsi="宋体" w:eastAsia="宋体" w:cs="宋体"/>
          <w:color w:val="auto"/>
          <w:sz w:val="24"/>
          <w:lang w:eastAsia="zh-CN"/>
        </w:rPr>
        <w:t>供应商</w:t>
      </w:r>
      <w:r>
        <w:rPr>
          <w:rFonts w:hint="eastAsia" w:ascii="宋体" w:hAnsi="宋体" w:eastAsia="宋体" w:cs="宋体"/>
          <w:color w:val="auto"/>
          <w:sz w:val="24"/>
        </w:rPr>
        <w:t>在收到澄清后，应在收到的同时以书面形式通知采购人或采购代理机构，确认己收到该澄清。</w:t>
      </w:r>
    </w:p>
    <w:p>
      <w:pPr>
        <w:keepNext w:val="0"/>
        <w:keepLines w:val="0"/>
        <w:pageBreakBefore w:val="0"/>
        <w:kinsoku/>
        <w:wordWrap/>
        <w:overflowPunct/>
        <w:topLinePunct w:val="0"/>
        <w:autoSpaceDE/>
        <w:autoSpaceDN/>
        <w:bidi w:val="0"/>
        <w:spacing w:after="0" w:line="300" w:lineRule="auto"/>
        <w:textAlignment w:val="auto"/>
        <w:rPr>
          <w:rFonts w:hint="eastAsia" w:ascii="宋体" w:hAnsi="宋体" w:eastAsia="宋体" w:cs="宋体"/>
          <w:b/>
          <w:color w:val="auto"/>
          <w:sz w:val="24"/>
        </w:rPr>
      </w:pPr>
      <w:r>
        <w:rPr>
          <w:rFonts w:hint="eastAsia" w:ascii="宋体" w:hAnsi="宋体" w:eastAsia="宋体" w:cs="宋体"/>
          <w:b/>
          <w:color w:val="auto"/>
          <w:sz w:val="24"/>
        </w:rPr>
        <w:t>9. 竞争性谈判文件的修改</w:t>
      </w:r>
    </w:p>
    <w:p>
      <w:pPr>
        <w:pStyle w:val="8"/>
        <w:keepNext w:val="0"/>
        <w:keepLines w:val="0"/>
        <w:pageBreakBefore w:val="0"/>
        <w:kinsoku/>
        <w:wordWrap/>
        <w:overflowPunct/>
        <w:topLinePunct w:val="0"/>
        <w:autoSpaceDE/>
        <w:autoSpaceDN/>
        <w:bidi w:val="0"/>
        <w:spacing w:line="300" w:lineRule="auto"/>
        <w:ind w:firstLine="42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9.1 在竞标截止时间3个工作日前，采购人可以书面形式修改竞争性谈判文件，采购代理机构对已发出的谈判文件进行必要修改的，在谈判文件要求提交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截止时间3个工作日前，在广西壮族自治区政府采购网</w:t>
      </w:r>
      <w:r>
        <w:rPr>
          <w:rFonts w:hint="eastAsia" w:ascii="宋体" w:hAnsi="宋体" w:eastAsia="宋体" w:cs="宋体"/>
          <w:color w:val="auto"/>
          <w:sz w:val="24"/>
          <w:szCs w:val="24"/>
          <w:lang w:eastAsia="zh-CN"/>
        </w:rPr>
        <w:t>（http://zfcg.gxzf.gov.cn/）中国政府采购网（http://www.ccgp.gov.cn）</w:t>
      </w:r>
      <w:r>
        <w:rPr>
          <w:rFonts w:hint="eastAsia" w:ascii="宋体" w:hAnsi="宋体" w:eastAsia="宋体" w:cs="宋体"/>
          <w:color w:val="auto"/>
          <w:sz w:val="24"/>
          <w:szCs w:val="24"/>
        </w:rPr>
        <w:t>上发布更正公告，并以书面形式通知所有谈判文件收受人。该修改的内容为谈判文件的组成部分。并通知所有已购买竞争性谈判文件的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。如果修改竞争性谈判文件的时间距竞标截止时间不足 3工作日，相应延长竞标截止时间。</w:t>
      </w:r>
    </w:p>
    <w:p>
      <w:pPr>
        <w:keepNext w:val="0"/>
        <w:keepLines w:val="0"/>
        <w:pageBreakBefore w:val="0"/>
        <w:kinsoku/>
        <w:wordWrap/>
        <w:overflowPunct/>
        <w:topLinePunct w:val="0"/>
        <w:autoSpaceDE/>
        <w:autoSpaceDN/>
        <w:bidi w:val="0"/>
        <w:spacing w:after="0" w:line="300" w:lineRule="auto"/>
        <w:ind w:firstLine="480"/>
        <w:textAlignment w:val="auto"/>
        <w:rPr>
          <w:rFonts w:hint="eastAsia" w:ascii="宋体" w:hAnsi="宋体" w:eastAsia="宋体" w:cs="宋体"/>
          <w:color w:val="auto"/>
          <w:sz w:val="28"/>
        </w:rPr>
      </w:pPr>
      <w:r>
        <w:rPr>
          <w:rFonts w:hint="eastAsia" w:ascii="宋体" w:hAnsi="宋体" w:eastAsia="宋体" w:cs="宋体"/>
          <w:color w:val="auto"/>
          <w:sz w:val="24"/>
        </w:rPr>
        <w:t xml:space="preserve">9.2 </w:t>
      </w:r>
      <w:r>
        <w:rPr>
          <w:rFonts w:hint="eastAsia" w:ascii="宋体" w:hAnsi="宋体" w:eastAsia="宋体" w:cs="宋体"/>
          <w:color w:val="auto"/>
          <w:sz w:val="24"/>
          <w:lang w:eastAsia="zh-CN"/>
        </w:rPr>
        <w:t>供应商</w:t>
      </w:r>
      <w:r>
        <w:rPr>
          <w:rFonts w:hint="eastAsia" w:ascii="宋体" w:hAnsi="宋体" w:eastAsia="宋体" w:cs="宋体"/>
          <w:color w:val="auto"/>
          <w:sz w:val="24"/>
        </w:rPr>
        <w:t>在收到修改内容后，应在收到的同时以书面形式通知采购人或采购代理机构，确认己收到该修改。</w:t>
      </w:r>
    </w:p>
    <w:p>
      <w:pPr>
        <w:keepNext/>
        <w:keepLines/>
        <w:pageBreakBefore w:val="0"/>
        <w:kinsoku/>
        <w:wordWrap/>
        <w:overflowPunct/>
        <w:topLinePunct w:val="0"/>
        <w:bidi w:val="0"/>
        <w:spacing w:line="300" w:lineRule="auto"/>
        <w:jc w:val="center"/>
        <w:rPr>
          <w:rFonts w:hint="eastAsia" w:ascii="宋体" w:hAnsi="宋体" w:eastAsia="宋体" w:cs="宋体"/>
          <w:b/>
          <w:color w:val="auto"/>
          <w:sz w:val="28"/>
          <w:lang w:eastAsia="zh-CN"/>
        </w:rPr>
      </w:pPr>
      <w:r>
        <w:rPr>
          <w:rFonts w:hint="eastAsia" w:ascii="宋体" w:hAnsi="宋体" w:eastAsia="宋体" w:cs="宋体"/>
          <w:b/>
          <w:color w:val="auto"/>
          <w:sz w:val="28"/>
        </w:rPr>
        <w:t xml:space="preserve"> 三、</w:t>
      </w:r>
      <w:r>
        <w:rPr>
          <w:rFonts w:hint="eastAsia" w:ascii="宋体" w:hAnsi="宋体" w:eastAsia="宋体" w:cs="宋体"/>
          <w:b/>
          <w:color w:val="auto"/>
          <w:sz w:val="28"/>
          <w:lang w:eastAsia="zh-CN"/>
        </w:rPr>
        <w:t>响应文件</w:t>
      </w:r>
    </w:p>
    <w:p>
      <w:pPr>
        <w:pageBreakBefore w:val="0"/>
        <w:kinsoku/>
        <w:wordWrap/>
        <w:overflowPunct/>
        <w:topLinePunct w:val="0"/>
        <w:bidi w:val="0"/>
        <w:spacing w:line="300" w:lineRule="auto"/>
        <w:rPr>
          <w:rFonts w:hint="eastAsia" w:ascii="宋体" w:hAnsi="宋体" w:eastAsia="宋体" w:cs="宋体"/>
          <w:b/>
          <w:color w:val="auto"/>
          <w:sz w:val="24"/>
        </w:rPr>
      </w:pPr>
      <w:r>
        <w:rPr>
          <w:rFonts w:hint="eastAsia" w:ascii="宋体" w:hAnsi="宋体" w:eastAsia="宋体" w:cs="宋体"/>
          <w:b/>
          <w:color w:val="auto"/>
          <w:sz w:val="24"/>
        </w:rPr>
        <w:t xml:space="preserve">10. </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的组成</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10.1</w:t>
      </w:r>
      <w:r>
        <w:rPr>
          <w:rFonts w:hint="eastAsia" w:ascii="宋体" w:hAnsi="宋体" w:eastAsia="宋体" w:cs="宋体"/>
          <w:color w:val="auto"/>
          <w:sz w:val="24"/>
          <w:lang w:eastAsia="zh-CN"/>
        </w:rPr>
        <w:t>响应文件</w:t>
      </w:r>
      <w:r>
        <w:rPr>
          <w:rFonts w:hint="eastAsia" w:ascii="宋体" w:hAnsi="宋体" w:eastAsia="宋体" w:cs="宋体"/>
          <w:color w:val="auto"/>
          <w:sz w:val="24"/>
        </w:rPr>
        <w:t>应包括下列三部分内容</w:t>
      </w:r>
    </w:p>
    <w:p>
      <w:pPr>
        <w:pStyle w:val="2"/>
        <w:pageBreakBefore w:val="0"/>
        <w:kinsoku/>
        <w:wordWrap/>
        <w:overflowPunct/>
        <w:topLinePunct w:val="0"/>
        <w:bidi w:val="0"/>
        <w:spacing w:line="300" w:lineRule="auto"/>
        <w:rPr>
          <w:rFonts w:hint="eastAsia" w:ascii="宋体" w:hAnsi="宋体" w:eastAsia="宋体" w:cs="宋体"/>
          <w:b/>
          <w:color w:val="auto"/>
        </w:rPr>
      </w:pPr>
      <w:r>
        <w:rPr>
          <w:rFonts w:hint="eastAsia" w:ascii="宋体" w:hAnsi="宋体" w:eastAsia="宋体" w:cs="宋体"/>
          <w:b/>
          <w:color w:val="auto"/>
          <w:sz w:val="24"/>
        </w:rPr>
        <w:t>（1）资格审查</w:t>
      </w:r>
    </w:p>
    <w:p>
      <w:pPr>
        <w:pStyle w:val="2"/>
        <w:keepNext w:val="0"/>
        <w:keepLines w:val="0"/>
        <w:pageBreakBefore w:val="0"/>
        <w:widowControl/>
        <w:kinsoku/>
        <w:wordWrap/>
        <w:overflowPunct/>
        <w:topLinePunct w:val="0"/>
        <w:autoSpaceDE/>
        <w:autoSpaceDN/>
        <w:bidi w:val="0"/>
        <w:adjustRightInd w:val="0"/>
        <w:snapToGrid w:val="0"/>
        <w:spacing w:after="0" w:line="52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rPr>
        <w:t>①</w:t>
      </w:r>
      <w:r>
        <w:rPr>
          <w:rFonts w:hint="eastAsia" w:ascii="宋体" w:hAnsi="宋体" w:eastAsia="宋体" w:cs="宋体"/>
          <w:color w:val="auto"/>
          <w:sz w:val="24"/>
          <w:szCs w:val="24"/>
        </w:rPr>
        <w:t>有效的营业执照副本、组织机构代码证副本、税务登记证副本（或加载有统一社会信用代码的‘三证合一’营业执照副本）；</w:t>
      </w:r>
    </w:p>
    <w:p>
      <w:pPr>
        <w:keepNext w:val="0"/>
        <w:keepLines w:val="0"/>
        <w:pageBreakBefore w:val="0"/>
        <w:widowControl/>
        <w:kinsoku/>
        <w:wordWrap/>
        <w:overflowPunct/>
        <w:topLinePunct w:val="0"/>
        <w:autoSpaceDE/>
        <w:autoSpaceDN/>
        <w:bidi w:val="0"/>
        <w:adjustRightInd w:val="0"/>
        <w:snapToGrid w:val="0"/>
        <w:spacing w:after="0" w:line="520" w:lineRule="exact"/>
        <w:ind w:firstLine="600" w:firstLineChars="250"/>
        <w:rPr>
          <w:rFonts w:ascii="宋体" w:hAnsi="宋体" w:eastAsia="宋体" w:cs="宋体"/>
          <w:color w:val="auto"/>
          <w:sz w:val="24"/>
        </w:rPr>
      </w:pPr>
      <w:r>
        <w:rPr>
          <w:rFonts w:hint="eastAsia" w:ascii="宋体" w:hAnsi="宋体" w:eastAsia="宋体" w:cs="宋体"/>
          <w:color w:val="auto"/>
          <w:sz w:val="24"/>
        </w:rPr>
        <w:t>②有效的基本账户开户许可证；</w:t>
      </w:r>
    </w:p>
    <w:p>
      <w:pPr>
        <w:keepNext w:val="0"/>
        <w:keepLines w:val="0"/>
        <w:pageBreakBefore w:val="0"/>
        <w:widowControl/>
        <w:kinsoku/>
        <w:wordWrap/>
        <w:overflowPunct/>
        <w:topLinePunct w:val="0"/>
        <w:autoSpaceDE/>
        <w:autoSpaceDN/>
        <w:bidi w:val="0"/>
        <w:adjustRightInd w:val="0"/>
        <w:snapToGrid w:val="0"/>
        <w:spacing w:after="0" w:line="520" w:lineRule="exact"/>
        <w:ind w:firstLine="600" w:firstLineChars="250"/>
        <w:rPr>
          <w:rFonts w:ascii="宋体" w:hAnsi="宋体" w:eastAsia="宋体" w:cs="宋体"/>
          <w:color w:val="auto"/>
          <w:sz w:val="24"/>
        </w:rPr>
      </w:pPr>
      <w:r>
        <w:rPr>
          <w:rFonts w:hint="eastAsia" w:ascii="宋体" w:hAnsi="宋体" w:eastAsia="宋体" w:cs="宋体"/>
          <w:color w:val="auto"/>
          <w:sz w:val="24"/>
        </w:rPr>
        <w:t>③法定</w:t>
      </w:r>
      <w:r>
        <w:rPr>
          <w:rFonts w:hint="eastAsia" w:ascii="宋体" w:hAnsi="宋体" w:eastAsia="宋体" w:cs="宋体"/>
          <w:color w:val="auto"/>
          <w:sz w:val="24"/>
          <w:szCs w:val="24"/>
        </w:rPr>
        <w:t>（负责人）</w:t>
      </w:r>
      <w:r>
        <w:rPr>
          <w:rFonts w:hint="eastAsia" w:ascii="宋体" w:hAnsi="宋体" w:eastAsia="宋体" w:cs="宋体"/>
          <w:color w:val="auto"/>
          <w:sz w:val="24"/>
        </w:rPr>
        <w:t>代表人资格证明书和法定代表人</w:t>
      </w:r>
      <w:r>
        <w:rPr>
          <w:rFonts w:hint="eastAsia" w:ascii="宋体" w:hAnsi="宋体" w:eastAsia="宋体" w:cs="宋体"/>
          <w:color w:val="auto"/>
          <w:sz w:val="24"/>
          <w:szCs w:val="24"/>
        </w:rPr>
        <w:t>（负责人）</w:t>
      </w:r>
      <w:r>
        <w:rPr>
          <w:rFonts w:hint="eastAsia" w:ascii="宋体" w:hAnsi="宋体" w:eastAsia="宋体" w:cs="宋体"/>
          <w:color w:val="auto"/>
          <w:sz w:val="24"/>
        </w:rPr>
        <w:t>身份证复印件；</w:t>
      </w:r>
    </w:p>
    <w:p>
      <w:pPr>
        <w:keepNext w:val="0"/>
        <w:keepLines w:val="0"/>
        <w:pageBreakBefore w:val="0"/>
        <w:widowControl/>
        <w:kinsoku/>
        <w:wordWrap/>
        <w:overflowPunct/>
        <w:topLinePunct w:val="0"/>
        <w:autoSpaceDE/>
        <w:autoSpaceDN/>
        <w:bidi w:val="0"/>
        <w:adjustRightInd w:val="0"/>
        <w:snapToGrid w:val="0"/>
        <w:spacing w:after="0" w:line="520" w:lineRule="exact"/>
        <w:ind w:firstLine="600" w:firstLineChars="250"/>
        <w:rPr>
          <w:rFonts w:ascii="宋体" w:hAnsi="宋体" w:eastAsia="宋体" w:cs="宋体"/>
          <w:color w:val="auto"/>
          <w:sz w:val="24"/>
        </w:rPr>
      </w:pPr>
      <w:r>
        <w:rPr>
          <w:rFonts w:hint="eastAsia" w:ascii="宋体" w:hAnsi="宋体" w:eastAsia="宋体" w:cs="宋体"/>
          <w:color w:val="auto"/>
          <w:sz w:val="24"/>
        </w:rPr>
        <w:t>④提供竞标人20</w:t>
      </w:r>
      <w:r>
        <w:rPr>
          <w:rFonts w:hint="eastAsia" w:ascii="宋体" w:hAnsi="宋体" w:eastAsia="宋体" w:cs="宋体"/>
          <w:color w:val="auto"/>
          <w:sz w:val="24"/>
          <w:lang w:val="en-US" w:eastAsia="zh-CN"/>
        </w:rPr>
        <w:t>20</w:t>
      </w:r>
      <w:r>
        <w:rPr>
          <w:rFonts w:hint="eastAsia" w:ascii="宋体" w:hAnsi="宋体" w:eastAsia="宋体" w:cs="宋体"/>
          <w:color w:val="auto"/>
          <w:sz w:val="24"/>
        </w:rPr>
        <w:t>年半年内任意三个月的依法缴纳税费或依法免缴税费的证明；</w:t>
      </w:r>
    </w:p>
    <w:p>
      <w:pPr>
        <w:pStyle w:val="2"/>
        <w:keepNext w:val="0"/>
        <w:keepLines w:val="0"/>
        <w:pageBreakBefore w:val="0"/>
        <w:widowControl/>
        <w:kinsoku/>
        <w:wordWrap/>
        <w:overflowPunct/>
        <w:topLinePunct w:val="0"/>
        <w:autoSpaceDE/>
        <w:autoSpaceDN/>
        <w:bidi w:val="0"/>
        <w:adjustRightInd w:val="0"/>
        <w:snapToGrid w:val="0"/>
        <w:spacing w:after="0" w:line="5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rPr>
        <w:t>⑤</w:t>
      </w:r>
      <w:r>
        <w:rPr>
          <w:rFonts w:hint="eastAsia" w:ascii="宋体" w:hAnsi="宋体" w:eastAsia="宋体" w:cs="宋体"/>
          <w:color w:val="auto"/>
          <w:sz w:val="24"/>
          <w:lang w:eastAsia="zh-CN"/>
        </w:rPr>
        <w:t>2018年度或2019年度财务会计审计报告或财务会计报表复印件（加盖公章，新成立的单位请按实际提供）</w:t>
      </w:r>
      <w:r>
        <w:rPr>
          <w:rFonts w:hint="eastAsia" w:ascii="宋体" w:hAnsi="宋体" w:eastAsia="宋体" w:cs="宋体"/>
          <w:color w:val="auto"/>
          <w:sz w:val="24"/>
          <w:szCs w:val="24"/>
        </w:rPr>
        <w:t>；</w:t>
      </w:r>
    </w:p>
    <w:p>
      <w:pPr>
        <w:pStyle w:val="2"/>
        <w:keepNext w:val="0"/>
        <w:keepLines w:val="0"/>
        <w:pageBreakBefore w:val="0"/>
        <w:widowControl/>
        <w:kinsoku/>
        <w:wordWrap/>
        <w:overflowPunct/>
        <w:topLinePunct w:val="0"/>
        <w:autoSpaceDE/>
        <w:autoSpaceDN/>
        <w:bidi w:val="0"/>
        <w:adjustRightInd w:val="0"/>
        <w:snapToGrid w:val="0"/>
        <w:spacing w:after="0" w:line="520" w:lineRule="exact"/>
        <w:ind w:firstLine="600" w:firstLineChars="250"/>
        <w:rPr>
          <w:rFonts w:hint="eastAsia" w:ascii="宋体" w:hAnsi="宋体" w:eastAsia="宋体" w:cs="宋体"/>
          <w:color w:val="auto"/>
          <w:sz w:val="24"/>
          <w:szCs w:val="24"/>
          <w:lang w:val="en-US" w:eastAsia="zh-CN"/>
        </w:rPr>
      </w:pPr>
      <w:r>
        <w:rPr>
          <w:rFonts w:hint="eastAsia" w:ascii="宋体" w:hAnsi="宋体" w:eastAsia="宋体" w:cs="宋体"/>
          <w:color w:val="auto"/>
          <w:sz w:val="24"/>
        </w:rPr>
        <w:t>⑥提供竞标人20</w:t>
      </w:r>
      <w:r>
        <w:rPr>
          <w:rFonts w:hint="eastAsia" w:ascii="宋体" w:hAnsi="宋体" w:eastAsia="宋体" w:cs="宋体"/>
          <w:color w:val="auto"/>
          <w:sz w:val="24"/>
          <w:lang w:val="en-US" w:eastAsia="zh-CN"/>
        </w:rPr>
        <w:t>20</w:t>
      </w:r>
      <w:r>
        <w:rPr>
          <w:rFonts w:hint="eastAsia" w:ascii="宋体" w:hAnsi="宋体" w:eastAsia="宋体" w:cs="宋体"/>
          <w:color w:val="auto"/>
          <w:sz w:val="24"/>
        </w:rPr>
        <w:t>年内任意三个月的依法缴纳社会保障资金的的证明</w:t>
      </w:r>
      <w:r>
        <w:rPr>
          <w:rFonts w:hint="eastAsia" w:ascii="宋体" w:hAnsi="宋体" w:eastAsia="宋体" w:cs="宋体"/>
          <w:color w:val="auto"/>
          <w:sz w:val="24"/>
          <w:lang w:eastAsia="zh-CN"/>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00" w:firstLineChars="250"/>
        <w:rPr>
          <w:rFonts w:ascii="宋体" w:hAnsi="宋体" w:eastAsia="宋体" w:cs="宋体"/>
          <w:color w:val="auto"/>
          <w:sz w:val="24"/>
        </w:rPr>
      </w:pPr>
      <w:r>
        <w:rPr>
          <w:rFonts w:hint="eastAsia" w:ascii="宋体" w:hAnsi="宋体" w:eastAsia="宋体" w:cs="宋体"/>
          <w:color w:val="auto"/>
          <w:sz w:val="24"/>
        </w:rPr>
        <w:t>⑦</w:t>
      </w:r>
      <w:r>
        <w:rPr>
          <w:rFonts w:hint="eastAsia" w:ascii="宋体" w:hAnsi="宋体" w:eastAsia="宋体" w:cs="宋体"/>
          <w:color w:val="auto"/>
          <w:sz w:val="24"/>
          <w:szCs w:val="24"/>
        </w:rPr>
        <w:t>法人（负责人）授权委托书原件和委托代理人身份证复印件；（委托代理时须提供）</w:t>
      </w:r>
      <w:r>
        <w:rPr>
          <w:rFonts w:hint="eastAsia" w:ascii="宋体" w:hAnsi="宋体" w:eastAsia="宋体" w:cs="宋体"/>
          <w:color w:val="auto"/>
          <w:sz w:val="24"/>
        </w:rPr>
        <w:t>；</w:t>
      </w:r>
    </w:p>
    <w:p>
      <w:pPr>
        <w:pStyle w:val="7"/>
        <w:keepNext w:val="0"/>
        <w:keepLines w:val="0"/>
        <w:pageBreakBefore w:val="0"/>
        <w:kinsoku/>
        <w:wordWrap/>
        <w:overflowPunct/>
        <w:topLinePunct w:val="0"/>
        <w:autoSpaceDE/>
        <w:autoSpaceDN/>
        <w:bidi w:val="0"/>
        <w:spacing w:before="1" w:line="420" w:lineRule="exact"/>
        <w:ind w:right="571" w:firstLine="600" w:firstLineChars="250"/>
        <w:jc w:val="both"/>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rPr>
        <w:t>⑧提供本单位参加政府采购活动前3年内在经营活动中没有大违法记录在书面声明原件</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附：</w:t>
      </w:r>
      <w:r>
        <w:rPr>
          <w:rFonts w:hint="eastAsia" w:ascii="宋体" w:hAnsi="宋体" w:eastAsia="宋体" w:cs="宋体"/>
          <w:color w:val="auto"/>
          <w:sz w:val="24"/>
          <w:szCs w:val="24"/>
          <w:lang w:val="en-US" w:eastAsia="zh-CN" w:bidi="ar-SA"/>
        </w:rPr>
        <w:t>在信用记录网站〔“信用中国”网站(www.creditchina.gov.cn)、中国政府采购网</w:t>
      </w:r>
      <w:r>
        <w:rPr>
          <w:rFonts w:hint="eastAsia" w:ascii="宋体" w:hAnsi="宋体" w:eastAsia="宋体" w:cs="宋体"/>
          <w:color w:val="auto"/>
          <w:sz w:val="24"/>
          <w:szCs w:val="24"/>
          <w:lang w:val="en-US" w:eastAsia="zh-CN" w:bidi="ar-SA"/>
        </w:rPr>
        <w:fldChar w:fldCharType="begin"/>
      </w:r>
      <w:r>
        <w:rPr>
          <w:rFonts w:hint="eastAsia" w:ascii="宋体" w:hAnsi="宋体" w:eastAsia="宋体" w:cs="宋体"/>
          <w:color w:val="auto"/>
          <w:sz w:val="24"/>
          <w:szCs w:val="24"/>
          <w:lang w:val="en-US" w:eastAsia="zh-CN" w:bidi="ar-SA"/>
        </w:rPr>
        <w:instrText xml:space="preserve"> HYPERLINK "http://www.ccgp.gov.cn/cr/list)" \h </w:instrText>
      </w:r>
      <w:r>
        <w:rPr>
          <w:rFonts w:hint="eastAsia" w:ascii="宋体" w:hAnsi="宋体" w:eastAsia="宋体" w:cs="宋体"/>
          <w:color w:val="auto"/>
          <w:sz w:val="24"/>
          <w:szCs w:val="24"/>
          <w:lang w:val="en-US" w:eastAsia="zh-CN" w:bidi="ar-SA"/>
        </w:rPr>
        <w:fldChar w:fldCharType="separate"/>
      </w:r>
      <w:r>
        <w:rPr>
          <w:rFonts w:hint="eastAsia" w:ascii="宋体" w:hAnsi="宋体" w:eastAsia="宋体" w:cs="宋体"/>
          <w:color w:val="auto"/>
          <w:sz w:val="24"/>
          <w:szCs w:val="24"/>
          <w:lang w:val="en-US" w:eastAsia="zh-CN" w:bidi="ar-SA"/>
        </w:rPr>
        <w:t>(www.ccgp.gov.cn/cr/list)</w:t>
      </w:r>
      <w:r>
        <w:rPr>
          <w:rFonts w:hint="eastAsia" w:ascii="宋体" w:hAnsi="宋体" w:eastAsia="宋体" w:cs="宋体"/>
          <w:color w:val="auto"/>
          <w:sz w:val="24"/>
          <w:szCs w:val="24"/>
          <w:lang w:val="en-US" w:eastAsia="zh-CN" w:bidi="ar-SA"/>
        </w:rPr>
        <w:fldChar w:fldCharType="end"/>
      </w:r>
      <w:r>
        <w:rPr>
          <w:rFonts w:hint="eastAsia" w:ascii="宋体" w:hAnsi="宋体" w:eastAsia="宋体" w:cs="宋体"/>
          <w:color w:val="auto"/>
          <w:sz w:val="24"/>
          <w:szCs w:val="24"/>
          <w:lang w:val="en-US" w:eastAsia="zh-CN" w:bidi="ar-SA"/>
        </w:rPr>
        <w:t>〕打印查询记录；（加盖公章）</w:t>
      </w:r>
      <w:r>
        <w:rPr>
          <w:rFonts w:hint="eastAsia" w:ascii="宋体" w:hAnsi="宋体" w:eastAsia="宋体" w:cs="宋体"/>
          <w:color w:val="auto"/>
          <w:sz w:val="24"/>
        </w:rPr>
        <w:t>；</w:t>
      </w:r>
    </w:p>
    <w:p>
      <w:pPr>
        <w:pStyle w:val="8"/>
        <w:pageBreakBefore w:val="0"/>
        <w:kinsoku/>
        <w:wordWrap/>
        <w:overflowPunct/>
        <w:topLinePunct w:val="0"/>
        <w:bidi w:val="0"/>
        <w:spacing w:line="300" w:lineRule="auto"/>
        <w:rPr>
          <w:rFonts w:hint="eastAsia" w:ascii="宋体" w:hAnsi="宋体" w:eastAsia="宋体" w:cs="宋体"/>
          <w:color w:val="auto"/>
          <w:sz w:val="24"/>
        </w:rPr>
      </w:pPr>
      <w:r>
        <w:rPr>
          <w:rFonts w:hint="eastAsia" w:ascii="宋体" w:hAnsi="宋体" w:eastAsia="宋体" w:cs="宋体"/>
          <w:b/>
          <w:color w:val="auto"/>
          <w:sz w:val="24"/>
          <w:szCs w:val="24"/>
        </w:rPr>
        <w:t>以上内容中的第（1）～（</w:t>
      </w: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）项必须提交. 其中第（</w:t>
      </w: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）项只需在委托代理时必须提交。</w:t>
      </w:r>
    </w:p>
    <w:p>
      <w:pPr>
        <w:pStyle w:val="2"/>
        <w:pageBreakBefore w:val="0"/>
        <w:kinsoku/>
        <w:wordWrap/>
        <w:overflowPunct/>
        <w:topLinePunct w:val="0"/>
        <w:bidi w:val="0"/>
        <w:spacing w:line="300" w:lineRule="auto"/>
        <w:rPr>
          <w:rFonts w:hint="eastAsia" w:ascii="宋体" w:hAnsi="宋体" w:eastAsia="宋体" w:cs="宋体"/>
          <w:b/>
          <w:color w:val="auto"/>
        </w:rPr>
      </w:pPr>
      <w:r>
        <w:rPr>
          <w:rFonts w:hint="eastAsia" w:ascii="宋体" w:hAnsi="宋体" w:eastAsia="宋体" w:cs="宋体"/>
          <w:b/>
          <w:color w:val="auto"/>
          <w:sz w:val="24"/>
        </w:rPr>
        <w:t>（2）商务标</w:t>
      </w:r>
    </w:p>
    <w:p>
      <w:pPr>
        <w:pageBreakBefore w:val="0"/>
        <w:kinsoku/>
        <w:wordWrap/>
        <w:overflowPunct/>
        <w:topLinePunct w:val="0"/>
        <w:bidi w:val="0"/>
        <w:spacing w:line="30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①竞标函（必须提供）；</w:t>
      </w:r>
    </w:p>
    <w:p>
      <w:pPr>
        <w:pageBreakBefore w:val="0"/>
        <w:kinsoku/>
        <w:wordWrap/>
        <w:overflowPunct/>
        <w:topLinePunct w:val="0"/>
        <w:bidi w:val="0"/>
        <w:spacing w:line="30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②竞标函附表（必须提供）；</w:t>
      </w:r>
    </w:p>
    <w:p>
      <w:pPr>
        <w:pageBreakBefore w:val="0"/>
        <w:kinsoku/>
        <w:wordWrap/>
        <w:overflowPunct/>
        <w:topLinePunct w:val="0"/>
        <w:bidi w:val="0"/>
        <w:spacing w:line="30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③竞标保证金缴纳证明（必须提供）</w:t>
      </w:r>
    </w:p>
    <w:p>
      <w:pPr>
        <w:pStyle w:val="2"/>
        <w:pageBreakBefore w:val="0"/>
        <w:kinsoku/>
        <w:wordWrap/>
        <w:overflowPunct/>
        <w:topLinePunct w:val="0"/>
        <w:bidi w:val="0"/>
        <w:spacing w:line="30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④服务质量承诺书（必须提供）</w:t>
      </w:r>
    </w:p>
    <w:p>
      <w:pPr>
        <w:pageBreakBefore w:val="0"/>
        <w:kinsoku/>
        <w:wordWrap/>
        <w:overflowPunct/>
        <w:topLinePunct w:val="0"/>
        <w:bidi w:val="0"/>
        <w:spacing w:line="30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⑤中小企业声明函、残疾人福利性单位声明函（如有）；</w:t>
      </w:r>
    </w:p>
    <w:p>
      <w:pPr>
        <w:pStyle w:val="2"/>
        <w:pageBreakBefore w:val="0"/>
        <w:kinsoku/>
        <w:wordWrap/>
        <w:overflowPunct/>
        <w:topLinePunct w:val="0"/>
        <w:bidi w:val="0"/>
        <w:spacing w:line="300" w:lineRule="auto"/>
        <w:ind w:firstLine="600" w:firstLineChars="250"/>
        <w:rPr>
          <w:rFonts w:hint="eastAsia" w:ascii="宋体" w:hAnsi="宋体" w:eastAsia="宋体" w:cs="宋体"/>
          <w:b/>
          <w:color w:val="auto"/>
          <w:sz w:val="24"/>
        </w:rPr>
      </w:pPr>
      <w:r>
        <w:rPr>
          <w:rFonts w:hint="eastAsia" w:ascii="宋体" w:hAnsi="宋体" w:eastAsia="宋体" w:cs="宋体"/>
          <w:color w:val="auto"/>
          <w:sz w:val="24"/>
        </w:rPr>
        <w:t>⑥</w:t>
      </w:r>
      <w:r>
        <w:rPr>
          <w:rFonts w:hint="eastAsia" w:ascii="宋体" w:hAnsi="宋体" w:eastAsia="宋体" w:cs="宋体"/>
          <w:color w:val="auto"/>
          <w:sz w:val="24"/>
          <w:lang w:eastAsia="zh-CN"/>
        </w:rPr>
        <w:t>供应商</w:t>
      </w:r>
      <w:r>
        <w:rPr>
          <w:rFonts w:hint="eastAsia" w:ascii="宋体" w:hAnsi="宋体" w:eastAsia="宋体" w:cs="宋体"/>
          <w:color w:val="auto"/>
          <w:sz w:val="24"/>
        </w:rPr>
        <w:t>认为需要说明的其它资料</w:t>
      </w:r>
    </w:p>
    <w:p>
      <w:pPr>
        <w:pStyle w:val="2"/>
        <w:pageBreakBefore w:val="0"/>
        <w:kinsoku/>
        <w:wordWrap/>
        <w:overflowPunct/>
        <w:topLinePunct w:val="0"/>
        <w:bidi w:val="0"/>
        <w:spacing w:line="300" w:lineRule="auto"/>
        <w:rPr>
          <w:rFonts w:hint="eastAsia" w:ascii="宋体" w:hAnsi="宋体" w:eastAsia="宋体" w:cs="宋体"/>
          <w:b/>
          <w:color w:val="auto"/>
        </w:rPr>
      </w:pPr>
      <w:r>
        <w:rPr>
          <w:rFonts w:hint="eastAsia" w:ascii="宋体" w:hAnsi="宋体" w:eastAsia="宋体" w:cs="宋体"/>
          <w:b/>
          <w:color w:val="auto"/>
          <w:sz w:val="24"/>
        </w:rPr>
        <w:t>（3）技术标</w:t>
      </w:r>
    </w:p>
    <w:p>
      <w:pPr>
        <w:pageBreakBefore w:val="0"/>
        <w:kinsoku/>
        <w:wordWrap/>
        <w:overflowPunct/>
        <w:topLinePunct w:val="0"/>
        <w:bidi w:val="0"/>
        <w:spacing w:line="30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①技术规格响应表（必须提供）；</w:t>
      </w:r>
    </w:p>
    <w:p>
      <w:pPr>
        <w:pageBreakBefore w:val="0"/>
        <w:kinsoku/>
        <w:wordWrap/>
        <w:overflowPunct/>
        <w:topLinePunct w:val="0"/>
        <w:bidi w:val="0"/>
        <w:spacing w:line="30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②项目实施方案（必须提供）；</w:t>
      </w:r>
    </w:p>
    <w:p>
      <w:pPr>
        <w:pageBreakBefore w:val="0"/>
        <w:kinsoku/>
        <w:wordWrap/>
        <w:overflowPunct/>
        <w:topLinePunct w:val="0"/>
        <w:bidi w:val="0"/>
        <w:spacing w:line="30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③</w:t>
      </w:r>
      <w:r>
        <w:rPr>
          <w:rFonts w:hint="eastAsia" w:ascii="宋体" w:hAnsi="宋体" w:eastAsia="宋体" w:cs="宋体"/>
          <w:color w:val="auto"/>
          <w:sz w:val="24"/>
          <w:lang w:eastAsia="zh-CN"/>
        </w:rPr>
        <w:t>供应商</w:t>
      </w:r>
      <w:r>
        <w:rPr>
          <w:rFonts w:hint="eastAsia" w:ascii="宋体" w:hAnsi="宋体" w:eastAsia="宋体" w:cs="宋体"/>
          <w:color w:val="auto"/>
          <w:sz w:val="24"/>
        </w:rPr>
        <w:t>认为需要说明的其它资料。</w:t>
      </w:r>
    </w:p>
    <w:p>
      <w:pPr>
        <w:pageBreakBefore w:val="0"/>
        <w:kinsoku/>
        <w:wordWrap/>
        <w:overflowPunct/>
        <w:topLinePunct w:val="0"/>
        <w:bidi w:val="0"/>
        <w:spacing w:line="30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10.2 </w:t>
      </w:r>
      <w:r>
        <w:rPr>
          <w:rFonts w:hint="eastAsia" w:ascii="宋体" w:hAnsi="宋体" w:eastAsia="宋体" w:cs="宋体"/>
          <w:color w:val="auto"/>
          <w:sz w:val="24"/>
          <w:lang w:eastAsia="zh-CN"/>
        </w:rPr>
        <w:t>供应商</w:t>
      </w:r>
      <w:r>
        <w:rPr>
          <w:rFonts w:hint="eastAsia" w:ascii="宋体" w:hAnsi="宋体" w:eastAsia="宋体" w:cs="宋体"/>
          <w:color w:val="auto"/>
          <w:sz w:val="24"/>
        </w:rPr>
        <w:t>应按照</w:t>
      </w:r>
      <w:r>
        <w:rPr>
          <w:rFonts w:hint="eastAsia" w:ascii="宋体" w:hAnsi="宋体" w:eastAsia="宋体" w:cs="宋体"/>
          <w:color w:val="auto"/>
          <w:sz w:val="24"/>
          <w:lang w:eastAsia="zh-CN"/>
        </w:rPr>
        <w:t>响应文件</w:t>
      </w:r>
      <w:r>
        <w:rPr>
          <w:rFonts w:hint="eastAsia" w:ascii="宋体" w:hAnsi="宋体" w:eastAsia="宋体" w:cs="宋体"/>
          <w:color w:val="auto"/>
          <w:sz w:val="24"/>
        </w:rPr>
        <w:t>格式和顺序，自行编制</w:t>
      </w:r>
      <w:r>
        <w:rPr>
          <w:rFonts w:hint="eastAsia" w:ascii="宋体" w:hAnsi="宋体" w:eastAsia="宋体" w:cs="宋体"/>
          <w:color w:val="auto"/>
          <w:sz w:val="24"/>
          <w:lang w:eastAsia="zh-CN"/>
        </w:rPr>
        <w:t>响应文件</w:t>
      </w:r>
      <w:r>
        <w:rPr>
          <w:rFonts w:hint="eastAsia" w:ascii="宋体" w:hAnsi="宋体" w:eastAsia="宋体" w:cs="宋体"/>
          <w:color w:val="auto"/>
          <w:sz w:val="24"/>
        </w:rPr>
        <w:t>，</w:t>
      </w:r>
      <w:r>
        <w:rPr>
          <w:rFonts w:hint="eastAsia" w:ascii="宋体" w:hAnsi="宋体" w:eastAsia="宋体" w:cs="宋体"/>
          <w:color w:val="auto"/>
          <w:sz w:val="24"/>
          <w:lang w:eastAsia="zh-CN"/>
        </w:rPr>
        <w:t>响应文件</w:t>
      </w:r>
      <w:r>
        <w:rPr>
          <w:rFonts w:hint="eastAsia" w:ascii="宋体" w:hAnsi="宋体" w:eastAsia="宋体" w:cs="宋体"/>
          <w:color w:val="auto"/>
          <w:sz w:val="24"/>
        </w:rPr>
        <w:t>应包含本须知第10.1条中规定的内容，但表格可以按同样格式扩展。</w:t>
      </w:r>
    </w:p>
    <w:p>
      <w:pPr>
        <w:pageBreakBefore w:val="0"/>
        <w:kinsoku/>
        <w:wordWrap/>
        <w:overflowPunct/>
        <w:topLinePunct w:val="0"/>
        <w:bidi w:val="0"/>
        <w:spacing w:line="300" w:lineRule="auto"/>
        <w:rPr>
          <w:rFonts w:hint="eastAsia" w:ascii="宋体" w:hAnsi="宋体" w:eastAsia="宋体" w:cs="宋体"/>
          <w:b/>
          <w:color w:val="auto"/>
          <w:sz w:val="24"/>
        </w:rPr>
      </w:pPr>
      <w:r>
        <w:rPr>
          <w:rFonts w:hint="eastAsia" w:ascii="宋体" w:hAnsi="宋体" w:eastAsia="宋体" w:cs="宋体"/>
          <w:b/>
          <w:color w:val="auto"/>
          <w:sz w:val="24"/>
        </w:rPr>
        <w:t>11. 竞标报价</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eastAsia="zh-CN"/>
        </w:rPr>
        <w:t>响应文件</w:t>
      </w:r>
      <w:r>
        <w:rPr>
          <w:rFonts w:hint="eastAsia" w:ascii="宋体" w:hAnsi="宋体" w:eastAsia="宋体" w:cs="宋体"/>
          <w:color w:val="auto"/>
          <w:sz w:val="24"/>
        </w:rPr>
        <w:t>中的报价均采用人民币表示。</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b/>
          <w:color w:val="auto"/>
          <w:sz w:val="24"/>
        </w:rPr>
        <w:t>2竞标报价为</w:t>
      </w:r>
      <w:r>
        <w:rPr>
          <w:rFonts w:hint="eastAsia" w:ascii="宋体" w:hAnsi="宋体" w:eastAsia="宋体" w:cs="宋体"/>
          <w:b/>
          <w:color w:val="auto"/>
          <w:sz w:val="24"/>
          <w:lang w:eastAsia="zh-CN"/>
        </w:rPr>
        <w:t>供应商</w:t>
      </w:r>
      <w:r>
        <w:rPr>
          <w:rFonts w:hint="eastAsia" w:ascii="宋体" w:hAnsi="宋体" w:eastAsia="宋体" w:cs="宋体"/>
          <w:b/>
          <w:color w:val="auto"/>
          <w:sz w:val="24"/>
        </w:rPr>
        <w:t>在</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中提出的各项支付金额的总和（包含</w:t>
      </w:r>
      <w:r>
        <w:rPr>
          <w:rFonts w:hint="eastAsia" w:ascii="宋体" w:hAnsi="宋体" w:eastAsia="宋体" w:cs="宋体"/>
          <w:b/>
          <w:color w:val="auto"/>
          <w:szCs w:val="21"/>
        </w:rPr>
        <w:t>税金及其它所有成本费用的总和</w:t>
      </w:r>
      <w:r>
        <w:rPr>
          <w:rFonts w:hint="eastAsia" w:ascii="宋体" w:hAnsi="宋体" w:eastAsia="宋体" w:cs="宋体"/>
          <w:b/>
          <w:color w:val="auto"/>
          <w:sz w:val="24"/>
        </w:rPr>
        <w:t>）；</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11.3 </w:t>
      </w:r>
      <w:r>
        <w:rPr>
          <w:rFonts w:hint="eastAsia" w:ascii="宋体" w:hAnsi="宋体" w:eastAsia="宋体" w:cs="宋体"/>
          <w:color w:val="auto"/>
          <w:sz w:val="24"/>
          <w:lang w:eastAsia="zh-CN"/>
        </w:rPr>
        <w:t>供应商</w:t>
      </w:r>
      <w:r>
        <w:rPr>
          <w:rFonts w:hint="eastAsia" w:ascii="宋体" w:hAnsi="宋体" w:eastAsia="宋体" w:cs="宋体"/>
          <w:color w:val="auto"/>
          <w:sz w:val="24"/>
        </w:rPr>
        <w:t>的竞标报价，应是完成前附表第1项所列的范围及服务期的全部，不得以任何理由予以重复，作为</w:t>
      </w:r>
      <w:r>
        <w:rPr>
          <w:rFonts w:hint="eastAsia" w:ascii="宋体" w:hAnsi="宋体" w:eastAsia="宋体" w:cs="宋体"/>
          <w:color w:val="auto"/>
          <w:sz w:val="24"/>
          <w:lang w:eastAsia="zh-CN"/>
        </w:rPr>
        <w:t>供应商</w:t>
      </w:r>
      <w:r>
        <w:rPr>
          <w:rFonts w:hint="eastAsia" w:ascii="宋体" w:hAnsi="宋体" w:eastAsia="宋体" w:cs="宋体"/>
          <w:color w:val="auto"/>
          <w:sz w:val="24"/>
        </w:rPr>
        <w:t>计算竞标报价的依据；</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11.4</w:t>
      </w:r>
      <w:r>
        <w:rPr>
          <w:rFonts w:hint="eastAsia" w:ascii="宋体" w:hAnsi="宋体" w:eastAsia="宋体" w:cs="宋体"/>
          <w:color w:val="auto"/>
          <w:sz w:val="24"/>
          <w:lang w:eastAsia="zh-CN"/>
        </w:rPr>
        <w:t>供应商</w:t>
      </w:r>
      <w:r>
        <w:rPr>
          <w:rFonts w:hint="eastAsia" w:ascii="宋体" w:hAnsi="宋体" w:eastAsia="宋体" w:cs="宋体"/>
          <w:color w:val="auto"/>
          <w:sz w:val="24"/>
        </w:rPr>
        <w:t>可根据市场行情及自身情况，自行决定其竞标报价。</w:t>
      </w:r>
    </w:p>
    <w:p>
      <w:pPr>
        <w:pageBreakBefore w:val="0"/>
        <w:kinsoku/>
        <w:wordWrap/>
        <w:overflowPunct/>
        <w:topLinePunct w:val="0"/>
        <w:bidi w:val="0"/>
        <w:spacing w:line="300" w:lineRule="auto"/>
        <w:rPr>
          <w:rFonts w:hint="eastAsia" w:ascii="宋体" w:hAnsi="宋体" w:eastAsia="宋体" w:cs="宋体"/>
          <w:b/>
          <w:color w:val="auto"/>
          <w:sz w:val="24"/>
        </w:rPr>
      </w:pPr>
      <w:r>
        <w:rPr>
          <w:rFonts w:hint="eastAsia" w:ascii="宋体" w:hAnsi="宋体" w:eastAsia="宋体" w:cs="宋体"/>
          <w:b/>
          <w:color w:val="auto"/>
          <w:sz w:val="24"/>
        </w:rPr>
        <w:t>12. 竞标有效期</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12.1 在前附表第5项规定的竞标有效期内，</w:t>
      </w:r>
      <w:r>
        <w:rPr>
          <w:rFonts w:hint="eastAsia" w:ascii="宋体" w:hAnsi="宋体" w:eastAsia="宋体" w:cs="宋体"/>
          <w:color w:val="auto"/>
          <w:sz w:val="24"/>
          <w:lang w:eastAsia="zh-CN"/>
        </w:rPr>
        <w:t>供应商</w:t>
      </w:r>
      <w:r>
        <w:rPr>
          <w:rFonts w:hint="eastAsia" w:ascii="宋体" w:hAnsi="宋体" w:eastAsia="宋体" w:cs="宋体"/>
          <w:color w:val="auto"/>
          <w:sz w:val="24"/>
        </w:rPr>
        <w:t>不得要求撤销或修改其</w:t>
      </w:r>
      <w:r>
        <w:rPr>
          <w:rFonts w:hint="eastAsia" w:ascii="宋体" w:hAnsi="宋体" w:eastAsia="宋体" w:cs="宋体"/>
          <w:color w:val="auto"/>
          <w:sz w:val="24"/>
          <w:lang w:eastAsia="zh-CN"/>
        </w:rPr>
        <w:t>响应文件</w:t>
      </w:r>
      <w:r>
        <w:rPr>
          <w:rFonts w:hint="eastAsia" w:ascii="宋体" w:hAnsi="宋体" w:eastAsia="宋体" w:cs="宋体"/>
          <w:color w:val="auto"/>
          <w:sz w:val="24"/>
        </w:rPr>
        <w:t>。</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12.2 出现特殊情况需要延长竞标有效期的，采购人以书面形式通知所有</w:t>
      </w:r>
      <w:r>
        <w:rPr>
          <w:rFonts w:hint="eastAsia" w:ascii="宋体" w:hAnsi="宋体" w:eastAsia="宋体" w:cs="宋体"/>
          <w:color w:val="auto"/>
          <w:sz w:val="24"/>
          <w:lang w:eastAsia="zh-CN"/>
        </w:rPr>
        <w:t>供应商</w:t>
      </w:r>
      <w:r>
        <w:rPr>
          <w:rFonts w:hint="eastAsia" w:ascii="宋体" w:hAnsi="宋体" w:eastAsia="宋体" w:cs="宋体"/>
          <w:color w:val="auto"/>
          <w:sz w:val="24"/>
        </w:rPr>
        <w:t>延长竞标有效期。</w:t>
      </w:r>
      <w:r>
        <w:rPr>
          <w:rFonts w:hint="eastAsia" w:ascii="宋体" w:hAnsi="宋体" w:eastAsia="宋体" w:cs="宋体"/>
          <w:color w:val="auto"/>
          <w:sz w:val="24"/>
          <w:lang w:eastAsia="zh-CN"/>
        </w:rPr>
        <w:t>供应商</w:t>
      </w:r>
      <w:r>
        <w:rPr>
          <w:rFonts w:hint="eastAsia" w:ascii="宋体" w:hAnsi="宋体" w:eastAsia="宋体" w:cs="宋体"/>
          <w:color w:val="auto"/>
          <w:sz w:val="24"/>
        </w:rPr>
        <w:t>同意延长的，应相应延长其竞标保证金的有效期，但不得要求或被允许修改或撤销其</w:t>
      </w:r>
      <w:r>
        <w:rPr>
          <w:rFonts w:hint="eastAsia" w:ascii="宋体" w:hAnsi="宋体" w:eastAsia="宋体" w:cs="宋体"/>
          <w:color w:val="auto"/>
          <w:sz w:val="24"/>
          <w:lang w:eastAsia="zh-CN"/>
        </w:rPr>
        <w:t>响应文件</w:t>
      </w:r>
      <w:r>
        <w:rPr>
          <w:rFonts w:hint="eastAsia" w:ascii="宋体" w:hAnsi="宋体" w:eastAsia="宋体" w:cs="宋体"/>
          <w:color w:val="auto"/>
          <w:sz w:val="24"/>
        </w:rPr>
        <w:t>；</w:t>
      </w:r>
      <w:r>
        <w:rPr>
          <w:rFonts w:hint="eastAsia" w:ascii="宋体" w:hAnsi="宋体" w:eastAsia="宋体" w:cs="宋体"/>
          <w:color w:val="auto"/>
          <w:sz w:val="24"/>
          <w:lang w:eastAsia="zh-CN"/>
        </w:rPr>
        <w:t>供应商</w:t>
      </w:r>
      <w:r>
        <w:rPr>
          <w:rFonts w:hint="eastAsia" w:ascii="宋体" w:hAnsi="宋体" w:eastAsia="宋体" w:cs="宋体"/>
          <w:color w:val="auto"/>
          <w:sz w:val="24"/>
        </w:rPr>
        <w:t>拒绝延长的，其报价失效，但</w:t>
      </w:r>
      <w:r>
        <w:rPr>
          <w:rFonts w:hint="eastAsia" w:ascii="宋体" w:hAnsi="宋体" w:eastAsia="宋体" w:cs="宋体"/>
          <w:color w:val="auto"/>
          <w:sz w:val="24"/>
          <w:lang w:eastAsia="zh-CN"/>
        </w:rPr>
        <w:t>供应商</w:t>
      </w:r>
      <w:r>
        <w:rPr>
          <w:rFonts w:hint="eastAsia" w:ascii="宋体" w:hAnsi="宋体" w:eastAsia="宋体" w:cs="宋体"/>
          <w:color w:val="auto"/>
          <w:sz w:val="24"/>
        </w:rPr>
        <w:t>有权收回其竞标保证金。</w:t>
      </w:r>
    </w:p>
    <w:p>
      <w:pPr>
        <w:pageBreakBefore w:val="0"/>
        <w:kinsoku/>
        <w:wordWrap/>
        <w:overflowPunct/>
        <w:topLinePunct w:val="0"/>
        <w:bidi w:val="0"/>
        <w:spacing w:line="300" w:lineRule="auto"/>
        <w:rPr>
          <w:rFonts w:hint="eastAsia" w:ascii="宋体" w:hAnsi="宋体" w:eastAsia="宋体" w:cs="宋体"/>
          <w:b/>
          <w:color w:val="auto"/>
          <w:sz w:val="24"/>
        </w:rPr>
      </w:pPr>
      <w:r>
        <w:rPr>
          <w:rFonts w:hint="eastAsia" w:ascii="宋体" w:hAnsi="宋体" w:eastAsia="宋体" w:cs="宋体"/>
          <w:b/>
          <w:color w:val="auto"/>
          <w:sz w:val="24"/>
        </w:rPr>
        <w:t>13. 竞标保证金</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13.1 </w:t>
      </w:r>
      <w:r>
        <w:rPr>
          <w:rFonts w:hint="eastAsia" w:ascii="宋体" w:hAnsi="宋体" w:eastAsia="宋体" w:cs="宋体"/>
          <w:color w:val="auto"/>
          <w:sz w:val="24"/>
          <w:lang w:eastAsia="zh-CN"/>
        </w:rPr>
        <w:t>供应商</w:t>
      </w:r>
      <w:r>
        <w:rPr>
          <w:rFonts w:hint="eastAsia" w:ascii="宋体" w:hAnsi="宋体" w:eastAsia="宋体" w:cs="宋体"/>
          <w:color w:val="auto"/>
          <w:sz w:val="24"/>
        </w:rPr>
        <w:t>应按前附表第6项的规定提交竞标保证金</w:t>
      </w:r>
      <w:r>
        <w:rPr>
          <w:rFonts w:hint="eastAsia" w:ascii="宋体" w:hAnsi="宋体" w:eastAsia="宋体" w:cs="宋体"/>
          <w:color w:val="auto"/>
          <w:spacing w:val="2"/>
          <w:sz w:val="24"/>
        </w:rPr>
        <w:t>。</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13.2 对于未能按规定提交竞标保证金的</w:t>
      </w:r>
      <w:r>
        <w:rPr>
          <w:rFonts w:hint="eastAsia" w:ascii="宋体" w:hAnsi="宋体" w:eastAsia="宋体" w:cs="宋体"/>
          <w:color w:val="auto"/>
          <w:sz w:val="24"/>
          <w:lang w:eastAsia="zh-CN"/>
        </w:rPr>
        <w:t>供应商</w:t>
      </w:r>
      <w:r>
        <w:rPr>
          <w:rFonts w:hint="eastAsia" w:ascii="宋体" w:hAnsi="宋体" w:eastAsia="宋体" w:cs="宋体"/>
          <w:color w:val="auto"/>
          <w:sz w:val="24"/>
        </w:rPr>
        <w:t>，采购人将视为不响应竞争性谈判文件而予以拒绝。</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13.3 未成交的</w:t>
      </w:r>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的竞标保证金将尽快退还（无息），最迟不超过成交通知发出后的5个工作日。 </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13.4采购人与成交人签订合同后5个工作日内，向成交人退还竞标保证金，不计利息。</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13.5 如</w:t>
      </w:r>
      <w:r>
        <w:rPr>
          <w:rFonts w:hint="eastAsia" w:ascii="宋体" w:hAnsi="宋体" w:eastAsia="宋体" w:cs="宋体"/>
          <w:color w:val="auto"/>
          <w:sz w:val="24"/>
          <w:lang w:eastAsia="zh-CN"/>
        </w:rPr>
        <w:t>供应商</w:t>
      </w:r>
      <w:r>
        <w:rPr>
          <w:rFonts w:hint="eastAsia" w:ascii="宋体" w:hAnsi="宋体" w:eastAsia="宋体" w:cs="宋体"/>
          <w:color w:val="auto"/>
          <w:sz w:val="24"/>
        </w:rPr>
        <w:t>有下列情形之一的，其竞标保证金将不予退还：</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⑴</w:t>
      </w:r>
      <w:r>
        <w:rPr>
          <w:rFonts w:hint="eastAsia" w:ascii="宋体" w:hAnsi="宋体" w:eastAsia="宋体" w:cs="宋体"/>
          <w:color w:val="auto"/>
          <w:sz w:val="24"/>
          <w:lang w:eastAsia="zh-CN"/>
        </w:rPr>
        <w:t>供应商</w:t>
      </w:r>
      <w:r>
        <w:rPr>
          <w:rFonts w:hint="eastAsia" w:ascii="宋体" w:hAnsi="宋体" w:eastAsia="宋体" w:cs="宋体"/>
          <w:color w:val="auto"/>
          <w:sz w:val="24"/>
        </w:rPr>
        <w:t>在规定的竞标有效期内撤销或修改其</w:t>
      </w:r>
      <w:r>
        <w:rPr>
          <w:rFonts w:hint="eastAsia" w:ascii="宋体" w:hAnsi="宋体" w:eastAsia="宋体" w:cs="宋体"/>
          <w:color w:val="auto"/>
          <w:sz w:val="24"/>
          <w:lang w:eastAsia="zh-CN"/>
        </w:rPr>
        <w:t>响应文件</w:t>
      </w:r>
      <w:r>
        <w:rPr>
          <w:rFonts w:hint="eastAsia" w:ascii="宋体" w:hAnsi="宋体" w:eastAsia="宋体" w:cs="宋体"/>
          <w:color w:val="auto"/>
          <w:sz w:val="24"/>
        </w:rPr>
        <w:t>；</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⑵成交人在收到成交通知书后无正当理由拒绝与采购人签订合同协议或未按竞争性谈判文件规定提交履约保证金。</w:t>
      </w:r>
    </w:p>
    <w:p>
      <w:pPr>
        <w:pStyle w:val="2"/>
        <w:pageBreakBefore w:val="0"/>
        <w:kinsoku/>
        <w:wordWrap/>
        <w:overflowPunct/>
        <w:topLinePunct w:val="0"/>
        <w:bidi w:val="0"/>
        <w:spacing w:line="300" w:lineRule="auto"/>
        <w:rPr>
          <w:rFonts w:hint="eastAsia" w:ascii="宋体" w:hAnsi="宋体" w:eastAsia="宋体" w:cs="宋体"/>
          <w:color w:val="auto"/>
          <w:sz w:val="24"/>
          <w:szCs w:val="22"/>
        </w:rPr>
      </w:pPr>
      <w:r>
        <w:rPr>
          <w:rFonts w:hint="eastAsia" w:ascii="宋体" w:hAnsi="宋体" w:eastAsia="宋体" w:cs="宋体"/>
          <w:color w:val="auto"/>
          <w:sz w:val="24"/>
          <w:szCs w:val="22"/>
        </w:rPr>
        <w:t>⑶成交人收到成交通知书</w:t>
      </w:r>
      <w:r>
        <w:rPr>
          <w:rFonts w:hint="eastAsia" w:ascii="宋体" w:hAnsi="宋体" w:eastAsia="宋体" w:cs="宋体"/>
          <w:color w:val="auto"/>
          <w:sz w:val="24"/>
          <w:szCs w:val="22"/>
          <w:lang w:val="en-US" w:eastAsia="zh-CN"/>
        </w:rPr>
        <w:t>25</w:t>
      </w:r>
      <w:r>
        <w:rPr>
          <w:rFonts w:hint="eastAsia" w:ascii="宋体" w:hAnsi="宋体" w:eastAsia="宋体" w:cs="宋体"/>
          <w:color w:val="auto"/>
          <w:sz w:val="24"/>
          <w:szCs w:val="22"/>
        </w:rPr>
        <w:t xml:space="preserve">天内未与采购单位签订合同，签订合同后7天内并未及时拿采购合同交到采购代理机构备案的。   </w:t>
      </w:r>
    </w:p>
    <w:p>
      <w:pPr>
        <w:pageBreakBefore w:val="0"/>
        <w:kinsoku/>
        <w:wordWrap/>
        <w:overflowPunct/>
        <w:topLinePunct w:val="0"/>
        <w:bidi w:val="0"/>
        <w:spacing w:line="300" w:lineRule="auto"/>
        <w:rPr>
          <w:rFonts w:hint="eastAsia" w:ascii="宋体" w:hAnsi="宋体" w:eastAsia="宋体" w:cs="宋体"/>
          <w:b/>
          <w:color w:val="auto"/>
          <w:sz w:val="24"/>
        </w:rPr>
      </w:pPr>
      <w:r>
        <w:rPr>
          <w:rFonts w:hint="eastAsia" w:ascii="宋体" w:hAnsi="宋体" w:eastAsia="宋体" w:cs="宋体"/>
          <w:b/>
          <w:color w:val="auto"/>
          <w:sz w:val="24"/>
        </w:rPr>
        <w:t xml:space="preserve">14. </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编制</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14.1 </w:t>
      </w:r>
      <w:r>
        <w:rPr>
          <w:rFonts w:hint="eastAsia" w:ascii="宋体" w:hAnsi="宋体" w:eastAsia="宋体" w:cs="宋体"/>
          <w:color w:val="auto"/>
          <w:sz w:val="24"/>
          <w:lang w:eastAsia="zh-CN"/>
        </w:rPr>
        <w:t>响应文件</w:t>
      </w:r>
      <w:r>
        <w:rPr>
          <w:rFonts w:hint="eastAsia" w:ascii="宋体" w:hAnsi="宋体" w:eastAsia="宋体" w:cs="宋体"/>
          <w:color w:val="auto"/>
          <w:sz w:val="24"/>
        </w:rPr>
        <w:t>应按第六章“</w:t>
      </w:r>
      <w:r>
        <w:rPr>
          <w:rFonts w:hint="eastAsia" w:ascii="宋体" w:hAnsi="宋体" w:eastAsia="宋体" w:cs="宋体"/>
          <w:color w:val="auto"/>
          <w:sz w:val="24"/>
          <w:lang w:eastAsia="zh-CN"/>
        </w:rPr>
        <w:t>响应文件</w:t>
      </w:r>
      <w:r>
        <w:rPr>
          <w:rFonts w:hint="eastAsia" w:ascii="宋体" w:hAnsi="宋体" w:eastAsia="宋体" w:cs="宋体"/>
          <w:color w:val="auto"/>
          <w:sz w:val="24"/>
        </w:rPr>
        <w:t>格式”进行编写，如有必要，可以增加附页，作为</w:t>
      </w:r>
      <w:r>
        <w:rPr>
          <w:rFonts w:hint="eastAsia" w:ascii="宋体" w:hAnsi="宋体" w:eastAsia="宋体" w:cs="宋体"/>
          <w:color w:val="auto"/>
          <w:sz w:val="24"/>
          <w:lang w:eastAsia="zh-CN"/>
        </w:rPr>
        <w:t>响应文件</w:t>
      </w:r>
      <w:r>
        <w:rPr>
          <w:rFonts w:hint="eastAsia" w:ascii="宋体" w:hAnsi="宋体" w:eastAsia="宋体" w:cs="宋体"/>
          <w:color w:val="auto"/>
          <w:sz w:val="24"/>
        </w:rPr>
        <w:t>的组成部分。</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14.2 </w:t>
      </w:r>
      <w:r>
        <w:rPr>
          <w:rFonts w:hint="eastAsia" w:ascii="宋体" w:hAnsi="宋体" w:eastAsia="宋体" w:cs="宋体"/>
          <w:color w:val="auto"/>
          <w:sz w:val="24"/>
          <w:lang w:eastAsia="zh-CN"/>
        </w:rPr>
        <w:t>响应文件</w:t>
      </w:r>
      <w:r>
        <w:rPr>
          <w:rFonts w:hint="eastAsia" w:ascii="宋体" w:hAnsi="宋体" w:eastAsia="宋体" w:cs="宋体"/>
          <w:color w:val="auto"/>
          <w:sz w:val="24"/>
        </w:rPr>
        <w:t>应当对竞争性谈判文件有关服务期、竞标有效期、质量要求、技术标准、采购范围等实质性内容作出响应。</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14.3 </w:t>
      </w:r>
      <w:r>
        <w:rPr>
          <w:rFonts w:hint="eastAsia" w:ascii="宋体" w:hAnsi="宋体" w:eastAsia="宋体" w:cs="宋体"/>
          <w:color w:val="auto"/>
          <w:sz w:val="24"/>
          <w:lang w:eastAsia="zh-CN"/>
        </w:rPr>
        <w:t>响应文件</w:t>
      </w:r>
      <w:r>
        <w:rPr>
          <w:rFonts w:hint="eastAsia" w:ascii="宋体" w:hAnsi="宋体" w:eastAsia="宋体" w:cs="宋体"/>
          <w:color w:val="auto"/>
          <w:sz w:val="24"/>
        </w:rPr>
        <w:t>应使用不能擦去的墨水书写或打印并加盖单位章，竞争性谈判文件中要求</w:t>
      </w:r>
      <w:r>
        <w:rPr>
          <w:rFonts w:hint="eastAsia" w:ascii="宋体" w:hAnsi="宋体" w:eastAsia="宋体" w:cs="宋体"/>
          <w:color w:val="auto"/>
          <w:sz w:val="24"/>
          <w:lang w:eastAsia="zh-CN"/>
        </w:rPr>
        <w:t>供应商</w:t>
      </w:r>
      <w:r>
        <w:rPr>
          <w:rFonts w:hint="eastAsia" w:ascii="宋体" w:hAnsi="宋体" w:eastAsia="宋体" w:cs="宋体"/>
          <w:color w:val="auto"/>
          <w:sz w:val="24"/>
        </w:rPr>
        <w:t>的法定代表人或其委托代理人签字的项目须按要求签字确认。委托代理人签字的，</w:t>
      </w:r>
      <w:r>
        <w:rPr>
          <w:rFonts w:hint="eastAsia" w:ascii="宋体" w:hAnsi="宋体" w:eastAsia="宋体" w:cs="宋体"/>
          <w:color w:val="auto"/>
          <w:sz w:val="24"/>
          <w:lang w:eastAsia="zh-CN"/>
        </w:rPr>
        <w:t>响应文件</w:t>
      </w:r>
      <w:r>
        <w:rPr>
          <w:rFonts w:hint="eastAsia" w:ascii="宋体" w:hAnsi="宋体" w:eastAsia="宋体" w:cs="宋体"/>
          <w:color w:val="auto"/>
          <w:sz w:val="24"/>
        </w:rPr>
        <w:t>应附法定代表人签字署名的授权委托书。</w:t>
      </w:r>
      <w:r>
        <w:rPr>
          <w:rFonts w:hint="eastAsia" w:ascii="宋体" w:hAnsi="宋体" w:eastAsia="宋体" w:cs="宋体"/>
          <w:color w:val="auto"/>
          <w:sz w:val="24"/>
          <w:lang w:eastAsia="zh-CN"/>
        </w:rPr>
        <w:t>响应文件</w:t>
      </w:r>
      <w:r>
        <w:rPr>
          <w:rFonts w:hint="eastAsia" w:ascii="宋体" w:hAnsi="宋体" w:eastAsia="宋体" w:cs="宋体"/>
          <w:color w:val="auto"/>
          <w:sz w:val="24"/>
        </w:rPr>
        <w:t>应无涂改、行间插字或删除，如果出现上述情况，改动之处应加盖单位章或由</w:t>
      </w:r>
      <w:r>
        <w:rPr>
          <w:rFonts w:hint="eastAsia" w:ascii="宋体" w:hAnsi="宋体" w:eastAsia="宋体" w:cs="宋体"/>
          <w:color w:val="auto"/>
          <w:sz w:val="24"/>
          <w:lang w:eastAsia="zh-CN"/>
        </w:rPr>
        <w:t>供应商</w:t>
      </w:r>
      <w:r>
        <w:rPr>
          <w:rFonts w:hint="eastAsia" w:ascii="宋体" w:hAnsi="宋体" w:eastAsia="宋体" w:cs="宋体"/>
          <w:color w:val="auto"/>
          <w:sz w:val="24"/>
        </w:rPr>
        <w:t>的法定代表人或其授权的代理人签字确认。</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 xml:space="preserve">14.4 </w:t>
      </w:r>
      <w:r>
        <w:rPr>
          <w:rFonts w:hint="eastAsia" w:ascii="宋体" w:hAnsi="宋体" w:eastAsia="宋体" w:cs="宋体"/>
          <w:color w:val="auto"/>
          <w:sz w:val="24"/>
          <w:lang w:eastAsia="zh-CN"/>
        </w:rPr>
        <w:t>响应文件</w:t>
      </w:r>
      <w:r>
        <w:rPr>
          <w:rFonts w:hint="eastAsia" w:ascii="宋体" w:hAnsi="宋体" w:eastAsia="宋体" w:cs="宋体"/>
          <w:color w:val="auto"/>
          <w:sz w:val="24"/>
        </w:rPr>
        <w:t>正本一份，副本份数见前附表第7项要求。正本和副本的封面上应清楚地标记“正本”或“副本”的字样。当副本和正本不一致时，以正本为准。</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color w:val="auto"/>
          <w:sz w:val="24"/>
        </w:rPr>
        <w:t>14.5</w:t>
      </w:r>
      <w:r>
        <w:rPr>
          <w:rFonts w:hint="eastAsia" w:ascii="宋体" w:hAnsi="宋体" w:eastAsia="宋体" w:cs="宋体"/>
          <w:color w:val="auto"/>
          <w:sz w:val="24"/>
          <w:lang w:eastAsia="zh-CN"/>
        </w:rPr>
        <w:t>响应文件</w:t>
      </w:r>
      <w:r>
        <w:rPr>
          <w:rFonts w:hint="eastAsia" w:ascii="宋体" w:hAnsi="宋体" w:eastAsia="宋体" w:cs="宋体"/>
          <w:color w:val="auto"/>
          <w:sz w:val="24"/>
        </w:rPr>
        <w:t>的正本与副本应分别装订成册，并编制目录和页码，要求装订标准规范。</w:t>
      </w:r>
    </w:p>
    <w:p>
      <w:pPr>
        <w:keepNext/>
        <w:keepLines/>
        <w:pageBreakBefore w:val="0"/>
        <w:kinsoku/>
        <w:wordWrap/>
        <w:overflowPunct/>
        <w:topLinePunct w:val="0"/>
        <w:bidi w:val="0"/>
        <w:spacing w:line="300" w:lineRule="auto"/>
        <w:jc w:val="center"/>
        <w:rPr>
          <w:rFonts w:hint="eastAsia" w:ascii="宋体" w:hAnsi="宋体" w:eastAsia="宋体" w:cs="宋体"/>
          <w:b/>
          <w:color w:val="auto"/>
          <w:sz w:val="24"/>
        </w:rPr>
      </w:pPr>
      <w:r>
        <w:rPr>
          <w:rFonts w:hint="eastAsia" w:ascii="宋体" w:hAnsi="宋体" w:eastAsia="宋体" w:cs="宋体"/>
          <w:b/>
          <w:color w:val="auto"/>
          <w:sz w:val="28"/>
        </w:rPr>
        <w:t>四、竞标</w:t>
      </w:r>
    </w:p>
    <w:p>
      <w:pPr>
        <w:pageBreakBefore w:val="0"/>
        <w:kinsoku/>
        <w:wordWrap/>
        <w:overflowPunct/>
        <w:topLinePunct w:val="0"/>
        <w:bidi w:val="0"/>
        <w:spacing w:line="300" w:lineRule="auto"/>
        <w:rPr>
          <w:rFonts w:hint="eastAsia" w:ascii="宋体" w:hAnsi="宋体" w:eastAsia="宋体" w:cs="宋体"/>
          <w:b/>
          <w:color w:val="auto"/>
          <w:sz w:val="24"/>
        </w:rPr>
      </w:pPr>
      <w:r>
        <w:rPr>
          <w:rFonts w:hint="eastAsia" w:ascii="宋体" w:hAnsi="宋体" w:eastAsia="宋体" w:cs="宋体"/>
          <w:b/>
          <w:color w:val="auto"/>
          <w:sz w:val="24"/>
        </w:rPr>
        <w:t xml:space="preserve">15. </w:t>
      </w:r>
      <w:r>
        <w:rPr>
          <w:rFonts w:hint="eastAsia" w:ascii="宋体" w:hAnsi="宋体" w:eastAsia="宋体" w:cs="宋体"/>
          <w:b/>
          <w:color w:val="auto"/>
          <w:sz w:val="24"/>
          <w:lang w:eastAsia="zh-CN"/>
        </w:rPr>
        <w:t>响应文件</w:t>
      </w:r>
      <w:r>
        <w:rPr>
          <w:rFonts w:hint="eastAsia" w:ascii="宋体" w:hAnsi="宋体" w:eastAsia="宋体" w:cs="宋体"/>
          <w:b/>
          <w:color w:val="auto"/>
          <w:sz w:val="24"/>
        </w:rPr>
        <w:t>的密封和标识</w:t>
      </w:r>
    </w:p>
    <w:p>
      <w:pPr>
        <w:pageBreakBefore w:val="0"/>
        <w:kinsoku/>
        <w:wordWrap/>
        <w:overflowPunct/>
        <w:topLinePunct w:val="0"/>
        <w:autoSpaceDE w:val="0"/>
        <w:autoSpaceDN w:val="0"/>
        <w:bidi w:val="0"/>
        <w:spacing w:line="300" w:lineRule="auto"/>
        <w:ind w:firstLine="488"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15.1 </w:t>
      </w:r>
      <w:r>
        <w:rPr>
          <w:rFonts w:hint="eastAsia" w:ascii="宋体" w:hAnsi="宋体" w:eastAsia="宋体" w:cs="宋体"/>
          <w:color w:val="auto"/>
          <w:spacing w:val="2"/>
          <w:sz w:val="24"/>
          <w:szCs w:val="24"/>
          <w:lang w:eastAsia="zh-CN"/>
        </w:rPr>
        <w:t>响应文件</w:t>
      </w:r>
      <w:r>
        <w:rPr>
          <w:rFonts w:hint="eastAsia" w:ascii="宋体" w:hAnsi="宋体" w:eastAsia="宋体" w:cs="宋体"/>
          <w:color w:val="auto"/>
          <w:sz w:val="24"/>
          <w:szCs w:val="24"/>
        </w:rPr>
        <w:t>（正本一份，副本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份），</w:t>
      </w:r>
      <w:r>
        <w:rPr>
          <w:rFonts w:hint="eastAsia" w:ascii="宋体" w:hAnsi="宋体" w:eastAsia="宋体" w:cs="宋体"/>
          <w:b/>
          <w:color w:val="auto"/>
          <w:sz w:val="28"/>
          <w:szCs w:val="28"/>
        </w:rPr>
        <w:t>资格审查部分、商务部分、技术部分应分别装订成册并密封在</w:t>
      </w:r>
      <w:r>
        <w:rPr>
          <w:rFonts w:hint="eastAsia" w:ascii="宋体" w:hAnsi="宋体" w:eastAsia="宋体" w:cs="宋体"/>
          <w:b/>
          <w:color w:val="auto"/>
          <w:sz w:val="28"/>
          <w:szCs w:val="28"/>
          <w:lang w:eastAsia="zh-CN"/>
        </w:rPr>
        <w:t>响应文件</w:t>
      </w:r>
      <w:r>
        <w:rPr>
          <w:rFonts w:hint="eastAsia" w:ascii="宋体" w:hAnsi="宋体" w:eastAsia="宋体" w:cs="宋体"/>
          <w:b/>
          <w:color w:val="auto"/>
          <w:sz w:val="28"/>
          <w:szCs w:val="28"/>
        </w:rPr>
        <w:t>密封袋中</w:t>
      </w:r>
      <w:r>
        <w:rPr>
          <w:rFonts w:hint="eastAsia" w:ascii="宋体" w:hAnsi="宋体" w:eastAsia="宋体" w:cs="宋体"/>
          <w:color w:val="auto"/>
          <w:sz w:val="28"/>
          <w:szCs w:val="28"/>
        </w:rPr>
        <w:t>，</w:t>
      </w:r>
      <w:r>
        <w:rPr>
          <w:rFonts w:hint="eastAsia" w:ascii="宋体" w:hAnsi="宋体" w:eastAsia="宋体" w:cs="宋体"/>
          <w:color w:val="auto"/>
          <w:sz w:val="24"/>
          <w:szCs w:val="24"/>
        </w:rPr>
        <w:t>再密封在一个外层</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袋密封袋中（即采用双层包封法密封）。所有</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的内、外层包装封口处须盖密封章或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公章。</w:t>
      </w:r>
    </w:p>
    <w:p>
      <w:pPr>
        <w:pageBreakBefore w:val="0"/>
        <w:kinsoku/>
        <w:wordWrap/>
        <w:overflowPunct/>
        <w:topLinePunct w:val="0"/>
        <w:autoSpaceDE w:val="0"/>
        <w:autoSpaceDN w:val="0"/>
        <w:bidi w:val="0"/>
        <w:spacing w:line="30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15.2在内层和外层</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密封袋上均应写明：</w:t>
      </w:r>
    </w:p>
    <w:p>
      <w:pPr>
        <w:pageBreakBefore w:val="0"/>
        <w:kinsoku/>
        <w:wordWrap/>
        <w:overflowPunct/>
        <w:topLinePunct w:val="0"/>
        <w:bidi w:val="0"/>
        <w:spacing w:line="300" w:lineRule="auto"/>
        <w:ind w:firstLine="475"/>
        <w:rPr>
          <w:rFonts w:hint="eastAsia" w:ascii="宋体" w:hAnsi="宋体" w:eastAsia="宋体" w:cs="宋体"/>
          <w:b/>
          <w:bCs/>
          <w:color w:val="auto"/>
          <w:spacing w:val="2"/>
          <w:sz w:val="24"/>
          <w:u w:val="single"/>
          <w:lang w:val="en-US" w:eastAsia="zh-CN"/>
        </w:rPr>
      </w:pPr>
      <w:r>
        <w:rPr>
          <w:rFonts w:hint="eastAsia" w:ascii="宋体" w:hAnsi="宋体" w:eastAsia="宋体" w:cs="宋体"/>
          <w:b/>
          <w:bCs/>
          <w:color w:val="auto"/>
          <w:spacing w:val="2"/>
          <w:sz w:val="24"/>
        </w:rPr>
        <w:t>项目名称：</w:t>
      </w:r>
      <w:r>
        <w:rPr>
          <w:rFonts w:hint="eastAsia" w:ascii="宋体" w:hAnsi="宋体" w:eastAsia="宋体" w:cs="宋体"/>
          <w:b/>
          <w:bCs/>
          <w:color w:val="auto"/>
          <w:spacing w:val="2"/>
          <w:sz w:val="24"/>
          <w:u w:val="single"/>
          <w:lang w:val="en-US" w:eastAsia="zh-CN"/>
        </w:rPr>
        <w:t>靖西市107个村级综合文化服务中心铁皮字制作及安装费</w:t>
      </w:r>
    </w:p>
    <w:p>
      <w:pPr>
        <w:pageBreakBefore w:val="0"/>
        <w:kinsoku/>
        <w:wordWrap/>
        <w:overflowPunct/>
        <w:topLinePunct w:val="0"/>
        <w:bidi w:val="0"/>
        <w:spacing w:line="300" w:lineRule="auto"/>
        <w:ind w:firstLine="475"/>
        <w:rPr>
          <w:rFonts w:hint="eastAsia" w:ascii="宋体" w:hAnsi="宋体" w:eastAsia="宋体" w:cs="宋体"/>
          <w:b/>
          <w:bCs/>
          <w:color w:val="auto"/>
          <w:spacing w:val="2"/>
          <w:sz w:val="24"/>
        </w:rPr>
      </w:pPr>
      <w:r>
        <w:rPr>
          <w:rFonts w:hint="eastAsia" w:ascii="宋体" w:hAnsi="宋体" w:eastAsia="宋体" w:cs="宋体"/>
          <w:b/>
          <w:bCs/>
          <w:color w:val="auto"/>
          <w:spacing w:val="2"/>
          <w:sz w:val="24"/>
        </w:rPr>
        <w:t>项目编号：</w:t>
      </w:r>
      <w:r>
        <w:rPr>
          <w:rFonts w:hint="eastAsia" w:ascii="宋体" w:hAnsi="宋体" w:eastAsia="宋体" w:cs="宋体"/>
          <w:b/>
          <w:bCs/>
          <w:color w:val="auto"/>
          <w:spacing w:val="2"/>
          <w:sz w:val="24"/>
          <w:u w:val="single"/>
          <w:lang w:val="en-US" w:eastAsia="zh-CN"/>
        </w:rPr>
        <w:t>BSZC2020-J1-250498-BBWHY</w:t>
      </w:r>
      <w:r>
        <w:rPr>
          <w:rFonts w:hint="eastAsia" w:ascii="宋体" w:hAnsi="宋体" w:eastAsia="宋体" w:cs="宋体"/>
          <w:b/>
          <w:bCs/>
          <w:color w:val="auto"/>
          <w:spacing w:val="2"/>
          <w:sz w:val="24"/>
        </w:rPr>
        <w:t xml:space="preserve">    </w:t>
      </w:r>
    </w:p>
    <w:p>
      <w:pPr>
        <w:pageBreakBefore w:val="0"/>
        <w:kinsoku/>
        <w:wordWrap/>
        <w:overflowPunct/>
        <w:topLinePunct w:val="0"/>
        <w:bidi w:val="0"/>
        <w:spacing w:line="300" w:lineRule="auto"/>
        <w:ind w:firstLine="475"/>
        <w:rPr>
          <w:rFonts w:hint="eastAsia" w:ascii="宋体" w:hAnsi="宋体" w:eastAsia="宋体" w:cs="宋体"/>
          <w:b/>
          <w:bCs/>
          <w:color w:val="auto"/>
          <w:spacing w:val="2"/>
          <w:sz w:val="24"/>
          <w:u w:val="single"/>
          <w:lang w:eastAsia="zh-CN"/>
        </w:rPr>
      </w:pPr>
      <w:r>
        <w:rPr>
          <w:rFonts w:hint="eastAsia" w:ascii="宋体" w:hAnsi="宋体" w:eastAsia="宋体" w:cs="宋体"/>
          <w:b/>
          <w:bCs/>
          <w:color w:val="auto"/>
          <w:spacing w:val="2"/>
          <w:sz w:val="24"/>
        </w:rPr>
        <w:t>采购代理机构名称：</w:t>
      </w:r>
      <w:r>
        <w:rPr>
          <w:rFonts w:hint="eastAsia" w:ascii="宋体" w:hAnsi="宋体" w:eastAsia="宋体" w:cs="宋体"/>
          <w:b/>
          <w:bCs/>
          <w:color w:val="auto"/>
          <w:spacing w:val="2"/>
          <w:sz w:val="24"/>
          <w:u w:val="single"/>
          <w:lang w:eastAsia="zh-CN"/>
        </w:rPr>
        <w:t>广西北部湾宏亚建设管理有限公司靖西分公司</w:t>
      </w:r>
    </w:p>
    <w:p>
      <w:pPr>
        <w:pageBreakBefore w:val="0"/>
        <w:kinsoku/>
        <w:wordWrap/>
        <w:overflowPunct/>
        <w:topLinePunct w:val="0"/>
        <w:bidi w:val="0"/>
        <w:spacing w:line="300" w:lineRule="auto"/>
        <w:ind w:firstLine="475"/>
        <w:rPr>
          <w:rFonts w:hint="eastAsia" w:ascii="宋体" w:hAnsi="宋体" w:eastAsia="宋体" w:cs="宋体"/>
          <w:color w:val="auto"/>
          <w:spacing w:val="2"/>
          <w:sz w:val="24"/>
        </w:rPr>
      </w:pPr>
      <w:r>
        <w:rPr>
          <w:rFonts w:hint="eastAsia" w:ascii="宋体" w:hAnsi="宋体" w:eastAsia="宋体" w:cs="宋体"/>
          <w:b/>
          <w:bCs/>
          <w:color w:val="auto"/>
          <w:spacing w:val="2"/>
          <w:sz w:val="24"/>
        </w:rPr>
        <w:t>注：在开标时间以前不得开封。</w:t>
      </w:r>
    </w:p>
    <w:p>
      <w:pPr>
        <w:pageBreakBefore w:val="0"/>
        <w:kinsoku/>
        <w:wordWrap/>
        <w:overflowPunct/>
        <w:topLinePunct w:val="0"/>
        <w:bidi w:val="0"/>
        <w:spacing w:line="300" w:lineRule="auto"/>
        <w:rPr>
          <w:rFonts w:hint="eastAsia" w:ascii="宋体" w:hAnsi="宋体" w:eastAsia="宋体" w:cs="宋体"/>
          <w:b/>
          <w:color w:val="auto"/>
          <w:spacing w:val="2"/>
          <w:sz w:val="24"/>
        </w:rPr>
      </w:pPr>
      <w:r>
        <w:rPr>
          <w:rFonts w:hint="eastAsia" w:ascii="宋体" w:hAnsi="宋体" w:eastAsia="宋体" w:cs="宋体"/>
          <w:b/>
          <w:color w:val="auto"/>
          <w:spacing w:val="2"/>
          <w:sz w:val="24"/>
        </w:rPr>
        <w:t xml:space="preserve">16. </w:t>
      </w:r>
      <w:r>
        <w:rPr>
          <w:rFonts w:hint="eastAsia" w:ascii="宋体" w:hAnsi="宋体" w:eastAsia="宋体" w:cs="宋体"/>
          <w:b/>
          <w:color w:val="auto"/>
          <w:spacing w:val="2"/>
          <w:sz w:val="24"/>
          <w:lang w:eastAsia="zh-CN"/>
        </w:rPr>
        <w:t>响应文件</w:t>
      </w:r>
      <w:r>
        <w:rPr>
          <w:rFonts w:hint="eastAsia" w:ascii="宋体" w:hAnsi="宋体" w:eastAsia="宋体" w:cs="宋体"/>
          <w:b/>
          <w:color w:val="auto"/>
          <w:spacing w:val="2"/>
          <w:sz w:val="24"/>
        </w:rPr>
        <w:t>的递交</w:t>
      </w:r>
    </w:p>
    <w:p>
      <w:pPr>
        <w:pageBreakBefore w:val="0"/>
        <w:kinsoku/>
        <w:wordWrap/>
        <w:overflowPunct/>
        <w:topLinePunct w:val="0"/>
        <w:bidi w:val="0"/>
        <w:spacing w:line="300" w:lineRule="auto"/>
        <w:ind w:firstLine="475"/>
        <w:rPr>
          <w:rFonts w:hint="eastAsia" w:ascii="宋体" w:hAnsi="宋体" w:eastAsia="宋体" w:cs="宋体"/>
          <w:color w:val="auto"/>
          <w:spacing w:val="2"/>
          <w:sz w:val="24"/>
        </w:rPr>
      </w:pPr>
      <w:r>
        <w:rPr>
          <w:rFonts w:hint="eastAsia" w:ascii="宋体" w:hAnsi="宋体" w:eastAsia="宋体" w:cs="宋体"/>
          <w:color w:val="auto"/>
          <w:spacing w:val="2"/>
          <w:sz w:val="24"/>
        </w:rPr>
        <w:t xml:space="preserve">16.1 </w:t>
      </w:r>
      <w:r>
        <w:rPr>
          <w:rFonts w:hint="eastAsia" w:ascii="宋体" w:hAnsi="宋体" w:eastAsia="宋体" w:cs="宋体"/>
          <w:color w:val="auto"/>
          <w:spacing w:val="2"/>
          <w:sz w:val="24"/>
          <w:lang w:eastAsia="zh-CN"/>
        </w:rPr>
        <w:t>供应商</w:t>
      </w:r>
      <w:r>
        <w:rPr>
          <w:rFonts w:hint="eastAsia" w:ascii="宋体" w:hAnsi="宋体" w:eastAsia="宋体" w:cs="宋体"/>
          <w:color w:val="auto"/>
          <w:spacing w:val="2"/>
          <w:sz w:val="24"/>
        </w:rPr>
        <w:t>应在前附表第8项规定的竞标截止时间前递交</w:t>
      </w:r>
      <w:r>
        <w:rPr>
          <w:rFonts w:hint="eastAsia" w:ascii="宋体" w:hAnsi="宋体" w:eastAsia="宋体" w:cs="宋体"/>
          <w:color w:val="auto"/>
          <w:spacing w:val="2"/>
          <w:sz w:val="24"/>
          <w:lang w:eastAsia="zh-CN"/>
        </w:rPr>
        <w:t>响应文件</w:t>
      </w:r>
      <w:r>
        <w:rPr>
          <w:rFonts w:hint="eastAsia" w:ascii="宋体" w:hAnsi="宋体" w:eastAsia="宋体" w:cs="宋体"/>
          <w:color w:val="auto"/>
          <w:spacing w:val="2"/>
          <w:sz w:val="24"/>
        </w:rPr>
        <w:t>。凡逾期送达的</w:t>
      </w:r>
      <w:r>
        <w:rPr>
          <w:rFonts w:hint="eastAsia" w:ascii="宋体" w:hAnsi="宋体" w:eastAsia="宋体" w:cs="宋体"/>
          <w:color w:val="auto"/>
          <w:spacing w:val="2"/>
          <w:sz w:val="24"/>
          <w:lang w:eastAsia="zh-CN"/>
        </w:rPr>
        <w:t>响应文件</w:t>
      </w:r>
      <w:r>
        <w:rPr>
          <w:rFonts w:hint="eastAsia" w:ascii="宋体" w:hAnsi="宋体" w:eastAsia="宋体" w:cs="宋体"/>
          <w:color w:val="auto"/>
          <w:spacing w:val="2"/>
          <w:sz w:val="24"/>
        </w:rPr>
        <w:t>代理机构将不予接收。</w:t>
      </w:r>
    </w:p>
    <w:p>
      <w:pPr>
        <w:pageBreakBefore w:val="0"/>
        <w:kinsoku/>
        <w:wordWrap/>
        <w:overflowPunct/>
        <w:topLinePunct w:val="0"/>
        <w:bidi w:val="0"/>
        <w:spacing w:line="300" w:lineRule="auto"/>
        <w:ind w:firstLine="475"/>
        <w:rPr>
          <w:rFonts w:hint="eastAsia" w:ascii="宋体" w:hAnsi="宋体" w:eastAsia="宋体" w:cs="宋体"/>
          <w:color w:val="auto"/>
          <w:spacing w:val="2"/>
          <w:sz w:val="24"/>
        </w:rPr>
      </w:pPr>
      <w:r>
        <w:rPr>
          <w:rFonts w:hint="eastAsia" w:ascii="宋体" w:hAnsi="宋体" w:eastAsia="宋体" w:cs="宋体"/>
          <w:color w:val="auto"/>
          <w:spacing w:val="2"/>
          <w:sz w:val="24"/>
        </w:rPr>
        <w:t xml:space="preserve">16.2 </w:t>
      </w:r>
      <w:r>
        <w:rPr>
          <w:rFonts w:hint="eastAsia" w:ascii="宋体" w:hAnsi="宋体" w:eastAsia="宋体" w:cs="宋体"/>
          <w:color w:val="auto"/>
          <w:spacing w:val="2"/>
          <w:sz w:val="24"/>
          <w:lang w:eastAsia="zh-CN"/>
        </w:rPr>
        <w:t>供应商</w:t>
      </w:r>
      <w:r>
        <w:rPr>
          <w:rFonts w:hint="eastAsia" w:ascii="宋体" w:hAnsi="宋体" w:eastAsia="宋体" w:cs="宋体"/>
          <w:color w:val="auto"/>
          <w:spacing w:val="2"/>
          <w:sz w:val="24"/>
        </w:rPr>
        <w:t>按前附表第9项规定的地点递交</w:t>
      </w:r>
      <w:r>
        <w:rPr>
          <w:rFonts w:hint="eastAsia" w:ascii="宋体" w:hAnsi="宋体" w:eastAsia="宋体" w:cs="宋体"/>
          <w:color w:val="auto"/>
          <w:spacing w:val="2"/>
          <w:sz w:val="24"/>
          <w:lang w:eastAsia="zh-CN"/>
        </w:rPr>
        <w:t>响应文件</w:t>
      </w:r>
      <w:r>
        <w:rPr>
          <w:rFonts w:hint="eastAsia" w:ascii="宋体" w:hAnsi="宋体" w:eastAsia="宋体" w:cs="宋体"/>
          <w:color w:val="auto"/>
          <w:spacing w:val="2"/>
          <w:sz w:val="24"/>
        </w:rPr>
        <w:t>，并由采购人或采购代理机构签收。</w:t>
      </w:r>
    </w:p>
    <w:p>
      <w:pPr>
        <w:pageBreakBefore w:val="0"/>
        <w:kinsoku/>
        <w:wordWrap/>
        <w:overflowPunct/>
        <w:topLinePunct w:val="0"/>
        <w:bidi w:val="0"/>
        <w:spacing w:line="300" w:lineRule="auto"/>
        <w:ind w:firstLine="475"/>
        <w:rPr>
          <w:rFonts w:hint="eastAsia" w:ascii="宋体" w:hAnsi="宋体" w:eastAsia="宋体" w:cs="宋体"/>
          <w:color w:val="auto"/>
          <w:spacing w:val="2"/>
          <w:sz w:val="24"/>
        </w:rPr>
      </w:pPr>
      <w:r>
        <w:rPr>
          <w:rFonts w:hint="eastAsia" w:ascii="宋体" w:hAnsi="宋体" w:eastAsia="宋体" w:cs="宋体"/>
          <w:color w:val="auto"/>
          <w:spacing w:val="2"/>
          <w:sz w:val="24"/>
        </w:rPr>
        <w:t>16.3 除竞争性谈判文件另有规定外，</w:t>
      </w:r>
      <w:r>
        <w:rPr>
          <w:rFonts w:hint="eastAsia" w:ascii="宋体" w:hAnsi="宋体" w:eastAsia="宋体" w:cs="宋体"/>
          <w:color w:val="auto"/>
          <w:spacing w:val="2"/>
          <w:sz w:val="24"/>
          <w:lang w:eastAsia="zh-CN"/>
        </w:rPr>
        <w:t>供应商</w:t>
      </w:r>
      <w:r>
        <w:rPr>
          <w:rFonts w:hint="eastAsia" w:ascii="宋体" w:hAnsi="宋体" w:eastAsia="宋体" w:cs="宋体"/>
          <w:color w:val="auto"/>
          <w:spacing w:val="2"/>
          <w:sz w:val="24"/>
        </w:rPr>
        <w:t>所递交的</w:t>
      </w:r>
      <w:r>
        <w:rPr>
          <w:rFonts w:hint="eastAsia" w:ascii="宋体" w:hAnsi="宋体" w:eastAsia="宋体" w:cs="宋体"/>
          <w:color w:val="auto"/>
          <w:spacing w:val="2"/>
          <w:sz w:val="24"/>
          <w:lang w:eastAsia="zh-CN"/>
        </w:rPr>
        <w:t>响应文件</w:t>
      </w:r>
      <w:r>
        <w:rPr>
          <w:rFonts w:hint="eastAsia" w:ascii="宋体" w:hAnsi="宋体" w:eastAsia="宋体" w:cs="宋体"/>
          <w:color w:val="auto"/>
          <w:spacing w:val="2"/>
          <w:sz w:val="24"/>
        </w:rPr>
        <w:t>不予退还。</w:t>
      </w:r>
    </w:p>
    <w:p>
      <w:pPr>
        <w:pageBreakBefore w:val="0"/>
        <w:kinsoku/>
        <w:wordWrap/>
        <w:overflowPunct/>
        <w:topLinePunct w:val="0"/>
        <w:bidi w:val="0"/>
        <w:spacing w:line="300" w:lineRule="auto"/>
        <w:ind w:firstLine="475"/>
        <w:rPr>
          <w:rFonts w:hint="eastAsia" w:ascii="宋体" w:hAnsi="宋体" w:eastAsia="宋体" w:cs="宋体"/>
          <w:color w:val="auto"/>
          <w:spacing w:val="2"/>
          <w:sz w:val="24"/>
        </w:rPr>
      </w:pPr>
      <w:r>
        <w:rPr>
          <w:rFonts w:hint="eastAsia" w:ascii="宋体" w:hAnsi="宋体" w:eastAsia="宋体" w:cs="宋体"/>
          <w:color w:val="auto"/>
          <w:spacing w:val="2"/>
          <w:sz w:val="24"/>
        </w:rPr>
        <w:t>16.4未送达指定地点的</w:t>
      </w:r>
      <w:r>
        <w:rPr>
          <w:rFonts w:hint="eastAsia" w:ascii="宋体" w:hAnsi="宋体" w:eastAsia="宋体" w:cs="宋体"/>
          <w:color w:val="auto"/>
          <w:spacing w:val="2"/>
          <w:sz w:val="24"/>
          <w:lang w:eastAsia="zh-CN"/>
        </w:rPr>
        <w:t>响应文件</w:t>
      </w:r>
      <w:r>
        <w:rPr>
          <w:rFonts w:hint="eastAsia" w:ascii="宋体" w:hAnsi="宋体" w:eastAsia="宋体" w:cs="宋体"/>
          <w:color w:val="auto"/>
          <w:spacing w:val="2"/>
          <w:sz w:val="24"/>
        </w:rPr>
        <w:t>，作无效竞标处理。</w:t>
      </w:r>
    </w:p>
    <w:p>
      <w:pPr>
        <w:pageBreakBefore w:val="0"/>
        <w:kinsoku/>
        <w:wordWrap/>
        <w:overflowPunct/>
        <w:topLinePunct w:val="0"/>
        <w:bidi w:val="0"/>
        <w:spacing w:line="300" w:lineRule="auto"/>
        <w:rPr>
          <w:rFonts w:hint="eastAsia" w:ascii="宋体" w:hAnsi="宋体" w:eastAsia="宋体" w:cs="宋体"/>
          <w:b/>
          <w:color w:val="auto"/>
          <w:spacing w:val="2"/>
          <w:sz w:val="24"/>
        </w:rPr>
      </w:pPr>
      <w:r>
        <w:rPr>
          <w:rFonts w:hint="eastAsia" w:ascii="宋体" w:hAnsi="宋体" w:eastAsia="宋体" w:cs="宋体"/>
          <w:b/>
          <w:color w:val="auto"/>
          <w:spacing w:val="2"/>
          <w:sz w:val="24"/>
        </w:rPr>
        <w:t xml:space="preserve">17. </w:t>
      </w:r>
      <w:r>
        <w:rPr>
          <w:rFonts w:hint="eastAsia" w:ascii="宋体" w:hAnsi="宋体" w:eastAsia="宋体" w:cs="宋体"/>
          <w:b/>
          <w:color w:val="auto"/>
          <w:spacing w:val="2"/>
          <w:sz w:val="24"/>
          <w:lang w:eastAsia="zh-CN"/>
        </w:rPr>
        <w:t>响应文件</w:t>
      </w:r>
      <w:r>
        <w:rPr>
          <w:rFonts w:hint="eastAsia" w:ascii="宋体" w:hAnsi="宋体" w:eastAsia="宋体" w:cs="宋体"/>
          <w:b/>
          <w:color w:val="auto"/>
          <w:spacing w:val="2"/>
          <w:sz w:val="24"/>
        </w:rPr>
        <w:t>的修改和撤回</w:t>
      </w:r>
    </w:p>
    <w:p>
      <w:pPr>
        <w:pageBreakBefore w:val="0"/>
        <w:kinsoku/>
        <w:wordWrap/>
        <w:overflowPunct/>
        <w:topLinePunct w:val="0"/>
        <w:bidi w:val="0"/>
        <w:spacing w:line="300" w:lineRule="auto"/>
        <w:ind w:firstLine="475"/>
        <w:rPr>
          <w:rFonts w:hint="eastAsia" w:ascii="宋体" w:hAnsi="宋体" w:eastAsia="宋体" w:cs="宋体"/>
          <w:color w:val="auto"/>
          <w:spacing w:val="2"/>
          <w:sz w:val="24"/>
        </w:rPr>
      </w:pPr>
      <w:r>
        <w:rPr>
          <w:rFonts w:hint="eastAsia" w:ascii="宋体" w:hAnsi="宋体" w:eastAsia="宋体" w:cs="宋体"/>
          <w:color w:val="auto"/>
          <w:spacing w:val="2"/>
          <w:sz w:val="24"/>
        </w:rPr>
        <w:t>17.1 在前附表第8项规定的竞标截止时间前，</w:t>
      </w:r>
      <w:r>
        <w:rPr>
          <w:rFonts w:hint="eastAsia" w:ascii="宋体" w:hAnsi="宋体" w:eastAsia="宋体" w:cs="宋体"/>
          <w:color w:val="auto"/>
          <w:spacing w:val="2"/>
          <w:sz w:val="24"/>
          <w:lang w:eastAsia="zh-CN"/>
        </w:rPr>
        <w:t>供应商</w:t>
      </w:r>
      <w:r>
        <w:rPr>
          <w:rFonts w:hint="eastAsia" w:ascii="宋体" w:hAnsi="宋体" w:eastAsia="宋体" w:cs="宋体"/>
          <w:color w:val="auto"/>
          <w:spacing w:val="2"/>
          <w:sz w:val="24"/>
        </w:rPr>
        <w:t>可以修改或撤回已递交的</w:t>
      </w:r>
      <w:r>
        <w:rPr>
          <w:rFonts w:hint="eastAsia" w:ascii="宋体" w:hAnsi="宋体" w:eastAsia="宋体" w:cs="宋体"/>
          <w:color w:val="auto"/>
          <w:spacing w:val="2"/>
          <w:sz w:val="24"/>
          <w:lang w:eastAsia="zh-CN"/>
        </w:rPr>
        <w:t>响应文件</w:t>
      </w:r>
      <w:r>
        <w:rPr>
          <w:rFonts w:hint="eastAsia" w:ascii="宋体" w:hAnsi="宋体" w:eastAsia="宋体" w:cs="宋体"/>
          <w:color w:val="auto"/>
          <w:spacing w:val="2"/>
          <w:sz w:val="24"/>
        </w:rPr>
        <w:t>，但应以书面形式通知采购代理机构。</w:t>
      </w:r>
    </w:p>
    <w:p>
      <w:pPr>
        <w:pageBreakBefore w:val="0"/>
        <w:kinsoku/>
        <w:wordWrap/>
        <w:overflowPunct/>
        <w:topLinePunct w:val="0"/>
        <w:bidi w:val="0"/>
        <w:spacing w:line="300" w:lineRule="auto"/>
        <w:ind w:firstLine="475"/>
        <w:rPr>
          <w:rFonts w:hint="eastAsia" w:ascii="宋体" w:hAnsi="宋体" w:eastAsia="宋体" w:cs="宋体"/>
          <w:color w:val="auto"/>
          <w:spacing w:val="2"/>
          <w:sz w:val="24"/>
        </w:rPr>
      </w:pPr>
      <w:r>
        <w:rPr>
          <w:rFonts w:hint="eastAsia" w:ascii="宋体" w:hAnsi="宋体" w:eastAsia="宋体" w:cs="宋体"/>
          <w:color w:val="auto"/>
          <w:spacing w:val="2"/>
          <w:sz w:val="24"/>
        </w:rPr>
        <w:t xml:space="preserve">17.2 </w:t>
      </w:r>
      <w:r>
        <w:rPr>
          <w:rFonts w:hint="eastAsia" w:ascii="宋体" w:hAnsi="宋体" w:eastAsia="宋体" w:cs="宋体"/>
          <w:color w:val="auto"/>
          <w:spacing w:val="2"/>
          <w:sz w:val="24"/>
          <w:lang w:eastAsia="zh-CN"/>
        </w:rPr>
        <w:t>供应商</w:t>
      </w:r>
      <w:r>
        <w:rPr>
          <w:rFonts w:hint="eastAsia" w:ascii="宋体" w:hAnsi="宋体" w:eastAsia="宋体" w:cs="宋体"/>
          <w:color w:val="auto"/>
          <w:spacing w:val="2"/>
          <w:sz w:val="24"/>
        </w:rPr>
        <w:t>修改或撤回已递交</w:t>
      </w:r>
      <w:r>
        <w:rPr>
          <w:rFonts w:hint="eastAsia" w:ascii="宋体" w:hAnsi="宋体" w:eastAsia="宋体" w:cs="宋体"/>
          <w:color w:val="auto"/>
          <w:spacing w:val="2"/>
          <w:sz w:val="24"/>
          <w:lang w:eastAsia="zh-CN"/>
        </w:rPr>
        <w:t>响应文件</w:t>
      </w:r>
      <w:r>
        <w:rPr>
          <w:rFonts w:hint="eastAsia" w:ascii="宋体" w:hAnsi="宋体" w:eastAsia="宋体" w:cs="宋体"/>
          <w:color w:val="auto"/>
          <w:spacing w:val="2"/>
          <w:sz w:val="24"/>
        </w:rPr>
        <w:t>的书面通知应按照本章第15.3项的要求签字或盖章。采购代理机构收到书面通知后，向</w:t>
      </w:r>
      <w:r>
        <w:rPr>
          <w:rFonts w:hint="eastAsia" w:ascii="宋体" w:hAnsi="宋体" w:eastAsia="宋体" w:cs="宋体"/>
          <w:color w:val="auto"/>
          <w:spacing w:val="2"/>
          <w:sz w:val="24"/>
          <w:lang w:eastAsia="zh-CN"/>
        </w:rPr>
        <w:t>供应商</w:t>
      </w:r>
      <w:r>
        <w:rPr>
          <w:rFonts w:hint="eastAsia" w:ascii="宋体" w:hAnsi="宋体" w:eastAsia="宋体" w:cs="宋体"/>
          <w:color w:val="auto"/>
          <w:spacing w:val="2"/>
          <w:sz w:val="24"/>
        </w:rPr>
        <w:t>出具签收凭证。</w:t>
      </w:r>
    </w:p>
    <w:p>
      <w:pPr>
        <w:pageBreakBefore w:val="0"/>
        <w:kinsoku/>
        <w:wordWrap/>
        <w:overflowPunct/>
        <w:topLinePunct w:val="0"/>
        <w:bidi w:val="0"/>
        <w:spacing w:line="300" w:lineRule="auto"/>
        <w:ind w:firstLine="488"/>
        <w:rPr>
          <w:rFonts w:hint="eastAsia" w:ascii="宋体" w:hAnsi="宋体" w:eastAsia="宋体" w:cs="宋体"/>
          <w:color w:val="auto"/>
          <w:spacing w:val="2"/>
          <w:sz w:val="24"/>
        </w:rPr>
      </w:pPr>
      <w:r>
        <w:rPr>
          <w:rFonts w:hint="eastAsia" w:ascii="宋体" w:hAnsi="宋体" w:eastAsia="宋体" w:cs="宋体"/>
          <w:color w:val="auto"/>
          <w:spacing w:val="2"/>
          <w:sz w:val="24"/>
        </w:rPr>
        <w:t>17.3 修改的内容为</w:t>
      </w:r>
      <w:r>
        <w:rPr>
          <w:rFonts w:hint="eastAsia" w:ascii="宋体" w:hAnsi="宋体" w:eastAsia="宋体" w:cs="宋体"/>
          <w:color w:val="auto"/>
          <w:spacing w:val="2"/>
          <w:sz w:val="24"/>
          <w:lang w:eastAsia="zh-CN"/>
        </w:rPr>
        <w:t>响应文件</w:t>
      </w:r>
      <w:r>
        <w:rPr>
          <w:rFonts w:hint="eastAsia" w:ascii="宋体" w:hAnsi="宋体" w:eastAsia="宋体" w:cs="宋体"/>
          <w:color w:val="auto"/>
          <w:spacing w:val="2"/>
          <w:sz w:val="24"/>
        </w:rPr>
        <w:t>的组成部分。</w:t>
      </w:r>
    </w:p>
    <w:p>
      <w:pPr>
        <w:pStyle w:val="2"/>
        <w:rPr>
          <w:rFonts w:hint="eastAsia" w:ascii="宋体" w:hAnsi="宋体" w:eastAsia="宋体" w:cs="宋体"/>
          <w:color w:val="auto"/>
          <w:spacing w:val="2"/>
          <w:sz w:val="24"/>
        </w:rPr>
      </w:pPr>
    </w:p>
    <w:p>
      <w:pPr>
        <w:pStyle w:val="2"/>
        <w:rPr>
          <w:rFonts w:hint="eastAsia" w:ascii="宋体" w:hAnsi="宋体" w:eastAsia="宋体" w:cs="宋体"/>
          <w:color w:val="auto"/>
          <w:spacing w:val="2"/>
          <w:sz w:val="24"/>
        </w:rPr>
      </w:pPr>
    </w:p>
    <w:p>
      <w:pPr>
        <w:pStyle w:val="2"/>
        <w:rPr>
          <w:rFonts w:hint="eastAsia" w:ascii="宋体" w:hAnsi="宋体" w:eastAsia="宋体" w:cs="宋体"/>
          <w:color w:val="auto"/>
          <w:spacing w:val="2"/>
          <w:sz w:val="24"/>
        </w:rPr>
      </w:pPr>
    </w:p>
    <w:p>
      <w:pPr>
        <w:pageBreakBefore w:val="0"/>
        <w:kinsoku/>
        <w:wordWrap/>
        <w:overflowPunct/>
        <w:topLinePunct w:val="0"/>
        <w:bidi w:val="0"/>
        <w:spacing w:line="300" w:lineRule="auto"/>
        <w:ind w:firstLine="478" w:firstLineChars="195"/>
        <w:jc w:val="center"/>
        <w:outlineLvl w:val="2"/>
        <w:rPr>
          <w:rFonts w:hint="eastAsia" w:ascii="宋体" w:hAnsi="宋体" w:eastAsia="宋体" w:cs="宋体"/>
          <w:b/>
          <w:bCs/>
          <w:color w:val="auto"/>
          <w:spacing w:val="2"/>
          <w:sz w:val="24"/>
          <w:szCs w:val="24"/>
        </w:rPr>
      </w:pPr>
      <w:r>
        <w:rPr>
          <w:rFonts w:hint="eastAsia" w:ascii="宋体" w:hAnsi="宋体" w:eastAsia="宋体" w:cs="宋体"/>
          <w:b/>
          <w:bCs/>
          <w:color w:val="auto"/>
          <w:spacing w:val="2"/>
          <w:sz w:val="24"/>
          <w:szCs w:val="24"/>
        </w:rPr>
        <w:t>五、开标</w:t>
      </w:r>
    </w:p>
    <w:p>
      <w:pPr>
        <w:pageBreakBefore w:val="0"/>
        <w:kinsoku/>
        <w:wordWrap/>
        <w:overflowPunct/>
        <w:topLinePunct w:val="0"/>
        <w:bidi w:val="0"/>
        <w:spacing w:line="300" w:lineRule="auto"/>
        <w:rPr>
          <w:rFonts w:hint="eastAsia" w:ascii="宋体" w:hAnsi="宋体" w:eastAsia="宋体" w:cs="宋体"/>
          <w:b/>
          <w:bCs/>
          <w:color w:val="auto"/>
          <w:spacing w:val="2"/>
          <w:sz w:val="24"/>
          <w:szCs w:val="24"/>
        </w:rPr>
      </w:pPr>
      <w:r>
        <w:rPr>
          <w:rFonts w:hint="eastAsia" w:ascii="宋体" w:hAnsi="宋体" w:eastAsia="宋体" w:cs="宋体"/>
          <w:b/>
          <w:bCs/>
          <w:color w:val="auto"/>
          <w:spacing w:val="2"/>
          <w:sz w:val="24"/>
          <w:szCs w:val="24"/>
        </w:rPr>
        <w:t>18、开标</w:t>
      </w:r>
    </w:p>
    <w:p>
      <w:pPr>
        <w:pageBreakBefore w:val="0"/>
        <w:kinsoku/>
        <w:wordWrap/>
        <w:overflowPunct/>
        <w:topLinePunct w:val="0"/>
        <w:bidi w:val="0"/>
        <w:spacing w:line="300" w:lineRule="auto"/>
        <w:ind w:firstLine="480"/>
        <w:rPr>
          <w:rFonts w:hint="eastAsia" w:ascii="宋体" w:hAnsi="宋体" w:eastAsia="宋体" w:cs="宋体"/>
          <w:color w:val="auto"/>
          <w:sz w:val="24"/>
          <w:szCs w:val="24"/>
        </w:rPr>
      </w:pPr>
      <w:r>
        <w:rPr>
          <w:rFonts w:hint="eastAsia" w:ascii="宋体" w:hAnsi="宋体" w:eastAsia="宋体" w:cs="宋体"/>
          <w:color w:val="auto"/>
          <w:spacing w:val="2"/>
          <w:sz w:val="24"/>
          <w:szCs w:val="24"/>
        </w:rPr>
        <w:t>18.l</w:t>
      </w:r>
      <w:r>
        <w:rPr>
          <w:rFonts w:hint="eastAsia" w:ascii="宋体" w:hAnsi="宋体" w:eastAsia="宋体" w:cs="宋体"/>
          <w:color w:val="auto"/>
          <w:sz w:val="24"/>
          <w:szCs w:val="24"/>
        </w:rPr>
        <w:t>采购代理机构将在前附表第10项规定的时间和地点组织谈判，参加谈判的法定代表人或其授权委托人必须持有效证件</w:t>
      </w:r>
      <w:r>
        <w:rPr>
          <w:rStyle w:val="20"/>
          <w:rFonts w:hint="eastAsia" w:ascii="宋体" w:hAnsi="宋体" w:eastAsia="宋体" w:cs="宋体"/>
          <w:color w:val="auto"/>
          <w:sz w:val="24"/>
          <w:szCs w:val="24"/>
          <w:lang w:eastAsia="zh-CN"/>
        </w:rPr>
        <w:t>【</w:t>
      </w:r>
      <w:r>
        <w:rPr>
          <w:rFonts w:hint="eastAsia" w:ascii="宋体" w:hAnsi="宋体" w:eastAsia="宋体" w:cs="宋体"/>
          <w:b/>
          <w:bCs/>
          <w:color w:val="auto"/>
          <w:sz w:val="24"/>
          <w:szCs w:val="24"/>
          <w:highlight w:val="none"/>
          <w:u w:val="single"/>
          <w:lang w:eastAsia="zh-CN"/>
        </w:rPr>
        <w:t>①</w:t>
      </w:r>
      <w:r>
        <w:rPr>
          <w:rFonts w:hint="eastAsia" w:ascii="宋体" w:hAnsi="宋体" w:eastAsia="宋体" w:cs="宋体"/>
          <w:b/>
          <w:bCs/>
          <w:color w:val="auto"/>
          <w:sz w:val="24"/>
          <w:szCs w:val="24"/>
          <w:highlight w:val="none"/>
          <w:u w:val="single"/>
        </w:rPr>
        <w:t>法定代表人凭有效法定代表人身份证明书原件</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委托代理人凭有效法人授权委托书原件</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②</w:t>
      </w:r>
      <w:r>
        <w:rPr>
          <w:rFonts w:hint="eastAsia" w:ascii="宋体" w:hAnsi="宋体" w:eastAsia="宋体" w:cs="宋体"/>
          <w:b/>
          <w:bCs/>
          <w:color w:val="auto"/>
          <w:sz w:val="24"/>
          <w:szCs w:val="24"/>
          <w:highlight w:val="none"/>
          <w:u w:val="single"/>
        </w:rPr>
        <w:t>本人身份证原件、</w:t>
      </w:r>
      <w:r>
        <w:rPr>
          <w:rFonts w:hint="eastAsia" w:ascii="宋体" w:hAnsi="宋体" w:eastAsia="宋体" w:cs="宋体"/>
          <w:b/>
          <w:bCs/>
          <w:color w:val="auto"/>
          <w:sz w:val="24"/>
          <w:szCs w:val="24"/>
          <w:highlight w:val="none"/>
          <w:u w:val="single"/>
          <w:lang w:eastAsia="zh-CN"/>
        </w:rPr>
        <w:t>③</w:t>
      </w:r>
      <w:r>
        <w:rPr>
          <w:rFonts w:hint="eastAsia" w:ascii="宋体" w:hAnsi="宋体" w:eastAsia="宋体" w:cs="宋体"/>
          <w:b/>
          <w:bCs/>
          <w:color w:val="auto"/>
          <w:sz w:val="24"/>
          <w:szCs w:val="24"/>
          <w:highlight w:val="none"/>
          <w:u w:val="single"/>
        </w:rPr>
        <w:t>竞标保证金缴纳凭证、</w:t>
      </w:r>
      <w:r>
        <w:rPr>
          <w:rFonts w:hint="eastAsia" w:ascii="宋体" w:hAnsi="宋体" w:eastAsia="宋体" w:cs="宋体"/>
          <w:b/>
          <w:bCs/>
          <w:color w:val="auto"/>
          <w:sz w:val="24"/>
          <w:szCs w:val="24"/>
          <w:highlight w:val="none"/>
          <w:u w:val="single"/>
          <w:lang w:eastAsia="zh-CN"/>
        </w:rPr>
        <w:t>④</w:t>
      </w:r>
      <w:r>
        <w:rPr>
          <w:rFonts w:hint="eastAsia" w:ascii="宋体" w:hAnsi="宋体" w:eastAsia="宋体" w:cs="宋体"/>
          <w:b/>
          <w:bCs/>
          <w:color w:val="auto"/>
          <w:sz w:val="24"/>
          <w:szCs w:val="24"/>
          <w:highlight w:val="none"/>
          <w:u w:val="single"/>
        </w:rPr>
        <w:t>营业执照</w:t>
      </w:r>
      <w:r>
        <w:rPr>
          <w:rFonts w:hint="eastAsia" w:ascii="宋体" w:hAnsi="宋体" w:eastAsia="宋体" w:cs="宋体"/>
          <w:b/>
          <w:bCs/>
          <w:color w:val="auto"/>
          <w:sz w:val="24"/>
          <w:szCs w:val="24"/>
          <w:highlight w:val="none"/>
          <w:u w:val="single"/>
          <w:lang w:eastAsia="zh-CN"/>
        </w:rPr>
        <w:t>副本</w:t>
      </w:r>
      <w:r>
        <w:rPr>
          <w:rFonts w:hint="eastAsia" w:ascii="宋体" w:hAnsi="宋体" w:eastAsia="宋体" w:cs="宋体"/>
          <w:b/>
          <w:bCs/>
          <w:color w:val="auto"/>
          <w:sz w:val="24"/>
          <w:szCs w:val="24"/>
          <w:highlight w:val="none"/>
          <w:u w:val="single"/>
        </w:rPr>
        <w:t>复印件</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color w:val="auto"/>
          <w:sz w:val="24"/>
          <w:szCs w:val="24"/>
        </w:rPr>
        <w:t>依时到达指定地点等候当面谈判 (上述材料未注明原件的为复印件，所有复印件必须加盖竞标单位公章.)依时到达现场等候参加谈判，并自觉接受核验上述证件。以上要求出示</w:t>
      </w:r>
      <w:r>
        <w:rPr>
          <w:rFonts w:hint="eastAsia" w:ascii="宋体" w:hAnsi="宋体" w:eastAsia="宋体" w:cs="宋体"/>
          <w:color w:val="auto"/>
          <w:spacing w:val="2"/>
          <w:sz w:val="24"/>
          <w:szCs w:val="24"/>
        </w:rPr>
        <w:t>证明材料如缺项或无效的</w:t>
      </w:r>
      <w:r>
        <w:rPr>
          <w:rFonts w:hint="eastAsia" w:ascii="宋体" w:hAnsi="宋体" w:eastAsia="宋体" w:cs="宋体"/>
          <w:color w:val="auto"/>
          <w:sz w:val="24"/>
          <w:szCs w:val="24"/>
        </w:rPr>
        <w:t>将视为竞标无效</w:t>
      </w:r>
      <w:r>
        <w:rPr>
          <w:rFonts w:hint="eastAsia" w:ascii="宋体" w:hAnsi="宋体" w:eastAsia="宋体" w:cs="宋体"/>
          <w:color w:val="auto"/>
          <w:spacing w:val="2"/>
          <w:sz w:val="24"/>
          <w:szCs w:val="24"/>
        </w:rPr>
        <w:t>，该</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pacing w:val="2"/>
          <w:sz w:val="24"/>
          <w:szCs w:val="24"/>
        </w:rPr>
        <w:t>的</w:t>
      </w:r>
      <w:r>
        <w:rPr>
          <w:rFonts w:hint="eastAsia" w:ascii="宋体" w:hAnsi="宋体" w:eastAsia="宋体" w:cs="宋体"/>
          <w:color w:val="auto"/>
          <w:spacing w:val="2"/>
          <w:sz w:val="24"/>
          <w:szCs w:val="24"/>
          <w:lang w:eastAsia="zh-CN"/>
        </w:rPr>
        <w:t>响应文件</w:t>
      </w:r>
      <w:r>
        <w:rPr>
          <w:rFonts w:hint="eastAsia" w:ascii="宋体" w:hAnsi="宋体" w:eastAsia="宋体" w:cs="宋体"/>
          <w:color w:val="auto"/>
          <w:spacing w:val="2"/>
          <w:sz w:val="24"/>
          <w:szCs w:val="24"/>
        </w:rPr>
        <w:t>当场退回。</w:t>
      </w:r>
    </w:p>
    <w:p>
      <w:pPr>
        <w:pageBreakBefore w:val="0"/>
        <w:kinsoku/>
        <w:wordWrap/>
        <w:overflowPunct/>
        <w:topLinePunct w:val="0"/>
        <w:bidi w:val="0"/>
        <w:spacing w:line="300" w:lineRule="auto"/>
        <w:ind w:firstLine="475" w:firstLineChars="19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18.2开标会议由采购代理机构组织并主持，在</w:t>
      </w:r>
      <w:r>
        <w:rPr>
          <w:rFonts w:hint="eastAsia" w:ascii="宋体" w:hAnsi="宋体" w:eastAsia="宋体" w:cs="宋体"/>
          <w:color w:val="auto"/>
          <w:spacing w:val="2"/>
          <w:sz w:val="24"/>
          <w:szCs w:val="24"/>
          <w:u w:val="single"/>
        </w:rPr>
        <w:t>有关监督部门</w:t>
      </w:r>
      <w:r>
        <w:rPr>
          <w:rFonts w:hint="eastAsia" w:ascii="宋体" w:hAnsi="宋体" w:eastAsia="宋体" w:cs="宋体"/>
          <w:color w:val="auto"/>
          <w:spacing w:val="2"/>
          <w:sz w:val="24"/>
          <w:szCs w:val="24"/>
        </w:rPr>
        <w:t>监督下，对</w:t>
      </w:r>
      <w:r>
        <w:rPr>
          <w:rFonts w:hint="eastAsia" w:ascii="宋体" w:hAnsi="宋体" w:eastAsia="宋体" w:cs="宋体"/>
          <w:color w:val="auto"/>
          <w:spacing w:val="2"/>
          <w:sz w:val="24"/>
          <w:szCs w:val="24"/>
          <w:lang w:eastAsia="zh-CN"/>
        </w:rPr>
        <w:t>响应文件</w:t>
      </w:r>
      <w:r>
        <w:rPr>
          <w:rFonts w:hint="eastAsia" w:ascii="宋体" w:hAnsi="宋体" w:eastAsia="宋体" w:cs="宋体"/>
          <w:color w:val="auto"/>
          <w:spacing w:val="2"/>
          <w:sz w:val="24"/>
          <w:szCs w:val="24"/>
        </w:rPr>
        <w:t>进行检查，确认它们是否完整，是否按要求提交了竞标保证金，文件签署是否正确，以及是否按本须知编制。但按规定提交了合格撤回通知的</w:t>
      </w:r>
      <w:r>
        <w:rPr>
          <w:rFonts w:hint="eastAsia" w:ascii="宋体" w:hAnsi="宋体" w:eastAsia="宋体" w:cs="宋体"/>
          <w:color w:val="auto"/>
          <w:spacing w:val="2"/>
          <w:sz w:val="24"/>
          <w:szCs w:val="24"/>
          <w:lang w:eastAsia="zh-CN"/>
        </w:rPr>
        <w:t>响应文件</w:t>
      </w:r>
      <w:r>
        <w:rPr>
          <w:rFonts w:hint="eastAsia" w:ascii="宋体" w:hAnsi="宋体" w:eastAsia="宋体" w:cs="宋体"/>
          <w:color w:val="auto"/>
          <w:spacing w:val="2"/>
          <w:sz w:val="24"/>
          <w:szCs w:val="24"/>
        </w:rPr>
        <w:t>不予开封。</w:t>
      </w:r>
    </w:p>
    <w:p>
      <w:pPr>
        <w:pageBreakBefore w:val="0"/>
        <w:kinsoku/>
        <w:wordWrap/>
        <w:overflowPunct/>
        <w:topLinePunct w:val="0"/>
        <w:bidi w:val="0"/>
        <w:spacing w:line="300" w:lineRule="auto"/>
        <w:ind w:firstLine="475" w:firstLineChars="19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18.3谈判会议程序</w:t>
      </w:r>
    </w:p>
    <w:p>
      <w:pPr>
        <w:pageBreakBefore w:val="0"/>
        <w:kinsoku/>
        <w:wordWrap/>
        <w:overflowPunct/>
        <w:topLinePunct w:val="0"/>
        <w:bidi w:val="0"/>
        <w:spacing w:line="300" w:lineRule="auto"/>
        <w:ind w:firstLine="468" w:firstLineChars="195"/>
        <w:rPr>
          <w:rFonts w:hint="eastAsia" w:ascii="宋体" w:hAnsi="宋体" w:eastAsia="宋体" w:cs="宋体"/>
          <w:color w:val="auto"/>
          <w:spacing w:val="2"/>
          <w:sz w:val="24"/>
          <w:szCs w:val="24"/>
        </w:rPr>
      </w:pPr>
      <w:r>
        <w:rPr>
          <w:rFonts w:hint="eastAsia" w:ascii="宋体" w:hAnsi="宋体" w:eastAsia="宋体" w:cs="宋体"/>
          <w:color w:val="auto"/>
          <w:sz w:val="24"/>
          <w:szCs w:val="24"/>
        </w:rPr>
        <w:t>18.3.1　</w:t>
      </w:r>
      <w:r>
        <w:rPr>
          <w:rFonts w:hint="eastAsia" w:ascii="宋体" w:hAnsi="宋体" w:eastAsia="宋体" w:cs="宋体"/>
          <w:color w:val="auto"/>
          <w:spacing w:val="2"/>
          <w:sz w:val="24"/>
          <w:szCs w:val="24"/>
        </w:rPr>
        <w:t>⑴ 采购代理机构主持人宣布会议开始；</w:t>
      </w:r>
    </w:p>
    <w:p>
      <w:pPr>
        <w:pageBreakBefore w:val="0"/>
        <w:kinsoku/>
        <w:wordWrap/>
        <w:overflowPunct/>
        <w:topLinePunct w:val="0"/>
        <w:bidi w:val="0"/>
        <w:spacing w:line="300" w:lineRule="auto"/>
        <w:ind w:firstLine="475" w:firstLineChars="19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⑵介绍参加谈判会议人员名单；</w:t>
      </w:r>
    </w:p>
    <w:p>
      <w:pPr>
        <w:pageBreakBefore w:val="0"/>
        <w:kinsoku/>
        <w:wordWrap/>
        <w:overflowPunct/>
        <w:topLinePunct w:val="0"/>
        <w:bidi w:val="0"/>
        <w:spacing w:line="300" w:lineRule="auto"/>
        <w:ind w:firstLine="475" w:firstLineChars="19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⑶</w:t>
      </w:r>
      <w:r>
        <w:rPr>
          <w:rFonts w:hint="eastAsia" w:ascii="宋体" w:hAnsi="宋体" w:eastAsia="宋体" w:cs="宋体"/>
          <w:color w:val="auto"/>
          <w:sz w:val="24"/>
          <w:szCs w:val="24"/>
        </w:rPr>
        <w:t>采购单位代表</w:t>
      </w:r>
      <w:r>
        <w:rPr>
          <w:rFonts w:hint="eastAsia" w:ascii="宋体" w:hAnsi="宋体" w:eastAsia="宋体" w:cs="宋体"/>
          <w:color w:val="auto"/>
          <w:spacing w:val="2"/>
          <w:sz w:val="24"/>
          <w:szCs w:val="24"/>
        </w:rPr>
        <w:t>和监标人员一同检验参加竞标会的各竞标单位法定代表人或其委托代理人（按18.1检查）的资格证件，同时检验各竞标单位是否按要求提交了竞标保证金，对无资格证件、证件不齐</w:t>
      </w:r>
      <w:r>
        <w:rPr>
          <w:rFonts w:hint="eastAsia" w:ascii="宋体" w:hAnsi="宋体" w:eastAsia="宋体" w:cs="宋体"/>
          <w:color w:val="auto"/>
          <w:sz w:val="24"/>
          <w:szCs w:val="24"/>
        </w:rPr>
        <w:t>或无效</w:t>
      </w:r>
      <w:r>
        <w:rPr>
          <w:rFonts w:hint="eastAsia" w:ascii="宋体" w:hAnsi="宋体" w:eastAsia="宋体" w:cs="宋体"/>
          <w:color w:val="auto"/>
          <w:spacing w:val="2"/>
          <w:sz w:val="24"/>
          <w:szCs w:val="24"/>
        </w:rPr>
        <w:t>或无法提交竞标保证金交纳凭证的</w:t>
      </w:r>
      <w:r>
        <w:rPr>
          <w:rFonts w:hint="eastAsia" w:ascii="宋体" w:hAnsi="宋体" w:eastAsia="宋体" w:cs="宋体"/>
          <w:color w:val="auto"/>
          <w:spacing w:val="2"/>
          <w:sz w:val="24"/>
          <w:szCs w:val="24"/>
          <w:lang w:eastAsia="zh-CN"/>
        </w:rPr>
        <w:t>响应文件</w:t>
      </w:r>
      <w:r>
        <w:rPr>
          <w:rFonts w:hint="eastAsia" w:ascii="宋体" w:hAnsi="宋体" w:eastAsia="宋体" w:cs="宋体"/>
          <w:color w:val="auto"/>
          <w:spacing w:val="2"/>
          <w:sz w:val="24"/>
          <w:szCs w:val="24"/>
        </w:rPr>
        <w:t>按无效标处理；</w:t>
      </w:r>
      <w:r>
        <w:rPr>
          <w:rFonts w:hint="eastAsia" w:ascii="宋体" w:hAnsi="宋体" w:eastAsia="宋体" w:cs="宋体"/>
          <w:color w:val="auto"/>
          <w:sz w:val="24"/>
          <w:szCs w:val="24"/>
        </w:rPr>
        <w:t>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将于开标结束后予以退还。</w:t>
      </w:r>
    </w:p>
    <w:p>
      <w:pPr>
        <w:pageBreakBefore w:val="0"/>
        <w:kinsoku/>
        <w:wordWrap/>
        <w:overflowPunct/>
        <w:topLinePunct w:val="0"/>
        <w:bidi w:val="0"/>
        <w:spacing w:line="300" w:lineRule="auto"/>
        <w:ind w:firstLine="475" w:firstLineChars="19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⑷采购代理机构当众宣布核查结果，并宣读有效竞标的</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pacing w:val="2"/>
          <w:sz w:val="24"/>
          <w:szCs w:val="24"/>
        </w:rPr>
        <w:t>名称、竞标保证金以及采购代理机构认为需要宣布的其他内容；</w:t>
      </w:r>
    </w:p>
    <w:p>
      <w:pPr>
        <w:pageBreakBefore w:val="0"/>
        <w:kinsoku/>
        <w:wordWrap/>
        <w:overflowPunct/>
        <w:topLinePunct w:val="0"/>
        <w:bidi w:val="0"/>
        <w:spacing w:line="300" w:lineRule="auto"/>
        <w:ind w:firstLine="475" w:firstLineChars="19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⑸由各竞标单位代表检验各</w:t>
      </w:r>
      <w:r>
        <w:rPr>
          <w:rFonts w:hint="eastAsia" w:ascii="宋体" w:hAnsi="宋体" w:eastAsia="宋体" w:cs="宋体"/>
          <w:color w:val="auto"/>
          <w:spacing w:val="2"/>
          <w:sz w:val="24"/>
          <w:szCs w:val="24"/>
          <w:lang w:eastAsia="zh-CN"/>
        </w:rPr>
        <w:t>响应文件</w:t>
      </w:r>
      <w:r>
        <w:rPr>
          <w:rFonts w:hint="eastAsia" w:ascii="宋体" w:hAnsi="宋体" w:eastAsia="宋体" w:cs="宋体"/>
          <w:color w:val="auto"/>
          <w:spacing w:val="2"/>
          <w:sz w:val="24"/>
          <w:szCs w:val="24"/>
        </w:rPr>
        <w:t>密封的完整性；</w:t>
      </w:r>
    </w:p>
    <w:p>
      <w:pPr>
        <w:pageBreakBefore w:val="0"/>
        <w:kinsoku/>
        <w:wordWrap/>
        <w:overflowPunct/>
        <w:topLinePunct w:val="0"/>
        <w:bidi w:val="0"/>
        <w:spacing w:line="300" w:lineRule="auto"/>
        <w:ind w:firstLine="475" w:firstLineChars="19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⑹由</w:t>
      </w:r>
      <w:r>
        <w:rPr>
          <w:rFonts w:hint="eastAsia" w:ascii="宋体" w:hAnsi="宋体" w:eastAsia="宋体" w:cs="宋体"/>
          <w:color w:val="auto"/>
          <w:sz w:val="24"/>
          <w:szCs w:val="24"/>
        </w:rPr>
        <w:t>采购单位代表</w:t>
      </w:r>
      <w:r>
        <w:rPr>
          <w:rFonts w:hint="eastAsia" w:ascii="宋体" w:hAnsi="宋体" w:eastAsia="宋体" w:cs="宋体"/>
          <w:color w:val="auto"/>
          <w:spacing w:val="2"/>
          <w:sz w:val="24"/>
          <w:szCs w:val="24"/>
        </w:rPr>
        <w:t>和监标人员一同检验清点核对响应文件密封情况是否完整，文件签署是否正确，并宣读核查结果，请竞标</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pacing w:val="2"/>
          <w:sz w:val="24"/>
          <w:szCs w:val="24"/>
        </w:rPr>
        <w:t>书面确认后退场。竞标</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pacing w:val="2"/>
          <w:sz w:val="24"/>
          <w:szCs w:val="24"/>
        </w:rPr>
        <w:t xml:space="preserve">退场后移步谈判等候区，等待下一阶段的技术方案谈判及商务谈判。 </w:t>
      </w:r>
    </w:p>
    <w:p>
      <w:pPr>
        <w:pageBreakBefore w:val="0"/>
        <w:kinsoku/>
        <w:wordWrap/>
        <w:overflowPunct/>
        <w:topLinePunct w:val="0"/>
        <w:bidi w:val="0"/>
        <w:spacing w:line="300" w:lineRule="auto"/>
        <w:ind w:firstLine="475" w:firstLineChars="195"/>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(7)宣布谈判与评标期间的有关事项；</w:t>
      </w:r>
    </w:p>
    <w:p>
      <w:pPr>
        <w:pageBreakBefore w:val="0"/>
        <w:kinsoku/>
        <w:wordWrap/>
        <w:overflowPunct/>
        <w:topLinePunct w:val="0"/>
        <w:bidi w:val="0"/>
        <w:spacing w:line="300" w:lineRule="auto"/>
        <w:ind w:firstLine="488" w:firstLineChars="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（8）开标会议结束；</w:t>
      </w:r>
    </w:p>
    <w:p>
      <w:pPr>
        <w:pageBreakBefore w:val="0"/>
        <w:kinsoku/>
        <w:wordWrap/>
        <w:overflowPunct/>
        <w:topLinePunct w:val="0"/>
        <w:bidi w:val="0"/>
        <w:spacing w:line="300" w:lineRule="auto"/>
        <w:ind w:firstLine="480" w:firstLineChars="200"/>
        <w:rPr>
          <w:rFonts w:hint="eastAsia" w:ascii="宋体" w:hAnsi="宋体" w:eastAsia="宋体" w:cs="宋体"/>
          <w:color w:val="auto"/>
          <w:spacing w:val="2"/>
          <w:sz w:val="24"/>
          <w:szCs w:val="24"/>
        </w:rPr>
      </w:pPr>
      <w:r>
        <w:rPr>
          <w:rFonts w:hint="eastAsia" w:ascii="宋体" w:hAnsi="宋体" w:eastAsia="宋体" w:cs="宋体"/>
          <w:color w:val="auto"/>
          <w:sz w:val="24"/>
          <w:szCs w:val="24"/>
        </w:rPr>
        <w:t>18.3.2</w:t>
      </w:r>
      <w:r>
        <w:rPr>
          <w:rFonts w:hint="eastAsia" w:ascii="宋体" w:hAnsi="宋体" w:eastAsia="宋体" w:cs="宋体"/>
          <w:color w:val="auto"/>
          <w:spacing w:val="2"/>
          <w:sz w:val="24"/>
          <w:szCs w:val="24"/>
        </w:rPr>
        <w:t>谈判：</w:t>
      </w:r>
    </w:p>
    <w:p>
      <w:pPr>
        <w:pageBreakBefore w:val="0"/>
        <w:kinsoku/>
        <w:wordWrap/>
        <w:overflowPunct/>
        <w:topLinePunct w:val="0"/>
        <w:bidi w:val="0"/>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①出席评审的有关人员为谈判小组成员。竞标单位在谈判期间提交的密封的所有</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 xml:space="preserve">须经谈判小组成员和监督人员同时验证后方能拆封，任何个人不得私自拆封。 </w:t>
      </w:r>
    </w:p>
    <w:p>
      <w:pPr>
        <w:pageBreakBefore w:val="0"/>
        <w:kinsoku/>
        <w:wordWrap/>
        <w:overflowPunct/>
        <w:topLinePunct w:val="0"/>
        <w:bidi w:val="0"/>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②谈判时，竞标单位的法人代表或委托代理人必须参加谈判。</w:t>
      </w:r>
    </w:p>
    <w:p>
      <w:pPr>
        <w:pageBreakBefore w:val="0"/>
        <w:kinsoku/>
        <w:wordWrap/>
        <w:overflowPunct/>
        <w:topLinePunct w:val="0"/>
        <w:bidi w:val="0"/>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③谈判小组通过对各竞标单位的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进行初步审查后，谈判双方以竞争性谈判条件为依据，由竞标单位对提交的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及服务承诺等做出陈述。谈判小组将根据竞标单位的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陈述尚未明晰或需要进一步了解的细节列出与各竞标单位谈判的提纲并向竞标单位询问，竞标单位应依次对谈判小组提出的问题做出答复，必要时要求竞标单位对其竞标内容、补充方案或修改意见做出书面澄清。同时代理机构工作人员对谈判内容做好记录并将此记录交由谈判小组及竞标单位核实，核实无误后由竞标单位代表签字作为书面应答文件（将作为合同的组成部分）。</w:t>
      </w:r>
    </w:p>
    <w:p>
      <w:pPr>
        <w:pageBreakBefore w:val="0"/>
        <w:kinsoku/>
        <w:wordWrap/>
        <w:overflowPunct/>
        <w:topLinePunct w:val="0"/>
        <w:bidi w:val="0"/>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④二次报价：</w:t>
      </w:r>
      <w:r>
        <w:rPr>
          <w:rFonts w:hint="eastAsia" w:ascii="宋体" w:hAnsi="宋体" w:eastAsia="宋体" w:cs="宋体"/>
          <w:bCs/>
          <w:color w:val="auto"/>
          <w:sz w:val="24"/>
          <w:szCs w:val="24"/>
        </w:rPr>
        <w:t>谈判小组应在商务、技术和服务条件谈判后，邀请能满足采购文件所规定实质性要求的质量和服务的所有</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进行二次报价。</w:t>
      </w:r>
    </w:p>
    <w:p>
      <w:pPr>
        <w:pageBreakBefore w:val="0"/>
        <w:kinsoku/>
        <w:wordWrap/>
        <w:overflowPunct/>
        <w:topLinePunct w:val="0"/>
        <w:bidi w:val="0"/>
        <w:spacing w:line="30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18.4谈判原则</w:t>
      </w:r>
    </w:p>
    <w:p>
      <w:pPr>
        <w:pageBreakBefore w:val="0"/>
        <w:kinsoku/>
        <w:wordWrap/>
        <w:overflowPunct/>
        <w:topLinePunct w:val="0"/>
        <w:bidi w:val="0"/>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18.4.1、必须公平、公正、客观，不带任何倾向性和启发性；</w:t>
      </w:r>
    </w:p>
    <w:p>
      <w:pPr>
        <w:pageBreakBefore w:val="0"/>
        <w:kinsoku/>
        <w:wordWrap/>
        <w:overflowPunct/>
        <w:topLinePunct w:val="0"/>
        <w:bidi w:val="0"/>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18.4.2、谈判人员不得向外界透露任何与谈判有关的内容； </w:t>
      </w:r>
    </w:p>
    <w:p>
      <w:pPr>
        <w:pageBreakBefore w:val="0"/>
        <w:kinsoku/>
        <w:wordWrap/>
        <w:overflowPunct/>
        <w:topLinePunct w:val="0"/>
        <w:bidi w:val="0"/>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18.4.3、任何单位和个人不得干扰、影响谈判的正常进行；</w:t>
      </w:r>
    </w:p>
    <w:p>
      <w:pPr>
        <w:pageBreakBefore w:val="0"/>
        <w:kinsoku/>
        <w:wordWrap/>
        <w:overflowPunct/>
        <w:topLinePunct w:val="0"/>
        <w:bidi w:val="0"/>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18.4.4、谈判人员不得私下与竞标单位接触。</w:t>
      </w:r>
    </w:p>
    <w:p>
      <w:pPr>
        <w:pageBreakBefore w:val="0"/>
        <w:kinsoku/>
        <w:wordWrap/>
        <w:overflowPunct/>
        <w:topLinePunct w:val="0"/>
        <w:bidi w:val="0"/>
        <w:spacing w:line="300" w:lineRule="auto"/>
        <w:ind w:firstLine="470" w:firstLineChars="196"/>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 xml:space="preserve">.5   </w:t>
      </w:r>
      <w:r>
        <w:rPr>
          <w:rFonts w:hint="eastAsia" w:ascii="宋体" w:hAnsi="宋体" w:eastAsia="宋体" w:cs="宋体"/>
          <w:color w:val="auto"/>
          <w:spacing w:val="2"/>
          <w:sz w:val="24"/>
          <w:szCs w:val="24"/>
          <w:lang w:eastAsia="zh-CN"/>
        </w:rPr>
        <w:t>响应文件</w:t>
      </w:r>
      <w:r>
        <w:rPr>
          <w:rFonts w:hint="eastAsia" w:ascii="宋体" w:hAnsi="宋体" w:eastAsia="宋体" w:cs="宋体"/>
          <w:color w:val="auto"/>
          <w:spacing w:val="2"/>
          <w:sz w:val="24"/>
          <w:szCs w:val="24"/>
        </w:rPr>
        <w:t>有下列情况之一者将视为竞标无效：</w:t>
      </w:r>
    </w:p>
    <w:p>
      <w:pPr>
        <w:pageBreakBefore w:val="0"/>
        <w:kinsoku/>
        <w:wordWrap/>
        <w:overflowPunct/>
        <w:topLinePunct w:val="0"/>
        <w:bidi w:val="0"/>
        <w:spacing w:line="300" w:lineRule="auto"/>
        <w:ind w:firstLine="470" w:firstLineChars="196"/>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 xml:space="preserve">.5.1 </w:t>
      </w:r>
      <w:r>
        <w:rPr>
          <w:rFonts w:hint="eastAsia" w:ascii="宋体" w:hAnsi="宋体" w:eastAsia="宋体" w:cs="宋体"/>
          <w:color w:val="auto"/>
          <w:spacing w:val="2"/>
          <w:sz w:val="24"/>
          <w:szCs w:val="24"/>
          <w:lang w:eastAsia="zh-CN"/>
        </w:rPr>
        <w:t>响应文件</w:t>
      </w:r>
      <w:r>
        <w:rPr>
          <w:rFonts w:hint="eastAsia" w:ascii="宋体" w:hAnsi="宋体" w:eastAsia="宋体" w:cs="宋体"/>
          <w:color w:val="auto"/>
          <w:spacing w:val="2"/>
          <w:sz w:val="24"/>
          <w:szCs w:val="24"/>
        </w:rPr>
        <w:t>未按规定封装、密封；</w:t>
      </w:r>
    </w:p>
    <w:p>
      <w:pPr>
        <w:pageBreakBefore w:val="0"/>
        <w:kinsoku/>
        <w:wordWrap/>
        <w:overflowPunct/>
        <w:topLinePunct w:val="0"/>
        <w:bidi w:val="0"/>
        <w:spacing w:line="300" w:lineRule="auto"/>
        <w:ind w:firstLine="470" w:firstLineChars="196"/>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.5.2 竞标单位法定代表人或其委托代理人未签字；</w:t>
      </w:r>
    </w:p>
    <w:p>
      <w:pPr>
        <w:pageBreakBefore w:val="0"/>
        <w:kinsoku/>
        <w:wordWrap/>
        <w:overflowPunct/>
        <w:topLinePunct w:val="0"/>
        <w:bidi w:val="0"/>
        <w:spacing w:line="300" w:lineRule="auto"/>
        <w:ind w:firstLine="470" w:firstLineChars="196"/>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.5.3 竞标单位未加盖单位公章；</w:t>
      </w:r>
    </w:p>
    <w:p>
      <w:pPr>
        <w:pageBreakBefore w:val="0"/>
        <w:kinsoku/>
        <w:wordWrap/>
        <w:overflowPunct/>
        <w:topLinePunct w:val="0"/>
        <w:bidi w:val="0"/>
        <w:spacing w:line="300" w:lineRule="auto"/>
        <w:ind w:firstLine="470" w:firstLineChars="196"/>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.5.4 未按规定的格式填写或者字迹模糊、辨认不清；</w:t>
      </w:r>
    </w:p>
    <w:p>
      <w:pPr>
        <w:pageBreakBefore w:val="0"/>
        <w:kinsoku/>
        <w:wordWrap/>
        <w:overflowPunct/>
        <w:topLinePunct w:val="0"/>
        <w:bidi w:val="0"/>
        <w:spacing w:line="300" w:lineRule="auto"/>
        <w:ind w:firstLine="470" w:firstLineChars="196"/>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 xml:space="preserve">.5.5 </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pacing w:val="2"/>
          <w:sz w:val="24"/>
          <w:szCs w:val="24"/>
        </w:rPr>
        <w:t>未按竞争性谈判文件的规定递交竞标保证金的；</w:t>
      </w:r>
    </w:p>
    <w:p>
      <w:pPr>
        <w:pageBreakBefore w:val="0"/>
        <w:kinsoku/>
        <w:wordWrap/>
        <w:overflowPunct/>
        <w:topLinePunct w:val="0"/>
        <w:bidi w:val="0"/>
        <w:spacing w:line="300" w:lineRule="auto"/>
        <w:ind w:left="908" w:leftChars="200" w:hanging="468" w:hangingChars="195"/>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 xml:space="preserve">.5.6 </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pacing w:val="2"/>
          <w:sz w:val="24"/>
          <w:szCs w:val="24"/>
        </w:rPr>
        <w:t>法定代表人或授权代表未按时参加开标会议的；</w:t>
      </w:r>
    </w:p>
    <w:p>
      <w:pPr>
        <w:pageBreakBefore w:val="0"/>
        <w:kinsoku/>
        <w:wordWrap/>
        <w:overflowPunct/>
        <w:topLinePunct w:val="0"/>
        <w:bidi w:val="0"/>
        <w:spacing w:line="300" w:lineRule="auto"/>
        <w:ind w:firstLine="470" w:firstLineChars="196"/>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.5.7 竞标截止时间以后送达的</w:t>
      </w:r>
      <w:r>
        <w:rPr>
          <w:rFonts w:hint="eastAsia" w:ascii="宋体" w:hAnsi="宋体" w:eastAsia="宋体" w:cs="宋体"/>
          <w:color w:val="auto"/>
          <w:spacing w:val="2"/>
          <w:sz w:val="24"/>
          <w:szCs w:val="24"/>
          <w:lang w:eastAsia="zh-CN"/>
        </w:rPr>
        <w:t>响应文件</w:t>
      </w:r>
      <w:r>
        <w:rPr>
          <w:rFonts w:hint="eastAsia" w:ascii="宋体" w:hAnsi="宋体" w:eastAsia="宋体" w:cs="宋体"/>
          <w:color w:val="auto"/>
          <w:spacing w:val="2"/>
          <w:sz w:val="24"/>
          <w:szCs w:val="24"/>
        </w:rPr>
        <w:t>；</w:t>
      </w:r>
    </w:p>
    <w:p>
      <w:pPr>
        <w:pageBreakBefore w:val="0"/>
        <w:kinsoku/>
        <w:wordWrap/>
        <w:overflowPunct/>
        <w:topLinePunct w:val="0"/>
        <w:bidi w:val="0"/>
        <w:spacing w:line="300" w:lineRule="auto"/>
        <w:ind w:firstLine="470" w:firstLineChars="196"/>
        <w:rPr>
          <w:rFonts w:hint="eastAsia" w:ascii="宋体" w:hAnsi="宋体" w:eastAsia="宋体" w:cs="宋体"/>
          <w:color w:val="auto"/>
          <w:spacing w:val="2"/>
          <w:sz w:val="24"/>
          <w:szCs w:val="24"/>
        </w:rPr>
      </w:pPr>
      <w:r>
        <w:rPr>
          <w:rFonts w:hint="eastAsia" w:ascii="宋体" w:hAnsi="宋体" w:eastAsia="宋体" w:cs="宋体"/>
          <w:color w:val="auto"/>
          <w:sz w:val="24"/>
          <w:szCs w:val="24"/>
        </w:rPr>
        <w:t>18</w:t>
      </w:r>
      <w:r>
        <w:rPr>
          <w:rFonts w:hint="eastAsia" w:ascii="宋体" w:hAnsi="宋体" w:eastAsia="宋体" w:cs="宋体"/>
          <w:color w:val="auto"/>
          <w:spacing w:val="2"/>
          <w:sz w:val="24"/>
          <w:szCs w:val="24"/>
        </w:rPr>
        <w:t xml:space="preserve">.5.8 </w:t>
      </w:r>
      <w:r>
        <w:rPr>
          <w:rFonts w:hint="eastAsia" w:ascii="宋体" w:hAnsi="宋体" w:eastAsia="宋体" w:cs="宋体"/>
          <w:color w:val="auto"/>
          <w:spacing w:val="2"/>
          <w:sz w:val="24"/>
          <w:szCs w:val="24"/>
          <w:lang w:eastAsia="zh-CN"/>
        </w:rPr>
        <w:t>响应文件</w:t>
      </w:r>
      <w:r>
        <w:rPr>
          <w:rFonts w:hint="eastAsia" w:ascii="宋体" w:hAnsi="宋体" w:eastAsia="宋体" w:cs="宋体"/>
          <w:color w:val="auto"/>
          <w:spacing w:val="2"/>
          <w:sz w:val="24"/>
          <w:szCs w:val="24"/>
        </w:rPr>
        <w:t>内容不真实；</w:t>
      </w:r>
    </w:p>
    <w:p>
      <w:pPr>
        <w:pageBreakBefore w:val="0"/>
        <w:kinsoku/>
        <w:wordWrap/>
        <w:overflowPunct/>
        <w:topLinePunct w:val="0"/>
        <w:bidi w:val="0"/>
        <w:spacing w:line="30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18.5.9 </w:t>
      </w:r>
      <w:r>
        <w:rPr>
          <w:rFonts w:hint="eastAsia" w:ascii="宋体" w:hAnsi="宋体" w:eastAsia="宋体" w:cs="宋体"/>
          <w:color w:val="auto"/>
          <w:spacing w:val="2"/>
          <w:sz w:val="24"/>
          <w:szCs w:val="24"/>
          <w:lang w:eastAsia="zh-CN"/>
        </w:rPr>
        <w:t>响应文件</w:t>
      </w:r>
      <w:r>
        <w:rPr>
          <w:rFonts w:hint="eastAsia" w:ascii="宋体" w:hAnsi="宋体" w:eastAsia="宋体" w:cs="宋体"/>
          <w:color w:val="auto"/>
          <w:spacing w:val="2"/>
          <w:sz w:val="24"/>
          <w:szCs w:val="24"/>
        </w:rPr>
        <w:t>不满足</w:t>
      </w:r>
      <w:r>
        <w:rPr>
          <w:rFonts w:hint="eastAsia" w:ascii="宋体" w:hAnsi="宋体" w:eastAsia="宋体" w:cs="宋体"/>
          <w:color w:val="auto"/>
          <w:spacing w:val="2"/>
          <w:sz w:val="24"/>
          <w:szCs w:val="24"/>
          <w:lang w:eastAsia="zh-CN"/>
        </w:rPr>
        <w:t>供应商</w:t>
      </w:r>
      <w:r>
        <w:rPr>
          <w:rFonts w:hint="eastAsia" w:ascii="宋体" w:hAnsi="宋体" w:eastAsia="宋体" w:cs="宋体"/>
          <w:color w:val="auto"/>
          <w:spacing w:val="2"/>
          <w:sz w:val="24"/>
          <w:szCs w:val="24"/>
        </w:rPr>
        <w:t>最低资质等级和</w:t>
      </w:r>
      <w:r>
        <w:rPr>
          <w:rFonts w:hint="eastAsia" w:ascii="宋体" w:hAnsi="宋体" w:eastAsia="宋体" w:cs="宋体"/>
          <w:color w:val="auto"/>
          <w:sz w:val="24"/>
          <w:szCs w:val="24"/>
        </w:rPr>
        <w:t>营业执照要求。</w:t>
      </w:r>
    </w:p>
    <w:p>
      <w:pPr>
        <w:pageBreakBefore w:val="0"/>
        <w:kinsoku/>
        <w:wordWrap/>
        <w:overflowPunct/>
        <w:topLinePunct w:val="0"/>
        <w:bidi w:val="0"/>
        <w:spacing w:line="30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18.5.10</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营业执照等资格文件不符合要求及复印件未加盖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公章的。</w:t>
      </w:r>
    </w:p>
    <w:p>
      <w:pPr>
        <w:pageBreakBefore w:val="0"/>
        <w:kinsoku/>
        <w:wordWrap/>
        <w:overflowPunct/>
        <w:topLinePunct w:val="0"/>
        <w:bidi w:val="0"/>
        <w:spacing w:line="30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18.5.12超出采购控制价的。</w:t>
      </w:r>
    </w:p>
    <w:p>
      <w:pPr>
        <w:pageBreakBefore w:val="0"/>
        <w:kinsoku/>
        <w:wordWrap/>
        <w:overflowPunct/>
        <w:topLinePunct w:val="0"/>
        <w:bidi w:val="0"/>
        <w:spacing w:line="30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18.5.13不符合法律法规规定的及竞争性谈判文件其它实质性内容的。</w:t>
      </w:r>
    </w:p>
    <w:p>
      <w:pPr>
        <w:pageBreakBefore w:val="0"/>
        <w:kinsoku/>
        <w:wordWrap/>
        <w:overflowPunct/>
        <w:topLinePunct w:val="0"/>
        <w:bidi w:val="0"/>
        <w:spacing w:line="30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18.6至竞标截止时间止，递交</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的竞标单位不足三家时，本项目不予开标作废标处理；需要采取其他方式采购的，应当在采购活动开始前获得设区的市、自治州以上人民政府采购监督管理部门或者政府有关部门批准。</w:t>
      </w:r>
    </w:p>
    <w:p>
      <w:pPr>
        <w:pageBreakBefore w:val="0"/>
        <w:kinsoku/>
        <w:wordWrap/>
        <w:overflowPunct/>
        <w:topLinePunct w:val="0"/>
        <w:bidi w:val="0"/>
        <w:spacing w:line="300" w:lineRule="auto"/>
        <w:ind w:firstLine="470" w:firstLineChars="195"/>
        <w:jc w:val="center"/>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六、评  审</w:t>
      </w:r>
    </w:p>
    <w:p>
      <w:pPr>
        <w:pageBreakBefore w:val="0"/>
        <w:kinsoku/>
        <w:wordWrap/>
        <w:overflowPunct/>
        <w:topLinePunct w:val="0"/>
        <w:bidi w:val="0"/>
        <w:spacing w:line="300" w:lineRule="auto"/>
        <w:rPr>
          <w:rFonts w:hint="eastAsia" w:ascii="宋体" w:hAnsi="宋体" w:eastAsia="宋体" w:cs="宋体"/>
          <w:b/>
          <w:bCs/>
          <w:color w:val="auto"/>
          <w:spacing w:val="2"/>
          <w:sz w:val="24"/>
          <w:szCs w:val="24"/>
        </w:rPr>
      </w:pPr>
      <w:r>
        <w:rPr>
          <w:rFonts w:hint="eastAsia" w:ascii="宋体" w:hAnsi="宋体" w:eastAsia="宋体" w:cs="宋体"/>
          <w:b/>
          <w:bCs/>
          <w:color w:val="auto"/>
          <w:spacing w:val="2"/>
          <w:sz w:val="24"/>
          <w:szCs w:val="24"/>
        </w:rPr>
        <w:t>19、评审内容的保密</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19.1 进入评审后，直到宣布授予成交人合同为止，凡属于审查、澄清、评价和比较竞标的有关资料及有关授予合同的信息，都不应向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或与评审无关的其他人泄露。</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19.2 在</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的审查、澄清、评价和比较以及授予合同的过程中，</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对采购代理机构和谈判小组成员施加影响的任何行为，都将导致被取消竞标资格。</w:t>
      </w:r>
    </w:p>
    <w:p>
      <w:pPr>
        <w:pageBreakBefore w:val="0"/>
        <w:kinsoku/>
        <w:wordWrap/>
        <w:overflowPunct/>
        <w:topLinePunct w:val="0"/>
        <w:bidi w:val="0"/>
        <w:spacing w:line="3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20、资格审查</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20.1本项目资格审查采用资格后审，参加本次竞标的单位均要通过资格审查才能获得竞标资格。</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20.2资格审查内容为：</w:t>
      </w:r>
      <w:r>
        <w:rPr>
          <w:rFonts w:hint="eastAsia" w:ascii="宋体" w:hAnsi="宋体" w:eastAsia="宋体" w:cs="宋体"/>
          <w:color w:val="auto"/>
          <w:spacing w:val="2"/>
          <w:sz w:val="24"/>
          <w:szCs w:val="24"/>
        </w:rPr>
        <w:t>按10.3条款资格审查部分内容审查，要求资料齐全和有效</w:t>
      </w:r>
      <w:r>
        <w:rPr>
          <w:rFonts w:hint="eastAsia" w:ascii="宋体" w:hAnsi="宋体" w:eastAsia="宋体" w:cs="宋体"/>
          <w:color w:val="auto"/>
          <w:sz w:val="24"/>
          <w:szCs w:val="24"/>
        </w:rPr>
        <w:t>。</w:t>
      </w:r>
    </w:p>
    <w:p>
      <w:pPr>
        <w:pageBreakBefore w:val="0"/>
        <w:kinsoku/>
        <w:wordWrap/>
        <w:overflowPunct/>
        <w:topLinePunct w:val="0"/>
        <w:bidi w:val="0"/>
        <w:spacing w:line="3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的符合性鉴定</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21.1 在谈判之后详细评标之前，谈判小组将首先与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中不清楚的内容进行谈判及澄清，然后将依据谈判及澄清的内容审定每份</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是否在实质上响应了竞争性谈判文件的要求。</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21.2 就本条款而言，实质上响应要求的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，应该与竞争性谈判文件的所规定资格条件、技术参数产生实质性影响；或者对合同中规定的采购代理机构的权力及</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的责任造成实质性限制。</w:t>
      </w:r>
    </w:p>
    <w:p>
      <w:pPr>
        <w:pageBreakBefore w:val="0"/>
        <w:kinsoku/>
        <w:wordWrap/>
        <w:overflowPunct/>
        <w:topLinePunct w:val="0"/>
        <w:bidi w:val="0"/>
        <w:spacing w:line="3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的澄清</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为了有助于</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的审查、评价和比较，谈判小组可以个别地要求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澄清其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。有关澄清的要求与答复，应以书面形式进行。</w:t>
      </w:r>
    </w:p>
    <w:p>
      <w:pPr>
        <w:pageBreakBefore w:val="0"/>
        <w:kinsoku/>
        <w:wordWrap/>
        <w:overflowPunct/>
        <w:topLinePunct w:val="0"/>
        <w:bidi w:val="0"/>
        <w:spacing w:line="3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23、错误的修正</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23.1谈判小组将对确定为实质上响应竞争性谈判文件要求的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进行校核，看其是否有计算上或累计上的算术错误，修正错误的原则如下：</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23.1.1 如果用阿拉伯数字表示的数额与用汉语文字表示的数额（人民币大写）不一致时，以汉语文字数额（人民币大写）为准。</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23.1.2 当单价与合价之间不一致时，以标出的单价为准。除非谈判小组或评标小组认为有明显的小数点错位，此时应以标出的合价为准，并修改单价。</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23.2 按上述修改错误的方法，调整竞标书中的竞标报价。经</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确认同意后，调整后的报价对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起约束作用。如果</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不接受修正后的竞标报价则其竞标将被拒绝，视为无效竞标。</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 xml:space="preserve">23.3 </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正本与</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副本不符的以正本为准。</w:t>
      </w:r>
    </w:p>
    <w:p>
      <w:pPr>
        <w:pageBreakBefore w:val="0"/>
        <w:kinsoku/>
        <w:wordWrap/>
        <w:overflowPunct/>
        <w:topLinePunct w:val="0"/>
        <w:bidi w:val="0"/>
        <w:spacing w:line="3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的评价与比较</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24.1谈判小组将仅对</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组成第10条确定为实质上响应竞争性谈判文件要求（即符合性鉴定合格）的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进行评价与比较。</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24.2 谈判小组将依照</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组成第10条对通过符合性鉴定的</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的竞标报价进行校核与修正。</w:t>
      </w:r>
    </w:p>
    <w:p>
      <w:pPr>
        <w:pageBreakBefore w:val="0"/>
        <w:kinsoku/>
        <w:wordWrap/>
        <w:overflowPunct/>
        <w:topLinePunct w:val="0"/>
        <w:bidi w:val="0"/>
        <w:spacing w:line="3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25、评审办法 </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25.1、评审原则</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(1)谈判小组构成：</w:t>
      </w:r>
      <w:r>
        <w:rPr>
          <w:rFonts w:hint="eastAsia" w:ascii="宋体" w:hAnsi="宋体" w:eastAsia="宋体" w:cs="宋体"/>
          <w:bCs/>
          <w:color w:val="auto"/>
          <w:sz w:val="24"/>
          <w:szCs w:val="24"/>
        </w:rPr>
        <w:t>本采购项目评标委员会由采购人代表和评审专家共3人以上单数组成，其中评审专家人数不得少于评标委员会成员总数的2/3。</w:t>
      </w:r>
    </w:p>
    <w:p>
      <w:pPr>
        <w:pageBreakBefore w:val="0"/>
        <w:kinsoku/>
        <w:wordWrap/>
        <w:overflowPunct/>
        <w:topLinePunct w:val="0"/>
        <w:bidi w:val="0"/>
        <w:spacing w:line="30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(2)评审依据：谈判小组将以竞争性谈判文件和响应文件为评定依据进行评审。</w:t>
      </w:r>
    </w:p>
    <w:p>
      <w:pPr>
        <w:pageBreakBefore w:val="0"/>
        <w:kinsoku/>
        <w:wordWrap/>
        <w:overflowPunct/>
        <w:topLinePunct w:val="0"/>
        <w:bidi w:val="0"/>
        <w:spacing w:line="300" w:lineRule="auto"/>
        <w:ind w:firstLine="470" w:firstLineChars="195"/>
        <w:rPr>
          <w:rFonts w:hint="eastAsia" w:ascii="宋体" w:hAnsi="宋体" w:eastAsia="宋体" w:cs="宋体"/>
          <w:b/>
          <w:bCs/>
          <w:color w:val="auto"/>
          <w:sz w:val="24"/>
          <w:szCs w:val="24"/>
        </w:rPr>
      </w:pPr>
      <w:r>
        <w:rPr>
          <w:rFonts w:hint="eastAsia" w:ascii="宋体" w:hAnsi="宋体" w:eastAsia="宋体" w:cs="宋体"/>
          <w:b/>
          <w:bCs/>
          <w:color w:val="auto"/>
          <w:sz w:val="24"/>
          <w:szCs w:val="24"/>
        </w:rPr>
        <w:t>25.2、评审方法</w:t>
      </w:r>
    </w:p>
    <w:p>
      <w:pPr>
        <w:pageBreakBefore w:val="0"/>
        <w:kinsoku/>
        <w:wordWrap/>
        <w:overflowPunct/>
        <w:topLinePunct w:val="0"/>
        <w:bidi w:val="0"/>
        <w:spacing w:line="300" w:lineRule="auto"/>
        <w:ind w:firstLine="470" w:firstLineChars="195"/>
        <w:rPr>
          <w:rFonts w:hint="eastAsia" w:ascii="宋体" w:hAnsi="宋体" w:eastAsia="宋体" w:cs="宋体"/>
          <w:b/>
          <w:bCs/>
          <w:color w:val="auto"/>
          <w:sz w:val="24"/>
          <w:szCs w:val="24"/>
        </w:rPr>
      </w:pPr>
      <w:r>
        <w:rPr>
          <w:rFonts w:hint="eastAsia" w:ascii="宋体" w:hAnsi="宋体" w:eastAsia="宋体" w:cs="宋体"/>
          <w:b/>
          <w:bCs/>
          <w:color w:val="auto"/>
          <w:sz w:val="24"/>
          <w:szCs w:val="24"/>
        </w:rPr>
        <w:t>（1）初步评审：谈判小组应当按照客观、公正、审慎的原则，根据采购文件规定的评审程序、评审方法和评审标准进行独立评标。独立评标期间，评标专家在评标专家评标区集中评标，采购人代表在采购人代表评标区独立评标。采购人代表（商务标评委）对商务文件进行符合性鉴定，对实质上不响应竞争性谈判文件要求的竞标予以拒绝；评标专家（技术标评委）对竞标单位资格文件进行资格鉴定，对资格审查不响应竞争性谈判文件要求的竞标予以拒绝，对技术标进行评审，技术标评审按可行与不可行来评定，对技术标不可行的竞标予以拒绝。未实质性响应谈判文件的响应文件按无效处理，谈判小组应当告知有关</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。谈判小组对响应文件的有效性、完整性和响应程度进行审查，记录有关情况，并拟定谈判策略，提出谈判问题。项目审查期间，具体评标事务由依法组建的谈判小组负责,采购代理机构全程回避。</w:t>
      </w:r>
    </w:p>
    <w:p>
      <w:pPr>
        <w:pageBreakBefore w:val="0"/>
        <w:kinsoku/>
        <w:wordWrap/>
        <w:overflowPunct/>
        <w:topLinePunct w:val="0"/>
        <w:bidi w:val="0"/>
        <w:spacing w:line="300" w:lineRule="auto"/>
        <w:ind w:firstLine="470" w:firstLineChars="195"/>
        <w:rPr>
          <w:rFonts w:hint="eastAsia" w:ascii="宋体" w:hAnsi="宋体" w:eastAsia="宋体" w:cs="宋体"/>
          <w:b/>
          <w:bCs/>
          <w:color w:val="auto"/>
          <w:sz w:val="24"/>
          <w:szCs w:val="24"/>
        </w:rPr>
      </w:pPr>
      <w:r>
        <w:rPr>
          <w:rFonts w:hint="eastAsia" w:ascii="宋体" w:hAnsi="宋体" w:eastAsia="宋体" w:cs="宋体"/>
          <w:b/>
          <w:bCs/>
          <w:color w:val="auto"/>
          <w:sz w:val="24"/>
          <w:szCs w:val="24"/>
        </w:rPr>
        <w:t>（2）正式谈判：谈判小组所有成员根据谈判策略，集中与通过初步评审的</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分别进行谈判，并给予所有参加谈判的</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平等的谈判机会，分别与每个</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就技术、报价组成和合同条款等进行充分的谈判，确定</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所提供的产品质量和服务是否能满足采购文件规定的实质性要求。谈判期间，相关监督部门对谈判过程全程进行监督，具体谈判事务由依法组建的评标委员会负责,采购代理机构进行相关谈判记录。现场监督人员、公共资源交易中心及采购代理机构的工作人员应当遵守评标现场工作纪律，不能出现越权行使评标委员会的权利，代替评委进行评标，对评标工作发表任何倾向性意见、向其他专家评委明示或者暗示自己的意见及其他干扰评标工作的行为，及政府采购法相关法律法规禁止出现的行为。</w:t>
      </w:r>
    </w:p>
    <w:p>
      <w:pPr>
        <w:pageBreakBefore w:val="0"/>
        <w:kinsoku/>
        <w:wordWrap/>
        <w:overflowPunct/>
        <w:topLinePunct w:val="0"/>
        <w:bidi w:val="0"/>
        <w:spacing w:line="300" w:lineRule="auto"/>
        <w:ind w:firstLine="470" w:firstLineChars="195"/>
        <w:rPr>
          <w:rFonts w:hint="eastAsia" w:ascii="宋体" w:hAnsi="宋体" w:eastAsia="宋体" w:cs="宋体"/>
          <w:b/>
          <w:bCs/>
          <w:color w:val="auto"/>
          <w:sz w:val="24"/>
          <w:szCs w:val="24"/>
        </w:rPr>
      </w:pPr>
      <w:r>
        <w:rPr>
          <w:rFonts w:hint="eastAsia" w:ascii="宋体" w:hAnsi="宋体" w:eastAsia="宋体" w:cs="宋体"/>
          <w:b/>
          <w:bCs/>
          <w:color w:val="auto"/>
          <w:sz w:val="24"/>
          <w:szCs w:val="24"/>
        </w:rPr>
        <w:t>（3）二次报价邀请：谈判小组应在商务、技术和服务条件谈判后，邀请能满足采购文件所规定实质性要求的质量和服务的所有</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进行二次报价，并告知</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二次报价截止时间及二次报价文件编写有关规范。原则上，二次报价为最终报价。</w:t>
      </w:r>
    </w:p>
    <w:p>
      <w:pPr>
        <w:pageBreakBefore w:val="0"/>
        <w:kinsoku/>
        <w:wordWrap/>
        <w:overflowPunct/>
        <w:topLinePunct w:val="0"/>
        <w:bidi w:val="0"/>
        <w:spacing w:line="300" w:lineRule="auto"/>
        <w:ind w:firstLine="470" w:firstLineChars="195"/>
        <w:rPr>
          <w:rFonts w:hint="eastAsia" w:ascii="宋体" w:hAnsi="宋体" w:eastAsia="宋体" w:cs="宋体"/>
          <w:b/>
          <w:bCs/>
          <w:color w:val="auto"/>
          <w:sz w:val="24"/>
          <w:szCs w:val="24"/>
        </w:rPr>
      </w:pPr>
      <w:r>
        <w:rPr>
          <w:rFonts w:hint="eastAsia" w:ascii="宋体" w:hAnsi="宋体" w:eastAsia="宋体" w:cs="宋体"/>
          <w:b/>
          <w:bCs/>
          <w:color w:val="auto"/>
          <w:sz w:val="24"/>
          <w:szCs w:val="24"/>
        </w:rPr>
        <w:t>25.3、在评审过程中，商务标评委发现</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的最后报价明显低于其他</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的最后报价或者明显低于本项目采购控制价，使得其竞标可能低于其个别成本的，应当要求</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作出书面说明并提供相关证明材料；</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不能合理说明或者不能提供相关证明材料的，由商务标评委认定该竞标以低于其企业成本报价，其竞标作废标处理。</w:t>
      </w:r>
    </w:p>
    <w:p>
      <w:pPr>
        <w:pageBreakBefore w:val="0"/>
        <w:kinsoku/>
        <w:wordWrap/>
        <w:overflowPunct/>
        <w:topLinePunct w:val="0"/>
        <w:bidi w:val="0"/>
        <w:spacing w:line="300" w:lineRule="auto"/>
        <w:ind w:firstLine="470" w:firstLineChars="195"/>
        <w:rPr>
          <w:rFonts w:hint="eastAsia" w:ascii="宋体" w:hAnsi="宋体" w:eastAsia="宋体" w:cs="宋体"/>
          <w:b/>
          <w:bCs/>
          <w:color w:val="auto"/>
          <w:sz w:val="24"/>
          <w:szCs w:val="24"/>
        </w:rPr>
      </w:pPr>
      <w:r>
        <w:rPr>
          <w:rFonts w:hint="eastAsia" w:ascii="宋体" w:hAnsi="宋体" w:eastAsia="宋体" w:cs="宋体"/>
          <w:b/>
          <w:bCs/>
          <w:color w:val="auto"/>
          <w:sz w:val="24"/>
          <w:szCs w:val="24"/>
        </w:rPr>
        <w:t>25.4、成交候选人推荐原则</w:t>
      </w:r>
    </w:p>
    <w:p>
      <w:pPr>
        <w:pageBreakBefore w:val="0"/>
        <w:kinsoku/>
        <w:wordWrap/>
        <w:overflowPunct/>
        <w:topLinePunct w:val="0"/>
        <w:bidi w:val="0"/>
        <w:spacing w:line="30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谈判小组应按照客观、公正、审慎的原则，根据竞争性谈判文件规定的评审程序、评审方法和评审标准进行独立评审。评审委员会应根据质量和服务均能满足采购文件实质性响应要求的前提下，按评标报价由低到高提出3名以上成交候选</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，并编写评审报告。</w:t>
      </w:r>
    </w:p>
    <w:p>
      <w:pPr>
        <w:pageBreakBefore w:val="0"/>
        <w:kinsoku/>
        <w:wordWrap/>
        <w:overflowPunct/>
        <w:topLinePunct w:val="0"/>
        <w:bidi w:val="0"/>
        <w:spacing w:line="30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（2）现场校对及提醒。</w:t>
      </w:r>
    </w:p>
    <w:p>
      <w:pPr>
        <w:pageBreakBefore w:val="0"/>
        <w:kinsoku/>
        <w:wordWrap/>
        <w:overflowPunct/>
        <w:topLinePunct w:val="0"/>
        <w:bidi w:val="0"/>
        <w:spacing w:line="30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采购代理机构</w:t>
      </w:r>
      <w:r>
        <w:rPr>
          <w:rFonts w:hint="eastAsia" w:ascii="宋体" w:hAnsi="宋体" w:eastAsia="宋体" w:cs="宋体"/>
          <w:b/>
          <w:bCs/>
          <w:color w:val="auto"/>
          <w:sz w:val="24"/>
          <w:szCs w:val="24"/>
        </w:rPr>
        <w:t>工作人员要对评标数据进行校对、核对，对资格性审查认定错误的，分值汇总计算错误的，分项评分超出评分标准范围的，对客观评分因素评分不一致的，畸高、畸低的重大差异评分的可以提示评标委员会复核或书面说明理由。应提醒评标委员会对评分汇总情况进行复核，特别是对排名第一的、报价最低的、投标或相应文件被认定为无效的情形，应对其商务、服务、技术及价格等各方面情况进行重点复核。</w:t>
      </w:r>
    </w:p>
    <w:p>
      <w:pPr>
        <w:pageBreakBefore w:val="0"/>
        <w:kinsoku/>
        <w:wordWrap/>
        <w:overflowPunct/>
        <w:topLinePunct w:val="0"/>
        <w:bidi w:val="0"/>
        <w:spacing w:line="30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竞争性谈判过程中出现多家</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评标价最低且相同时，应组织评标价最低的</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只对价格重新报价，直至评标价最低</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仅为一家。</w:t>
      </w:r>
    </w:p>
    <w:p>
      <w:pPr>
        <w:pageBreakBefore w:val="0"/>
        <w:kinsoku/>
        <w:wordWrap/>
        <w:overflowPunct/>
        <w:topLinePunct w:val="0"/>
        <w:bidi w:val="0"/>
        <w:spacing w:line="30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评标工作由采购代理机构负责组织，具体评标事务由依法组建的评标委员会负责。根据评标委员会的要求组织</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澄清，评标委员会对投标文件中含义不明确、同类问题表述不一致或者有明显文字和计算错误的内容，可以书面形式要求投标</w:t>
      </w:r>
      <w:r>
        <w:rPr>
          <w:rFonts w:hint="eastAsia" w:ascii="宋体" w:hAnsi="宋体" w:eastAsia="宋体" w:cs="宋体"/>
          <w:b/>
          <w:bCs/>
          <w:color w:val="auto"/>
          <w:sz w:val="24"/>
          <w:szCs w:val="24"/>
          <w:lang w:eastAsia="zh-CN"/>
        </w:rPr>
        <w:t>供应商</w:t>
      </w:r>
      <w:r>
        <w:rPr>
          <w:rFonts w:hint="eastAsia" w:ascii="宋体" w:hAnsi="宋体" w:eastAsia="宋体" w:cs="宋体"/>
          <w:b/>
          <w:bCs/>
          <w:color w:val="auto"/>
          <w:sz w:val="24"/>
          <w:szCs w:val="24"/>
        </w:rPr>
        <w:t>作出必要的澄清、说明或者纠正。</w:t>
      </w:r>
    </w:p>
    <w:p>
      <w:pPr>
        <w:pageBreakBefore w:val="0"/>
        <w:kinsoku/>
        <w:wordWrap/>
        <w:overflowPunct/>
        <w:topLinePunct w:val="0"/>
        <w:bidi w:val="0"/>
        <w:spacing w:line="30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（3）小型和微型企业最后报价扣除计算。</w:t>
      </w:r>
    </w:p>
    <w:p>
      <w:pPr>
        <w:pageBreakBefore w:val="0"/>
        <w:kinsoku/>
        <w:wordWrap/>
        <w:overflowPunct/>
        <w:topLinePunct w:val="0"/>
        <w:bidi w:val="0"/>
        <w:spacing w:line="30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按照《政府采购促进中小企业发展暂行办法》（财库[2011]181号），对小型和微型企业产品的最后报价给予</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%的扣除，扣除后的价格为评标报价，即评标报价=最后报价×（1-</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大中型企业与小型、微型企业组成联合体竞标，其中小型、微型企业的协议合同金额占到联合体协议合同总金额30%以上的，联合体最后报价给予2%的扣除，扣除后的价格为评标报价，即评标报价=最后报价×（1-2%）；除上述情况外，评标报价=最后报价。</w:t>
      </w:r>
    </w:p>
    <w:p>
      <w:pPr>
        <w:pageBreakBefore w:val="0"/>
        <w:kinsoku/>
        <w:wordWrap/>
        <w:overflowPunct/>
        <w:topLinePunct w:val="0"/>
        <w:bidi w:val="0"/>
        <w:spacing w:line="30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按照《财政部、司法部关于政府采购支持监狱企业发展有关问题的通知》（财库〔2014〕68号）之规定，监狱企业视同小型、微型企业，享受预留份额、评审中价格扣除等政府采购政策。</w:t>
      </w:r>
    </w:p>
    <w:p>
      <w:pPr>
        <w:pageBreakBefore w:val="0"/>
        <w:kinsoku/>
        <w:wordWrap/>
        <w:overflowPunct/>
        <w:topLinePunct w:val="0"/>
        <w:bidi w:val="0"/>
        <w:spacing w:line="300" w:lineRule="auto"/>
        <w:ind w:firstLine="470" w:firstLineChars="195"/>
        <w:rPr>
          <w:rFonts w:hint="eastAsia" w:ascii="宋体" w:hAnsi="宋体" w:eastAsia="宋体" w:cs="宋体"/>
          <w:b/>
          <w:bCs/>
          <w:color w:val="auto"/>
          <w:sz w:val="24"/>
          <w:szCs w:val="24"/>
        </w:rPr>
      </w:pPr>
      <w:r>
        <w:rPr>
          <w:rFonts w:hint="eastAsia" w:ascii="宋体" w:hAnsi="宋体" w:eastAsia="宋体" w:cs="宋体"/>
          <w:b/>
          <w:bCs/>
          <w:color w:val="auto"/>
          <w:sz w:val="24"/>
          <w:szCs w:val="24"/>
        </w:rPr>
        <w:t>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pageBreakBefore w:val="0"/>
        <w:kinsoku/>
        <w:wordWrap/>
        <w:overflowPunct/>
        <w:topLinePunct w:val="0"/>
        <w:bidi w:val="0"/>
        <w:spacing w:line="300" w:lineRule="auto"/>
        <w:ind w:firstLine="480"/>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rPr>
        <w:t>25.5本项目是以政府采购预算价为最高限价，当</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的最终竞标报价超出政府采购预算价时，采购人不能支付的，谈判小组对其</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将不予以评审。</w:t>
      </w:r>
      <w:r>
        <w:rPr>
          <w:rFonts w:hint="eastAsia" w:ascii="宋体" w:hAnsi="宋体" w:eastAsia="宋体" w:cs="宋体"/>
          <w:b/>
          <w:color w:val="auto"/>
          <w:sz w:val="24"/>
          <w:szCs w:val="24"/>
        </w:rPr>
        <w:t>本项目采购预算价为：</w:t>
      </w:r>
      <w:r>
        <w:rPr>
          <w:rFonts w:hint="eastAsia" w:ascii="宋体" w:hAnsi="宋体" w:eastAsia="宋体" w:cs="宋体"/>
          <w:b/>
          <w:color w:val="auto"/>
          <w:sz w:val="24"/>
          <w:szCs w:val="24"/>
          <w:u w:val="single"/>
          <w:lang w:val="en-US" w:eastAsia="zh-CN"/>
        </w:rPr>
        <w:fldChar w:fldCharType="begin"/>
      </w:r>
      <w:r>
        <w:rPr>
          <w:rFonts w:hint="eastAsia" w:ascii="宋体" w:hAnsi="宋体" w:eastAsia="宋体" w:cs="宋体"/>
          <w:b/>
          <w:color w:val="auto"/>
          <w:sz w:val="24"/>
          <w:szCs w:val="24"/>
          <w:u w:val="single"/>
          <w:lang w:val="en-US" w:eastAsia="zh-CN"/>
        </w:rPr>
        <w:instrText xml:space="preserve"> = 303345 \* CHINESENUM2 \* MERGEFORMAT </w:instrText>
      </w:r>
      <w:r>
        <w:rPr>
          <w:rFonts w:hint="eastAsia" w:ascii="宋体" w:hAnsi="宋体" w:eastAsia="宋体" w:cs="宋体"/>
          <w:b/>
          <w:color w:val="auto"/>
          <w:sz w:val="24"/>
          <w:szCs w:val="24"/>
          <w:u w:val="single"/>
          <w:lang w:val="en-US" w:eastAsia="zh-CN"/>
        </w:rPr>
        <w:fldChar w:fldCharType="separate"/>
      </w:r>
      <w:r>
        <w:rPr>
          <w:rFonts w:hint="eastAsia" w:ascii="宋体" w:hAnsi="宋体" w:eastAsia="宋体" w:cs="宋体"/>
          <w:b/>
          <w:color w:val="auto"/>
          <w:sz w:val="24"/>
          <w:szCs w:val="24"/>
          <w:u w:val="single"/>
          <w:lang w:val="en-US" w:eastAsia="zh-CN"/>
        </w:rPr>
        <w:t>叁拾万叁仟叁佰肆拾伍</w:t>
      </w:r>
      <w:r>
        <w:rPr>
          <w:rFonts w:hint="eastAsia" w:ascii="宋体" w:hAnsi="宋体" w:eastAsia="宋体" w:cs="宋体"/>
          <w:b/>
          <w:color w:val="auto"/>
          <w:sz w:val="24"/>
          <w:szCs w:val="24"/>
          <w:u w:val="single"/>
          <w:lang w:val="en-US" w:eastAsia="zh-CN"/>
        </w:rPr>
        <w:fldChar w:fldCharType="end"/>
      </w:r>
      <w:r>
        <w:rPr>
          <w:rFonts w:hint="eastAsia" w:ascii="宋体" w:hAnsi="宋体" w:eastAsia="宋体" w:cs="宋体"/>
          <w:b/>
          <w:color w:val="auto"/>
          <w:sz w:val="24"/>
          <w:szCs w:val="24"/>
          <w:u w:val="single"/>
          <w:lang w:val="en-US" w:eastAsia="zh-CN"/>
        </w:rPr>
        <w:t>元整。（¥303345.00元）</w:t>
      </w:r>
    </w:p>
    <w:p>
      <w:pPr>
        <w:pageBreakBefore w:val="0"/>
        <w:kinsoku/>
        <w:wordWrap/>
        <w:overflowPunct/>
        <w:topLinePunct w:val="0"/>
        <w:bidi w:val="0"/>
        <w:spacing w:line="300" w:lineRule="auto"/>
        <w:ind w:firstLine="480"/>
        <w:rPr>
          <w:rFonts w:hint="eastAsia" w:ascii="宋体" w:hAnsi="宋体" w:eastAsia="宋体" w:cs="宋体"/>
          <w:color w:val="auto"/>
          <w:sz w:val="24"/>
          <w:u w:val="single"/>
        </w:rPr>
      </w:pPr>
    </w:p>
    <w:p>
      <w:pPr>
        <w:pageBreakBefore w:val="0"/>
        <w:kinsoku/>
        <w:wordWrap/>
        <w:overflowPunct/>
        <w:topLinePunct w:val="0"/>
        <w:bidi w:val="0"/>
        <w:spacing w:line="30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26. 评标内容的保密</w:t>
      </w:r>
    </w:p>
    <w:p>
      <w:pPr>
        <w:pageBreakBefore w:val="0"/>
        <w:kinsoku/>
        <w:wordWrap/>
        <w:overflowPunct/>
        <w:topLinePunct w:val="0"/>
        <w:bidi w:val="0"/>
        <w:spacing w:line="300" w:lineRule="auto"/>
        <w:ind w:firstLine="480"/>
        <w:rPr>
          <w:rFonts w:hint="eastAsia" w:ascii="宋体" w:hAnsi="宋体" w:eastAsia="宋体" w:cs="宋体"/>
          <w:color w:val="auto"/>
          <w:sz w:val="24"/>
        </w:rPr>
      </w:pPr>
      <w:r>
        <w:rPr>
          <w:rFonts w:hint="eastAsia" w:ascii="宋体" w:hAnsi="宋体" w:eastAsia="宋体" w:cs="宋体"/>
          <w:bCs/>
          <w:color w:val="auto"/>
          <w:sz w:val="24"/>
        </w:rPr>
        <w:t>26</w:t>
      </w:r>
      <w:r>
        <w:rPr>
          <w:rFonts w:hint="eastAsia" w:ascii="宋体" w:hAnsi="宋体" w:eastAsia="宋体" w:cs="宋体"/>
          <w:color w:val="auto"/>
          <w:sz w:val="24"/>
        </w:rPr>
        <w:t>.1 在评标活动中，凡属于审查、澄清、评价和比较竞标的有关资料及有关授予合同的信息，都不应向</w:t>
      </w:r>
      <w:r>
        <w:rPr>
          <w:rFonts w:hint="eastAsia" w:ascii="宋体" w:hAnsi="宋体" w:eastAsia="宋体" w:cs="宋体"/>
          <w:color w:val="auto"/>
          <w:sz w:val="24"/>
          <w:lang w:eastAsia="zh-CN"/>
        </w:rPr>
        <w:t>供应商</w:t>
      </w:r>
      <w:r>
        <w:rPr>
          <w:rFonts w:hint="eastAsia" w:ascii="宋体" w:hAnsi="宋体" w:eastAsia="宋体" w:cs="宋体"/>
          <w:color w:val="auto"/>
          <w:sz w:val="24"/>
        </w:rPr>
        <w:t>或与评标无关的其他人泄露。</w:t>
      </w:r>
    </w:p>
    <w:p>
      <w:pPr>
        <w:pageBreakBefore w:val="0"/>
        <w:kinsoku/>
        <w:wordWrap/>
        <w:overflowPunct/>
        <w:topLinePunct w:val="0"/>
        <w:bidi w:val="0"/>
        <w:spacing w:line="300" w:lineRule="auto"/>
        <w:ind w:firstLine="360"/>
        <w:rPr>
          <w:rFonts w:hint="eastAsia" w:ascii="宋体" w:hAnsi="宋体" w:eastAsia="宋体" w:cs="宋体"/>
          <w:color w:val="auto"/>
          <w:sz w:val="24"/>
        </w:rPr>
      </w:pPr>
      <w:r>
        <w:rPr>
          <w:rFonts w:hint="eastAsia" w:ascii="宋体" w:hAnsi="宋体" w:eastAsia="宋体" w:cs="宋体"/>
          <w:bCs/>
          <w:color w:val="auto"/>
          <w:sz w:val="24"/>
        </w:rPr>
        <w:t>26</w:t>
      </w:r>
      <w:r>
        <w:rPr>
          <w:rFonts w:hint="eastAsia" w:ascii="宋体" w:hAnsi="宋体" w:eastAsia="宋体" w:cs="宋体"/>
          <w:color w:val="auto"/>
          <w:sz w:val="24"/>
        </w:rPr>
        <w:t>.2 在</w:t>
      </w:r>
      <w:r>
        <w:rPr>
          <w:rFonts w:hint="eastAsia" w:ascii="宋体" w:hAnsi="宋体" w:eastAsia="宋体" w:cs="宋体"/>
          <w:color w:val="auto"/>
          <w:sz w:val="24"/>
          <w:lang w:eastAsia="zh-CN"/>
        </w:rPr>
        <w:t>响应文件</w:t>
      </w:r>
      <w:r>
        <w:rPr>
          <w:rFonts w:hint="eastAsia" w:ascii="宋体" w:hAnsi="宋体" w:eastAsia="宋体" w:cs="宋体"/>
          <w:color w:val="auto"/>
          <w:sz w:val="24"/>
        </w:rPr>
        <w:t>的审查、澄清、评价和比较以及授予合同的过程中，</w:t>
      </w:r>
      <w:r>
        <w:rPr>
          <w:rFonts w:hint="eastAsia" w:ascii="宋体" w:hAnsi="宋体" w:eastAsia="宋体" w:cs="宋体"/>
          <w:color w:val="auto"/>
          <w:sz w:val="24"/>
          <w:lang w:eastAsia="zh-CN"/>
        </w:rPr>
        <w:t>供应商</w:t>
      </w:r>
      <w:r>
        <w:rPr>
          <w:rFonts w:hint="eastAsia" w:ascii="宋体" w:hAnsi="宋体" w:eastAsia="宋体" w:cs="宋体"/>
          <w:color w:val="auto"/>
          <w:sz w:val="24"/>
        </w:rPr>
        <w:t>对采购人和谈判小组成员施加影响的任何行为，都将导致被取消竞标资格。</w:t>
      </w:r>
    </w:p>
    <w:p>
      <w:pPr>
        <w:pStyle w:val="8"/>
        <w:pageBreakBefore w:val="0"/>
        <w:kinsoku/>
        <w:wordWrap/>
        <w:overflowPunct/>
        <w:topLinePunct w:val="0"/>
        <w:bidi w:val="0"/>
        <w:spacing w:line="300" w:lineRule="auto"/>
        <w:outlineLvl w:val="2"/>
        <w:rPr>
          <w:rFonts w:hint="eastAsia" w:ascii="宋体" w:hAnsi="宋体" w:eastAsia="宋体" w:cs="宋体"/>
          <w:b/>
          <w:color w:val="auto"/>
          <w:sz w:val="24"/>
          <w:szCs w:val="24"/>
          <w:lang w:eastAsia="zh-CN"/>
        </w:rPr>
      </w:pPr>
      <w:bookmarkStart w:id="1" w:name="_Toc156106957"/>
      <w:bookmarkStart w:id="2" w:name="_Toc300675940"/>
      <w:bookmarkStart w:id="3" w:name="_Toc300676150"/>
      <w:r>
        <w:rPr>
          <w:rFonts w:hint="eastAsia" w:ascii="宋体" w:hAnsi="宋体" w:eastAsia="宋体" w:cs="宋体"/>
          <w:b/>
          <w:color w:val="auto"/>
          <w:sz w:val="24"/>
          <w:szCs w:val="24"/>
        </w:rPr>
        <w:t>27.无效的</w:t>
      </w:r>
      <w:bookmarkEnd w:id="1"/>
      <w:bookmarkEnd w:id="2"/>
      <w:bookmarkEnd w:id="3"/>
      <w:r>
        <w:rPr>
          <w:rFonts w:hint="eastAsia" w:ascii="宋体" w:hAnsi="宋体" w:eastAsia="宋体" w:cs="宋体"/>
          <w:b/>
          <w:color w:val="auto"/>
          <w:sz w:val="24"/>
          <w:szCs w:val="24"/>
          <w:lang w:eastAsia="zh-CN"/>
        </w:rPr>
        <w:t>响应文件</w:t>
      </w:r>
    </w:p>
    <w:p>
      <w:pPr>
        <w:pStyle w:val="8"/>
        <w:pageBreakBefore w:val="0"/>
        <w:kinsoku/>
        <w:wordWrap/>
        <w:overflowPunct/>
        <w:topLinePunct w:val="0"/>
        <w:bidi w:val="0"/>
        <w:spacing w:line="30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25.1</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如出现下列情况之一，将会在评标中按照无效文件处理。</w:t>
      </w:r>
    </w:p>
    <w:p>
      <w:pPr>
        <w:pStyle w:val="8"/>
        <w:pageBreakBefore w:val="0"/>
        <w:numPr>
          <w:ilvl w:val="0"/>
          <w:numId w:val="2"/>
        </w:numPr>
        <w:kinsoku/>
        <w:wordWrap/>
        <w:overflowPunct/>
        <w:topLinePunct w:val="0"/>
        <w:bidi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未按规定缴纳竞标保证金或未交竞标保证金的；</w:t>
      </w:r>
    </w:p>
    <w:p>
      <w:pPr>
        <w:pStyle w:val="8"/>
        <w:pageBreakBefore w:val="0"/>
        <w:numPr>
          <w:ilvl w:val="0"/>
          <w:numId w:val="2"/>
        </w:numPr>
        <w:kinsoku/>
        <w:wordWrap/>
        <w:overflowPunct/>
        <w:topLinePunct w:val="0"/>
        <w:bidi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未按照</w:t>
      </w:r>
      <w:r>
        <w:rPr>
          <w:rFonts w:hint="eastAsia" w:ascii="宋体" w:hAnsi="宋体" w:eastAsia="宋体" w:cs="宋体"/>
          <w:bCs/>
          <w:color w:val="auto"/>
          <w:sz w:val="24"/>
          <w:szCs w:val="24"/>
        </w:rPr>
        <w:t>谈判文件</w:t>
      </w:r>
      <w:r>
        <w:rPr>
          <w:rFonts w:hint="eastAsia" w:ascii="宋体" w:hAnsi="宋体" w:eastAsia="宋体" w:cs="宋体"/>
          <w:color w:val="auto"/>
          <w:sz w:val="24"/>
          <w:szCs w:val="24"/>
        </w:rPr>
        <w:t>规定要求密封、签署、盖章的；</w:t>
      </w:r>
    </w:p>
    <w:p>
      <w:pPr>
        <w:pStyle w:val="8"/>
        <w:pageBreakBefore w:val="0"/>
        <w:numPr>
          <w:ilvl w:val="0"/>
          <w:numId w:val="2"/>
        </w:numPr>
        <w:kinsoku/>
        <w:wordWrap/>
        <w:overflowPunct/>
        <w:topLinePunct w:val="0"/>
        <w:bidi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不具备</w:t>
      </w:r>
      <w:r>
        <w:rPr>
          <w:rFonts w:hint="eastAsia" w:ascii="宋体" w:hAnsi="宋体" w:eastAsia="宋体" w:cs="宋体"/>
          <w:bCs/>
          <w:color w:val="auto"/>
          <w:sz w:val="24"/>
          <w:szCs w:val="24"/>
        </w:rPr>
        <w:t>谈判文件</w:t>
      </w:r>
      <w:r>
        <w:rPr>
          <w:rFonts w:hint="eastAsia" w:ascii="宋体" w:hAnsi="宋体" w:eastAsia="宋体" w:cs="宋体"/>
          <w:color w:val="auto"/>
          <w:sz w:val="24"/>
          <w:szCs w:val="24"/>
        </w:rPr>
        <w:t>中规定资格要求的；</w:t>
      </w:r>
    </w:p>
    <w:p>
      <w:pPr>
        <w:pStyle w:val="8"/>
        <w:pageBreakBefore w:val="0"/>
        <w:numPr>
          <w:ilvl w:val="0"/>
          <w:numId w:val="2"/>
        </w:numPr>
        <w:kinsoku/>
        <w:wordWrap/>
        <w:overflowPunct/>
        <w:topLinePunct w:val="0"/>
        <w:bidi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不符合法律、法规的；</w:t>
      </w:r>
    </w:p>
    <w:p>
      <w:pPr>
        <w:pStyle w:val="8"/>
        <w:pageBreakBefore w:val="0"/>
        <w:numPr>
          <w:ilvl w:val="0"/>
          <w:numId w:val="2"/>
        </w:numPr>
        <w:kinsoku/>
        <w:wordWrap/>
        <w:overflowPunct/>
        <w:topLinePunct w:val="0"/>
        <w:bidi w:val="0"/>
        <w:spacing w:line="300" w:lineRule="auto"/>
        <w:rPr>
          <w:rFonts w:hint="eastAsia" w:ascii="宋体" w:hAnsi="宋体" w:eastAsia="宋体" w:cs="宋体"/>
          <w:color w:val="auto"/>
          <w:sz w:val="24"/>
          <w:szCs w:val="24"/>
        </w:rPr>
      </w:pP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的最终报价超过了采购预算的；</w:t>
      </w:r>
    </w:p>
    <w:p>
      <w:pPr>
        <w:pStyle w:val="8"/>
        <w:pageBreakBefore w:val="0"/>
        <w:numPr>
          <w:ilvl w:val="0"/>
          <w:numId w:val="2"/>
        </w:numPr>
        <w:kinsoku/>
        <w:wordWrap/>
        <w:overflowPunct/>
        <w:topLinePunct w:val="0"/>
        <w:bidi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不符合</w:t>
      </w:r>
      <w:r>
        <w:rPr>
          <w:rFonts w:hint="eastAsia" w:ascii="宋体" w:hAnsi="宋体" w:eastAsia="宋体" w:cs="宋体"/>
          <w:bCs/>
          <w:color w:val="auto"/>
          <w:sz w:val="24"/>
          <w:szCs w:val="24"/>
        </w:rPr>
        <w:t>谈判文件</w:t>
      </w:r>
      <w:r>
        <w:rPr>
          <w:rFonts w:hint="eastAsia" w:ascii="宋体" w:hAnsi="宋体" w:eastAsia="宋体" w:cs="宋体"/>
          <w:color w:val="auto"/>
          <w:sz w:val="24"/>
          <w:szCs w:val="24"/>
        </w:rPr>
        <w:t>中规定的其它实质性要求并且在谈判规定的时间内无法说明和补充的；</w:t>
      </w:r>
    </w:p>
    <w:p>
      <w:pPr>
        <w:pStyle w:val="8"/>
        <w:pageBreakBefore w:val="0"/>
        <w:numPr>
          <w:ilvl w:val="0"/>
          <w:numId w:val="2"/>
        </w:numPr>
        <w:kinsoku/>
        <w:wordWrap/>
        <w:overflowPunct/>
        <w:topLinePunct w:val="0"/>
        <w:bidi w:val="0"/>
        <w:spacing w:line="300" w:lineRule="auto"/>
        <w:rPr>
          <w:rFonts w:hint="eastAsia" w:ascii="宋体" w:hAnsi="宋体" w:eastAsia="宋体" w:cs="宋体"/>
          <w:color w:val="auto"/>
          <w:sz w:val="24"/>
          <w:szCs w:val="24"/>
        </w:rPr>
      </w:pPr>
      <w:r>
        <w:rPr>
          <w:rFonts w:hint="eastAsia" w:ascii="宋体" w:hAnsi="宋体" w:eastAsia="宋体" w:cs="宋体"/>
          <w:color w:val="auto"/>
          <w:sz w:val="24"/>
          <w:szCs w:val="24"/>
        </w:rPr>
        <w:t>未按</w:t>
      </w:r>
      <w:r>
        <w:rPr>
          <w:rFonts w:hint="eastAsia" w:ascii="宋体" w:hAnsi="宋体" w:eastAsia="宋体" w:cs="宋体"/>
          <w:bCs/>
          <w:color w:val="auto"/>
          <w:sz w:val="24"/>
          <w:szCs w:val="24"/>
        </w:rPr>
        <w:t>谈判文件</w:t>
      </w:r>
      <w:r>
        <w:rPr>
          <w:rFonts w:hint="eastAsia" w:ascii="宋体" w:hAnsi="宋体" w:eastAsia="宋体" w:cs="宋体"/>
          <w:color w:val="auto"/>
          <w:sz w:val="24"/>
          <w:szCs w:val="24"/>
        </w:rPr>
        <w:t>中提出实质性要求和条件作出完全响应的；</w:t>
      </w:r>
    </w:p>
    <w:p>
      <w:pPr>
        <w:pStyle w:val="8"/>
        <w:pageBreakBefore w:val="0"/>
        <w:numPr>
          <w:ilvl w:val="0"/>
          <w:numId w:val="2"/>
        </w:numPr>
        <w:tabs>
          <w:tab w:val="left" w:pos="515"/>
          <w:tab w:val="clear" w:pos="780"/>
        </w:tabs>
        <w:kinsoku/>
        <w:wordWrap/>
        <w:overflowPunct/>
        <w:topLinePunct w:val="0"/>
        <w:bidi w:val="0"/>
        <w:spacing w:line="30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不同</w:t>
      </w:r>
      <w:r>
        <w:rPr>
          <w:rFonts w:hint="eastAsia" w:ascii="宋体" w:hAnsi="宋体" w:eastAsia="宋体" w:cs="宋体"/>
          <w:color w:val="auto"/>
          <w:sz w:val="24"/>
          <w:szCs w:val="24"/>
          <w:lang w:eastAsia="zh-CN"/>
        </w:rPr>
        <w:t>供应商</w:t>
      </w:r>
      <w:r>
        <w:rPr>
          <w:rFonts w:hint="eastAsia" w:ascii="宋体" w:hAnsi="宋体" w:eastAsia="宋体" w:cs="宋体"/>
          <w:bCs/>
          <w:color w:val="auto"/>
          <w:sz w:val="24"/>
          <w:szCs w:val="24"/>
        </w:rPr>
        <w:t>的</w:t>
      </w:r>
      <w:r>
        <w:rPr>
          <w:rFonts w:hint="eastAsia" w:ascii="宋体" w:hAnsi="宋体" w:eastAsia="宋体" w:cs="宋体"/>
          <w:color w:val="auto"/>
          <w:sz w:val="24"/>
          <w:szCs w:val="24"/>
          <w:lang w:eastAsia="zh-CN"/>
        </w:rPr>
        <w:t>响应文件</w:t>
      </w:r>
      <w:r>
        <w:rPr>
          <w:rFonts w:hint="eastAsia" w:ascii="宋体" w:hAnsi="宋体" w:eastAsia="宋体" w:cs="宋体"/>
          <w:bCs/>
          <w:color w:val="auto"/>
          <w:sz w:val="24"/>
          <w:szCs w:val="24"/>
        </w:rPr>
        <w:t>由同一单位或者个人编制；</w:t>
      </w:r>
    </w:p>
    <w:p>
      <w:pPr>
        <w:pStyle w:val="8"/>
        <w:pageBreakBefore w:val="0"/>
        <w:numPr>
          <w:ilvl w:val="0"/>
          <w:numId w:val="2"/>
        </w:numPr>
        <w:tabs>
          <w:tab w:val="left" w:pos="515"/>
          <w:tab w:val="clear" w:pos="780"/>
        </w:tabs>
        <w:kinsoku/>
        <w:wordWrap/>
        <w:overflowPunct/>
        <w:topLinePunct w:val="0"/>
        <w:bidi w:val="0"/>
        <w:spacing w:line="30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不同</w:t>
      </w:r>
      <w:r>
        <w:rPr>
          <w:rFonts w:hint="eastAsia" w:ascii="宋体" w:hAnsi="宋体" w:eastAsia="宋体" w:cs="宋体"/>
          <w:color w:val="auto"/>
          <w:sz w:val="24"/>
          <w:szCs w:val="24"/>
          <w:lang w:eastAsia="zh-CN"/>
        </w:rPr>
        <w:t>供应商</w:t>
      </w:r>
      <w:r>
        <w:rPr>
          <w:rFonts w:hint="eastAsia" w:ascii="宋体" w:hAnsi="宋体" w:eastAsia="宋体" w:cs="宋体"/>
          <w:bCs/>
          <w:color w:val="auto"/>
          <w:sz w:val="24"/>
          <w:szCs w:val="24"/>
        </w:rPr>
        <w:t>委托同一单位或者个人办理</w:t>
      </w:r>
      <w:r>
        <w:rPr>
          <w:rFonts w:hint="eastAsia" w:ascii="宋体" w:hAnsi="宋体" w:eastAsia="宋体" w:cs="宋体"/>
          <w:color w:val="auto"/>
          <w:sz w:val="24"/>
          <w:szCs w:val="24"/>
        </w:rPr>
        <w:t>竞标</w:t>
      </w:r>
      <w:r>
        <w:rPr>
          <w:rFonts w:hint="eastAsia" w:ascii="宋体" w:hAnsi="宋体" w:eastAsia="宋体" w:cs="宋体"/>
          <w:bCs/>
          <w:color w:val="auto"/>
          <w:sz w:val="24"/>
          <w:szCs w:val="24"/>
        </w:rPr>
        <w:t>事宜；</w:t>
      </w:r>
    </w:p>
    <w:p>
      <w:pPr>
        <w:pStyle w:val="8"/>
        <w:pageBreakBefore w:val="0"/>
        <w:tabs>
          <w:tab w:val="left" w:pos="515"/>
        </w:tabs>
        <w:kinsoku/>
        <w:wordWrap/>
        <w:overflowPunct/>
        <w:topLinePunct w:val="0"/>
        <w:bidi w:val="0"/>
        <w:spacing w:line="300" w:lineRule="auto"/>
        <w:ind w:firstLine="360" w:firstLineChars="150"/>
        <w:rPr>
          <w:rFonts w:hint="eastAsia" w:ascii="宋体" w:hAnsi="宋体" w:eastAsia="宋体" w:cs="宋体"/>
          <w:bCs/>
          <w:color w:val="auto"/>
          <w:sz w:val="24"/>
          <w:szCs w:val="24"/>
        </w:rPr>
      </w:pPr>
      <w:r>
        <w:rPr>
          <w:rFonts w:hint="eastAsia" w:ascii="宋体" w:hAnsi="宋体" w:eastAsia="宋体" w:cs="宋体"/>
          <w:bCs/>
          <w:color w:val="auto"/>
          <w:sz w:val="24"/>
          <w:szCs w:val="24"/>
        </w:rPr>
        <w:t>（10）不同</w:t>
      </w:r>
      <w:r>
        <w:rPr>
          <w:rFonts w:hint="eastAsia" w:ascii="宋体" w:hAnsi="宋体" w:eastAsia="宋体" w:cs="宋体"/>
          <w:color w:val="auto"/>
          <w:sz w:val="24"/>
          <w:szCs w:val="24"/>
          <w:lang w:eastAsia="zh-CN"/>
        </w:rPr>
        <w:t>供应商</w:t>
      </w:r>
      <w:r>
        <w:rPr>
          <w:rFonts w:hint="eastAsia" w:ascii="宋体" w:hAnsi="宋体" w:eastAsia="宋体" w:cs="宋体"/>
          <w:bCs/>
          <w:color w:val="auto"/>
          <w:sz w:val="24"/>
          <w:szCs w:val="24"/>
        </w:rPr>
        <w:t>的</w:t>
      </w:r>
      <w:r>
        <w:rPr>
          <w:rFonts w:hint="eastAsia" w:ascii="宋体" w:hAnsi="宋体" w:eastAsia="宋体" w:cs="宋体"/>
          <w:color w:val="auto"/>
          <w:sz w:val="24"/>
          <w:szCs w:val="24"/>
          <w:lang w:eastAsia="zh-CN"/>
        </w:rPr>
        <w:t>响应文件</w:t>
      </w:r>
      <w:r>
        <w:rPr>
          <w:rFonts w:hint="eastAsia" w:ascii="宋体" w:hAnsi="宋体" w:eastAsia="宋体" w:cs="宋体"/>
          <w:bCs/>
          <w:color w:val="auto"/>
          <w:sz w:val="24"/>
          <w:szCs w:val="24"/>
        </w:rPr>
        <w:t>异常一致或者</w:t>
      </w:r>
      <w:r>
        <w:rPr>
          <w:rFonts w:hint="eastAsia" w:ascii="宋体" w:hAnsi="宋体" w:eastAsia="宋体" w:cs="宋体"/>
          <w:color w:val="auto"/>
          <w:sz w:val="24"/>
          <w:szCs w:val="24"/>
        </w:rPr>
        <w:t>竞标</w:t>
      </w:r>
      <w:r>
        <w:rPr>
          <w:rFonts w:hint="eastAsia" w:ascii="宋体" w:hAnsi="宋体" w:eastAsia="宋体" w:cs="宋体"/>
          <w:bCs/>
          <w:color w:val="auto"/>
          <w:sz w:val="24"/>
          <w:szCs w:val="24"/>
        </w:rPr>
        <w:t>报价呈规律性差异；</w:t>
      </w:r>
    </w:p>
    <w:p>
      <w:pPr>
        <w:pStyle w:val="8"/>
        <w:pageBreakBefore w:val="0"/>
        <w:tabs>
          <w:tab w:val="left" w:pos="515"/>
        </w:tabs>
        <w:kinsoku/>
        <w:wordWrap/>
        <w:overflowPunct/>
        <w:topLinePunct w:val="0"/>
        <w:bidi w:val="0"/>
        <w:spacing w:line="300" w:lineRule="auto"/>
        <w:ind w:firstLine="360" w:firstLineChars="150"/>
        <w:rPr>
          <w:rFonts w:hint="eastAsia" w:ascii="宋体" w:hAnsi="宋体" w:eastAsia="宋体" w:cs="宋体"/>
          <w:bCs/>
          <w:color w:val="auto"/>
          <w:sz w:val="24"/>
          <w:szCs w:val="24"/>
        </w:rPr>
      </w:pPr>
      <w:r>
        <w:rPr>
          <w:rFonts w:hint="eastAsia" w:ascii="宋体" w:hAnsi="宋体" w:eastAsia="宋体" w:cs="宋体"/>
          <w:bCs/>
          <w:color w:val="auto"/>
          <w:sz w:val="24"/>
          <w:szCs w:val="24"/>
        </w:rPr>
        <w:t>（11）不同</w:t>
      </w:r>
      <w:r>
        <w:rPr>
          <w:rFonts w:hint="eastAsia" w:ascii="宋体" w:hAnsi="宋体" w:eastAsia="宋体" w:cs="宋体"/>
          <w:color w:val="auto"/>
          <w:sz w:val="24"/>
          <w:szCs w:val="24"/>
          <w:lang w:eastAsia="zh-CN"/>
        </w:rPr>
        <w:t>供应商</w:t>
      </w:r>
      <w:r>
        <w:rPr>
          <w:rFonts w:hint="eastAsia" w:ascii="宋体" w:hAnsi="宋体" w:eastAsia="宋体" w:cs="宋体"/>
          <w:bCs/>
          <w:color w:val="auto"/>
          <w:sz w:val="24"/>
          <w:szCs w:val="24"/>
        </w:rPr>
        <w:t>的</w:t>
      </w:r>
      <w:r>
        <w:rPr>
          <w:rFonts w:hint="eastAsia" w:ascii="宋体" w:hAnsi="宋体" w:eastAsia="宋体" w:cs="宋体"/>
          <w:color w:val="auto"/>
          <w:sz w:val="24"/>
          <w:szCs w:val="24"/>
          <w:lang w:eastAsia="zh-CN"/>
        </w:rPr>
        <w:t>响应文件</w:t>
      </w:r>
      <w:r>
        <w:rPr>
          <w:rFonts w:hint="eastAsia" w:ascii="宋体" w:hAnsi="宋体" w:eastAsia="宋体" w:cs="宋体"/>
          <w:bCs/>
          <w:color w:val="auto"/>
          <w:sz w:val="24"/>
          <w:szCs w:val="24"/>
        </w:rPr>
        <w:t>相互混装；</w:t>
      </w:r>
    </w:p>
    <w:p>
      <w:pPr>
        <w:pStyle w:val="8"/>
        <w:pageBreakBefore w:val="0"/>
        <w:tabs>
          <w:tab w:val="left" w:pos="515"/>
        </w:tabs>
        <w:kinsoku/>
        <w:wordWrap/>
        <w:overflowPunct/>
        <w:topLinePunct w:val="0"/>
        <w:bidi w:val="0"/>
        <w:spacing w:line="300" w:lineRule="auto"/>
        <w:ind w:firstLine="360" w:firstLineChars="150"/>
        <w:rPr>
          <w:rFonts w:hint="eastAsia" w:ascii="宋体" w:hAnsi="宋体" w:eastAsia="宋体" w:cs="宋体"/>
          <w:bCs/>
          <w:color w:val="auto"/>
          <w:sz w:val="24"/>
          <w:szCs w:val="24"/>
        </w:rPr>
      </w:pPr>
      <w:r>
        <w:rPr>
          <w:rFonts w:hint="eastAsia" w:ascii="宋体" w:hAnsi="宋体" w:eastAsia="宋体" w:cs="宋体"/>
          <w:bCs/>
          <w:color w:val="auto"/>
          <w:sz w:val="24"/>
          <w:szCs w:val="24"/>
        </w:rPr>
        <w:t>（12）不同</w:t>
      </w:r>
      <w:r>
        <w:rPr>
          <w:rFonts w:hint="eastAsia" w:ascii="宋体" w:hAnsi="宋体" w:eastAsia="宋体" w:cs="宋体"/>
          <w:color w:val="auto"/>
          <w:sz w:val="24"/>
          <w:szCs w:val="24"/>
          <w:lang w:eastAsia="zh-CN"/>
        </w:rPr>
        <w:t>供应商</w:t>
      </w:r>
      <w:r>
        <w:rPr>
          <w:rFonts w:hint="eastAsia" w:ascii="宋体" w:hAnsi="宋体" w:eastAsia="宋体" w:cs="宋体"/>
          <w:bCs/>
          <w:color w:val="auto"/>
          <w:sz w:val="24"/>
          <w:szCs w:val="24"/>
        </w:rPr>
        <w:t>的</w:t>
      </w:r>
      <w:r>
        <w:rPr>
          <w:rFonts w:hint="eastAsia" w:ascii="宋体" w:hAnsi="宋体" w:eastAsia="宋体" w:cs="宋体"/>
          <w:color w:val="auto"/>
          <w:sz w:val="24"/>
          <w:szCs w:val="24"/>
        </w:rPr>
        <w:t>竞标</w:t>
      </w:r>
      <w:r>
        <w:rPr>
          <w:rFonts w:hint="eastAsia" w:ascii="宋体" w:hAnsi="宋体" w:eastAsia="宋体" w:cs="宋体"/>
          <w:bCs/>
          <w:color w:val="auto"/>
          <w:sz w:val="24"/>
          <w:szCs w:val="24"/>
        </w:rPr>
        <w:t>保证金从同一单位或者个人的账户转出。</w:t>
      </w:r>
    </w:p>
    <w:p>
      <w:pPr>
        <w:pStyle w:val="8"/>
        <w:pageBreakBefore w:val="0"/>
        <w:kinsoku/>
        <w:wordWrap/>
        <w:overflowPunct/>
        <w:topLinePunct w:val="0"/>
        <w:bidi w:val="0"/>
        <w:spacing w:line="300" w:lineRule="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 </w:t>
      </w:r>
      <w:bookmarkStart w:id="4" w:name="_Toc300676151"/>
      <w:bookmarkStart w:id="5" w:name="_Toc156106958"/>
      <w:bookmarkStart w:id="6" w:name="_Toc300675941"/>
      <w:r>
        <w:rPr>
          <w:rFonts w:hint="eastAsia" w:ascii="宋体" w:hAnsi="宋体" w:eastAsia="宋体" w:cs="宋体"/>
          <w:b/>
          <w:color w:val="auto"/>
          <w:sz w:val="24"/>
          <w:szCs w:val="24"/>
        </w:rPr>
        <w:t>28.废标</w:t>
      </w:r>
      <w:bookmarkEnd w:id="4"/>
      <w:bookmarkEnd w:id="5"/>
      <w:bookmarkEnd w:id="6"/>
    </w:p>
    <w:p>
      <w:pPr>
        <w:pStyle w:val="8"/>
        <w:pageBreakBefore w:val="0"/>
        <w:kinsoku/>
        <w:wordWrap/>
        <w:overflowPunct/>
        <w:topLinePunct w:val="0"/>
        <w:bidi w:val="0"/>
        <w:spacing w:line="300" w:lineRule="auto"/>
        <w:ind w:firstLine="435"/>
        <w:rPr>
          <w:rFonts w:hint="eastAsia" w:ascii="宋体" w:hAnsi="宋体" w:eastAsia="宋体" w:cs="宋体"/>
          <w:bCs/>
          <w:color w:val="auto"/>
          <w:sz w:val="24"/>
          <w:szCs w:val="24"/>
        </w:rPr>
      </w:pPr>
      <w:r>
        <w:rPr>
          <w:rFonts w:hint="eastAsia" w:ascii="宋体" w:hAnsi="宋体" w:eastAsia="宋体" w:cs="宋体"/>
          <w:bCs/>
          <w:color w:val="auto"/>
          <w:sz w:val="24"/>
          <w:szCs w:val="24"/>
        </w:rPr>
        <w:t>26.1采购项目出现下列情形之一的，采购代理机构将予以废标：</w:t>
      </w:r>
    </w:p>
    <w:p>
      <w:pPr>
        <w:pStyle w:val="8"/>
        <w:pageBreakBefore w:val="0"/>
        <w:kinsoku/>
        <w:wordWrap/>
        <w:overflowPunct/>
        <w:topLinePunct w:val="0"/>
        <w:bidi w:val="0"/>
        <w:spacing w:line="300" w:lineRule="auto"/>
        <w:ind w:firstLine="435"/>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bCs/>
          <w:color w:val="auto"/>
          <w:sz w:val="24"/>
          <w:szCs w:val="24"/>
        </w:rPr>
        <w:t>评标过程中符合专业条件或者对谈判采购文件作实质响应的</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不足三家的；</w:t>
      </w:r>
    </w:p>
    <w:p>
      <w:pPr>
        <w:pStyle w:val="8"/>
        <w:pageBreakBefore w:val="0"/>
        <w:kinsoku/>
        <w:wordWrap/>
        <w:overflowPunct/>
        <w:topLinePunct w:val="0"/>
        <w:bidi w:val="0"/>
        <w:spacing w:line="30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pStyle w:val="8"/>
        <w:pageBreakBefore w:val="0"/>
        <w:kinsoku/>
        <w:wordWrap/>
        <w:overflowPunct/>
        <w:topLinePunct w:val="0"/>
        <w:bidi w:val="0"/>
        <w:spacing w:line="30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的最终报价均超出预算价，采购人不能支付的；</w:t>
      </w:r>
    </w:p>
    <w:p>
      <w:pPr>
        <w:pStyle w:val="8"/>
        <w:pageBreakBefore w:val="0"/>
        <w:kinsoku/>
        <w:wordWrap/>
        <w:overflowPunct/>
        <w:topLinePunct w:val="0"/>
        <w:bidi w:val="0"/>
        <w:spacing w:line="30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（4）因重大变故，采购任务取消的。</w:t>
      </w:r>
    </w:p>
    <w:p>
      <w:pPr>
        <w:pStyle w:val="8"/>
        <w:pageBreakBefore w:val="0"/>
        <w:kinsoku/>
        <w:wordWrap/>
        <w:overflowPunct/>
        <w:topLinePunct w:val="0"/>
        <w:bidi w:val="0"/>
        <w:spacing w:line="300" w:lineRule="auto"/>
        <w:ind w:firstLine="420"/>
        <w:rPr>
          <w:rFonts w:hint="eastAsia" w:ascii="宋体" w:hAnsi="宋体" w:eastAsia="宋体" w:cs="宋体"/>
          <w:bCs/>
          <w:color w:val="auto"/>
          <w:sz w:val="24"/>
          <w:szCs w:val="24"/>
        </w:rPr>
      </w:pPr>
      <w:r>
        <w:rPr>
          <w:rFonts w:hint="eastAsia" w:ascii="宋体" w:hAnsi="宋体" w:eastAsia="宋体" w:cs="宋体"/>
          <w:bCs/>
          <w:color w:val="auto"/>
          <w:sz w:val="24"/>
          <w:szCs w:val="24"/>
        </w:rPr>
        <w:t>26.2废标后，采购代理机构将把废标理由通知所有</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w:t>
      </w:r>
    </w:p>
    <w:p>
      <w:pPr>
        <w:pageBreakBefore w:val="0"/>
        <w:kinsoku/>
        <w:wordWrap/>
        <w:overflowPunct/>
        <w:topLinePunct w:val="0"/>
        <w:bidi w:val="0"/>
        <w:spacing w:line="300" w:lineRule="auto"/>
        <w:rPr>
          <w:rFonts w:hint="eastAsia" w:ascii="宋体" w:hAnsi="宋体" w:eastAsia="宋体" w:cs="宋体"/>
          <w:color w:val="auto"/>
          <w:sz w:val="28"/>
        </w:rPr>
      </w:pPr>
    </w:p>
    <w:p>
      <w:pPr>
        <w:keepNext/>
        <w:keepLines/>
        <w:pageBreakBefore w:val="0"/>
        <w:kinsoku/>
        <w:wordWrap/>
        <w:overflowPunct/>
        <w:topLinePunct w:val="0"/>
        <w:autoSpaceDE/>
        <w:autoSpaceDN/>
        <w:bidi w:val="0"/>
        <w:spacing w:line="300" w:lineRule="auto"/>
        <w:jc w:val="center"/>
        <w:textAlignment w:val="auto"/>
        <w:rPr>
          <w:rFonts w:hint="eastAsia" w:ascii="宋体" w:hAnsi="宋体" w:eastAsia="宋体" w:cs="宋体"/>
          <w:b/>
          <w:color w:val="auto"/>
          <w:sz w:val="28"/>
        </w:rPr>
      </w:pPr>
      <w:bookmarkStart w:id="7" w:name="_Toc300676153"/>
      <w:bookmarkStart w:id="8" w:name="_Toc300675943"/>
      <w:bookmarkStart w:id="9" w:name="_Toc156106960"/>
      <w:r>
        <w:rPr>
          <w:rFonts w:hint="eastAsia" w:ascii="宋体" w:hAnsi="宋体" w:eastAsia="宋体" w:cs="宋体"/>
          <w:b/>
          <w:color w:val="auto"/>
          <w:sz w:val="28"/>
        </w:rPr>
        <w:t>七、合同授予</w:t>
      </w:r>
    </w:p>
    <w:p>
      <w:pPr>
        <w:pStyle w:val="8"/>
        <w:pageBreakBefore w:val="0"/>
        <w:kinsoku/>
        <w:wordWrap/>
        <w:overflowPunct/>
        <w:topLinePunct w:val="0"/>
        <w:autoSpaceDE/>
        <w:autoSpaceDN/>
        <w:bidi w:val="0"/>
        <w:spacing w:line="300" w:lineRule="auto"/>
        <w:ind w:firstLine="241" w:firstLineChars="100"/>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29.成交公告</w:t>
      </w:r>
      <w:bookmarkEnd w:id="7"/>
      <w:bookmarkEnd w:id="8"/>
      <w:bookmarkEnd w:id="9"/>
    </w:p>
    <w:p>
      <w:pPr>
        <w:pageBreakBefore w:val="0"/>
        <w:kinsoku/>
        <w:wordWrap/>
        <w:overflowPunct/>
        <w:topLinePunct w:val="0"/>
        <w:autoSpaceDE/>
        <w:autoSpaceDN/>
        <w:bidi w:val="0"/>
        <w:spacing w:line="300" w:lineRule="auto"/>
        <w:textAlignment w:val="auto"/>
        <w:rPr>
          <w:rFonts w:hint="eastAsia" w:ascii="宋体" w:hAnsi="宋体" w:eastAsia="宋体" w:cs="宋体"/>
          <w:color w:val="auto"/>
        </w:rPr>
      </w:pPr>
    </w:p>
    <w:p>
      <w:pPr>
        <w:pStyle w:val="8"/>
        <w:pageBreakBefore w:val="0"/>
        <w:kinsoku/>
        <w:wordWrap/>
        <w:overflowPunct/>
        <w:topLinePunct w:val="0"/>
        <w:autoSpaceDE/>
        <w:autoSpaceDN/>
        <w:bidi w:val="0"/>
        <w:spacing w:line="30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29.1本公司在谈判工作完成2个工作日内将谈判报告送采购人，采购人在5个工作日内按照评标报告中推荐的成交候选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顺序确定成交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，成交结果将在中国政府采购网（http://www.ccgp.gov.cn）、广西壮族自治区政府采购网</w:t>
      </w:r>
      <w:r>
        <w:rPr>
          <w:rFonts w:hint="eastAsia" w:ascii="宋体" w:hAnsi="宋体" w:eastAsia="宋体" w:cs="宋体"/>
          <w:color w:val="auto"/>
          <w:sz w:val="24"/>
          <w:szCs w:val="24"/>
          <w:lang w:eastAsia="zh-CN"/>
        </w:rPr>
        <w:t>（http://zfcg.gxzf.gov.cn/）</w:t>
      </w:r>
      <w:r>
        <w:rPr>
          <w:rFonts w:hint="eastAsia" w:ascii="宋体" w:hAnsi="宋体" w:eastAsia="宋体" w:cs="宋体"/>
          <w:color w:val="auto"/>
          <w:sz w:val="24"/>
          <w:szCs w:val="24"/>
        </w:rPr>
        <w:t>等网上发布。</w:t>
      </w:r>
    </w:p>
    <w:p>
      <w:pPr>
        <w:pStyle w:val="8"/>
        <w:pageBreakBefore w:val="0"/>
        <w:kinsoku/>
        <w:wordWrap/>
        <w:overflowPunct/>
        <w:topLinePunct w:val="0"/>
        <w:autoSpaceDE/>
        <w:autoSpaceDN/>
        <w:bidi w:val="0"/>
        <w:spacing w:line="30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如对成交公告有异议，可以在成交公告发布后七个工作日内以书面形式向采购代理机构提出质疑。采购代理机构将在收到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的书面形式质疑后七个工作日内做出答复，但答复的内容不得涉及商业密秘。</w:t>
      </w:r>
    </w:p>
    <w:p>
      <w:pPr>
        <w:pageBreakBefore w:val="0"/>
        <w:kinsoku/>
        <w:wordWrap/>
        <w:overflowPunct/>
        <w:topLinePunct w:val="0"/>
        <w:autoSpaceDE/>
        <w:autoSpaceDN/>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29.3质疑和投诉书面要求：</w:t>
      </w:r>
    </w:p>
    <w:p>
      <w:pPr>
        <w:pageBreakBefore w:val="0"/>
        <w:kinsoku/>
        <w:wordWrap/>
        <w:overflowPunct/>
        <w:topLinePunct w:val="0"/>
        <w:autoSpaceDE/>
        <w:autoSpaceDN/>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(1)质疑人或投诉人的单位名称或姓名、详细地址、邮政编码、联系电话等；</w:t>
      </w:r>
    </w:p>
    <w:p>
      <w:pPr>
        <w:pageBreakBefore w:val="0"/>
        <w:kinsoku/>
        <w:wordWrap/>
        <w:overflowPunct/>
        <w:topLinePunct w:val="0"/>
        <w:autoSpaceDE/>
        <w:autoSpaceDN/>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(2)被质疑人或被投诉人的单位名称或姓名等；</w:t>
      </w:r>
    </w:p>
    <w:p>
      <w:pPr>
        <w:pageBreakBefore w:val="0"/>
        <w:kinsoku/>
        <w:wordWrap/>
        <w:overflowPunct/>
        <w:topLinePunct w:val="0"/>
        <w:autoSpaceDE/>
        <w:autoSpaceDN/>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(3)质疑或投诉的事实及理由；</w:t>
      </w:r>
    </w:p>
    <w:p>
      <w:pPr>
        <w:pageBreakBefore w:val="0"/>
        <w:kinsoku/>
        <w:wordWrap/>
        <w:overflowPunct/>
        <w:topLinePunct w:val="0"/>
        <w:autoSpaceDE/>
        <w:autoSpaceDN/>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(4)有关违规违法的情况和有效证明材料；</w:t>
      </w:r>
    </w:p>
    <w:p>
      <w:pPr>
        <w:pageBreakBefore w:val="0"/>
        <w:kinsoku/>
        <w:wordWrap/>
        <w:overflowPunct/>
        <w:topLinePunct w:val="0"/>
        <w:autoSpaceDE/>
        <w:autoSpaceDN/>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(5)质疑人或投诉人的签章及质疑或投诉时间；</w:t>
      </w:r>
    </w:p>
    <w:p>
      <w:pPr>
        <w:pageBreakBefore w:val="0"/>
        <w:kinsoku/>
        <w:wordWrap/>
        <w:overflowPunct/>
        <w:topLinePunct w:val="0"/>
        <w:autoSpaceDE/>
        <w:autoSpaceDN/>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6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⑹</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质疑书递交方式：质疑人的法定代表人凭本人身份证原件或授权委托代理人凭法定代表人授权委托书原件和本人身份证原件同时持质疑书原件递交至采购代理机构。</w:t>
      </w:r>
    </w:p>
    <w:p>
      <w:pPr>
        <w:pageBreakBefore w:val="0"/>
        <w:kinsoku/>
        <w:wordWrap/>
        <w:overflowPunct/>
        <w:topLinePunct w:val="0"/>
        <w:autoSpaceDE/>
        <w:autoSpaceDN/>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如不按规定质疑或投诉的，视为无效投诉，不予受理。</w:t>
      </w:r>
    </w:p>
    <w:p>
      <w:pPr>
        <w:pStyle w:val="8"/>
        <w:pageBreakBefore w:val="0"/>
        <w:kinsoku/>
        <w:wordWrap/>
        <w:overflowPunct/>
        <w:topLinePunct w:val="0"/>
        <w:autoSpaceDE/>
        <w:autoSpaceDN/>
        <w:bidi w:val="0"/>
        <w:spacing w:line="30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29.4质疑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必须首先经过质疑程序，在对采购代理机构的答复不满意或者采购代理机构未在规定的时间内做出答复的，可以在答复期满后十五个工作日内书面向同级政府采购监督管理部门投诉。</w:t>
      </w:r>
    </w:p>
    <w:p>
      <w:pPr>
        <w:pStyle w:val="8"/>
        <w:pageBreakBefore w:val="0"/>
        <w:kinsoku/>
        <w:wordWrap/>
        <w:overflowPunct/>
        <w:topLinePunct w:val="0"/>
        <w:autoSpaceDE/>
        <w:autoSpaceDN/>
        <w:bidi w:val="0"/>
        <w:spacing w:line="300" w:lineRule="auto"/>
        <w:textAlignment w:val="auto"/>
        <w:outlineLvl w:val="2"/>
        <w:rPr>
          <w:rFonts w:hint="eastAsia" w:ascii="宋体" w:hAnsi="宋体" w:eastAsia="宋体" w:cs="宋体"/>
          <w:b/>
          <w:bCs/>
          <w:color w:val="auto"/>
          <w:sz w:val="24"/>
          <w:szCs w:val="24"/>
        </w:rPr>
      </w:pPr>
      <w:bookmarkStart w:id="10" w:name="_Toc300676154"/>
      <w:bookmarkStart w:id="11" w:name="_Toc156106961"/>
      <w:bookmarkStart w:id="12" w:name="_Toc300675944"/>
      <w:r>
        <w:rPr>
          <w:rFonts w:hint="eastAsia" w:ascii="宋体" w:hAnsi="宋体" w:eastAsia="宋体" w:cs="宋体"/>
          <w:b/>
          <w:bCs/>
          <w:color w:val="auto"/>
          <w:sz w:val="24"/>
          <w:szCs w:val="24"/>
        </w:rPr>
        <w:t>30.成交通知</w:t>
      </w:r>
      <w:bookmarkEnd w:id="10"/>
      <w:bookmarkEnd w:id="11"/>
      <w:bookmarkEnd w:id="12"/>
    </w:p>
    <w:p>
      <w:pPr>
        <w:pStyle w:val="8"/>
        <w:pageBreakBefore w:val="0"/>
        <w:kinsoku/>
        <w:wordWrap/>
        <w:overflowPunct/>
        <w:topLinePunct w:val="0"/>
        <w:autoSpaceDE/>
        <w:autoSpaceDN/>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30.1在发布成交公告的同时，本公司将向成交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发出成交通知书。</w:t>
      </w:r>
    </w:p>
    <w:p>
      <w:pPr>
        <w:pStyle w:val="8"/>
        <w:pageBreakBefore w:val="0"/>
        <w:kinsoku/>
        <w:wordWrap/>
        <w:overflowPunct/>
        <w:topLinePunct w:val="0"/>
        <w:autoSpaceDE/>
        <w:autoSpaceDN/>
        <w:bidi w:val="0"/>
        <w:spacing w:line="30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30.2本公司无义务向落标的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解释落标原因和退还</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w:t>
      </w:r>
    </w:p>
    <w:p>
      <w:pPr>
        <w:pStyle w:val="8"/>
        <w:pageBreakBefore w:val="0"/>
        <w:kinsoku/>
        <w:wordWrap/>
        <w:overflowPunct/>
        <w:topLinePunct w:val="0"/>
        <w:autoSpaceDE/>
        <w:autoSpaceDN/>
        <w:bidi w:val="0"/>
        <w:spacing w:line="300" w:lineRule="auto"/>
        <w:textAlignment w:val="auto"/>
        <w:outlineLvl w:val="2"/>
        <w:rPr>
          <w:rFonts w:hint="eastAsia" w:ascii="宋体" w:hAnsi="宋体" w:eastAsia="宋体" w:cs="宋体"/>
          <w:b/>
          <w:color w:val="auto"/>
          <w:sz w:val="24"/>
          <w:szCs w:val="24"/>
        </w:rPr>
      </w:pPr>
      <w:bookmarkStart w:id="13" w:name="_Toc300675945"/>
      <w:bookmarkStart w:id="14" w:name="_Toc147250544"/>
      <w:bookmarkStart w:id="15" w:name="_Toc147250342"/>
      <w:bookmarkStart w:id="16" w:name="_Toc300676155"/>
      <w:bookmarkStart w:id="17" w:name="_Toc147250388"/>
      <w:bookmarkStart w:id="18" w:name="_Toc156106962"/>
      <w:r>
        <w:rPr>
          <w:rFonts w:hint="eastAsia" w:ascii="宋体" w:hAnsi="宋体" w:eastAsia="宋体" w:cs="宋体"/>
          <w:b/>
          <w:bCs/>
          <w:color w:val="auto"/>
          <w:sz w:val="24"/>
          <w:szCs w:val="24"/>
        </w:rPr>
        <w:t>31.</w:t>
      </w:r>
      <w:r>
        <w:rPr>
          <w:rFonts w:hint="eastAsia" w:ascii="宋体" w:hAnsi="宋体" w:eastAsia="宋体" w:cs="宋体"/>
          <w:b/>
          <w:color w:val="auto"/>
          <w:sz w:val="24"/>
          <w:szCs w:val="24"/>
        </w:rPr>
        <w:t>合同授予标准</w:t>
      </w:r>
      <w:bookmarkEnd w:id="13"/>
      <w:bookmarkEnd w:id="14"/>
      <w:bookmarkEnd w:id="15"/>
      <w:bookmarkEnd w:id="16"/>
      <w:bookmarkEnd w:id="17"/>
      <w:bookmarkEnd w:id="18"/>
    </w:p>
    <w:p>
      <w:pPr>
        <w:pStyle w:val="8"/>
        <w:pageBreakBefore w:val="0"/>
        <w:kinsoku/>
        <w:wordWrap/>
        <w:overflowPunct/>
        <w:topLinePunct w:val="0"/>
        <w:autoSpaceDE/>
        <w:autoSpaceDN/>
        <w:bidi w:val="0"/>
        <w:spacing w:line="300" w:lineRule="auto"/>
        <w:ind w:firstLine="435"/>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31.1合同授予被确定为实质上</w:t>
      </w:r>
      <w:r>
        <w:rPr>
          <w:rFonts w:hint="eastAsia" w:ascii="宋体" w:hAnsi="宋体" w:eastAsia="宋体" w:cs="宋体"/>
          <w:color w:val="auto"/>
          <w:sz w:val="24"/>
          <w:szCs w:val="24"/>
        </w:rPr>
        <w:t>响应谈判文件要</w:t>
      </w:r>
      <w:r>
        <w:rPr>
          <w:rFonts w:hint="eastAsia" w:ascii="宋体" w:hAnsi="宋体" w:eastAsia="宋体" w:cs="宋体"/>
          <w:bCs/>
          <w:color w:val="auto"/>
          <w:sz w:val="24"/>
          <w:szCs w:val="24"/>
        </w:rPr>
        <w:t>求，评标认为具备履行合同能力，报价最低的</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w:t>
      </w:r>
    </w:p>
    <w:p>
      <w:pPr>
        <w:pStyle w:val="8"/>
        <w:pageBreakBefore w:val="0"/>
        <w:kinsoku/>
        <w:wordWrap/>
        <w:overflowPunct/>
        <w:topLinePunct w:val="0"/>
        <w:autoSpaceDE/>
        <w:autoSpaceDN/>
        <w:bidi w:val="0"/>
        <w:spacing w:line="30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31.2 采购人应按照评标报告中推荐的成交候选</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顺序确定成交</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w:t>
      </w:r>
    </w:p>
    <w:p>
      <w:pPr>
        <w:pStyle w:val="8"/>
        <w:pageBreakBefore w:val="0"/>
        <w:kinsoku/>
        <w:wordWrap/>
        <w:overflowPunct/>
        <w:topLinePunct w:val="0"/>
        <w:autoSpaceDE/>
        <w:autoSpaceDN/>
        <w:bidi w:val="0"/>
        <w:spacing w:line="300" w:lineRule="auto"/>
        <w:ind w:firstLine="42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31</w:t>
      </w:r>
      <w:r>
        <w:rPr>
          <w:rFonts w:hint="eastAsia" w:ascii="宋体" w:hAnsi="宋体" w:eastAsia="宋体" w:cs="宋体"/>
          <w:color w:val="auto"/>
          <w:sz w:val="24"/>
          <w:szCs w:val="24"/>
        </w:rPr>
        <w:t>.3成交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因不可抗力或者自身原因不能履行采购合同的，采购人可以合格的成交候选人中另行确定成交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，没有合格的成交候选人的，重新开展采购活动，但由于排名第一的成交候选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放弃成交资格或未按规定签订合同，造成本项目的合同成交价提高（指采购人选择第二成交候选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为成交人后导致成交金额高于违约</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的成交价），所超出违约</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的成交价差额部分由违约</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承担赔偿责任。</w:t>
      </w:r>
    </w:p>
    <w:p>
      <w:pPr>
        <w:pStyle w:val="8"/>
        <w:pageBreakBefore w:val="0"/>
        <w:kinsoku/>
        <w:wordWrap/>
        <w:overflowPunct/>
        <w:topLinePunct w:val="0"/>
        <w:autoSpaceDE/>
        <w:autoSpaceDN/>
        <w:bidi w:val="0"/>
        <w:spacing w:line="300" w:lineRule="auto"/>
        <w:textAlignment w:val="auto"/>
        <w:outlineLvl w:val="2"/>
        <w:rPr>
          <w:rFonts w:hint="eastAsia" w:ascii="宋体" w:hAnsi="宋体" w:eastAsia="宋体" w:cs="宋体"/>
          <w:color w:val="auto"/>
          <w:sz w:val="24"/>
          <w:szCs w:val="24"/>
        </w:rPr>
      </w:pPr>
      <w:bookmarkStart w:id="19" w:name="_Toc300676156"/>
      <w:bookmarkStart w:id="20" w:name="_Toc300675946"/>
      <w:bookmarkStart w:id="21" w:name="_Toc156106963"/>
      <w:r>
        <w:rPr>
          <w:rFonts w:hint="eastAsia" w:ascii="宋体" w:hAnsi="宋体" w:eastAsia="宋体" w:cs="宋体"/>
          <w:b/>
          <w:color w:val="auto"/>
          <w:sz w:val="24"/>
          <w:szCs w:val="24"/>
        </w:rPr>
        <w:t>32.签订合同</w:t>
      </w:r>
      <w:bookmarkEnd w:id="19"/>
      <w:bookmarkEnd w:id="20"/>
      <w:bookmarkEnd w:id="21"/>
    </w:p>
    <w:p>
      <w:pPr>
        <w:pStyle w:val="8"/>
        <w:pageBreakBefore w:val="0"/>
        <w:kinsoku/>
        <w:wordWrap/>
        <w:overflowPunct/>
        <w:topLinePunct w:val="0"/>
        <w:autoSpaceDE/>
        <w:autoSpaceDN/>
        <w:bidi w:val="0"/>
        <w:spacing w:line="30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在收到成交通知书后，按成交通知书中规定的时间、地点与采购人签订合同。</w:t>
      </w:r>
    </w:p>
    <w:p>
      <w:pPr>
        <w:pStyle w:val="8"/>
        <w:pageBreakBefore w:val="0"/>
        <w:kinsoku/>
        <w:wordWrap/>
        <w:overflowPunct/>
        <w:topLinePunct w:val="0"/>
        <w:autoSpaceDE/>
        <w:autoSpaceDN/>
        <w:bidi w:val="0"/>
        <w:spacing w:line="30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32.2如成交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不按成交通知书的规定签订合同，则按成交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违约处理，采购代理机构对成交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竞标的全部竞标保证金将不予退还，同时还应对采购人承担违约责任。</w:t>
      </w:r>
    </w:p>
    <w:p>
      <w:pPr>
        <w:pStyle w:val="8"/>
        <w:pageBreakBefore w:val="0"/>
        <w:kinsoku/>
        <w:wordWrap/>
        <w:overflowPunct/>
        <w:topLinePunct w:val="0"/>
        <w:autoSpaceDE/>
        <w:autoSpaceDN/>
        <w:bidi w:val="0"/>
        <w:spacing w:line="30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32.3合同签订必须按《中华人民共和国政府采购法》、《政府采购非招标采购方式管理办法》和《中华人民共和国合同法》，否则由此造成的后果由采购人负责。</w:t>
      </w:r>
    </w:p>
    <w:p>
      <w:pPr>
        <w:pStyle w:val="8"/>
        <w:pageBreakBefore w:val="0"/>
        <w:kinsoku/>
        <w:wordWrap/>
        <w:overflowPunct/>
        <w:topLinePunct w:val="0"/>
        <w:autoSpaceDE/>
        <w:autoSpaceDN/>
        <w:bidi w:val="0"/>
        <w:spacing w:line="300" w:lineRule="auto"/>
        <w:ind w:left="6" w:firstLine="439"/>
        <w:textAlignment w:val="auto"/>
        <w:rPr>
          <w:rFonts w:hint="eastAsia" w:ascii="宋体" w:hAnsi="宋体" w:eastAsia="宋体" w:cs="宋体"/>
          <w:color w:val="auto"/>
          <w:sz w:val="24"/>
          <w:szCs w:val="24"/>
        </w:rPr>
      </w:pPr>
      <w:bookmarkStart w:id="22" w:name="_Toc205632338"/>
      <w:bookmarkStart w:id="23" w:name="_Toc290489636"/>
      <w:bookmarkStart w:id="24" w:name="_Toc290489558"/>
      <w:r>
        <w:rPr>
          <w:rFonts w:hint="eastAsia" w:ascii="宋体" w:hAnsi="宋体" w:eastAsia="宋体" w:cs="宋体"/>
          <w:color w:val="auto"/>
          <w:sz w:val="24"/>
          <w:szCs w:val="24"/>
        </w:rPr>
        <w:t>32.4成交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因不可抗力或者自身原因不能履行采购合同的，</w:t>
      </w:r>
      <w:bookmarkEnd w:id="22"/>
      <w:r>
        <w:rPr>
          <w:rFonts w:hint="eastAsia" w:ascii="宋体" w:hAnsi="宋体" w:eastAsia="宋体" w:cs="宋体"/>
          <w:color w:val="auto"/>
          <w:sz w:val="24"/>
          <w:szCs w:val="24"/>
        </w:rPr>
        <w:t>采购单位可以从合格的成交候选人中另行确定成交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，没有合格的成交候选人的，重新开展采购活动。《政府采购法实施条例》第四十九条中标或者成交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拒绝与采购人签订合同的，采购人可以按照评审报告推荐的中标或者成交候选人名单排序，确定下一候选人为中标或者成交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，也可以重新开展政府采购活动。但由于排名第一的成交候选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放弃成交资格或未按规定签订合同，造成本项目的合同成交价提高（指采购人选择第二成交候选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为成交人后导致成交金额高于违约</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的成交价），所超出违约</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的成交价差额部分由违约</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承担赔偿责任。</w:t>
      </w:r>
      <w:bookmarkEnd w:id="23"/>
      <w:bookmarkEnd w:id="24"/>
    </w:p>
    <w:p>
      <w:pPr>
        <w:pStyle w:val="8"/>
        <w:pageBreakBefore w:val="0"/>
        <w:kinsoku/>
        <w:wordWrap/>
        <w:overflowPunct/>
        <w:topLinePunct w:val="0"/>
        <w:autoSpaceDE/>
        <w:autoSpaceDN/>
        <w:bidi w:val="0"/>
        <w:spacing w:line="300" w:lineRule="auto"/>
        <w:textAlignment w:val="auto"/>
        <w:outlineLvl w:val="2"/>
        <w:rPr>
          <w:rFonts w:hint="eastAsia" w:ascii="宋体" w:hAnsi="宋体" w:eastAsia="宋体" w:cs="宋体"/>
          <w:b/>
          <w:color w:val="auto"/>
          <w:sz w:val="24"/>
          <w:szCs w:val="24"/>
        </w:rPr>
      </w:pPr>
      <w:bookmarkStart w:id="25" w:name="_Toc156106964"/>
      <w:bookmarkStart w:id="26" w:name="_Toc300675947"/>
      <w:bookmarkStart w:id="27" w:name="_Toc300676157"/>
      <w:r>
        <w:rPr>
          <w:rFonts w:hint="eastAsia" w:ascii="宋体" w:hAnsi="宋体" w:eastAsia="宋体" w:cs="宋体"/>
          <w:b/>
          <w:color w:val="auto"/>
          <w:sz w:val="24"/>
          <w:szCs w:val="24"/>
        </w:rPr>
        <w:t>33.履约保证金</w:t>
      </w:r>
      <w:bookmarkEnd w:id="25"/>
      <w:bookmarkEnd w:id="26"/>
      <w:bookmarkEnd w:id="27"/>
    </w:p>
    <w:p>
      <w:pPr>
        <w:pageBreakBefore w:val="0"/>
        <w:kinsoku/>
        <w:wordWrap/>
        <w:overflowPunct/>
        <w:topLinePunct w:val="0"/>
        <w:autoSpaceDE/>
        <w:autoSpaceDN/>
        <w:bidi w:val="0"/>
        <w:spacing w:line="300" w:lineRule="auto"/>
        <w:ind w:firstLine="480" w:firstLineChars="200"/>
        <w:textAlignment w:val="auto"/>
        <w:rPr>
          <w:rFonts w:hint="eastAsia" w:ascii="宋体" w:hAnsi="宋体" w:eastAsia="宋体" w:cs="宋体"/>
          <w:b/>
          <w:bCs/>
          <w:color w:val="auto"/>
          <w:sz w:val="24"/>
          <w:szCs w:val="24"/>
          <w:u w:val="single"/>
          <w:lang w:eastAsia="zh-CN"/>
        </w:rPr>
      </w:pPr>
      <w:bookmarkStart w:id="28" w:name="_Toc300675948"/>
      <w:bookmarkStart w:id="29" w:name="_Toc156106965"/>
      <w:bookmarkStart w:id="30" w:name="_Toc300676158"/>
      <w:r>
        <w:rPr>
          <w:rFonts w:hint="eastAsia" w:ascii="宋体" w:hAnsi="宋体" w:eastAsia="宋体" w:cs="宋体"/>
          <w:color w:val="auto"/>
          <w:sz w:val="24"/>
          <w:szCs w:val="24"/>
        </w:rPr>
        <w:t>33.1履约保证金为</w:t>
      </w:r>
      <w:r>
        <w:rPr>
          <w:rFonts w:hint="eastAsia" w:ascii="宋体" w:hAnsi="宋体" w:eastAsia="宋体" w:cs="宋体"/>
          <w:b/>
          <w:bCs/>
          <w:color w:val="auto"/>
          <w:sz w:val="24"/>
          <w:szCs w:val="24"/>
          <w:u w:val="single"/>
        </w:rPr>
        <w:t>成交金额的</w:t>
      </w:r>
      <w:r>
        <w:rPr>
          <w:rFonts w:hint="eastAsia" w:ascii="宋体" w:hAnsi="宋体" w:eastAsia="宋体" w:cs="宋体"/>
          <w:b/>
          <w:bCs/>
          <w:color w:val="auto"/>
          <w:sz w:val="24"/>
          <w:szCs w:val="24"/>
          <w:u w:val="single"/>
          <w:lang w:val="en-US" w:eastAsia="zh-CN"/>
        </w:rPr>
        <w:t>2</w:t>
      </w:r>
      <w:r>
        <w:rPr>
          <w:rFonts w:hint="eastAsia" w:ascii="宋体" w:hAnsi="宋体" w:eastAsia="宋体" w:cs="宋体"/>
          <w:b/>
          <w:bCs/>
          <w:color w:val="auto"/>
          <w:sz w:val="24"/>
          <w:szCs w:val="24"/>
          <w:u w:val="single"/>
        </w:rPr>
        <w:t>%</w:t>
      </w:r>
      <w:r>
        <w:rPr>
          <w:rFonts w:hint="eastAsia" w:ascii="宋体" w:hAnsi="宋体" w:eastAsia="宋体" w:cs="宋体"/>
          <w:color w:val="auto"/>
          <w:sz w:val="24"/>
          <w:szCs w:val="24"/>
        </w:rPr>
        <w:t>，在发出成交通知书前由成交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一次性缴入</w:t>
      </w:r>
      <w:r>
        <w:rPr>
          <w:rFonts w:hint="eastAsia" w:ascii="宋体" w:hAnsi="宋体" w:eastAsia="宋体" w:cs="宋体"/>
          <w:b/>
          <w:bCs/>
          <w:color w:val="auto"/>
          <w:sz w:val="24"/>
          <w:szCs w:val="24"/>
          <w:u w:val="single"/>
        </w:rPr>
        <w:t>靖西市财政局账户</w:t>
      </w:r>
      <w:r>
        <w:rPr>
          <w:rFonts w:hint="eastAsia" w:ascii="宋体" w:hAnsi="宋体" w:eastAsia="宋体" w:cs="宋体"/>
          <w:color w:val="auto"/>
          <w:sz w:val="24"/>
          <w:szCs w:val="24"/>
        </w:rPr>
        <w:t>。否则，不予签订合同。</w:t>
      </w:r>
      <w:r>
        <w:rPr>
          <w:rFonts w:hint="eastAsia" w:ascii="宋体" w:hAnsi="宋体" w:eastAsia="宋体" w:cs="宋体"/>
          <w:b/>
          <w:bCs/>
          <w:color w:val="auto"/>
          <w:sz w:val="24"/>
          <w:szCs w:val="24"/>
          <w:u w:val="single"/>
        </w:rPr>
        <w:t>（开户名：</w:t>
      </w:r>
      <w:r>
        <w:rPr>
          <w:rFonts w:hint="eastAsia" w:ascii="宋体" w:hAnsi="宋体" w:eastAsia="宋体" w:cs="宋体"/>
          <w:b/>
          <w:bCs/>
          <w:color w:val="auto"/>
          <w:sz w:val="24"/>
          <w:szCs w:val="24"/>
          <w:u w:val="single"/>
          <w:lang w:eastAsia="zh-CN"/>
        </w:rPr>
        <w:t>靖西市财政局财政代管资金专户</w:t>
      </w:r>
      <w:r>
        <w:rPr>
          <w:rFonts w:hint="eastAsia" w:ascii="宋体" w:hAnsi="宋体" w:eastAsia="宋体" w:cs="宋体"/>
          <w:b/>
          <w:bCs/>
          <w:color w:val="auto"/>
          <w:sz w:val="24"/>
          <w:szCs w:val="24"/>
          <w:u w:val="single"/>
        </w:rPr>
        <w:t>；账号:</w:t>
      </w:r>
      <w:r>
        <w:rPr>
          <w:rFonts w:hint="eastAsia" w:ascii="宋体" w:hAnsi="宋体" w:eastAsia="宋体" w:cs="宋体"/>
          <w:b/>
          <w:bCs/>
          <w:color w:val="auto"/>
          <w:sz w:val="24"/>
          <w:szCs w:val="24"/>
          <w:u w:val="single"/>
          <w:lang w:eastAsia="zh-CN"/>
        </w:rPr>
        <w:t>206301010400077870000000005</w:t>
      </w:r>
      <w:r>
        <w:rPr>
          <w:rFonts w:hint="eastAsia" w:ascii="宋体" w:hAnsi="宋体" w:eastAsia="宋体" w:cs="宋体"/>
          <w:b/>
          <w:bCs/>
          <w:color w:val="auto"/>
          <w:sz w:val="24"/>
          <w:szCs w:val="24"/>
          <w:u w:val="single"/>
        </w:rPr>
        <w:t>；开户行：中国农业银行靖西支行）。</w:t>
      </w:r>
      <w:r>
        <w:rPr>
          <w:rFonts w:hint="eastAsia" w:ascii="宋体" w:hAnsi="宋体" w:eastAsia="宋体" w:cs="宋体"/>
          <w:color w:val="auto"/>
          <w:sz w:val="24"/>
          <w:szCs w:val="24"/>
        </w:rPr>
        <w:t>转账时应在“用途”栏里</w:t>
      </w:r>
      <w:r>
        <w:rPr>
          <w:rFonts w:hint="eastAsia" w:ascii="宋体" w:hAnsi="宋体" w:eastAsia="宋体" w:cs="宋体"/>
          <w:color w:val="auto"/>
          <w:sz w:val="24"/>
          <w:szCs w:val="24"/>
          <w:lang w:eastAsia="zh-CN"/>
        </w:rPr>
        <w:t>备注</w:t>
      </w:r>
      <w:r>
        <w:rPr>
          <w:rFonts w:hint="eastAsia" w:ascii="宋体" w:hAnsi="宋体" w:eastAsia="宋体" w:cs="宋体"/>
          <w:color w:val="auto"/>
          <w:sz w:val="24"/>
          <w:szCs w:val="24"/>
        </w:rPr>
        <w:t>（如：XX项目履约保证金）</w:t>
      </w:r>
      <w:r>
        <w:rPr>
          <w:rFonts w:hint="eastAsia" w:ascii="宋体" w:hAnsi="宋体" w:eastAsia="宋体" w:cs="宋体"/>
          <w:color w:val="auto"/>
          <w:sz w:val="24"/>
          <w:szCs w:val="24"/>
          <w:lang w:eastAsia="zh-CN"/>
        </w:rPr>
        <w:t>。</w:t>
      </w:r>
    </w:p>
    <w:p>
      <w:pPr>
        <w:pStyle w:val="8"/>
        <w:pageBreakBefore w:val="0"/>
        <w:kinsoku/>
        <w:wordWrap/>
        <w:overflowPunct/>
        <w:topLinePunct w:val="0"/>
        <w:autoSpaceDE/>
        <w:autoSpaceDN/>
        <w:bidi w:val="0"/>
        <w:spacing w:line="300" w:lineRule="auto"/>
        <w:ind w:left="7" w:leftChars="3" w:firstLine="501" w:firstLineChars="209"/>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w:t>
      </w:r>
      <w:r>
        <w:rPr>
          <w:rFonts w:hint="eastAsia" w:ascii="宋体" w:hAnsi="宋体" w:eastAsia="宋体" w:cs="宋体"/>
          <w:color w:val="auto"/>
          <w:sz w:val="24"/>
          <w:szCs w:val="24"/>
          <w:lang w:eastAsia="zh-CN"/>
        </w:rPr>
        <w:t>验收合格</w:t>
      </w:r>
      <w:r>
        <w:rPr>
          <w:rFonts w:hint="eastAsia" w:ascii="宋体" w:hAnsi="宋体" w:eastAsia="宋体" w:cs="宋体"/>
          <w:color w:val="auto"/>
          <w:sz w:val="24"/>
          <w:szCs w:val="24"/>
        </w:rPr>
        <w:t>满</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个月后，成交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按合同履约的，按《广西壮族自治区政府采购项目履约验收管理办法》（桂财采〔2015〕22号）相关规定公示无异议后，填写履约保证金退付意见书（见附表）并经采购人确认后，履约保证金由靖西市财政局如数退还（不计利息）。如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不按双方签订的合同规定履约，则对其全部履约保证金不予退还，履约保证金不足以赔偿损失的，按实际损失赔偿。</w:t>
      </w:r>
    </w:p>
    <w:p>
      <w:pPr>
        <w:pStyle w:val="8"/>
        <w:pageBreakBefore w:val="0"/>
        <w:kinsoku/>
        <w:wordWrap/>
        <w:overflowPunct/>
        <w:topLinePunct w:val="0"/>
        <w:autoSpaceDE/>
        <w:autoSpaceDN/>
        <w:bidi w:val="0"/>
        <w:spacing w:line="30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33.3在履约保证金到期退还日期前，若成交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的开户名称、开户银行、账号有变动的，请以书面形式通知靖西市财政局，否则由此产生的后果由成交</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自负。</w:t>
      </w:r>
    </w:p>
    <w:p>
      <w:pPr>
        <w:pStyle w:val="8"/>
        <w:pageBreakBefore w:val="0"/>
        <w:kinsoku/>
        <w:wordWrap/>
        <w:overflowPunct/>
        <w:topLinePunct w:val="0"/>
        <w:autoSpaceDE/>
        <w:autoSpaceDN/>
        <w:bidi w:val="0"/>
        <w:spacing w:line="300" w:lineRule="auto"/>
        <w:textAlignment w:val="auto"/>
        <w:outlineLvl w:val="1"/>
        <w:rPr>
          <w:rFonts w:hint="eastAsia" w:ascii="宋体" w:hAnsi="宋体" w:eastAsia="宋体" w:cs="宋体"/>
          <w:b/>
          <w:bCs/>
          <w:color w:val="auto"/>
          <w:sz w:val="24"/>
          <w:szCs w:val="24"/>
        </w:rPr>
      </w:pPr>
    </w:p>
    <w:p>
      <w:pPr>
        <w:pStyle w:val="8"/>
        <w:pageBreakBefore w:val="0"/>
        <w:kinsoku/>
        <w:wordWrap/>
        <w:overflowPunct/>
        <w:topLinePunct w:val="0"/>
        <w:autoSpaceDE/>
        <w:autoSpaceDN/>
        <w:bidi w:val="0"/>
        <w:spacing w:line="300" w:lineRule="auto"/>
        <w:ind w:firstLine="3869" w:firstLineChars="1606"/>
        <w:textAlignment w:val="auto"/>
        <w:outlineLvl w:val="1"/>
        <w:rPr>
          <w:rFonts w:hint="eastAsia" w:ascii="宋体" w:hAnsi="宋体" w:eastAsia="宋体" w:cs="宋体"/>
          <w:b/>
          <w:bCs/>
          <w:color w:val="auto"/>
          <w:sz w:val="24"/>
          <w:szCs w:val="24"/>
        </w:rPr>
      </w:pPr>
      <w:r>
        <w:rPr>
          <w:rFonts w:hint="eastAsia" w:ascii="宋体" w:hAnsi="宋体" w:eastAsia="宋体" w:cs="宋体"/>
          <w:b/>
          <w:bCs/>
          <w:color w:val="auto"/>
          <w:sz w:val="24"/>
          <w:szCs w:val="24"/>
        </w:rPr>
        <w:t>八、其他事项</w:t>
      </w:r>
      <w:bookmarkEnd w:id="28"/>
      <w:bookmarkEnd w:id="29"/>
      <w:bookmarkEnd w:id="30"/>
    </w:p>
    <w:p>
      <w:pPr>
        <w:pStyle w:val="8"/>
        <w:pageBreakBefore w:val="0"/>
        <w:kinsoku/>
        <w:wordWrap/>
        <w:overflowPunct/>
        <w:topLinePunct w:val="0"/>
        <w:autoSpaceDE/>
        <w:autoSpaceDN/>
        <w:bidi w:val="0"/>
        <w:spacing w:line="300" w:lineRule="auto"/>
        <w:textAlignment w:val="auto"/>
        <w:outlineLvl w:val="2"/>
        <w:rPr>
          <w:rFonts w:hint="eastAsia" w:ascii="宋体" w:hAnsi="宋体" w:eastAsia="宋体" w:cs="宋体"/>
          <w:b/>
          <w:bCs/>
          <w:color w:val="auto"/>
          <w:sz w:val="24"/>
          <w:szCs w:val="24"/>
        </w:rPr>
      </w:pPr>
      <w:bookmarkStart w:id="31" w:name="_Toc156106966"/>
      <w:bookmarkStart w:id="32" w:name="_Toc295666183"/>
      <w:bookmarkStart w:id="33" w:name="_Toc295666041"/>
      <w:r>
        <w:rPr>
          <w:rFonts w:hint="eastAsia" w:ascii="宋体" w:hAnsi="宋体" w:eastAsia="宋体" w:cs="宋体"/>
          <w:b/>
          <w:bCs/>
          <w:color w:val="auto"/>
          <w:sz w:val="24"/>
          <w:szCs w:val="24"/>
        </w:rPr>
        <w:t>34.成交服务费</w:t>
      </w:r>
      <w:bookmarkEnd w:id="31"/>
      <w:bookmarkEnd w:id="32"/>
      <w:bookmarkEnd w:id="33"/>
    </w:p>
    <w:p>
      <w:pPr>
        <w:pStyle w:val="6"/>
        <w:pageBreakBefore w:val="0"/>
        <w:kinsoku/>
        <w:wordWrap/>
        <w:overflowPunct/>
        <w:topLinePunct w:val="0"/>
        <w:autoSpaceDE/>
        <w:autoSpaceDN/>
        <w:bidi w:val="0"/>
        <w:spacing w:line="300" w:lineRule="auto"/>
        <w:ind w:firstLine="480" w:firstLineChars="200"/>
        <w:textAlignment w:val="auto"/>
        <w:rPr>
          <w:rFonts w:hint="eastAsia" w:ascii="宋体" w:hAnsi="宋体" w:eastAsia="宋体" w:cs="宋体"/>
          <w:color w:val="auto"/>
          <w:sz w:val="24"/>
        </w:rPr>
      </w:pPr>
      <w:bookmarkStart w:id="34" w:name="_Toc295666043"/>
      <w:bookmarkStart w:id="35" w:name="_Toc295666185"/>
      <w:bookmarkStart w:id="36" w:name="_Toc156106967"/>
      <w:r>
        <w:rPr>
          <w:rFonts w:hint="eastAsia" w:ascii="宋体" w:hAnsi="宋体" w:eastAsia="宋体" w:cs="宋体"/>
          <w:color w:val="auto"/>
          <w:sz w:val="24"/>
        </w:rPr>
        <w:t>34.1由成交单位向采购代理机构支付。具体为：根据采购人与代理人签订的《采购代理合同》，本项目委托采购代理服务费按国家发改【2015】299号文，项目按</w:t>
      </w:r>
      <w:r>
        <w:rPr>
          <w:rFonts w:hint="eastAsia" w:ascii="宋体" w:hAnsi="宋体" w:eastAsia="宋体" w:cs="宋体"/>
          <w:color w:val="auto"/>
          <w:sz w:val="24"/>
          <w:lang w:val="en-US" w:eastAsia="zh-CN"/>
        </w:rPr>
        <w:t>1.5%</w:t>
      </w:r>
      <w:r>
        <w:rPr>
          <w:rFonts w:hint="eastAsia" w:ascii="宋体" w:hAnsi="宋体" w:eastAsia="宋体" w:cs="宋体"/>
          <w:color w:val="auto"/>
          <w:sz w:val="24"/>
        </w:rPr>
        <w:t>收取，由成交人在领取成交通知书时以现金或转账方式一次性向</w:t>
      </w:r>
      <w:r>
        <w:rPr>
          <w:rFonts w:hint="eastAsia" w:ascii="宋体" w:hAnsi="宋体" w:eastAsia="宋体" w:cs="宋体"/>
          <w:color w:val="auto"/>
          <w:sz w:val="24"/>
          <w:lang w:eastAsia="zh-CN"/>
        </w:rPr>
        <w:t>采购代理机构</w:t>
      </w:r>
      <w:r>
        <w:rPr>
          <w:rFonts w:hint="eastAsia" w:ascii="宋体" w:hAnsi="宋体" w:eastAsia="宋体" w:cs="宋体"/>
          <w:color w:val="auto"/>
          <w:sz w:val="24"/>
        </w:rPr>
        <w:t>支付。</w:t>
      </w:r>
    </w:p>
    <w:p>
      <w:pPr>
        <w:pStyle w:val="8"/>
        <w:pageBreakBefore w:val="0"/>
        <w:kinsoku/>
        <w:wordWrap/>
        <w:overflowPunct/>
        <w:topLinePunct w:val="0"/>
        <w:autoSpaceDE/>
        <w:autoSpaceDN/>
        <w:bidi w:val="0"/>
        <w:spacing w:line="300" w:lineRule="auto"/>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rPr>
        <w:t>35.解释权</w:t>
      </w:r>
      <w:bookmarkEnd w:id="34"/>
      <w:bookmarkEnd w:id="35"/>
      <w:bookmarkEnd w:id="36"/>
    </w:p>
    <w:p>
      <w:pPr>
        <w:pStyle w:val="8"/>
        <w:pageBreakBefore w:val="0"/>
        <w:kinsoku/>
        <w:wordWrap/>
        <w:overflowPunct/>
        <w:topLinePunct w:val="0"/>
        <w:autoSpaceDE/>
        <w:autoSpaceDN/>
        <w:bidi w:val="0"/>
        <w:spacing w:line="300" w:lineRule="auto"/>
        <w:ind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35.1本谈判采购文件是根据国家有关法律、法规以及政府采购管理有关规定和参照国际惯例编制，解释权属本采购代理机构。</w:t>
      </w:r>
    </w:p>
    <w:p>
      <w:pPr>
        <w:pageBreakBefore w:val="0"/>
        <w:kinsoku/>
        <w:wordWrap/>
        <w:overflowPunct/>
        <w:topLinePunct w:val="0"/>
        <w:autoSpaceDE/>
        <w:autoSpaceDN/>
        <w:bidi w:val="0"/>
        <w:spacing w:line="300" w:lineRule="auto"/>
        <w:textAlignment w:val="auto"/>
        <w:rPr>
          <w:rFonts w:hint="eastAsia" w:ascii="宋体" w:hAnsi="宋体" w:eastAsia="宋体" w:cs="宋体"/>
          <w:b/>
          <w:color w:val="auto"/>
          <w:sz w:val="24"/>
        </w:rPr>
      </w:pPr>
      <w:r>
        <w:rPr>
          <w:rFonts w:hint="eastAsia" w:ascii="宋体" w:hAnsi="宋体" w:eastAsia="宋体" w:cs="宋体"/>
          <w:b/>
          <w:color w:val="auto"/>
          <w:sz w:val="24"/>
        </w:rPr>
        <w:t>36. 重新采购</w:t>
      </w:r>
    </w:p>
    <w:p>
      <w:pPr>
        <w:pageBreakBefore w:val="0"/>
        <w:kinsoku/>
        <w:wordWrap/>
        <w:overflowPunct/>
        <w:topLinePunct w:val="0"/>
        <w:autoSpaceDE/>
        <w:autoSpaceDN/>
        <w:bidi w:val="0"/>
        <w:spacing w:line="300"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36.1 有下列情形之一的，应予以重新采购：</w:t>
      </w:r>
    </w:p>
    <w:p>
      <w:pPr>
        <w:pageBreakBefore w:val="0"/>
        <w:kinsoku/>
        <w:wordWrap/>
        <w:overflowPunct/>
        <w:topLinePunct w:val="0"/>
        <w:autoSpaceDE/>
        <w:autoSpaceDN/>
        <w:bidi w:val="0"/>
        <w:spacing w:line="300"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⑴竞标截止时间止，</w:t>
      </w:r>
      <w:r>
        <w:rPr>
          <w:rFonts w:hint="eastAsia" w:ascii="宋体" w:hAnsi="宋体" w:eastAsia="宋体" w:cs="宋体"/>
          <w:color w:val="auto"/>
          <w:sz w:val="24"/>
          <w:lang w:eastAsia="zh-CN"/>
        </w:rPr>
        <w:t>供应商</w:t>
      </w:r>
      <w:r>
        <w:rPr>
          <w:rFonts w:hint="eastAsia" w:ascii="宋体" w:hAnsi="宋体" w:eastAsia="宋体" w:cs="宋体"/>
          <w:color w:val="auto"/>
          <w:sz w:val="24"/>
        </w:rPr>
        <w:t>不足3家的。</w:t>
      </w:r>
    </w:p>
    <w:p>
      <w:pPr>
        <w:pageBreakBefore w:val="0"/>
        <w:kinsoku/>
        <w:wordWrap/>
        <w:overflowPunct/>
        <w:topLinePunct w:val="0"/>
        <w:autoSpaceDE/>
        <w:autoSpaceDN/>
        <w:bidi w:val="0"/>
        <w:spacing w:line="300"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⑵符合专业条件的</w:t>
      </w:r>
      <w:r>
        <w:rPr>
          <w:rFonts w:hint="eastAsia" w:ascii="宋体" w:hAnsi="宋体" w:eastAsia="宋体" w:cs="宋体"/>
          <w:color w:val="auto"/>
          <w:sz w:val="24"/>
          <w:lang w:eastAsia="zh-CN"/>
        </w:rPr>
        <w:t>供应商</w:t>
      </w:r>
      <w:r>
        <w:rPr>
          <w:rFonts w:hint="eastAsia" w:ascii="宋体" w:hAnsi="宋体" w:eastAsia="宋体" w:cs="宋体"/>
          <w:color w:val="auto"/>
          <w:sz w:val="24"/>
        </w:rPr>
        <w:t>或者对竞争性谈判文件作实质响应的</w:t>
      </w:r>
      <w:r>
        <w:rPr>
          <w:rFonts w:hint="eastAsia" w:ascii="宋体" w:hAnsi="宋体" w:eastAsia="宋体" w:cs="宋体"/>
          <w:color w:val="auto"/>
          <w:sz w:val="24"/>
          <w:lang w:eastAsia="zh-CN"/>
        </w:rPr>
        <w:t>供应商</w:t>
      </w:r>
      <w:r>
        <w:rPr>
          <w:rFonts w:hint="eastAsia" w:ascii="宋体" w:hAnsi="宋体" w:eastAsia="宋体" w:cs="宋体"/>
          <w:color w:val="auto"/>
          <w:sz w:val="24"/>
        </w:rPr>
        <w:t>不足三家的；</w:t>
      </w:r>
    </w:p>
    <w:p>
      <w:pPr>
        <w:pageBreakBefore w:val="0"/>
        <w:kinsoku/>
        <w:wordWrap/>
        <w:overflowPunct/>
        <w:topLinePunct w:val="0"/>
        <w:autoSpaceDE/>
        <w:autoSpaceDN/>
        <w:bidi w:val="0"/>
        <w:spacing w:line="300" w:lineRule="auto"/>
        <w:ind w:firstLine="480"/>
        <w:textAlignment w:val="auto"/>
        <w:rPr>
          <w:rFonts w:hint="eastAsia" w:ascii="宋体" w:hAnsi="宋体" w:eastAsia="宋体" w:cs="宋体"/>
          <w:color w:val="auto"/>
          <w:sz w:val="24"/>
        </w:rPr>
      </w:pPr>
      <w:r>
        <w:rPr>
          <w:rFonts w:hint="eastAsia" w:ascii="宋体" w:hAnsi="宋体" w:eastAsia="宋体" w:cs="宋体"/>
          <w:color w:val="auto"/>
          <w:sz w:val="24"/>
        </w:rPr>
        <w:t>⑶出现影响采购公正的违法、违规行为的；</w:t>
      </w:r>
    </w:p>
    <w:p>
      <w:pPr>
        <w:pageBreakBefore w:val="0"/>
        <w:kinsoku/>
        <w:wordWrap/>
        <w:overflowPunct/>
        <w:topLinePunct w:val="0"/>
        <w:autoSpaceDE/>
        <w:autoSpaceDN/>
        <w:bidi w:val="0"/>
        <w:spacing w:line="300" w:lineRule="auto"/>
        <w:ind w:firstLine="480"/>
        <w:textAlignment w:val="auto"/>
        <w:rPr>
          <w:rFonts w:hint="eastAsia" w:ascii="宋体" w:hAnsi="宋体" w:eastAsia="宋体" w:cs="宋体"/>
          <w:b/>
          <w:color w:val="auto"/>
          <w:sz w:val="28"/>
        </w:rPr>
      </w:pPr>
      <w:r>
        <w:rPr>
          <w:rFonts w:hint="eastAsia" w:ascii="宋体" w:hAnsi="宋体" w:eastAsia="宋体" w:cs="宋体"/>
          <w:color w:val="auto"/>
          <w:sz w:val="24"/>
        </w:rPr>
        <w:t>⑷因重大变故，采购任务取消的。</w:t>
      </w:r>
    </w:p>
    <w:p>
      <w:pPr>
        <w:keepNext/>
        <w:spacing w:line="400" w:lineRule="exact"/>
        <w:jc w:val="center"/>
        <w:rPr>
          <w:rFonts w:hint="eastAsia" w:ascii="宋体" w:hAnsi="宋体" w:eastAsia="宋体" w:cs="宋体"/>
          <w:b/>
          <w:color w:val="auto"/>
          <w:sz w:val="28"/>
        </w:rPr>
      </w:pPr>
      <w:r>
        <w:rPr>
          <w:rFonts w:hint="eastAsia" w:ascii="宋体" w:hAnsi="宋体" w:eastAsia="宋体" w:cs="宋体"/>
          <w:b/>
          <w:color w:val="auto"/>
          <w:sz w:val="28"/>
        </w:rPr>
        <w:t>第三章货物需求一览表</w:t>
      </w:r>
    </w:p>
    <w:p>
      <w:pPr>
        <w:pStyle w:val="8"/>
        <w:spacing w:line="500" w:lineRule="exact"/>
        <w:ind w:left="220" w:leftChars="100" w:firstLine="3685" w:firstLineChars="1147"/>
        <w:rPr>
          <w:rFonts w:hint="eastAsia" w:ascii="宋体" w:hAnsi="宋体" w:eastAsia="宋体" w:cs="宋体"/>
          <w:b/>
          <w:color w:val="auto"/>
          <w:sz w:val="32"/>
          <w:szCs w:val="32"/>
        </w:rPr>
      </w:pPr>
      <w:r>
        <w:rPr>
          <w:rFonts w:hint="eastAsia" w:ascii="宋体" w:hAnsi="宋体" w:eastAsia="宋体" w:cs="宋体"/>
          <w:b/>
          <w:color w:val="auto"/>
          <w:sz w:val="32"/>
          <w:szCs w:val="32"/>
        </w:rPr>
        <w:t>货物需求一览表</w:t>
      </w:r>
    </w:p>
    <w:p>
      <w:pPr>
        <w:widowControl w:val="0"/>
        <w:numPr>
          <w:ilvl w:val="0"/>
          <w:numId w:val="0"/>
        </w:numPr>
        <w:adjustRightInd/>
        <w:snapToGrid/>
        <w:spacing w:after="0" w:line="400" w:lineRule="exact"/>
        <w:ind w:right="101" w:rightChars="46" w:firstLine="442" w:firstLineChars="200"/>
        <w:jc w:val="both"/>
        <w:rPr>
          <w:rFonts w:hint="eastAsia" w:ascii="宋体" w:hAnsi="宋体" w:eastAsia="宋体" w:cs="宋体"/>
          <w:b/>
          <w:bCs/>
          <w:color w:val="auto"/>
          <w:szCs w:val="21"/>
        </w:rPr>
      </w:pPr>
      <w:r>
        <w:rPr>
          <w:rFonts w:hint="eastAsia" w:ascii="宋体" w:hAnsi="宋体" w:eastAsia="宋体" w:cs="宋体"/>
          <w:b/>
          <w:bCs/>
          <w:color w:val="auto"/>
          <w:szCs w:val="21"/>
        </w:rPr>
        <w:t>本一览表中的技术参数及性能要求，则仅起参考作用，报价人的报价产品，参数及规格要求要实质上相当于或优于参考技术参数及性能的要求。</w:t>
      </w:r>
    </w:p>
    <w:tbl>
      <w:tblPr>
        <w:tblStyle w:val="15"/>
        <w:tblW w:w="9417" w:type="dxa"/>
        <w:tblInd w:w="0" w:type="dxa"/>
        <w:shd w:val="clear" w:color="auto" w:fill="auto"/>
        <w:tblLayout w:type="fixed"/>
        <w:tblCellMar>
          <w:top w:w="0" w:type="dxa"/>
          <w:left w:w="0" w:type="dxa"/>
          <w:bottom w:w="0" w:type="dxa"/>
          <w:right w:w="0" w:type="dxa"/>
        </w:tblCellMar>
      </w:tblPr>
      <w:tblGrid>
        <w:gridCol w:w="873"/>
        <w:gridCol w:w="3041"/>
        <w:gridCol w:w="2897"/>
        <w:gridCol w:w="1392"/>
        <w:gridCol w:w="1214"/>
      </w:tblGrid>
      <w:tr>
        <w:tblPrEx>
          <w:shd w:val="clear" w:color="auto" w:fill="auto"/>
        </w:tblPrEx>
        <w:trPr>
          <w:trHeight w:val="771"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auto"/>
                <w:kern w:val="2"/>
                <w:sz w:val="28"/>
                <w:szCs w:val="28"/>
                <w:u w:val="none"/>
              </w:rPr>
            </w:pPr>
            <w:r>
              <w:rPr>
                <w:rFonts w:hint="eastAsia" w:ascii="宋体" w:hAnsi="宋体" w:eastAsia="宋体" w:cs="宋体"/>
                <w:i w:val="0"/>
                <w:color w:val="auto"/>
                <w:kern w:val="0"/>
                <w:sz w:val="28"/>
                <w:szCs w:val="28"/>
                <w:u w:val="none"/>
                <w:lang w:val="en-US" w:eastAsia="zh-CN" w:bidi="ar"/>
              </w:rPr>
              <w:t>序号</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auto"/>
                <w:kern w:val="2"/>
                <w:sz w:val="28"/>
                <w:szCs w:val="28"/>
                <w:u w:val="none"/>
              </w:rPr>
            </w:pPr>
            <w:r>
              <w:rPr>
                <w:rFonts w:hint="eastAsia" w:ascii="宋体" w:hAnsi="宋体" w:eastAsia="宋体" w:cs="宋体"/>
                <w:i w:val="0"/>
                <w:color w:val="auto"/>
                <w:kern w:val="0"/>
                <w:sz w:val="28"/>
                <w:szCs w:val="28"/>
                <w:u w:val="none"/>
                <w:lang w:val="en-US" w:eastAsia="zh-CN" w:bidi="ar"/>
              </w:rPr>
              <w:t>材料</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参考规格及配置技术参数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数量</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auto"/>
                <w:kern w:val="0"/>
                <w:sz w:val="28"/>
                <w:szCs w:val="28"/>
                <w:u w:val="none"/>
                <w:lang w:val="en-US" w:eastAsia="zh-CN" w:bidi="ar"/>
              </w:rPr>
            </w:pPr>
            <w:r>
              <w:rPr>
                <w:rFonts w:hint="eastAsia" w:ascii="宋体" w:hAnsi="宋体" w:eastAsia="宋体" w:cs="宋体"/>
                <w:i w:val="0"/>
                <w:color w:val="auto"/>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728" w:hRule="atLeast"/>
        </w:trPr>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auto"/>
                <w:kern w:val="2"/>
                <w:sz w:val="28"/>
                <w:szCs w:val="28"/>
                <w:u w:val="none"/>
              </w:rPr>
            </w:pPr>
            <w:r>
              <w:rPr>
                <w:rFonts w:hint="eastAsia" w:ascii="宋体" w:hAnsi="宋体" w:eastAsia="宋体" w:cs="宋体"/>
                <w:i w:val="0"/>
                <w:color w:val="auto"/>
                <w:kern w:val="0"/>
                <w:sz w:val="28"/>
                <w:szCs w:val="28"/>
                <w:u w:val="none"/>
                <w:lang w:val="en-US" w:eastAsia="zh-CN" w:bidi="ar"/>
              </w:rPr>
              <w:t>1</w:t>
            </w:r>
          </w:p>
        </w:tc>
        <w:tc>
          <w:tcPr>
            <w:tcW w:w="3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auto"/>
                <w:kern w:val="2"/>
                <w:sz w:val="28"/>
                <w:szCs w:val="28"/>
                <w:u w:val="none"/>
              </w:rPr>
            </w:pPr>
            <w:r>
              <w:rPr>
                <w:rFonts w:hint="eastAsia" w:ascii="宋体" w:hAnsi="宋体" w:eastAsia="宋体" w:cs="宋体"/>
                <w:i w:val="0"/>
                <w:color w:val="auto"/>
                <w:kern w:val="0"/>
                <w:sz w:val="28"/>
                <w:szCs w:val="28"/>
                <w:u w:val="none"/>
                <w:lang w:val="en-US" w:eastAsia="zh-CN" w:bidi="ar"/>
              </w:rPr>
              <w:t>制作铁皮喷漆字</w:t>
            </w:r>
          </w:p>
        </w:tc>
        <w:tc>
          <w:tcPr>
            <w:tcW w:w="2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auto"/>
                <w:kern w:val="2"/>
                <w:sz w:val="28"/>
                <w:szCs w:val="28"/>
                <w:u w:val="none"/>
              </w:rPr>
            </w:pPr>
            <w:r>
              <w:rPr>
                <w:rFonts w:hint="eastAsia" w:ascii="宋体" w:hAnsi="宋体" w:eastAsia="宋体" w:cs="宋体"/>
                <w:i w:val="0"/>
                <w:color w:val="auto"/>
                <w:kern w:val="0"/>
                <w:sz w:val="28"/>
                <w:szCs w:val="28"/>
                <w:u w:val="none"/>
                <w:lang w:val="en-US" w:eastAsia="zh-CN" w:bidi="ar"/>
              </w:rPr>
              <w:t>0.6X0.55米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Autospacing="0"/>
              <w:ind w:left="0" w:right="0"/>
              <w:jc w:val="center"/>
              <w:textAlignment w:val="center"/>
              <w:rPr>
                <w:rFonts w:hint="default" w:ascii="宋体" w:hAnsi="宋体" w:eastAsia="宋体" w:cs="宋体"/>
                <w:i w:val="0"/>
                <w:color w:val="auto"/>
                <w:kern w:val="2"/>
                <w:sz w:val="28"/>
                <w:szCs w:val="28"/>
                <w:u w:val="none"/>
                <w:lang w:val="en-US"/>
              </w:rPr>
            </w:pPr>
            <w:r>
              <w:rPr>
                <w:rFonts w:hint="eastAsia" w:ascii="宋体" w:hAnsi="宋体" w:eastAsia="宋体" w:cs="宋体"/>
                <w:i w:val="0"/>
                <w:color w:val="auto"/>
                <w:kern w:val="0"/>
                <w:sz w:val="28"/>
                <w:szCs w:val="28"/>
                <w:u w:val="none"/>
                <w:lang w:val="en-US" w:eastAsia="zh-CN" w:bidi="ar"/>
              </w:rPr>
              <w:t>107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Autospacing="0"/>
              <w:ind w:left="0" w:right="0"/>
              <w:jc w:val="center"/>
              <w:textAlignment w:val="center"/>
              <w:rPr>
                <w:rFonts w:hint="eastAsia" w:ascii="宋体" w:hAnsi="宋体" w:eastAsia="宋体" w:cs="宋体"/>
                <w:i w:val="0"/>
                <w:color w:val="auto"/>
                <w:kern w:val="0"/>
                <w:sz w:val="28"/>
                <w:szCs w:val="28"/>
                <w:u w:val="none"/>
                <w:lang w:val="en-US" w:eastAsia="zh-CN" w:bidi="ar"/>
              </w:rPr>
            </w:pPr>
          </w:p>
        </w:tc>
      </w:tr>
      <w:tr>
        <w:tblPrEx>
          <w:shd w:val="clear" w:color="auto" w:fill="auto"/>
          <w:tblCellMar>
            <w:top w:w="0" w:type="dxa"/>
            <w:left w:w="0" w:type="dxa"/>
            <w:bottom w:w="0" w:type="dxa"/>
            <w:right w:w="0" w:type="dxa"/>
          </w:tblCellMar>
        </w:tblPrEx>
        <w:trPr>
          <w:trHeight w:val="3599" w:hRule="atLeast"/>
        </w:trPr>
        <w:tc>
          <w:tcPr>
            <w:tcW w:w="9417"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Autospacing="0" w:line="380" w:lineRule="exact"/>
              <w:ind w:left="0" w:right="0"/>
              <w:rPr>
                <w:rFonts w:hint="eastAsia" w:ascii="宋体" w:hAnsi="宋体" w:eastAsia="宋体" w:cs="宋体"/>
                <w:bCs/>
                <w:color w:val="auto"/>
                <w:kern w:val="2"/>
                <w:sz w:val="21"/>
                <w:szCs w:val="21"/>
                <w:lang w:val="en-US" w:eastAsia="zh-CN"/>
              </w:rPr>
            </w:pPr>
            <w:r>
              <w:rPr>
                <w:rFonts w:hint="eastAsia" w:ascii="宋体" w:hAnsi="宋体" w:eastAsia="宋体" w:cs="宋体"/>
                <w:bCs/>
                <w:color w:val="auto"/>
                <w:kern w:val="2"/>
                <w:sz w:val="21"/>
                <w:szCs w:val="21"/>
                <w:lang w:val="en-US" w:eastAsia="zh-CN"/>
              </w:rPr>
              <w:t>售后服务及其他要求：</w:t>
            </w:r>
          </w:p>
          <w:p>
            <w:pPr>
              <w:keepNext w:val="0"/>
              <w:keepLines w:val="0"/>
              <w:widowControl/>
              <w:numPr>
                <w:ilvl w:val="0"/>
                <w:numId w:val="3"/>
              </w:numPr>
              <w:suppressLineNumbers w:val="0"/>
              <w:spacing w:before="0" w:beforeAutospacing="0" w:afterAutospacing="0" w:line="380" w:lineRule="exact"/>
              <w:ind w:left="0" w:right="0" w:firstLine="420" w:firstLineChars="200"/>
              <w:rPr>
                <w:rFonts w:hint="eastAsia" w:ascii="宋体" w:hAnsi="宋体" w:eastAsia="宋体" w:cs="宋体"/>
                <w:bCs/>
                <w:color w:val="auto"/>
                <w:kern w:val="2"/>
                <w:sz w:val="21"/>
                <w:szCs w:val="21"/>
                <w:lang w:val="en-US" w:eastAsia="zh-CN"/>
              </w:rPr>
            </w:pPr>
            <w:r>
              <w:rPr>
                <w:rFonts w:hint="eastAsia" w:ascii="宋体" w:hAnsi="宋体" w:eastAsia="宋体" w:cs="宋体"/>
                <w:bCs/>
                <w:color w:val="auto"/>
                <w:kern w:val="2"/>
                <w:sz w:val="21"/>
                <w:szCs w:val="21"/>
                <w:lang w:val="en-US" w:eastAsia="zh-CN"/>
              </w:rPr>
              <w:t>须提供符合规定的规格、质量、性能的产品，并按照相关国家质量标准检验的合格产品，其产品须符合国家有关规定及厂家承诺实行“三包”，由成交供应商安排工程师免费送货上门安装；</w:t>
            </w:r>
          </w:p>
          <w:p>
            <w:pPr>
              <w:keepNext w:val="0"/>
              <w:keepLines w:val="0"/>
              <w:widowControl/>
              <w:numPr>
                <w:ilvl w:val="0"/>
                <w:numId w:val="3"/>
              </w:numPr>
              <w:suppressLineNumbers w:val="0"/>
              <w:spacing w:before="0" w:beforeAutospacing="0" w:afterAutospacing="0" w:line="380" w:lineRule="exact"/>
              <w:ind w:left="0" w:right="0" w:firstLine="420" w:firstLineChars="200"/>
              <w:rPr>
                <w:rFonts w:hint="default" w:ascii="宋体" w:hAnsi="宋体" w:eastAsia="宋体" w:cs="宋体"/>
                <w:bCs/>
                <w:color w:val="auto"/>
                <w:kern w:val="2"/>
                <w:sz w:val="21"/>
                <w:szCs w:val="21"/>
              </w:rPr>
            </w:pPr>
            <w:r>
              <w:rPr>
                <w:rFonts w:hint="eastAsia" w:ascii="宋体" w:hAnsi="宋体" w:eastAsia="宋体" w:cs="宋体"/>
                <w:bCs/>
                <w:color w:val="auto"/>
                <w:kern w:val="2"/>
                <w:sz w:val="21"/>
                <w:szCs w:val="21"/>
              </w:rPr>
              <w:t>交货地点：采购人指定的安装地点；</w:t>
            </w:r>
          </w:p>
          <w:p>
            <w:pPr>
              <w:keepNext w:val="0"/>
              <w:keepLines w:val="0"/>
              <w:widowControl/>
              <w:suppressLineNumbers w:val="0"/>
              <w:spacing w:before="0" w:beforeAutospacing="0" w:afterAutospacing="0" w:line="380" w:lineRule="exact"/>
              <w:ind w:left="0" w:right="0" w:firstLine="420" w:firstLineChars="200"/>
              <w:rPr>
                <w:rFonts w:hint="default" w:ascii="宋体" w:hAnsi="宋体" w:eastAsia="宋体" w:cs="宋体"/>
                <w:bCs/>
                <w:color w:val="auto"/>
                <w:kern w:val="2"/>
                <w:sz w:val="21"/>
                <w:szCs w:val="21"/>
              </w:rPr>
            </w:pPr>
            <w:r>
              <w:rPr>
                <w:rFonts w:hint="eastAsia" w:ascii="宋体" w:hAnsi="宋体" w:eastAsia="宋体" w:cs="宋体"/>
                <w:bCs/>
                <w:color w:val="auto"/>
                <w:kern w:val="2"/>
                <w:sz w:val="21"/>
                <w:szCs w:val="21"/>
                <w:lang w:val="en-US" w:eastAsia="zh-CN"/>
              </w:rPr>
              <w:t>2</w:t>
            </w:r>
            <w:r>
              <w:rPr>
                <w:rFonts w:hint="eastAsia" w:ascii="宋体" w:hAnsi="宋体" w:eastAsia="宋体" w:cs="宋体"/>
                <w:bCs/>
                <w:color w:val="auto"/>
                <w:kern w:val="2"/>
                <w:sz w:val="21"/>
                <w:szCs w:val="21"/>
              </w:rPr>
              <w:t>.交货期：签订合同后接到采购方通知之日起90个工作日内完成供货并安装、调试完及交付正常使用；</w:t>
            </w:r>
          </w:p>
          <w:p>
            <w:pPr>
              <w:keepNext w:val="0"/>
              <w:keepLines w:val="0"/>
              <w:widowControl/>
              <w:suppressLineNumbers w:val="0"/>
              <w:spacing w:before="0" w:beforeAutospacing="0" w:afterAutospacing="0" w:line="380" w:lineRule="exact"/>
              <w:ind w:left="0" w:right="0" w:firstLine="420" w:firstLineChars="200"/>
              <w:rPr>
                <w:rFonts w:hint="default" w:ascii="宋体" w:hAnsi="宋体" w:eastAsia="宋体" w:cs="宋体"/>
                <w:color w:val="auto"/>
                <w:kern w:val="2"/>
                <w:sz w:val="21"/>
                <w:szCs w:val="21"/>
                <w:lang w:val="zh-CN"/>
              </w:rPr>
            </w:pPr>
            <w:r>
              <w:rPr>
                <w:rFonts w:hint="eastAsia" w:ascii="宋体" w:hAnsi="宋体" w:eastAsia="宋体" w:cs="宋体"/>
                <w:bCs/>
                <w:color w:val="auto"/>
                <w:kern w:val="2"/>
                <w:sz w:val="21"/>
                <w:szCs w:val="21"/>
                <w:lang w:val="en-US" w:eastAsia="zh-CN"/>
              </w:rPr>
              <w:t>3</w:t>
            </w:r>
            <w:r>
              <w:rPr>
                <w:rFonts w:hint="eastAsia" w:ascii="宋体" w:hAnsi="宋体" w:eastAsia="宋体" w:cs="宋体"/>
                <w:bCs/>
                <w:color w:val="auto"/>
                <w:kern w:val="2"/>
                <w:sz w:val="21"/>
                <w:szCs w:val="21"/>
              </w:rPr>
              <w:t>.</w:t>
            </w:r>
            <w:r>
              <w:rPr>
                <w:rFonts w:hint="eastAsia" w:ascii="宋体" w:hAnsi="宋体" w:eastAsia="宋体" w:cs="宋体"/>
                <w:color w:val="auto"/>
                <w:kern w:val="2"/>
                <w:sz w:val="21"/>
                <w:szCs w:val="21"/>
                <w:lang w:val="zh-CN"/>
              </w:rPr>
              <w:t>签订合同日期：自成交通知书发出之日起</w:t>
            </w:r>
            <w:r>
              <w:rPr>
                <w:rFonts w:hint="eastAsia" w:ascii="宋体" w:hAnsi="宋体" w:eastAsia="宋体" w:cs="宋体"/>
                <w:color w:val="auto"/>
                <w:kern w:val="2"/>
                <w:sz w:val="21"/>
                <w:szCs w:val="21"/>
              </w:rPr>
              <w:t>25</w:t>
            </w:r>
            <w:r>
              <w:rPr>
                <w:rFonts w:hint="eastAsia" w:ascii="宋体" w:hAnsi="宋体" w:eastAsia="宋体" w:cs="宋体"/>
                <w:color w:val="auto"/>
                <w:kern w:val="2"/>
                <w:sz w:val="21"/>
                <w:szCs w:val="21"/>
                <w:lang w:val="zh-CN"/>
              </w:rPr>
              <w:t>个工作日内。</w:t>
            </w:r>
          </w:p>
          <w:p>
            <w:pPr>
              <w:keepNext w:val="0"/>
              <w:keepLines w:val="0"/>
              <w:widowControl/>
              <w:suppressLineNumbers w:val="0"/>
              <w:spacing w:before="0" w:beforeAutospacing="0" w:afterAutospacing="0"/>
              <w:ind w:left="0" w:right="0"/>
              <w:jc w:val="center"/>
              <w:rPr>
                <w:rFonts w:hint="eastAsia" w:ascii="宋体" w:hAnsi="宋体" w:eastAsia="宋体" w:cs="宋体"/>
                <w:bCs/>
                <w:color w:val="auto"/>
                <w:kern w:val="2"/>
                <w:sz w:val="21"/>
                <w:szCs w:val="21"/>
                <w:lang w:val="en-US" w:eastAsia="zh-CN"/>
              </w:rPr>
            </w:pPr>
            <w:r>
              <w:rPr>
                <w:rFonts w:hint="eastAsia" w:ascii="宋体" w:hAnsi="宋体" w:eastAsia="宋体" w:cs="宋体"/>
                <w:bCs/>
                <w:color w:val="auto"/>
                <w:kern w:val="2"/>
                <w:sz w:val="21"/>
                <w:szCs w:val="21"/>
                <w:lang w:val="en-US" w:eastAsia="zh-CN"/>
              </w:rPr>
              <w:t xml:space="preserve">    4</w:t>
            </w:r>
            <w:r>
              <w:rPr>
                <w:rFonts w:hint="eastAsia" w:ascii="宋体" w:hAnsi="宋体" w:eastAsia="宋体" w:cs="宋体"/>
                <w:bCs/>
                <w:color w:val="auto"/>
                <w:kern w:val="2"/>
                <w:sz w:val="21"/>
                <w:szCs w:val="21"/>
              </w:rPr>
              <w:t>.付款方式：铁皮字安装完后15日内向成交人支付95%合同金额，剩余合同价款总额的5%作为质保金，成交人承诺质保期满后若无质量问题，质保期（一年）满后一次性付清余款（无息）。</w:t>
            </w:r>
          </w:p>
        </w:tc>
      </w:tr>
    </w:tbl>
    <w:p>
      <w:pPr>
        <w:pStyle w:val="2"/>
        <w:rPr>
          <w:rFonts w:hint="eastAsia"/>
          <w:color w:val="auto"/>
        </w:rPr>
      </w:pPr>
    </w:p>
    <w:p>
      <w:pPr>
        <w:jc w:val="both"/>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附</w:t>
      </w:r>
    </w:p>
    <w:p>
      <w:pPr>
        <w:pStyle w:val="2"/>
        <w:rPr>
          <w:rFonts w:hint="eastAsia"/>
          <w:lang w:val="en-US" w:eastAsia="zh-CN"/>
        </w:rPr>
      </w:pPr>
      <w:r>
        <w:rPr>
          <w:rFonts w:hint="eastAsia"/>
          <w:lang w:val="en-US" w:eastAsia="zh-CN"/>
        </w:rPr>
        <w:t>靖西市107个村级综合文化服务中心铁皮字制作安装地点</w:t>
      </w:r>
    </w:p>
    <w:tbl>
      <w:tblPr>
        <w:tblStyle w:val="15"/>
        <w:tblW w:w="9059" w:type="dxa"/>
        <w:tblInd w:w="0" w:type="dxa"/>
        <w:shd w:val="clear" w:color="auto" w:fill="auto"/>
        <w:tblLayout w:type="autofit"/>
        <w:tblCellMar>
          <w:top w:w="0" w:type="dxa"/>
          <w:left w:w="0" w:type="dxa"/>
          <w:bottom w:w="0" w:type="dxa"/>
          <w:right w:w="0" w:type="dxa"/>
        </w:tblCellMar>
      </w:tblPr>
      <w:tblGrid>
        <w:gridCol w:w="1997"/>
        <w:gridCol w:w="5403"/>
        <w:gridCol w:w="1659"/>
      </w:tblGrid>
      <w:tr>
        <w:tblPrEx>
          <w:tblCellMar>
            <w:top w:w="0" w:type="dxa"/>
            <w:left w:w="0" w:type="dxa"/>
            <w:bottom w:w="0" w:type="dxa"/>
            <w:right w:w="0" w:type="dxa"/>
          </w:tblCellMar>
        </w:tblPrEx>
        <w:trPr>
          <w:trHeight w:val="612" w:hRule="atLeast"/>
        </w:trPr>
        <w:tc>
          <w:tcPr>
            <w:tcW w:w="19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乡镇</w:t>
            </w:r>
          </w:p>
        </w:tc>
        <w:tc>
          <w:tcPr>
            <w:tcW w:w="54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行政村</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累计数（个）</w:t>
            </w:r>
          </w:p>
        </w:tc>
      </w:tr>
      <w:tr>
        <w:tblPrEx>
          <w:shd w:val="clear" w:color="auto" w:fill="auto"/>
          <w:tblCellMar>
            <w:top w:w="0" w:type="dxa"/>
            <w:left w:w="0" w:type="dxa"/>
            <w:bottom w:w="0" w:type="dxa"/>
            <w:right w:w="0"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化峒镇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化峒街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CellMar>
            <w:top w:w="0" w:type="dxa"/>
            <w:left w:w="0" w:type="dxa"/>
            <w:bottom w:w="0" w:type="dxa"/>
            <w:right w:w="0" w:type="dxa"/>
          </w:tblCellMar>
        </w:tblPrEx>
        <w:trPr>
          <w:trHeight w:val="9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安德镇</w:t>
            </w:r>
          </w:p>
        </w:tc>
        <w:tc>
          <w:tcPr>
            <w:tcW w:w="5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20" w:afterAutospacing="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其乐村、马拔村、平莽村、三荷村、大乐村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巴兰村、三南村、三南村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shd w:val="clear" w:color="auto" w:fill="auto"/>
          <w:tblCellMar>
            <w:top w:w="0" w:type="dxa"/>
            <w:left w:w="0" w:type="dxa"/>
            <w:bottom w:w="0" w:type="dxa"/>
            <w:right w:w="0"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地州镇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罗隆村、贺峒村、龙腾村、润远村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果乐乡</w:t>
            </w:r>
          </w:p>
        </w:tc>
        <w:tc>
          <w:tcPr>
            <w:tcW w:w="5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亮卜村、交怀村、大偕村、义用村、和温村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大会村、连境村、大叭村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CellMar>
            <w:top w:w="0" w:type="dxa"/>
            <w:left w:w="0" w:type="dxa"/>
            <w:bottom w:w="0" w:type="dxa"/>
            <w:right w:w="0"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湖润镇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湖润街、峒荷村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1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魁圩乡</w:t>
            </w:r>
          </w:p>
        </w:tc>
        <w:tc>
          <w:tcPr>
            <w:tcW w:w="5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魁圩街、扶赖街、庭那村、大贡村、大面村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巴甫村、坛马村、驮林村、驮满村、那多村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德周村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shd w:val="clear" w:color="auto" w:fill="auto"/>
          <w:tblCellMar>
            <w:top w:w="0" w:type="dxa"/>
            <w:left w:w="0" w:type="dxa"/>
            <w:bottom w:w="0" w:type="dxa"/>
            <w:right w:w="0"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龙邦镇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护龙村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龙临镇</w:t>
            </w:r>
          </w:p>
        </w:tc>
        <w:tc>
          <w:tcPr>
            <w:tcW w:w="5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大农村、龙显村、大问村、龙满村、百鲁村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念浩村、大而村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禄峒镇</w:t>
            </w:r>
          </w:p>
        </w:tc>
        <w:tc>
          <w:tcPr>
            <w:tcW w:w="5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伏龙村、四院村、古汤村、思侯村、大慈村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远猛村、必隆村、怀利村、弄华村、农贡村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南坡乡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逢鸡村、明学村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12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渠洋</w:t>
            </w:r>
          </w:p>
        </w:tc>
        <w:tc>
          <w:tcPr>
            <w:tcW w:w="5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塘麻村、渠洋街、由利村、古柑村、龙岗村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东风村、安隆村、新邦村、怀书村、古桥村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珍邦村、足要村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壬庄乡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腾茂村、史典村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同德乡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付马村、朋怀村、新民村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吞盘乡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吞甲村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shd w:val="clear" w:color="auto" w:fill="auto"/>
          <w:tblCellMar>
            <w:top w:w="0" w:type="dxa"/>
            <w:left w:w="0" w:type="dxa"/>
            <w:bottom w:w="0" w:type="dxa"/>
            <w:right w:w="0" w:type="dxa"/>
          </w:tblCellMar>
        </w:tblPrEx>
        <w:trPr>
          <w:trHeight w:val="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武平镇</w:t>
            </w:r>
          </w:p>
        </w:tc>
        <w:tc>
          <w:tcPr>
            <w:tcW w:w="5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万隆村、渠来村、栋本村、华表村、凌爱村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大道村、果良村、立录村、凌兰村、马亮村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新甲乡</w:t>
            </w:r>
          </w:p>
        </w:tc>
        <w:tc>
          <w:tcPr>
            <w:tcW w:w="5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峒平村、万吉村、大华村、荷门村、大荷村多甲村、高美村、甲赛村、龙臻村、麻利村孟求村、念力村、弄那村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r>
      <w:tr>
        <w:tblPrEx>
          <w:tblCellMar>
            <w:top w:w="0" w:type="dxa"/>
            <w:left w:w="0" w:type="dxa"/>
            <w:bottom w:w="0" w:type="dxa"/>
            <w:right w:w="0" w:type="dxa"/>
          </w:tblCellMar>
        </w:tblPrEx>
        <w:trPr>
          <w:trHeight w:val="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新靖镇</w:t>
            </w:r>
          </w:p>
        </w:tc>
        <w:tc>
          <w:tcPr>
            <w:tcW w:w="54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金龙村、奎光村、那耀村、三联村、壁零村城良村、崇德村、环河村、吉坡村、旧州街玉琢村、五隆村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r>
    </w:tbl>
    <w:p>
      <w:pPr>
        <w:pStyle w:val="2"/>
        <w:ind w:left="0" w:leftChars="0" w:firstLine="0" w:firstLineChars="0"/>
        <w:rPr>
          <w:rFonts w:hint="eastAsia" w:ascii="宋体" w:hAnsi="宋体" w:eastAsia="宋体" w:cs="宋体"/>
          <w:b/>
          <w:bCs/>
          <w:color w:val="auto"/>
          <w:sz w:val="36"/>
          <w:szCs w:val="36"/>
        </w:rPr>
      </w:pPr>
    </w:p>
    <w:p>
      <w:pPr>
        <w:pStyle w:val="2"/>
        <w:rPr>
          <w:rFonts w:hint="eastAsia" w:ascii="宋体" w:hAnsi="宋体" w:eastAsia="宋体" w:cs="宋体"/>
          <w:b/>
          <w:bCs/>
          <w:color w:val="auto"/>
          <w:sz w:val="36"/>
          <w:szCs w:val="36"/>
        </w:rPr>
      </w:pPr>
    </w:p>
    <w:p>
      <w:pPr>
        <w:ind w:firstLine="3614" w:firstLineChars="1000"/>
        <w:jc w:val="both"/>
        <w:rPr>
          <w:rFonts w:hint="eastAsia" w:ascii="宋体" w:hAnsi="宋体" w:eastAsia="宋体" w:cs="宋体"/>
          <w:b/>
          <w:bCs/>
          <w:color w:val="auto"/>
          <w:sz w:val="36"/>
          <w:szCs w:val="36"/>
        </w:rPr>
      </w:pPr>
      <w:r>
        <w:rPr>
          <w:rFonts w:hint="eastAsia" w:ascii="宋体" w:hAnsi="宋体" w:eastAsia="宋体" w:cs="宋体"/>
          <w:b/>
          <w:bCs/>
          <w:color w:val="auto"/>
          <w:sz w:val="36"/>
          <w:szCs w:val="36"/>
        </w:rPr>
        <w:t>第四章合同书</w:t>
      </w:r>
    </w:p>
    <w:p>
      <w:pPr>
        <w:spacing w:line="4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合同书（格式）</w:t>
      </w:r>
    </w:p>
    <w:p>
      <w:pPr>
        <w:spacing w:line="400" w:lineRule="exact"/>
        <w:ind w:right="480" w:firstLine="6930" w:firstLineChars="3300"/>
        <w:rPr>
          <w:rFonts w:hint="eastAsia" w:ascii="宋体" w:hAnsi="宋体" w:eastAsia="宋体" w:cs="宋体"/>
          <w:color w:val="auto"/>
          <w:sz w:val="21"/>
          <w:szCs w:val="21"/>
        </w:rPr>
      </w:pPr>
      <w:r>
        <w:rPr>
          <w:rFonts w:hint="eastAsia" w:ascii="宋体" w:hAnsi="宋体" w:eastAsia="宋体" w:cs="宋体"/>
          <w:color w:val="auto"/>
          <w:sz w:val="21"/>
          <w:szCs w:val="21"/>
        </w:rPr>
        <w:t>合同编号：</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采购单位（甲方）：</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供 应 商（乙方）：</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签  订  地  点 ：  签 订 时 间：</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根据《中华人民共和国政府采购法》、《中华人民共和国合同法》等法律、法规规定，按照招标文件规定条款和成交供应商承诺，甲乙双方签订本合同。</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第一条　合同标的</w:t>
      </w:r>
    </w:p>
    <w:p>
      <w:pPr>
        <w:pStyle w:val="8"/>
        <w:pageBreakBefore w:val="0"/>
        <w:kinsoku/>
        <w:wordWrap/>
        <w:overflowPunct/>
        <w:topLinePunct w:val="0"/>
        <w:autoSpaceDE/>
        <w:autoSpaceDN/>
        <w:bidi w:val="0"/>
        <w:spacing w:line="324" w:lineRule="auto"/>
        <w:ind w:firstLine="420"/>
        <w:textAlignment w:val="auto"/>
        <w:rPr>
          <w:rFonts w:hint="eastAsia" w:ascii="宋体" w:hAnsi="宋体" w:eastAsia="宋体" w:cs="宋体"/>
          <w:b/>
          <w:color w:val="auto"/>
          <w:szCs w:val="21"/>
        </w:rPr>
      </w:pPr>
      <w:r>
        <w:rPr>
          <w:rFonts w:hint="eastAsia" w:ascii="宋体" w:hAnsi="宋体" w:eastAsia="宋体" w:cs="宋体"/>
          <w:color w:val="auto"/>
          <w:szCs w:val="21"/>
        </w:rPr>
        <w:t>1．根据成交通知书的成交内容，合同的总金额为：</w:t>
      </w:r>
      <w:r>
        <w:rPr>
          <w:rFonts w:hint="eastAsia" w:ascii="宋体" w:hAnsi="宋体" w:eastAsia="宋体" w:cs="宋体"/>
          <w:b/>
          <w:color w:val="auto"/>
          <w:szCs w:val="21"/>
        </w:rPr>
        <w:t>人民币（大写）</w:t>
      </w:r>
      <w:r>
        <w:rPr>
          <w:rFonts w:hint="eastAsia" w:ascii="宋体" w:hAnsi="宋体" w:eastAsia="宋体" w:cs="宋体"/>
          <w:b/>
          <w:color w:val="auto"/>
          <w:szCs w:val="21"/>
          <w:u w:val="single"/>
        </w:rPr>
        <w:t>（￥       ）</w:t>
      </w:r>
      <w:r>
        <w:rPr>
          <w:rFonts w:hint="eastAsia" w:ascii="宋体" w:hAnsi="宋体" w:eastAsia="宋体" w:cs="宋体"/>
          <w:b/>
          <w:color w:val="auto"/>
          <w:szCs w:val="21"/>
        </w:rPr>
        <w:t>。</w:t>
      </w:r>
    </w:p>
    <w:p>
      <w:pPr>
        <w:pStyle w:val="8"/>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2．本合同所涉及的乙方应提供的货物和服务内容详见竞争性谈判采购“货物需求一览表”中所列内容。</w:t>
      </w:r>
    </w:p>
    <w:p>
      <w:pPr>
        <w:pStyle w:val="8"/>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3．乙方在保证本次竞争性谈判采购的货物在工程实施完成后才能完成本次货物供应，所供的货物单价执行成交单价，不因工期延长及物价上涨等因素而终止供货。</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第二条　质量保证</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1．乙方所提供的货物型号、技术规格、技术参数等质量必须与竞争性谈判采购文件要求和竞标文件承诺相一致。</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2．乙方所提供的货物必须是全新、未使用的原装产品，且在正常安装、使用和保养条件下，其使用寿命期内各项指标均达到质量要求。</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第三条　权利保证</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乙方应保证所提供货物在使用时不会侵犯任何第三方的专利权、商标权、工业设计权或其他权利。</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乙方应按采购文件规定的时间向甲方提供使用货物的有关技术资料。</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乙方保证所交付的货物的所有权完全属于乙方且无任何抵押、质押、查封等产权瑕疵。</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第四条　包装和运输</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1．乙方提供的货物均应按竞争性谈判采购文件要求的包装材料、包装标准、包装方式进行包装，每一包装单元内应附详细的装箱单和质量合格证。</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2．货物的运输方式：</w:t>
      </w:r>
      <w:r>
        <w:rPr>
          <w:rFonts w:hint="eastAsia" w:ascii="宋体" w:hAnsi="宋体" w:eastAsia="宋体" w:cs="宋体"/>
          <w:color w:val="auto"/>
          <w:sz w:val="21"/>
          <w:szCs w:val="21"/>
          <w:u w:val="single"/>
        </w:rPr>
        <w:t xml:space="preserve">成交人自行解决 </w:t>
      </w:r>
      <w:r>
        <w:rPr>
          <w:rFonts w:hint="eastAsia" w:ascii="宋体" w:hAnsi="宋体" w:eastAsia="宋体" w:cs="宋体"/>
          <w:color w:val="auto"/>
          <w:sz w:val="21"/>
          <w:szCs w:val="21"/>
        </w:rPr>
        <w:t>。</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3．乙方负责货物运输，货物运输合理损耗及计算方法：</w:t>
      </w:r>
      <w:r>
        <w:rPr>
          <w:rFonts w:hint="eastAsia" w:ascii="宋体" w:hAnsi="宋体" w:eastAsia="宋体" w:cs="宋体"/>
          <w:color w:val="auto"/>
          <w:sz w:val="21"/>
          <w:szCs w:val="21"/>
          <w:u w:val="single"/>
        </w:rPr>
        <w:t>无</w:t>
      </w:r>
      <w:r>
        <w:rPr>
          <w:rFonts w:hint="eastAsia" w:ascii="宋体" w:hAnsi="宋体" w:eastAsia="宋体" w:cs="宋体"/>
          <w:color w:val="auto"/>
          <w:sz w:val="21"/>
          <w:szCs w:val="21"/>
        </w:rPr>
        <w:t>。</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第五条　交付和验收</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1．交货时间：；地点：</w:t>
      </w:r>
      <w:r>
        <w:rPr>
          <w:rFonts w:hint="eastAsia" w:ascii="宋体" w:hAnsi="宋体" w:eastAsia="宋体" w:cs="宋体"/>
          <w:color w:val="auto"/>
          <w:sz w:val="21"/>
          <w:szCs w:val="21"/>
          <w:u w:val="single"/>
        </w:rPr>
        <w:t>采购人指定地点</w:t>
      </w:r>
      <w:r>
        <w:rPr>
          <w:rFonts w:hint="eastAsia" w:ascii="宋体" w:hAnsi="宋体" w:eastAsia="宋体" w:cs="宋体"/>
          <w:color w:val="auto"/>
          <w:sz w:val="21"/>
          <w:szCs w:val="21"/>
        </w:rPr>
        <w:t>。</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2．乙方提供不符合采购及竞标文件和本合同规定的货物，甲方有权拒绝接受。</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3．乙方应将所提供货物的装箱清单、用户手册、原厂保修卡、随机资料、工具和备品、备件等交付给甲方，如有缺失应及时补齐，否则视为逾期交货。</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4．甲方应当在到货（安装、调试完）后七个工作日内进行验收，逾期不验收的，乙方可视同验收合格。验收合格后由甲乙双方签署货物验收单并加盖采购单位公章，甲乙双方各执一份。</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5．在验收过程中发现乙方有违约问题，可暂缓资金结算，待违约问题解决后，方可办理资金结算事宜。</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6．甲方对验收有异议的，在验收后五个工作日内以书面形式向乙方提出，乙方应自收到甲方书面异议后日内及时予以解决。</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第六条　安装和培训</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1．甲方应提供必要安装条件（如场地、电源、水源等）。</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2，乙方负责甲方有关人员的培训。培训时间、地点：。</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第七条  售后服务、保修期</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1．乙方应按照国家有关法律法规和“三包”规定以及招投标文件和本合同所附的《服务承诺》，为甲方提供售后服务。</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2．货物保修起止时间：。</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3．乙方提供的服务承诺和售后服务及保修期责任等其它具体约定事项。（见合同附件）</w:t>
      </w:r>
    </w:p>
    <w:p>
      <w:pPr>
        <w:pageBreakBefore w:val="0"/>
        <w:kinsoku/>
        <w:wordWrap/>
        <w:overflowPunct/>
        <w:topLinePunct w:val="0"/>
        <w:autoSpaceDE/>
        <w:autoSpaceDN/>
        <w:bidi w:val="0"/>
        <w:spacing w:line="324"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第八条　付款方式和保证金</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1.当采购数量与实际使用数量不一致时，乙方应根据实际使用量供货，合同的最终结算金额按实际使用量乘以成交单价进行计算。</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2.资金性质：</w:t>
      </w:r>
      <w:r>
        <w:rPr>
          <w:rFonts w:hint="eastAsia" w:ascii="宋体" w:hAnsi="宋体" w:eastAsia="宋体" w:cs="宋体"/>
          <w:color w:val="auto"/>
          <w:sz w:val="21"/>
          <w:szCs w:val="21"/>
          <w:u w:val="single"/>
          <w:lang w:val="en-US" w:eastAsia="zh-CN"/>
        </w:rPr>
        <w:t xml:space="preserve"> 桂财教[2019]195号关于下达2020年中央补助地方公共文化服务体系建设资金的通知  </w:t>
      </w:r>
      <w:r>
        <w:rPr>
          <w:rFonts w:hint="eastAsia" w:ascii="宋体" w:hAnsi="宋体" w:eastAsia="宋体" w:cs="宋体"/>
          <w:color w:val="auto"/>
          <w:sz w:val="21"/>
          <w:szCs w:val="21"/>
        </w:rPr>
        <w:t>。</w:t>
      </w:r>
    </w:p>
    <w:p>
      <w:pPr>
        <w:pageBreakBefore w:val="0"/>
        <w:kinsoku/>
        <w:wordWrap/>
        <w:overflowPunct/>
        <w:topLinePunct w:val="0"/>
        <w:autoSpaceDE/>
        <w:autoSpaceDN/>
        <w:bidi w:val="0"/>
        <w:spacing w:line="324"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3.付款方式</w:t>
      </w:r>
      <w:r>
        <w:rPr>
          <w:rFonts w:hint="eastAsia" w:ascii="宋体" w:hAnsi="宋体" w:eastAsia="宋体" w:cs="宋体"/>
          <w:color w:val="auto"/>
          <w:sz w:val="21"/>
          <w:szCs w:val="21"/>
          <w:lang w:eastAsia="zh-CN"/>
        </w:rPr>
        <w:t>：铁皮字安装完后15日内</w:t>
      </w:r>
      <w:r>
        <w:rPr>
          <w:rFonts w:hint="eastAsia" w:ascii="宋体" w:hAnsi="宋体" w:eastAsia="宋体" w:cs="宋体"/>
          <w:color w:val="auto"/>
          <w:sz w:val="21"/>
          <w:szCs w:val="21"/>
          <w:lang w:val="en-US" w:eastAsia="zh-CN"/>
        </w:rPr>
        <w:t>向成交人支付95%合同金额</w:t>
      </w:r>
      <w:r>
        <w:rPr>
          <w:rFonts w:hint="eastAsia" w:ascii="宋体" w:hAnsi="宋体" w:eastAsia="宋体" w:cs="宋体"/>
          <w:color w:val="auto"/>
          <w:sz w:val="21"/>
          <w:szCs w:val="21"/>
        </w:rPr>
        <w:t>，剩余合同价款总额的</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%作为质保金，成交人承诺质保期满后若无质量问题，</w:t>
      </w:r>
      <w:r>
        <w:rPr>
          <w:rFonts w:hint="eastAsia" w:ascii="宋体" w:hAnsi="宋体" w:eastAsia="宋体" w:cs="宋体"/>
          <w:color w:val="auto"/>
          <w:sz w:val="21"/>
          <w:szCs w:val="21"/>
          <w:lang w:eastAsia="zh-CN"/>
        </w:rPr>
        <w:t>质保期（一年）满后</w:t>
      </w:r>
      <w:r>
        <w:rPr>
          <w:rFonts w:hint="eastAsia" w:ascii="宋体" w:hAnsi="宋体" w:eastAsia="宋体" w:cs="宋体"/>
          <w:color w:val="auto"/>
          <w:sz w:val="21"/>
          <w:szCs w:val="21"/>
        </w:rPr>
        <w:t>一次性付清余款（无息）。</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第八条　质量保证金</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质保金为合同价款总额的</w:t>
      </w:r>
      <w:r>
        <w:rPr>
          <w:rFonts w:hint="eastAsia" w:ascii="宋体" w:hAnsi="宋体" w:eastAsia="宋体" w:cs="宋体"/>
          <w:b/>
          <w:color w:val="auto"/>
          <w:sz w:val="21"/>
          <w:szCs w:val="21"/>
        </w:rPr>
        <w:t>5%作为质保金，成交人承诺质保期满后若无质量问题，质保期（一年）满后一次性付清无息）。</w:t>
      </w:r>
    </w:p>
    <w:p>
      <w:pPr>
        <w:pageBreakBefore w:val="0"/>
        <w:kinsoku/>
        <w:wordWrap/>
        <w:overflowPunct/>
        <w:topLinePunct w:val="0"/>
        <w:autoSpaceDE/>
        <w:autoSpaceDN/>
        <w:bidi w:val="0"/>
        <w:spacing w:line="324"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第十条　税费</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本合同执行中相关的一切税费均由乙方承担。</w:t>
      </w:r>
    </w:p>
    <w:p>
      <w:pPr>
        <w:pStyle w:val="2"/>
        <w:numPr>
          <w:ilvl w:val="0"/>
          <w:numId w:val="0"/>
        </w:numPr>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第十一条</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履约保证金：</w:t>
      </w:r>
    </w:p>
    <w:p>
      <w:pPr>
        <w:pStyle w:val="2"/>
        <w:numPr>
          <w:ilvl w:val="0"/>
          <w:numId w:val="0"/>
        </w:numPr>
        <w:ind w:firstLine="420" w:firstLineChars="200"/>
        <w:rPr>
          <w:rFonts w:hint="eastAsia" w:ascii="宋体" w:hAnsi="宋体" w:eastAsia="宋体" w:cs="宋体"/>
          <w:color w:val="auto"/>
          <w:sz w:val="21"/>
          <w:szCs w:val="21"/>
        </w:rPr>
      </w:pPr>
      <w:r>
        <w:rPr>
          <w:rFonts w:hint="eastAsia" w:ascii="宋体" w:hAnsi="宋体" w:eastAsia="宋体" w:cs="宋体"/>
          <w:b w:val="0"/>
          <w:bCs w:val="0"/>
          <w:color w:val="auto"/>
          <w:sz w:val="21"/>
          <w:szCs w:val="21"/>
        </w:rPr>
        <w:t>履约保证金</w:t>
      </w:r>
      <w:r>
        <w:rPr>
          <w:rFonts w:hint="eastAsia" w:ascii="宋体" w:hAnsi="宋体" w:eastAsia="宋体" w:cs="宋体"/>
          <w:b w:val="0"/>
          <w:bCs w:val="0"/>
          <w:color w:val="auto"/>
          <w:sz w:val="21"/>
          <w:szCs w:val="21"/>
          <w:lang w:eastAsia="zh-CN"/>
        </w:rPr>
        <w:t>为</w:t>
      </w:r>
      <w:r>
        <w:rPr>
          <w:rFonts w:hint="eastAsia" w:ascii="宋体" w:hAnsi="宋体" w:eastAsia="宋体" w:cs="宋体"/>
          <w:b w:val="0"/>
          <w:bCs w:val="0"/>
          <w:color w:val="auto"/>
          <w:sz w:val="21"/>
          <w:szCs w:val="21"/>
        </w:rPr>
        <w:t xml:space="preserve">合同金额的 </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w:t>
      </w:r>
      <w:r>
        <w:rPr>
          <w:rFonts w:hint="eastAsia" w:ascii="宋体" w:hAnsi="宋体" w:eastAsia="宋体" w:cs="宋体"/>
          <w:color w:val="auto"/>
          <w:sz w:val="21"/>
          <w:szCs w:val="21"/>
        </w:rPr>
        <w:t>在领取成交通知书前由成交人一次性交入靖西市财政局非税收入财政专户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项目结束后已完成履约的符合退付的条件的项目，项目结束后已完成履约的符合退付的条件的项目，请供应商及时到靖西市财政局办理履约保证金退付。</w:t>
      </w:r>
    </w:p>
    <w:p>
      <w:pPr>
        <w:pageBreakBefore w:val="0"/>
        <w:kinsoku/>
        <w:wordWrap/>
        <w:overflowPunct/>
        <w:topLinePunct w:val="0"/>
        <w:autoSpaceDE/>
        <w:autoSpaceDN/>
        <w:bidi w:val="0"/>
        <w:spacing w:line="324" w:lineRule="auto"/>
        <w:ind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二</w:t>
      </w:r>
      <w:r>
        <w:rPr>
          <w:rFonts w:hint="eastAsia" w:ascii="宋体" w:hAnsi="宋体" w:eastAsia="宋体" w:cs="宋体"/>
          <w:b/>
          <w:color w:val="auto"/>
          <w:sz w:val="21"/>
          <w:szCs w:val="21"/>
        </w:rPr>
        <w:t>条、质量保证及售后服务</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1.乙方应按招标文件规定的货物性能、技术要求、质量标准向甲方提供未经使用的全新产品。</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对达不到要求者，根据实际情况，经双方协商，可按以下办法处理：</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⑴更换：由乙方承担所发生的全部费用。</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⑵贬值处理：由甲乙双方合议定价。</w:t>
      </w: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⑶退货处理：乙方应退还甲方支付的合同款，同时应承担该货物的直接费用（运输、保险、检验、货款利息及银行手续费等）。</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2．如在使用过程中发生质量问题，乙方在接到甲方通知后在</w:t>
      </w:r>
      <w:r>
        <w:rPr>
          <w:rFonts w:hint="eastAsia" w:ascii="宋体" w:hAnsi="宋体" w:eastAsia="宋体" w:cs="宋体"/>
          <w:color w:val="auto"/>
          <w:sz w:val="21"/>
          <w:szCs w:val="21"/>
          <w:u w:val="single"/>
        </w:rPr>
        <w:t>24</w:t>
      </w:r>
      <w:r>
        <w:rPr>
          <w:rFonts w:hint="eastAsia" w:ascii="宋体" w:hAnsi="宋体" w:eastAsia="宋体" w:cs="宋体"/>
          <w:color w:val="auto"/>
          <w:sz w:val="21"/>
          <w:szCs w:val="21"/>
        </w:rPr>
        <w:t>小时内到达甲方现场处理。</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3．在质保期内，乙方应对货物出现的质量及安全问题负责处理解决并承担一切费用。</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4．上述的货物免费保修期为年，因人为因素出现的故障不在免费保修范围内。超过保修期的机器设备，终生维修，维修时只收部件成本费。</w:t>
      </w:r>
    </w:p>
    <w:p>
      <w:pPr>
        <w:pageBreakBefore w:val="0"/>
        <w:kinsoku/>
        <w:wordWrap/>
        <w:overflowPunct/>
        <w:topLinePunct w:val="0"/>
        <w:autoSpaceDE/>
        <w:autoSpaceDN/>
        <w:bidi w:val="0"/>
        <w:spacing w:line="324"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三</w:t>
      </w:r>
      <w:r>
        <w:rPr>
          <w:rFonts w:hint="eastAsia" w:ascii="宋体" w:hAnsi="宋体" w:eastAsia="宋体" w:cs="宋体"/>
          <w:b/>
          <w:color w:val="auto"/>
          <w:sz w:val="21"/>
          <w:szCs w:val="21"/>
        </w:rPr>
        <w:t>条 调试和验收</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甲方对乙方提交的货物依据竞争性谈判采购文件上的技术规格要求和国家有关质量标准进行现场初步验收，外观、单位重量、说明书符合竞争性谈判采购文件技术要求的，给予签收，初步验收不合格的不予签收。货到后，甲方应当在到货（安装、调试完）后七个工作日内进行验收。</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2．乙方交货前应对产品作出全面检查和对验收文件进行整理，并列出清单，作为甲方收货验收和使用的技术条件依据，检验的结果应随货物交甲方。</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3．甲方对乙方提供的货物在使用前进行调试时，乙方需负责安装并培训甲方的使用操作人员，并协助甲方一起调试，直到符合技术要求，甲方才做最终验收。</w:t>
      </w:r>
    </w:p>
    <w:p>
      <w:pPr>
        <w:pageBreakBefore w:val="0"/>
        <w:kinsoku/>
        <w:wordWrap/>
        <w:overflowPunct/>
        <w:topLinePunct w:val="0"/>
        <w:autoSpaceDE/>
        <w:autoSpaceDN/>
        <w:bidi w:val="0"/>
        <w:spacing w:line="324"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四</w:t>
      </w:r>
      <w:r>
        <w:rPr>
          <w:rFonts w:hint="eastAsia" w:ascii="宋体" w:hAnsi="宋体" w:eastAsia="宋体" w:cs="宋体"/>
          <w:b/>
          <w:color w:val="auto"/>
          <w:sz w:val="21"/>
          <w:szCs w:val="21"/>
        </w:rPr>
        <w:t>条 货物包装、发运及运输</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1．乙方应在货物发运前对其进行满足运输距离、防潮、防震、防锈和防破损装卸等要求包装，以保证货物安全运达甲方指定地点。</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2．使用说明书、质量检验证明书、随配附件和工具以及清单一并附于货物内。</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3．乙方在货物发运手续办理完毕后二十四小时内或货到甲方四十八小时前通知甲方，以准备接货。</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4．货物在交付甲方前发生的风险均由乙方负责。</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pacing w:val="-8"/>
          <w:sz w:val="21"/>
          <w:szCs w:val="21"/>
        </w:rPr>
      </w:pPr>
      <w:r>
        <w:rPr>
          <w:rFonts w:hint="eastAsia" w:ascii="宋体" w:hAnsi="宋体" w:eastAsia="宋体" w:cs="宋体"/>
          <w:color w:val="auto"/>
          <w:sz w:val="21"/>
          <w:szCs w:val="21"/>
        </w:rPr>
        <w:t>5．货</w:t>
      </w:r>
      <w:r>
        <w:rPr>
          <w:rFonts w:hint="eastAsia" w:ascii="宋体" w:hAnsi="宋体" w:eastAsia="宋体" w:cs="宋体"/>
          <w:color w:val="auto"/>
          <w:spacing w:val="-8"/>
          <w:sz w:val="21"/>
          <w:szCs w:val="21"/>
        </w:rPr>
        <w:t>物在规定的交付期限内由乙方送达甲方指定的地点视为交付，乙方同时需通知甲方货物已送达。</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五</w:t>
      </w:r>
      <w:r>
        <w:rPr>
          <w:rFonts w:hint="eastAsia" w:ascii="宋体" w:hAnsi="宋体" w:eastAsia="宋体" w:cs="宋体"/>
          <w:b/>
          <w:color w:val="auto"/>
          <w:sz w:val="21"/>
          <w:szCs w:val="21"/>
        </w:rPr>
        <w:t>条　违约责任</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1．乙方所提供的货物规格、技术标准、材料等质量不合格的，应及时更换，更换不及时的按逾期交货处罚；因质量问题甲方不同意接收的或特殊情况甲方同意接收的，乙方应向甲方支付违约货款额</w:t>
      </w:r>
      <w:r>
        <w:rPr>
          <w:rFonts w:hint="eastAsia" w:ascii="宋体" w:hAnsi="宋体" w:eastAsia="宋体" w:cs="宋体"/>
          <w:color w:val="auto"/>
          <w:sz w:val="21"/>
          <w:szCs w:val="21"/>
          <w:u w:val="single"/>
        </w:rPr>
        <w:t xml:space="preserve"> 5%</w:t>
      </w:r>
      <w:r>
        <w:rPr>
          <w:rFonts w:hint="eastAsia" w:ascii="宋体" w:hAnsi="宋体" w:eastAsia="宋体" w:cs="宋体"/>
          <w:color w:val="auto"/>
          <w:sz w:val="21"/>
          <w:szCs w:val="21"/>
        </w:rPr>
        <w:t xml:space="preserve">违约金并赔偿甲方经济损失。 </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2．乙方提供的货物如侵犯了第三方合法权益而引发的任何纠纷或诉讼，均由乙方负责交涉并承担全部责任。</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3．因包装、运输引起的货物损坏，按质量不合格处理。</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4．甲方无故延期接收货物、乙方逾期交货的，每天向对方偿付违约货款额</w:t>
      </w:r>
      <w:r>
        <w:rPr>
          <w:rFonts w:hint="eastAsia" w:ascii="宋体" w:hAnsi="宋体" w:eastAsia="宋体" w:cs="宋体"/>
          <w:color w:val="auto"/>
          <w:sz w:val="21"/>
          <w:szCs w:val="21"/>
          <w:u w:val="single"/>
        </w:rPr>
        <w:t>3‰</w:t>
      </w:r>
      <w:r>
        <w:rPr>
          <w:rFonts w:hint="eastAsia" w:ascii="宋体" w:hAnsi="宋体" w:eastAsia="宋体" w:cs="宋体"/>
          <w:color w:val="auto"/>
          <w:sz w:val="21"/>
          <w:szCs w:val="21"/>
        </w:rPr>
        <w:t>违约金，但违约金累计不得超过违约货款额</w:t>
      </w:r>
      <w:r>
        <w:rPr>
          <w:rFonts w:hint="eastAsia" w:ascii="宋体" w:hAnsi="宋体" w:eastAsia="宋体" w:cs="宋体"/>
          <w:color w:val="auto"/>
          <w:sz w:val="21"/>
          <w:szCs w:val="21"/>
          <w:u w:val="single"/>
        </w:rPr>
        <w:t xml:space="preserve"> 5% </w:t>
      </w:r>
      <w:r>
        <w:rPr>
          <w:rFonts w:hint="eastAsia" w:ascii="宋体" w:hAnsi="宋体" w:eastAsia="宋体" w:cs="宋体"/>
          <w:color w:val="auto"/>
          <w:sz w:val="21"/>
          <w:szCs w:val="21"/>
        </w:rPr>
        <w:t>，超过天对方有权解除合同，违约方承担因此给对方造成的经济损失；甲方延期付货款的，每天向乙方偿付延期货款额</w:t>
      </w:r>
      <w:r>
        <w:rPr>
          <w:rFonts w:hint="eastAsia" w:ascii="宋体" w:hAnsi="宋体" w:eastAsia="宋体" w:cs="宋体"/>
          <w:color w:val="auto"/>
          <w:sz w:val="21"/>
          <w:szCs w:val="21"/>
          <w:u w:val="single"/>
        </w:rPr>
        <w:t xml:space="preserve"> 3‰ </w:t>
      </w:r>
      <w:r>
        <w:rPr>
          <w:rFonts w:hint="eastAsia" w:ascii="宋体" w:hAnsi="宋体" w:eastAsia="宋体" w:cs="宋体"/>
          <w:color w:val="auto"/>
          <w:sz w:val="21"/>
          <w:szCs w:val="21"/>
        </w:rPr>
        <w:t>滞纳金，但滞纳金累计不得超过延期货款额</w:t>
      </w:r>
      <w:r>
        <w:rPr>
          <w:rFonts w:hint="eastAsia" w:ascii="宋体" w:hAnsi="宋体" w:eastAsia="宋体" w:cs="宋体"/>
          <w:color w:val="auto"/>
          <w:sz w:val="21"/>
          <w:szCs w:val="21"/>
          <w:u w:val="single"/>
        </w:rPr>
        <w:t xml:space="preserve"> 5% </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5．乙方未按本合同和竞标文件中规定的服务承诺提供售后服务的，乙方应按本合同合计金额</w:t>
      </w:r>
      <w:r>
        <w:rPr>
          <w:rFonts w:hint="eastAsia" w:ascii="宋体" w:hAnsi="宋体" w:eastAsia="宋体" w:cs="宋体"/>
          <w:color w:val="auto"/>
          <w:sz w:val="21"/>
          <w:szCs w:val="21"/>
          <w:u w:val="single"/>
        </w:rPr>
        <w:t xml:space="preserve"> 5% </w:t>
      </w:r>
      <w:r>
        <w:rPr>
          <w:rFonts w:hint="eastAsia" w:ascii="宋体" w:hAnsi="宋体" w:eastAsia="宋体" w:cs="宋体"/>
          <w:color w:val="auto"/>
          <w:sz w:val="21"/>
          <w:szCs w:val="21"/>
        </w:rPr>
        <w:t>向甲方支付违约金。</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6．乙方提供的货物在质量保证期内，因设计、工艺或材料的缺陷和其它质量原因造成的问题，由乙方负责，费用从质量保证金中扣除，不足另补。</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7．其它违约行为按违约货款额5%收取违约金并赔偿经济损失。</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六</w:t>
      </w:r>
      <w:r>
        <w:rPr>
          <w:rFonts w:hint="eastAsia" w:ascii="宋体" w:hAnsi="宋体" w:eastAsia="宋体" w:cs="宋体"/>
          <w:b/>
          <w:color w:val="auto"/>
          <w:sz w:val="21"/>
          <w:szCs w:val="21"/>
        </w:rPr>
        <w:t>条 不可抗力事件处理</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1．在合同有效期内，任何一方因不可抗力事件导致不能履行合同，则合同履行期可延长，其延长期与不可抗力影响期相同。</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2．不可抗力事件发生后，应立即通知对方，并寄送有关权威机构出具的证明。</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3．不可抗力事件延续一百二十天以上，双方应通过友好协商，确定是否继续履行合同。</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七</w:t>
      </w:r>
      <w:r>
        <w:rPr>
          <w:rFonts w:hint="eastAsia" w:ascii="宋体" w:hAnsi="宋体" w:eastAsia="宋体" w:cs="宋体"/>
          <w:b/>
          <w:color w:val="auto"/>
          <w:sz w:val="21"/>
          <w:szCs w:val="21"/>
        </w:rPr>
        <w:t>条  合同争议解决</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1．因货物质量问题发生争议的，应邀请国家认可的质量检测机构对货物质量进行鉴定。货物符合标准的，鉴定费由甲方承担；货物不符合标准的，鉴定费由乙方承担。</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2．因履行本合同引起的或与本合同有关的争议，甲乙双方应首先通过友好协商解决，如果协商不能解决，可向仲裁委员会申请仲裁或向项目所在地人民法院提起诉讼。</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3．诉讼期间，本合同继续履行。</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八</w:t>
      </w:r>
      <w:r>
        <w:rPr>
          <w:rFonts w:hint="eastAsia" w:ascii="宋体" w:hAnsi="宋体" w:eastAsia="宋体" w:cs="宋体"/>
          <w:b/>
          <w:color w:val="auto"/>
          <w:sz w:val="21"/>
          <w:szCs w:val="21"/>
        </w:rPr>
        <w:t>条 诉讼</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 双方在执行合同中所发生的一切争议，应通过协商解决。如协商不能解决，可向仲裁委员会申请仲裁或向本合同签订地点人民法院提起诉讼。</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第十</w:t>
      </w:r>
      <w:r>
        <w:rPr>
          <w:rFonts w:hint="eastAsia" w:ascii="宋体" w:hAnsi="宋体" w:eastAsia="宋体" w:cs="宋体"/>
          <w:b/>
          <w:color w:val="auto"/>
          <w:sz w:val="21"/>
          <w:szCs w:val="21"/>
          <w:lang w:eastAsia="zh-CN"/>
        </w:rPr>
        <w:t>九</w:t>
      </w:r>
      <w:r>
        <w:rPr>
          <w:rFonts w:hint="eastAsia" w:ascii="宋体" w:hAnsi="宋体" w:eastAsia="宋体" w:cs="宋体"/>
          <w:b/>
          <w:color w:val="auto"/>
          <w:sz w:val="21"/>
          <w:szCs w:val="21"/>
        </w:rPr>
        <w:t>条 合同生效及其它</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1．合同经双方法定代表人或授权代表签字并加盖单位公章后生效。</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2．合同执行中涉及采购资金和采购内容修改或补充的，须经财政部门审批，并签书面补充协议报财政部门备案，方可作为主合同不可分割的一部分。</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3．本合同未尽事宜，遵照《合同法》有关条文执行。</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w:t>
      </w:r>
      <w:r>
        <w:rPr>
          <w:rFonts w:hint="eastAsia" w:ascii="宋体" w:hAnsi="宋体" w:eastAsia="宋体" w:cs="宋体"/>
          <w:b/>
          <w:color w:val="auto"/>
          <w:sz w:val="21"/>
          <w:szCs w:val="21"/>
          <w:lang w:eastAsia="zh-CN"/>
        </w:rPr>
        <w:t>二十</w:t>
      </w:r>
      <w:r>
        <w:rPr>
          <w:rFonts w:hint="eastAsia" w:ascii="宋体" w:hAnsi="宋体" w:eastAsia="宋体" w:cs="宋体"/>
          <w:b/>
          <w:color w:val="auto"/>
          <w:sz w:val="21"/>
          <w:szCs w:val="21"/>
        </w:rPr>
        <w:t>条 合同的变更、终止与转让</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1．除《中华人民共和国政府采购法》第五十条规定的情形外，本合同一经签订，甲乙双方不得擅自变更、中止或终止。</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2．乙方不得擅自转让（无进口资格的供应商委托进口货物除外）其应履行的合同义务。</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第二十</w:t>
      </w:r>
      <w:r>
        <w:rPr>
          <w:rFonts w:hint="eastAsia" w:ascii="宋体" w:hAnsi="宋体" w:eastAsia="宋体" w:cs="宋体"/>
          <w:b/>
          <w:color w:val="auto"/>
          <w:sz w:val="21"/>
          <w:szCs w:val="21"/>
          <w:lang w:eastAsia="zh-CN"/>
        </w:rPr>
        <w:t>一</w:t>
      </w:r>
      <w:r>
        <w:rPr>
          <w:rFonts w:hint="eastAsia" w:ascii="宋体" w:hAnsi="宋体" w:eastAsia="宋体" w:cs="宋体"/>
          <w:b/>
          <w:color w:val="auto"/>
          <w:sz w:val="21"/>
          <w:szCs w:val="21"/>
        </w:rPr>
        <w:t>条 签订本合同依据</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1．谈判采购文件；</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2．乙方提供的竞标文件；</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3．竞标函；</w:t>
      </w:r>
    </w:p>
    <w:p>
      <w:pPr>
        <w:keepNext w:val="0"/>
        <w:keepLines w:val="0"/>
        <w:pageBreakBefore w:val="0"/>
        <w:widowControl/>
        <w:kinsoku/>
        <w:wordWrap/>
        <w:overflowPunct/>
        <w:topLinePunct w:val="0"/>
        <w:autoSpaceDE/>
        <w:autoSpaceDN/>
        <w:bidi w:val="0"/>
        <w:adjustRightInd w:val="0"/>
        <w:snapToGrid w:val="0"/>
        <w:spacing w:line="276" w:lineRule="auto"/>
        <w:ind w:firstLine="525" w:firstLineChars="250"/>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4．成交通知书。</w:t>
      </w:r>
    </w:p>
    <w:p>
      <w:pPr>
        <w:keepNext w:val="0"/>
        <w:keepLines w:val="0"/>
        <w:pageBreakBefore w:val="0"/>
        <w:widowControl/>
        <w:kinsoku/>
        <w:wordWrap/>
        <w:overflowPunct/>
        <w:topLinePunct w:val="0"/>
        <w:autoSpaceDE/>
        <w:autoSpaceDN/>
        <w:bidi w:val="0"/>
        <w:adjustRightInd w:val="0"/>
        <w:snapToGrid w:val="0"/>
        <w:spacing w:line="276" w:lineRule="auto"/>
        <w:ind w:firstLine="527" w:firstLineChars="25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第二十</w:t>
      </w:r>
      <w:r>
        <w:rPr>
          <w:rFonts w:hint="eastAsia" w:ascii="宋体" w:hAnsi="宋体" w:eastAsia="宋体" w:cs="宋体"/>
          <w:b/>
          <w:color w:val="auto"/>
          <w:sz w:val="21"/>
          <w:szCs w:val="21"/>
          <w:lang w:eastAsia="zh-CN"/>
        </w:rPr>
        <w:t>二</w:t>
      </w:r>
      <w:r>
        <w:rPr>
          <w:rFonts w:hint="eastAsia" w:ascii="宋体" w:hAnsi="宋体" w:eastAsia="宋体" w:cs="宋体"/>
          <w:b/>
          <w:color w:val="auto"/>
          <w:sz w:val="21"/>
          <w:szCs w:val="21"/>
        </w:rPr>
        <w:t xml:space="preserve">条 </w:t>
      </w:r>
      <w:r>
        <w:rPr>
          <w:rFonts w:hint="eastAsia" w:ascii="宋体" w:hAnsi="宋体" w:eastAsia="宋体" w:cs="宋体"/>
          <w:color w:val="auto"/>
          <w:sz w:val="21"/>
          <w:szCs w:val="21"/>
        </w:rPr>
        <w:t xml:space="preserve"> 本合同一式四份，甲乙双方各执</w:t>
      </w:r>
      <w:r>
        <w:rPr>
          <w:rFonts w:hint="eastAsia" w:ascii="宋体" w:hAnsi="宋体" w:eastAsia="宋体" w:cs="宋体"/>
          <w:color w:val="auto"/>
          <w:sz w:val="21"/>
          <w:szCs w:val="21"/>
          <w:lang w:eastAsia="zh-CN"/>
        </w:rPr>
        <w:t>两</w:t>
      </w:r>
      <w:r>
        <w:rPr>
          <w:rFonts w:hint="eastAsia" w:ascii="宋体" w:hAnsi="宋体" w:eastAsia="宋体" w:cs="宋体"/>
          <w:color w:val="auto"/>
          <w:sz w:val="21"/>
          <w:szCs w:val="21"/>
        </w:rPr>
        <w:t>份，具有同等法律效力。</w:t>
      </w:r>
    </w:p>
    <w:p>
      <w:pPr>
        <w:pageBreakBefore w:val="0"/>
        <w:kinsoku/>
        <w:wordWrap/>
        <w:overflowPunct/>
        <w:topLinePunct w:val="0"/>
        <w:autoSpaceDE/>
        <w:autoSpaceDN/>
        <w:bidi w:val="0"/>
        <w:spacing w:line="324" w:lineRule="auto"/>
        <w:ind w:firstLine="525" w:firstLineChars="250"/>
        <w:textAlignment w:val="auto"/>
        <w:rPr>
          <w:rFonts w:hint="eastAsia" w:ascii="宋体" w:hAnsi="宋体" w:eastAsia="宋体" w:cs="宋体"/>
          <w:color w:val="auto"/>
          <w:sz w:val="21"/>
          <w:szCs w:val="21"/>
        </w:rPr>
      </w:pPr>
    </w:p>
    <w:tbl>
      <w:tblPr>
        <w:tblStyle w:val="1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9"/>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甲方（章）</w:t>
            </w:r>
          </w:p>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单位地址：</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乙方（章）</w:t>
            </w:r>
          </w:p>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法定代表人：</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或委托代理人：</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电话：</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电子邮箱：</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开户银行：</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账号：</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4179"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邮政编码：</w:t>
            </w:r>
          </w:p>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年   月   日</w:t>
            </w:r>
          </w:p>
        </w:tc>
        <w:tc>
          <w:tcPr>
            <w:tcW w:w="4180" w:type="dxa"/>
            <w:tcBorders>
              <w:top w:val="single" w:color="FFFFFF" w:sz="4" w:space="0"/>
              <w:left w:val="single" w:color="FFFFFF" w:sz="4" w:space="0"/>
              <w:bottom w:val="single" w:color="FFFFFF" w:sz="4" w:space="0"/>
              <w:right w:val="single" w:color="FFFFFF" w:sz="4" w:space="0"/>
            </w:tcBorders>
            <w:vAlign w:val="center"/>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邮政编码：</w:t>
            </w:r>
          </w:p>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525" w:firstLineChars="25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8359" w:type="dxa"/>
            <w:gridSpan w:val="2"/>
            <w:tcBorders>
              <w:left w:val="single" w:color="FFFFFF" w:sz="4" w:space="0"/>
              <w:bottom w:val="single" w:color="FFFFFF" w:sz="4" w:space="0"/>
              <w:right w:val="single" w:color="FFFFFF" w:sz="4" w:space="0"/>
            </w:tcBorders>
          </w:tcPr>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2530" w:leftChars="1007" w:right="0" w:hanging="315" w:hangingChars="150"/>
              <w:textAlignment w:val="auto"/>
              <w:rPr>
                <w:rFonts w:hint="eastAsia" w:ascii="宋体" w:hAnsi="宋体" w:eastAsia="宋体" w:cs="宋体"/>
                <w:color w:val="auto"/>
                <w:kern w:val="2"/>
                <w:sz w:val="21"/>
                <w:szCs w:val="21"/>
              </w:rPr>
            </w:pPr>
          </w:p>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经办人：</w:t>
            </w:r>
          </w:p>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42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日  期：年    月    日</w:t>
            </w:r>
          </w:p>
          <w:p>
            <w:pPr>
              <w:keepNext w:val="0"/>
              <w:keepLines w:val="0"/>
              <w:pageBreakBefore w:val="0"/>
              <w:widowControl/>
              <w:suppressLineNumbers w:val="0"/>
              <w:kinsoku/>
              <w:wordWrap/>
              <w:overflowPunct/>
              <w:topLinePunct w:val="0"/>
              <w:autoSpaceDE/>
              <w:autoSpaceDN/>
              <w:bidi w:val="0"/>
              <w:spacing w:before="0" w:beforeAutospacing="0" w:afterAutospacing="0" w:line="324" w:lineRule="auto"/>
              <w:ind w:left="0" w:right="0" w:firstLine="630" w:firstLineChars="300"/>
              <w:jc w:val="right"/>
              <w:textAlignment w:val="auto"/>
              <w:rPr>
                <w:rFonts w:hint="eastAsia" w:ascii="宋体" w:hAnsi="宋体" w:eastAsia="宋体" w:cs="宋体"/>
                <w:color w:val="auto"/>
                <w:kern w:val="2"/>
                <w:sz w:val="21"/>
                <w:szCs w:val="21"/>
              </w:rPr>
            </w:pPr>
          </w:p>
        </w:tc>
      </w:tr>
    </w:tbl>
    <w:p>
      <w:pPr>
        <w:pageBreakBefore w:val="0"/>
        <w:kinsoku/>
        <w:wordWrap/>
        <w:overflowPunct/>
        <w:topLinePunct w:val="0"/>
        <w:autoSpaceDE/>
        <w:autoSpaceDN/>
        <w:bidi w:val="0"/>
        <w:spacing w:line="324" w:lineRule="auto"/>
        <w:jc w:val="center"/>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324" w:lineRule="auto"/>
        <w:jc w:val="center"/>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spacing w:line="324"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合 同 附 件：</w:t>
      </w:r>
    </w:p>
    <w:p>
      <w:pPr>
        <w:pageBreakBefore w:val="0"/>
        <w:kinsoku/>
        <w:wordWrap/>
        <w:overflowPunct/>
        <w:topLinePunct w:val="0"/>
        <w:autoSpaceDE/>
        <w:autoSpaceDN/>
        <w:bidi w:val="0"/>
        <w:spacing w:line="324" w:lineRule="auto"/>
        <w:ind w:firstLine="870" w:firstLineChars="300"/>
        <w:textAlignment w:val="auto"/>
        <w:rPr>
          <w:rFonts w:hint="eastAsia" w:ascii="宋体" w:hAnsi="宋体" w:eastAsia="宋体" w:cs="宋体"/>
          <w:color w:val="auto"/>
          <w:spacing w:val="40"/>
          <w:sz w:val="21"/>
          <w:szCs w:val="21"/>
        </w:rPr>
      </w:pPr>
      <w:r>
        <w:rPr>
          <w:rFonts w:hint="eastAsia" w:ascii="宋体" w:hAnsi="宋体" w:eastAsia="宋体" w:cs="宋体"/>
          <w:color w:val="auto"/>
          <w:spacing w:val="40"/>
          <w:sz w:val="21"/>
          <w:szCs w:val="21"/>
        </w:rPr>
        <w:t>一、谈判采购文件《货物需求一览表》</w:t>
      </w:r>
    </w:p>
    <w:p>
      <w:pPr>
        <w:pageBreakBefore w:val="0"/>
        <w:kinsoku/>
        <w:wordWrap/>
        <w:overflowPunct/>
        <w:topLinePunct w:val="0"/>
        <w:autoSpaceDE/>
        <w:autoSpaceDN/>
        <w:bidi w:val="0"/>
        <w:spacing w:line="324" w:lineRule="auto"/>
        <w:ind w:firstLine="870" w:firstLineChars="300"/>
        <w:textAlignment w:val="auto"/>
        <w:rPr>
          <w:rFonts w:hint="eastAsia" w:ascii="宋体" w:hAnsi="宋体" w:eastAsia="宋体" w:cs="宋体"/>
          <w:color w:val="auto"/>
          <w:spacing w:val="40"/>
          <w:sz w:val="21"/>
          <w:szCs w:val="21"/>
        </w:rPr>
      </w:pPr>
      <w:r>
        <w:rPr>
          <w:rFonts w:hint="eastAsia" w:ascii="宋体" w:hAnsi="宋体" w:eastAsia="宋体" w:cs="宋体"/>
          <w:color w:val="auto"/>
          <w:spacing w:val="40"/>
          <w:sz w:val="21"/>
          <w:szCs w:val="21"/>
        </w:rPr>
        <w:t>二、竞标文件包含内容：</w:t>
      </w:r>
    </w:p>
    <w:p>
      <w:pPr>
        <w:pageBreakBefore w:val="0"/>
        <w:kinsoku/>
        <w:wordWrap/>
        <w:overflowPunct/>
        <w:topLinePunct w:val="0"/>
        <w:autoSpaceDE/>
        <w:autoSpaceDN/>
        <w:bidi w:val="0"/>
        <w:spacing w:line="324" w:lineRule="auto"/>
        <w:ind w:firstLine="1450" w:firstLineChars="500"/>
        <w:textAlignment w:val="auto"/>
        <w:rPr>
          <w:rFonts w:hint="eastAsia" w:ascii="宋体" w:hAnsi="宋体" w:eastAsia="宋体" w:cs="宋体"/>
          <w:color w:val="auto"/>
          <w:spacing w:val="40"/>
          <w:sz w:val="21"/>
          <w:szCs w:val="21"/>
        </w:rPr>
      </w:pPr>
      <w:r>
        <w:rPr>
          <w:rFonts w:hint="eastAsia" w:ascii="宋体" w:hAnsi="宋体" w:eastAsia="宋体" w:cs="宋体"/>
          <w:color w:val="auto"/>
          <w:spacing w:val="40"/>
          <w:sz w:val="21"/>
          <w:szCs w:val="21"/>
        </w:rPr>
        <w:t>1．竞标函</w:t>
      </w:r>
    </w:p>
    <w:p>
      <w:pPr>
        <w:pageBreakBefore w:val="0"/>
        <w:kinsoku/>
        <w:wordWrap/>
        <w:overflowPunct/>
        <w:topLinePunct w:val="0"/>
        <w:autoSpaceDE/>
        <w:autoSpaceDN/>
        <w:bidi w:val="0"/>
        <w:spacing w:line="324" w:lineRule="auto"/>
        <w:ind w:firstLine="1450" w:firstLineChars="500"/>
        <w:textAlignment w:val="auto"/>
        <w:rPr>
          <w:rFonts w:hint="eastAsia" w:ascii="宋体" w:hAnsi="宋体" w:eastAsia="宋体" w:cs="宋体"/>
          <w:color w:val="auto"/>
          <w:spacing w:val="40"/>
          <w:sz w:val="21"/>
          <w:szCs w:val="21"/>
        </w:rPr>
      </w:pPr>
      <w:r>
        <w:rPr>
          <w:rFonts w:hint="eastAsia" w:ascii="宋体" w:hAnsi="宋体" w:eastAsia="宋体" w:cs="宋体"/>
          <w:color w:val="auto"/>
          <w:spacing w:val="40"/>
          <w:sz w:val="21"/>
          <w:szCs w:val="21"/>
        </w:rPr>
        <w:t>2．竞标报价表</w:t>
      </w:r>
    </w:p>
    <w:p>
      <w:pPr>
        <w:pageBreakBefore w:val="0"/>
        <w:kinsoku/>
        <w:wordWrap/>
        <w:overflowPunct/>
        <w:topLinePunct w:val="0"/>
        <w:autoSpaceDE/>
        <w:autoSpaceDN/>
        <w:bidi w:val="0"/>
        <w:spacing w:line="324" w:lineRule="auto"/>
        <w:ind w:firstLine="1450" w:firstLineChars="500"/>
        <w:textAlignment w:val="auto"/>
        <w:rPr>
          <w:rFonts w:hint="eastAsia" w:ascii="宋体" w:hAnsi="宋体" w:eastAsia="宋体" w:cs="宋体"/>
          <w:color w:val="auto"/>
          <w:spacing w:val="40"/>
          <w:sz w:val="21"/>
          <w:szCs w:val="21"/>
        </w:rPr>
      </w:pPr>
      <w:r>
        <w:rPr>
          <w:rFonts w:hint="eastAsia" w:ascii="宋体" w:hAnsi="宋体" w:eastAsia="宋体" w:cs="宋体"/>
          <w:color w:val="auto"/>
          <w:spacing w:val="40"/>
          <w:sz w:val="21"/>
          <w:szCs w:val="21"/>
        </w:rPr>
        <w:t>3．技术规格偏离表</w:t>
      </w:r>
    </w:p>
    <w:p>
      <w:pPr>
        <w:pageBreakBefore w:val="0"/>
        <w:kinsoku/>
        <w:wordWrap/>
        <w:overflowPunct/>
        <w:topLinePunct w:val="0"/>
        <w:autoSpaceDE/>
        <w:autoSpaceDN/>
        <w:bidi w:val="0"/>
        <w:spacing w:line="324" w:lineRule="auto"/>
        <w:ind w:firstLine="1450" w:firstLineChars="500"/>
        <w:textAlignment w:val="auto"/>
        <w:rPr>
          <w:rFonts w:hint="eastAsia" w:ascii="宋体" w:hAnsi="宋体" w:eastAsia="宋体" w:cs="宋体"/>
          <w:color w:val="auto"/>
          <w:spacing w:val="40"/>
          <w:sz w:val="21"/>
          <w:szCs w:val="21"/>
        </w:rPr>
      </w:pPr>
      <w:r>
        <w:rPr>
          <w:rFonts w:hint="eastAsia" w:ascii="宋体" w:hAnsi="宋体" w:eastAsia="宋体" w:cs="宋体"/>
          <w:color w:val="auto"/>
          <w:spacing w:val="40"/>
          <w:sz w:val="21"/>
          <w:szCs w:val="21"/>
        </w:rPr>
        <w:t>4．售后服务承诺书</w:t>
      </w:r>
    </w:p>
    <w:p>
      <w:pPr>
        <w:pageBreakBefore w:val="0"/>
        <w:kinsoku/>
        <w:wordWrap/>
        <w:overflowPunct/>
        <w:topLinePunct w:val="0"/>
        <w:autoSpaceDE/>
        <w:autoSpaceDN/>
        <w:bidi w:val="0"/>
        <w:spacing w:line="324" w:lineRule="auto"/>
        <w:ind w:firstLine="870" w:firstLineChars="300"/>
        <w:textAlignment w:val="auto"/>
        <w:rPr>
          <w:rFonts w:hint="eastAsia" w:ascii="宋体" w:hAnsi="宋体" w:eastAsia="宋体" w:cs="宋体"/>
          <w:color w:val="auto"/>
          <w:spacing w:val="40"/>
          <w:sz w:val="21"/>
          <w:szCs w:val="21"/>
        </w:rPr>
      </w:pPr>
      <w:r>
        <w:rPr>
          <w:rFonts w:hint="eastAsia" w:ascii="宋体" w:hAnsi="宋体" w:eastAsia="宋体" w:cs="宋体"/>
          <w:color w:val="auto"/>
          <w:spacing w:val="40"/>
          <w:sz w:val="21"/>
          <w:szCs w:val="21"/>
          <w:lang w:eastAsia="zh-CN"/>
        </w:rPr>
        <w:t>三</w:t>
      </w:r>
      <w:r>
        <w:rPr>
          <w:rFonts w:hint="eastAsia" w:ascii="宋体" w:hAnsi="宋体" w:eastAsia="宋体" w:cs="宋体"/>
          <w:color w:val="auto"/>
          <w:spacing w:val="40"/>
          <w:sz w:val="21"/>
          <w:szCs w:val="21"/>
        </w:rPr>
        <w:t>、成交通知书</w:t>
      </w:r>
    </w:p>
    <w:p>
      <w:pPr>
        <w:pStyle w:val="5"/>
        <w:pageBreakBefore w:val="0"/>
        <w:kinsoku/>
        <w:wordWrap/>
        <w:overflowPunct/>
        <w:topLinePunct w:val="0"/>
        <w:autoSpaceDE/>
        <w:autoSpaceDN/>
        <w:bidi w:val="0"/>
        <w:spacing w:line="324" w:lineRule="auto"/>
        <w:textAlignment w:val="auto"/>
        <w:rPr>
          <w:rFonts w:hint="eastAsia" w:ascii="宋体" w:hAnsi="宋体" w:eastAsia="宋体" w:cs="宋体"/>
          <w:color w:val="auto"/>
        </w:rPr>
      </w:pP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rPr>
      </w:pPr>
    </w:p>
    <w:p>
      <w:pPr>
        <w:pStyle w:val="5"/>
        <w:pageBreakBefore w:val="0"/>
        <w:kinsoku/>
        <w:wordWrap/>
        <w:overflowPunct/>
        <w:topLinePunct w:val="0"/>
        <w:autoSpaceDE/>
        <w:autoSpaceDN/>
        <w:bidi w:val="0"/>
        <w:spacing w:line="324" w:lineRule="auto"/>
        <w:textAlignment w:val="auto"/>
        <w:rPr>
          <w:rFonts w:hint="eastAsia" w:ascii="宋体" w:hAnsi="宋体" w:eastAsia="宋体" w:cs="宋体"/>
          <w:color w:val="auto"/>
        </w:rPr>
      </w:pP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rPr>
      </w:pPr>
    </w:p>
    <w:p>
      <w:pPr>
        <w:pStyle w:val="5"/>
        <w:pageBreakBefore w:val="0"/>
        <w:kinsoku/>
        <w:wordWrap/>
        <w:overflowPunct/>
        <w:topLinePunct w:val="0"/>
        <w:autoSpaceDE/>
        <w:autoSpaceDN/>
        <w:bidi w:val="0"/>
        <w:spacing w:line="324" w:lineRule="auto"/>
        <w:textAlignment w:val="auto"/>
        <w:rPr>
          <w:rFonts w:hint="eastAsia" w:ascii="宋体" w:hAnsi="宋体" w:eastAsia="宋体" w:cs="宋体"/>
          <w:color w:val="auto"/>
        </w:rPr>
      </w:pPr>
    </w:p>
    <w:p>
      <w:pPr>
        <w:pageBreakBefore w:val="0"/>
        <w:kinsoku/>
        <w:wordWrap/>
        <w:overflowPunct/>
        <w:topLinePunct w:val="0"/>
        <w:autoSpaceDE/>
        <w:autoSpaceDN/>
        <w:bidi w:val="0"/>
        <w:spacing w:line="324" w:lineRule="auto"/>
        <w:textAlignment w:val="auto"/>
        <w:rPr>
          <w:rFonts w:hint="eastAsia" w:ascii="宋体" w:hAnsi="宋体" w:eastAsia="宋体" w:cs="宋体"/>
          <w:color w:val="auto"/>
        </w:rPr>
      </w:pPr>
      <w:r>
        <w:rPr>
          <w:rFonts w:hint="eastAsia" w:ascii="宋体" w:hAnsi="宋体" w:eastAsia="宋体" w:cs="宋体"/>
          <w:color w:val="auto"/>
        </w:rPr>
        <w:t>注：本合同样本仅供参考，具体内容由采购人和成交单位协商确定。</w:t>
      </w:r>
    </w:p>
    <w:p>
      <w:pPr>
        <w:pStyle w:val="5"/>
        <w:pageBreakBefore w:val="0"/>
        <w:kinsoku/>
        <w:wordWrap/>
        <w:overflowPunct/>
        <w:topLinePunct w:val="0"/>
        <w:autoSpaceDE/>
        <w:autoSpaceDN/>
        <w:bidi w:val="0"/>
        <w:spacing w:line="324" w:lineRule="auto"/>
        <w:textAlignment w:val="auto"/>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pStyle w:val="22"/>
        <w:rPr>
          <w:rFonts w:hint="eastAsia" w:ascii="宋体" w:hAnsi="宋体" w:eastAsia="宋体" w:cs="宋体"/>
          <w:color w:val="auto"/>
        </w:rPr>
      </w:pPr>
    </w:p>
    <w:p>
      <w:pPr>
        <w:keepNext/>
        <w:spacing w:line="400" w:lineRule="exact"/>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 xml:space="preserve">第五章  </w:t>
      </w:r>
      <w:r>
        <w:rPr>
          <w:rFonts w:hint="eastAsia" w:ascii="宋体" w:hAnsi="宋体" w:eastAsia="宋体" w:cs="宋体"/>
          <w:b/>
          <w:color w:val="auto"/>
          <w:sz w:val="30"/>
          <w:szCs w:val="30"/>
          <w:lang w:eastAsia="zh-CN"/>
        </w:rPr>
        <w:t>响应文件</w:t>
      </w:r>
      <w:r>
        <w:rPr>
          <w:rFonts w:hint="eastAsia" w:ascii="宋体" w:hAnsi="宋体" w:eastAsia="宋体" w:cs="宋体"/>
          <w:b/>
          <w:color w:val="auto"/>
          <w:sz w:val="30"/>
          <w:szCs w:val="30"/>
        </w:rPr>
        <w:t>格式</w:t>
      </w:r>
    </w:p>
    <w:p>
      <w:pPr>
        <w:rPr>
          <w:rFonts w:hint="eastAsia" w:ascii="宋体" w:hAnsi="宋体" w:eastAsia="宋体" w:cs="宋体"/>
          <w:color w:val="auto"/>
          <w:sz w:val="24"/>
        </w:rPr>
      </w:pPr>
      <w:r>
        <w:rPr>
          <w:rFonts w:hint="eastAsia" w:ascii="宋体" w:hAnsi="宋体" w:eastAsia="宋体" w:cs="宋体"/>
          <w:color w:val="auto"/>
          <w:sz w:val="24"/>
        </w:rPr>
        <w:t>（用于</w:t>
      </w:r>
      <w:r>
        <w:rPr>
          <w:rFonts w:hint="eastAsia" w:ascii="宋体" w:hAnsi="宋体" w:eastAsia="宋体" w:cs="宋体"/>
          <w:color w:val="auto"/>
          <w:sz w:val="24"/>
          <w:lang w:eastAsia="zh-CN"/>
        </w:rPr>
        <w:t>响应文件</w:t>
      </w:r>
      <w:r>
        <w:rPr>
          <w:rFonts w:hint="eastAsia" w:ascii="宋体" w:hAnsi="宋体" w:eastAsia="宋体" w:cs="宋体"/>
          <w:color w:val="auto"/>
          <w:sz w:val="24"/>
        </w:rPr>
        <w:t>封面）</w:t>
      </w:r>
    </w:p>
    <w:p>
      <w:pPr>
        <w:rPr>
          <w:rFonts w:hint="eastAsia" w:ascii="宋体" w:hAnsi="宋体" w:eastAsia="宋体" w:cs="宋体"/>
          <w:color w:val="auto"/>
          <w:sz w:val="28"/>
        </w:rPr>
      </w:pP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竞 标 文 件</w:t>
      </w:r>
    </w:p>
    <w:p>
      <w:pPr>
        <w:jc w:val="center"/>
        <w:rPr>
          <w:rFonts w:hint="eastAsia" w:ascii="宋体" w:hAnsi="宋体" w:eastAsia="宋体" w:cs="宋体"/>
          <w:b/>
          <w:color w:val="auto"/>
          <w:sz w:val="44"/>
          <w:szCs w:val="44"/>
        </w:rPr>
      </w:pPr>
    </w:p>
    <w:p>
      <w:pPr>
        <w:rPr>
          <w:rFonts w:hint="eastAsia" w:ascii="宋体" w:hAnsi="宋体" w:eastAsia="宋体" w:cs="宋体"/>
          <w:b/>
          <w:bCs/>
          <w:color w:val="auto"/>
          <w:sz w:val="28"/>
          <w:szCs w:val="28"/>
        </w:rPr>
      </w:pPr>
    </w:p>
    <w:p>
      <w:pPr>
        <w:ind w:firstLine="1687" w:firstLineChars="600"/>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u w:val="single"/>
        </w:rPr>
        <w:t xml:space="preserve">                            </w:t>
      </w:r>
    </w:p>
    <w:p>
      <w:pPr>
        <w:ind w:firstLine="1687" w:firstLineChars="60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项目编号：</w:t>
      </w:r>
      <w:r>
        <w:rPr>
          <w:rFonts w:hint="eastAsia" w:ascii="宋体" w:hAnsi="宋体" w:eastAsia="宋体" w:cs="宋体"/>
          <w:b/>
          <w:bCs/>
          <w:color w:val="auto"/>
          <w:sz w:val="28"/>
          <w:szCs w:val="28"/>
          <w:u w:val="single"/>
        </w:rPr>
        <w:t xml:space="preserve">                            </w:t>
      </w: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正/副本</w:t>
      </w: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名称：</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（盖单位公章）</w:t>
      </w: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响应文件</w:t>
      </w:r>
      <w:r>
        <w:rPr>
          <w:rFonts w:hint="eastAsia" w:ascii="宋体" w:hAnsi="宋体" w:eastAsia="宋体" w:cs="宋体"/>
          <w:b/>
          <w:bCs/>
          <w:color w:val="auto"/>
          <w:sz w:val="28"/>
          <w:szCs w:val="28"/>
        </w:rPr>
        <w:t>内容：</w:t>
      </w:r>
      <w:r>
        <w:rPr>
          <w:rFonts w:hint="eastAsia" w:ascii="宋体" w:hAnsi="宋体" w:eastAsia="宋体" w:cs="宋体"/>
          <w:b/>
          <w:bCs/>
          <w:color w:val="auto"/>
          <w:sz w:val="28"/>
          <w:szCs w:val="28"/>
          <w:u w:val="single"/>
        </w:rPr>
        <w:t xml:space="preserve">             资格审查                </w:t>
      </w:r>
      <w:r>
        <w:rPr>
          <w:rFonts w:hint="eastAsia" w:ascii="宋体" w:hAnsi="宋体" w:eastAsia="宋体" w:cs="宋体"/>
          <w:b/>
          <w:bCs/>
          <w:color w:val="auto"/>
          <w:sz w:val="28"/>
          <w:szCs w:val="28"/>
        </w:rPr>
        <w:t xml:space="preserve">               </w:t>
      </w: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法定代表人（负责人）或其委托代理人：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（签    字）     </w:t>
      </w:r>
    </w:p>
    <w:p>
      <w:pPr>
        <w:spacing w:line="360" w:lineRule="auto"/>
        <w:ind w:firstLine="1734" w:firstLineChars="617"/>
        <w:rPr>
          <w:rFonts w:hint="eastAsia" w:ascii="宋体" w:hAnsi="宋体" w:eastAsia="宋体" w:cs="宋体"/>
          <w:b/>
          <w:bCs/>
          <w:color w:val="auto"/>
          <w:sz w:val="28"/>
          <w:szCs w:val="28"/>
        </w:rPr>
      </w:pPr>
      <w:r>
        <w:rPr>
          <w:rFonts w:hint="eastAsia" w:ascii="宋体" w:hAnsi="宋体" w:eastAsia="宋体" w:cs="宋体"/>
          <w:b/>
          <w:bCs/>
          <w:color w:val="auto"/>
          <w:sz w:val="28"/>
          <w:szCs w:val="28"/>
        </w:rPr>
        <w:t>日期：__________年_____月_____日</w:t>
      </w:r>
    </w:p>
    <w:p>
      <w:pPr>
        <w:jc w:val="both"/>
        <w:rPr>
          <w:rFonts w:hint="eastAsia" w:ascii="宋体" w:hAnsi="宋体" w:eastAsia="宋体" w:cs="宋体"/>
          <w:b/>
          <w:color w:val="auto"/>
          <w:sz w:val="30"/>
          <w:szCs w:val="30"/>
        </w:rPr>
      </w:pPr>
    </w:p>
    <w:p>
      <w:pPr>
        <w:jc w:val="center"/>
        <w:rPr>
          <w:rFonts w:hint="eastAsia" w:ascii="宋体" w:hAnsi="宋体" w:eastAsia="宋体" w:cs="宋体"/>
          <w:b/>
          <w:color w:val="auto"/>
          <w:sz w:val="30"/>
          <w:szCs w:val="30"/>
        </w:rPr>
      </w:pPr>
    </w:p>
    <w:p>
      <w:pPr>
        <w:jc w:val="center"/>
        <w:rPr>
          <w:rFonts w:hint="eastAsia" w:ascii="宋体" w:hAnsi="宋体" w:eastAsia="宋体" w:cs="宋体"/>
          <w:b/>
          <w:color w:val="auto"/>
          <w:sz w:val="30"/>
          <w:szCs w:val="30"/>
        </w:rPr>
      </w:pPr>
    </w:p>
    <w:p>
      <w:pPr>
        <w:pStyle w:val="2"/>
        <w:rPr>
          <w:rFonts w:hint="eastAsia" w:ascii="宋体" w:hAnsi="宋体" w:eastAsia="宋体" w:cs="宋体"/>
          <w:b/>
          <w:color w:val="auto"/>
          <w:sz w:val="30"/>
          <w:szCs w:val="30"/>
        </w:rPr>
      </w:pPr>
    </w:p>
    <w:p>
      <w:pPr>
        <w:pStyle w:val="2"/>
        <w:rPr>
          <w:rFonts w:hint="eastAsia" w:ascii="宋体" w:hAnsi="宋体" w:eastAsia="宋体" w:cs="宋体"/>
          <w:b/>
          <w:color w:val="auto"/>
          <w:sz w:val="30"/>
          <w:szCs w:val="30"/>
        </w:rPr>
      </w:pPr>
    </w:p>
    <w:p>
      <w:pPr>
        <w:jc w:val="center"/>
        <w:rPr>
          <w:rFonts w:hint="eastAsia" w:ascii="宋体" w:hAnsi="宋体" w:eastAsia="宋体" w:cs="宋体"/>
          <w:b/>
          <w:color w:val="auto"/>
          <w:sz w:val="30"/>
          <w:szCs w:val="30"/>
        </w:rPr>
      </w:pPr>
    </w:p>
    <w:p>
      <w:pPr>
        <w:jc w:val="center"/>
        <w:rPr>
          <w:rFonts w:hint="eastAsia" w:ascii="宋体" w:hAnsi="宋体" w:eastAsia="宋体" w:cs="宋体"/>
          <w:b/>
          <w:color w:val="auto"/>
          <w:sz w:val="30"/>
          <w:szCs w:val="30"/>
        </w:rPr>
      </w:pPr>
      <w:r>
        <w:rPr>
          <w:rFonts w:hint="eastAsia" w:ascii="宋体" w:hAnsi="宋体" w:eastAsia="宋体" w:cs="宋体"/>
          <w:b/>
          <w:color w:val="auto"/>
          <w:sz w:val="30"/>
          <w:szCs w:val="30"/>
        </w:rPr>
        <w:t>目</w:t>
      </w:r>
      <w:r>
        <w:rPr>
          <w:rFonts w:hint="eastAsia" w:ascii="宋体" w:hAnsi="宋体" w:eastAsia="宋体" w:cs="宋体"/>
          <w:b/>
          <w:color w:val="auto"/>
          <w:sz w:val="30"/>
          <w:szCs w:val="30"/>
          <w:lang w:val="en-US" w:eastAsia="zh-CN"/>
        </w:rPr>
        <w:t xml:space="preserve">  </w:t>
      </w:r>
      <w:r>
        <w:rPr>
          <w:rFonts w:hint="eastAsia" w:ascii="宋体" w:hAnsi="宋体" w:eastAsia="宋体" w:cs="宋体"/>
          <w:b/>
          <w:color w:val="auto"/>
          <w:sz w:val="30"/>
          <w:szCs w:val="30"/>
        </w:rPr>
        <w:t>录</w:t>
      </w:r>
    </w:p>
    <w:p>
      <w:pPr>
        <w:pStyle w:val="2"/>
        <w:rPr>
          <w:rFonts w:hint="eastAsia" w:ascii="宋体" w:hAnsi="宋体" w:eastAsia="宋体" w:cs="宋体"/>
          <w:color w:val="auto"/>
          <w:sz w:val="28"/>
          <w:szCs w:val="28"/>
        </w:rPr>
      </w:pPr>
      <w:r>
        <w:rPr>
          <w:rFonts w:hint="eastAsia" w:ascii="宋体" w:hAnsi="宋体" w:eastAsia="宋体" w:cs="宋体"/>
          <w:color w:val="auto"/>
          <w:sz w:val="28"/>
          <w:szCs w:val="28"/>
        </w:rPr>
        <w:t>资格审查</w:t>
      </w:r>
    </w:p>
    <w:p>
      <w:pPr>
        <w:pStyle w:val="2"/>
        <w:rPr>
          <w:rFonts w:hint="eastAsia" w:ascii="宋体" w:hAnsi="宋体" w:eastAsia="宋体" w:cs="宋体"/>
          <w:color w:val="auto"/>
          <w:sz w:val="28"/>
          <w:szCs w:val="28"/>
        </w:rPr>
      </w:pPr>
    </w:p>
    <w:p>
      <w:pPr>
        <w:pStyle w:val="2"/>
        <w:keepNext w:val="0"/>
        <w:keepLines w:val="0"/>
        <w:pageBreakBefore w:val="0"/>
        <w:widowControl/>
        <w:kinsoku/>
        <w:wordWrap/>
        <w:overflowPunct/>
        <w:topLinePunct w:val="0"/>
        <w:autoSpaceDE/>
        <w:autoSpaceDN/>
        <w:bidi w:val="0"/>
        <w:adjustRightInd w:val="0"/>
        <w:snapToGrid w:val="0"/>
        <w:spacing w:after="0" w:line="520" w:lineRule="exact"/>
        <w:ind w:firstLine="600" w:firstLineChars="250"/>
        <w:rPr>
          <w:rFonts w:ascii="宋体" w:hAnsi="宋体" w:eastAsia="宋体" w:cs="宋体"/>
          <w:color w:val="auto"/>
          <w:sz w:val="24"/>
          <w:szCs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一</w:t>
      </w:r>
      <w:r>
        <w:rPr>
          <w:rFonts w:hint="eastAsia" w:ascii="宋体" w:hAnsi="宋体" w:eastAsia="宋体" w:cs="宋体"/>
          <w:color w:val="auto"/>
          <w:sz w:val="24"/>
          <w:lang w:eastAsia="zh-CN"/>
        </w:rPr>
        <w:t>）</w:t>
      </w:r>
      <w:r>
        <w:rPr>
          <w:rFonts w:hint="eastAsia" w:ascii="宋体" w:hAnsi="宋体" w:eastAsia="宋体" w:cs="宋体"/>
          <w:color w:val="auto"/>
          <w:sz w:val="24"/>
          <w:szCs w:val="24"/>
        </w:rPr>
        <w:t>有效的营业执照副本、组织机构代码证副本、税务登记证副本（或加载有统一社会信用代码的‘三证合一’营业执照副本）；</w:t>
      </w:r>
    </w:p>
    <w:p>
      <w:pPr>
        <w:keepNext w:val="0"/>
        <w:keepLines w:val="0"/>
        <w:pageBreakBefore w:val="0"/>
        <w:widowControl/>
        <w:kinsoku/>
        <w:wordWrap/>
        <w:overflowPunct/>
        <w:topLinePunct w:val="0"/>
        <w:autoSpaceDE/>
        <w:autoSpaceDN/>
        <w:bidi w:val="0"/>
        <w:adjustRightInd w:val="0"/>
        <w:snapToGrid w:val="0"/>
        <w:spacing w:after="0" w:line="520" w:lineRule="exact"/>
        <w:ind w:firstLine="600" w:firstLineChars="250"/>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二</w:t>
      </w:r>
      <w:r>
        <w:rPr>
          <w:rFonts w:hint="eastAsia" w:ascii="宋体" w:hAnsi="宋体" w:eastAsia="宋体" w:cs="宋体"/>
          <w:color w:val="auto"/>
          <w:sz w:val="24"/>
          <w:lang w:eastAsia="zh-CN"/>
        </w:rPr>
        <w:t>）</w:t>
      </w:r>
      <w:r>
        <w:rPr>
          <w:rFonts w:hint="eastAsia" w:ascii="宋体" w:hAnsi="宋体" w:eastAsia="宋体" w:cs="宋体"/>
          <w:color w:val="auto"/>
          <w:sz w:val="24"/>
        </w:rPr>
        <w:t>有效的基本账户开户许可证；</w:t>
      </w:r>
    </w:p>
    <w:p>
      <w:pPr>
        <w:keepNext w:val="0"/>
        <w:keepLines w:val="0"/>
        <w:pageBreakBefore w:val="0"/>
        <w:widowControl/>
        <w:kinsoku/>
        <w:wordWrap/>
        <w:overflowPunct/>
        <w:topLinePunct w:val="0"/>
        <w:autoSpaceDE/>
        <w:autoSpaceDN/>
        <w:bidi w:val="0"/>
        <w:adjustRightInd w:val="0"/>
        <w:snapToGrid w:val="0"/>
        <w:spacing w:after="0" w:line="520" w:lineRule="exact"/>
        <w:ind w:firstLine="600" w:firstLineChars="250"/>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三</w:t>
      </w:r>
      <w:r>
        <w:rPr>
          <w:rFonts w:hint="eastAsia" w:ascii="宋体" w:hAnsi="宋体" w:eastAsia="宋体" w:cs="宋体"/>
          <w:color w:val="auto"/>
          <w:sz w:val="24"/>
          <w:lang w:eastAsia="zh-CN"/>
        </w:rPr>
        <w:t>）</w:t>
      </w:r>
      <w:r>
        <w:rPr>
          <w:rFonts w:hint="eastAsia" w:ascii="宋体" w:hAnsi="宋体" w:eastAsia="宋体" w:cs="宋体"/>
          <w:color w:val="auto"/>
          <w:sz w:val="24"/>
        </w:rPr>
        <w:t>法定</w:t>
      </w:r>
      <w:r>
        <w:rPr>
          <w:rFonts w:hint="eastAsia" w:ascii="宋体" w:hAnsi="宋体" w:eastAsia="宋体" w:cs="宋体"/>
          <w:color w:val="auto"/>
          <w:sz w:val="24"/>
          <w:szCs w:val="24"/>
        </w:rPr>
        <w:t>（负责人）</w:t>
      </w:r>
      <w:r>
        <w:rPr>
          <w:rFonts w:hint="eastAsia" w:ascii="宋体" w:hAnsi="宋体" w:eastAsia="宋体" w:cs="宋体"/>
          <w:color w:val="auto"/>
          <w:sz w:val="24"/>
        </w:rPr>
        <w:t>代表人资格证明书和法定代表人</w:t>
      </w:r>
      <w:r>
        <w:rPr>
          <w:rFonts w:hint="eastAsia" w:ascii="宋体" w:hAnsi="宋体" w:eastAsia="宋体" w:cs="宋体"/>
          <w:color w:val="auto"/>
          <w:sz w:val="24"/>
          <w:szCs w:val="24"/>
        </w:rPr>
        <w:t>（负责人）</w:t>
      </w:r>
      <w:r>
        <w:rPr>
          <w:rFonts w:hint="eastAsia" w:ascii="宋体" w:hAnsi="宋体" w:eastAsia="宋体" w:cs="宋体"/>
          <w:color w:val="auto"/>
          <w:sz w:val="24"/>
        </w:rPr>
        <w:t>身份证复印件；</w:t>
      </w:r>
    </w:p>
    <w:p>
      <w:pPr>
        <w:keepNext w:val="0"/>
        <w:keepLines w:val="0"/>
        <w:pageBreakBefore w:val="0"/>
        <w:widowControl/>
        <w:kinsoku/>
        <w:wordWrap/>
        <w:overflowPunct/>
        <w:topLinePunct w:val="0"/>
        <w:autoSpaceDE/>
        <w:autoSpaceDN/>
        <w:bidi w:val="0"/>
        <w:adjustRightInd w:val="0"/>
        <w:snapToGrid w:val="0"/>
        <w:spacing w:after="0" w:line="520" w:lineRule="exact"/>
        <w:ind w:firstLine="600" w:firstLineChars="250"/>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四</w:t>
      </w:r>
      <w:r>
        <w:rPr>
          <w:rFonts w:hint="eastAsia" w:ascii="宋体" w:hAnsi="宋体" w:eastAsia="宋体" w:cs="宋体"/>
          <w:color w:val="auto"/>
          <w:sz w:val="24"/>
          <w:lang w:eastAsia="zh-CN"/>
        </w:rPr>
        <w:t>）</w:t>
      </w:r>
      <w:r>
        <w:rPr>
          <w:rFonts w:hint="eastAsia" w:ascii="宋体" w:hAnsi="宋体" w:eastAsia="宋体" w:cs="宋体"/>
          <w:color w:val="auto"/>
          <w:sz w:val="24"/>
        </w:rPr>
        <w:t>提供竞标人20</w:t>
      </w:r>
      <w:r>
        <w:rPr>
          <w:rFonts w:hint="eastAsia" w:ascii="宋体" w:hAnsi="宋体" w:eastAsia="宋体" w:cs="宋体"/>
          <w:color w:val="auto"/>
          <w:sz w:val="24"/>
          <w:lang w:val="en-US" w:eastAsia="zh-CN"/>
        </w:rPr>
        <w:t>20</w:t>
      </w:r>
      <w:r>
        <w:rPr>
          <w:rFonts w:hint="eastAsia" w:ascii="宋体" w:hAnsi="宋体" w:eastAsia="宋体" w:cs="宋体"/>
          <w:color w:val="auto"/>
          <w:sz w:val="24"/>
        </w:rPr>
        <w:t>年半年内任意三个月的依法缴纳税费或依法免缴税费的证明；</w:t>
      </w:r>
    </w:p>
    <w:p>
      <w:pPr>
        <w:pStyle w:val="2"/>
        <w:keepNext w:val="0"/>
        <w:keepLines w:val="0"/>
        <w:pageBreakBefore w:val="0"/>
        <w:widowControl/>
        <w:kinsoku/>
        <w:wordWrap/>
        <w:overflowPunct/>
        <w:topLinePunct w:val="0"/>
        <w:autoSpaceDE/>
        <w:autoSpaceDN/>
        <w:bidi w:val="0"/>
        <w:adjustRightInd w:val="0"/>
        <w:snapToGrid w:val="0"/>
        <w:spacing w:after="0" w:line="520" w:lineRule="exact"/>
        <w:ind w:firstLine="600" w:firstLineChars="250"/>
        <w:rPr>
          <w:rFonts w:hint="eastAsia" w:ascii="宋体" w:hAnsi="宋体" w:eastAsia="宋体" w:cs="宋体"/>
          <w:color w:val="auto"/>
          <w:sz w:val="24"/>
          <w:szCs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五</w:t>
      </w:r>
      <w:r>
        <w:rPr>
          <w:rFonts w:hint="eastAsia" w:ascii="宋体" w:hAnsi="宋体" w:eastAsia="宋体" w:cs="宋体"/>
          <w:color w:val="auto"/>
          <w:sz w:val="24"/>
          <w:lang w:eastAsia="zh-CN"/>
        </w:rPr>
        <w:t>）2018年度或2019年度财务会计审计报告或财务会计报表复印件（加盖公章，新成立的单位请按实际提供）</w:t>
      </w:r>
      <w:r>
        <w:rPr>
          <w:rFonts w:hint="eastAsia" w:ascii="宋体" w:hAnsi="宋体" w:eastAsia="宋体" w:cs="宋体"/>
          <w:color w:val="auto"/>
          <w:sz w:val="24"/>
          <w:szCs w:val="24"/>
        </w:rPr>
        <w:t>；</w:t>
      </w:r>
    </w:p>
    <w:p>
      <w:pPr>
        <w:pStyle w:val="2"/>
        <w:keepNext w:val="0"/>
        <w:keepLines w:val="0"/>
        <w:pageBreakBefore w:val="0"/>
        <w:widowControl/>
        <w:kinsoku/>
        <w:wordWrap/>
        <w:overflowPunct/>
        <w:topLinePunct w:val="0"/>
        <w:autoSpaceDE/>
        <w:autoSpaceDN/>
        <w:bidi w:val="0"/>
        <w:adjustRightInd w:val="0"/>
        <w:snapToGrid w:val="0"/>
        <w:spacing w:after="0" w:line="520" w:lineRule="exact"/>
        <w:ind w:firstLine="600" w:firstLineChars="250"/>
        <w:rPr>
          <w:rFonts w:hint="eastAsia" w:ascii="宋体" w:hAnsi="宋体" w:eastAsia="宋体" w:cs="宋体"/>
          <w:color w:val="auto"/>
          <w:sz w:val="24"/>
          <w:szCs w:val="24"/>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六</w:t>
      </w:r>
      <w:r>
        <w:rPr>
          <w:rFonts w:hint="eastAsia" w:ascii="宋体" w:hAnsi="宋体" w:eastAsia="宋体" w:cs="宋体"/>
          <w:color w:val="auto"/>
          <w:sz w:val="24"/>
          <w:lang w:eastAsia="zh-CN"/>
        </w:rPr>
        <w:t>）</w:t>
      </w:r>
      <w:r>
        <w:rPr>
          <w:rFonts w:hint="eastAsia" w:ascii="宋体" w:hAnsi="宋体" w:eastAsia="宋体" w:cs="宋体"/>
          <w:color w:val="auto"/>
          <w:sz w:val="24"/>
        </w:rPr>
        <w:t>提供竞标人20</w:t>
      </w:r>
      <w:r>
        <w:rPr>
          <w:rFonts w:hint="eastAsia" w:ascii="宋体" w:hAnsi="宋体" w:eastAsia="宋体" w:cs="宋体"/>
          <w:color w:val="auto"/>
          <w:sz w:val="24"/>
          <w:lang w:val="en-US" w:eastAsia="zh-CN"/>
        </w:rPr>
        <w:t>20</w:t>
      </w:r>
      <w:r>
        <w:rPr>
          <w:rFonts w:hint="eastAsia" w:ascii="宋体" w:hAnsi="宋体" w:eastAsia="宋体" w:cs="宋体"/>
          <w:color w:val="auto"/>
          <w:sz w:val="24"/>
        </w:rPr>
        <w:t>年内任意三个月的依法缴纳社会保障资金的的证明</w:t>
      </w:r>
      <w:r>
        <w:rPr>
          <w:rFonts w:hint="eastAsia" w:ascii="宋体" w:hAnsi="宋体" w:eastAsia="宋体" w:cs="宋体"/>
          <w:color w:val="auto"/>
          <w:sz w:val="24"/>
          <w:lang w:eastAsia="zh-CN"/>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00" w:firstLineChars="250"/>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七</w:t>
      </w:r>
      <w:r>
        <w:rPr>
          <w:rFonts w:hint="eastAsia" w:ascii="宋体" w:hAnsi="宋体" w:eastAsia="宋体" w:cs="宋体"/>
          <w:color w:val="auto"/>
          <w:sz w:val="24"/>
          <w:lang w:eastAsia="zh-CN"/>
        </w:rPr>
        <w:t>）</w:t>
      </w:r>
      <w:r>
        <w:rPr>
          <w:rFonts w:hint="eastAsia" w:ascii="宋体" w:hAnsi="宋体" w:eastAsia="宋体" w:cs="宋体"/>
          <w:color w:val="auto"/>
          <w:sz w:val="24"/>
          <w:szCs w:val="24"/>
        </w:rPr>
        <w:t>法人（负责人）授权委托书原件和委托代理人身份证复印件；（委托代理时须提供）</w:t>
      </w:r>
      <w:r>
        <w:rPr>
          <w:rFonts w:hint="eastAsia" w:ascii="宋体" w:hAnsi="宋体" w:eastAsia="宋体" w:cs="宋体"/>
          <w:color w:val="auto"/>
          <w:sz w:val="24"/>
        </w:rPr>
        <w:t>；</w:t>
      </w:r>
    </w:p>
    <w:p>
      <w:pPr>
        <w:pStyle w:val="7"/>
        <w:keepNext w:val="0"/>
        <w:keepLines w:val="0"/>
        <w:pageBreakBefore w:val="0"/>
        <w:kinsoku/>
        <w:wordWrap/>
        <w:overflowPunct/>
        <w:topLinePunct w:val="0"/>
        <w:autoSpaceDE/>
        <w:autoSpaceDN/>
        <w:bidi w:val="0"/>
        <w:spacing w:before="1" w:line="420" w:lineRule="exact"/>
        <w:ind w:right="571" w:firstLine="600" w:firstLineChars="250"/>
        <w:jc w:val="both"/>
        <w:textAlignment w:val="auto"/>
        <w:rPr>
          <w:rFonts w:hint="eastAsia" w:ascii="宋体" w:hAnsi="宋体" w:eastAsia="宋体" w:cs="宋体"/>
          <w:color w:val="auto"/>
          <w:lang w:val="en-US" w:eastAsia="zh-CN"/>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八</w:t>
      </w:r>
      <w:r>
        <w:rPr>
          <w:rFonts w:hint="eastAsia" w:ascii="宋体" w:hAnsi="宋体" w:cs="宋体"/>
          <w:color w:val="auto"/>
          <w:sz w:val="24"/>
          <w:szCs w:val="24"/>
          <w:lang w:eastAsia="zh-CN"/>
        </w:rPr>
        <w:t>）</w:t>
      </w:r>
      <w:r>
        <w:rPr>
          <w:rFonts w:hint="eastAsia" w:ascii="宋体" w:hAnsi="宋体" w:eastAsia="宋体" w:cs="宋体"/>
          <w:color w:val="auto"/>
          <w:sz w:val="24"/>
          <w:szCs w:val="24"/>
        </w:rPr>
        <w:t>提供本单位参加政府采购活动前3年内在经营活动中没有大违法记录在书面声明原件</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附：</w:t>
      </w:r>
      <w:r>
        <w:rPr>
          <w:rFonts w:hint="eastAsia" w:ascii="宋体" w:hAnsi="宋体" w:eastAsia="宋体" w:cs="宋体"/>
          <w:color w:val="auto"/>
          <w:sz w:val="24"/>
          <w:szCs w:val="24"/>
          <w:lang w:val="en-US" w:eastAsia="zh-CN" w:bidi="ar-SA"/>
        </w:rPr>
        <w:t>在信用记录网站〔“信用中国”网站(www.creditchina.gov.cn)、中国政府采购网</w:t>
      </w:r>
      <w:r>
        <w:rPr>
          <w:rFonts w:hint="eastAsia" w:ascii="宋体" w:hAnsi="宋体" w:eastAsia="宋体" w:cs="宋体"/>
          <w:color w:val="auto"/>
          <w:sz w:val="24"/>
          <w:szCs w:val="24"/>
          <w:lang w:val="en-US" w:eastAsia="zh-CN" w:bidi="ar-SA"/>
        </w:rPr>
        <w:fldChar w:fldCharType="begin"/>
      </w:r>
      <w:r>
        <w:rPr>
          <w:rFonts w:hint="eastAsia" w:ascii="宋体" w:hAnsi="宋体" w:eastAsia="宋体" w:cs="宋体"/>
          <w:color w:val="auto"/>
          <w:sz w:val="24"/>
          <w:szCs w:val="24"/>
          <w:lang w:val="en-US" w:eastAsia="zh-CN" w:bidi="ar-SA"/>
        </w:rPr>
        <w:instrText xml:space="preserve"> HYPERLINK "http://www.ccgp.gov.cn/cr/list)" \h </w:instrText>
      </w:r>
      <w:r>
        <w:rPr>
          <w:rFonts w:hint="eastAsia" w:ascii="宋体" w:hAnsi="宋体" w:eastAsia="宋体" w:cs="宋体"/>
          <w:color w:val="auto"/>
          <w:sz w:val="24"/>
          <w:szCs w:val="24"/>
          <w:lang w:val="en-US" w:eastAsia="zh-CN" w:bidi="ar-SA"/>
        </w:rPr>
        <w:fldChar w:fldCharType="separate"/>
      </w:r>
      <w:r>
        <w:rPr>
          <w:rFonts w:hint="eastAsia" w:ascii="宋体" w:hAnsi="宋体" w:eastAsia="宋体" w:cs="宋体"/>
          <w:color w:val="auto"/>
          <w:sz w:val="24"/>
          <w:szCs w:val="24"/>
          <w:lang w:val="en-US" w:eastAsia="zh-CN" w:bidi="ar-SA"/>
        </w:rPr>
        <w:t>(www.ccgp.gov.cn/cr/list)</w:t>
      </w:r>
      <w:r>
        <w:rPr>
          <w:rFonts w:hint="eastAsia" w:ascii="宋体" w:hAnsi="宋体" w:eastAsia="宋体" w:cs="宋体"/>
          <w:color w:val="auto"/>
          <w:sz w:val="24"/>
          <w:szCs w:val="24"/>
          <w:lang w:val="en-US" w:eastAsia="zh-CN" w:bidi="ar-SA"/>
        </w:rPr>
        <w:fldChar w:fldCharType="end"/>
      </w:r>
      <w:r>
        <w:rPr>
          <w:rFonts w:hint="eastAsia" w:ascii="宋体" w:hAnsi="宋体" w:eastAsia="宋体" w:cs="宋体"/>
          <w:color w:val="auto"/>
          <w:sz w:val="24"/>
          <w:szCs w:val="24"/>
          <w:lang w:val="en-US" w:eastAsia="zh-CN" w:bidi="ar-SA"/>
        </w:rPr>
        <w:t>〕打印查询记录；（加盖公章）</w:t>
      </w:r>
      <w:r>
        <w:rPr>
          <w:rFonts w:hint="eastAsia" w:ascii="宋体" w:hAnsi="宋体" w:eastAsia="宋体" w:cs="宋体"/>
          <w:color w:val="auto"/>
          <w:sz w:val="24"/>
        </w:rPr>
        <w:t>；</w:t>
      </w:r>
    </w:p>
    <w:p>
      <w:pPr>
        <w:spacing w:line="440" w:lineRule="exact"/>
        <w:ind w:firstLine="600" w:firstLineChars="250"/>
        <w:rPr>
          <w:rFonts w:hint="eastAsia" w:ascii="宋体" w:hAnsi="宋体" w:eastAsia="宋体" w:cs="宋体"/>
          <w:color w:val="auto"/>
          <w:sz w:val="24"/>
          <w:lang w:eastAsia="zh-CN"/>
        </w:rPr>
      </w:pPr>
    </w:p>
    <w:p>
      <w:pPr>
        <w:pStyle w:val="8"/>
        <w:spacing w:line="5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以上内容中的第（</w:t>
      </w:r>
      <w:r>
        <w:rPr>
          <w:rFonts w:hint="eastAsia" w:hAnsi="宋体" w:cs="宋体"/>
          <w:b/>
          <w:color w:val="auto"/>
          <w:sz w:val="24"/>
          <w:szCs w:val="24"/>
          <w:lang w:val="en-US" w:eastAsia="zh-CN"/>
        </w:rPr>
        <w:t>一</w:t>
      </w:r>
      <w:r>
        <w:rPr>
          <w:rFonts w:hint="eastAsia" w:ascii="宋体" w:hAnsi="宋体" w:eastAsia="宋体" w:cs="宋体"/>
          <w:b/>
          <w:color w:val="auto"/>
          <w:sz w:val="24"/>
          <w:szCs w:val="24"/>
        </w:rPr>
        <w:t>）～（</w:t>
      </w:r>
      <w:r>
        <w:rPr>
          <w:rFonts w:hint="eastAsia" w:hAnsi="宋体" w:cs="宋体"/>
          <w:b/>
          <w:color w:val="auto"/>
          <w:sz w:val="24"/>
          <w:szCs w:val="24"/>
          <w:lang w:val="en-US" w:eastAsia="zh-CN"/>
        </w:rPr>
        <w:t>八</w:t>
      </w:r>
      <w:r>
        <w:rPr>
          <w:rFonts w:hint="eastAsia" w:ascii="宋体" w:hAnsi="宋体" w:eastAsia="宋体" w:cs="宋体"/>
          <w:b/>
          <w:color w:val="auto"/>
          <w:sz w:val="24"/>
          <w:szCs w:val="24"/>
        </w:rPr>
        <w:t>）项必须提交. 其中第（</w:t>
      </w:r>
      <w:r>
        <w:rPr>
          <w:rFonts w:hint="eastAsia" w:ascii="宋体" w:hAnsi="宋体" w:eastAsia="宋体" w:cs="宋体"/>
          <w:color w:val="auto"/>
          <w:sz w:val="24"/>
          <w:lang w:val="en-US" w:eastAsia="zh-CN"/>
        </w:rPr>
        <w:t>七</w:t>
      </w:r>
      <w:r>
        <w:rPr>
          <w:rFonts w:hint="eastAsia" w:ascii="宋体" w:hAnsi="宋体" w:eastAsia="宋体" w:cs="宋体"/>
          <w:b/>
          <w:color w:val="auto"/>
          <w:sz w:val="24"/>
          <w:szCs w:val="24"/>
        </w:rPr>
        <w:t>）项只需在委托代理时必须提交。</w:t>
      </w:r>
    </w:p>
    <w:p>
      <w:pPr>
        <w:pStyle w:val="2"/>
        <w:rPr>
          <w:rFonts w:hint="eastAsia" w:ascii="宋体" w:hAnsi="宋体" w:eastAsia="宋体" w:cs="宋体"/>
          <w:color w:val="auto"/>
        </w:rPr>
      </w:pPr>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lang w:eastAsia="zh-CN"/>
        </w:rPr>
      </w:pPr>
    </w:p>
    <w:p>
      <w:pPr>
        <w:jc w:val="center"/>
        <w:rPr>
          <w:rFonts w:hint="eastAsia" w:ascii="宋体" w:hAnsi="宋体" w:eastAsia="宋体" w:cs="宋体"/>
          <w:b/>
          <w:color w:val="auto"/>
          <w:sz w:val="44"/>
          <w:szCs w:val="44"/>
        </w:rPr>
      </w:pPr>
    </w:p>
    <w:p>
      <w:pPr>
        <w:pStyle w:val="5"/>
        <w:rPr>
          <w:rFonts w:hint="eastAsia" w:ascii="宋体" w:hAnsi="宋体" w:eastAsia="宋体" w:cs="宋体"/>
          <w:color w:val="auto"/>
        </w:rPr>
      </w:pPr>
    </w:p>
    <w:p>
      <w:pPr>
        <w:jc w:val="center"/>
        <w:rPr>
          <w:rFonts w:hint="eastAsia" w:ascii="宋体" w:hAnsi="宋体" w:eastAsia="宋体" w:cs="宋体"/>
          <w:b/>
          <w:color w:val="auto"/>
          <w:sz w:val="44"/>
          <w:szCs w:val="44"/>
        </w:rPr>
      </w:pPr>
    </w:p>
    <w:p>
      <w:pPr>
        <w:pStyle w:val="5"/>
        <w:rPr>
          <w:rFonts w:hint="eastAsia" w:ascii="宋体" w:hAnsi="宋体" w:eastAsia="宋体" w:cs="宋体"/>
          <w:color w:val="auto"/>
        </w:rPr>
      </w:pPr>
    </w:p>
    <w:p>
      <w:pPr>
        <w:pStyle w:val="5"/>
        <w:rPr>
          <w:rFonts w:hint="eastAsia" w:ascii="宋体" w:hAnsi="宋体" w:eastAsia="宋体" w:cs="宋体"/>
          <w:b/>
          <w:color w:val="auto"/>
          <w:sz w:val="44"/>
          <w:szCs w:val="44"/>
        </w:rPr>
      </w:pPr>
    </w:p>
    <w:p>
      <w:pPr>
        <w:rPr>
          <w:rFonts w:hint="eastAsia" w:ascii="宋体" w:hAnsi="宋体" w:eastAsia="宋体" w:cs="宋体"/>
          <w:color w:val="auto"/>
        </w:rPr>
      </w:pPr>
    </w:p>
    <w:p>
      <w:pPr>
        <w:pStyle w:val="23"/>
        <w:rPr>
          <w:rFonts w:hint="eastAsia" w:ascii="宋体" w:hAnsi="宋体" w:eastAsia="宋体" w:cs="宋体"/>
          <w:color w:val="auto"/>
        </w:rPr>
      </w:pPr>
    </w:p>
    <w:p>
      <w:pPr>
        <w:pStyle w:val="23"/>
        <w:rPr>
          <w:rFonts w:hint="eastAsia" w:ascii="宋体" w:hAnsi="宋体" w:eastAsia="宋体" w:cs="宋体"/>
          <w:color w:val="auto"/>
        </w:rPr>
      </w:pPr>
    </w:p>
    <w:p>
      <w:pPr>
        <w:rPr>
          <w:rFonts w:hint="eastAsia" w:ascii="宋体" w:hAnsi="宋体" w:eastAsia="宋体" w:cs="宋体"/>
          <w:color w:val="auto"/>
        </w:rPr>
      </w:pPr>
    </w:p>
    <w:p>
      <w:pPr>
        <w:pStyle w:val="23"/>
        <w:rPr>
          <w:rFonts w:hint="eastAsia" w:ascii="宋体" w:hAnsi="宋体" w:eastAsia="宋体" w:cs="宋体"/>
          <w:color w:val="auto"/>
        </w:rPr>
      </w:pPr>
    </w:p>
    <w:p>
      <w:pPr>
        <w:rPr>
          <w:rFonts w:hint="eastAsia" w:ascii="宋体" w:hAnsi="宋体" w:eastAsia="宋体" w:cs="宋体"/>
          <w:color w:val="auto"/>
          <w:sz w:val="24"/>
        </w:rPr>
      </w:pPr>
      <w:r>
        <w:rPr>
          <w:rFonts w:hint="eastAsia" w:ascii="宋体" w:hAnsi="宋体" w:eastAsia="宋体" w:cs="宋体"/>
          <w:b/>
          <w:color w:val="auto"/>
          <w:sz w:val="28"/>
        </w:rPr>
        <w:t>附表：</w:t>
      </w:r>
    </w:p>
    <w:p>
      <w:pPr>
        <w:rPr>
          <w:rFonts w:hint="eastAsia" w:ascii="宋体" w:hAnsi="宋体" w:eastAsia="宋体" w:cs="宋体"/>
          <w:color w:val="auto"/>
          <w:sz w:val="24"/>
        </w:rPr>
      </w:pPr>
    </w:p>
    <w:p>
      <w:pPr>
        <w:keepNext/>
        <w:keepLines/>
        <w:spacing w:line="380" w:lineRule="exact"/>
        <w:jc w:val="center"/>
        <w:rPr>
          <w:rFonts w:hint="eastAsia" w:ascii="宋体" w:hAnsi="宋体" w:eastAsia="宋体" w:cs="宋体"/>
          <w:b/>
          <w:bCs/>
          <w:color w:val="auto"/>
          <w:sz w:val="24"/>
        </w:rPr>
      </w:pPr>
      <w:r>
        <w:rPr>
          <w:rFonts w:hint="eastAsia" w:ascii="宋体" w:hAnsi="宋体" w:eastAsia="宋体" w:cs="宋体"/>
          <w:b/>
          <w:bCs/>
          <w:color w:val="auto"/>
          <w:sz w:val="24"/>
        </w:rPr>
        <w:t>法定代表人（负责人）身份证明</w:t>
      </w:r>
    </w:p>
    <w:p>
      <w:pPr>
        <w:spacing w:line="500" w:lineRule="exact"/>
        <w:rPr>
          <w:rFonts w:hint="eastAsia" w:ascii="宋体" w:hAnsi="宋体" w:eastAsia="宋体" w:cs="宋体"/>
          <w:color w:val="auto"/>
          <w:sz w:val="24"/>
        </w:rPr>
      </w:pPr>
    </w:p>
    <w:p>
      <w:pPr>
        <w:spacing w:line="500" w:lineRule="exact"/>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单位性质：</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年     月     日</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lang w:eastAsia="zh-CN"/>
        </w:rPr>
        <w:t>供应商</w:t>
      </w:r>
      <w:r>
        <w:rPr>
          <w:rFonts w:hint="eastAsia" w:ascii="宋体" w:hAnsi="宋体" w:eastAsia="宋体" w:cs="宋体"/>
          <w:color w:val="auto"/>
          <w:sz w:val="24"/>
        </w:rPr>
        <w:t>名称）的法定代表人。</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特此证明。</w:t>
      </w:r>
    </w:p>
    <w:p>
      <w:pPr>
        <w:spacing w:line="500" w:lineRule="exact"/>
        <w:rPr>
          <w:rFonts w:hint="eastAsia" w:ascii="宋体" w:hAnsi="宋体" w:eastAsia="宋体" w:cs="宋体"/>
          <w:color w:val="auto"/>
          <w:sz w:val="24"/>
        </w:rPr>
      </w:pPr>
    </w:p>
    <w:p>
      <w:pPr>
        <w:spacing w:line="500" w:lineRule="exact"/>
        <w:rPr>
          <w:rFonts w:hint="eastAsia" w:ascii="宋体" w:hAnsi="宋体" w:eastAsia="宋体" w:cs="宋体"/>
          <w:color w:val="auto"/>
          <w:sz w:val="24"/>
        </w:rPr>
      </w:pPr>
    </w:p>
    <w:p>
      <w:pPr>
        <w:spacing w:line="500" w:lineRule="exact"/>
        <w:ind w:firstLine="6000" w:firstLineChars="250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（盖单位章）        </w:t>
      </w:r>
    </w:p>
    <w:p>
      <w:pPr>
        <w:spacing w:line="500" w:lineRule="exact"/>
        <w:ind w:firstLine="6120"/>
        <w:rPr>
          <w:rFonts w:hint="eastAsia" w:ascii="宋体" w:hAnsi="宋体" w:eastAsia="宋体" w:cs="宋体"/>
          <w:color w:val="auto"/>
          <w:sz w:val="24"/>
          <w:u w:val="single"/>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年   月   日</w:t>
      </w:r>
    </w:p>
    <w:p>
      <w:pPr>
        <w:spacing w:line="500" w:lineRule="exact"/>
        <w:rPr>
          <w:rFonts w:hint="eastAsia" w:ascii="宋体" w:hAnsi="宋体" w:eastAsia="宋体" w:cs="宋体"/>
          <w:color w:val="auto"/>
          <w:sz w:val="24"/>
        </w:rPr>
      </w:pPr>
      <w:r>
        <w:rPr>
          <w:rFonts w:hint="eastAsia" w:ascii="宋体" w:hAnsi="宋体" w:eastAsia="宋体" w:cs="宋体"/>
          <w:color w:val="auto"/>
          <w:sz w:val="24"/>
        </w:rPr>
        <w:t>附：法定代表人</w:t>
      </w:r>
      <w:r>
        <w:rPr>
          <w:rFonts w:hint="eastAsia" w:ascii="宋体" w:hAnsi="宋体" w:eastAsia="宋体" w:cs="宋体"/>
          <w:color w:val="auto"/>
          <w:sz w:val="24"/>
          <w:szCs w:val="24"/>
        </w:rPr>
        <w:t>（负责人）</w:t>
      </w:r>
      <w:r>
        <w:rPr>
          <w:rFonts w:hint="eastAsia" w:ascii="宋体" w:hAnsi="宋体" w:eastAsia="宋体" w:cs="宋体"/>
          <w:color w:val="auto"/>
          <w:sz w:val="24"/>
        </w:rPr>
        <w:t>身份证复印件。</w:t>
      </w:r>
    </w:p>
    <w:p>
      <w:pPr>
        <w:spacing w:line="500" w:lineRule="exact"/>
        <w:rPr>
          <w:rFonts w:hint="eastAsia" w:ascii="宋体" w:hAnsi="宋体" w:eastAsia="宋体" w:cs="宋体"/>
          <w:color w:val="auto"/>
          <w:sz w:val="24"/>
        </w:rPr>
      </w:pPr>
    </w:p>
    <w:p>
      <w:pPr>
        <w:spacing w:line="400" w:lineRule="exact"/>
        <w:rPr>
          <w:rFonts w:hint="eastAsia" w:ascii="宋体" w:hAnsi="宋体" w:eastAsia="宋体" w:cs="宋体"/>
          <w:color w:val="auto"/>
          <w:sz w:val="24"/>
        </w:rPr>
      </w:pPr>
    </w:p>
    <w:p>
      <w:pPr>
        <w:keepNext/>
        <w:keepLines/>
        <w:spacing w:line="380" w:lineRule="exact"/>
        <w:jc w:val="center"/>
        <w:rPr>
          <w:rFonts w:hint="eastAsia" w:ascii="宋体" w:hAnsi="宋体" w:eastAsia="宋体" w:cs="宋体"/>
          <w:color w:val="auto"/>
        </w:rPr>
      </w:pPr>
      <w:r>
        <w:rPr>
          <w:rFonts w:hint="eastAsia" w:ascii="宋体" w:hAnsi="宋体" w:eastAsia="宋体" w:cs="宋体"/>
          <w:color w:val="auto"/>
        </w:rPr>
        <w:br w:type="page"/>
      </w:r>
    </w:p>
    <w:p>
      <w:pPr>
        <w:keepNext/>
        <w:keepLines/>
        <w:spacing w:line="380" w:lineRule="exact"/>
        <w:jc w:val="center"/>
        <w:rPr>
          <w:rFonts w:hint="eastAsia" w:ascii="宋体" w:hAnsi="宋体" w:eastAsia="宋体" w:cs="宋体"/>
          <w:b/>
          <w:color w:val="auto"/>
          <w:sz w:val="28"/>
        </w:rPr>
      </w:pPr>
      <w:r>
        <w:rPr>
          <w:rFonts w:hint="eastAsia" w:ascii="宋体" w:hAnsi="宋体" w:eastAsia="宋体" w:cs="宋体"/>
          <w:b/>
          <w:color w:val="auto"/>
          <w:sz w:val="28"/>
        </w:rPr>
        <w:t>授权委托书</w:t>
      </w:r>
    </w:p>
    <w:p>
      <w:pPr>
        <w:spacing w:line="500" w:lineRule="exact"/>
        <w:rPr>
          <w:rFonts w:hint="eastAsia" w:ascii="宋体" w:hAnsi="宋体" w:eastAsia="宋体" w:cs="宋体"/>
          <w:color w:val="auto"/>
          <w:sz w:val="28"/>
        </w:rPr>
      </w:pP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本人</w:t>
      </w:r>
      <w:r>
        <w:rPr>
          <w:rFonts w:hint="eastAsia" w:ascii="宋体" w:hAnsi="宋体" w:eastAsia="宋体" w:cs="宋体"/>
          <w:color w:val="auto"/>
          <w:sz w:val="24"/>
          <w:u w:val="single"/>
        </w:rPr>
        <w:t xml:space="preserve">       （姓名）</w:t>
      </w: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名称）</w:t>
      </w:r>
      <w:r>
        <w:rPr>
          <w:rFonts w:hint="eastAsia" w:ascii="宋体" w:hAnsi="宋体" w:eastAsia="宋体" w:cs="宋体"/>
          <w:color w:val="auto"/>
          <w:sz w:val="24"/>
        </w:rPr>
        <w:t>的法定代表人，现委托</w:t>
      </w:r>
      <w:r>
        <w:rPr>
          <w:rFonts w:hint="eastAsia" w:ascii="宋体" w:hAnsi="宋体" w:eastAsia="宋体" w:cs="宋体"/>
          <w:color w:val="auto"/>
          <w:sz w:val="24"/>
          <w:u w:val="single"/>
        </w:rPr>
        <w:t xml:space="preserve">            （姓名）</w:t>
      </w:r>
      <w:r>
        <w:rPr>
          <w:rFonts w:hint="eastAsia" w:ascii="宋体" w:hAnsi="宋体" w:eastAsia="宋体" w:cs="宋体"/>
          <w:color w:val="auto"/>
          <w:sz w:val="24"/>
        </w:rPr>
        <w:t>为我方代理人。代理人根据授权，以我方名义签署、澄清、说明、补正、递交、撤回、修改</w:t>
      </w:r>
      <w:r>
        <w:rPr>
          <w:rFonts w:hint="eastAsia" w:ascii="宋体" w:hAnsi="宋体" w:eastAsia="宋体" w:cs="宋体"/>
          <w:color w:val="auto"/>
          <w:sz w:val="24"/>
          <w:u w:val="single"/>
        </w:rPr>
        <w:t xml:space="preserve">           （项目名称</w:t>
      </w:r>
      <w:r>
        <w:rPr>
          <w:rFonts w:hint="eastAsia" w:ascii="宋体" w:hAnsi="宋体" w:eastAsia="宋体" w:cs="宋体"/>
          <w:color w:val="auto"/>
          <w:sz w:val="24"/>
          <w:u w:val="single"/>
          <w:lang w:eastAsia="zh-CN"/>
        </w:rPr>
        <w:t>及项目编号</w:t>
      </w:r>
      <w:r>
        <w:rPr>
          <w:rFonts w:hint="eastAsia" w:ascii="宋体" w:hAnsi="宋体" w:eastAsia="宋体" w:cs="宋体"/>
          <w:color w:val="auto"/>
          <w:sz w:val="24"/>
          <w:u w:val="single"/>
        </w:rPr>
        <w:t>）</w:t>
      </w:r>
      <w:r>
        <w:rPr>
          <w:rFonts w:hint="eastAsia" w:ascii="宋体" w:hAnsi="宋体" w:eastAsia="宋体" w:cs="宋体"/>
          <w:color w:val="auto"/>
          <w:sz w:val="24"/>
          <w:lang w:eastAsia="zh-CN"/>
        </w:rPr>
        <w:t>响应文件</w:t>
      </w:r>
      <w:r>
        <w:rPr>
          <w:rFonts w:hint="eastAsia" w:ascii="宋体" w:hAnsi="宋体" w:eastAsia="宋体" w:cs="宋体"/>
          <w:color w:val="auto"/>
          <w:sz w:val="24"/>
        </w:rPr>
        <w:t>、签订合同和处理有关事宜，其法律后果由我方承担。</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委托期限：</w:t>
      </w:r>
      <w:r>
        <w:rPr>
          <w:rFonts w:hint="eastAsia" w:ascii="宋体" w:hAnsi="宋体" w:eastAsia="宋体" w:cs="宋体"/>
          <w:color w:val="auto"/>
          <w:sz w:val="24"/>
          <w:u w:val="single"/>
        </w:rPr>
        <w:t xml:space="preserve">                                。</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代理人无转委托权。</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附：委托代理人身份证复印件</w:t>
      </w:r>
    </w:p>
    <w:p>
      <w:pPr>
        <w:spacing w:line="500" w:lineRule="exact"/>
        <w:rPr>
          <w:rFonts w:hint="eastAsia" w:ascii="宋体" w:hAnsi="宋体" w:eastAsia="宋体" w:cs="宋体"/>
          <w:color w:val="auto"/>
          <w:sz w:val="24"/>
        </w:rPr>
      </w:pPr>
    </w:p>
    <w:p>
      <w:pPr>
        <w:spacing w:line="500" w:lineRule="exact"/>
        <w:rPr>
          <w:rFonts w:hint="eastAsia" w:ascii="宋体" w:hAnsi="宋体" w:eastAsia="宋体" w:cs="宋体"/>
          <w:color w:val="auto"/>
          <w:sz w:val="24"/>
        </w:rPr>
      </w:pPr>
    </w:p>
    <w:p>
      <w:pPr>
        <w:spacing w:line="500" w:lineRule="exact"/>
        <w:ind w:firstLine="456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（单位名称并盖公章）     </w:t>
      </w:r>
    </w:p>
    <w:p>
      <w:pPr>
        <w:spacing w:line="500" w:lineRule="exact"/>
        <w:ind w:firstLine="4560" w:firstLineChars="1900"/>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szCs w:val="24"/>
        </w:rPr>
        <w:t>（负责人）</w:t>
      </w:r>
      <w:r>
        <w:rPr>
          <w:rFonts w:hint="eastAsia" w:ascii="宋体" w:hAnsi="宋体" w:eastAsia="宋体" w:cs="宋体"/>
          <w:color w:val="auto"/>
          <w:sz w:val="24"/>
        </w:rPr>
        <w:t>：</w:t>
      </w:r>
      <w:r>
        <w:rPr>
          <w:rFonts w:hint="eastAsia" w:ascii="宋体" w:hAnsi="宋体" w:eastAsia="宋体" w:cs="宋体"/>
          <w:color w:val="auto"/>
          <w:sz w:val="24"/>
          <w:u w:val="single"/>
        </w:rPr>
        <w:t xml:space="preserve">          （签字）</w:t>
      </w:r>
    </w:p>
    <w:p>
      <w:pPr>
        <w:spacing w:line="500" w:lineRule="exact"/>
        <w:ind w:firstLine="4560"/>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pPr>
        <w:spacing w:line="500" w:lineRule="exact"/>
        <w:ind w:firstLine="4560"/>
        <w:rPr>
          <w:rFonts w:hint="eastAsia" w:ascii="宋体" w:hAnsi="宋体" w:eastAsia="宋体" w:cs="宋体"/>
          <w:color w:val="auto"/>
          <w:sz w:val="24"/>
        </w:rPr>
      </w:pPr>
      <w:r>
        <w:rPr>
          <w:rFonts w:hint="eastAsia" w:ascii="宋体" w:hAnsi="宋体" w:eastAsia="宋体" w:cs="宋体"/>
          <w:color w:val="auto"/>
          <w:sz w:val="24"/>
        </w:rPr>
        <w:t>委托代理人：</w:t>
      </w:r>
      <w:r>
        <w:rPr>
          <w:rFonts w:hint="eastAsia" w:ascii="宋体" w:hAnsi="宋体" w:eastAsia="宋体" w:cs="宋体"/>
          <w:color w:val="auto"/>
          <w:sz w:val="24"/>
          <w:u w:val="single"/>
        </w:rPr>
        <w:t xml:space="preserve">                 （签字）</w:t>
      </w:r>
    </w:p>
    <w:p>
      <w:pPr>
        <w:spacing w:line="500" w:lineRule="exact"/>
        <w:ind w:firstLine="4560"/>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pPr>
        <w:spacing w:line="500" w:lineRule="exact"/>
        <w:ind w:firstLine="4560" w:firstLineChars="1900"/>
        <w:rPr>
          <w:rFonts w:hint="eastAsia" w:ascii="宋体" w:hAnsi="宋体" w:eastAsia="宋体" w:cs="宋体"/>
          <w:color w:val="auto"/>
          <w:sz w:val="24"/>
          <w:u w:val="single"/>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年     月    日</w:t>
      </w: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竞 标 文 件</w:t>
      </w:r>
    </w:p>
    <w:p>
      <w:pPr>
        <w:jc w:val="center"/>
        <w:rPr>
          <w:rFonts w:hint="eastAsia" w:ascii="宋体" w:hAnsi="宋体" w:eastAsia="宋体" w:cs="宋体"/>
          <w:b/>
          <w:color w:val="auto"/>
          <w:sz w:val="44"/>
          <w:szCs w:val="44"/>
        </w:rPr>
      </w:pPr>
    </w:p>
    <w:p>
      <w:pPr>
        <w:rPr>
          <w:rFonts w:hint="eastAsia" w:ascii="宋体" w:hAnsi="宋体" w:eastAsia="宋体" w:cs="宋体"/>
          <w:b/>
          <w:bCs/>
          <w:color w:val="auto"/>
          <w:sz w:val="28"/>
          <w:szCs w:val="28"/>
        </w:rPr>
      </w:pPr>
    </w:p>
    <w:p>
      <w:pPr>
        <w:ind w:firstLine="1687" w:firstLineChars="600"/>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u w:val="single"/>
        </w:rPr>
        <w:t xml:space="preserve">                            </w:t>
      </w:r>
    </w:p>
    <w:p>
      <w:pPr>
        <w:ind w:firstLine="1687" w:firstLineChars="60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项目编号：</w:t>
      </w:r>
      <w:r>
        <w:rPr>
          <w:rFonts w:hint="eastAsia" w:ascii="宋体" w:hAnsi="宋体" w:eastAsia="宋体" w:cs="宋体"/>
          <w:b/>
          <w:bCs/>
          <w:color w:val="auto"/>
          <w:sz w:val="28"/>
          <w:szCs w:val="28"/>
          <w:u w:val="single"/>
        </w:rPr>
        <w:t xml:space="preserve">                            </w:t>
      </w: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正/副本</w:t>
      </w: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名称：</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（盖单位公章）</w:t>
      </w: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响应文件</w:t>
      </w:r>
      <w:r>
        <w:rPr>
          <w:rFonts w:hint="eastAsia" w:ascii="宋体" w:hAnsi="宋体" w:eastAsia="宋体" w:cs="宋体"/>
          <w:b/>
          <w:bCs/>
          <w:color w:val="auto"/>
          <w:sz w:val="28"/>
          <w:szCs w:val="28"/>
        </w:rPr>
        <w:t>内容：</w:t>
      </w:r>
      <w:r>
        <w:rPr>
          <w:rFonts w:hint="eastAsia" w:ascii="宋体" w:hAnsi="宋体" w:eastAsia="宋体" w:cs="宋体"/>
          <w:b/>
          <w:bCs/>
          <w:color w:val="auto"/>
          <w:sz w:val="28"/>
          <w:szCs w:val="28"/>
          <w:u w:val="single"/>
        </w:rPr>
        <w:t xml:space="preserve">             商务标                 </w:t>
      </w:r>
      <w:r>
        <w:rPr>
          <w:rFonts w:hint="eastAsia" w:ascii="宋体" w:hAnsi="宋体" w:eastAsia="宋体" w:cs="宋体"/>
          <w:b/>
          <w:bCs/>
          <w:color w:val="auto"/>
          <w:sz w:val="28"/>
          <w:szCs w:val="28"/>
        </w:rPr>
        <w:t xml:space="preserve">               </w:t>
      </w: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法定代表人（负责人）或其委托代理人：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（签    字）     </w:t>
      </w:r>
    </w:p>
    <w:p>
      <w:pPr>
        <w:spacing w:line="360" w:lineRule="auto"/>
        <w:ind w:firstLine="1734" w:firstLineChars="617"/>
        <w:rPr>
          <w:rFonts w:hint="eastAsia" w:ascii="宋体" w:hAnsi="宋体" w:eastAsia="宋体" w:cs="宋体"/>
          <w:b/>
          <w:bCs/>
          <w:color w:val="auto"/>
          <w:sz w:val="28"/>
          <w:szCs w:val="28"/>
        </w:rPr>
      </w:pPr>
      <w:r>
        <w:rPr>
          <w:rFonts w:hint="eastAsia" w:ascii="宋体" w:hAnsi="宋体" w:eastAsia="宋体" w:cs="宋体"/>
          <w:b/>
          <w:bCs/>
          <w:color w:val="auto"/>
          <w:sz w:val="28"/>
          <w:szCs w:val="28"/>
        </w:rPr>
        <w:t>日期：__________年_____月_____日</w:t>
      </w:r>
    </w:p>
    <w:p>
      <w:pPr>
        <w:rPr>
          <w:rFonts w:hint="eastAsia" w:ascii="宋体" w:hAnsi="宋体" w:eastAsia="宋体" w:cs="宋体"/>
          <w:color w:val="auto"/>
          <w:sz w:val="24"/>
        </w:rPr>
      </w:pPr>
    </w:p>
    <w:p>
      <w:pPr>
        <w:rPr>
          <w:rFonts w:hint="eastAsia" w:ascii="宋体" w:hAnsi="宋体" w:eastAsia="宋体" w:cs="宋体"/>
          <w:color w:val="auto"/>
          <w:sz w:val="24"/>
        </w:rPr>
      </w:pPr>
    </w:p>
    <w:p>
      <w:pPr>
        <w:rPr>
          <w:rFonts w:hint="eastAsia" w:ascii="宋体" w:hAnsi="宋体" w:eastAsia="宋体" w:cs="宋体"/>
          <w:color w:val="auto"/>
          <w:sz w:val="24"/>
        </w:rPr>
      </w:pPr>
    </w:p>
    <w:p>
      <w:pPr>
        <w:jc w:val="center"/>
        <w:rPr>
          <w:rFonts w:hint="eastAsia" w:ascii="宋体" w:hAnsi="宋体" w:eastAsia="宋体" w:cs="宋体"/>
          <w:b/>
          <w:bCs/>
          <w:color w:val="auto"/>
          <w:sz w:val="30"/>
          <w:szCs w:val="30"/>
        </w:rPr>
      </w:pPr>
    </w:p>
    <w:p>
      <w:pPr>
        <w:pStyle w:val="5"/>
        <w:rPr>
          <w:rFonts w:hint="eastAsia" w:ascii="宋体" w:hAnsi="宋体" w:eastAsia="宋体" w:cs="宋体"/>
          <w:b/>
          <w:bCs/>
          <w:color w:val="auto"/>
          <w:sz w:val="30"/>
          <w:szCs w:val="30"/>
        </w:rPr>
      </w:pPr>
    </w:p>
    <w:p>
      <w:pPr>
        <w:rPr>
          <w:rFonts w:hint="eastAsia" w:ascii="宋体" w:hAnsi="宋体" w:eastAsia="宋体" w:cs="宋体"/>
          <w:color w:val="auto"/>
        </w:rPr>
      </w:pPr>
    </w:p>
    <w:p>
      <w:pPr>
        <w:pStyle w:val="5"/>
        <w:rPr>
          <w:rFonts w:hint="eastAsia" w:ascii="宋体" w:hAnsi="宋体" w:eastAsia="宋体" w:cs="宋体"/>
          <w:color w:val="auto"/>
        </w:rPr>
      </w:pPr>
    </w:p>
    <w:p>
      <w:pPr>
        <w:rPr>
          <w:rFonts w:hint="eastAsia" w:ascii="宋体" w:hAnsi="宋体" w:eastAsia="宋体" w:cs="宋体"/>
          <w:color w:val="auto"/>
        </w:rPr>
      </w:pPr>
    </w:p>
    <w:p>
      <w:pPr>
        <w:pStyle w:val="5"/>
        <w:rPr>
          <w:rFonts w:hint="eastAsia" w:ascii="宋体" w:hAnsi="宋体" w:eastAsia="宋体" w:cs="宋体"/>
          <w:color w:val="auto"/>
        </w:rPr>
      </w:pPr>
    </w:p>
    <w:p>
      <w:pPr>
        <w:jc w:val="center"/>
        <w:rPr>
          <w:rFonts w:hint="eastAsia" w:ascii="宋体" w:hAnsi="宋体" w:eastAsia="宋体" w:cs="宋体"/>
          <w:b/>
          <w:bCs/>
          <w:color w:val="auto"/>
          <w:sz w:val="28"/>
          <w:szCs w:val="28"/>
        </w:rPr>
      </w:pPr>
    </w:p>
    <w:p>
      <w:pPr>
        <w:pStyle w:val="2"/>
        <w:rPr>
          <w:rFonts w:hint="eastAsia" w:ascii="宋体" w:hAnsi="宋体" w:eastAsia="宋体" w:cs="宋体"/>
          <w:color w:val="auto"/>
        </w:rPr>
      </w:pP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  录</w:t>
      </w:r>
    </w:p>
    <w:p>
      <w:pPr>
        <w:pStyle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商务标</w:t>
      </w:r>
    </w:p>
    <w:p>
      <w:pPr>
        <w:pStyle w:val="2"/>
        <w:rPr>
          <w:rFonts w:hint="eastAsia" w:ascii="宋体" w:hAnsi="宋体" w:eastAsia="宋体" w:cs="宋体"/>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line="480" w:lineRule="auto"/>
        <w:ind w:left="0" w:leftChars="0" w:firstLine="439" w:firstLineChars="183"/>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竞标函（必须提供）；</w:t>
      </w:r>
    </w:p>
    <w:p>
      <w:pPr>
        <w:keepNext w:val="0"/>
        <w:keepLines w:val="0"/>
        <w:pageBreakBefore w:val="0"/>
        <w:widowControl/>
        <w:kinsoku/>
        <w:wordWrap/>
        <w:overflowPunct/>
        <w:topLinePunct w:val="0"/>
        <w:autoSpaceDE/>
        <w:autoSpaceDN/>
        <w:bidi w:val="0"/>
        <w:adjustRightInd w:val="0"/>
        <w:snapToGrid w:val="0"/>
        <w:spacing w:line="480" w:lineRule="auto"/>
        <w:ind w:left="0" w:leftChars="0" w:firstLine="439" w:firstLineChars="183"/>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竞标函附表（必须提供）；</w:t>
      </w:r>
    </w:p>
    <w:p>
      <w:pPr>
        <w:keepNext w:val="0"/>
        <w:keepLines w:val="0"/>
        <w:pageBreakBefore w:val="0"/>
        <w:widowControl/>
        <w:kinsoku/>
        <w:wordWrap/>
        <w:overflowPunct/>
        <w:topLinePunct w:val="0"/>
        <w:autoSpaceDE/>
        <w:autoSpaceDN/>
        <w:bidi w:val="0"/>
        <w:adjustRightInd w:val="0"/>
        <w:snapToGrid w:val="0"/>
        <w:spacing w:line="480" w:lineRule="auto"/>
        <w:ind w:left="0" w:leftChars="0" w:firstLine="439" w:firstLineChars="183"/>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竞标保证金缴纳证明（必须提供）</w:t>
      </w:r>
    </w:p>
    <w:p>
      <w:pPr>
        <w:keepNext w:val="0"/>
        <w:keepLines w:val="0"/>
        <w:pageBreakBefore w:val="0"/>
        <w:widowControl/>
        <w:kinsoku/>
        <w:wordWrap/>
        <w:overflowPunct/>
        <w:topLinePunct w:val="0"/>
        <w:autoSpaceDE/>
        <w:autoSpaceDN/>
        <w:bidi w:val="0"/>
        <w:adjustRightInd w:val="0"/>
        <w:snapToGrid w:val="0"/>
        <w:spacing w:line="480" w:lineRule="auto"/>
        <w:ind w:left="0" w:leftChars="0" w:firstLine="439" w:firstLineChars="183"/>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w:t>
      </w:r>
      <w:r>
        <w:rPr>
          <w:rFonts w:hint="eastAsia" w:ascii="宋体" w:hAnsi="宋体" w:eastAsia="宋体" w:cs="宋体"/>
          <w:color w:val="auto"/>
          <w:sz w:val="24"/>
          <w:szCs w:val="24"/>
          <w:lang w:eastAsia="zh-CN"/>
        </w:rPr>
        <w:t>质量</w:t>
      </w:r>
      <w:r>
        <w:rPr>
          <w:rFonts w:hint="eastAsia" w:ascii="宋体" w:hAnsi="宋体" w:eastAsia="宋体" w:cs="宋体"/>
          <w:color w:val="auto"/>
          <w:sz w:val="24"/>
          <w:szCs w:val="24"/>
        </w:rPr>
        <w:t>承诺书（必须提供）</w:t>
      </w:r>
    </w:p>
    <w:p>
      <w:pPr>
        <w:keepNext w:val="0"/>
        <w:keepLines w:val="0"/>
        <w:pageBreakBefore w:val="0"/>
        <w:widowControl/>
        <w:kinsoku/>
        <w:wordWrap/>
        <w:overflowPunct/>
        <w:topLinePunct w:val="0"/>
        <w:autoSpaceDE/>
        <w:autoSpaceDN/>
        <w:bidi w:val="0"/>
        <w:adjustRightInd w:val="0"/>
        <w:snapToGrid w:val="0"/>
        <w:spacing w:line="480" w:lineRule="auto"/>
        <w:ind w:left="0" w:leftChars="0" w:firstLine="439" w:firstLineChars="183"/>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）中小企业声明函、残疾人福利性单位声明函（如有）</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val="0"/>
        <w:snapToGrid w:val="0"/>
        <w:spacing w:line="480" w:lineRule="auto"/>
        <w:ind w:left="0" w:leftChars="0" w:firstLine="439" w:firstLineChars="183"/>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认为需要说明的其它资料</w:t>
      </w:r>
    </w:p>
    <w:p>
      <w:pPr>
        <w:keepNext/>
        <w:keepLines/>
        <w:spacing w:line="380" w:lineRule="atLeast"/>
        <w:jc w:val="center"/>
        <w:rPr>
          <w:rFonts w:hint="eastAsia" w:ascii="宋体" w:hAnsi="宋体" w:eastAsia="宋体" w:cs="宋体"/>
          <w:color w:val="auto"/>
        </w:rPr>
      </w:pPr>
      <w:r>
        <w:rPr>
          <w:rFonts w:hint="eastAsia" w:ascii="宋体" w:hAnsi="宋体" w:eastAsia="宋体" w:cs="宋体"/>
          <w:color w:val="auto"/>
        </w:rPr>
        <w:br w:type="page"/>
      </w:r>
    </w:p>
    <w:p>
      <w:pPr>
        <w:keepNext/>
        <w:keepLines/>
        <w:spacing w:line="380" w:lineRule="atLeast"/>
        <w:jc w:val="center"/>
        <w:rPr>
          <w:rFonts w:hint="eastAsia" w:ascii="宋体" w:hAnsi="宋体" w:eastAsia="宋体" w:cs="宋体"/>
          <w:b/>
          <w:color w:val="auto"/>
          <w:sz w:val="28"/>
        </w:rPr>
      </w:pPr>
      <w:r>
        <w:rPr>
          <w:rFonts w:hint="eastAsia" w:ascii="宋体" w:hAnsi="宋体" w:eastAsia="宋体" w:cs="宋体"/>
          <w:b/>
          <w:color w:val="auto"/>
          <w:sz w:val="28"/>
        </w:rPr>
        <w:t>一、竞标函</w:t>
      </w:r>
    </w:p>
    <w:p>
      <w:pPr>
        <w:spacing w:line="440" w:lineRule="exact"/>
        <w:rPr>
          <w:rFonts w:hint="eastAsia" w:ascii="宋体" w:hAnsi="宋体" w:eastAsia="宋体" w:cs="宋体"/>
          <w:b/>
          <w:color w:val="auto"/>
          <w:sz w:val="24"/>
          <w:u w:val="single"/>
        </w:rPr>
      </w:pPr>
      <w:r>
        <w:rPr>
          <w:rFonts w:hint="eastAsia" w:ascii="宋体" w:hAnsi="宋体" w:eastAsia="宋体" w:cs="宋体"/>
          <w:bCs/>
          <w:color w:val="auto"/>
          <w:sz w:val="24"/>
          <w:u w:val="single"/>
        </w:rPr>
        <w:t>致</w:t>
      </w:r>
      <w:r>
        <w:rPr>
          <w:rFonts w:hint="eastAsia" w:ascii="宋体" w:hAnsi="宋体" w:eastAsia="宋体" w:cs="宋体"/>
          <w:b/>
          <w:color w:val="auto"/>
          <w:sz w:val="24"/>
          <w:u w:val="single"/>
        </w:rPr>
        <w:t xml:space="preserve">                   </w:t>
      </w:r>
      <w:r>
        <w:rPr>
          <w:rFonts w:hint="eastAsia" w:ascii="宋体" w:hAnsi="宋体" w:eastAsia="宋体" w:cs="宋体"/>
          <w:color w:val="auto"/>
          <w:sz w:val="24"/>
        </w:rPr>
        <w:t>(采购人)：</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根据贵方为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项目的招标公告（项目编号：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），签字代表</w:t>
      </w:r>
      <w:r>
        <w:rPr>
          <w:rFonts w:hint="eastAsia" w:ascii="宋体" w:hAnsi="宋体" w:eastAsia="宋体" w:cs="宋体"/>
          <w:color w:val="auto"/>
          <w:sz w:val="24"/>
          <w:u w:val="single"/>
        </w:rPr>
        <w:t xml:space="preserve">        </w:t>
      </w:r>
      <w:r>
        <w:rPr>
          <w:rFonts w:hint="eastAsia" w:ascii="宋体" w:hAnsi="宋体" w:eastAsia="宋体" w:cs="宋体"/>
          <w:color w:val="auto"/>
          <w:sz w:val="24"/>
        </w:rPr>
        <w:t>（全名） 经正式授权并代表</w:t>
      </w:r>
      <w:r>
        <w:rPr>
          <w:rFonts w:hint="eastAsia" w:ascii="宋体" w:hAnsi="宋体" w:eastAsia="宋体" w:cs="宋体"/>
          <w:color w:val="auto"/>
          <w:sz w:val="24"/>
          <w:lang w:eastAsia="zh-CN"/>
        </w:rPr>
        <w:t>供应商</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名称）提交</w:t>
      </w:r>
      <w:r>
        <w:rPr>
          <w:rFonts w:hint="eastAsia" w:ascii="宋体" w:hAnsi="宋体" w:eastAsia="宋体" w:cs="宋体"/>
          <w:color w:val="auto"/>
          <w:sz w:val="24"/>
          <w:lang w:eastAsia="zh-CN"/>
        </w:rPr>
        <w:t>竞</w:t>
      </w:r>
      <w:r>
        <w:rPr>
          <w:rFonts w:hint="eastAsia" w:ascii="宋体" w:hAnsi="宋体" w:eastAsia="宋体" w:cs="宋体"/>
          <w:color w:val="auto"/>
          <w:sz w:val="24"/>
        </w:rPr>
        <w:t>标文件，正本 1份、副本</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据此函，签字代表宣布同意如下：</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 xml:space="preserve">1. </w:t>
      </w:r>
      <w:r>
        <w:rPr>
          <w:rFonts w:hint="eastAsia" w:ascii="宋体" w:hAnsi="宋体" w:eastAsia="宋体" w:cs="宋体"/>
          <w:color w:val="auto"/>
          <w:sz w:val="24"/>
          <w:lang w:eastAsia="zh-CN"/>
        </w:rPr>
        <w:t>供应商</w:t>
      </w:r>
      <w:r>
        <w:rPr>
          <w:rFonts w:hint="eastAsia" w:ascii="宋体" w:hAnsi="宋体" w:eastAsia="宋体" w:cs="宋体"/>
          <w:color w:val="auto"/>
          <w:sz w:val="24"/>
        </w:rPr>
        <w:t>已详细审查全部“谈判文件”，包括修改文件（如有的话）以及全部参考资料和有关附件，已经了解我方对于谈判文件、采购过程、采购结果有依法进行询问、质疑、投诉的权利及相关渠道和要求。</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 xml:space="preserve">2. </w:t>
      </w:r>
      <w:r>
        <w:rPr>
          <w:rFonts w:hint="eastAsia" w:ascii="宋体" w:hAnsi="宋体" w:eastAsia="宋体" w:cs="宋体"/>
          <w:color w:val="auto"/>
          <w:sz w:val="24"/>
          <w:lang w:eastAsia="zh-CN"/>
        </w:rPr>
        <w:t>供应商</w:t>
      </w:r>
      <w:r>
        <w:rPr>
          <w:rFonts w:hint="eastAsia" w:ascii="宋体" w:hAnsi="宋体" w:eastAsia="宋体" w:cs="宋体"/>
          <w:color w:val="auto"/>
          <w:sz w:val="24"/>
        </w:rPr>
        <w:t>在参与竞争性谈判之前已经与贵方进行了充分的沟通，完全理解并接受</w:t>
      </w:r>
      <w:r>
        <w:rPr>
          <w:rFonts w:hint="eastAsia" w:ascii="宋体" w:hAnsi="宋体" w:eastAsia="宋体" w:cs="宋体"/>
          <w:color w:val="auto"/>
          <w:sz w:val="24"/>
          <w:lang w:eastAsia="zh-CN"/>
        </w:rPr>
        <w:t>响应文件</w:t>
      </w:r>
      <w:r>
        <w:rPr>
          <w:rFonts w:hint="eastAsia" w:ascii="宋体" w:hAnsi="宋体" w:eastAsia="宋体" w:cs="宋体"/>
          <w:color w:val="auto"/>
          <w:sz w:val="24"/>
        </w:rPr>
        <w:t>的各项规定和要求，对</w:t>
      </w:r>
      <w:r>
        <w:rPr>
          <w:rFonts w:hint="eastAsia" w:ascii="宋体" w:hAnsi="宋体" w:eastAsia="宋体" w:cs="宋体"/>
          <w:color w:val="auto"/>
          <w:sz w:val="24"/>
          <w:lang w:eastAsia="zh-CN"/>
        </w:rPr>
        <w:t>响应文件</w:t>
      </w:r>
      <w:r>
        <w:rPr>
          <w:rFonts w:hint="eastAsia" w:ascii="宋体" w:hAnsi="宋体" w:eastAsia="宋体" w:cs="宋体"/>
          <w:color w:val="auto"/>
          <w:sz w:val="24"/>
        </w:rPr>
        <w:t>的合理性、合法性不再有异议。</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3. 本竞标有效期自开标日起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4. 如成交，本</w:t>
      </w:r>
      <w:r>
        <w:rPr>
          <w:rFonts w:hint="eastAsia" w:ascii="宋体" w:hAnsi="宋体" w:eastAsia="宋体" w:cs="宋体"/>
          <w:color w:val="auto"/>
          <w:sz w:val="24"/>
          <w:lang w:eastAsia="zh-CN"/>
        </w:rPr>
        <w:t>响应文件</w:t>
      </w:r>
      <w:r>
        <w:rPr>
          <w:rFonts w:hint="eastAsia" w:ascii="宋体" w:hAnsi="宋体" w:eastAsia="宋体" w:cs="宋体"/>
          <w:color w:val="auto"/>
          <w:sz w:val="24"/>
        </w:rPr>
        <w:t>至本项目合同履行完毕止均保持有效，本</w:t>
      </w:r>
      <w:r>
        <w:rPr>
          <w:rFonts w:hint="eastAsia" w:ascii="宋体" w:hAnsi="宋体" w:eastAsia="宋体" w:cs="宋体"/>
          <w:color w:val="auto"/>
          <w:sz w:val="24"/>
          <w:lang w:eastAsia="zh-CN"/>
        </w:rPr>
        <w:t>供应商</w:t>
      </w:r>
      <w:r>
        <w:rPr>
          <w:rFonts w:hint="eastAsia" w:ascii="宋体" w:hAnsi="宋体" w:eastAsia="宋体" w:cs="宋体"/>
          <w:color w:val="auto"/>
          <w:sz w:val="24"/>
        </w:rPr>
        <w:t>将按“谈判文件”及政府采购法律、法规的规定履行合同责任和义务。</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5. 投标人同意本 谈判 文件中 “ 竞标 报价表 ” 和成交后签订的采购合同可用于公示，其中所有内容不涉及 竞 标人商业秘密。</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 xml:space="preserve">6. </w:t>
      </w:r>
      <w:r>
        <w:rPr>
          <w:rFonts w:hint="eastAsia" w:ascii="宋体" w:hAnsi="宋体" w:eastAsia="宋体" w:cs="宋体"/>
          <w:color w:val="auto"/>
          <w:sz w:val="24"/>
          <w:lang w:eastAsia="zh-CN"/>
        </w:rPr>
        <w:t>供应商</w:t>
      </w:r>
      <w:r>
        <w:rPr>
          <w:rFonts w:hint="eastAsia" w:ascii="宋体" w:hAnsi="宋体" w:eastAsia="宋体" w:cs="宋体"/>
          <w:color w:val="auto"/>
          <w:sz w:val="24"/>
        </w:rPr>
        <w:t>同意按照贵方要求提供与投标有关的一切数据或资料。</w:t>
      </w:r>
    </w:p>
    <w:p>
      <w:pPr>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7. 与本竞标有关的一切正式往来信函请寄：</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（单位名称并加盖公章）                           </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邮编：</w:t>
      </w:r>
      <w:r>
        <w:rPr>
          <w:rFonts w:hint="eastAsia" w:ascii="宋体" w:hAnsi="宋体" w:eastAsia="宋体" w:cs="宋体"/>
          <w:color w:val="auto"/>
          <w:sz w:val="24"/>
          <w:u w:val="single"/>
        </w:rPr>
        <w:t xml:space="preserve">            </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传真：</w:t>
      </w:r>
      <w:r>
        <w:rPr>
          <w:rFonts w:hint="eastAsia" w:ascii="宋体" w:hAnsi="宋体" w:eastAsia="宋体" w:cs="宋体"/>
          <w:color w:val="auto"/>
          <w:sz w:val="24"/>
          <w:u w:val="single"/>
        </w:rPr>
        <w:t xml:space="preserve">            </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szCs w:val="24"/>
        </w:rPr>
        <w:t>（负责人）</w:t>
      </w:r>
      <w:r>
        <w:rPr>
          <w:rFonts w:hint="eastAsia" w:ascii="宋体" w:hAnsi="宋体" w:eastAsia="宋体" w:cs="宋体"/>
          <w:color w:val="auto"/>
          <w:sz w:val="24"/>
        </w:rPr>
        <w:t>或授权委托人：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pPr>
        <w:spacing w:line="500" w:lineRule="exact"/>
        <w:ind w:firstLine="480"/>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年     月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lang w:eastAsia="zh-CN"/>
        </w:rPr>
        <w:t>日</w:t>
      </w:r>
      <w:r>
        <w:rPr>
          <w:rFonts w:hint="eastAsia" w:ascii="宋体" w:hAnsi="宋体" w:eastAsia="宋体" w:cs="宋体"/>
          <w:color w:val="auto"/>
          <w:sz w:val="24"/>
          <w:u w:val="single"/>
        </w:rPr>
        <w:t xml:space="preserve"> </w:t>
      </w:r>
    </w:p>
    <w:p>
      <w:pPr>
        <w:keepNext/>
        <w:keepLines/>
        <w:spacing w:line="380" w:lineRule="atLeast"/>
        <w:jc w:val="center"/>
        <w:rPr>
          <w:rFonts w:hint="eastAsia" w:ascii="宋体" w:hAnsi="宋体" w:eastAsia="宋体" w:cs="宋体"/>
          <w:b/>
          <w:color w:val="auto"/>
          <w:sz w:val="28"/>
        </w:rPr>
      </w:pPr>
      <w:r>
        <w:rPr>
          <w:rFonts w:hint="eastAsia" w:ascii="宋体" w:hAnsi="宋体" w:eastAsia="宋体" w:cs="宋体"/>
          <w:b/>
          <w:color w:val="auto"/>
          <w:sz w:val="28"/>
        </w:rPr>
        <w:t>二、竞标函附表</w:t>
      </w:r>
    </w:p>
    <w:tbl>
      <w:tblPr>
        <w:tblStyle w:val="16"/>
        <w:tblpPr w:leftFromText="180" w:rightFromText="180" w:vertAnchor="text" w:horzAnchor="page" w:tblpX="1155" w:tblpY="998"/>
        <w:tblOverlap w:val="never"/>
        <w:tblW w:w="9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038"/>
        <w:gridCol w:w="3392"/>
        <w:gridCol w:w="1050"/>
        <w:gridCol w:w="795"/>
        <w:gridCol w:w="138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3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lang w:eastAsia="zh-CN"/>
              </w:rPr>
            </w:pPr>
            <w:r>
              <w:rPr>
                <w:rFonts w:hint="eastAsia" w:ascii="宋体" w:hAnsi="宋体" w:eastAsia="宋体" w:cs="宋体"/>
                <w:b/>
                <w:color w:val="auto"/>
                <w:kern w:val="2"/>
                <w:sz w:val="24"/>
                <w:szCs w:val="24"/>
                <w:lang w:eastAsia="zh-CN"/>
              </w:rPr>
              <w:t>序号</w:t>
            </w:r>
          </w:p>
        </w:tc>
        <w:tc>
          <w:tcPr>
            <w:tcW w:w="1038"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lang w:eastAsia="zh-CN"/>
              </w:rPr>
              <w:t>货物</w:t>
            </w:r>
            <w:r>
              <w:rPr>
                <w:rFonts w:hint="eastAsia" w:ascii="宋体" w:hAnsi="宋体" w:eastAsia="宋体" w:cs="宋体"/>
                <w:b/>
                <w:color w:val="auto"/>
                <w:kern w:val="2"/>
                <w:sz w:val="24"/>
                <w:szCs w:val="24"/>
              </w:rPr>
              <w:t>名称</w:t>
            </w:r>
          </w:p>
        </w:tc>
        <w:tc>
          <w:tcPr>
            <w:tcW w:w="339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lang w:eastAsia="zh-CN"/>
              </w:rPr>
            </w:pPr>
            <w:r>
              <w:rPr>
                <w:rFonts w:hint="eastAsia" w:ascii="宋体" w:hAnsi="宋体" w:eastAsia="宋体" w:cs="宋体"/>
                <w:b/>
                <w:color w:val="auto"/>
                <w:kern w:val="2"/>
                <w:sz w:val="24"/>
                <w:szCs w:val="24"/>
                <w:lang w:eastAsia="zh-CN"/>
              </w:rPr>
              <w:t>技术规格</w:t>
            </w:r>
          </w:p>
        </w:tc>
        <w:tc>
          <w:tcPr>
            <w:tcW w:w="105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数量①</w:t>
            </w:r>
          </w:p>
        </w:tc>
        <w:tc>
          <w:tcPr>
            <w:tcW w:w="79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lang w:eastAsia="zh-CN"/>
              </w:rPr>
            </w:pPr>
            <w:r>
              <w:rPr>
                <w:rFonts w:hint="eastAsia" w:ascii="宋体" w:hAnsi="宋体" w:eastAsia="宋体" w:cs="宋体"/>
                <w:b/>
                <w:color w:val="auto"/>
                <w:kern w:val="2"/>
                <w:sz w:val="24"/>
                <w:szCs w:val="24"/>
                <w:lang w:eastAsia="zh-CN"/>
              </w:rPr>
              <w:t>单位</w:t>
            </w:r>
          </w:p>
        </w:tc>
        <w:tc>
          <w:tcPr>
            <w:tcW w:w="138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单价（元）②</w:t>
            </w:r>
          </w:p>
        </w:tc>
        <w:tc>
          <w:tcPr>
            <w:tcW w:w="160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合计（元）</w:t>
            </w:r>
          </w:p>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3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1</w:t>
            </w:r>
          </w:p>
        </w:tc>
        <w:tc>
          <w:tcPr>
            <w:tcW w:w="1038"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339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 xml:space="preserve"> </w:t>
            </w:r>
          </w:p>
        </w:tc>
        <w:tc>
          <w:tcPr>
            <w:tcW w:w="105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79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38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60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2</w:t>
            </w:r>
          </w:p>
        </w:tc>
        <w:tc>
          <w:tcPr>
            <w:tcW w:w="1038"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339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eastAsia="zh-CN"/>
              </w:rPr>
            </w:pPr>
            <w:r>
              <w:rPr>
                <w:rFonts w:hint="eastAsia" w:ascii="宋体" w:hAnsi="宋体" w:eastAsia="宋体" w:cs="宋体"/>
                <w:color w:val="auto"/>
                <w:kern w:val="2"/>
                <w:sz w:val="24"/>
                <w:szCs w:val="24"/>
                <w:lang w:val="en-US" w:eastAsia="zh-CN"/>
              </w:rPr>
              <w:t xml:space="preserve"> </w:t>
            </w:r>
          </w:p>
        </w:tc>
        <w:tc>
          <w:tcPr>
            <w:tcW w:w="105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79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38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60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3</w:t>
            </w:r>
          </w:p>
        </w:tc>
        <w:tc>
          <w:tcPr>
            <w:tcW w:w="1038"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339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val="en-US" w:eastAsia="zh-CN"/>
              </w:rPr>
            </w:pPr>
          </w:p>
        </w:tc>
        <w:tc>
          <w:tcPr>
            <w:tcW w:w="105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79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38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60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3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w:t>
            </w:r>
          </w:p>
        </w:tc>
        <w:tc>
          <w:tcPr>
            <w:tcW w:w="1038"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3392"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lang w:val="en-US" w:eastAsia="zh-CN"/>
              </w:rPr>
            </w:pPr>
          </w:p>
        </w:tc>
        <w:tc>
          <w:tcPr>
            <w:tcW w:w="105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79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380"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1605" w:type="dxa"/>
            <w:vAlign w:val="center"/>
          </w:tcPr>
          <w:p>
            <w:pPr>
              <w:keepNext/>
              <w:keepLines w:val="0"/>
              <w:widowControl/>
              <w:suppressLineNumbers w:val="0"/>
              <w:tabs>
                <w:tab w:val="left" w:pos="426"/>
              </w:tabs>
              <w:spacing w:before="0" w:beforeAutospacing="0" w:afterAutospacing="0" w:line="400" w:lineRule="exact"/>
              <w:ind w:left="0" w:right="0"/>
              <w:jc w:val="center"/>
              <w:rPr>
                <w:rFonts w:hint="eastAsia"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32"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rPr>
            </w:pPr>
          </w:p>
        </w:tc>
        <w:tc>
          <w:tcPr>
            <w:tcW w:w="1038"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rPr>
            </w:pPr>
          </w:p>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rPr>
              <w:t>竞标总报价</w:t>
            </w:r>
          </w:p>
        </w:tc>
        <w:tc>
          <w:tcPr>
            <w:tcW w:w="8222" w:type="dxa"/>
            <w:gridSpan w:val="5"/>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rPr>
            </w:pPr>
          </w:p>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rPr>
              <w:t>人民币大写</w:t>
            </w:r>
            <w:r>
              <w:rPr>
                <w:rFonts w:hint="eastAsia" w:ascii="宋体" w:hAnsi="宋体" w:eastAsia="宋体" w:cs="宋体"/>
                <w:color w:val="auto"/>
                <w:kern w:val="2"/>
                <w:sz w:val="24"/>
                <w:u w:val="single"/>
              </w:rPr>
              <w:t xml:space="preserve">      </w:t>
            </w:r>
            <w:r>
              <w:rPr>
                <w:rFonts w:hint="eastAsia" w:ascii="宋体" w:hAnsi="宋体" w:eastAsia="宋体" w:cs="宋体"/>
                <w:color w:val="auto"/>
                <w:kern w:val="2"/>
                <w:sz w:val="24"/>
              </w:rPr>
              <w:t>（￥</w:t>
            </w:r>
            <w:r>
              <w:rPr>
                <w:rFonts w:hint="eastAsia" w:ascii="宋体" w:hAnsi="宋体" w:eastAsia="宋体" w:cs="宋体"/>
                <w:color w:val="auto"/>
                <w:kern w:val="2"/>
                <w:sz w:val="24"/>
                <w:u w:val="single"/>
              </w:rPr>
              <w:t xml:space="preserve">：    </w:t>
            </w:r>
            <w:r>
              <w:rPr>
                <w:rFonts w:hint="eastAsia" w:ascii="宋体" w:hAnsi="宋体" w:eastAsia="宋体" w:cs="宋体"/>
                <w:color w:val="auto"/>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32"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rPr>
            </w:pPr>
          </w:p>
        </w:tc>
        <w:tc>
          <w:tcPr>
            <w:tcW w:w="1038" w:type="dxa"/>
            <w:vAlign w:val="center"/>
          </w:tcPr>
          <w:p>
            <w:pPr>
              <w:keepNext w:val="0"/>
              <w:keepLines w:val="0"/>
              <w:widowControl/>
              <w:suppressLineNumbers w:val="0"/>
              <w:spacing w:before="0" w:beforeAutospacing="0" w:afterAutospacing="0"/>
              <w:ind w:left="0" w:right="0"/>
              <w:jc w:val="both"/>
              <w:rPr>
                <w:rFonts w:hint="eastAsia" w:ascii="宋体" w:hAnsi="宋体" w:eastAsia="宋体" w:cs="宋体"/>
                <w:color w:val="auto"/>
                <w:kern w:val="2"/>
                <w:sz w:val="24"/>
                <w:szCs w:val="24"/>
              </w:rPr>
            </w:pPr>
            <w:r>
              <w:rPr>
                <w:rFonts w:hint="eastAsia" w:ascii="宋体" w:hAnsi="宋体" w:eastAsia="宋体" w:cs="宋体"/>
                <w:color w:val="auto"/>
                <w:kern w:val="2"/>
                <w:sz w:val="24"/>
                <w:lang w:eastAsia="zh-CN"/>
              </w:rPr>
              <w:t>交货期</w:t>
            </w:r>
          </w:p>
        </w:tc>
        <w:tc>
          <w:tcPr>
            <w:tcW w:w="8222" w:type="dxa"/>
            <w:gridSpan w:val="5"/>
            <w:vAlign w:val="center"/>
          </w:tcPr>
          <w:p>
            <w:pPr>
              <w:keepNext w:val="0"/>
              <w:keepLines w:val="0"/>
              <w:widowControl/>
              <w:suppressLineNumbers w:val="0"/>
              <w:spacing w:before="240" w:beforeAutospacing="0" w:afterAutospacing="0" w:line="360" w:lineRule="auto"/>
              <w:ind w:left="0" w:right="0"/>
              <w:rPr>
                <w:rFonts w:hint="eastAsia" w:ascii="宋体" w:hAnsi="宋体" w:eastAsia="宋体" w:cs="宋体"/>
                <w:color w:val="auto"/>
                <w:kern w:val="2"/>
                <w:sz w:val="24"/>
                <w:szCs w:val="24"/>
                <w:u w:val="single"/>
                <w:lang w:val="en-US" w:eastAsia="zh-CN"/>
              </w:rPr>
            </w:pPr>
            <w:r>
              <w:rPr>
                <w:rFonts w:hint="eastAsia" w:ascii="宋体" w:hAnsi="宋体" w:eastAsia="宋体" w:cs="宋体"/>
                <w:color w:val="auto"/>
                <w:kern w:val="2"/>
                <w:sz w:val="24"/>
                <w:lang w:val="en-US" w:eastAsia="zh-CN"/>
              </w:rPr>
              <w:t xml:space="preserve"> </w:t>
            </w:r>
            <w:r>
              <w:rPr>
                <w:rFonts w:hint="eastAsia" w:ascii="宋体" w:hAnsi="宋体" w:eastAsia="宋体" w:cs="宋体"/>
                <w:color w:val="auto"/>
                <w:kern w:val="2"/>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32"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rPr>
            </w:pPr>
          </w:p>
        </w:tc>
        <w:tc>
          <w:tcPr>
            <w:tcW w:w="1038" w:type="dxa"/>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rPr>
              <w:t>备注</w:t>
            </w:r>
          </w:p>
        </w:tc>
        <w:tc>
          <w:tcPr>
            <w:tcW w:w="8222" w:type="dxa"/>
            <w:gridSpan w:val="5"/>
            <w:vAlign w:val="center"/>
          </w:tcPr>
          <w:p>
            <w:pPr>
              <w:keepNext w:val="0"/>
              <w:keepLines w:val="0"/>
              <w:widowControl/>
              <w:suppressLineNumbers w:val="0"/>
              <w:spacing w:before="0" w:beforeAutospacing="0" w:afterAutospacing="0"/>
              <w:ind w:left="0" w:right="0"/>
              <w:jc w:val="lef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费用包括货物、货物包装、装卸运输、保险、税费以及货物的检测、验收、技术服务（包括技术资料的提供）、质保期保障、培训等所发生的一切费用。</w:t>
            </w:r>
          </w:p>
        </w:tc>
      </w:tr>
    </w:tbl>
    <w:p>
      <w:pPr>
        <w:rPr>
          <w:rFonts w:hint="eastAsia" w:ascii="宋体" w:hAnsi="宋体" w:eastAsia="宋体" w:cs="宋体"/>
          <w:color w:val="auto"/>
          <w:sz w:val="28"/>
        </w:rPr>
      </w:pPr>
    </w:p>
    <w:p>
      <w:pPr>
        <w:rPr>
          <w:rFonts w:hint="eastAsia" w:ascii="宋体" w:hAnsi="宋体" w:eastAsia="宋体" w:cs="宋体"/>
          <w:color w:val="auto"/>
          <w:sz w:val="28"/>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（单位名称并盖公章）               </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szCs w:val="24"/>
        </w:rPr>
        <w:t>（负责人）</w:t>
      </w:r>
      <w:r>
        <w:rPr>
          <w:rFonts w:hint="eastAsia" w:ascii="宋体" w:hAnsi="宋体" w:eastAsia="宋体" w:cs="宋体"/>
          <w:color w:val="auto"/>
          <w:sz w:val="24"/>
        </w:rPr>
        <w:t>或授权委托人：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    字）        </w:t>
      </w:r>
    </w:p>
    <w:p>
      <w:pPr>
        <w:spacing w:line="500" w:lineRule="exact"/>
        <w:ind w:firstLine="1480" w:firstLineChars="617"/>
        <w:rPr>
          <w:rFonts w:hint="eastAsia" w:ascii="宋体" w:hAnsi="宋体" w:eastAsia="宋体" w:cs="宋体"/>
          <w:color w:val="auto"/>
          <w:sz w:val="24"/>
        </w:rPr>
      </w:pPr>
      <w:r>
        <w:rPr>
          <w:rFonts w:hint="eastAsia" w:ascii="宋体" w:hAnsi="宋体" w:eastAsia="宋体" w:cs="宋体"/>
          <w:color w:val="auto"/>
          <w:sz w:val="24"/>
        </w:rPr>
        <w:t>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500" w:lineRule="exact"/>
        <w:rPr>
          <w:rFonts w:hint="eastAsia" w:ascii="宋体" w:hAnsi="宋体" w:eastAsia="宋体" w:cs="宋体"/>
          <w:color w:val="auto"/>
          <w:sz w:val="28"/>
        </w:rPr>
      </w:pPr>
    </w:p>
    <w:p>
      <w:pPr>
        <w:keepNext/>
        <w:keepLines/>
        <w:spacing w:line="380" w:lineRule="atLeast"/>
        <w:jc w:val="center"/>
        <w:rPr>
          <w:rFonts w:hint="eastAsia" w:ascii="宋体" w:hAnsi="宋体" w:eastAsia="宋体" w:cs="宋体"/>
          <w:color w:val="auto"/>
        </w:rPr>
      </w:pPr>
    </w:p>
    <w:p>
      <w:pPr>
        <w:pStyle w:val="2"/>
        <w:ind w:firstLine="0"/>
        <w:rPr>
          <w:rFonts w:hint="eastAsia" w:ascii="宋体" w:hAnsi="宋体" w:eastAsia="宋体" w:cs="宋体"/>
          <w:color w:val="auto"/>
        </w:rPr>
      </w:pPr>
    </w:p>
    <w:p>
      <w:pPr>
        <w:pStyle w:val="2"/>
        <w:rPr>
          <w:rFonts w:hint="eastAsia" w:ascii="宋体" w:hAnsi="宋体" w:eastAsia="宋体" w:cs="宋体"/>
          <w:color w:val="auto"/>
        </w:rPr>
      </w:pPr>
    </w:p>
    <w:p>
      <w:pPr>
        <w:pStyle w:val="2"/>
        <w:ind w:left="0" w:leftChars="0" w:firstLine="0" w:firstLineChars="0"/>
        <w:rPr>
          <w:rFonts w:hint="eastAsia" w:ascii="宋体" w:hAnsi="宋体" w:eastAsia="宋体" w:cs="宋体"/>
          <w:color w:val="auto"/>
        </w:rPr>
      </w:pPr>
    </w:p>
    <w:p>
      <w:pPr>
        <w:pStyle w:val="2"/>
        <w:ind w:left="0" w:leftChars="0" w:firstLine="0" w:firstLineChars="0"/>
        <w:rPr>
          <w:rFonts w:hint="eastAsia" w:ascii="宋体" w:hAnsi="宋体" w:eastAsia="宋体" w:cs="宋体"/>
          <w:color w:val="auto"/>
        </w:rPr>
      </w:pPr>
    </w:p>
    <w:p>
      <w:pPr>
        <w:pStyle w:val="2"/>
        <w:rPr>
          <w:rFonts w:hint="eastAsia" w:ascii="宋体" w:hAnsi="宋体" w:eastAsia="宋体" w:cs="宋体"/>
          <w:color w:val="auto"/>
        </w:rPr>
      </w:pPr>
    </w:p>
    <w:p>
      <w:pPr>
        <w:pStyle w:val="2"/>
        <w:ind w:firstLine="281" w:firstLineChars="10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三、竞标保证金缴纳证明</w:t>
      </w:r>
    </w:p>
    <w:p>
      <w:pPr>
        <w:spacing w:line="540" w:lineRule="exact"/>
        <w:jc w:val="center"/>
        <w:rPr>
          <w:rFonts w:hint="eastAsia" w:ascii="宋体" w:hAnsi="宋体" w:eastAsia="宋体" w:cs="宋体"/>
          <w:color w:val="auto"/>
          <w:sz w:val="24"/>
        </w:rPr>
      </w:pPr>
      <w:r>
        <w:rPr>
          <w:rFonts w:hint="eastAsia" w:ascii="宋体" w:hAnsi="宋体" w:eastAsia="宋体" w:cs="宋体"/>
          <w:color w:val="auto"/>
          <w:sz w:val="24"/>
        </w:rPr>
        <w:t xml:space="preserve">  （复印件并盖公章）</w:t>
      </w:r>
    </w:p>
    <w:p>
      <w:pPr>
        <w:pStyle w:val="2"/>
        <w:ind w:firstLine="281" w:firstLineChars="100"/>
        <w:jc w:val="center"/>
        <w:rPr>
          <w:rFonts w:hint="eastAsia" w:ascii="宋体" w:hAnsi="宋体" w:eastAsia="宋体" w:cs="宋体"/>
          <w:b/>
          <w:color w:val="auto"/>
          <w:sz w:val="28"/>
          <w:szCs w:val="28"/>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四、服务质量承诺书格式</w:t>
      </w:r>
    </w:p>
    <w:p>
      <w:pPr>
        <w:pStyle w:val="8"/>
        <w:spacing w:before="240"/>
        <w:jc w:val="center"/>
        <w:rPr>
          <w:rFonts w:hint="eastAsia" w:ascii="宋体" w:hAnsi="宋体" w:eastAsia="宋体" w:cs="宋体"/>
          <w:b/>
          <w:color w:val="auto"/>
          <w:sz w:val="30"/>
          <w:highlight w:val="none"/>
        </w:rPr>
      </w:pPr>
      <w:r>
        <w:rPr>
          <w:rFonts w:hint="eastAsia" w:ascii="宋体" w:hAnsi="宋体" w:eastAsia="宋体" w:cs="宋体"/>
          <w:color w:val="auto"/>
          <w:highlight w:val="none"/>
        </w:rPr>
        <w:t>（由竞标人根据竞争性谈判文件要求自行拟定）</w:t>
      </w:r>
    </w:p>
    <w:p>
      <w:pPr>
        <w:pStyle w:val="2"/>
        <w:jc w:val="center"/>
        <w:rPr>
          <w:rFonts w:hint="eastAsia" w:ascii="宋体" w:hAnsi="宋体" w:eastAsia="宋体" w:cs="宋体"/>
          <w:b/>
          <w:color w:val="auto"/>
          <w:sz w:val="28"/>
          <w:szCs w:val="28"/>
        </w:rPr>
      </w:pPr>
    </w:p>
    <w:p>
      <w:pPr>
        <w:pStyle w:val="2"/>
        <w:jc w:val="center"/>
        <w:rPr>
          <w:rFonts w:hint="eastAsia" w:ascii="宋体" w:hAnsi="宋体" w:eastAsia="宋体" w:cs="宋体"/>
          <w:b/>
          <w:color w:val="auto"/>
          <w:sz w:val="28"/>
          <w:szCs w:val="28"/>
        </w:rPr>
      </w:pPr>
    </w:p>
    <w:p>
      <w:pPr>
        <w:pStyle w:val="2"/>
        <w:ind w:firstLine="0"/>
        <w:rPr>
          <w:rFonts w:hint="eastAsia" w:ascii="宋体" w:hAnsi="宋体" w:eastAsia="宋体" w:cs="宋体"/>
          <w:color w:val="auto"/>
        </w:rPr>
      </w:pPr>
    </w:p>
    <w:p>
      <w:pPr>
        <w:pStyle w:val="2"/>
        <w:ind w:firstLine="0"/>
        <w:rPr>
          <w:rFonts w:hint="eastAsia" w:ascii="宋体" w:hAnsi="宋体" w:eastAsia="宋体" w:cs="宋体"/>
          <w:color w:val="auto"/>
        </w:rPr>
      </w:pPr>
    </w:p>
    <w:p>
      <w:pPr>
        <w:pStyle w:val="2"/>
        <w:ind w:firstLine="0"/>
        <w:rPr>
          <w:rFonts w:hint="eastAsia" w:ascii="宋体" w:hAnsi="宋体" w:eastAsia="宋体" w:cs="宋体"/>
          <w:color w:val="auto"/>
        </w:rPr>
      </w:pPr>
    </w:p>
    <w:p>
      <w:pPr>
        <w:keepNext/>
        <w:spacing w:line="400" w:lineRule="exact"/>
        <w:jc w:val="center"/>
        <w:rPr>
          <w:rFonts w:hint="eastAsia" w:ascii="宋体" w:hAnsi="宋体" w:eastAsia="宋体" w:cs="宋体"/>
          <w:b/>
          <w:color w:val="auto"/>
          <w:sz w:val="30"/>
          <w:szCs w:val="30"/>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jc w:val="center"/>
        <w:rPr>
          <w:rFonts w:hint="eastAsia" w:ascii="宋体" w:hAnsi="宋体" w:eastAsia="宋体" w:cs="宋体"/>
          <w:b/>
          <w:color w:val="auto"/>
          <w:sz w:val="28"/>
          <w:szCs w:val="28"/>
          <w:highlight w:val="none"/>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shd w:val="clear" w:color="auto" w:fill="FFFFFF"/>
        <w:spacing w:after="240" w:line="360" w:lineRule="atLeast"/>
        <w:ind w:firstLine="48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五、中小企业声明函、残疾人福利性单位声明函（如有）；</w:t>
      </w:r>
    </w:p>
    <w:p>
      <w:pPr>
        <w:shd w:val="clear" w:color="auto" w:fill="FFFFFF"/>
        <w:spacing w:after="240" w:line="360" w:lineRule="atLeast"/>
        <w:ind w:firstLine="480"/>
        <w:jc w:val="center"/>
        <w:rPr>
          <w:rFonts w:hint="eastAsia" w:ascii="宋体" w:hAnsi="宋体" w:eastAsia="宋体" w:cs="宋体"/>
          <w:color w:val="auto"/>
          <w:sz w:val="24"/>
          <w:szCs w:val="24"/>
        </w:rPr>
      </w:pPr>
    </w:p>
    <w:p>
      <w:pPr>
        <w:shd w:val="clear" w:color="auto" w:fill="FFFFFF"/>
        <w:spacing w:after="240" w:line="360" w:lineRule="atLeast"/>
        <w:ind w:firstLine="480"/>
        <w:jc w:val="center"/>
        <w:rPr>
          <w:rFonts w:hint="eastAsia" w:ascii="宋体" w:hAnsi="宋体" w:eastAsia="宋体" w:cs="宋体"/>
          <w:color w:val="auto"/>
          <w:sz w:val="24"/>
          <w:szCs w:val="24"/>
        </w:rPr>
      </w:pPr>
    </w:p>
    <w:p>
      <w:pPr>
        <w:shd w:val="clear" w:color="auto" w:fill="FFFFFF"/>
        <w:spacing w:after="240" w:line="360" w:lineRule="atLeast"/>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中小企业声明函（格式）</w:t>
      </w:r>
    </w:p>
    <w:p>
      <w:pPr>
        <w:pStyle w:val="5"/>
        <w:rPr>
          <w:rFonts w:hint="eastAsia" w:ascii="宋体" w:hAnsi="宋体" w:eastAsia="宋体" w:cs="宋体"/>
          <w:color w:val="auto"/>
        </w:rPr>
      </w:pPr>
    </w:p>
    <w:p>
      <w:pPr>
        <w:shd w:val="clear" w:color="auto" w:fill="FFFFFF"/>
        <w:spacing w:after="240" w:line="360"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本公司郑重声明，根据《政府采购促进中小企业发展暂行办法》（财库[2011]181号）的规定，本公司为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（请填写：中型、小型、微型）企业。即，本公司同时满足以下条件：</w:t>
      </w:r>
    </w:p>
    <w:p>
      <w:pPr>
        <w:shd w:val="clear" w:color="auto" w:fill="FFFFFF"/>
        <w:spacing w:after="240" w:line="360"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（请填写：中型、小型、微型）企业。</w:t>
      </w:r>
    </w:p>
    <w:p>
      <w:pPr>
        <w:shd w:val="clear" w:color="auto" w:fill="FFFFFF"/>
        <w:spacing w:after="240" w:line="360"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2.本公司参加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项目采购活动提供本企业制造的货物，由本企业承担工程、提供服务，或者提供其他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（请填写：中型、小型、微型）企业制造的货物。本条所称货物不包括使用大型企业注册商标的货物。</w:t>
      </w:r>
    </w:p>
    <w:p>
      <w:pPr>
        <w:shd w:val="clear" w:color="auto" w:fill="FFFFFF"/>
        <w:spacing w:after="240" w:line="360"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pPr>
        <w:shd w:val="clear" w:color="auto" w:fill="FFFFFF"/>
        <w:spacing w:after="240" w:line="360"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pPr>
        <w:shd w:val="clear" w:color="auto" w:fill="FFFFFF"/>
        <w:spacing w:after="240" w:line="360"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备注：如磋商</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属于小型或微型企业的，以提供工商注册地的工业和信息化部门出具的相关证明材料为准，并提供该生产企业最近一年的年度财务审计报告，否则不认可该公司为小型或微型企业公司。</w:t>
      </w:r>
    </w:p>
    <w:p>
      <w:pPr>
        <w:pStyle w:val="6"/>
        <w:rPr>
          <w:rFonts w:hint="eastAsia" w:ascii="宋体" w:hAnsi="宋体" w:eastAsia="宋体" w:cs="宋体"/>
          <w:color w:val="auto"/>
          <w:sz w:val="24"/>
          <w:szCs w:val="24"/>
        </w:rPr>
      </w:pPr>
    </w:p>
    <w:p>
      <w:pPr>
        <w:pStyle w:val="6"/>
        <w:rPr>
          <w:rFonts w:hint="eastAsia" w:ascii="宋体" w:hAnsi="宋体" w:eastAsia="宋体" w:cs="宋体"/>
          <w:color w:val="auto"/>
          <w:sz w:val="24"/>
          <w:szCs w:val="24"/>
        </w:rPr>
      </w:pPr>
    </w:p>
    <w:p>
      <w:pPr>
        <w:pStyle w:val="6"/>
        <w:rPr>
          <w:rFonts w:hint="eastAsia" w:ascii="宋体" w:hAnsi="宋体" w:eastAsia="宋体" w:cs="宋体"/>
          <w:color w:val="auto"/>
          <w:sz w:val="24"/>
          <w:szCs w:val="24"/>
        </w:rPr>
      </w:pPr>
    </w:p>
    <w:p>
      <w:pPr>
        <w:pStyle w:val="6"/>
        <w:rPr>
          <w:rFonts w:hint="eastAsia" w:ascii="宋体" w:hAnsi="宋体" w:eastAsia="宋体" w:cs="宋体"/>
          <w:color w:val="auto"/>
          <w:sz w:val="24"/>
          <w:szCs w:val="24"/>
        </w:rPr>
      </w:pPr>
    </w:p>
    <w:p>
      <w:pPr>
        <w:pStyle w:val="6"/>
        <w:rPr>
          <w:rFonts w:hint="eastAsia" w:ascii="宋体" w:hAnsi="宋体" w:eastAsia="宋体" w:cs="宋体"/>
          <w:color w:val="auto"/>
          <w:sz w:val="24"/>
          <w:szCs w:val="24"/>
        </w:rPr>
      </w:pPr>
    </w:p>
    <w:p>
      <w:pPr>
        <w:pStyle w:val="6"/>
        <w:rPr>
          <w:rFonts w:hint="eastAsia" w:ascii="宋体" w:hAnsi="宋体" w:eastAsia="宋体" w:cs="宋体"/>
          <w:color w:val="auto"/>
          <w:sz w:val="24"/>
          <w:szCs w:val="24"/>
        </w:rPr>
      </w:pPr>
    </w:p>
    <w:p>
      <w:pPr>
        <w:pStyle w:val="6"/>
        <w:rPr>
          <w:rFonts w:hint="eastAsia" w:ascii="宋体" w:hAnsi="宋体" w:eastAsia="宋体" w:cs="宋体"/>
          <w:color w:val="auto"/>
          <w:sz w:val="24"/>
          <w:szCs w:val="24"/>
        </w:rPr>
      </w:pPr>
    </w:p>
    <w:p>
      <w:pPr>
        <w:pStyle w:val="6"/>
        <w:rPr>
          <w:rFonts w:hint="eastAsia" w:ascii="宋体" w:hAnsi="宋体" w:eastAsia="宋体" w:cs="宋体"/>
          <w:color w:val="auto"/>
          <w:sz w:val="24"/>
          <w:szCs w:val="24"/>
        </w:rPr>
      </w:pPr>
    </w:p>
    <w:p>
      <w:pPr>
        <w:pStyle w:val="6"/>
        <w:rPr>
          <w:rFonts w:hint="eastAsia" w:ascii="宋体" w:hAnsi="宋体" w:eastAsia="宋体" w:cs="宋体"/>
          <w:color w:val="auto"/>
          <w:sz w:val="24"/>
          <w:szCs w:val="24"/>
        </w:rPr>
      </w:pPr>
    </w:p>
    <w:p>
      <w:pPr>
        <w:pStyle w:val="6"/>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588" w:lineRule="exact"/>
        <w:jc w:val="center"/>
        <w:rPr>
          <w:rFonts w:hint="eastAsia" w:ascii="宋体" w:hAnsi="宋体" w:eastAsia="宋体" w:cs="宋体"/>
          <w:b/>
          <w:bCs/>
          <w:color w:val="auto"/>
          <w:sz w:val="24"/>
          <w:szCs w:val="24"/>
        </w:rPr>
      </w:pPr>
      <w:r>
        <w:rPr>
          <w:rFonts w:hint="eastAsia" w:ascii="宋体" w:hAnsi="宋体" w:eastAsia="宋体" w:cs="宋体"/>
          <w:b/>
          <w:color w:val="auto"/>
          <w:sz w:val="24"/>
          <w:szCs w:val="24"/>
        </w:rPr>
        <w:t>残疾人福利性单位声明函（格式）</w:t>
      </w:r>
    </w:p>
    <w:p>
      <w:pPr>
        <w:spacing w:line="588" w:lineRule="exact"/>
        <w:rPr>
          <w:rFonts w:hint="eastAsia" w:ascii="宋体" w:hAnsi="宋体" w:eastAsia="宋体" w:cs="宋体"/>
          <w:b/>
          <w:color w:val="auto"/>
          <w:spacing w:val="6"/>
          <w:sz w:val="24"/>
          <w:szCs w:val="24"/>
        </w:rPr>
      </w:pPr>
    </w:p>
    <w:p>
      <w:pPr>
        <w:spacing w:line="58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pPr>
        <w:spacing w:line="588" w:lineRule="exact"/>
        <w:ind w:firstLine="480" w:firstLineChars="200"/>
        <w:rPr>
          <w:rFonts w:hint="eastAsia" w:ascii="宋体" w:hAnsi="宋体" w:eastAsia="宋体" w:cs="宋体"/>
          <w:color w:val="auto"/>
          <w:sz w:val="24"/>
          <w:szCs w:val="24"/>
        </w:rPr>
      </w:pPr>
    </w:p>
    <w:p>
      <w:pPr>
        <w:spacing w:line="588" w:lineRule="exact"/>
        <w:ind w:firstLine="480" w:firstLineChars="200"/>
        <w:rPr>
          <w:rFonts w:hint="eastAsia" w:ascii="宋体" w:hAnsi="宋体" w:eastAsia="宋体" w:cs="宋体"/>
          <w:color w:val="auto"/>
          <w:sz w:val="24"/>
          <w:szCs w:val="24"/>
        </w:rPr>
      </w:pPr>
    </w:p>
    <w:p>
      <w:pPr>
        <w:tabs>
          <w:tab w:val="left" w:pos="4860"/>
        </w:tabs>
        <w:spacing w:line="588" w:lineRule="exact"/>
        <w:ind w:right="156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单位名称（盖章）：</w:t>
      </w:r>
    </w:p>
    <w:p>
      <w:pPr>
        <w:tabs>
          <w:tab w:val="left" w:pos="4860"/>
        </w:tabs>
        <w:spacing w:line="588" w:lineRule="exact"/>
        <w:ind w:right="156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w:t>
      </w:r>
    </w:p>
    <w:p>
      <w:pPr>
        <w:pStyle w:val="7"/>
        <w:rPr>
          <w:rFonts w:hint="eastAsia" w:ascii="宋体" w:hAnsi="宋体" w:eastAsia="宋体" w:cs="宋体"/>
          <w:color w:val="auto"/>
        </w:rPr>
      </w:pPr>
    </w:p>
    <w:p>
      <w:pPr>
        <w:spacing w:after="156" w:line="400" w:lineRule="exact"/>
        <w:ind w:right="-285"/>
        <w:rPr>
          <w:rFonts w:hint="eastAsia" w:ascii="宋体" w:hAnsi="宋体" w:eastAsia="宋体" w:cs="宋体"/>
          <w:color w:val="auto"/>
          <w:sz w:val="18"/>
        </w:rPr>
      </w:pPr>
    </w:p>
    <w:p>
      <w:pPr>
        <w:spacing w:line="220" w:lineRule="atLeast"/>
        <w:rPr>
          <w:rFonts w:hint="eastAsia" w:ascii="宋体" w:hAnsi="宋体" w:eastAsia="宋体" w:cs="宋体"/>
          <w:color w:val="auto"/>
        </w:rPr>
      </w:pPr>
    </w:p>
    <w:p>
      <w:pPr>
        <w:rPr>
          <w:rFonts w:hint="eastAsia" w:ascii="宋体" w:hAnsi="宋体" w:eastAsia="宋体" w:cs="宋体"/>
          <w:color w:val="auto"/>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lang w:eastAsia="zh-CN"/>
        </w:rPr>
      </w:pPr>
    </w:p>
    <w:p>
      <w:pPr>
        <w:pStyle w:val="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六、供应商</w:t>
      </w:r>
      <w:r>
        <w:rPr>
          <w:rFonts w:hint="eastAsia" w:ascii="宋体" w:hAnsi="宋体" w:eastAsia="宋体" w:cs="宋体"/>
          <w:b/>
          <w:color w:val="auto"/>
          <w:sz w:val="28"/>
          <w:szCs w:val="28"/>
          <w:highlight w:val="none"/>
        </w:rPr>
        <w:t>认为需要说明的其它资料</w:t>
      </w: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keepNext/>
        <w:spacing w:line="400" w:lineRule="exact"/>
        <w:jc w:val="center"/>
        <w:rPr>
          <w:rFonts w:hint="eastAsia" w:ascii="宋体" w:hAnsi="宋体" w:eastAsia="宋体" w:cs="宋体"/>
          <w:b/>
          <w:color w:val="auto"/>
          <w:sz w:val="30"/>
          <w:szCs w:val="30"/>
        </w:rPr>
      </w:pPr>
      <w:r>
        <w:rPr>
          <w:rFonts w:hint="eastAsia" w:ascii="宋体" w:hAnsi="宋体" w:eastAsia="宋体" w:cs="宋体"/>
          <w:b/>
          <w:color w:val="auto"/>
          <w:sz w:val="30"/>
          <w:szCs w:val="30"/>
          <w:lang w:eastAsia="zh-CN"/>
        </w:rPr>
        <w:t>响应文件</w:t>
      </w:r>
      <w:r>
        <w:rPr>
          <w:rFonts w:hint="eastAsia" w:ascii="宋体" w:hAnsi="宋体" w:eastAsia="宋体" w:cs="宋体"/>
          <w:b/>
          <w:color w:val="auto"/>
          <w:sz w:val="30"/>
          <w:szCs w:val="30"/>
        </w:rPr>
        <w:t>格式</w:t>
      </w:r>
    </w:p>
    <w:p>
      <w:pPr>
        <w:rPr>
          <w:rFonts w:hint="eastAsia" w:ascii="宋体" w:hAnsi="宋体" w:eastAsia="宋体" w:cs="宋体"/>
          <w:color w:val="auto"/>
          <w:sz w:val="24"/>
        </w:rPr>
      </w:pPr>
      <w:r>
        <w:rPr>
          <w:rFonts w:hint="eastAsia" w:ascii="宋体" w:hAnsi="宋体" w:eastAsia="宋体" w:cs="宋体"/>
          <w:color w:val="auto"/>
          <w:sz w:val="24"/>
        </w:rPr>
        <w:t>（用于</w:t>
      </w:r>
      <w:r>
        <w:rPr>
          <w:rFonts w:hint="eastAsia" w:ascii="宋体" w:hAnsi="宋体" w:eastAsia="宋体" w:cs="宋体"/>
          <w:color w:val="auto"/>
          <w:sz w:val="24"/>
          <w:lang w:eastAsia="zh-CN"/>
        </w:rPr>
        <w:t>响应文件</w:t>
      </w:r>
      <w:r>
        <w:rPr>
          <w:rFonts w:hint="eastAsia" w:ascii="宋体" w:hAnsi="宋体" w:eastAsia="宋体" w:cs="宋体"/>
          <w:color w:val="auto"/>
          <w:sz w:val="24"/>
        </w:rPr>
        <w:t>封面）</w:t>
      </w:r>
    </w:p>
    <w:p>
      <w:pPr>
        <w:rPr>
          <w:rFonts w:hint="eastAsia" w:ascii="宋体" w:hAnsi="宋体" w:eastAsia="宋体" w:cs="宋体"/>
          <w:color w:val="auto"/>
          <w:sz w:val="28"/>
        </w:rPr>
      </w:pP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竞 标 文 件</w:t>
      </w:r>
    </w:p>
    <w:p>
      <w:pPr>
        <w:jc w:val="center"/>
        <w:rPr>
          <w:rFonts w:hint="eastAsia" w:ascii="宋体" w:hAnsi="宋体" w:eastAsia="宋体" w:cs="宋体"/>
          <w:b/>
          <w:color w:val="auto"/>
          <w:sz w:val="44"/>
          <w:szCs w:val="44"/>
        </w:rPr>
      </w:pPr>
    </w:p>
    <w:p>
      <w:pPr>
        <w:rPr>
          <w:rFonts w:hint="eastAsia" w:ascii="宋体" w:hAnsi="宋体" w:eastAsia="宋体" w:cs="宋体"/>
          <w:b/>
          <w:bCs/>
          <w:color w:val="auto"/>
          <w:sz w:val="28"/>
          <w:szCs w:val="28"/>
        </w:rPr>
      </w:pPr>
    </w:p>
    <w:p>
      <w:pPr>
        <w:ind w:firstLine="1687" w:firstLineChars="600"/>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u w:val="single"/>
        </w:rPr>
        <w:t xml:space="preserve">                            </w:t>
      </w:r>
    </w:p>
    <w:p>
      <w:pPr>
        <w:ind w:firstLine="1687" w:firstLineChars="60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项目编号：</w:t>
      </w:r>
      <w:r>
        <w:rPr>
          <w:rFonts w:hint="eastAsia" w:ascii="宋体" w:hAnsi="宋体" w:eastAsia="宋体" w:cs="宋体"/>
          <w:b/>
          <w:bCs/>
          <w:color w:val="auto"/>
          <w:sz w:val="28"/>
          <w:szCs w:val="28"/>
          <w:u w:val="single"/>
        </w:rPr>
        <w:t xml:space="preserve">                            </w:t>
      </w: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正/副本</w:t>
      </w: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rPr>
          <w:rFonts w:hint="eastAsia" w:ascii="宋体" w:hAnsi="宋体" w:eastAsia="宋体" w:cs="宋体"/>
          <w:b/>
          <w:bCs/>
          <w:color w:val="auto"/>
          <w:sz w:val="28"/>
          <w:szCs w:val="28"/>
        </w:rPr>
      </w:pP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供应商</w:t>
      </w:r>
      <w:r>
        <w:rPr>
          <w:rFonts w:hint="eastAsia" w:ascii="宋体" w:hAnsi="宋体" w:eastAsia="宋体" w:cs="宋体"/>
          <w:b/>
          <w:bCs/>
          <w:color w:val="auto"/>
          <w:sz w:val="28"/>
          <w:szCs w:val="28"/>
        </w:rPr>
        <w:t>名称：</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（盖单位公章）</w:t>
      </w: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响应文件</w:t>
      </w:r>
      <w:r>
        <w:rPr>
          <w:rFonts w:hint="eastAsia" w:ascii="宋体" w:hAnsi="宋体" w:eastAsia="宋体" w:cs="宋体"/>
          <w:b/>
          <w:bCs/>
          <w:color w:val="auto"/>
          <w:sz w:val="28"/>
          <w:szCs w:val="28"/>
        </w:rPr>
        <w:t>内容：</w:t>
      </w:r>
      <w:r>
        <w:rPr>
          <w:rFonts w:hint="eastAsia" w:ascii="宋体" w:hAnsi="宋体" w:eastAsia="宋体" w:cs="宋体"/>
          <w:b/>
          <w:bCs/>
          <w:color w:val="auto"/>
          <w:sz w:val="28"/>
          <w:szCs w:val="28"/>
          <w:u w:val="single"/>
        </w:rPr>
        <w:t xml:space="preserve">             技术标                 </w:t>
      </w:r>
      <w:r>
        <w:rPr>
          <w:rFonts w:hint="eastAsia" w:ascii="宋体" w:hAnsi="宋体" w:eastAsia="宋体" w:cs="宋体"/>
          <w:b/>
          <w:bCs/>
          <w:color w:val="auto"/>
          <w:sz w:val="28"/>
          <w:szCs w:val="28"/>
        </w:rPr>
        <w:t xml:space="preserve">               </w:t>
      </w:r>
    </w:p>
    <w:p>
      <w:pPr>
        <w:spacing w:line="360" w:lineRule="auto"/>
        <w:ind w:firstLine="480"/>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法定代表人（负责人）或其委托代理人：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 xml:space="preserve">（签    字）     </w:t>
      </w:r>
    </w:p>
    <w:p>
      <w:pPr>
        <w:spacing w:line="360" w:lineRule="auto"/>
        <w:ind w:firstLine="1734" w:firstLineChars="617"/>
        <w:rPr>
          <w:rFonts w:hint="eastAsia" w:ascii="宋体" w:hAnsi="宋体" w:eastAsia="宋体" w:cs="宋体"/>
          <w:b/>
          <w:bCs/>
          <w:color w:val="auto"/>
          <w:sz w:val="28"/>
          <w:szCs w:val="28"/>
        </w:rPr>
      </w:pPr>
      <w:r>
        <w:rPr>
          <w:rFonts w:hint="eastAsia" w:ascii="宋体" w:hAnsi="宋体" w:eastAsia="宋体" w:cs="宋体"/>
          <w:b/>
          <w:bCs/>
          <w:color w:val="auto"/>
          <w:sz w:val="28"/>
          <w:szCs w:val="28"/>
        </w:rPr>
        <w:t>日期：__________年_____月_____日</w:t>
      </w:r>
    </w:p>
    <w:p>
      <w:pPr>
        <w:keepNext/>
        <w:keepLines/>
        <w:spacing w:line="380" w:lineRule="atLeast"/>
        <w:jc w:val="center"/>
        <w:rPr>
          <w:rFonts w:hint="eastAsia" w:ascii="宋体" w:hAnsi="宋体" w:eastAsia="宋体" w:cs="宋体"/>
          <w:color w:val="auto"/>
        </w:rPr>
      </w:pPr>
    </w:p>
    <w:p>
      <w:pPr>
        <w:keepNext/>
        <w:keepLines/>
        <w:spacing w:line="380" w:lineRule="atLeast"/>
        <w:jc w:val="center"/>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目录</w:t>
      </w:r>
    </w:p>
    <w:p>
      <w:pPr>
        <w:pStyle w:val="2"/>
        <w:rPr>
          <w:rFonts w:hint="eastAsia" w:ascii="宋体" w:hAnsi="宋体" w:eastAsia="宋体" w:cs="宋体"/>
          <w:b/>
          <w:bCs/>
          <w:color w:val="auto"/>
          <w:sz w:val="28"/>
          <w:szCs w:val="28"/>
        </w:rPr>
      </w:pPr>
    </w:p>
    <w:p>
      <w:pPr>
        <w:pStyle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技术标</w:t>
      </w:r>
    </w:p>
    <w:p>
      <w:pPr>
        <w:pStyle w:val="2"/>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）技术规格响应表</w:t>
      </w:r>
      <w:r>
        <w:rPr>
          <w:rFonts w:hint="eastAsia" w:ascii="宋体" w:hAnsi="宋体" w:eastAsia="宋体" w:cs="宋体"/>
          <w:color w:val="auto"/>
          <w:sz w:val="24"/>
          <w:szCs w:val="24"/>
        </w:rPr>
        <w:t>（必须提供）；</w:t>
      </w:r>
    </w:p>
    <w:p>
      <w:pPr>
        <w:pStyle w:val="2"/>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lang w:eastAsia="zh-CN"/>
        </w:rPr>
        <w:t>）项目实施方案</w:t>
      </w:r>
      <w:r>
        <w:rPr>
          <w:rFonts w:hint="eastAsia" w:ascii="宋体" w:hAnsi="宋体" w:eastAsia="宋体" w:cs="宋体"/>
          <w:color w:val="auto"/>
          <w:sz w:val="24"/>
          <w:szCs w:val="24"/>
        </w:rPr>
        <w:t>（必须提供）；</w:t>
      </w:r>
    </w:p>
    <w:p>
      <w:pPr>
        <w:pStyle w:val="2"/>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认为需要说明的其它资料。</w:t>
      </w: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8"/>
        <w:spacing w:before="240"/>
        <w:jc w:val="center"/>
        <w:rPr>
          <w:rFonts w:hint="eastAsia" w:ascii="宋体" w:hAnsi="宋体" w:eastAsia="宋体" w:cs="宋体"/>
          <w:b/>
          <w:color w:val="auto"/>
          <w:sz w:val="30"/>
          <w:u w:val="single"/>
          <w:lang w:eastAsia="zh-CN"/>
        </w:rPr>
      </w:pPr>
      <w:r>
        <w:rPr>
          <w:rFonts w:hint="eastAsia" w:ascii="宋体" w:hAnsi="宋体" w:eastAsia="宋体" w:cs="宋体"/>
          <w:b/>
          <w:color w:val="auto"/>
          <w:sz w:val="30"/>
        </w:rPr>
        <w:t>一、技术规格响应表</w:t>
      </w:r>
    </w:p>
    <w:p>
      <w:pPr>
        <w:spacing w:line="276" w:lineRule="auto"/>
        <w:rPr>
          <w:rFonts w:hint="eastAsia" w:ascii="宋体" w:hAnsi="宋体" w:eastAsia="宋体" w:cs="宋体"/>
          <w:b/>
          <w:color w:val="auto"/>
          <w:spacing w:val="-6"/>
        </w:rPr>
      </w:pP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065"/>
        <w:gridCol w:w="3532"/>
        <w:gridCol w:w="3003"/>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20" w:type="dxa"/>
            <w:vAlign w:val="center"/>
          </w:tcPr>
          <w:p>
            <w:pPr>
              <w:pStyle w:val="8"/>
              <w:keepNext w:val="0"/>
              <w:keepLines w:val="0"/>
              <w:suppressLineNumbers w:val="0"/>
              <w:spacing w:before="0" w:beforeAutospacing="0" w:afterAutospacing="0"/>
              <w:ind w:left="0" w:right="0"/>
              <w:jc w:val="center"/>
              <w:rPr>
                <w:rFonts w:hint="eastAsia" w:ascii="宋体" w:hAnsi="宋体" w:eastAsia="宋体" w:cs="宋体"/>
                <w:b w:val="0"/>
                <w:bCs w:val="0"/>
                <w:color w:val="auto"/>
                <w:spacing w:val="-20"/>
                <w:kern w:val="2"/>
                <w:sz w:val="24"/>
                <w:szCs w:val="24"/>
              </w:rPr>
            </w:pPr>
            <w:r>
              <w:rPr>
                <w:rFonts w:hint="eastAsia" w:ascii="宋体" w:hAnsi="宋体" w:eastAsia="宋体" w:cs="宋体"/>
                <w:b w:val="0"/>
                <w:bCs w:val="0"/>
                <w:color w:val="auto"/>
                <w:spacing w:val="-20"/>
                <w:kern w:val="2"/>
                <w:sz w:val="24"/>
                <w:szCs w:val="24"/>
              </w:rPr>
              <w:t>项号</w:t>
            </w:r>
          </w:p>
        </w:tc>
        <w:tc>
          <w:tcPr>
            <w:tcW w:w="1065" w:type="dxa"/>
            <w:vAlign w:val="center"/>
          </w:tcPr>
          <w:p>
            <w:pPr>
              <w:pStyle w:val="8"/>
              <w:keepNext w:val="0"/>
              <w:keepLines w:val="0"/>
              <w:suppressLineNumbers w:val="0"/>
              <w:spacing w:before="0" w:beforeAutospacing="0" w:afterAutospacing="0"/>
              <w:ind w:left="0" w:right="0"/>
              <w:jc w:val="center"/>
              <w:rPr>
                <w:rFonts w:hint="eastAsia" w:ascii="宋体" w:hAnsi="宋体" w:eastAsia="宋体" w:cs="宋体"/>
                <w:b w:val="0"/>
                <w:bCs w:val="0"/>
                <w:color w:val="auto"/>
                <w:spacing w:val="-20"/>
                <w:kern w:val="2"/>
                <w:sz w:val="24"/>
                <w:szCs w:val="24"/>
              </w:rPr>
            </w:pPr>
            <w:r>
              <w:rPr>
                <w:rFonts w:hint="eastAsia" w:ascii="宋体" w:hAnsi="宋体" w:eastAsia="宋体" w:cs="宋体"/>
                <w:b w:val="0"/>
                <w:bCs w:val="0"/>
                <w:color w:val="auto"/>
                <w:spacing w:val="-20"/>
                <w:kern w:val="2"/>
                <w:sz w:val="24"/>
                <w:szCs w:val="24"/>
                <w:lang w:eastAsia="zh-CN"/>
              </w:rPr>
              <w:t>货物</w:t>
            </w:r>
            <w:r>
              <w:rPr>
                <w:rFonts w:hint="eastAsia" w:ascii="宋体" w:hAnsi="宋体" w:eastAsia="宋体" w:cs="宋体"/>
                <w:b w:val="0"/>
                <w:bCs w:val="0"/>
                <w:color w:val="auto"/>
                <w:spacing w:val="-20"/>
                <w:kern w:val="2"/>
                <w:sz w:val="24"/>
                <w:szCs w:val="24"/>
              </w:rPr>
              <w:t>名称</w:t>
            </w:r>
          </w:p>
        </w:tc>
        <w:tc>
          <w:tcPr>
            <w:tcW w:w="3532" w:type="dxa"/>
            <w:vAlign w:val="center"/>
          </w:tcPr>
          <w:p>
            <w:pPr>
              <w:pStyle w:val="8"/>
              <w:keepNext w:val="0"/>
              <w:keepLines w:val="0"/>
              <w:suppressLineNumbers w:val="0"/>
              <w:spacing w:before="0" w:beforeAutospacing="0" w:afterAutospacing="0"/>
              <w:ind w:left="0" w:right="0"/>
              <w:jc w:val="center"/>
              <w:rPr>
                <w:rFonts w:hint="eastAsia" w:ascii="宋体" w:hAnsi="宋体" w:eastAsia="宋体" w:cs="宋体"/>
                <w:b w:val="0"/>
                <w:bCs w:val="0"/>
                <w:color w:val="auto"/>
                <w:spacing w:val="-20"/>
                <w:kern w:val="2"/>
                <w:sz w:val="24"/>
                <w:szCs w:val="24"/>
                <w:lang w:eastAsia="zh-CN"/>
              </w:rPr>
            </w:pPr>
            <w:r>
              <w:rPr>
                <w:rFonts w:hint="eastAsia" w:ascii="宋体" w:hAnsi="宋体" w:eastAsia="宋体" w:cs="宋体"/>
                <w:b w:val="0"/>
                <w:bCs w:val="0"/>
                <w:color w:val="auto"/>
                <w:spacing w:val="-20"/>
                <w:kern w:val="2"/>
                <w:sz w:val="24"/>
                <w:szCs w:val="24"/>
              </w:rPr>
              <w:t>采购技术要求</w:t>
            </w:r>
          </w:p>
        </w:tc>
        <w:tc>
          <w:tcPr>
            <w:tcW w:w="3003" w:type="dxa"/>
            <w:vAlign w:val="center"/>
          </w:tcPr>
          <w:p>
            <w:pPr>
              <w:pStyle w:val="8"/>
              <w:keepNext w:val="0"/>
              <w:keepLines w:val="0"/>
              <w:suppressLineNumbers w:val="0"/>
              <w:spacing w:before="0" w:beforeAutospacing="0" w:afterAutospacing="0"/>
              <w:ind w:left="0" w:right="0"/>
              <w:jc w:val="center"/>
              <w:rPr>
                <w:rFonts w:hint="eastAsia" w:ascii="宋体" w:hAnsi="宋体" w:eastAsia="宋体" w:cs="宋体"/>
                <w:b w:val="0"/>
                <w:bCs w:val="0"/>
                <w:color w:val="auto"/>
                <w:spacing w:val="-20"/>
                <w:kern w:val="2"/>
                <w:sz w:val="24"/>
                <w:szCs w:val="24"/>
                <w:lang w:eastAsia="zh-CN"/>
              </w:rPr>
            </w:pPr>
            <w:r>
              <w:rPr>
                <w:rFonts w:hint="eastAsia" w:ascii="宋体" w:hAnsi="宋体" w:eastAsia="宋体" w:cs="宋体"/>
                <w:b w:val="0"/>
                <w:bCs w:val="0"/>
                <w:color w:val="auto"/>
                <w:spacing w:val="-20"/>
                <w:kern w:val="2"/>
                <w:sz w:val="24"/>
                <w:szCs w:val="24"/>
              </w:rPr>
              <w:t>竞标技术规格</w:t>
            </w:r>
          </w:p>
        </w:tc>
        <w:tc>
          <w:tcPr>
            <w:tcW w:w="1434" w:type="dxa"/>
            <w:vAlign w:val="center"/>
          </w:tcPr>
          <w:p>
            <w:pPr>
              <w:pStyle w:val="8"/>
              <w:keepNext w:val="0"/>
              <w:keepLines w:val="0"/>
              <w:suppressLineNumbers w:val="0"/>
              <w:spacing w:before="0" w:beforeAutospacing="0" w:afterAutospacing="0"/>
              <w:ind w:left="0" w:right="0"/>
              <w:jc w:val="center"/>
              <w:rPr>
                <w:rFonts w:hint="eastAsia" w:ascii="宋体" w:hAnsi="宋体" w:eastAsia="宋体" w:cs="宋体"/>
                <w:b w:val="0"/>
                <w:bCs w:val="0"/>
                <w:color w:val="auto"/>
                <w:spacing w:val="-20"/>
                <w:kern w:val="2"/>
                <w:sz w:val="24"/>
                <w:szCs w:val="24"/>
              </w:rPr>
            </w:pPr>
            <w:r>
              <w:rPr>
                <w:rFonts w:hint="eastAsia" w:ascii="宋体" w:hAnsi="宋体" w:eastAsia="宋体" w:cs="宋体"/>
                <w:b w:val="0"/>
                <w:bCs w:val="0"/>
                <w:color w:val="auto"/>
                <w:spacing w:val="-20"/>
                <w:kern w:val="2"/>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1</w:t>
            </w:r>
          </w:p>
        </w:tc>
        <w:tc>
          <w:tcPr>
            <w:tcW w:w="1065"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532"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003"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1434"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2</w:t>
            </w:r>
          </w:p>
        </w:tc>
        <w:tc>
          <w:tcPr>
            <w:tcW w:w="1065"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532"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003"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1434"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3</w:t>
            </w:r>
          </w:p>
        </w:tc>
        <w:tc>
          <w:tcPr>
            <w:tcW w:w="1065"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532"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003"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1434"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0"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w:t>
            </w:r>
          </w:p>
        </w:tc>
        <w:tc>
          <w:tcPr>
            <w:tcW w:w="1065"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532"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3003"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c>
          <w:tcPr>
            <w:tcW w:w="1434" w:type="dxa"/>
            <w:vAlign w:val="center"/>
          </w:tcPr>
          <w:p>
            <w:pPr>
              <w:pStyle w:val="8"/>
              <w:keepNext w:val="0"/>
              <w:keepLines w:val="0"/>
              <w:suppressLineNumbers w:val="0"/>
              <w:spacing w:before="240" w:beforeAutospacing="0" w:afterAutospacing="0"/>
              <w:ind w:left="0" w:right="0"/>
              <w:jc w:val="center"/>
              <w:rPr>
                <w:rFonts w:hint="eastAsia" w:ascii="宋体" w:hAnsi="宋体" w:eastAsia="宋体" w:cs="宋体"/>
                <w:b w:val="0"/>
                <w:bCs w:val="0"/>
                <w:color w:val="auto"/>
                <w:kern w:val="2"/>
                <w:sz w:val="24"/>
                <w:szCs w:val="24"/>
              </w:rPr>
            </w:pPr>
          </w:p>
        </w:tc>
      </w:tr>
    </w:tbl>
    <w:p>
      <w:pPr>
        <w:pStyle w:val="8"/>
        <w:spacing w:before="240"/>
        <w:rPr>
          <w:rFonts w:hint="eastAsia" w:ascii="宋体" w:hAnsi="宋体" w:eastAsia="宋体" w:cs="宋体"/>
          <w:b/>
          <w:color w:val="auto"/>
        </w:rPr>
      </w:pPr>
      <w:r>
        <w:rPr>
          <w:rFonts w:hint="eastAsia" w:ascii="宋体" w:hAnsi="宋体" w:eastAsia="宋体" w:cs="宋体"/>
          <w:b/>
          <w:color w:val="auto"/>
        </w:rPr>
        <w:t>注：</w:t>
      </w:r>
    </w:p>
    <w:p>
      <w:pPr>
        <w:pStyle w:val="8"/>
        <w:numPr>
          <w:ilvl w:val="0"/>
          <w:numId w:val="4"/>
        </w:numPr>
        <w:spacing w:before="240"/>
        <w:rPr>
          <w:rFonts w:hint="eastAsia" w:ascii="宋体" w:hAnsi="宋体" w:eastAsia="宋体" w:cs="宋体"/>
          <w:bCs/>
          <w:color w:val="auto"/>
        </w:rPr>
      </w:pPr>
      <w:r>
        <w:rPr>
          <w:rFonts w:hint="eastAsia" w:ascii="宋体" w:hAnsi="宋体" w:eastAsia="宋体" w:cs="宋体"/>
          <w:bCs/>
          <w:color w:val="auto"/>
        </w:rPr>
        <w:t>竞标技术规格由</w:t>
      </w:r>
      <w:r>
        <w:rPr>
          <w:rFonts w:hint="eastAsia" w:ascii="宋体" w:hAnsi="宋体" w:eastAsia="宋体" w:cs="宋体"/>
          <w:bCs/>
          <w:color w:val="auto"/>
          <w:lang w:eastAsia="zh-CN"/>
        </w:rPr>
        <w:t>供应商</w:t>
      </w:r>
      <w:r>
        <w:rPr>
          <w:rFonts w:hint="eastAsia" w:ascii="宋体" w:hAnsi="宋体" w:eastAsia="宋体" w:cs="宋体"/>
          <w:bCs/>
          <w:color w:val="auto"/>
        </w:rPr>
        <w:t>按照</w:t>
      </w:r>
      <w:r>
        <w:rPr>
          <w:rFonts w:hint="eastAsia" w:ascii="宋体" w:hAnsi="宋体" w:eastAsia="宋体" w:cs="宋体"/>
          <w:bCs/>
          <w:color w:val="auto"/>
          <w:lang w:eastAsia="zh-CN"/>
        </w:rPr>
        <w:t>响应文件</w:t>
      </w:r>
      <w:r>
        <w:rPr>
          <w:rFonts w:hint="eastAsia" w:ascii="宋体" w:hAnsi="宋体" w:eastAsia="宋体" w:cs="宋体"/>
          <w:bCs/>
          <w:color w:val="auto"/>
        </w:rPr>
        <w:t>货物需求一览表对应的技术参数及性能进行填写。</w:t>
      </w:r>
    </w:p>
    <w:p>
      <w:pPr>
        <w:pStyle w:val="8"/>
        <w:numPr>
          <w:ilvl w:val="0"/>
          <w:numId w:val="4"/>
        </w:numPr>
        <w:spacing w:before="240"/>
        <w:rPr>
          <w:rFonts w:hint="eastAsia" w:ascii="宋体" w:hAnsi="宋体" w:eastAsia="宋体" w:cs="宋体"/>
          <w:bCs/>
          <w:color w:val="auto"/>
        </w:rPr>
      </w:pPr>
      <w:r>
        <w:rPr>
          <w:rFonts w:hint="eastAsia" w:ascii="宋体" w:hAnsi="宋体" w:eastAsia="宋体" w:cs="宋体"/>
          <w:bCs/>
          <w:color w:val="auto"/>
        </w:rPr>
        <w:t>此表竞标技术规格与竞标报价表和产品检验报告证书的技术指标不符的，以产品检验报告证书的技术指标为准。</w:t>
      </w:r>
    </w:p>
    <w:p>
      <w:pPr>
        <w:pStyle w:val="8"/>
        <w:numPr>
          <w:ilvl w:val="0"/>
          <w:numId w:val="4"/>
        </w:numPr>
        <w:spacing w:before="240"/>
        <w:rPr>
          <w:rFonts w:hint="eastAsia" w:ascii="宋体" w:hAnsi="宋体" w:eastAsia="宋体" w:cs="宋体"/>
          <w:bCs/>
          <w:color w:val="auto"/>
        </w:rPr>
      </w:pPr>
      <w:r>
        <w:rPr>
          <w:rFonts w:hint="eastAsia" w:ascii="宋体" w:hAnsi="宋体" w:eastAsia="宋体" w:cs="宋体"/>
          <w:bCs/>
          <w:color w:val="auto"/>
        </w:rPr>
        <w:t>竞标技术规格与采购技术要求相同的为</w:t>
      </w:r>
      <w:r>
        <w:rPr>
          <w:rFonts w:hint="eastAsia" w:ascii="宋体" w:hAnsi="宋体" w:eastAsia="宋体" w:cs="宋体"/>
          <w:b/>
          <w:bCs w:val="0"/>
          <w:color w:val="auto"/>
        </w:rPr>
        <w:t>无偏离</w:t>
      </w:r>
      <w:r>
        <w:rPr>
          <w:rFonts w:hint="eastAsia" w:ascii="宋体" w:hAnsi="宋体" w:eastAsia="宋体" w:cs="宋体"/>
          <w:bCs/>
          <w:color w:val="auto"/>
        </w:rPr>
        <w:t>，竞标技术规格高于采购技术要求的为</w:t>
      </w:r>
      <w:r>
        <w:rPr>
          <w:rFonts w:hint="eastAsia" w:ascii="宋体" w:hAnsi="宋体" w:eastAsia="宋体" w:cs="宋体"/>
          <w:b/>
          <w:bCs w:val="0"/>
          <w:color w:val="auto"/>
        </w:rPr>
        <w:t>正偏离</w:t>
      </w:r>
      <w:r>
        <w:rPr>
          <w:rFonts w:hint="eastAsia" w:ascii="宋体" w:hAnsi="宋体" w:eastAsia="宋体" w:cs="宋体"/>
          <w:bCs/>
          <w:color w:val="auto"/>
        </w:rPr>
        <w:t>，低于采购技术要求的为</w:t>
      </w:r>
      <w:r>
        <w:rPr>
          <w:rFonts w:hint="eastAsia" w:ascii="宋体" w:hAnsi="宋体" w:eastAsia="宋体" w:cs="宋体"/>
          <w:b/>
          <w:bCs w:val="0"/>
          <w:color w:val="auto"/>
        </w:rPr>
        <w:t>负偏离</w:t>
      </w:r>
      <w:r>
        <w:rPr>
          <w:rFonts w:hint="eastAsia" w:ascii="宋体" w:hAnsi="宋体" w:eastAsia="宋体" w:cs="宋体"/>
          <w:bCs/>
          <w:color w:val="auto"/>
        </w:rPr>
        <w:t xml:space="preserve">。 </w:t>
      </w:r>
    </w:p>
    <w:p>
      <w:pPr>
        <w:pStyle w:val="8"/>
        <w:spacing w:before="240"/>
        <w:jc w:val="center"/>
        <w:rPr>
          <w:rFonts w:hint="eastAsia" w:ascii="宋体" w:hAnsi="宋体" w:eastAsia="宋体" w:cs="宋体"/>
          <w:bCs/>
          <w:color w:val="auto"/>
          <w:sz w:val="24"/>
        </w:rPr>
      </w:pPr>
      <w:r>
        <w:rPr>
          <w:rFonts w:hint="eastAsia" w:ascii="宋体" w:hAnsi="宋体" w:eastAsia="宋体" w:cs="宋体"/>
          <w:bCs/>
          <w:color w:val="auto"/>
          <w:sz w:val="24"/>
        </w:rPr>
        <w:t xml:space="preserve">             </w:t>
      </w:r>
    </w:p>
    <w:p>
      <w:pPr>
        <w:pStyle w:val="8"/>
        <w:spacing w:before="240"/>
        <w:jc w:val="center"/>
        <w:rPr>
          <w:rFonts w:hint="eastAsia" w:ascii="宋体" w:hAnsi="宋体" w:eastAsia="宋体" w:cs="宋体"/>
          <w:bCs/>
          <w:color w:val="auto"/>
          <w:sz w:val="24"/>
        </w:rPr>
      </w:pPr>
    </w:p>
    <w:p>
      <w:pPr>
        <w:pStyle w:val="8"/>
        <w:keepNext w:val="0"/>
        <w:keepLines w:val="0"/>
        <w:pageBreakBefore w:val="0"/>
        <w:kinsoku/>
        <w:wordWrap/>
        <w:overflowPunct/>
        <w:topLinePunct w:val="0"/>
        <w:autoSpaceDE/>
        <w:autoSpaceDN/>
        <w:bidi w:val="0"/>
        <w:spacing w:before="240" w:line="360" w:lineRule="auto"/>
        <w:jc w:val="center"/>
        <w:rPr>
          <w:rFonts w:hint="eastAsia" w:ascii="宋体" w:hAnsi="宋体" w:eastAsia="宋体" w:cs="宋体"/>
          <w:color w:val="auto"/>
          <w:szCs w:val="21"/>
          <w:u w:val="single"/>
        </w:rPr>
      </w:pPr>
      <w:r>
        <w:rPr>
          <w:rFonts w:hint="eastAsia" w:ascii="宋体" w:hAnsi="宋体" w:eastAsia="宋体" w:cs="宋体"/>
          <w:bCs/>
          <w:color w:val="auto"/>
          <w:sz w:val="24"/>
          <w:lang w:val="en-US" w:eastAsia="zh-CN"/>
        </w:rPr>
        <w:t xml:space="preserve">          </w:t>
      </w:r>
      <w:r>
        <w:rPr>
          <w:rFonts w:hint="eastAsia" w:ascii="宋体" w:hAnsi="宋体" w:eastAsia="宋体" w:cs="宋体"/>
          <w:color w:val="auto"/>
          <w:szCs w:val="21"/>
          <w:lang w:eastAsia="zh-CN"/>
        </w:rPr>
        <w:t>供应商</w:t>
      </w:r>
      <w:r>
        <w:rPr>
          <w:rFonts w:hint="eastAsia" w:ascii="宋体" w:hAnsi="宋体" w:eastAsia="宋体" w:cs="宋体"/>
          <w:color w:val="auto"/>
          <w:szCs w:val="21"/>
        </w:rPr>
        <w:t>（公章）</w:t>
      </w:r>
      <w:r>
        <w:rPr>
          <w:rFonts w:hint="eastAsia" w:ascii="宋体" w:hAnsi="宋体" w:eastAsia="宋体" w:cs="宋体"/>
          <w:color w:val="auto"/>
          <w:szCs w:val="21"/>
          <w:u w:val="single"/>
        </w:rPr>
        <w:t xml:space="preserve">                            </w:t>
      </w:r>
    </w:p>
    <w:p>
      <w:pPr>
        <w:pStyle w:val="8"/>
        <w:keepNext w:val="0"/>
        <w:keepLines w:val="0"/>
        <w:pageBreakBefore w:val="0"/>
        <w:kinsoku/>
        <w:wordWrap/>
        <w:overflowPunct/>
        <w:topLinePunct w:val="0"/>
        <w:autoSpaceDE/>
        <w:autoSpaceDN/>
        <w:bidi w:val="0"/>
        <w:spacing w:before="240" w:line="360" w:lineRule="auto"/>
        <w:ind w:firstLine="4935" w:firstLineChars="2350"/>
        <w:rPr>
          <w:rFonts w:hint="eastAsia" w:ascii="宋体" w:hAnsi="宋体" w:eastAsia="宋体" w:cs="宋体"/>
          <w:bCs/>
          <w:color w:val="auto"/>
          <w:szCs w:val="21"/>
          <w:u w:val="single"/>
        </w:rPr>
      </w:pPr>
      <w:r>
        <w:rPr>
          <w:rFonts w:hint="eastAsia" w:ascii="宋体" w:hAnsi="宋体" w:eastAsia="宋体" w:cs="宋体"/>
          <w:color w:val="auto"/>
          <w:szCs w:val="21"/>
        </w:rPr>
        <w:t>法定代表人（负责人）或委托代理人签字</w:t>
      </w:r>
      <w:r>
        <w:rPr>
          <w:rFonts w:hint="eastAsia" w:ascii="宋体" w:hAnsi="宋体" w:eastAsia="宋体" w:cs="宋体"/>
          <w:color w:val="auto"/>
          <w:szCs w:val="21"/>
          <w:u w:val="single"/>
        </w:rPr>
        <w:t xml:space="preserve">                </w:t>
      </w:r>
    </w:p>
    <w:p>
      <w:pPr>
        <w:pStyle w:val="8"/>
        <w:keepNext w:val="0"/>
        <w:keepLines w:val="0"/>
        <w:pageBreakBefore w:val="0"/>
        <w:kinsoku/>
        <w:wordWrap/>
        <w:overflowPunct/>
        <w:topLinePunct w:val="0"/>
        <w:autoSpaceDE/>
        <w:autoSpaceDN/>
        <w:bidi w:val="0"/>
        <w:spacing w:before="240" w:line="360" w:lineRule="auto"/>
        <w:ind w:firstLine="4410" w:firstLineChars="2100"/>
        <w:rPr>
          <w:rFonts w:hint="eastAsia" w:ascii="宋体" w:hAnsi="宋体" w:eastAsia="宋体" w:cs="宋体"/>
          <w:bCs/>
          <w:color w:val="auto"/>
          <w:szCs w:val="21"/>
          <w:u w:val="single"/>
        </w:rPr>
      </w:pPr>
      <w:r>
        <w:rPr>
          <w:rFonts w:hint="eastAsia" w:ascii="宋体" w:hAnsi="宋体" w:eastAsia="宋体" w:cs="宋体"/>
          <w:bCs/>
          <w:color w:val="auto"/>
          <w:szCs w:val="21"/>
        </w:rPr>
        <w:t xml:space="preserve">     日期：</w:t>
      </w:r>
      <w:r>
        <w:rPr>
          <w:rFonts w:hint="eastAsia" w:ascii="宋体" w:hAnsi="宋体" w:eastAsia="宋体" w:cs="宋体"/>
          <w:bCs/>
          <w:color w:val="auto"/>
          <w:szCs w:val="21"/>
          <w:u w:val="single"/>
        </w:rPr>
        <w:t xml:space="preserve">                                    </w:t>
      </w:r>
    </w:p>
    <w:p>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auto"/>
        </w:rPr>
      </w:pPr>
    </w:p>
    <w:p>
      <w:pPr>
        <w:keepNext/>
        <w:keepLines/>
        <w:spacing w:line="380" w:lineRule="atLeast"/>
        <w:jc w:val="center"/>
        <w:rPr>
          <w:rFonts w:hint="eastAsia" w:ascii="宋体" w:hAnsi="宋体" w:eastAsia="宋体" w:cs="宋体"/>
          <w:b/>
          <w:color w:val="auto"/>
          <w:sz w:val="28"/>
        </w:rPr>
      </w:pPr>
    </w:p>
    <w:p>
      <w:pPr>
        <w:pStyle w:val="5"/>
        <w:rPr>
          <w:rFonts w:hint="eastAsia" w:ascii="宋体" w:hAnsi="宋体" w:eastAsia="宋体" w:cs="宋体"/>
          <w:b/>
          <w:color w:val="auto"/>
          <w:sz w:val="28"/>
        </w:rPr>
      </w:pPr>
    </w:p>
    <w:p>
      <w:pPr>
        <w:rPr>
          <w:rFonts w:hint="eastAsia" w:ascii="宋体" w:hAnsi="宋体" w:eastAsia="宋体" w:cs="宋体"/>
          <w:b/>
          <w:color w:val="auto"/>
          <w:sz w:val="28"/>
        </w:rPr>
      </w:pPr>
    </w:p>
    <w:p>
      <w:pPr>
        <w:pStyle w:val="5"/>
        <w:rPr>
          <w:rFonts w:hint="eastAsia" w:ascii="宋体" w:hAnsi="宋体" w:eastAsia="宋体" w:cs="宋体"/>
          <w:b/>
          <w:color w:val="auto"/>
          <w:sz w:val="28"/>
        </w:rPr>
      </w:pPr>
    </w:p>
    <w:p>
      <w:pPr>
        <w:rPr>
          <w:rFonts w:hint="eastAsia" w:ascii="宋体" w:hAnsi="宋体" w:eastAsia="宋体" w:cs="宋体"/>
          <w:b/>
          <w:color w:val="auto"/>
          <w:sz w:val="28"/>
        </w:rPr>
      </w:pPr>
    </w:p>
    <w:p>
      <w:pPr>
        <w:pStyle w:val="5"/>
        <w:rPr>
          <w:rFonts w:hint="eastAsia" w:ascii="宋体" w:hAnsi="宋体" w:eastAsia="宋体" w:cs="宋体"/>
          <w:b/>
          <w:color w:val="auto"/>
          <w:sz w:val="28"/>
        </w:rPr>
      </w:pPr>
    </w:p>
    <w:p>
      <w:pPr>
        <w:rPr>
          <w:rFonts w:hint="eastAsia" w:ascii="宋体" w:hAnsi="宋体" w:eastAsia="宋体" w:cs="宋体"/>
          <w:b/>
          <w:color w:val="auto"/>
          <w:sz w:val="28"/>
        </w:rPr>
      </w:pPr>
    </w:p>
    <w:p>
      <w:pPr>
        <w:pStyle w:val="5"/>
        <w:rPr>
          <w:rFonts w:hint="eastAsia" w:ascii="宋体" w:hAnsi="宋体" w:eastAsia="宋体" w:cs="宋体"/>
          <w:b/>
          <w:color w:val="auto"/>
          <w:sz w:val="28"/>
        </w:rPr>
      </w:pPr>
    </w:p>
    <w:p>
      <w:pPr>
        <w:rPr>
          <w:rFonts w:hint="eastAsia" w:ascii="宋体" w:hAnsi="宋体" w:eastAsia="宋体" w:cs="宋体"/>
          <w:b/>
          <w:color w:val="auto"/>
          <w:sz w:val="28"/>
        </w:rPr>
      </w:pPr>
    </w:p>
    <w:p>
      <w:pPr>
        <w:pStyle w:val="5"/>
        <w:rPr>
          <w:rFonts w:hint="eastAsia" w:ascii="宋体" w:hAnsi="宋体" w:eastAsia="宋体" w:cs="宋体"/>
          <w:b/>
          <w:color w:val="auto"/>
          <w:sz w:val="28"/>
        </w:rPr>
      </w:pPr>
    </w:p>
    <w:p>
      <w:pPr>
        <w:rPr>
          <w:rFonts w:hint="eastAsia" w:ascii="宋体" w:hAnsi="宋体" w:eastAsia="宋体" w:cs="宋体"/>
          <w:b/>
          <w:color w:val="auto"/>
          <w:sz w:val="28"/>
        </w:rPr>
      </w:pPr>
    </w:p>
    <w:p>
      <w:pPr>
        <w:pStyle w:val="5"/>
        <w:rPr>
          <w:rFonts w:hint="eastAsia" w:ascii="宋体" w:hAnsi="宋体" w:eastAsia="宋体" w:cs="宋体"/>
          <w:color w:val="auto"/>
        </w:rPr>
      </w:pPr>
    </w:p>
    <w:p>
      <w:pPr>
        <w:keepNext/>
        <w:keepLines/>
        <w:spacing w:line="380" w:lineRule="atLeast"/>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二、项目实施方案</w:t>
      </w:r>
    </w:p>
    <w:p>
      <w:pPr>
        <w:keepNext/>
        <w:keepLines/>
        <w:spacing w:line="380" w:lineRule="atLeast"/>
        <w:jc w:val="center"/>
        <w:rPr>
          <w:rFonts w:hint="eastAsia" w:ascii="宋体" w:hAnsi="宋体" w:eastAsia="宋体" w:cs="宋体"/>
          <w:b/>
          <w:color w:val="auto"/>
          <w:sz w:val="28"/>
          <w:szCs w:val="28"/>
        </w:rPr>
      </w:pPr>
    </w:p>
    <w:p>
      <w:pPr>
        <w:keepNext/>
        <w:keepLines/>
        <w:spacing w:line="380" w:lineRule="atLeast"/>
        <w:jc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说明：由竞标人根据本项目实际情况及竞争性谈判文件要求自行拟定。</w:t>
      </w:r>
    </w:p>
    <w:p>
      <w:pPr>
        <w:keepNext/>
        <w:keepLines/>
        <w:spacing w:line="380" w:lineRule="atLeast"/>
        <w:jc w:val="center"/>
        <w:rPr>
          <w:rFonts w:hint="eastAsia" w:ascii="宋体" w:hAnsi="宋体" w:eastAsia="宋体" w:cs="宋体"/>
          <w:b/>
          <w:color w:val="auto"/>
          <w:sz w:val="28"/>
        </w:rPr>
      </w:pPr>
    </w:p>
    <w:p>
      <w:pPr>
        <w:keepNext/>
        <w:keepLines/>
        <w:spacing w:line="380" w:lineRule="atLeast"/>
        <w:jc w:val="center"/>
        <w:rPr>
          <w:rFonts w:hint="eastAsia" w:ascii="宋体" w:hAnsi="宋体" w:eastAsia="宋体" w:cs="宋体"/>
          <w:b/>
          <w:color w:val="auto"/>
          <w:sz w:val="28"/>
        </w:rPr>
      </w:pPr>
    </w:p>
    <w:p>
      <w:pPr>
        <w:pStyle w:val="5"/>
        <w:rPr>
          <w:rFonts w:hint="eastAsia" w:ascii="宋体" w:hAnsi="宋体" w:eastAsia="宋体" w:cs="宋体"/>
          <w:b/>
          <w:color w:val="auto"/>
          <w:sz w:val="28"/>
        </w:rPr>
      </w:pPr>
    </w:p>
    <w:p>
      <w:pPr>
        <w:rPr>
          <w:rFonts w:hint="eastAsia" w:ascii="宋体" w:hAnsi="宋体" w:eastAsia="宋体" w:cs="宋体"/>
          <w:b/>
          <w:color w:val="auto"/>
          <w:sz w:val="28"/>
        </w:rPr>
      </w:pPr>
    </w:p>
    <w:p>
      <w:pPr>
        <w:pStyle w:val="5"/>
        <w:rPr>
          <w:rFonts w:hint="eastAsia" w:ascii="宋体" w:hAnsi="宋体" w:eastAsia="宋体" w:cs="宋体"/>
          <w:b/>
          <w:color w:val="auto"/>
          <w:sz w:val="28"/>
        </w:rPr>
      </w:pPr>
    </w:p>
    <w:p>
      <w:pPr>
        <w:rPr>
          <w:rFonts w:hint="eastAsia" w:ascii="宋体" w:hAnsi="宋体" w:eastAsia="宋体" w:cs="宋体"/>
          <w:color w:val="auto"/>
        </w:rPr>
      </w:pPr>
    </w:p>
    <w:p>
      <w:pPr>
        <w:rPr>
          <w:rFonts w:hint="eastAsia" w:ascii="宋体" w:hAnsi="宋体" w:eastAsia="宋体" w:cs="宋体"/>
          <w:b/>
          <w:color w:val="auto"/>
          <w:sz w:val="28"/>
        </w:rPr>
      </w:pPr>
    </w:p>
    <w:p>
      <w:pPr>
        <w:pStyle w:val="5"/>
        <w:rPr>
          <w:rFonts w:hint="eastAsia" w:ascii="宋体" w:hAnsi="宋体" w:eastAsia="宋体" w:cs="宋体"/>
          <w:color w:val="auto"/>
        </w:rPr>
      </w:pPr>
    </w:p>
    <w:p>
      <w:pPr>
        <w:keepNext/>
        <w:keepLines/>
        <w:spacing w:line="380" w:lineRule="atLeast"/>
        <w:jc w:val="center"/>
        <w:rPr>
          <w:rFonts w:hint="eastAsia" w:ascii="宋体" w:hAnsi="宋体" w:eastAsia="宋体" w:cs="宋体"/>
          <w:b/>
          <w:color w:val="auto"/>
          <w:sz w:val="28"/>
        </w:rPr>
      </w:pPr>
    </w:p>
    <w:p>
      <w:pPr>
        <w:keepNext/>
        <w:keepLines/>
        <w:spacing w:line="380" w:lineRule="atLeast"/>
        <w:jc w:val="center"/>
        <w:rPr>
          <w:rFonts w:hint="eastAsia" w:ascii="宋体" w:hAnsi="宋体" w:eastAsia="宋体" w:cs="宋体"/>
          <w:color w:val="auto"/>
          <w:sz w:val="28"/>
        </w:rPr>
      </w:pPr>
      <w:r>
        <w:rPr>
          <w:rFonts w:hint="eastAsia" w:ascii="宋体" w:hAnsi="宋体" w:eastAsia="宋体" w:cs="宋体"/>
          <w:b/>
          <w:color w:val="auto"/>
          <w:sz w:val="28"/>
        </w:rPr>
        <w:t>三、</w:t>
      </w:r>
      <w:r>
        <w:rPr>
          <w:rFonts w:hint="eastAsia" w:ascii="宋体" w:hAnsi="宋体" w:eastAsia="宋体" w:cs="宋体"/>
          <w:b/>
          <w:color w:val="auto"/>
          <w:sz w:val="28"/>
          <w:lang w:eastAsia="zh-CN"/>
        </w:rPr>
        <w:t>供应商</w:t>
      </w:r>
      <w:r>
        <w:rPr>
          <w:rFonts w:hint="eastAsia" w:ascii="宋体" w:hAnsi="宋体" w:eastAsia="宋体" w:cs="宋体"/>
          <w:b/>
          <w:color w:val="auto"/>
          <w:sz w:val="28"/>
        </w:rPr>
        <w:t>认为需要说明的其它资料</w:t>
      </w:r>
    </w:p>
    <w:p>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认为需要提交的其它资料，如</w:t>
      </w:r>
      <w:r>
        <w:rPr>
          <w:rFonts w:hint="eastAsia" w:ascii="宋体" w:hAnsi="宋体" w:eastAsia="宋体" w:cs="宋体"/>
          <w:color w:val="auto"/>
          <w:sz w:val="24"/>
          <w:lang w:eastAsia="zh-CN"/>
        </w:rPr>
        <w:t>供应商</w:t>
      </w:r>
      <w:r>
        <w:rPr>
          <w:rFonts w:hint="eastAsia" w:ascii="宋体" w:hAnsi="宋体" w:eastAsia="宋体" w:cs="宋体"/>
          <w:color w:val="auto"/>
          <w:sz w:val="24"/>
        </w:rPr>
        <w:t>获奖荣誉证书、质量认证证书、</w:t>
      </w:r>
      <w:r>
        <w:rPr>
          <w:rFonts w:hint="eastAsia" w:ascii="宋体" w:hAnsi="宋体" w:eastAsia="宋体" w:cs="宋体"/>
          <w:color w:val="auto"/>
          <w:sz w:val="24"/>
          <w:lang w:eastAsia="zh-CN"/>
        </w:rPr>
        <w:t>供应商</w:t>
      </w:r>
      <w:r>
        <w:rPr>
          <w:rFonts w:hint="eastAsia" w:ascii="宋体" w:hAnsi="宋体" w:eastAsia="宋体" w:cs="宋体"/>
          <w:color w:val="auto"/>
          <w:sz w:val="24"/>
        </w:rPr>
        <w:t>简介、针对本项目所制定的保证措施及合理化建议等。</w:t>
      </w:r>
    </w:p>
    <w:p>
      <w:pPr>
        <w:spacing w:line="500" w:lineRule="exact"/>
        <w:rPr>
          <w:rFonts w:hint="eastAsia" w:ascii="宋体" w:hAnsi="宋体" w:eastAsia="宋体" w:cs="宋体"/>
          <w:color w:val="auto"/>
          <w:sz w:val="24"/>
        </w:rPr>
      </w:pPr>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spacing w:line="440" w:lineRule="exact"/>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附件</w:t>
      </w:r>
      <w:r>
        <w:rPr>
          <w:rFonts w:hint="eastAsia" w:ascii="宋体" w:hAnsi="宋体" w:eastAsia="宋体" w:cs="宋体"/>
          <w:b/>
          <w:color w:val="auto"/>
          <w:sz w:val="28"/>
          <w:szCs w:val="28"/>
          <w:lang w:val="en-US" w:eastAsia="zh-CN"/>
        </w:rPr>
        <w:t>1</w:t>
      </w:r>
    </w:p>
    <w:p>
      <w:pPr>
        <w:pStyle w:val="3"/>
        <w:ind w:firstLine="1108" w:firstLineChars="396"/>
        <w:jc w:val="center"/>
        <w:rPr>
          <w:rFonts w:hint="eastAsia" w:ascii="宋体" w:hAnsi="宋体" w:eastAsia="宋体" w:cs="宋体"/>
          <w:color w:val="auto"/>
          <w:sz w:val="28"/>
          <w:szCs w:val="28"/>
        </w:rPr>
      </w:pPr>
      <w:bookmarkStart w:id="37" w:name="_Toc439751417"/>
      <w:bookmarkStart w:id="38" w:name="_Toc285440864"/>
      <w:bookmarkStart w:id="39" w:name="_Toc287018519"/>
      <w:bookmarkStart w:id="40" w:name="_Toc20882"/>
      <w:bookmarkStart w:id="41" w:name="_Toc287886784"/>
      <w:r>
        <w:rPr>
          <w:rFonts w:hint="eastAsia" w:ascii="宋体" w:hAnsi="宋体" w:eastAsia="宋体" w:cs="宋体"/>
          <w:color w:val="auto"/>
          <w:sz w:val="28"/>
          <w:szCs w:val="28"/>
        </w:rPr>
        <w:t>关于退还竞标保证金的函(格式)</w:t>
      </w:r>
      <w:bookmarkEnd w:id="37"/>
      <w:bookmarkEnd w:id="38"/>
      <w:bookmarkEnd w:id="39"/>
      <w:bookmarkEnd w:id="40"/>
      <w:bookmarkEnd w:id="41"/>
    </w:p>
    <w:p>
      <w:pPr>
        <w:spacing w:line="360" w:lineRule="auto"/>
        <w:rPr>
          <w:rFonts w:hint="eastAsia" w:ascii="宋体" w:hAnsi="宋体" w:eastAsia="宋体" w:cs="宋体"/>
          <w:color w:val="auto"/>
          <w:sz w:val="24"/>
        </w:rPr>
      </w:pPr>
      <w:r>
        <w:rPr>
          <w:rFonts w:hint="eastAsia" w:ascii="宋体" w:hAnsi="宋体" w:eastAsia="宋体" w:cs="宋体"/>
          <w:color w:val="auto"/>
          <w:kern w:val="0"/>
          <w:sz w:val="24"/>
          <w:u w:val="single"/>
          <w:lang w:eastAsia="zh-CN"/>
        </w:rPr>
        <w:t>广西北部湾宏亚建设管理有限公司靖西分公司</w:t>
      </w:r>
      <w:r>
        <w:rPr>
          <w:rFonts w:hint="eastAsia" w:ascii="宋体" w:hAnsi="宋体" w:eastAsia="宋体" w:cs="宋体"/>
          <w:color w:val="auto"/>
          <w:sz w:val="24"/>
        </w:rPr>
        <w:t>：</w:t>
      </w:r>
    </w:p>
    <w:p>
      <w:pPr>
        <w:spacing w:line="360" w:lineRule="auto"/>
        <w:ind w:firstLine="600" w:firstLineChars="250"/>
        <w:rPr>
          <w:rFonts w:hint="eastAsia" w:ascii="宋体" w:hAnsi="宋体" w:eastAsia="宋体" w:cs="宋体"/>
          <w:color w:val="auto"/>
          <w:sz w:val="24"/>
        </w:rPr>
      </w:pPr>
      <w:r>
        <w:rPr>
          <w:rFonts w:hint="eastAsia" w:ascii="宋体" w:hAnsi="宋体" w:eastAsia="宋体" w:cs="宋体"/>
          <w:color w:val="auto"/>
          <w:sz w:val="24"/>
        </w:rPr>
        <w:t>我单位于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日参加了贵公司代理的</w:t>
      </w:r>
      <w:r>
        <w:rPr>
          <w:rFonts w:hint="eastAsia" w:ascii="宋体" w:hAnsi="宋体" w:eastAsia="宋体" w:cs="宋体"/>
          <w:color w:val="auto"/>
          <w:sz w:val="24"/>
          <w:u w:val="single"/>
        </w:rPr>
        <w:t xml:space="preserve">   （项目名称）    项目</w:t>
      </w:r>
      <w:r>
        <w:rPr>
          <w:rFonts w:hint="eastAsia" w:ascii="宋体" w:hAnsi="宋体" w:eastAsia="宋体" w:cs="宋体"/>
          <w:color w:val="auto"/>
          <w:sz w:val="24"/>
        </w:rPr>
        <w:t>（项目编号：</w:t>
      </w:r>
      <w:r>
        <w:rPr>
          <w:rFonts w:hint="eastAsia" w:ascii="宋体" w:hAnsi="宋体" w:eastAsia="宋体" w:cs="宋体"/>
          <w:color w:val="auto"/>
          <w:sz w:val="24"/>
          <w:u w:val="single"/>
        </w:rPr>
        <w:t xml:space="preserve">            </w:t>
      </w:r>
      <w:r>
        <w:rPr>
          <w:rFonts w:hint="eastAsia" w:ascii="宋体" w:hAnsi="宋体" w:eastAsia="宋体" w:cs="宋体"/>
          <w:color w:val="auto"/>
          <w:sz w:val="24"/>
        </w:rPr>
        <w:t>）的竞标，同时按竞争性谈判文件规定提交了</w:t>
      </w:r>
      <w:r>
        <w:rPr>
          <w:rFonts w:hint="eastAsia" w:ascii="宋体" w:hAnsi="宋体" w:eastAsia="宋体" w:cs="宋体"/>
          <w:color w:val="auto"/>
          <w:sz w:val="24"/>
          <w:u w:val="single"/>
        </w:rPr>
        <w:t xml:space="preserve">            </w:t>
      </w:r>
      <w:r>
        <w:rPr>
          <w:rFonts w:hint="eastAsia" w:ascii="宋体" w:hAnsi="宋体" w:eastAsia="宋体" w:cs="宋体"/>
          <w:color w:val="auto"/>
          <w:sz w:val="24"/>
        </w:rPr>
        <w:t>元竞标保证金。现竞标工作已经结束，我单位</w:t>
      </w:r>
      <w:r>
        <w:rPr>
          <w:rFonts w:hint="eastAsia" w:ascii="宋体" w:hAnsi="宋体" w:eastAsia="宋体" w:cs="宋体"/>
          <w:color w:val="auto"/>
          <w:sz w:val="24"/>
          <w:u w:val="single"/>
        </w:rPr>
        <w:t xml:space="preserve">    竞标单位名称 </w:t>
      </w:r>
      <w:r>
        <w:rPr>
          <w:rFonts w:hint="eastAsia" w:ascii="宋体" w:hAnsi="宋体" w:eastAsia="宋体" w:cs="宋体"/>
          <w:color w:val="auto"/>
          <w:sz w:val="24"/>
        </w:rPr>
        <w:t xml:space="preserve"> （中标或落标）。按照竞争性谈判文件规定，我单位要求贵公司</w:t>
      </w:r>
      <w:r>
        <w:rPr>
          <w:rFonts w:hint="eastAsia" w:ascii="宋体" w:hAnsi="宋体" w:eastAsia="宋体" w:cs="宋体"/>
          <w:color w:val="auto"/>
          <w:sz w:val="24"/>
          <w:lang w:eastAsia="zh-CN"/>
        </w:rPr>
        <w:t>办理</w:t>
      </w:r>
      <w:r>
        <w:rPr>
          <w:rFonts w:hint="eastAsia" w:ascii="宋体" w:hAnsi="宋体" w:eastAsia="宋体" w:cs="宋体"/>
          <w:color w:val="auto"/>
          <w:sz w:val="24"/>
        </w:rPr>
        <w:t>退还该项目竞标保证金</w:t>
      </w:r>
      <w:r>
        <w:rPr>
          <w:rFonts w:hint="eastAsia" w:ascii="宋体" w:hAnsi="宋体" w:eastAsia="宋体" w:cs="宋体"/>
          <w:color w:val="auto"/>
          <w:sz w:val="24"/>
          <w:lang w:eastAsia="zh-CN"/>
        </w:rPr>
        <w:t>手续</w:t>
      </w:r>
      <w:r>
        <w:rPr>
          <w:rFonts w:hint="eastAsia" w:ascii="宋体" w:hAnsi="宋体" w:eastAsia="宋体" w:cs="宋体"/>
          <w:color w:val="auto"/>
          <w:sz w:val="24"/>
        </w:rPr>
        <w:t>。</w:t>
      </w:r>
    </w:p>
    <w:p>
      <w:pPr>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我单位委托</w:t>
      </w:r>
      <w:r>
        <w:rPr>
          <w:rFonts w:hint="eastAsia" w:ascii="宋体" w:hAnsi="宋体" w:eastAsia="宋体" w:cs="宋体"/>
          <w:color w:val="auto"/>
          <w:sz w:val="24"/>
          <w:u w:val="single"/>
        </w:rPr>
        <w:t xml:space="preserve">            </w:t>
      </w:r>
      <w:r>
        <w:rPr>
          <w:rFonts w:hint="eastAsia" w:ascii="宋体" w:hAnsi="宋体" w:eastAsia="宋体" w:cs="宋体"/>
          <w:color w:val="auto"/>
          <w:sz w:val="24"/>
        </w:rPr>
        <w:t>（受托人姓名），性别：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身份证号：</w:t>
      </w:r>
      <w:r>
        <w:rPr>
          <w:rFonts w:hint="eastAsia" w:ascii="宋体" w:hAnsi="宋体" w:eastAsia="宋体" w:cs="宋体"/>
          <w:color w:val="auto"/>
          <w:sz w:val="24"/>
          <w:u w:val="single"/>
        </w:rPr>
        <w:t xml:space="preserve">                             </w:t>
      </w:r>
      <w:r>
        <w:rPr>
          <w:rFonts w:hint="eastAsia" w:ascii="宋体" w:hAnsi="宋体" w:eastAsia="宋体" w:cs="宋体"/>
          <w:color w:val="auto"/>
          <w:sz w:val="24"/>
        </w:rPr>
        <w:t>，全权办理退款手续。</w:t>
      </w:r>
    </w:p>
    <w:p>
      <w:pPr>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特此函。</w:t>
      </w:r>
    </w:p>
    <w:p>
      <w:pPr>
        <w:spacing w:line="360" w:lineRule="auto"/>
        <w:ind w:firstLine="720" w:firstLineChars="300"/>
        <w:rPr>
          <w:rFonts w:hint="eastAsia" w:ascii="宋体" w:hAnsi="宋体" w:eastAsia="宋体" w:cs="宋体"/>
          <w:color w:val="auto"/>
          <w:sz w:val="24"/>
        </w:rPr>
      </w:pPr>
    </w:p>
    <w:p>
      <w:pPr>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附银行账号：</w:t>
      </w:r>
    </w:p>
    <w:p>
      <w:pPr>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开户名称：</w:t>
      </w:r>
      <w:r>
        <w:rPr>
          <w:rFonts w:hint="eastAsia" w:ascii="宋体" w:hAnsi="宋体" w:eastAsia="宋体" w:cs="宋体"/>
          <w:color w:val="auto"/>
          <w:sz w:val="24"/>
          <w:u w:val="single"/>
        </w:rPr>
        <w:t xml:space="preserve">                        </w:t>
      </w:r>
    </w:p>
    <w:p>
      <w:pPr>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银行账号：</w:t>
      </w:r>
      <w:r>
        <w:rPr>
          <w:rFonts w:hint="eastAsia" w:ascii="宋体" w:hAnsi="宋体" w:eastAsia="宋体" w:cs="宋体"/>
          <w:color w:val="auto"/>
          <w:sz w:val="24"/>
          <w:u w:val="single"/>
        </w:rPr>
        <w:t xml:space="preserve">                        </w:t>
      </w:r>
    </w:p>
    <w:p>
      <w:pPr>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开户银行：</w:t>
      </w:r>
      <w:r>
        <w:rPr>
          <w:rFonts w:hint="eastAsia" w:ascii="宋体" w:hAnsi="宋体" w:eastAsia="宋体" w:cs="宋体"/>
          <w:color w:val="auto"/>
          <w:sz w:val="24"/>
          <w:u w:val="single"/>
        </w:rPr>
        <w:t xml:space="preserve">                        </w:t>
      </w:r>
    </w:p>
    <w:p>
      <w:pPr>
        <w:spacing w:line="360" w:lineRule="auto"/>
        <w:ind w:firstLine="720" w:firstLineChars="300"/>
        <w:rPr>
          <w:rFonts w:hint="eastAsia" w:ascii="宋体" w:hAnsi="宋体" w:eastAsia="宋体" w:cs="宋体"/>
          <w:color w:val="auto"/>
          <w:sz w:val="24"/>
        </w:rPr>
      </w:pPr>
    </w:p>
    <w:p>
      <w:pPr>
        <w:spacing w:line="360" w:lineRule="auto"/>
        <w:ind w:firstLine="720" w:firstLineChars="300"/>
        <w:rPr>
          <w:rFonts w:hint="eastAsia" w:ascii="宋体" w:hAnsi="宋体" w:eastAsia="宋体" w:cs="宋体"/>
          <w:color w:val="auto"/>
          <w:sz w:val="24"/>
        </w:rPr>
      </w:pPr>
    </w:p>
    <w:p>
      <w:pPr>
        <w:spacing w:line="360" w:lineRule="auto"/>
        <w:ind w:firstLine="3480" w:firstLineChars="1450"/>
        <w:rPr>
          <w:rFonts w:hint="eastAsia" w:ascii="宋体" w:hAnsi="宋体" w:eastAsia="宋体" w:cs="宋体"/>
          <w:color w:val="auto"/>
          <w:sz w:val="24"/>
          <w:u w:val="single"/>
        </w:rPr>
      </w:pPr>
      <w:r>
        <w:rPr>
          <w:rFonts w:hint="eastAsia" w:ascii="宋体" w:hAnsi="宋体" w:eastAsia="宋体" w:cs="宋体"/>
          <w:color w:val="auto"/>
          <w:sz w:val="24"/>
        </w:rPr>
        <w:t>竞标单位（盖章）：</w:t>
      </w:r>
      <w:r>
        <w:rPr>
          <w:rFonts w:hint="eastAsia" w:ascii="宋体" w:hAnsi="宋体" w:eastAsia="宋体" w:cs="宋体"/>
          <w:color w:val="auto"/>
          <w:sz w:val="24"/>
          <w:u w:val="single"/>
        </w:rPr>
        <w:t xml:space="preserve">                              </w:t>
      </w:r>
    </w:p>
    <w:p>
      <w:pPr>
        <w:spacing w:line="360" w:lineRule="auto"/>
        <w:ind w:firstLine="3480" w:firstLineChars="1450"/>
        <w:rPr>
          <w:rFonts w:hint="eastAsia" w:ascii="宋体" w:hAnsi="宋体" w:eastAsia="宋体" w:cs="宋体"/>
          <w:color w:val="auto"/>
          <w:sz w:val="24"/>
          <w:u w:val="single"/>
        </w:rPr>
      </w:pPr>
      <w:r>
        <w:rPr>
          <w:rFonts w:hint="eastAsia" w:ascii="宋体" w:hAnsi="宋体" w:eastAsia="宋体" w:cs="宋体"/>
          <w:color w:val="auto"/>
          <w:sz w:val="24"/>
        </w:rPr>
        <w:t>法定代表人（签字）：</w:t>
      </w:r>
      <w:r>
        <w:rPr>
          <w:rFonts w:hint="eastAsia" w:ascii="宋体" w:hAnsi="宋体" w:eastAsia="宋体" w:cs="宋体"/>
          <w:color w:val="auto"/>
          <w:sz w:val="24"/>
          <w:u w:val="single"/>
        </w:rPr>
        <w:t xml:space="preserve">                            </w:t>
      </w:r>
    </w:p>
    <w:p>
      <w:pPr>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360" w:lineRule="auto"/>
        <w:rPr>
          <w:rFonts w:hint="eastAsia" w:ascii="宋体" w:hAnsi="宋体" w:eastAsia="宋体" w:cs="宋体"/>
          <w:color w:val="auto"/>
          <w:sz w:val="24"/>
        </w:rPr>
      </w:pPr>
    </w:p>
    <w:p>
      <w:pPr>
        <w:spacing w:line="360" w:lineRule="auto"/>
        <w:ind w:firstLine="590" w:firstLineChars="245"/>
        <w:rPr>
          <w:rFonts w:hint="eastAsia" w:ascii="宋体" w:hAnsi="宋体" w:eastAsia="宋体" w:cs="宋体"/>
          <w:color w:val="auto"/>
          <w:sz w:val="24"/>
        </w:rPr>
      </w:pPr>
      <w:r>
        <w:rPr>
          <w:rFonts w:hint="eastAsia" w:ascii="宋体" w:hAnsi="宋体" w:eastAsia="宋体" w:cs="宋体"/>
          <w:b/>
          <w:color w:val="auto"/>
          <w:sz w:val="24"/>
        </w:rPr>
        <w:t>注：</w:t>
      </w:r>
      <w:r>
        <w:rPr>
          <w:rFonts w:hint="eastAsia" w:ascii="宋体" w:hAnsi="宋体" w:eastAsia="宋体" w:cs="宋体"/>
          <w:color w:val="auto"/>
          <w:sz w:val="24"/>
        </w:rPr>
        <w:t>办理竞标保证金退款手续时请竞标单位按以上格式打印（或填写）本退款函并签章后递交至我公司财务部。附委托人身份证、银行转账底单复印件、开户许可证复印件（加盖单位公章）。</w:t>
      </w:r>
      <w:r>
        <w:rPr>
          <w:rFonts w:hint="eastAsia" w:ascii="宋体" w:hAnsi="宋体" w:eastAsia="宋体" w:cs="宋体"/>
          <w:bCs/>
          <w:color w:val="auto"/>
          <w:sz w:val="24"/>
        </w:rPr>
        <w:t>只有以上手续齐全，并符合招标文件规定的退款条件的</w:t>
      </w:r>
      <w:r>
        <w:rPr>
          <w:rFonts w:hint="eastAsia" w:ascii="宋体" w:hAnsi="宋体" w:eastAsia="宋体" w:cs="宋体"/>
          <w:color w:val="auto"/>
          <w:sz w:val="24"/>
        </w:rPr>
        <w:t>方可办理退款。谢谢合作！</w:t>
      </w:r>
    </w:p>
    <w:p>
      <w:pPr>
        <w:spacing w:line="360" w:lineRule="auto"/>
        <w:ind w:firstLine="588" w:firstLineChars="245"/>
        <w:rPr>
          <w:rFonts w:hint="eastAsia" w:ascii="宋体" w:hAnsi="宋体" w:eastAsia="宋体" w:cs="宋体"/>
          <w:color w:val="auto"/>
          <w:sz w:val="24"/>
          <w:lang w:val="en-US" w:eastAsia="zh-CN"/>
        </w:rPr>
      </w:pPr>
      <w:r>
        <w:rPr>
          <w:rFonts w:hint="eastAsia" w:ascii="宋体" w:hAnsi="宋体" w:eastAsia="宋体" w:cs="宋体"/>
          <w:color w:val="auto"/>
          <w:sz w:val="24"/>
        </w:rPr>
        <w:t>如有疑问可联系我们：</w:t>
      </w:r>
      <w:r>
        <w:rPr>
          <w:rFonts w:hint="eastAsia" w:ascii="宋体" w:hAnsi="宋体" w:eastAsia="宋体" w:cs="宋体"/>
          <w:color w:val="auto"/>
          <w:sz w:val="24"/>
          <w:lang w:eastAsia="zh-CN"/>
        </w:rPr>
        <w:t>韦彩玲</w:t>
      </w:r>
      <w:r>
        <w:rPr>
          <w:rFonts w:hint="eastAsia" w:ascii="宋体" w:hAnsi="宋体" w:eastAsia="宋体" w:cs="宋体"/>
          <w:color w:val="auto"/>
          <w:sz w:val="24"/>
          <w:lang w:val="en-US" w:eastAsia="zh-CN"/>
        </w:rPr>
        <w:t xml:space="preserve">/0776-6180899 </w:t>
      </w:r>
    </w:p>
    <w:p>
      <w:pPr>
        <w:pStyle w:val="2"/>
        <w:rPr>
          <w:rFonts w:hint="default" w:eastAsia="微软雅黑"/>
          <w:color w:val="auto"/>
          <w:lang w:val="en-US" w:eastAsia="zh-CN"/>
        </w:rPr>
      </w:pPr>
      <w:r>
        <w:rPr>
          <w:rFonts w:hint="eastAsia"/>
          <w:color w:val="auto"/>
          <w:lang w:val="en-US" w:eastAsia="zh-CN"/>
        </w:rPr>
        <w:t>附2</w:t>
      </w:r>
    </w:p>
    <w:tbl>
      <w:tblPr>
        <w:tblStyle w:val="15"/>
        <w:tblpPr w:leftFromText="180" w:rightFromText="180" w:vertAnchor="text" w:horzAnchor="page" w:tblpX="1312" w:tblpY="223"/>
        <w:tblOverlap w:val="never"/>
        <w:tblW w:w="9735" w:type="dxa"/>
        <w:tblInd w:w="0" w:type="dxa"/>
        <w:tblLayout w:type="fixed"/>
        <w:tblCellMar>
          <w:top w:w="0" w:type="dxa"/>
          <w:left w:w="108" w:type="dxa"/>
          <w:bottom w:w="0" w:type="dxa"/>
          <w:right w:w="108" w:type="dxa"/>
        </w:tblCellMar>
      </w:tblPr>
      <w:tblGrid>
        <w:gridCol w:w="700"/>
        <w:gridCol w:w="9035"/>
      </w:tblGrid>
      <w:tr>
        <w:tblPrEx>
          <w:tblCellMar>
            <w:top w:w="0" w:type="dxa"/>
            <w:left w:w="108" w:type="dxa"/>
            <w:bottom w:w="0" w:type="dxa"/>
            <w:right w:w="108" w:type="dxa"/>
          </w:tblCellMar>
        </w:tblPrEx>
        <w:trPr>
          <w:trHeight w:val="1200" w:hRule="atLeast"/>
        </w:trPr>
        <w:tc>
          <w:tcPr>
            <w:tcW w:w="9735" w:type="dxa"/>
            <w:gridSpan w:val="2"/>
            <w:tcBorders>
              <w:top w:val="nil"/>
              <w:left w:val="nil"/>
              <w:bottom w:val="single" w:color="auto" w:sz="8" w:space="0"/>
              <w:right w:val="nil"/>
            </w:tcBorders>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b/>
                <w:bCs/>
                <w:color w:val="auto"/>
                <w:kern w:val="2"/>
                <w:sz w:val="28"/>
                <w:szCs w:val="28"/>
              </w:rPr>
            </w:pPr>
          </w:p>
          <w:p>
            <w:pPr>
              <w:keepNext w:val="0"/>
              <w:keepLines w:val="0"/>
              <w:widowControl/>
              <w:suppressLineNumbers w:val="0"/>
              <w:spacing w:before="0" w:beforeAutospacing="0" w:afterAutospacing="0"/>
              <w:ind w:left="0" w:right="0"/>
              <w:jc w:val="center"/>
              <w:rPr>
                <w:rFonts w:hint="eastAsia" w:ascii="宋体" w:hAnsi="宋体" w:eastAsia="宋体" w:cs="宋体"/>
                <w:b/>
                <w:bCs/>
                <w:color w:val="auto"/>
                <w:kern w:val="2"/>
                <w:sz w:val="24"/>
                <w:szCs w:val="24"/>
              </w:rPr>
            </w:pPr>
            <w:r>
              <w:rPr>
                <w:rFonts w:hint="eastAsia" w:ascii="宋体" w:hAnsi="宋体" w:eastAsia="宋体" w:cs="宋体"/>
                <w:b/>
                <w:bCs/>
                <w:color w:val="auto"/>
                <w:kern w:val="2"/>
                <w:sz w:val="28"/>
                <w:szCs w:val="28"/>
              </w:rPr>
              <w:t>采购项目履约保证金退付意见书</w:t>
            </w:r>
          </w:p>
        </w:tc>
      </w:tr>
      <w:tr>
        <w:tblPrEx>
          <w:tblCellMar>
            <w:top w:w="0" w:type="dxa"/>
            <w:left w:w="108" w:type="dxa"/>
            <w:bottom w:w="0" w:type="dxa"/>
            <w:right w:w="108" w:type="dxa"/>
          </w:tblCellMar>
        </w:tblPrEx>
        <w:trPr>
          <w:trHeight w:val="660" w:hRule="atLeast"/>
        </w:trPr>
        <w:tc>
          <w:tcPr>
            <w:tcW w:w="700" w:type="dxa"/>
            <w:vMerge w:val="restart"/>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Autospacing="0"/>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供</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应</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商</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申</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请</w:t>
            </w:r>
          </w:p>
        </w:tc>
        <w:tc>
          <w:tcPr>
            <w:tcW w:w="903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项目编号：</w:t>
            </w:r>
          </w:p>
        </w:tc>
      </w:tr>
      <w:tr>
        <w:tblPrEx>
          <w:tblCellMar>
            <w:top w:w="0" w:type="dxa"/>
            <w:left w:w="108" w:type="dxa"/>
            <w:bottom w:w="0" w:type="dxa"/>
            <w:right w:w="108" w:type="dxa"/>
          </w:tblCellMar>
        </w:tblPrEx>
        <w:trPr>
          <w:trHeight w:val="615" w:hRule="atLeast"/>
        </w:trPr>
        <w:tc>
          <w:tcPr>
            <w:tcW w:w="70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kern w:val="2"/>
                <w:sz w:val="24"/>
                <w:szCs w:val="24"/>
              </w:rPr>
            </w:pPr>
          </w:p>
        </w:tc>
        <w:tc>
          <w:tcPr>
            <w:tcW w:w="903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项目名称：</w:t>
            </w:r>
          </w:p>
        </w:tc>
      </w:tr>
      <w:tr>
        <w:tblPrEx>
          <w:tblCellMar>
            <w:top w:w="0" w:type="dxa"/>
            <w:left w:w="108" w:type="dxa"/>
            <w:bottom w:w="0" w:type="dxa"/>
            <w:right w:w="108" w:type="dxa"/>
          </w:tblCellMar>
        </w:tblPrEx>
        <w:trPr>
          <w:trHeight w:val="4189" w:hRule="atLeast"/>
        </w:trPr>
        <w:tc>
          <w:tcPr>
            <w:tcW w:w="70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kern w:val="2"/>
                <w:sz w:val="24"/>
                <w:szCs w:val="24"/>
              </w:rPr>
            </w:pPr>
          </w:p>
        </w:tc>
        <w:tc>
          <w:tcPr>
            <w:tcW w:w="903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Autospacing="0" w:line="440" w:lineRule="exact"/>
              <w:ind w:left="0" w:right="0" w:firstLine="57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该项目已于</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日验收并交付使用。根据合同规定，该项目的履约保证金期限于</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年</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月</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日已满，请将履约保证金</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（大写）￥</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rPr>
              <w:t>（小写）退付到达以下帐户。</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 xml:space="preserve">    单位名称：</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 xml:space="preserve">    开户银行：</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 xml:space="preserve">    帐    号：</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联系人及电话：</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 xml:space="preserve">                                             （</w:t>
            </w:r>
            <w:r>
              <w:rPr>
                <w:rFonts w:hint="eastAsia" w:ascii="宋体" w:hAnsi="宋体" w:eastAsia="宋体" w:cs="宋体"/>
                <w:color w:val="auto"/>
                <w:kern w:val="2"/>
                <w:sz w:val="24"/>
                <w:szCs w:val="24"/>
                <w:lang w:eastAsia="zh-CN"/>
              </w:rPr>
              <w:t>供应商</w:t>
            </w:r>
            <w:r>
              <w:rPr>
                <w:rFonts w:hint="eastAsia" w:ascii="宋体" w:hAnsi="宋体" w:eastAsia="宋体" w:cs="宋体"/>
                <w:color w:val="auto"/>
                <w:kern w:val="2"/>
                <w:sz w:val="24"/>
                <w:szCs w:val="24"/>
              </w:rPr>
              <w:t>签章）</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 xml:space="preserve">                                              年    月    日</w:t>
            </w:r>
          </w:p>
        </w:tc>
      </w:tr>
      <w:tr>
        <w:tblPrEx>
          <w:tblCellMar>
            <w:top w:w="0" w:type="dxa"/>
            <w:left w:w="108" w:type="dxa"/>
            <w:bottom w:w="0" w:type="dxa"/>
            <w:right w:w="108" w:type="dxa"/>
          </w:tblCellMar>
        </w:tblPrEx>
        <w:trPr>
          <w:trHeight w:val="2974" w:hRule="atLeast"/>
        </w:trPr>
        <w:tc>
          <w:tcPr>
            <w:tcW w:w="70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Autospacing="0" w:line="400" w:lineRule="exact"/>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采</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购</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单</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位</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意</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见</w:t>
            </w:r>
          </w:p>
        </w:tc>
        <w:tc>
          <w:tcPr>
            <w:tcW w:w="903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Autospacing="0" w:line="400" w:lineRule="exact"/>
              <w:ind w:left="0" w:right="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退付意见： </w:t>
            </w:r>
            <w:r>
              <w:rPr>
                <w:rFonts w:hint="eastAsia" w:ascii="宋体" w:hAnsi="宋体" w:eastAsia="宋体" w:cs="宋体"/>
                <w:color w:val="auto"/>
                <w:kern w:val="2"/>
                <w:sz w:val="24"/>
                <w:szCs w:val="24"/>
              </w:rPr>
              <w:br w:type="textWrapping"/>
            </w:r>
          </w:p>
          <w:p>
            <w:pPr>
              <w:keepNext w:val="0"/>
              <w:keepLines w:val="0"/>
              <w:widowControl/>
              <w:suppressLineNumbers w:val="0"/>
              <w:spacing w:before="0" w:beforeAutospacing="0" w:afterAutospacing="0" w:line="400" w:lineRule="exact"/>
              <w:ind w:left="0" w:right="0"/>
              <w:rPr>
                <w:rFonts w:hint="eastAsia" w:ascii="宋体" w:hAnsi="宋体" w:eastAsia="宋体" w:cs="宋体"/>
                <w:color w:val="auto"/>
                <w:kern w:val="2"/>
                <w:sz w:val="24"/>
                <w:szCs w:val="24"/>
              </w:rPr>
            </w:pPr>
          </w:p>
          <w:p>
            <w:pPr>
              <w:keepNext w:val="0"/>
              <w:keepLines w:val="0"/>
              <w:widowControl/>
              <w:suppressLineNumbers w:val="0"/>
              <w:spacing w:before="0" w:beforeAutospacing="0" w:afterAutospacing="0" w:line="400" w:lineRule="exact"/>
              <w:ind w:left="0" w:right="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联系人及电话：</w:t>
            </w:r>
          </w:p>
          <w:p>
            <w:pPr>
              <w:keepNext w:val="0"/>
              <w:keepLines w:val="0"/>
              <w:widowControl/>
              <w:suppressLineNumbers w:val="0"/>
              <w:spacing w:before="0" w:beforeAutospacing="0" w:afterAutospacing="0" w:line="400" w:lineRule="exact"/>
              <w:ind w:left="0" w:right="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                                             （采购单位签章）</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 xml:space="preserve">                                              年    月    日</w:t>
            </w:r>
          </w:p>
        </w:tc>
      </w:tr>
      <w:tr>
        <w:tblPrEx>
          <w:tblCellMar>
            <w:top w:w="0" w:type="dxa"/>
            <w:left w:w="108" w:type="dxa"/>
            <w:bottom w:w="0" w:type="dxa"/>
            <w:right w:w="108" w:type="dxa"/>
          </w:tblCellMar>
        </w:tblPrEx>
        <w:trPr>
          <w:trHeight w:val="1738" w:hRule="atLeast"/>
        </w:trPr>
        <w:tc>
          <w:tcPr>
            <w:tcW w:w="700" w:type="dxa"/>
            <w:vMerge w:val="restart"/>
            <w:tcBorders>
              <w:top w:val="single" w:color="auto" w:sz="8" w:space="0"/>
              <w:left w:val="single" w:color="auto" w:sz="8" w:space="0"/>
              <w:right w:val="single" w:color="auto" w:sz="8" w:space="0"/>
            </w:tcBorders>
            <w:vAlign w:val="center"/>
          </w:tcPr>
          <w:p>
            <w:pPr>
              <w:keepNext w:val="0"/>
              <w:keepLines w:val="0"/>
              <w:widowControl/>
              <w:suppressLineNumbers w:val="0"/>
              <w:spacing w:before="0" w:beforeAutospacing="0" w:afterAutospacing="0" w:line="400" w:lineRule="exact"/>
              <w:ind w:left="0" w:right="0"/>
              <w:jc w:val="center"/>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财政部门</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意</w:t>
            </w:r>
            <w:r>
              <w:rPr>
                <w:rFonts w:hint="eastAsia" w:ascii="宋体" w:hAnsi="宋体" w:eastAsia="宋体" w:cs="宋体"/>
                <w:color w:val="auto"/>
                <w:kern w:val="2"/>
                <w:sz w:val="24"/>
                <w:szCs w:val="24"/>
              </w:rPr>
              <w:br w:type="textWrapping"/>
            </w:r>
            <w:r>
              <w:rPr>
                <w:rFonts w:hint="eastAsia" w:ascii="宋体" w:hAnsi="宋体" w:eastAsia="宋体" w:cs="宋体"/>
                <w:color w:val="auto"/>
                <w:kern w:val="2"/>
                <w:sz w:val="24"/>
                <w:szCs w:val="24"/>
              </w:rPr>
              <w:t>见</w:t>
            </w:r>
          </w:p>
        </w:tc>
        <w:tc>
          <w:tcPr>
            <w:tcW w:w="9035" w:type="dxa"/>
            <w:tcBorders>
              <w:top w:val="single" w:color="auto" w:sz="8" w:space="0"/>
              <w:left w:val="single" w:color="auto" w:sz="8" w:space="0"/>
              <w:bottom w:val="single" w:color="auto" w:sz="4" w:space="0"/>
              <w:right w:val="single" w:color="auto" w:sz="8" w:space="0"/>
            </w:tcBorders>
          </w:tcPr>
          <w:p>
            <w:pPr>
              <w:keepNext w:val="0"/>
              <w:keepLines w:val="0"/>
              <w:widowControl/>
              <w:suppressLineNumbers w:val="0"/>
              <w:spacing w:before="0" w:beforeAutospacing="0" w:afterAutospacing="0" w:line="600" w:lineRule="exact"/>
              <w:ind w:left="0" w:right="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股（室）意见：</w:t>
            </w:r>
          </w:p>
        </w:tc>
      </w:tr>
      <w:tr>
        <w:tblPrEx>
          <w:tblCellMar>
            <w:top w:w="0" w:type="dxa"/>
            <w:left w:w="108" w:type="dxa"/>
            <w:bottom w:w="0" w:type="dxa"/>
            <w:right w:w="108" w:type="dxa"/>
          </w:tblCellMar>
        </w:tblPrEx>
        <w:trPr>
          <w:trHeight w:val="1146" w:hRule="atLeast"/>
        </w:trPr>
        <w:tc>
          <w:tcPr>
            <w:tcW w:w="700" w:type="dxa"/>
            <w:vMerge w:val="continue"/>
            <w:tcBorders>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Autospacing="0" w:line="400" w:lineRule="exact"/>
              <w:ind w:left="0" w:right="0"/>
              <w:jc w:val="center"/>
              <w:rPr>
                <w:rFonts w:hint="eastAsia" w:ascii="宋体" w:hAnsi="宋体" w:eastAsia="宋体" w:cs="宋体"/>
                <w:color w:val="auto"/>
                <w:kern w:val="2"/>
                <w:sz w:val="24"/>
                <w:szCs w:val="24"/>
              </w:rPr>
            </w:pPr>
          </w:p>
        </w:tc>
        <w:tc>
          <w:tcPr>
            <w:tcW w:w="9035" w:type="dxa"/>
            <w:tcBorders>
              <w:top w:val="single" w:color="auto" w:sz="4" w:space="0"/>
              <w:left w:val="single" w:color="auto" w:sz="8" w:space="0"/>
              <w:bottom w:val="single" w:color="auto" w:sz="4" w:space="0"/>
              <w:right w:val="single" w:color="auto" w:sz="8" w:space="0"/>
            </w:tcBorders>
          </w:tcPr>
          <w:p>
            <w:pPr>
              <w:keepNext w:val="0"/>
              <w:keepLines w:val="0"/>
              <w:widowControl/>
              <w:suppressLineNumbers w:val="0"/>
              <w:spacing w:before="0" w:beforeAutospacing="0" w:afterAutospacing="0" w:line="600" w:lineRule="exact"/>
              <w:ind w:left="0" w:right="0"/>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局领导审批意见：</w:t>
            </w:r>
          </w:p>
        </w:tc>
      </w:tr>
      <w:tr>
        <w:tblPrEx>
          <w:tblCellMar>
            <w:top w:w="0" w:type="dxa"/>
            <w:left w:w="108" w:type="dxa"/>
            <w:bottom w:w="0" w:type="dxa"/>
            <w:right w:w="108" w:type="dxa"/>
          </w:tblCellMar>
        </w:tblPrEx>
        <w:trPr>
          <w:trHeight w:val="375" w:hRule="atLeast"/>
        </w:trPr>
        <w:tc>
          <w:tcPr>
            <w:tcW w:w="9735" w:type="dxa"/>
            <w:gridSpan w:val="2"/>
            <w:tcBorders>
              <w:top w:val="single" w:color="auto" w:sz="8" w:space="0"/>
              <w:left w:val="nil"/>
              <w:bottom w:val="nil"/>
              <w:right w:val="nil"/>
            </w:tcBorders>
            <w:vAlign w:val="center"/>
          </w:tcPr>
          <w:p>
            <w:pPr>
              <w:keepNext w:val="0"/>
              <w:keepLines w:val="0"/>
              <w:widowControl/>
              <w:suppressLineNumbers w:val="0"/>
              <w:spacing w:before="0" w:beforeAutospacing="0" w:afterAutospacing="0"/>
              <w:ind w:left="0" w:right="0"/>
              <w:rPr>
                <w:rFonts w:hint="eastAsia" w:ascii="宋体" w:hAnsi="宋体" w:eastAsia="宋体" w:cs="宋体"/>
                <w:color w:val="auto"/>
                <w:kern w:val="2"/>
                <w:sz w:val="20"/>
                <w:szCs w:val="20"/>
              </w:rPr>
            </w:pPr>
            <w:r>
              <w:rPr>
                <w:rFonts w:hint="eastAsia" w:ascii="宋体" w:hAnsi="宋体" w:eastAsia="宋体" w:cs="宋体"/>
                <w:color w:val="auto"/>
                <w:kern w:val="2"/>
                <w:sz w:val="20"/>
                <w:szCs w:val="20"/>
              </w:rPr>
              <w:t>注：</w:t>
            </w:r>
            <w:r>
              <w:rPr>
                <w:rFonts w:hint="eastAsia" w:ascii="宋体" w:hAnsi="宋体" w:eastAsia="宋体" w:cs="宋体"/>
                <w:color w:val="auto"/>
                <w:kern w:val="2"/>
                <w:sz w:val="20"/>
                <w:szCs w:val="20"/>
                <w:lang w:eastAsia="zh-CN"/>
              </w:rPr>
              <w:t>供应商</w:t>
            </w:r>
            <w:r>
              <w:rPr>
                <w:rFonts w:hint="eastAsia" w:ascii="宋体" w:hAnsi="宋体" w:eastAsia="宋体" w:cs="宋体"/>
                <w:color w:val="auto"/>
                <w:kern w:val="2"/>
                <w:sz w:val="20"/>
                <w:szCs w:val="20"/>
              </w:rPr>
              <w:t>凭经采购单位审批的退付意见书到靖西市财政局综合股退履约保证金事宜。</w:t>
            </w:r>
          </w:p>
        </w:tc>
      </w:tr>
    </w:tbl>
    <w:p>
      <w:pPr>
        <w:pStyle w:val="5"/>
        <w:rPr>
          <w:rFonts w:hint="eastAsia" w:ascii="宋体" w:hAnsi="宋体" w:eastAsia="宋体" w:cs="宋体"/>
          <w:color w:val="auto"/>
          <w:sz w:val="24"/>
        </w:rPr>
      </w:pPr>
    </w:p>
    <w:p>
      <w:pPr>
        <w:spacing w:line="520" w:lineRule="exact"/>
        <w:jc w:val="center"/>
        <w:rPr>
          <w:rFonts w:hint="eastAsia" w:ascii="宋体" w:hAnsi="宋体" w:eastAsia="宋体" w:cs="宋体"/>
          <w:b/>
          <w:bCs/>
          <w:color w:val="auto"/>
          <w:sz w:val="48"/>
        </w:rPr>
      </w:pPr>
    </w:p>
    <w:p>
      <w:pPr>
        <w:spacing w:line="440" w:lineRule="exact"/>
        <w:rPr>
          <w:rFonts w:hint="default" w:ascii="宋体" w:hAnsi="宋体" w:eastAsia="宋体" w:cs="宋体"/>
          <w:color w:val="auto"/>
          <w:sz w:val="30"/>
          <w:szCs w:val="30"/>
          <w:lang w:val="en-US" w:eastAsia="zh-CN"/>
        </w:rPr>
      </w:pPr>
      <w:r>
        <w:rPr>
          <w:rFonts w:hint="eastAsia" w:ascii="宋体" w:hAnsi="宋体" w:eastAsia="宋体" w:cs="宋体"/>
          <w:color w:val="auto"/>
          <w:sz w:val="32"/>
          <w:lang w:val="en-US" w:eastAsia="zh-CN"/>
        </w:rPr>
        <w:t xml:space="preserve">                        </w:t>
      </w:r>
      <w:r>
        <w:rPr>
          <w:rFonts w:hint="eastAsia" w:ascii="宋体" w:hAnsi="宋体" w:eastAsia="宋体" w:cs="宋体"/>
          <w:color w:val="auto"/>
          <w:sz w:val="30"/>
          <w:szCs w:val="30"/>
          <w:lang w:val="en-US" w:eastAsia="zh-CN"/>
        </w:rPr>
        <w:t xml:space="preserve"> 签章页</w:t>
      </w:r>
    </w:p>
    <w:p>
      <w:pPr>
        <w:pStyle w:val="2"/>
        <w:rPr>
          <w:rFonts w:hint="eastAsia" w:ascii="宋体" w:hAnsi="宋体" w:eastAsia="宋体" w:cs="宋体"/>
          <w:color w:val="auto"/>
          <w:sz w:val="32"/>
          <w:lang w:val="en-US" w:eastAsia="zh-CN"/>
        </w:rPr>
      </w:pPr>
      <w:r>
        <w:rPr>
          <w:rFonts w:hint="eastAsia" w:ascii="宋体" w:hAnsi="宋体" w:eastAsia="宋体" w:cs="宋体"/>
          <w:color w:val="auto"/>
          <w:sz w:val="32"/>
          <w:lang w:val="en-US" w:eastAsia="zh-CN"/>
        </w:rPr>
        <w:t xml:space="preserve"> </w:t>
      </w:r>
    </w:p>
    <w:p>
      <w:pPr>
        <w:pStyle w:val="2"/>
        <w:rPr>
          <w:rFonts w:hint="eastAsia" w:ascii="宋体" w:hAnsi="宋体" w:eastAsia="宋体" w:cs="宋体"/>
          <w:color w:val="auto"/>
          <w:sz w:val="32"/>
          <w:lang w:val="en-US" w:eastAsia="zh-CN"/>
        </w:rPr>
      </w:pPr>
    </w:p>
    <w:p>
      <w:pPr>
        <w:pStyle w:val="2"/>
        <w:rPr>
          <w:rFonts w:hint="eastAsia" w:ascii="宋体" w:hAnsi="宋体" w:eastAsia="宋体" w:cs="宋体"/>
          <w:color w:val="auto"/>
          <w:sz w:val="32"/>
          <w:lang w:val="en-US" w:eastAsia="zh-CN"/>
        </w:rPr>
      </w:pPr>
    </w:p>
    <w:p>
      <w:pPr>
        <w:pStyle w:val="2"/>
        <w:rPr>
          <w:rFonts w:hint="eastAsia" w:ascii="宋体" w:hAnsi="宋体" w:eastAsia="宋体" w:cs="宋体"/>
          <w:color w:val="auto"/>
          <w:sz w:val="32"/>
        </w:rPr>
      </w:pPr>
    </w:p>
    <w:p>
      <w:pPr>
        <w:spacing w:afterLines="50" w:line="400" w:lineRule="exact"/>
        <w:ind w:firstLine="320" w:firstLineChars="100"/>
        <w:rPr>
          <w:rFonts w:hint="eastAsia" w:ascii="宋体" w:hAnsi="宋体" w:eastAsia="宋体" w:cs="宋体"/>
          <w:color w:val="auto"/>
          <w:sz w:val="32"/>
          <w:szCs w:val="32"/>
        </w:rPr>
      </w:pPr>
    </w:p>
    <w:p>
      <w:pPr>
        <w:spacing w:afterLines="50" w:line="400" w:lineRule="exact"/>
        <w:ind w:firstLine="320" w:firstLineChars="100"/>
        <w:rPr>
          <w:rFonts w:hint="eastAsia" w:ascii="宋体" w:hAnsi="宋体" w:eastAsia="宋体" w:cs="宋体"/>
          <w:color w:val="auto"/>
          <w:sz w:val="32"/>
          <w:szCs w:val="32"/>
        </w:rPr>
      </w:pPr>
    </w:p>
    <w:p>
      <w:pPr>
        <w:spacing w:afterLines="50" w:line="400" w:lineRule="exact"/>
        <w:ind w:firstLine="320" w:firstLineChars="100"/>
        <w:rPr>
          <w:rFonts w:hint="eastAsia" w:ascii="宋体" w:hAnsi="宋体" w:eastAsia="宋体" w:cs="宋体"/>
          <w:color w:val="auto"/>
          <w:sz w:val="32"/>
          <w:szCs w:val="32"/>
        </w:rPr>
      </w:pPr>
    </w:p>
    <w:p>
      <w:pPr>
        <w:keepNext w:val="0"/>
        <w:keepLines w:val="0"/>
        <w:pageBreakBefore w:val="0"/>
        <w:widowControl/>
        <w:kinsoku/>
        <w:wordWrap/>
        <w:overflowPunct/>
        <w:topLinePunct w:val="0"/>
        <w:autoSpaceDE/>
        <w:autoSpaceDN/>
        <w:bidi w:val="0"/>
        <w:adjustRightInd w:val="0"/>
        <w:snapToGrid w:val="0"/>
        <w:spacing w:afterLines="50" w:line="480" w:lineRule="auto"/>
        <w:ind w:firstLine="300" w:firstLineChars="1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采购代理人：</w:t>
      </w:r>
      <w:r>
        <w:rPr>
          <w:rFonts w:hint="eastAsia" w:ascii="宋体" w:hAnsi="宋体" w:eastAsia="宋体" w:cs="宋体"/>
          <w:color w:val="auto"/>
          <w:sz w:val="30"/>
          <w:szCs w:val="30"/>
          <w:lang w:eastAsia="zh-CN"/>
        </w:rPr>
        <w:t>广西北部湾宏亚建设管理有限公司靖西分公司</w:t>
      </w:r>
      <w:r>
        <w:rPr>
          <w:rFonts w:hint="eastAsia" w:ascii="宋体" w:hAnsi="宋体" w:eastAsia="宋体" w:cs="宋体"/>
          <w:color w:val="auto"/>
          <w:sz w:val="30"/>
          <w:szCs w:val="30"/>
        </w:rPr>
        <w:t>（盖章）</w:t>
      </w:r>
    </w:p>
    <w:p>
      <w:pPr>
        <w:keepNext w:val="0"/>
        <w:keepLines w:val="0"/>
        <w:pageBreakBefore w:val="0"/>
        <w:widowControl/>
        <w:kinsoku/>
        <w:wordWrap/>
        <w:overflowPunct/>
        <w:topLinePunct w:val="0"/>
        <w:autoSpaceDE/>
        <w:autoSpaceDN/>
        <w:bidi w:val="0"/>
        <w:adjustRightInd w:val="0"/>
        <w:snapToGrid w:val="0"/>
        <w:spacing w:afterLines="50" w:line="480" w:lineRule="auto"/>
        <w:ind w:firstLine="600" w:firstLineChars="2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 xml:space="preserve">日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 xml:space="preserve">  期：20</w:t>
      </w:r>
      <w:r>
        <w:rPr>
          <w:rFonts w:hint="eastAsia" w:ascii="宋体" w:hAnsi="宋体" w:eastAsia="宋体" w:cs="宋体"/>
          <w:color w:val="auto"/>
          <w:sz w:val="30"/>
          <w:szCs w:val="30"/>
          <w:lang w:val="en-US" w:eastAsia="zh-CN"/>
        </w:rPr>
        <w:t>20</w:t>
      </w:r>
      <w:r>
        <w:rPr>
          <w:rFonts w:hint="eastAsia" w:ascii="宋体" w:hAnsi="宋体" w:eastAsia="宋体" w:cs="宋体"/>
          <w:color w:val="auto"/>
          <w:sz w:val="30"/>
          <w:szCs w:val="30"/>
        </w:rPr>
        <w:t>年    月    日</w:t>
      </w:r>
    </w:p>
    <w:p>
      <w:pPr>
        <w:keepNext w:val="0"/>
        <w:keepLines w:val="0"/>
        <w:pageBreakBefore w:val="0"/>
        <w:widowControl/>
        <w:kinsoku/>
        <w:wordWrap/>
        <w:overflowPunct/>
        <w:topLinePunct w:val="0"/>
        <w:autoSpaceDE/>
        <w:autoSpaceDN/>
        <w:bidi w:val="0"/>
        <w:adjustRightInd w:val="0"/>
        <w:snapToGrid w:val="0"/>
        <w:spacing w:afterLines="50" w:line="480" w:lineRule="auto"/>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ab/>
      </w:r>
    </w:p>
    <w:p>
      <w:pPr>
        <w:pStyle w:val="2"/>
        <w:rPr>
          <w:rFonts w:hint="eastAsia" w:ascii="宋体" w:hAnsi="宋体" w:eastAsia="宋体" w:cs="宋体"/>
          <w:color w:val="auto"/>
          <w:sz w:val="30"/>
          <w:szCs w:val="30"/>
        </w:rPr>
      </w:pPr>
    </w:p>
    <w:p>
      <w:pPr>
        <w:pStyle w:val="2"/>
        <w:rPr>
          <w:rFonts w:hint="eastAsia" w:ascii="宋体" w:hAnsi="宋体" w:eastAsia="宋体" w:cs="宋体"/>
          <w:color w:val="auto"/>
          <w:sz w:val="30"/>
          <w:szCs w:val="30"/>
        </w:rPr>
      </w:pPr>
    </w:p>
    <w:p>
      <w:pPr>
        <w:keepNext w:val="0"/>
        <w:keepLines w:val="0"/>
        <w:pageBreakBefore w:val="0"/>
        <w:widowControl/>
        <w:kinsoku/>
        <w:wordWrap/>
        <w:overflowPunct/>
        <w:topLinePunct w:val="0"/>
        <w:autoSpaceDE/>
        <w:autoSpaceDN/>
        <w:bidi w:val="0"/>
        <w:adjustRightInd w:val="0"/>
        <w:snapToGrid w:val="0"/>
        <w:spacing w:afterLines="50" w:line="480" w:lineRule="auto"/>
        <w:textAlignment w:val="auto"/>
        <w:rPr>
          <w:rFonts w:hint="eastAsia" w:ascii="宋体" w:hAnsi="宋体" w:eastAsia="宋体" w:cs="宋体"/>
          <w:color w:val="auto"/>
          <w:sz w:val="30"/>
          <w:szCs w:val="30"/>
        </w:rPr>
      </w:pPr>
    </w:p>
    <w:p>
      <w:pPr>
        <w:keepNext w:val="0"/>
        <w:keepLines w:val="0"/>
        <w:pageBreakBefore w:val="0"/>
        <w:widowControl/>
        <w:kinsoku/>
        <w:wordWrap/>
        <w:overflowPunct/>
        <w:topLinePunct w:val="0"/>
        <w:autoSpaceDE/>
        <w:autoSpaceDN/>
        <w:bidi w:val="0"/>
        <w:adjustRightInd w:val="0"/>
        <w:snapToGrid w:val="0"/>
        <w:spacing w:afterLines="50" w:line="480" w:lineRule="auto"/>
        <w:ind w:firstLine="1200" w:firstLineChars="4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采  购 人：</w:t>
      </w:r>
      <w:r>
        <w:rPr>
          <w:rFonts w:hint="eastAsia" w:ascii="宋体" w:hAnsi="宋体" w:eastAsia="宋体" w:cs="宋体"/>
          <w:color w:val="auto"/>
          <w:sz w:val="30"/>
          <w:szCs w:val="30"/>
          <w:lang w:eastAsia="zh-CN"/>
        </w:rPr>
        <w:t>靖西市文化体育广电和旅游局</w:t>
      </w:r>
      <w:r>
        <w:rPr>
          <w:rFonts w:hint="eastAsia" w:ascii="宋体" w:hAnsi="宋体" w:eastAsia="宋体" w:cs="宋体"/>
          <w:color w:val="auto"/>
          <w:sz w:val="30"/>
          <w:szCs w:val="30"/>
        </w:rPr>
        <w:t>（盖章）</w:t>
      </w:r>
    </w:p>
    <w:p>
      <w:pPr>
        <w:keepNext w:val="0"/>
        <w:keepLines w:val="0"/>
        <w:pageBreakBefore w:val="0"/>
        <w:widowControl/>
        <w:kinsoku/>
        <w:wordWrap/>
        <w:overflowPunct/>
        <w:topLinePunct w:val="0"/>
        <w:autoSpaceDE/>
        <w:autoSpaceDN/>
        <w:bidi w:val="0"/>
        <w:adjustRightInd w:val="0"/>
        <w:snapToGrid w:val="0"/>
        <w:spacing w:line="480" w:lineRule="auto"/>
        <w:ind w:firstLine="1200" w:firstLineChars="400"/>
        <w:textAlignment w:val="auto"/>
        <w:rPr>
          <w:rFonts w:hint="eastAsia" w:ascii="宋体" w:hAnsi="宋体" w:eastAsia="宋体" w:cs="宋体"/>
          <w:color w:val="auto"/>
          <w:sz w:val="30"/>
          <w:szCs w:val="30"/>
        </w:rPr>
      </w:pPr>
      <w:r>
        <w:rPr>
          <w:rFonts w:hint="eastAsia" w:ascii="宋体" w:hAnsi="宋体" w:eastAsia="宋体" w:cs="宋体"/>
          <w:color w:val="auto"/>
          <w:sz w:val="30"/>
          <w:szCs w:val="30"/>
        </w:rPr>
        <w:t xml:space="preserve">日 </w:t>
      </w: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 xml:space="preserve"> 期：20</w:t>
      </w:r>
      <w:r>
        <w:rPr>
          <w:rFonts w:hint="eastAsia" w:ascii="宋体" w:hAnsi="宋体" w:eastAsia="宋体" w:cs="宋体"/>
          <w:color w:val="auto"/>
          <w:sz w:val="30"/>
          <w:szCs w:val="30"/>
          <w:lang w:val="en-US" w:eastAsia="zh-CN"/>
        </w:rPr>
        <w:t>20</w:t>
      </w:r>
      <w:r>
        <w:rPr>
          <w:rFonts w:hint="eastAsia" w:ascii="宋体" w:hAnsi="宋体" w:eastAsia="宋体" w:cs="宋体"/>
          <w:color w:val="auto"/>
          <w:sz w:val="30"/>
          <w:szCs w:val="30"/>
        </w:rPr>
        <w:t>年    月    日</w:t>
      </w:r>
    </w:p>
    <w:p>
      <w:pPr>
        <w:rPr>
          <w:rFonts w:hint="eastAsia" w:ascii="宋体" w:hAnsi="宋体" w:eastAsia="宋体" w:cs="宋体"/>
          <w:color w:val="auto"/>
        </w:rPr>
      </w:pPr>
    </w:p>
    <w:sectPr>
      <w:footerReference r:id="rId8" w:type="default"/>
      <w:pgSz w:w="11906" w:h="16838"/>
      <w:pgMar w:top="914" w:right="872" w:bottom="744" w:left="1134" w:header="340" w:footer="170"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宋体">
    <w:panose1 w:val="02010600030101010101"/>
    <w:charset w:val="86"/>
    <w:family w:val="auto"/>
    <w:pitch w:val="default"/>
    <w:sig w:usb0="00000003" w:usb1="288F0000" w:usb2="0000000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jc w:val="righ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3</w:t>
    </w:r>
    <w:r>
      <w:rPr>
        <w:rFonts w:hAnsi="Times New Roman"/>
        <w:sz w:val="18"/>
      </w:rPr>
      <w:fldChar w:fldCharType="end"/>
    </w:r>
  </w:p>
  <w:p>
    <w:pPr>
      <w:tabs>
        <w:tab w:val="center" w:pos="4153"/>
        <w:tab w:val="right" w:pos="8306"/>
      </w:tabs>
      <w:ind w:right="360"/>
      <w:jc w:val="right"/>
      <w:rPr>
        <w:rFonts w:hAnsi="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jc w:val="right"/>
      <w:rPr>
        <w:rFonts w:hAnsi="Times New Roman"/>
        <w:sz w:val="18"/>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jc w:val="righ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3</w:t>
                          </w:r>
                          <w:r>
                            <w:rPr>
                              <w:rFonts w:hAnsi="Times New Roman"/>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tabs>
                        <w:tab w:val="center" w:pos="4153"/>
                        <w:tab w:val="right" w:pos="8306"/>
                      </w:tabs>
                      <w:jc w:val="righ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3</w:t>
                    </w:r>
                    <w:r>
                      <w:rPr>
                        <w:rFonts w:hAnsi="Times New Roman"/>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pBdr>
        <w:bottom w:val="single" w:color="auto" w:sz="4" w:space="0"/>
      </w:pBdr>
      <w:kinsoku/>
      <w:wordWrap/>
      <w:overflowPunct/>
      <w:topLinePunct w:val="0"/>
      <w:autoSpaceDE/>
      <w:autoSpaceDN/>
      <w:bidi w:val="0"/>
      <w:adjustRightInd w:val="0"/>
      <w:snapToGrid w:val="0"/>
      <w:spacing w:line="220" w:lineRule="atLeast"/>
      <w:ind w:firstLine="720" w:firstLineChars="400"/>
      <w:jc w:val="center"/>
      <w:textAlignment w:val="baseline"/>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靖西市107个村级综合文化服务中心铁皮字制作及安装费（</w:t>
    </w:r>
    <w:r>
      <w:rPr>
        <w:rFonts w:hint="eastAsia" w:asciiTheme="minorEastAsia" w:hAnsiTheme="minorEastAsia" w:eastAsiaTheme="minorEastAsia" w:cstheme="minorEastAsia"/>
        <w:sz w:val="18"/>
        <w:szCs w:val="18"/>
        <w:lang w:val="en-US" w:eastAsia="zh-CN"/>
      </w:rPr>
      <w:t>BSZC2020-J1-250498-BBWHY</w:t>
    </w:r>
    <w:r>
      <w:rPr>
        <w:rFonts w:hint="eastAsia" w:asciiTheme="minorEastAsia" w:hAnsiTheme="minorEastAsia" w:eastAsiaTheme="minorEastAsia" w:cstheme="minor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E48AC2"/>
    <w:multiLevelType w:val="singleLevel"/>
    <w:tmpl w:val="F3E48AC2"/>
    <w:lvl w:ilvl="0" w:tentative="0">
      <w:start w:val="1"/>
      <w:numFmt w:val="decimal"/>
      <w:lvlText w:val="%1."/>
      <w:lvlJc w:val="left"/>
      <w:pPr>
        <w:tabs>
          <w:tab w:val="left" w:pos="312"/>
        </w:tabs>
      </w:pPr>
    </w:lvl>
  </w:abstractNum>
  <w:abstractNum w:abstractNumId="1">
    <w:nsid w:val="30A036DF"/>
    <w:multiLevelType w:val="multilevel"/>
    <w:tmpl w:val="30A036DF"/>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6814A4F"/>
    <w:multiLevelType w:val="multilevel"/>
    <w:tmpl w:val="56814A4F"/>
    <w:lvl w:ilvl="0" w:tentative="0">
      <w:start w:val="1"/>
      <w:numFmt w:val="decimal"/>
      <w:lvlText w:val="(%1)"/>
      <w:lvlJc w:val="left"/>
      <w:pPr>
        <w:tabs>
          <w:tab w:val="left" w:pos="780"/>
        </w:tabs>
        <w:ind w:left="780" w:hanging="36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3">
    <w:nsid w:val="62DBD466"/>
    <w:multiLevelType w:val="singleLevel"/>
    <w:tmpl w:val="62DBD466"/>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373D5"/>
    <w:rsid w:val="00001E2C"/>
    <w:rsid w:val="00007768"/>
    <w:rsid w:val="000171AB"/>
    <w:rsid w:val="000350E1"/>
    <w:rsid w:val="000404BC"/>
    <w:rsid w:val="00041B20"/>
    <w:rsid w:val="00046E7F"/>
    <w:rsid w:val="00053A4D"/>
    <w:rsid w:val="000822E2"/>
    <w:rsid w:val="00091AB8"/>
    <w:rsid w:val="000A0684"/>
    <w:rsid w:val="000A4A52"/>
    <w:rsid w:val="000E29A9"/>
    <w:rsid w:val="000E62CE"/>
    <w:rsid w:val="000F6288"/>
    <w:rsid w:val="000F720E"/>
    <w:rsid w:val="0010547B"/>
    <w:rsid w:val="00106227"/>
    <w:rsid w:val="001141E0"/>
    <w:rsid w:val="00126AEE"/>
    <w:rsid w:val="001303F7"/>
    <w:rsid w:val="0013753C"/>
    <w:rsid w:val="00141F1A"/>
    <w:rsid w:val="001505FE"/>
    <w:rsid w:val="00173FDD"/>
    <w:rsid w:val="0017710C"/>
    <w:rsid w:val="00194D78"/>
    <w:rsid w:val="001A691A"/>
    <w:rsid w:val="001B1A7D"/>
    <w:rsid w:val="001B35D3"/>
    <w:rsid w:val="001C5E0A"/>
    <w:rsid w:val="001D27E0"/>
    <w:rsid w:val="001D5766"/>
    <w:rsid w:val="001E1DD2"/>
    <w:rsid w:val="001E6AFC"/>
    <w:rsid w:val="0020416F"/>
    <w:rsid w:val="002143EE"/>
    <w:rsid w:val="00220181"/>
    <w:rsid w:val="00224005"/>
    <w:rsid w:val="002274CC"/>
    <w:rsid w:val="00231BC4"/>
    <w:rsid w:val="002450D4"/>
    <w:rsid w:val="00247593"/>
    <w:rsid w:val="00265956"/>
    <w:rsid w:val="00296A67"/>
    <w:rsid w:val="002B4548"/>
    <w:rsid w:val="002C08F8"/>
    <w:rsid w:val="002C201D"/>
    <w:rsid w:val="002C5AF9"/>
    <w:rsid w:val="002D1AD9"/>
    <w:rsid w:val="002D4036"/>
    <w:rsid w:val="002E3F5B"/>
    <w:rsid w:val="002E67F7"/>
    <w:rsid w:val="00315E58"/>
    <w:rsid w:val="00316A3C"/>
    <w:rsid w:val="00332171"/>
    <w:rsid w:val="0034576C"/>
    <w:rsid w:val="00347106"/>
    <w:rsid w:val="00361A83"/>
    <w:rsid w:val="00380F12"/>
    <w:rsid w:val="0039598A"/>
    <w:rsid w:val="003C0501"/>
    <w:rsid w:val="003F2EA2"/>
    <w:rsid w:val="00400921"/>
    <w:rsid w:val="00404673"/>
    <w:rsid w:val="00406EBF"/>
    <w:rsid w:val="0042405F"/>
    <w:rsid w:val="0042576C"/>
    <w:rsid w:val="004263C1"/>
    <w:rsid w:val="00431A84"/>
    <w:rsid w:val="00433EFB"/>
    <w:rsid w:val="00434AB8"/>
    <w:rsid w:val="00443E2F"/>
    <w:rsid w:val="00475290"/>
    <w:rsid w:val="00492410"/>
    <w:rsid w:val="00497FA8"/>
    <w:rsid w:val="004C472D"/>
    <w:rsid w:val="004C5719"/>
    <w:rsid w:val="004E1A09"/>
    <w:rsid w:val="004F3A48"/>
    <w:rsid w:val="004F78DE"/>
    <w:rsid w:val="005134F7"/>
    <w:rsid w:val="0051447A"/>
    <w:rsid w:val="00531A4A"/>
    <w:rsid w:val="00533210"/>
    <w:rsid w:val="005430DF"/>
    <w:rsid w:val="00546B6A"/>
    <w:rsid w:val="005576F4"/>
    <w:rsid w:val="00562873"/>
    <w:rsid w:val="00577729"/>
    <w:rsid w:val="00586970"/>
    <w:rsid w:val="00586A12"/>
    <w:rsid w:val="0059058B"/>
    <w:rsid w:val="005B09CE"/>
    <w:rsid w:val="005B6CE5"/>
    <w:rsid w:val="005D2438"/>
    <w:rsid w:val="005E16D0"/>
    <w:rsid w:val="005E521B"/>
    <w:rsid w:val="00603E82"/>
    <w:rsid w:val="006053EE"/>
    <w:rsid w:val="006141AD"/>
    <w:rsid w:val="0062499F"/>
    <w:rsid w:val="0063429A"/>
    <w:rsid w:val="00652C3D"/>
    <w:rsid w:val="0066015C"/>
    <w:rsid w:val="00663890"/>
    <w:rsid w:val="0067160D"/>
    <w:rsid w:val="00685907"/>
    <w:rsid w:val="0069746A"/>
    <w:rsid w:val="006B1C7C"/>
    <w:rsid w:val="006B28B7"/>
    <w:rsid w:val="006F0395"/>
    <w:rsid w:val="006F4243"/>
    <w:rsid w:val="0070202B"/>
    <w:rsid w:val="00707BD9"/>
    <w:rsid w:val="00717295"/>
    <w:rsid w:val="007320AF"/>
    <w:rsid w:val="00744E71"/>
    <w:rsid w:val="0075683D"/>
    <w:rsid w:val="00762346"/>
    <w:rsid w:val="00772167"/>
    <w:rsid w:val="00775257"/>
    <w:rsid w:val="00780A82"/>
    <w:rsid w:val="00780E55"/>
    <w:rsid w:val="0079071A"/>
    <w:rsid w:val="00793A49"/>
    <w:rsid w:val="00796903"/>
    <w:rsid w:val="007976B2"/>
    <w:rsid w:val="007A7AC4"/>
    <w:rsid w:val="007C45DB"/>
    <w:rsid w:val="007C63CC"/>
    <w:rsid w:val="007D5BE5"/>
    <w:rsid w:val="007E6B3A"/>
    <w:rsid w:val="007F3D11"/>
    <w:rsid w:val="00817640"/>
    <w:rsid w:val="0082740E"/>
    <w:rsid w:val="008369DA"/>
    <w:rsid w:val="00844E10"/>
    <w:rsid w:val="00850BB1"/>
    <w:rsid w:val="0085674C"/>
    <w:rsid w:val="0085702E"/>
    <w:rsid w:val="0087259F"/>
    <w:rsid w:val="00872FA5"/>
    <w:rsid w:val="008854C6"/>
    <w:rsid w:val="00891C22"/>
    <w:rsid w:val="00892CBB"/>
    <w:rsid w:val="008B1621"/>
    <w:rsid w:val="008E4EC8"/>
    <w:rsid w:val="00901024"/>
    <w:rsid w:val="00903111"/>
    <w:rsid w:val="0092264F"/>
    <w:rsid w:val="009235E5"/>
    <w:rsid w:val="00926473"/>
    <w:rsid w:val="0093082F"/>
    <w:rsid w:val="00937F32"/>
    <w:rsid w:val="00964BDD"/>
    <w:rsid w:val="009666CD"/>
    <w:rsid w:val="00986A9D"/>
    <w:rsid w:val="009A7B1E"/>
    <w:rsid w:val="009E6009"/>
    <w:rsid w:val="009E6330"/>
    <w:rsid w:val="009F357E"/>
    <w:rsid w:val="00A27073"/>
    <w:rsid w:val="00A45F4E"/>
    <w:rsid w:val="00A535C2"/>
    <w:rsid w:val="00A74FFE"/>
    <w:rsid w:val="00A821B2"/>
    <w:rsid w:val="00A86FC5"/>
    <w:rsid w:val="00AA625D"/>
    <w:rsid w:val="00AB6D8C"/>
    <w:rsid w:val="00AC22BC"/>
    <w:rsid w:val="00AC5BB7"/>
    <w:rsid w:val="00B00F48"/>
    <w:rsid w:val="00B257B6"/>
    <w:rsid w:val="00B35F22"/>
    <w:rsid w:val="00B51C8E"/>
    <w:rsid w:val="00B74CE3"/>
    <w:rsid w:val="00B7604B"/>
    <w:rsid w:val="00B7682B"/>
    <w:rsid w:val="00B84367"/>
    <w:rsid w:val="00B864E1"/>
    <w:rsid w:val="00B91F15"/>
    <w:rsid w:val="00B93541"/>
    <w:rsid w:val="00B96DF5"/>
    <w:rsid w:val="00BC392C"/>
    <w:rsid w:val="00BE3DBB"/>
    <w:rsid w:val="00C030FA"/>
    <w:rsid w:val="00C20E21"/>
    <w:rsid w:val="00C227A7"/>
    <w:rsid w:val="00C2288D"/>
    <w:rsid w:val="00C35BFF"/>
    <w:rsid w:val="00C43050"/>
    <w:rsid w:val="00C519E9"/>
    <w:rsid w:val="00C63C26"/>
    <w:rsid w:val="00C7184A"/>
    <w:rsid w:val="00C75749"/>
    <w:rsid w:val="00C8541A"/>
    <w:rsid w:val="00C970C6"/>
    <w:rsid w:val="00CA011C"/>
    <w:rsid w:val="00CB59F4"/>
    <w:rsid w:val="00CC2BD1"/>
    <w:rsid w:val="00CD5199"/>
    <w:rsid w:val="00CD57F7"/>
    <w:rsid w:val="00CD6B37"/>
    <w:rsid w:val="00CE6B6B"/>
    <w:rsid w:val="00CE6CCD"/>
    <w:rsid w:val="00CF0D2C"/>
    <w:rsid w:val="00CF1972"/>
    <w:rsid w:val="00CF317B"/>
    <w:rsid w:val="00D045DD"/>
    <w:rsid w:val="00D247A6"/>
    <w:rsid w:val="00D249EA"/>
    <w:rsid w:val="00D45236"/>
    <w:rsid w:val="00D51463"/>
    <w:rsid w:val="00D65BBB"/>
    <w:rsid w:val="00D673CE"/>
    <w:rsid w:val="00D94C9D"/>
    <w:rsid w:val="00DC6008"/>
    <w:rsid w:val="00DD1B19"/>
    <w:rsid w:val="00DE06EA"/>
    <w:rsid w:val="00E221BF"/>
    <w:rsid w:val="00E266C8"/>
    <w:rsid w:val="00E459E3"/>
    <w:rsid w:val="00E52ABC"/>
    <w:rsid w:val="00E55866"/>
    <w:rsid w:val="00E60C37"/>
    <w:rsid w:val="00E67A8A"/>
    <w:rsid w:val="00E73B84"/>
    <w:rsid w:val="00E80333"/>
    <w:rsid w:val="00E8407F"/>
    <w:rsid w:val="00EA2A25"/>
    <w:rsid w:val="00EC08C5"/>
    <w:rsid w:val="00EC1E08"/>
    <w:rsid w:val="00ED1995"/>
    <w:rsid w:val="00ED3A9B"/>
    <w:rsid w:val="00EE6875"/>
    <w:rsid w:val="00EF3508"/>
    <w:rsid w:val="00EF6FCF"/>
    <w:rsid w:val="00F12577"/>
    <w:rsid w:val="00F2636A"/>
    <w:rsid w:val="00F276DF"/>
    <w:rsid w:val="00F358D8"/>
    <w:rsid w:val="00F66DA2"/>
    <w:rsid w:val="00F66FBE"/>
    <w:rsid w:val="00F701F2"/>
    <w:rsid w:val="00F77F4E"/>
    <w:rsid w:val="00F977F9"/>
    <w:rsid w:val="00FA37CA"/>
    <w:rsid w:val="00FD31E8"/>
    <w:rsid w:val="00FE63D7"/>
    <w:rsid w:val="01070E57"/>
    <w:rsid w:val="017C1F9B"/>
    <w:rsid w:val="026E7B77"/>
    <w:rsid w:val="02DC1A7B"/>
    <w:rsid w:val="03347F2A"/>
    <w:rsid w:val="03491BB4"/>
    <w:rsid w:val="0358094D"/>
    <w:rsid w:val="03A01DED"/>
    <w:rsid w:val="03E56EE0"/>
    <w:rsid w:val="03EB2672"/>
    <w:rsid w:val="0400540A"/>
    <w:rsid w:val="05732005"/>
    <w:rsid w:val="05945B80"/>
    <w:rsid w:val="05CE4FA4"/>
    <w:rsid w:val="060B4A98"/>
    <w:rsid w:val="06224E46"/>
    <w:rsid w:val="069D590C"/>
    <w:rsid w:val="072E1CCA"/>
    <w:rsid w:val="08544435"/>
    <w:rsid w:val="08C42299"/>
    <w:rsid w:val="08CD689D"/>
    <w:rsid w:val="0A09042E"/>
    <w:rsid w:val="0A1E472F"/>
    <w:rsid w:val="0A4F37AC"/>
    <w:rsid w:val="0A66596F"/>
    <w:rsid w:val="0AB3405D"/>
    <w:rsid w:val="0B3B0375"/>
    <w:rsid w:val="0B652839"/>
    <w:rsid w:val="0B7730BB"/>
    <w:rsid w:val="0B956F0D"/>
    <w:rsid w:val="0BA94754"/>
    <w:rsid w:val="0BD3447D"/>
    <w:rsid w:val="0BED721B"/>
    <w:rsid w:val="0C033703"/>
    <w:rsid w:val="0CC56F81"/>
    <w:rsid w:val="0CF67D0F"/>
    <w:rsid w:val="0D1004D9"/>
    <w:rsid w:val="0D631AAB"/>
    <w:rsid w:val="0E184597"/>
    <w:rsid w:val="0E2B56A1"/>
    <w:rsid w:val="0E80528B"/>
    <w:rsid w:val="0E922C55"/>
    <w:rsid w:val="0EB22F2F"/>
    <w:rsid w:val="0F752E1B"/>
    <w:rsid w:val="0F80356F"/>
    <w:rsid w:val="0FED1C75"/>
    <w:rsid w:val="100E161D"/>
    <w:rsid w:val="122C6E50"/>
    <w:rsid w:val="123A4681"/>
    <w:rsid w:val="12B143EC"/>
    <w:rsid w:val="13751742"/>
    <w:rsid w:val="13CE71AD"/>
    <w:rsid w:val="13FF370A"/>
    <w:rsid w:val="14460F7A"/>
    <w:rsid w:val="1510062B"/>
    <w:rsid w:val="154003CC"/>
    <w:rsid w:val="157F629D"/>
    <w:rsid w:val="168C3376"/>
    <w:rsid w:val="18041730"/>
    <w:rsid w:val="182642F7"/>
    <w:rsid w:val="18421F7A"/>
    <w:rsid w:val="18481E85"/>
    <w:rsid w:val="190B34C0"/>
    <w:rsid w:val="19932B02"/>
    <w:rsid w:val="1A173803"/>
    <w:rsid w:val="1A3C1275"/>
    <w:rsid w:val="1A7C66B2"/>
    <w:rsid w:val="1A932FD8"/>
    <w:rsid w:val="1AB4215D"/>
    <w:rsid w:val="1B02426B"/>
    <w:rsid w:val="1B4C763B"/>
    <w:rsid w:val="1BA201ED"/>
    <w:rsid w:val="1C176CBB"/>
    <w:rsid w:val="1C487865"/>
    <w:rsid w:val="1D7F7A43"/>
    <w:rsid w:val="1E3A69DC"/>
    <w:rsid w:val="1E5514FB"/>
    <w:rsid w:val="1F152DDC"/>
    <w:rsid w:val="1F575AEB"/>
    <w:rsid w:val="206930B0"/>
    <w:rsid w:val="20AE2F4E"/>
    <w:rsid w:val="20B470E1"/>
    <w:rsid w:val="20B7786C"/>
    <w:rsid w:val="218D14D5"/>
    <w:rsid w:val="22040EBE"/>
    <w:rsid w:val="222A0BDB"/>
    <w:rsid w:val="2234517A"/>
    <w:rsid w:val="22505DB5"/>
    <w:rsid w:val="22613D28"/>
    <w:rsid w:val="238A6761"/>
    <w:rsid w:val="23E85D13"/>
    <w:rsid w:val="23E86D68"/>
    <w:rsid w:val="252752F1"/>
    <w:rsid w:val="254638D3"/>
    <w:rsid w:val="25485ACF"/>
    <w:rsid w:val="25635102"/>
    <w:rsid w:val="257C1486"/>
    <w:rsid w:val="25F80F27"/>
    <w:rsid w:val="26105DEF"/>
    <w:rsid w:val="2618131E"/>
    <w:rsid w:val="2688737F"/>
    <w:rsid w:val="26C62A83"/>
    <w:rsid w:val="277C23FC"/>
    <w:rsid w:val="27F60822"/>
    <w:rsid w:val="280074F4"/>
    <w:rsid w:val="28162891"/>
    <w:rsid w:val="284B225F"/>
    <w:rsid w:val="28622577"/>
    <w:rsid w:val="29193C26"/>
    <w:rsid w:val="29691828"/>
    <w:rsid w:val="29E26FAB"/>
    <w:rsid w:val="2A40173C"/>
    <w:rsid w:val="2A441CDD"/>
    <w:rsid w:val="2AB70300"/>
    <w:rsid w:val="2AD72E9E"/>
    <w:rsid w:val="2AEA0FEE"/>
    <w:rsid w:val="2B4D3048"/>
    <w:rsid w:val="2B9675FB"/>
    <w:rsid w:val="2B984272"/>
    <w:rsid w:val="2BAC2D3D"/>
    <w:rsid w:val="2BAC31EC"/>
    <w:rsid w:val="2BD46588"/>
    <w:rsid w:val="2C2C09B2"/>
    <w:rsid w:val="2C9E55F8"/>
    <w:rsid w:val="2D1E7CAE"/>
    <w:rsid w:val="2D3F00F5"/>
    <w:rsid w:val="2D416C63"/>
    <w:rsid w:val="2D7918CE"/>
    <w:rsid w:val="2D863B10"/>
    <w:rsid w:val="2DA8185B"/>
    <w:rsid w:val="2DC96A65"/>
    <w:rsid w:val="2DE43ED4"/>
    <w:rsid w:val="2E0775E8"/>
    <w:rsid w:val="2E171704"/>
    <w:rsid w:val="2E2B273D"/>
    <w:rsid w:val="2EDE28F2"/>
    <w:rsid w:val="2FAC77D4"/>
    <w:rsid w:val="2FD20A6E"/>
    <w:rsid w:val="304C7A22"/>
    <w:rsid w:val="30A139F1"/>
    <w:rsid w:val="31190629"/>
    <w:rsid w:val="31217DCE"/>
    <w:rsid w:val="32394335"/>
    <w:rsid w:val="32726DB0"/>
    <w:rsid w:val="3318663D"/>
    <w:rsid w:val="335A2134"/>
    <w:rsid w:val="337352F8"/>
    <w:rsid w:val="33F02D87"/>
    <w:rsid w:val="349D513D"/>
    <w:rsid w:val="34FC7C98"/>
    <w:rsid w:val="34FF014C"/>
    <w:rsid w:val="354166A4"/>
    <w:rsid w:val="36096B03"/>
    <w:rsid w:val="36535910"/>
    <w:rsid w:val="3653733F"/>
    <w:rsid w:val="3661055D"/>
    <w:rsid w:val="36DF0939"/>
    <w:rsid w:val="36EB7F3F"/>
    <w:rsid w:val="3737375E"/>
    <w:rsid w:val="37B373D5"/>
    <w:rsid w:val="384416C0"/>
    <w:rsid w:val="386A1849"/>
    <w:rsid w:val="38B137D7"/>
    <w:rsid w:val="394C6D65"/>
    <w:rsid w:val="396A3053"/>
    <w:rsid w:val="396F43AC"/>
    <w:rsid w:val="39A7374A"/>
    <w:rsid w:val="39AC09C1"/>
    <w:rsid w:val="39D74FE9"/>
    <w:rsid w:val="3A3836C8"/>
    <w:rsid w:val="3A596CC4"/>
    <w:rsid w:val="3ABD0C2F"/>
    <w:rsid w:val="3B15391D"/>
    <w:rsid w:val="3B453D25"/>
    <w:rsid w:val="3BBE2205"/>
    <w:rsid w:val="3BE14267"/>
    <w:rsid w:val="3BFB74DD"/>
    <w:rsid w:val="3C32287B"/>
    <w:rsid w:val="3C766C66"/>
    <w:rsid w:val="3C8146CC"/>
    <w:rsid w:val="3D125B66"/>
    <w:rsid w:val="3D187D24"/>
    <w:rsid w:val="3DB847AF"/>
    <w:rsid w:val="3E69087B"/>
    <w:rsid w:val="3E8853CD"/>
    <w:rsid w:val="3E8D3340"/>
    <w:rsid w:val="3EAF53EB"/>
    <w:rsid w:val="3F230E18"/>
    <w:rsid w:val="3F4D3228"/>
    <w:rsid w:val="3F6C15F7"/>
    <w:rsid w:val="3F880408"/>
    <w:rsid w:val="3FD56043"/>
    <w:rsid w:val="3FF9430E"/>
    <w:rsid w:val="3FFD0992"/>
    <w:rsid w:val="4041644D"/>
    <w:rsid w:val="405C1CBF"/>
    <w:rsid w:val="407B618C"/>
    <w:rsid w:val="409538D1"/>
    <w:rsid w:val="40B8337F"/>
    <w:rsid w:val="410900FC"/>
    <w:rsid w:val="411323D3"/>
    <w:rsid w:val="415870AD"/>
    <w:rsid w:val="435322E2"/>
    <w:rsid w:val="43655C83"/>
    <w:rsid w:val="437053E5"/>
    <w:rsid w:val="43710C76"/>
    <w:rsid w:val="43BF075E"/>
    <w:rsid w:val="43D3577F"/>
    <w:rsid w:val="443947A4"/>
    <w:rsid w:val="44AC1508"/>
    <w:rsid w:val="44E34649"/>
    <w:rsid w:val="44E528D5"/>
    <w:rsid w:val="452345EC"/>
    <w:rsid w:val="45E26DC6"/>
    <w:rsid w:val="463C5CC7"/>
    <w:rsid w:val="46447C18"/>
    <w:rsid w:val="47194487"/>
    <w:rsid w:val="47BD144F"/>
    <w:rsid w:val="47C47759"/>
    <w:rsid w:val="47F036D1"/>
    <w:rsid w:val="47F72AFD"/>
    <w:rsid w:val="487F1775"/>
    <w:rsid w:val="489A3F24"/>
    <w:rsid w:val="48A7019D"/>
    <w:rsid w:val="48A91A1B"/>
    <w:rsid w:val="48C96D88"/>
    <w:rsid w:val="48E21E09"/>
    <w:rsid w:val="48FB00EE"/>
    <w:rsid w:val="496C1475"/>
    <w:rsid w:val="4A8E2B78"/>
    <w:rsid w:val="4A9131B8"/>
    <w:rsid w:val="4C963F8F"/>
    <w:rsid w:val="4CAC1843"/>
    <w:rsid w:val="4CE76B61"/>
    <w:rsid w:val="4DB93D25"/>
    <w:rsid w:val="4E6A6AD2"/>
    <w:rsid w:val="4E9A7F73"/>
    <w:rsid w:val="4EE95545"/>
    <w:rsid w:val="4F1C0477"/>
    <w:rsid w:val="4F211DDD"/>
    <w:rsid w:val="4F3E2BAC"/>
    <w:rsid w:val="4F5D1EB9"/>
    <w:rsid w:val="4FE76799"/>
    <w:rsid w:val="50785461"/>
    <w:rsid w:val="5080452C"/>
    <w:rsid w:val="50C22246"/>
    <w:rsid w:val="50CC3FEA"/>
    <w:rsid w:val="515B3FF7"/>
    <w:rsid w:val="515E4D57"/>
    <w:rsid w:val="516F4977"/>
    <w:rsid w:val="51733650"/>
    <w:rsid w:val="51796CDC"/>
    <w:rsid w:val="51A83A80"/>
    <w:rsid w:val="51D03F6B"/>
    <w:rsid w:val="51FD5D60"/>
    <w:rsid w:val="521B5BBB"/>
    <w:rsid w:val="525D2518"/>
    <w:rsid w:val="5262309C"/>
    <w:rsid w:val="526C7EDC"/>
    <w:rsid w:val="52B647F6"/>
    <w:rsid w:val="52E162CC"/>
    <w:rsid w:val="531236D0"/>
    <w:rsid w:val="53C26966"/>
    <w:rsid w:val="54AE785C"/>
    <w:rsid w:val="54F8083C"/>
    <w:rsid w:val="55076203"/>
    <w:rsid w:val="554F7DA0"/>
    <w:rsid w:val="55D82F1C"/>
    <w:rsid w:val="56CC3DAD"/>
    <w:rsid w:val="57452F4C"/>
    <w:rsid w:val="57472724"/>
    <w:rsid w:val="578C1038"/>
    <w:rsid w:val="578F34C4"/>
    <w:rsid w:val="57EA567B"/>
    <w:rsid w:val="58DA29CD"/>
    <w:rsid w:val="58EE4A7D"/>
    <w:rsid w:val="591A1146"/>
    <w:rsid w:val="59342C89"/>
    <w:rsid w:val="593A55BA"/>
    <w:rsid w:val="59A017F8"/>
    <w:rsid w:val="59A3383F"/>
    <w:rsid w:val="59B1641D"/>
    <w:rsid w:val="59F557DA"/>
    <w:rsid w:val="5A37016C"/>
    <w:rsid w:val="5A496CC0"/>
    <w:rsid w:val="5A7677A6"/>
    <w:rsid w:val="5ACF02B5"/>
    <w:rsid w:val="5BBF655A"/>
    <w:rsid w:val="5BC5692B"/>
    <w:rsid w:val="5C1713EF"/>
    <w:rsid w:val="5C4220C0"/>
    <w:rsid w:val="5CF920D7"/>
    <w:rsid w:val="5CFF369D"/>
    <w:rsid w:val="5D122CF3"/>
    <w:rsid w:val="5D1C0125"/>
    <w:rsid w:val="5D24083A"/>
    <w:rsid w:val="5D800AFD"/>
    <w:rsid w:val="5D8B1482"/>
    <w:rsid w:val="5E160F25"/>
    <w:rsid w:val="5E72644D"/>
    <w:rsid w:val="5E947F61"/>
    <w:rsid w:val="5F1B6F21"/>
    <w:rsid w:val="5F3B116B"/>
    <w:rsid w:val="5FB33B33"/>
    <w:rsid w:val="5FE47E57"/>
    <w:rsid w:val="60420DCF"/>
    <w:rsid w:val="605C728A"/>
    <w:rsid w:val="6091189B"/>
    <w:rsid w:val="61274499"/>
    <w:rsid w:val="61467700"/>
    <w:rsid w:val="61921EBF"/>
    <w:rsid w:val="61FE11AF"/>
    <w:rsid w:val="620F1D67"/>
    <w:rsid w:val="62923E62"/>
    <w:rsid w:val="63385699"/>
    <w:rsid w:val="63DD598E"/>
    <w:rsid w:val="63E54454"/>
    <w:rsid w:val="646D5CA1"/>
    <w:rsid w:val="64A61457"/>
    <w:rsid w:val="64A856E9"/>
    <w:rsid w:val="64BF0220"/>
    <w:rsid w:val="655D5C3F"/>
    <w:rsid w:val="659C0901"/>
    <w:rsid w:val="6627587D"/>
    <w:rsid w:val="662A2083"/>
    <w:rsid w:val="66ED1880"/>
    <w:rsid w:val="67C74C79"/>
    <w:rsid w:val="67E17372"/>
    <w:rsid w:val="67FD4A2D"/>
    <w:rsid w:val="68442729"/>
    <w:rsid w:val="68B12009"/>
    <w:rsid w:val="69A342A7"/>
    <w:rsid w:val="69A97D29"/>
    <w:rsid w:val="69BF391E"/>
    <w:rsid w:val="6A697062"/>
    <w:rsid w:val="6AA04EB6"/>
    <w:rsid w:val="6BB309F0"/>
    <w:rsid w:val="6BCD6750"/>
    <w:rsid w:val="6BF05E62"/>
    <w:rsid w:val="6C0563C2"/>
    <w:rsid w:val="6C166A6C"/>
    <w:rsid w:val="6C771919"/>
    <w:rsid w:val="6CC25F03"/>
    <w:rsid w:val="6DAD6DB9"/>
    <w:rsid w:val="6DBF2708"/>
    <w:rsid w:val="6E112C44"/>
    <w:rsid w:val="6E131AFA"/>
    <w:rsid w:val="6E1E0971"/>
    <w:rsid w:val="6EC20F09"/>
    <w:rsid w:val="6F1240F1"/>
    <w:rsid w:val="6FAA6852"/>
    <w:rsid w:val="7002006F"/>
    <w:rsid w:val="70737E11"/>
    <w:rsid w:val="70AF5E43"/>
    <w:rsid w:val="70C83E01"/>
    <w:rsid w:val="70E73649"/>
    <w:rsid w:val="70EB39FC"/>
    <w:rsid w:val="71BF7093"/>
    <w:rsid w:val="722F2188"/>
    <w:rsid w:val="73A4483D"/>
    <w:rsid w:val="748370BB"/>
    <w:rsid w:val="75935F82"/>
    <w:rsid w:val="75952454"/>
    <w:rsid w:val="75A637D7"/>
    <w:rsid w:val="76732D92"/>
    <w:rsid w:val="769A01BA"/>
    <w:rsid w:val="77185693"/>
    <w:rsid w:val="775F50E7"/>
    <w:rsid w:val="77747CA7"/>
    <w:rsid w:val="77844F5A"/>
    <w:rsid w:val="78173BF9"/>
    <w:rsid w:val="79217727"/>
    <w:rsid w:val="7946178F"/>
    <w:rsid w:val="796050A3"/>
    <w:rsid w:val="797029C3"/>
    <w:rsid w:val="797A1FC6"/>
    <w:rsid w:val="79B5502D"/>
    <w:rsid w:val="79D123F7"/>
    <w:rsid w:val="79D3245D"/>
    <w:rsid w:val="7A730C7B"/>
    <w:rsid w:val="7B3121DA"/>
    <w:rsid w:val="7B407934"/>
    <w:rsid w:val="7B8D277A"/>
    <w:rsid w:val="7B9D245B"/>
    <w:rsid w:val="7C1377A3"/>
    <w:rsid w:val="7CBA5209"/>
    <w:rsid w:val="7CF77C96"/>
    <w:rsid w:val="7D692906"/>
    <w:rsid w:val="7D704B31"/>
    <w:rsid w:val="7D782166"/>
    <w:rsid w:val="7DD45D0A"/>
    <w:rsid w:val="7DE251D4"/>
    <w:rsid w:val="7DE60A6B"/>
    <w:rsid w:val="7DE84B42"/>
    <w:rsid w:val="7E49615E"/>
    <w:rsid w:val="7EBA57D8"/>
    <w:rsid w:val="7F1F3E8E"/>
    <w:rsid w:val="7F8B4E72"/>
    <w:rsid w:val="7FAD72E1"/>
    <w:rsid w:val="7FC444B4"/>
    <w:rsid w:val="7FE31957"/>
    <w:rsid w:val="7FEA1BCA"/>
    <w:rsid w:val="7FFE59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locked/>
    <w:uiPriority w:val="0"/>
    <w:pPr>
      <w:keepNext/>
      <w:widowControl/>
      <w:spacing w:line="400" w:lineRule="exact"/>
      <w:jc w:val="center"/>
      <w:outlineLvl w:val="0"/>
    </w:pPr>
    <w:rPr>
      <w:rFonts w:ascii="黑体" w:eastAsia="黑体"/>
      <w:kern w:val="0"/>
      <w:sz w:val="36"/>
      <w:szCs w:val="20"/>
    </w:rPr>
  </w:style>
  <w:style w:type="paragraph" w:styleId="4">
    <w:name w:val="heading 2"/>
    <w:basedOn w:val="1"/>
    <w:next w:val="1"/>
    <w:qFormat/>
    <w:locked/>
    <w:uiPriority w:val="0"/>
    <w:pPr>
      <w:keepNext/>
      <w:keepLines/>
      <w:spacing w:line="380" w:lineRule="atLeast"/>
      <w:jc w:val="center"/>
      <w:outlineLvl w:val="1"/>
    </w:pPr>
    <w:rPr>
      <w:rFonts w:ascii="Arial" w:hAnsi="Arial" w:eastAsia="黑体"/>
      <w:bCs/>
      <w:kern w:val="0"/>
      <w:sz w:val="32"/>
      <w:szCs w:val="32"/>
    </w:rPr>
  </w:style>
  <w:style w:type="paragraph" w:styleId="5">
    <w:name w:val="heading 3"/>
    <w:basedOn w:val="1"/>
    <w:next w:val="1"/>
    <w:link w:val="43"/>
    <w:qFormat/>
    <w:locked/>
    <w:uiPriority w:val="99"/>
    <w:pPr>
      <w:keepNext/>
      <w:keepLines/>
      <w:spacing w:line="24" w:lineRule="auto"/>
      <w:outlineLvl w:val="2"/>
    </w:pPr>
    <w:rPr>
      <w:rFonts w:ascii="宋体" w:hAnsi="宋体"/>
      <w:b/>
      <w:bCs/>
      <w:sz w:val="24"/>
      <w:szCs w:val="32"/>
    </w:rPr>
  </w:style>
  <w:style w:type="character" w:default="1" w:styleId="17">
    <w:name w:val="Default Paragraph Font"/>
    <w:unhideWhenUsed/>
    <w:qFormat/>
    <w:uiPriority w:val="1"/>
  </w:style>
  <w:style w:type="table" w:default="1" w:styleId="1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Normal Indent"/>
    <w:basedOn w:val="1"/>
    <w:unhideWhenUsed/>
    <w:qFormat/>
    <w:uiPriority w:val="99"/>
    <w:pPr>
      <w:spacing w:line="360" w:lineRule="atLeast"/>
      <w:ind w:firstLine="420"/>
      <w:textAlignment w:val="baseline"/>
    </w:pPr>
    <w:rPr>
      <w:szCs w:val="20"/>
    </w:rPr>
  </w:style>
  <w:style w:type="paragraph" w:styleId="6">
    <w:name w:val="annotation text"/>
    <w:basedOn w:val="1"/>
    <w:link w:val="25"/>
    <w:qFormat/>
    <w:uiPriority w:val="99"/>
  </w:style>
  <w:style w:type="paragraph" w:styleId="7">
    <w:name w:val="Body Text"/>
    <w:basedOn w:val="1"/>
    <w:next w:val="1"/>
    <w:link w:val="26"/>
    <w:qFormat/>
    <w:uiPriority w:val="99"/>
    <w:pPr>
      <w:widowControl w:val="0"/>
      <w:adjustRightInd/>
      <w:snapToGrid/>
      <w:spacing w:after="0"/>
      <w:jc w:val="center"/>
    </w:pPr>
    <w:rPr>
      <w:rFonts w:ascii="Times New Roman" w:hAnsi="Times New Roman" w:eastAsia="宋体"/>
      <w:sz w:val="52"/>
      <w:szCs w:val="20"/>
    </w:rPr>
  </w:style>
  <w:style w:type="paragraph" w:styleId="8">
    <w:name w:val="Plain Text"/>
    <w:basedOn w:val="1"/>
    <w:next w:val="1"/>
    <w:link w:val="32"/>
    <w:qFormat/>
    <w:uiPriority w:val="0"/>
    <w:pPr>
      <w:widowControl w:val="0"/>
      <w:adjustRightInd/>
      <w:snapToGrid/>
      <w:spacing w:after="0"/>
      <w:jc w:val="both"/>
    </w:pPr>
    <w:rPr>
      <w:rFonts w:ascii="宋体" w:hAnsi="Calibri" w:eastAsia="宋体"/>
      <w:sz w:val="21"/>
      <w:szCs w:val="20"/>
    </w:rPr>
  </w:style>
  <w:style w:type="paragraph" w:styleId="9">
    <w:name w:val="Balloon Text"/>
    <w:basedOn w:val="1"/>
    <w:link w:val="31"/>
    <w:semiHidden/>
    <w:qFormat/>
    <w:uiPriority w:val="99"/>
    <w:rPr>
      <w:sz w:val="18"/>
      <w:szCs w:val="18"/>
    </w:rPr>
  </w:style>
  <w:style w:type="paragraph" w:styleId="10">
    <w:name w:val="footer"/>
    <w:basedOn w:val="1"/>
    <w:link w:val="28"/>
    <w:qFormat/>
    <w:uiPriority w:val="99"/>
    <w:pPr>
      <w:tabs>
        <w:tab w:val="center" w:pos="4153"/>
        <w:tab w:val="right" w:pos="8306"/>
      </w:tabs>
    </w:pPr>
    <w:rPr>
      <w:sz w:val="18"/>
      <w:szCs w:val="18"/>
    </w:rPr>
  </w:style>
  <w:style w:type="paragraph" w:styleId="11">
    <w:name w:val="header"/>
    <w:basedOn w:val="1"/>
    <w:link w:val="29"/>
    <w:qFormat/>
    <w:uiPriority w:val="99"/>
    <w:pPr>
      <w:pBdr>
        <w:bottom w:val="single" w:color="auto" w:sz="6" w:space="1"/>
      </w:pBdr>
      <w:tabs>
        <w:tab w:val="center" w:pos="4153"/>
        <w:tab w:val="right" w:pos="8306"/>
      </w:tabs>
      <w:jc w:val="center"/>
    </w:pPr>
    <w:rPr>
      <w:sz w:val="18"/>
      <w:szCs w:val="18"/>
    </w:rPr>
  </w:style>
  <w:style w:type="paragraph" w:styleId="12">
    <w:name w:val="Body Text 2"/>
    <w:basedOn w:val="1"/>
    <w:unhideWhenUsed/>
    <w:qFormat/>
    <w:uiPriority w:val="99"/>
    <w:pPr>
      <w:spacing w:after="120" w:line="480" w:lineRule="auto"/>
    </w:pPr>
  </w:style>
  <w:style w:type="paragraph" w:styleId="13">
    <w:name w:val="Normal (Web)"/>
    <w:basedOn w:val="1"/>
    <w:next w:val="1"/>
    <w:qFormat/>
    <w:uiPriority w:val="99"/>
    <w:pPr>
      <w:adjustRightInd/>
      <w:snapToGrid/>
      <w:spacing w:before="280" w:after="280"/>
      <w:jc w:val="both"/>
    </w:pPr>
    <w:rPr>
      <w:rFonts w:ascii="宋体" w:hAnsi="Times New Roman" w:eastAsia="宋体"/>
      <w:sz w:val="24"/>
      <w:szCs w:val="20"/>
    </w:rPr>
  </w:style>
  <w:style w:type="paragraph" w:styleId="14">
    <w:name w:val="annotation subject"/>
    <w:basedOn w:val="6"/>
    <w:next w:val="6"/>
    <w:link w:val="30"/>
    <w:semiHidden/>
    <w:qFormat/>
    <w:uiPriority w:val="99"/>
    <w:rPr>
      <w:b/>
      <w:bCs/>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unhideWhenUsed/>
    <w:qFormat/>
    <w:uiPriority w:val="99"/>
    <w:rPr>
      <w:rFonts w:ascii="微软雅黑" w:hAnsi="微软雅黑" w:eastAsia="微软雅黑" w:cs="微软雅黑"/>
      <w:color w:val="02396F"/>
      <w:u w:val="single"/>
    </w:rPr>
  </w:style>
  <w:style w:type="character" w:styleId="19">
    <w:name w:val="Hyperlink"/>
    <w:basedOn w:val="17"/>
    <w:unhideWhenUsed/>
    <w:qFormat/>
    <w:uiPriority w:val="99"/>
    <w:rPr>
      <w:rFonts w:hint="eastAsia" w:ascii="微软雅黑" w:hAnsi="微软雅黑" w:eastAsia="微软雅黑" w:cs="微软雅黑"/>
      <w:color w:val="02396F"/>
      <w:u w:val="single"/>
    </w:rPr>
  </w:style>
  <w:style w:type="character" w:styleId="20">
    <w:name w:val="annotation reference"/>
    <w:basedOn w:val="17"/>
    <w:semiHidden/>
    <w:qFormat/>
    <w:uiPriority w:val="99"/>
    <w:rPr>
      <w:rFonts w:cs="Times New Roman"/>
      <w:sz w:val="21"/>
      <w:szCs w:val="21"/>
    </w:rPr>
  </w:style>
  <w:style w:type="paragraph" w:customStyle="1" w:styleId="21">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4">
    <w:name w:val="表格文字"/>
    <w:basedOn w:val="1"/>
    <w:qFormat/>
    <w:uiPriority w:val="99"/>
    <w:pPr>
      <w:spacing w:before="25" w:after="25"/>
      <w:ind w:firstLine="315" w:firstLineChars="150"/>
      <w:jc w:val="left"/>
    </w:pPr>
    <w:rPr>
      <w:bCs/>
      <w:color w:val="000000"/>
      <w:szCs w:val="21"/>
    </w:rPr>
  </w:style>
  <w:style w:type="character" w:customStyle="1" w:styleId="25">
    <w:name w:val="批注文字 Char"/>
    <w:basedOn w:val="17"/>
    <w:link w:val="6"/>
    <w:semiHidden/>
    <w:qFormat/>
    <w:locked/>
    <w:uiPriority w:val="99"/>
    <w:rPr>
      <w:rFonts w:ascii="Tahoma" w:hAnsi="Tahoma" w:eastAsia="微软雅黑" w:cs="Times New Roman"/>
      <w:kern w:val="0"/>
      <w:sz w:val="22"/>
    </w:rPr>
  </w:style>
  <w:style w:type="character" w:customStyle="1" w:styleId="26">
    <w:name w:val="正文文本 Char"/>
    <w:basedOn w:val="17"/>
    <w:link w:val="7"/>
    <w:semiHidden/>
    <w:qFormat/>
    <w:locked/>
    <w:uiPriority w:val="99"/>
    <w:rPr>
      <w:rFonts w:ascii="Tahoma" w:hAnsi="Tahoma" w:eastAsia="微软雅黑" w:cs="Times New Roman"/>
      <w:kern w:val="0"/>
      <w:sz w:val="22"/>
    </w:rPr>
  </w:style>
  <w:style w:type="character" w:customStyle="1" w:styleId="27">
    <w:name w:val="Plain Text Char"/>
    <w:basedOn w:val="17"/>
    <w:link w:val="8"/>
    <w:semiHidden/>
    <w:qFormat/>
    <w:locked/>
    <w:uiPriority w:val="99"/>
    <w:rPr>
      <w:rFonts w:ascii="宋体" w:hAnsi="Courier New" w:cs="Courier New"/>
      <w:kern w:val="0"/>
      <w:sz w:val="21"/>
      <w:szCs w:val="21"/>
    </w:rPr>
  </w:style>
  <w:style w:type="character" w:customStyle="1" w:styleId="28">
    <w:name w:val="页脚 Char"/>
    <w:basedOn w:val="17"/>
    <w:link w:val="10"/>
    <w:semiHidden/>
    <w:qFormat/>
    <w:locked/>
    <w:uiPriority w:val="99"/>
    <w:rPr>
      <w:rFonts w:ascii="Tahoma" w:hAnsi="Tahoma" w:eastAsia="微软雅黑" w:cs="Times New Roman"/>
      <w:kern w:val="0"/>
      <w:sz w:val="18"/>
      <w:szCs w:val="18"/>
    </w:rPr>
  </w:style>
  <w:style w:type="character" w:customStyle="1" w:styleId="29">
    <w:name w:val="页眉 Char"/>
    <w:basedOn w:val="17"/>
    <w:link w:val="11"/>
    <w:semiHidden/>
    <w:qFormat/>
    <w:locked/>
    <w:uiPriority w:val="99"/>
    <w:rPr>
      <w:rFonts w:ascii="Tahoma" w:hAnsi="Tahoma" w:eastAsia="微软雅黑" w:cs="Times New Roman"/>
      <w:kern w:val="0"/>
      <w:sz w:val="18"/>
      <w:szCs w:val="18"/>
    </w:rPr>
  </w:style>
  <w:style w:type="character" w:customStyle="1" w:styleId="30">
    <w:name w:val="批注主题 Char"/>
    <w:basedOn w:val="25"/>
    <w:link w:val="14"/>
    <w:semiHidden/>
    <w:qFormat/>
    <w:locked/>
    <w:uiPriority w:val="99"/>
    <w:rPr>
      <w:b/>
      <w:bCs/>
    </w:rPr>
  </w:style>
  <w:style w:type="character" w:customStyle="1" w:styleId="31">
    <w:name w:val="批注框文本 Char"/>
    <w:basedOn w:val="17"/>
    <w:link w:val="9"/>
    <w:semiHidden/>
    <w:qFormat/>
    <w:locked/>
    <w:uiPriority w:val="99"/>
    <w:rPr>
      <w:rFonts w:ascii="Tahoma" w:hAnsi="Tahoma" w:eastAsia="微软雅黑" w:cs="Times New Roman"/>
      <w:kern w:val="0"/>
      <w:sz w:val="2"/>
    </w:rPr>
  </w:style>
  <w:style w:type="character" w:customStyle="1" w:styleId="32">
    <w:name w:val="纯文本 Char"/>
    <w:link w:val="8"/>
    <w:qFormat/>
    <w:locked/>
    <w:uiPriority w:val="0"/>
    <w:rPr>
      <w:rFonts w:ascii="宋体" w:eastAsia="宋体"/>
      <w:sz w:val="21"/>
      <w:lang w:val="en-US" w:eastAsia="zh-CN"/>
    </w:rPr>
  </w:style>
  <w:style w:type="character" w:customStyle="1" w:styleId="33">
    <w:name w:val="gjfg"/>
    <w:basedOn w:val="17"/>
    <w:qFormat/>
    <w:uiPriority w:val="0"/>
  </w:style>
  <w:style w:type="character" w:customStyle="1" w:styleId="34">
    <w:name w:val="cfdate"/>
    <w:basedOn w:val="17"/>
    <w:qFormat/>
    <w:uiPriority w:val="0"/>
    <w:rPr>
      <w:color w:val="333333"/>
      <w:sz w:val="18"/>
      <w:szCs w:val="18"/>
    </w:rPr>
  </w:style>
  <w:style w:type="character" w:customStyle="1" w:styleId="35">
    <w:name w:val="displayarti"/>
    <w:basedOn w:val="17"/>
    <w:qFormat/>
    <w:uiPriority w:val="0"/>
    <w:rPr>
      <w:color w:val="FFFFFF"/>
      <w:shd w:val="clear" w:color="auto" w:fill="A00000"/>
    </w:rPr>
  </w:style>
  <w:style w:type="character" w:customStyle="1" w:styleId="36">
    <w:name w:val="redfilenumber"/>
    <w:basedOn w:val="17"/>
    <w:qFormat/>
    <w:uiPriority w:val="0"/>
    <w:rPr>
      <w:color w:val="BA2636"/>
      <w:sz w:val="18"/>
      <w:szCs w:val="18"/>
    </w:rPr>
  </w:style>
  <w:style w:type="character" w:customStyle="1" w:styleId="37">
    <w:name w:val="qxdate"/>
    <w:basedOn w:val="17"/>
    <w:qFormat/>
    <w:uiPriority w:val="0"/>
    <w:rPr>
      <w:color w:val="333333"/>
      <w:sz w:val="18"/>
      <w:szCs w:val="18"/>
    </w:rPr>
  </w:style>
  <w:style w:type="character" w:customStyle="1" w:styleId="38">
    <w:name w:val="redfilefwwh"/>
    <w:basedOn w:val="17"/>
    <w:qFormat/>
    <w:uiPriority w:val="0"/>
    <w:rPr>
      <w:color w:val="BA2636"/>
      <w:sz w:val="18"/>
      <w:szCs w:val="18"/>
    </w:rPr>
  </w:style>
  <w:style w:type="paragraph" w:customStyle="1" w:styleId="39">
    <w:name w:val="修订1"/>
    <w:hidden/>
    <w:unhideWhenUsed/>
    <w:qFormat/>
    <w:uiPriority w:val="99"/>
    <w:rPr>
      <w:rFonts w:ascii="Tahoma" w:hAnsi="Tahoma" w:eastAsia="微软雅黑" w:cs="Times New Roman"/>
      <w:sz w:val="22"/>
      <w:szCs w:val="22"/>
      <w:lang w:val="en-US" w:eastAsia="zh-CN" w:bidi="ar-SA"/>
    </w:rPr>
  </w:style>
  <w:style w:type="paragraph" w:styleId="40">
    <w:name w:val="No Spacing"/>
    <w:qFormat/>
    <w:uiPriority w:val="1"/>
    <w:pPr>
      <w:spacing w:after="0" w:line="240" w:lineRule="auto"/>
    </w:pPr>
    <w:rPr>
      <w:rFonts w:ascii="宋体" w:hAnsi="宋体" w:eastAsia="宋体" w:cs="宋体"/>
      <w:sz w:val="24"/>
      <w:szCs w:val="24"/>
      <w:lang w:val="en-US" w:eastAsia="zh-CN" w:bidi="ar-SA"/>
    </w:rPr>
  </w:style>
  <w:style w:type="paragraph" w:customStyle="1" w:styleId="41">
    <w:name w:val="Table Paragraph"/>
    <w:basedOn w:val="1"/>
    <w:qFormat/>
    <w:uiPriority w:val="1"/>
    <w:pPr>
      <w:adjustRightInd/>
      <w:snapToGrid/>
      <w:spacing w:after="0"/>
      <w:ind w:left="103"/>
    </w:pPr>
    <w:rPr>
      <w:rFonts w:ascii="宋体" w:hAnsi="宋体" w:eastAsia="宋体" w:cs="宋体"/>
      <w:lang w:eastAsia="en-US"/>
    </w:rPr>
  </w:style>
  <w:style w:type="paragraph" w:customStyle="1" w:styleId="42">
    <w:name w:val="p0"/>
    <w:basedOn w:val="1"/>
    <w:qFormat/>
    <w:uiPriority w:val="0"/>
    <w:pPr>
      <w:adjustRightInd/>
      <w:snapToGrid/>
      <w:spacing w:after="0"/>
      <w:jc w:val="both"/>
    </w:pPr>
    <w:rPr>
      <w:rFonts w:ascii="Times New Roman" w:hAnsi="Times New Roman" w:eastAsia="宋体" w:cs="Times New Roman"/>
      <w:sz w:val="21"/>
      <w:szCs w:val="21"/>
    </w:rPr>
  </w:style>
  <w:style w:type="character" w:customStyle="1" w:styleId="43">
    <w:name w:val="标题 3 Char"/>
    <w:basedOn w:val="17"/>
    <w:link w:val="5"/>
    <w:qFormat/>
    <w:uiPriority w:val="0"/>
    <w:rPr>
      <w:rFonts w:hint="default" w:ascii="Tahoma" w:hAnsi="Tahoma" w:eastAsia="微软雅黑" w:cs="Times New Roman"/>
      <w:b/>
      <w:kern w:val="0"/>
      <w:sz w:val="32"/>
      <w:szCs w:val="32"/>
    </w:rPr>
  </w:style>
  <w:style w:type="paragraph" w:customStyle="1" w:styleId="44">
    <w:name w:val="列出段落1"/>
    <w:basedOn w:val="1"/>
    <w:qFormat/>
    <w:uiPriority w:val="0"/>
    <w:pPr>
      <w:ind w:firstLine="420" w:firstLineChars="200"/>
    </w:pPr>
    <w:rPr>
      <w:rFonts w:ascii="Calibri" w:hAnsi="Calibri"/>
      <w:szCs w:val="21"/>
    </w:rPr>
  </w:style>
  <w:style w:type="paragraph" w:styleId="45">
    <w:name w:val="List Paragraph"/>
    <w:basedOn w:val="1"/>
    <w:qFormat/>
    <w:uiPriority w:val="99"/>
    <w:pPr>
      <w:ind w:firstLine="420" w:firstLineChars="200"/>
    </w:pPr>
  </w:style>
  <w:style w:type="paragraph" w:customStyle="1" w:styleId="46">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3564</Words>
  <Characters>20318</Characters>
  <Lines>169</Lines>
  <Paragraphs>47</Paragraphs>
  <TotalTime>4</TotalTime>
  <ScaleCrop>false</ScaleCrop>
  <LinksUpToDate>false</LinksUpToDate>
  <CharactersWithSpaces>23835</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2018-05-29T01:03:00Z</dcterms:created>
  <dc:creator>教头</dc:creator>
  <cp:lastModifiedBy>Administrator</cp:lastModifiedBy>
  <cp:lastPrinted>2020-09-22T06:30:00Z</cp:lastPrinted>
  <dcterms:modified xsi:type="dcterms:W3CDTF">2020-09-24T09:15:57Z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