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center"/>
        <w:rPr>
          <w:rFonts w:ascii="Times New Roman" w:hAnsi="Times New Roman" w:eastAsia="华文新魏"/>
          <w:spacing w:val="30"/>
          <w:kern w:val="52"/>
          <w:sz w:val="64"/>
          <w:szCs w:val="64"/>
        </w:rPr>
      </w:pPr>
    </w:p>
    <w:p>
      <w:pPr>
        <w:jc w:val="center"/>
        <w:rPr>
          <w:rFonts w:ascii="Times New Roman" w:hAnsi="Times New Roman" w:eastAsia="华文新魏" w:cs="Courier New"/>
          <w:kern w:val="52"/>
          <w:sz w:val="64"/>
          <w:szCs w:val="64"/>
        </w:rPr>
      </w:pPr>
      <w:r>
        <w:rPr>
          <w:rFonts w:hint="eastAsia" w:ascii="Times New Roman" w:hAnsi="Times New Roman" w:eastAsia="华文新魏" w:cs="Courier New"/>
          <w:kern w:val="52"/>
          <w:sz w:val="64"/>
          <w:szCs w:val="64"/>
        </w:rPr>
        <w:t>广西北部湾宏亚建设管理有限公司</w:t>
      </w:r>
    </w:p>
    <w:p>
      <w:pPr>
        <w:pStyle w:val="26"/>
        <w:jc w:val="center"/>
        <w:rPr>
          <w:rFonts w:ascii="Times New Roman" w:hAnsi="Times New Roman" w:eastAsia="华文新魏"/>
          <w:spacing w:val="28"/>
          <w:sz w:val="64"/>
          <w:szCs w:val="64"/>
        </w:rPr>
      </w:pPr>
      <w:r>
        <w:rPr>
          <w:rFonts w:ascii="Times New Roman" w:hAnsi="Times New Roman" w:eastAsia="方正魏碑简体"/>
          <w:b/>
          <w:spacing w:val="-18"/>
          <w:sz w:val="64"/>
          <w:szCs w:val="64"/>
        </w:rPr>
        <w:pict>
          <v:line id="Line 2" o:spid="_x0000_s1026" o:spt="20" style="position:absolute;left:0pt;margin-left:27pt;margin-top:7.75pt;height:0pt;width:432pt;z-index:251657216;mso-width-relative:page;mso-height-relative:page;" coordsize="21600,21600" o:gfxdata="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6bbv1gAAAAgBAAAPAAAAAAAAAAEAIAAAACIAAABkcnMvZG93bnJldi54bWxQSwEC&#10;FAAUAAAACACHTuJAXPM/5r0BAACPAwAADgAAAAAAAAABACAAAAAlAQAAZHJzL2Uyb0RvYy54bWxQ&#10;SwUGAAAAAAYABgBZAQAAVAUAAAAA&#10;">
            <v:path arrowok="t"/>
            <v:fill focussize="0,0"/>
            <v:stroke weight="1pt"/>
            <v:imagedata o:title=""/>
            <o:lock v:ext="edit"/>
          </v:line>
        </w:pict>
      </w:r>
    </w:p>
    <w:p>
      <w:pPr>
        <w:spacing w:before="120" w:beforeLines="50" w:line="400" w:lineRule="exact"/>
        <w:jc w:val="center"/>
        <w:rPr>
          <w:rFonts w:ascii="仿宋_GB2312" w:hAnsi="宋体" w:eastAsia="仿宋_GB2312"/>
          <w:b/>
          <w:sz w:val="110"/>
          <w:szCs w:val="110"/>
        </w:rPr>
      </w:pPr>
    </w:p>
    <w:p>
      <w:pPr>
        <w:spacing w:before="120" w:beforeLines="50"/>
        <w:jc w:val="center"/>
        <w:rPr>
          <w:rFonts w:ascii="仿宋_GB2312" w:hAnsi="宋体" w:eastAsia="仿宋_GB2312"/>
          <w:b/>
          <w:sz w:val="110"/>
          <w:szCs w:val="110"/>
        </w:rPr>
      </w:pPr>
      <w:r>
        <w:rPr>
          <w:rFonts w:hint="eastAsia" w:ascii="仿宋_GB2312" w:hAnsi="宋体" w:eastAsia="仿宋_GB2312"/>
          <w:b/>
          <w:sz w:val="110"/>
          <w:szCs w:val="110"/>
        </w:rPr>
        <w:t>公开招标文件</w:t>
      </w:r>
    </w:p>
    <w:p>
      <w:pPr>
        <w:jc w:val="center"/>
        <w:rPr>
          <w:rFonts w:ascii="宋体" w:hAnsi="宋体"/>
          <w:b/>
          <w:sz w:val="36"/>
          <w:szCs w:val="36"/>
        </w:rPr>
      </w:pPr>
      <w:r>
        <w:rPr>
          <w:rFonts w:hint="eastAsia" w:ascii="宋体" w:hAnsi="宋体"/>
          <w:b/>
          <w:sz w:val="36"/>
          <w:szCs w:val="36"/>
        </w:rPr>
        <w:t xml:space="preserve"> （服务类）</w:t>
      </w:r>
    </w:p>
    <w:p>
      <w:pPr>
        <w:snapToGrid w:val="0"/>
        <w:spacing w:before="120" w:beforeLines="50" w:line="360" w:lineRule="auto"/>
        <w:rPr>
          <w:rFonts w:ascii="仿宋_GB2312" w:hAnsi="宋体" w:eastAsia="仿宋_GB2312" w:cs="Courier New"/>
          <w:b/>
          <w:bCs/>
          <w:sz w:val="32"/>
          <w:szCs w:val="32"/>
        </w:rPr>
      </w:pPr>
    </w:p>
    <w:p>
      <w:pPr>
        <w:snapToGrid w:val="0"/>
        <w:spacing w:before="120" w:beforeLines="50" w:line="360" w:lineRule="auto"/>
        <w:ind w:left="3164" w:leftChars="742" w:hanging="1606" w:hangingChars="500"/>
        <w:rPr>
          <w:rFonts w:ascii="仿宋_GB2312" w:hAnsi="宋体" w:eastAsia="仿宋_GB2312"/>
          <w:b/>
          <w:bCs/>
          <w:sz w:val="32"/>
          <w:szCs w:val="32"/>
        </w:rPr>
      </w:pPr>
      <w:r>
        <w:rPr>
          <w:rFonts w:hint="eastAsia" w:ascii="仿宋_GB2312" w:hAnsi="宋体" w:eastAsia="仿宋_GB2312"/>
          <w:b/>
          <w:sz w:val="32"/>
          <w:szCs w:val="32"/>
        </w:rPr>
        <w:t>项目名称：</w:t>
      </w:r>
      <w:r>
        <w:rPr>
          <w:rFonts w:hint="eastAsia" w:ascii="仿宋_GB2312" w:hAnsi="宋体" w:eastAsia="仿宋_GB2312"/>
          <w:b/>
          <w:bCs/>
          <w:sz w:val="32"/>
          <w:szCs w:val="32"/>
        </w:rPr>
        <w:t>政府购买农村劳动力资源转移调查服务</w:t>
      </w:r>
    </w:p>
    <w:p>
      <w:pPr>
        <w:snapToGrid w:val="0"/>
        <w:spacing w:before="120" w:beforeLines="50" w:line="360" w:lineRule="auto"/>
        <w:ind w:left="1558" w:leftChars="742"/>
        <w:rPr>
          <w:rFonts w:ascii="仿宋_GB2312" w:eastAsia="仿宋_GB2312"/>
          <w:b/>
          <w:sz w:val="32"/>
          <w:szCs w:val="32"/>
        </w:rPr>
      </w:pPr>
      <w:r>
        <w:rPr>
          <w:rFonts w:hint="eastAsia" w:ascii="仿宋_GB2312" w:hAnsi="宋体" w:eastAsia="仿宋_GB2312"/>
          <w:b/>
          <w:bCs/>
          <w:sz w:val="32"/>
          <w:szCs w:val="32"/>
        </w:rPr>
        <w:t>项目编号：</w:t>
      </w:r>
      <w:r>
        <w:rPr>
          <w:rFonts w:hint="eastAsia" w:ascii="仿宋_GB2312" w:eastAsia="仿宋_GB2312"/>
          <w:b/>
          <w:sz w:val="32"/>
          <w:szCs w:val="32"/>
        </w:rPr>
        <w:t>NNZC2020-G3-030081-HYJS</w:t>
      </w:r>
    </w:p>
    <w:p>
      <w:pPr>
        <w:snapToGrid w:val="0"/>
        <w:spacing w:before="120" w:beforeLines="50" w:line="360" w:lineRule="auto"/>
        <w:ind w:left="3164" w:leftChars="742" w:hanging="1606" w:hangingChars="500"/>
        <w:rPr>
          <w:rFonts w:ascii="仿宋_GB2312" w:hAnsi="宋体" w:eastAsia="仿宋_GB2312"/>
          <w:b/>
          <w:sz w:val="32"/>
          <w:szCs w:val="32"/>
        </w:rPr>
      </w:pPr>
      <w:r>
        <w:rPr>
          <w:rFonts w:hint="eastAsia" w:ascii="仿宋_GB2312" w:hAnsi="宋体" w:eastAsia="仿宋_GB2312"/>
          <w:b/>
          <w:sz w:val="32"/>
          <w:szCs w:val="32"/>
        </w:rPr>
        <w:t>政府采购计划文号：QXZC2020-G3-00512-001</w:t>
      </w:r>
    </w:p>
    <w:p>
      <w:pPr>
        <w:pStyle w:val="26"/>
        <w:snapToGrid w:val="0"/>
        <w:spacing w:before="120" w:after="120" w:line="360" w:lineRule="auto"/>
        <w:jc w:val="center"/>
        <w:rPr>
          <w:rFonts w:ascii="仿宋_GB2312" w:hAnsi="宋体" w:eastAsia="仿宋_GB2312"/>
          <w:b/>
          <w:bCs/>
          <w:sz w:val="32"/>
          <w:szCs w:val="32"/>
        </w:rPr>
      </w:pPr>
    </w:p>
    <w:p>
      <w:pPr>
        <w:pStyle w:val="26"/>
        <w:snapToGrid w:val="0"/>
        <w:spacing w:before="120" w:after="120" w:line="360" w:lineRule="auto"/>
        <w:jc w:val="center"/>
        <w:rPr>
          <w:rFonts w:ascii="仿宋_GB2312" w:hAnsi="宋体" w:eastAsia="仿宋_GB2312"/>
          <w:b/>
          <w:bCs/>
          <w:sz w:val="32"/>
          <w:szCs w:val="32"/>
        </w:rPr>
      </w:pPr>
    </w:p>
    <w:p>
      <w:pPr>
        <w:tabs>
          <w:tab w:val="left" w:pos="4404"/>
        </w:tabs>
        <w:snapToGrid w:val="0"/>
        <w:spacing w:before="120" w:beforeLines="50" w:line="360" w:lineRule="auto"/>
        <w:ind w:firstLine="2159" w:firstLineChars="672"/>
        <w:rPr>
          <w:rFonts w:ascii="仿宋_GB2312" w:hAnsi="宋体" w:eastAsia="仿宋_GB2312"/>
          <w:b/>
          <w:sz w:val="32"/>
          <w:szCs w:val="32"/>
        </w:rPr>
      </w:pPr>
    </w:p>
    <w:p>
      <w:pPr>
        <w:tabs>
          <w:tab w:val="left" w:pos="4404"/>
        </w:tabs>
        <w:snapToGrid w:val="0"/>
        <w:spacing w:before="120" w:beforeLines="50" w:line="360" w:lineRule="auto"/>
        <w:ind w:firstLine="2159" w:firstLineChars="672"/>
        <w:rPr>
          <w:rFonts w:ascii="仿宋_GB2312" w:hAnsi="宋体" w:eastAsia="仿宋_GB2312"/>
          <w:b/>
          <w:sz w:val="32"/>
          <w:szCs w:val="32"/>
        </w:rPr>
      </w:pPr>
      <w:r>
        <w:rPr>
          <w:rFonts w:ascii="仿宋_GB2312" w:hAnsi="宋体" w:eastAsia="仿宋_GB2312"/>
          <w:b/>
          <w:sz w:val="32"/>
          <w:szCs w:val="32"/>
        </w:rPr>
        <w:tab/>
      </w:r>
    </w:p>
    <w:p>
      <w:pPr>
        <w:snapToGrid w:val="0"/>
        <w:spacing w:before="120" w:beforeLines="50" w:line="360" w:lineRule="auto"/>
        <w:ind w:firstLine="1911" w:firstLineChars="595"/>
        <w:rPr>
          <w:rFonts w:ascii="仿宋_GB2312" w:hAnsi="宋体" w:eastAsia="仿宋_GB2312"/>
          <w:b/>
          <w:sz w:val="32"/>
          <w:szCs w:val="32"/>
        </w:rPr>
      </w:pPr>
      <w:r>
        <w:rPr>
          <w:rFonts w:hint="eastAsia" w:ascii="仿宋_GB2312" w:hAnsi="宋体" w:eastAsia="仿宋_GB2312"/>
          <w:b/>
          <w:sz w:val="32"/>
          <w:szCs w:val="32"/>
        </w:rPr>
        <w:t>采购人：南宁市青秀区人力资源和社会保障局</w:t>
      </w:r>
    </w:p>
    <w:p>
      <w:pPr>
        <w:snapToGrid w:val="0"/>
        <w:spacing w:before="120" w:beforeLines="50" w:line="360" w:lineRule="auto"/>
        <w:jc w:val="center"/>
        <w:rPr>
          <w:rFonts w:ascii="仿宋_GB2312" w:hAnsi="宋体" w:eastAsia="仿宋_GB2312"/>
          <w:b/>
          <w:sz w:val="32"/>
          <w:szCs w:val="32"/>
        </w:rPr>
      </w:pPr>
      <w:r>
        <w:rPr>
          <w:rFonts w:hint="eastAsia" w:ascii="仿宋_GB2312" w:hAnsi="宋体" w:eastAsia="仿宋_GB2312"/>
          <w:b/>
          <w:sz w:val="32"/>
          <w:szCs w:val="32"/>
        </w:rPr>
        <w:t>采购代理机构：广西北部湾宏亚建设管理有限公司</w:t>
      </w:r>
    </w:p>
    <w:p>
      <w:pPr>
        <w:snapToGrid w:val="0"/>
        <w:spacing w:beforeLines="50"/>
        <w:jc w:val="center"/>
        <w:rPr>
          <w:rFonts w:hint="eastAsia" w:ascii="仿宋_GB2312" w:hAnsi="宋体" w:eastAsia="仿宋_GB2312" w:cs="Times New Roman"/>
          <w:b/>
          <w:sz w:val="32"/>
          <w:szCs w:val="32"/>
          <w:lang w:eastAsia="zh-CN"/>
        </w:rPr>
      </w:pPr>
      <w:r>
        <w:rPr>
          <w:rFonts w:hint="eastAsia" w:ascii="仿宋_GB2312" w:hAnsi="宋体" w:eastAsia="仿宋_GB2312" w:cs="Times New Roman"/>
          <w:b/>
          <w:sz w:val="32"/>
          <w:szCs w:val="32"/>
          <w:lang w:eastAsia="zh-CN"/>
        </w:rPr>
        <w:t>2020年9月18日</w:t>
      </w:r>
    </w:p>
    <w:p>
      <w:pPr>
        <w:pStyle w:val="26"/>
        <w:spacing w:before="120" w:after="120" w:line="360" w:lineRule="auto"/>
        <w:jc w:val="center"/>
        <w:rPr>
          <w:rFonts w:ascii="仿宋_GB2312" w:hAnsi="宋体" w:eastAsia="仿宋_GB2312"/>
          <w:b/>
          <w:sz w:val="44"/>
          <w:szCs w:val="44"/>
        </w:rPr>
      </w:pPr>
      <w:r>
        <w:rPr>
          <w:rFonts w:ascii="仿宋_GB2312" w:hAnsi="宋体" w:eastAsia="仿宋_GB2312"/>
          <w:b/>
          <w:sz w:val="44"/>
          <w:szCs w:val="44"/>
        </w:rPr>
        <w:br w:type="page"/>
      </w:r>
    </w:p>
    <w:p>
      <w:pPr>
        <w:pStyle w:val="26"/>
        <w:spacing w:before="120" w:after="120" w:line="360" w:lineRule="auto"/>
        <w:jc w:val="center"/>
        <w:rPr>
          <w:rFonts w:asciiTheme="minorEastAsia" w:hAnsiTheme="minorEastAsia" w:eastAsiaTheme="minorEastAsia"/>
          <w:b/>
          <w:sz w:val="48"/>
          <w:szCs w:val="48"/>
        </w:rPr>
      </w:pPr>
    </w:p>
    <w:p>
      <w:pPr>
        <w:pStyle w:val="26"/>
        <w:spacing w:before="120" w:after="120" w:line="360" w:lineRule="auto"/>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目    录</w:t>
      </w:r>
    </w:p>
    <w:p>
      <w:pPr>
        <w:pStyle w:val="26"/>
        <w:spacing w:before="120" w:after="120" w:line="360" w:lineRule="auto"/>
        <w:jc w:val="center"/>
        <w:rPr>
          <w:rFonts w:asciiTheme="minorEastAsia" w:hAnsiTheme="minorEastAsia" w:eastAsiaTheme="minorEastAsia"/>
          <w:b/>
          <w:sz w:val="44"/>
          <w:szCs w:val="44"/>
        </w:rPr>
      </w:pPr>
    </w:p>
    <w:p/>
    <w:p>
      <w:pPr>
        <w:pStyle w:val="33"/>
        <w:spacing w:line="480" w:lineRule="auto"/>
        <w:ind w:firstLine="360"/>
        <w:rPr>
          <w:rFonts w:ascii="华文宋体" w:hAnsi="华文宋体" w:eastAsia="华文宋体" w:cs="华文宋体"/>
          <w:sz w:val="36"/>
          <w:szCs w:val="36"/>
        </w:rPr>
      </w:pPr>
      <w:r>
        <w:rPr>
          <w:rFonts w:hint="eastAsia" w:ascii="华文宋体" w:hAnsi="华文宋体" w:eastAsia="华文宋体" w:cs="华文宋体"/>
          <w:sz w:val="36"/>
          <w:szCs w:val="36"/>
        </w:rPr>
        <w:fldChar w:fldCharType="begin"/>
      </w:r>
      <w:r>
        <w:rPr>
          <w:rFonts w:hint="eastAsia" w:ascii="华文宋体" w:hAnsi="华文宋体" w:eastAsia="华文宋体" w:cs="华文宋体"/>
          <w:sz w:val="36"/>
          <w:szCs w:val="36"/>
        </w:rPr>
        <w:instrText xml:space="preserve">TOC \h \z \t "样式 标题 2 + Times New Roman 四号 非加粗 段前: 5 磅 段后: 0 磅 行距: 固定值 20...,2,样式 标题 3 + (中文) 黑体 小四 非加粗 段前: 7.8 磅 段后: 0 磅 行距: 固定值 20 磅,3,标书,1"</w:instrText>
      </w:r>
      <w:r>
        <w:rPr>
          <w:rFonts w:hint="eastAsia" w:ascii="华文宋体" w:hAnsi="华文宋体" w:eastAsia="华文宋体" w:cs="华文宋体"/>
          <w:sz w:val="36"/>
          <w:szCs w:val="36"/>
        </w:rPr>
        <w:fldChar w:fldCharType="separate"/>
      </w:r>
    </w:p>
    <w:sdt>
      <w:sdtPr>
        <w:rPr>
          <w:rFonts w:ascii="宋体" w:hAnsi="宋体"/>
        </w:rPr>
        <w:id w:val="147457358"/>
        <w:docPartObj>
          <w:docPartGallery w:val="Table of Contents"/>
          <w:docPartUnique/>
        </w:docPartObj>
      </w:sdtPr>
      <w:sdtEndPr>
        <w:rPr>
          <w:rFonts w:ascii="宋体" w:hAnsi="宋体"/>
        </w:rPr>
      </w:sdtEndPr>
      <w:sdtContent>
        <w:p>
          <w:pPr>
            <w:jc w:val="center"/>
          </w:pPr>
        </w:p>
        <w:p>
          <w:pPr>
            <w:pStyle w:val="177"/>
            <w:tabs>
              <w:tab w:val="right" w:leader="dot" w:pos="9638"/>
            </w:tabs>
            <w:spacing w:line="480" w:lineRule="auto"/>
            <w:rPr>
              <w:sz w:val="32"/>
              <w:szCs w:val="32"/>
            </w:rPr>
          </w:pPr>
          <w:r>
            <w:fldChar w:fldCharType="begin"/>
          </w:r>
          <w:r>
            <w:instrText xml:space="preserve">TOC \o "1-1" \h \u </w:instrText>
          </w:r>
          <w:r>
            <w:fldChar w:fldCharType="separate"/>
          </w:r>
          <w:r>
            <w:fldChar w:fldCharType="begin"/>
          </w:r>
          <w:r>
            <w:instrText xml:space="preserve"> HYPERLINK \l "_Toc6312" </w:instrText>
          </w:r>
          <w:r>
            <w:fldChar w:fldCharType="separate"/>
          </w:r>
          <w:r>
            <w:rPr>
              <w:rFonts w:hint="eastAsia"/>
              <w:sz w:val="32"/>
              <w:szCs w:val="32"/>
            </w:rPr>
            <w:t>第一章  公开招标公告</w:t>
          </w:r>
          <w:r>
            <w:rPr>
              <w:sz w:val="32"/>
              <w:szCs w:val="32"/>
            </w:rPr>
            <w:tab/>
          </w:r>
          <w:r>
            <w:rPr>
              <w:sz w:val="32"/>
              <w:szCs w:val="32"/>
            </w:rPr>
            <w:fldChar w:fldCharType="begin"/>
          </w:r>
          <w:r>
            <w:rPr>
              <w:sz w:val="32"/>
              <w:szCs w:val="32"/>
            </w:rPr>
            <w:instrText xml:space="preserve"> PAGEREF _Toc6312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77"/>
            <w:tabs>
              <w:tab w:val="right" w:leader="dot" w:pos="9638"/>
            </w:tabs>
            <w:spacing w:line="480" w:lineRule="auto"/>
            <w:rPr>
              <w:sz w:val="32"/>
              <w:szCs w:val="32"/>
            </w:rPr>
          </w:pPr>
          <w:r>
            <w:fldChar w:fldCharType="begin"/>
          </w:r>
          <w:r>
            <w:instrText xml:space="preserve"> HYPERLINK \l "_Toc30898" </w:instrText>
          </w:r>
          <w:r>
            <w:fldChar w:fldCharType="separate"/>
          </w:r>
          <w:r>
            <w:rPr>
              <w:rFonts w:hint="eastAsia"/>
              <w:sz w:val="32"/>
              <w:szCs w:val="32"/>
            </w:rPr>
            <w:t>第二章  招标项目采购需求</w:t>
          </w:r>
          <w:r>
            <w:rPr>
              <w:sz w:val="32"/>
              <w:szCs w:val="32"/>
            </w:rPr>
            <w:tab/>
          </w:r>
          <w:r>
            <w:rPr>
              <w:sz w:val="32"/>
              <w:szCs w:val="32"/>
            </w:rPr>
            <w:fldChar w:fldCharType="begin"/>
          </w:r>
          <w:r>
            <w:rPr>
              <w:sz w:val="32"/>
              <w:szCs w:val="32"/>
            </w:rPr>
            <w:instrText xml:space="preserve"> PAGEREF _Toc30898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77"/>
            <w:tabs>
              <w:tab w:val="right" w:leader="dot" w:pos="9638"/>
            </w:tabs>
            <w:spacing w:line="480" w:lineRule="auto"/>
            <w:rPr>
              <w:sz w:val="32"/>
              <w:szCs w:val="32"/>
            </w:rPr>
          </w:pPr>
          <w:r>
            <w:fldChar w:fldCharType="begin"/>
          </w:r>
          <w:r>
            <w:instrText xml:space="preserve"> HYPERLINK \l "_Toc353" </w:instrText>
          </w:r>
          <w:r>
            <w:fldChar w:fldCharType="separate"/>
          </w:r>
          <w:r>
            <w:rPr>
              <w:rFonts w:hint="eastAsia"/>
              <w:sz w:val="32"/>
              <w:szCs w:val="32"/>
            </w:rPr>
            <w:t>第三章  投标人须知</w:t>
          </w:r>
          <w:r>
            <w:rPr>
              <w:sz w:val="32"/>
              <w:szCs w:val="32"/>
            </w:rPr>
            <w:tab/>
          </w:r>
          <w:r>
            <w:rPr>
              <w:sz w:val="32"/>
              <w:szCs w:val="32"/>
            </w:rPr>
            <w:fldChar w:fldCharType="begin"/>
          </w:r>
          <w:r>
            <w:rPr>
              <w:sz w:val="32"/>
              <w:szCs w:val="32"/>
            </w:rPr>
            <w:instrText xml:space="preserve"> PAGEREF _Toc353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77"/>
            <w:tabs>
              <w:tab w:val="right" w:leader="dot" w:pos="9638"/>
            </w:tabs>
            <w:spacing w:line="480" w:lineRule="auto"/>
            <w:rPr>
              <w:sz w:val="32"/>
              <w:szCs w:val="32"/>
            </w:rPr>
          </w:pPr>
          <w:r>
            <w:fldChar w:fldCharType="begin"/>
          </w:r>
          <w:r>
            <w:instrText xml:space="preserve"> HYPERLINK \l "_Toc22008" </w:instrText>
          </w:r>
          <w:r>
            <w:fldChar w:fldCharType="separate"/>
          </w:r>
          <w:r>
            <w:rPr>
              <w:rFonts w:hint="eastAsia"/>
              <w:sz w:val="32"/>
              <w:szCs w:val="32"/>
            </w:rPr>
            <w:t>第四章  评标办法及评分标准</w:t>
          </w:r>
          <w:r>
            <w:rPr>
              <w:sz w:val="32"/>
              <w:szCs w:val="32"/>
            </w:rPr>
            <w:tab/>
          </w:r>
          <w:r>
            <w:rPr>
              <w:sz w:val="32"/>
              <w:szCs w:val="32"/>
            </w:rPr>
            <w:fldChar w:fldCharType="begin"/>
          </w:r>
          <w:r>
            <w:rPr>
              <w:sz w:val="32"/>
              <w:szCs w:val="32"/>
            </w:rPr>
            <w:instrText xml:space="preserve"> PAGEREF _Toc22008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77"/>
            <w:tabs>
              <w:tab w:val="right" w:leader="dot" w:pos="9638"/>
            </w:tabs>
            <w:spacing w:line="480" w:lineRule="auto"/>
            <w:rPr>
              <w:sz w:val="32"/>
              <w:szCs w:val="32"/>
            </w:rPr>
          </w:pPr>
          <w:r>
            <w:fldChar w:fldCharType="begin"/>
          </w:r>
          <w:r>
            <w:instrText xml:space="preserve"> HYPERLINK \l "_Toc20146" </w:instrText>
          </w:r>
          <w:r>
            <w:fldChar w:fldCharType="separate"/>
          </w:r>
          <w:r>
            <w:rPr>
              <w:rFonts w:hint="eastAsia" w:ascii="宋体"/>
              <w:bCs/>
              <w:sz w:val="32"/>
              <w:szCs w:val="32"/>
            </w:rPr>
            <w:t>第五章  合同条款及格式</w:t>
          </w:r>
          <w:r>
            <w:rPr>
              <w:sz w:val="32"/>
              <w:szCs w:val="32"/>
            </w:rPr>
            <w:tab/>
          </w:r>
          <w:r>
            <w:rPr>
              <w:sz w:val="32"/>
              <w:szCs w:val="32"/>
            </w:rPr>
            <w:fldChar w:fldCharType="begin"/>
          </w:r>
          <w:r>
            <w:rPr>
              <w:sz w:val="32"/>
              <w:szCs w:val="32"/>
            </w:rPr>
            <w:instrText xml:space="preserve"> PAGEREF _Toc20146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77"/>
            <w:tabs>
              <w:tab w:val="right" w:leader="dot" w:pos="9638"/>
            </w:tabs>
            <w:spacing w:line="480" w:lineRule="auto"/>
          </w:pPr>
          <w:r>
            <w:fldChar w:fldCharType="begin"/>
          </w:r>
          <w:r>
            <w:instrText xml:space="preserve"> HYPERLINK \l "_Toc29730" </w:instrText>
          </w:r>
          <w:r>
            <w:fldChar w:fldCharType="separate"/>
          </w:r>
          <w:r>
            <w:rPr>
              <w:rFonts w:hint="eastAsia"/>
              <w:sz w:val="32"/>
              <w:szCs w:val="32"/>
            </w:rPr>
            <w:t>第六章　投标文件格式</w:t>
          </w:r>
          <w:r>
            <w:rPr>
              <w:sz w:val="32"/>
              <w:szCs w:val="32"/>
            </w:rPr>
            <w:tab/>
          </w:r>
          <w:r>
            <w:rPr>
              <w:sz w:val="32"/>
              <w:szCs w:val="32"/>
            </w:rPr>
            <w:fldChar w:fldCharType="begin"/>
          </w:r>
          <w:r>
            <w:rPr>
              <w:sz w:val="32"/>
              <w:szCs w:val="32"/>
            </w:rPr>
            <w:instrText xml:space="preserve"> PAGEREF _Toc29730 </w:instrText>
          </w:r>
          <w:r>
            <w:rPr>
              <w:sz w:val="32"/>
              <w:szCs w:val="32"/>
            </w:rPr>
            <w:fldChar w:fldCharType="separate"/>
          </w:r>
          <w:r>
            <w:rPr>
              <w:sz w:val="32"/>
              <w:szCs w:val="32"/>
            </w:rPr>
            <w:t>30</w:t>
          </w:r>
          <w:r>
            <w:rPr>
              <w:sz w:val="32"/>
              <w:szCs w:val="32"/>
            </w:rPr>
            <w:fldChar w:fldCharType="end"/>
          </w:r>
          <w:r>
            <w:rPr>
              <w:sz w:val="32"/>
              <w:szCs w:val="32"/>
            </w:rPr>
            <w:fldChar w:fldCharType="end"/>
          </w:r>
        </w:p>
        <w:p>
          <w:r>
            <w:fldChar w:fldCharType="end"/>
          </w:r>
        </w:p>
      </w:sdtContent>
    </w:sdt>
    <w:p>
      <w:pPr>
        <w:pStyle w:val="33"/>
        <w:spacing w:line="480" w:lineRule="auto"/>
        <w:ind w:firstLine="360"/>
        <w:rPr>
          <w:rFonts w:ascii="华文宋体" w:hAnsi="华文宋体" w:eastAsia="华文宋体" w:cs="华文宋体"/>
          <w:b w:val="0"/>
          <w:bCs w:val="0"/>
          <w:caps w:val="0"/>
          <w:sz w:val="36"/>
          <w:szCs w:val="36"/>
        </w:rPr>
      </w:pPr>
    </w:p>
    <w:p>
      <w:pPr>
        <w:spacing w:before="120" w:beforeLines="50" w:line="480" w:lineRule="auto"/>
        <w:ind w:left="540" w:leftChars="257"/>
        <w:rPr>
          <w:rFonts w:ascii="仿宋_GB2312" w:hAnsi="宋体" w:eastAsia="仿宋_GB2312"/>
          <w:sz w:val="28"/>
          <w:szCs w:val="28"/>
        </w:rPr>
      </w:pPr>
      <w:r>
        <w:rPr>
          <w:rFonts w:hint="eastAsia" w:ascii="华文宋体" w:hAnsi="华文宋体" w:eastAsia="华文宋体" w:cs="华文宋体"/>
          <w:sz w:val="36"/>
          <w:szCs w:val="36"/>
        </w:rPr>
        <w:fldChar w:fldCharType="end"/>
      </w:r>
    </w:p>
    <w:p>
      <w:pPr>
        <w:tabs>
          <w:tab w:val="right" w:leader="dot" w:pos="8820"/>
        </w:tabs>
        <w:spacing w:before="120" w:line="360" w:lineRule="auto"/>
        <w:rPr>
          <w:rFonts w:ascii="仿宋_GB2312" w:hAnsi="宋体" w:eastAsia="仿宋_GB2312"/>
          <w:sz w:val="30"/>
        </w:rPr>
      </w:pPr>
    </w:p>
    <w:p>
      <w:pPr>
        <w:pStyle w:val="92"/>
      </w:pPr>
      <w:bookmarkStart w:id="0" w:name="_Toc254970630"/>
      <w:bookmarkStart w:id="1" w:name="_Toc254970489"/>
      <w:r>
        <w:br w:type="page"/>
      </w:r>
      <w:bookmarkStart w:id="2" w:name="_Toc6312"/>
      <w:bookmarkStart w:id="3" w:name="_Toc48125306"/>
      <w:bookmarkStart w:id="4" w:name="_Toc2608261"/>
      <w:r>
        <w:rPr>
          <w:rFonts w:hint="eastAsia"/>
        </w:rPr>
        <w:t>第一章</w:t>
      </w:r>
      <w:bookmarkEnd w:id="0"/>
      <w:bookmarkEnd w:id="1"/>
      <w:r>
        <w:rPr>
          <w:rFonts w:hint="eastAsia"/>
        </w:rPr>
        <w:t xml:space="preserve">  公开招标公告</w:t>
      </w:r>
      <w:bookmarkEnd w:id="2"/>
      <w:bookmarkEnd w:id="3"/>
      <w:bookmarkEnd w:id="4"/>
    </w:p>
    <w:p>
      <w:pPr>
        <w:pStyle w:val="26"/>
        <w:spacing w:line="500" w:lineRule="exact"/>
        <w:jc w:val="center"/>
        <w:rPr>
          <w:b/>
          <w:bCs/>
          <w:sz w:val="28"/>
          <w:szCs w:val="28"/>
        </w:rPr>
      </w:pPr>
      <w:bookmarkStart w:id="5" w:name="_Toc35393789"/>
      <w:bookmarkStart w:id="6" w:name="_Toc28359001"/>
      <w:r>
        <w:rPr>
          <w:rFonts w:hint="eastAsia" w:cs="Times New Roman"/>
          <w:b/>
          <w:sz w:val="28"/>
          <w:szCs w:val="28"/>
        </w:rPr>
        <w:t>广西北部湾宏亚建设管理有限公司</w:t>
      </w:r>
      <w:r>
        <w:rPr>
          <w:rFonts w:hint="eastAsia"/>
          <w:b/>
          <w:bCs/>
          <w:sz w:val="28"/>
          <w:szCs w:val="28"/>
        </w:rPr>
        <w:t>政府购买农村劳动力资源转移调查服务（NNZC2020-G3-030081-HYJS）公开招标公告</w:t>
      </w:r>
      <w:bookmarkEnd w:id="5"/>
      <w:bookmarkEnd w:id="6"/>
    </w:p>
    <w:p/>
    <w:p>
      <w:pPr>
        <w:pBdr>
          <w:top w:val="single" w:color="auto" w:sz="4" w:space="1"/>
          <w:left w:val="single" w:color="auto" w:sz="4" w:space="4"/>
          <w:bottom w:val="single" w:color="auto" w:sz="4" w:space="1"/>
          <w:right w:val="single" w:color="auto" w:sz="4" w:space="4"/>
        </w:pBdr>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szCs w:val="21"/>
        </w:rPr>
      </w:pPr>
      <w:r>
        <w:rPr>
          <w:rFonts w:hint="eastAsia" w:ascii="宋体" w:hAnsi="宋体" w:cs="Arial"/>
          <w:bCs/>
          <w:szCs w:val="21"/>
        </w:rPr>
        <w:t>政府购买农村劳动力资源转移调查服务</w:t>
      </w:r>
      <w:r>
        <w:rPr>
          <w:rFonts w:hint="eastAsia" w:ascii="宋体" w:hAnsi="宋体"/>
          <w:szCs w:val="21"/>
        </w:rPr>
        <w:t>招标项目的潜在投标人应</w:t>
      </w:r>
      <w:r>
        <w:rPr>
          <w:rFonts w:hint="eastAsia" w:ascii="宋体" w:hAnsi="宋体" w:cs="Arial"/>
          <w:szCs w:val="21"/>
        </w:rPr>
        <w:t>自行在南宁市公共资源交易中心网（https://www.nnggzy.org.cn）的信息公告处免费下载本项目的招标文件</w:t>
      </w:r>
      <w:r>
        <w:rPr>
          <w:rFonts w:hint="eastAsia" w:ascii="宋体" w:hAnsi="宋体"/>
          <w:szCs w:val="21"/>
        </w:rPr>
        <w:t>，并于</w:t>
      </w:r>
      <w:r>
        <w:rPr>
          <w:rFonts w:hint="eastAsia" w:ascii="宋体" w:hAnsi="宋体"/>
          <w:szCs w:val="21"/>
          <w:lang w:eastAsia="zh-CN"/>
        </w:rPr>
        <w:t>2020年10月9日</w:t>
      </w:r>
      <w:r>
        <w:rPr>
          <w:rFonts w:hint="eastAsia" w:ascii="宋体" w:hAnsi="宋体"/>
          <w:szCs w:val="21"/>
        </w:rPr>
        <w:t>上午9点30分（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spacing w:line="380" w:lineRule="exact"/>
        <w:ind w:firstLine="422" w:firstLineChars="200"/>
        <w:rPr>
          <w:rFonts w:ascii="宋体" w:hAnsi="宋体" w:cs="Arial"/>
          <w:b/>
          <w:szCs w:val="21"/>
        </w:rPr>
      </w:pPr>
      <w:bookmarkStart w:id="7" w:name="_Toc28359079"/>
      <w:bookmarkStart w:id="8" w:name="_Toc28359002"/>
      <w:bookmarkStart w:id="9" w:name="_Toc35393790"/>
      <w:bookmarkStart w:id="10" w:name="_Toc35393621"/>
      <w:bookmarkStart w:id="11" w:name="_Hlk24379207"/>
      <w:r>
        <w:rPr>
          <w:rFonts w:hint="eastAsia" w:ascii="宋体" w:hAnsi="宋体" w:cs="Arial"/>
          <w:b/>
          <w:szCs w:val="21"/>
        </w:rPr>
        <w:t>一、项目基本情况</w:t>
      </w:r>
      <w:bookmarkEnd w:id="7"/>
      <w:bookmarkEnd w:id="8"/>
      <w:bookmarkEnd w:id="9"/>
      <w:bookmarkEnd w:id="10"/>
    </w:p>
    <w:p>
      <w:pPr>
        <w:spacing w:line="380" w:lineRule="exact"/>
        <w:ind w:firstLine="422" w:firstLineChars="200"/>
        <w:rPr>
          <w:rFonts w:ascii="宋体" w:hAnsi="宋体" w:cs="Arial"/>
          <w:bCs/>
          <w:szCs w:val="21"/>
        </w:rPr>
      </w:pPr>
      <w:r>
        <w:rPr>
          <w:rFonts w:hint="eastAsia" w:ascii="宋体" w:hAnsi="宋体" w:cs="Arial"/>
          <w:b/>
          <w:szCs w:val="21"/>
        </w:rPr>
        <w:t>项目编号</w:t>
      </w:r>
      <w:r>
        <w:rPr>
          <w:rFonts w:hint="eastAsia" w:ascii="宋体" w:hAnsi="宋体" w:cs="Arial"/>
          <w:b/>
        </w:rPr>
        <w:t>：</w:t>
      </w:r>
      <w:r>
        <w:rPr>
          <w:rFonts w:hint="eastAsia" w:ascii="宋体" w:hAnsi="宋体"/>
          <w:szCs w:val="21"/>
        </w:rPr>
        <w:t>NNZC2020-G3-030081-HYJS</w:t>
      </w:r>
    </w:p>
    <w:p>
      <w:pPr>
        <w:spacing w:line="380" w:lineRule="exact"/>
        <w:ind w:firstLine="422" w:firstLineChars="200"/>
        <w:rPr>
          <w:rFonts w:ascii="宋体" w:hAnsi="宋体" w:cs="Arial"/>
          <w:szCs w:val="21"/>
        </w:rPr>
      </w:pPr>
      <w:r>
        <w:rPr>
          <w:rFonts w:hint="eastAsia" w:ascii="宋体" w:hAnsi="宋体" w:cs="Arial"/>
          <w:b/>
          <w:szCs w:val="21"/>
        </w:rPr>
        <w:t>项目名称：</w:t>
      </w:r>
      <w:r>
        <w:rPr>
          <w:rFonts w:hint="eastAsia" w:ascii="宋体" w:hAnsi="宋体" w:cs="Arial"/>
          <w:bCs/>
          <w:szCs w:val="21"/>
        </w:rPr>
        <w:t>政府购买农村劳动力资源转移调查服务</w:t>
      </w:r>
    </w:p>
    <w:bookmarkEnd w:id="11"/>
    <w:p>
      <w:pPr>
        <w:spacing w:line="380" w:lineRule="exact"/>
        <w:ind w:firstLine="422" w:firstLineChars="200"/>
        <w:rPr>
          <w:rFonts w:ascii="宋体" w:hAnsi="宋体" w:cs="Arial"/>
          <w:b/>
          <w:szCs w:val="21"/>
        </w:rPr>
      </w:pPr>
      <w:r>
        <w:rPr>
          <w:rFonts w:hint="eastAsia" w:ascii="宋体" w:hAnsi="宋体" w:cs="Arial"/>
          <w:b/>
          <w:szCs w:val="21"/>
        </w:rPr>
        <w:t>政府采购计划文号：</w:t>
      </w:r>
      <w:r>
        <w:rPr>
          <w:rFonts w:hint="eastAsia" w:ascii="宋体" w:hAnsi="宋体" w:cs="Arial"/>
          <w:szCs w:val="21"/>
        </w:rPr>
        <w:t>QXZC2020-G3-00512-001</w:t>
      </w:r>
    </w:p>
    <w:p>
      <w:pPr>
        <w:spacing w:line="380" w:lineRule="exact"/>
        <w:ind w:firstLine="422" w:firstLineChars="200"/>
        <w:rPr>
          <w:rFonts w:ascii="宋体" w:hAnsi="宋体"/>
        </w:rPr>
      </w:pPr>
      <w:r>
        <w:rPr>
          <w:rFonts w:hint="eastAsia" w:ascii="宋体" w:hAnsi="宋体" w:cs="Arial"/>
          <w:b/>
          <w:szCs w:val="21"/>
        </w:rPr>
        <w:t>预算金额：</w:t>
      </w:r>
      <w:r>
        <w:rPr>
          <w:rFonts w:hint="eastAsia" w:ascii="宋体" w:hAnsi="宋体"/>
        </w:rPr>
        <w:t>210.00万元</w:t>
      </w:r>
    </w:p>
    <w:p>
      <w:pPr>
        <w:spacing w:line="380" w:lineRule="exact"/>
        <w:ind w:firstLine="422" w:firstLineChars="200"/>
        <w:rPr>
          <w:rFonts w:ascii="宋体" w:hAnsi="宋体" w:cs="Arial"/>
          <w:szCs w:val="21"/>
        </w:rPr>
      </w:pPr>
      <w:r>
        <w:rPr>
          <w:rFonts w:hint="eastAsia" w:ascii="宋体" w:hAnsi="宋体" w:cs="Arial"/>
          <w:b/>
          <w:szCs w:val="21"/>
        </w:rPr>
        <w:t>最高限价：</w:t>
      </w:r>
      <w:r>
        <w:rPr>
          <w:rFonts w:hint="eastAsia" w:ascii="宋体" w:hAnsi="宋体" w:cs="Arial"/>
          <w:szCs w:val="21"/>
        </w:rPr>
        <w:t>210.00万元</w:t>
      </w:r>
    </w:p>
    <w:p>
      <w:pPr>
        <w:snapToGrid w:val="0"/>
        <w:spacing w:line="400" w:lineRule="exact"/>
        <w:ind w:firstLine="422" w:firstLineChars="200"/>
        <w:rPr>
          <w:rFonts w:ascii="宋体" w:hAnsi="宋体" w:cs="Arial"/>
          <w:bCs/>
          <w:szCs w:val="21"/>
        </w:rPr>
      </w:pPr>
      <w:r>
        <w:rPr>
          <w:rFonts w:hint="eastAsia" w:ascii="宋体" w:hAnsi="宋体" w:cs="Arial"/>
          <w:b/>
          <w:szCs w:val="21"/>
        </w:rPr>
        <w:t>采购需求：</w:t>
      </w:r>
      <w:r>
        <w:rPr>
          <w:rFonts w:hint="eastAsia" w:ascii="宋体" w:hAnsi="宋体" w:cs="Arial"/>
          <w:bCs/>
          <w:szCs w:val="21"/>
        </w:rPr>
        <w:t>政府购买农村劳动力资源转移调查服务，具体内容和数量以招标文件第二章招标项目采购需求为准。</w:t>
      </w:r>
    </w:p>
    <w:p>
      <w:pPr>
        <w:spacing w:line="380" w:lineRule="exact"/>
        <w:ind w:firstLine="422" w:firstLineChars="200"/>
        <w:rPr>
          <w:rFonts w:ascii="宋体" w:hAnsi="宋体" w:cs="Arial"/>
          <w:bCs/>
          <w:szCs w:val="21"/>
        </w:rPr>
      </w:pPr>
      <w:r>
        <w:rPr>
          <w:rFonts w:hint="eastAsia" w:ascii="宋体" w:hAnsi="宋体" w:cs="Arial"/>
          <w:b/>
          <w:szCs w:val="21"/>
        </w:rPr>
        <w:t>合同履行期限：</w:t>
      </w:r>
      <w:r>
        <w:rPr>
          <w:rFonts w:hint="eastAsia" w:ascii="宋体" w:hAnsi="宋体" w:cs="Arial"/>
          <w:bCs/>
          <w:szCs w:val="21"/>
          <w:lang w:eastAsia="zh-CN"/>
        </w:rPr>
        <w:t>自合同签订之日起至2020年12月31日</w:t>
      </w:r>
      <w:r>
        <w:rPr>
          <w:rFonts w:hint="eastAsia" w:ascii="宋体" w:hAnsi="宋体" w:cs="Arial"/>
          <w:bCs/>
          <w:szCs w:val="21"/>
        </w:rPr>
        <w:t>，全面完成农村劳动力资源调查工作，建立基础台账资料，完成系统信息更新。</w:t>
      </w:r>
    </w:p>
    <w:p>
      <w:pPr>
        <w:spacing w:line="380" w:lineRule="exact"/>
        <w:ind w:firstLine="422" w:firstLineChars="200"/>
        <w:rPr>
          <w:rFonts w:ascii="宋体" w:hAnsi="宋体" w:cs="Arial"/>
          <w:b/>
          <w:szCs w:val="21"/>
        </w:rPr>
      </w:pPr>
      <w:r>
        <w:rPr>
          <w:rFonts w:hint="eastAsia" w:ascii="宋体" w:hAnsi="宋体" w:cs="Arial"/>
          <w:b/>
          <w:szCs w:val="21"/>
        </w:rPr>
        <w:t>本项目</w:t>
      </w:r>
      <w:r>
        <w:rPr>
          <w:rFonts w:hint="eastAsia" w:ascii="宋体" w:hAnsi="宋体" w:cs="Arial"/>
          <w:b/>
        </w:rPr>
        <w:t>不</w:t>
      </w:r>
      <w:r>
        <w:rPr>
          <w:rFonts w:hint="eastAsia" w:ascii="宋体" w:hAnsi="宋体" w:cs="Arial"/>
          <w:b/>
          <w:szCs w:val="21"/>
        </w:rPr>
        <w:t>接受联合体投标。</w:t>
      </w:r>
    </w:p>
    <w:p>
      <w:pPr>
        <w:spacing w:line="380" w:lineRule="exact"/>
        <w:ind w:firstLine="422" w:firstLineChars="200"/>
        <w:rPr>
          <w:rFonts w:ascii="宋体" w:hAnsi="宋体" w:cs="Arial"/>
          <w:b/>
          <w:szCs w:val="21"/>
        </w:rPr>
      </w:pPr>
      <w:bookmarkStart w:id="12" w:name="_Toc35393622"/>
      <w:bookmarkStart w:id="13" w:name="_Toc28359080"/>
      <w:bookmarkStart w:id="14" w:name="_Toc35393791"/>
      <w:bookmarkStart w:id="15" w:name="_Toc28359003"/>
      <w:r>
        <w:rPr>
          <w:rFonts w:hint="eastAsia" w:ascii="宋体" w:hAnsi="宋体" w:cs="Arial"/>
          <w:b/>
          <w:szCs w:val="21"/>
        </w:rPr>
        <w:t>二、</w:t>
      </w:r>
      <w:r>
        <w:rPr>
          <w:rFonts w:hint="eastAsia" w:ascii="宋体" w:hAnsi="宋体" w:cs="Arial"/>
          <w:b/>
        </w:rPr>
        <w:t>申请</w:t>
      </w:r>
      <w:r>
        <w:rPr>
          <w:rFonts w:hint="eastAsia" w:ascii="宋体" w:hAnsi="宋体" w:cs="Arial"/>
          <w:b/>
          <w:szCs w:val="21"/>
        </w:rPr>
        <w:t>人的资格要求：</w:t>
      </w:r>
      <w:bookmarkEnd w:id="12"/>
      <w:bookmarkEnd w:id="13"/>
      <w:bookmarkEnd w:id="14"/>
      <w:bookmarkEnd w:id="15"/>
    </w:p>
    <w:p>
      <w:pPr>
        <w:spacing w:line="380" w:lineRule="exact"/>
        <w:ind w:firstLine="420" w:firstLineChars="200"/>
        <w:rPr>
          <w:rFonts w:ascii="宋体" w:hAnsi="宋体" w:cs="Arial"/>
          <w:szCs w:val="21"/>
        </w:rPr>
      </w:pPr>
      <w:r>
        <w:rPr>
          <w:rFonts w:hint="eastAsia" w:ascii="宋体" w:hAnsi="宋体" w:cs="Arial"/>
          <w:szCs w:val="21"/>
        </w:rPr>
        <w:t>1、满足《中华人民共和国政府采购法》第二十二条规定；</w:t>
      </w:r>
    </w:p>
    <w:p>
      <w:pPr>
        <w:spacing w:line="380" w:lineRule="exact"/>
        <w:ind w:firstLine="420" w:firstLineChars="200"/>
        <w:rPr>
          <w:rFonts w:ascii="宋体" w:hAnsi="宋体" w:cs="Arial"/>
          <w:szCs w:val="21"/>
        </w:rPr>
      </w:pPr>
      <w:bookmarkStart w:id="16" w:name="_Toc28359004"/>
      <w:bookmarkStart w:id="17" w:name="_Toc28359081"/>
      <w:r>
        <w:rPr>
          <w:rFonts w:ascii="宋体" w:hAnsi="宋体" w:cs="Arial"/>
          <w:szCs w:val="21"/>
        </w:rPr>
        <w:t>2</w:t>
      </w:r>
      <w:r>
        <w:rPr>
          <w:rFonts w:hint="eastAsia" w:ascii="宋体" w:hAnsi="宋体" w:cs="Arial"/>
          <w:szCs w:val="21"/>
        </w:rPr>
        <w:t>、落实政府采购政策需满足的资格要求：无</w:t>
      </w:r>
    </w:p>
    <w:p>
      <w:pPr>
        <w:spacing w:line="380" w:lineRule="exact"/>
        <w:ind w:firstLine="420" w:firstLineChars="200"/>
        <w:rPr>
          <w:rFonts w:ascii="宋体" w:hAnsi="宋体" w:cs="Arial"/>
          <w:szCs w:val="21"/>
        </w:rPr>
      </w:pPr>
      <w:r>
        <w:rPr>
          <w:rFonts w:hint="eastAsia" w:ascii="宋体" w:hAnsi="宋体" w:cs="Arial"/>
          <w:szCs w:val="21"/>
        </w:rPr>
        <w:t>3、本项目的特定资格要求：无</w:t>
      </w:r>
      <w:r>
        <w:rPr>
          <w:rFonts w:hint="eastAsia" w:asciiTheme="minorEastAsia" w:hAnsiTheme="minorEastAsia" w:eastAsiaTheme="minorEastAsia"/>
          <w:szCs w:val="21"/>
        </w:rPr>
        <w:t>。</w:t>
      </w:r>
    </w:p>
    <w:p>
      <w:pPr>
        <w:spacing w:line="380" w:lineRule="exact"/>
        <w:ind w:firstLine="422" w:firstLineChars="200"/>
        <w:rPr>
          <w:rFonts w:ascii="宋体" w:hAnsi="宋体" w:cs="Arial"/>
          <w:b/>
          <w:szCs w:val="21"/>
        </w:rPr>
      </w:pPr>
      <w:bookmarkStart w:id="18" w:name="_Toc35393623"/>
      <w:bookmarkStart w:id="19" w:name="_Toc35393792"/>
      <w:r>
        <w:rPr>
          <w:rFonts w:hint="eastAsia" w:ascii="宋体" w:hAnsi="宋体" w:cs="Arial"/>
          <w:b/>
          <w:szCs w:val="21"/>
        </w:rPr>
        <w:t>三、获取招标文件</w:t>
      </w:r>
      <w:bookmarkEnd w:id="16"/>
      <w:bookmarkEnd w:id="17"/>
      <w:bookmarkEnd w:id="18"/>
      <w:bookmarkEnd w:id="19"/>
    </w:p>
    <w:p>
      <w:pPr>
        <w:spacing w:line="380" w:lineRule="exact"/>
        <w:ind w:firstLine="422" w:firstLineChars="200"/>
        <w:rPr>
          <w:rFonts w:ascii="宋体" w:hAnsi="宋体" w:cs="Arial"/>
        </w:rPr>
      </w:pPr>
      <w:bookmarkStart w:id="20" w:name="_Toc28359082"/>
      <w:bookmarkStart w:id="21" w:name="_Toc28359005"/>
      <w:bookmarkStart w:id="22" w:name="_Toc35393793"/>
      <w:bookmarkStart w:id="23" w:name="_Toc35393624"/>
      <w:r>
        <w:rPr>
          <w:rFonts w:hint="eastAsia" w:ascii="宋体" w:hAnsi="宋体" w:cs="Arial"/>
          <w:b/>
          <w:szCs w:val="21"/>
        </w:rPr>
        <w:t>时间：</w:t>
      </w:r>
      <w:r>
        <w:rPr>
          <w:rFonts w:hint="eastAsia" w:ascii="宋体" w:hAnsi="宋体" w:cs="Arial"/>
          <w:b w:val="0"/>
          <w:bCs/>
          <w:szCs w:val="21"/>
          <w:lang w:eastAsia="zh-CN"/>
        </w:rPr>
        <w:t>2020年9月18日</w:t>
      </w:r>
      <w:r>
        <w:rPr>
          <w:rFonts w:hint="eastAsia" w:ascii="宋体" w:hAnsi="宋体" w:cs="Arial"/>
          <w:b w:val="0"/>
          <w:bCs/>
          <w:szCs w:val="21"/>
        </w:rPr>
        <w:t>公告发布之时起至</w:t>
      </w:r>
      <w:r>
        <w:rPr>
          <w:rFonts w:hint="eastAsia" w:ascii="宋体" w:hAnsi="宋体" w:cs="Arial"/>
          <w:b w:val="0"/>
          <w:bCs/>
          <w:szCs w:val="21"/>
          <w:lang w:eastAsia="zh-CN"/>
        </w:rPr>
        <w:t>2020年10月9日</w:t>
      </w:r>
      <w:r>
        <w:rPr>
          <w:rFonts w:hint="eastAsia" w:ascii="宋体" w:hAnsi="宋体" w:cs="Arial"/>
          <w:b w:val="0"/>
          <w:bCs/>
          <w:szCs w:val="21"/>
        </w:rPr>
        <w:t>止（工作日），下载时间不限。</w:t>
      </w:r>
    </w:p>
    <w:p>
      <w:pPr>
        <w:spacing w:line="380" w:lineRule="exact"/>
        <w:ind w:firstLine="422" w:firstLineChars="200"/>
        <w:rPr>
          <w:rFonts w:ascii="宋体" w:hAnsi="宋体" w:cs="Arial"/>
          <w:szCs w:val="21"/>
        </w:rPr>
      </w:pPr>
      <w:r>
        <w:rPr>
          <w:rFonts w:hint="eastAsia" w:ascii="宋体" w:hAnsi="宋体" w:cs="Arial"/>
          <w:b/>
          <w:szCs w:val="21"/>
        </w:rPr>
        <w:t>地点：</w:t>
      </w:r>
      <w:r>
        <w:rPr>
          <w:rFonts w:hint="eastAsia" w:ascii="宋体" w:hAnsi="宋体" w:cs="Arial"/>
          <w:szCs w:val="21"/>
        </w:rPr>
        <w:t>本项目不发放纸质招标文件，自本项目招标公告发布之日起，供应商可自行在南宁市公共资源交易中心网（https://www.nnggzy.org.cn）的信息公告处免费下载本项目的招标文件。</w:t>
      </w:r>
    </w:p>
    <w:p>
      <w:pPr>
        <w:spacing w:line="380" w:lineRule="exact"/>
        <w:ind w:firstLine="422" w:firstLineChars="200"/>
        <w:rPr>
          <w:rFonts w:ascii="宋体" w:hAnsi="宋体" w:cs="Arial"/>
        </w:rPr>
      </w:pPr>
      <w:r>
        <w:rPr>
          <w:rFonts w:hint="eastAsia" w:ascii="宋体" w:hAnsi="宋体" w:cs="Arial"/>
          <w:b/>
          <w:szCs w:val="21"/>
        </w:rPr>
        <w:t>方式：</w:t>
      </w:r>
      <w:r>
        <w:rPr>
          <w:rFonts w:hint="eastAsia" w:ascii="宋体" w:hAnsi="宋体" w:cs="Arial"/>
          <w:szCs w:val="21"/>
        </w:rPr>
        <w:t>本项目不发放纸质招标文件，自本项目招标公告发布之日起，供应商可自行在南宁市公共资源交易中心网（https://www.nnggzy.org.cn）的信息公告处免费下载本项目的招标文件。</w:t>
      </w:r>
    </w:p>
    <w:p>
      <w:pPr>
        <w:spacing w:line="380" w:lineRule="exact"/>
        <w:ind w:firstLine="422" w:firstLineChars="200"/>
        <w:rPr>
          <w:rFonts w:ascii="宋体" w:hAnsi="宋体" w:cs="Arial"/>
        </w:rPr>
      </w:pPr>
      <w:r>
        <w:rPr>
          <w:rFonts w:hint="eastAsia" w:ascii="宋体" w:hAnsi="宋体" w:cs="Arial"/>
          <w:b/>
          <w:szCs w:val="21"/>
        </w:rPr>
        <w:t>售价：</w:t>
      </w:r>
      <w:r>
        <w:rPr>
          <w:rFonts w:hint="eastAsia" w:ascii="宋体" w:hAnsi="宋体"/>
          <w:szCs w:val="21"/>
        </w:rPr>
        <w:t>0</w:t>
      </w:r>
      <w:r>
        <w:rPr>
          <w:rFonts w:hint="eastAsia" w:ascii="宋体" w:hAnsi="宋体" w:cs="Arial"/>
          <w:szCs w:val="21"/>
        </w:rPr>
        <w:t>元</w:t>
      </w:r>
      <w:r>
        <w:rPr>
          <w:rFonts w:hint="eastAsia" w:ascii="宋体" w:hAnsi="宋体"/>
        </w:rPr>
        <w:t>。</w:t>
      </w:r>
    </w:p>
    <w:p>
      <w:pPr>
        <w:spacing w:line="380" w:lineRule="exact"/>
        <w:ind w:firstLine="422" w:firstLineChars="200"/>
        <w:rPr>
          <w:rFonts w:ascii="宋体" w:hAnsi="宋体" w:cs="Arial"/>
          <w:b/>
          <w:szCs w:val="21"/>
        </w:rPr>
      </w:pPr>
      <w:r>
        <w:rPr>
          <w:rFonts w:hint="eastAsia" w:ascii="宋体" w:hAnsi="宋体" w:cs="Arial"/>
          <w:b/>
          <w:szCs w:val="21"/>
        </w:rPr>
        <w:t>四、</w:t>
      </w:r>
      <w:bookmarkEnd w:id="20"/>
      <w:bookmarkEnd w:id="21"/>
      <w:r>
        <w:rPr>
          <w:rFonts w:hint="eastAsia" w:ascii="宋体" w:hAnsi="宋体" w:cs="Arial"/>
          <w:b/>
          <w:szCs w:val="21"/>
        </w:rPr>
        <w:t>提交</w:t>
      </w:r>
      <w:r>
        <w:rPr>
          <w:rFonts w:hint="eastAsia" w:ascii="宋体" w:hAnsi="宋体" w:cs="Arial"/>
          <w:b/>
        </w:rPr>
        <w:t>投标文件截止时间</w:t>
      </w:r>
      <w:r>
        <w:rPr>
          <w:rFonts w:hint="eastAsia" w:ascii="宋体" w:hAnsi="宋体" w:cs="Arial"/>
          <w:b/>
          <w:szCs w:val="21"/>
        </w:rPr>
        <w:t>、开标时间和地点</w:t>
      </w:r>
      <w:bookmarkEnd w:id="22"/>
      <w:bookmarkEnd w:id="23"/>
    </w:p>
    <w:p>
      <w:pPr>
        <w:spacing w:line="380" w:lineRule="exact"/>
        <w:ind w:firstLine="422" w:firstLineChars="200"/>
        <w:rPr>
          <w:rFonts w:ascii="宋体" w:hAnsi="宋体" w:cs="Arial"/>
          <w:szCs w:val="21"/>
        </w:rPr>
      </w:pPr>
      <w:r>
        <w:rPr>
          <w:rFonts w:hint="eastAsia" w:ascii="宋体" w:hAnsi="宋体" w:cs="Arial"/>
          <w:b/>
          <w:szCs w:val="21"/>
        </w:rPr>
        <w:t>时间</w:t>
      </w:r>
      <w:r>
        <w:rPr>
          <w:rFonts w:hint="eastAsia" w:ascii="宋体" w:hAnsi="宋体" w:cs="Arial"/>
          <w:b/>
        </w:rPr>
        <w:t>：</w:t>
      </w:r>
      <w:r>
        <w:rPr>
          <w:rFonts w:hint="eastAsia" w:ascii="宋体" w:hAnsi="宋体" w:cs="Arial"/>
          <w:b w:val="0"/>
          <w:szCs w:val="21"/>
          <w:lang w:eastAsia="zh-CN"/>
        </w:rPr>
        <w:t>2020年10月9日</w:t>
      </w:r>
      <w:r>
        <w:rPr>
          <w:rFonts w:hint="eastAsia" w:ascii="宋体" w:hAnsi="宋体" w:cs="Arial"/>
          <w:b w:val="0"/>
          <w:szCs w:val="21"/>
        </w:rPr>
        <w:t>上午9点30分</w:t>
      </w:r>
      <w:r>
        <w:rPr>
          <w:rFonts w:hint="eastAsia" w:ascii="宋体" w:hAnsi="宋体" w:cs="Arial"/>
          <w:szCs w:val="21"/>
        </w:rPr>
        <w:t>（北京时间）</w:t>
      </w:r>
    </w:p>
    <w:p>
      <w:pPr>
        <w:spacing w:line="380" w:lineRule="exact"/>
        <w:ind w:firstLine="422" w:firstLineChars="200"/>
        <w:rPr>
          <w:rFonts w:ascii="宋体" w:hAnsi="宋体" w:cs="Arial"/>
        </w:rPr>
      </w:pPr>
      <w:r>
        <w:rPr>
          <w:rFonts w:hint="eastAsia" w:ascii="宋体" w:hAnsi="宋体" w:cs="Arial"/>
          <w:b/>
          <w:szCs w:val="21"/>
        </w:rPr>
        <w:t>地点：</w:t>
      </w:r>
      <w:r>
        <w:rPr>
          <w:rFonts w:hint="eastAsia" w:ascii="宋体" w:hAnsi="宋体" w:cs="Arial"/>
          <w:szCs w:val="21"/>
        </w:rPr>
        <w:t>广西南宁市良庆区玉洞大道33号南宁市民中心9楼南宁市公共资源交易中心开标厅（具体详见9楼电子显示屏安排）</w:t>
      </w:r>
    </w:p>
    <w:p>
      <w:pPr>
        <w:spacing w:line="380" w:lineRule="exact"/>
        <w:ind w:firstLine="422" w:firstLineChars="200"/>
        <w:rPr>
          <w:rFonts w:ascii="宋体" w:hAnsi="宋体" w:cs="Arial"/>
          <w:b/>
          <w:szCs w:val="21"/>
        </w:rPr>
      </w:pPr>
      <w:bookmarkStart w:id="24" w:name="_Toc35393794"/>
      <w:bookmarkStart w:id="25" w:name="_Toc35393625"/>
      <w:bookmarkStart w:id="26" w:name="_Toc28359007"/>
      <w:bookmarkStart w:id="27" w:name="_Toc28359084"/>
      <w:r>
        <w:rPr>
          <w:rFonts w:hint="eastAsia" w:ascii="宋体" w:hAnsi="宋体" w:cs="Arial"/>
          <w:b/>
          <w:szCs w:val="21"/>
        </w:rPr>
        <w:t>五、公告期限</w:t>
      </w:r>
      <w:bookmarkEnd w:id="24"/>
      <w:bookmarkEnd w:id="25"/>
      <w:bookmarkEnd w:id="26"/>
      <w:bookmarkEnd w:id="27"/>
    </w:p>
    <w:p>
      <w:pPr>
        <w:spacing w:line="380" w:lineRule="exact"/>
        <w:ind w:firstLine="420" w:firstLineChars="200"/>
        <w:rPr>
          <w:rFonts w:ascii="宋体" w:hAnsi="宋体" w:cs="Arial"/>
          <w:szCs w:val="21"/>
        </w:rPr>
      </w:pPr>
      <w:r>
        <w:rPr>
          <w:rFonts w:hint="eastAsia" w:ascii="宋体" w:hAnsi="宋体" w:cs="Arial"/>
          <w:szCs w:val="21"/>
        </w:rPr>
        <w:t>自本公告发布之日起5个工作日。</w:t>
      </w:r>
    </w:p>
    <w:p>
      <w:pPr>
        <w:snapToGrid w:val="0"/>
        <w:spacing w:line="380" w:lineRule="exact"/>
        <w:ind w:firstLine="422" w:firstLineChars="200"/>
        <w:rPr>
          <w:rFonts w:ascii="宋体" w:hAnsi="宋体" w:cs="Arial"/>
          <w:b/>
          <w:szCs w:val="21"/>
        </w:rPr>
      </w:pPr>
      <w:r>
        <w:rPr>
          <w:rFonts w:hint="eastAsia" w:ascii="宋体" w:hAnsi="宋体" w:cs="Arial"/>
          <w:b/>
        </w:rPr>
        <w:t>六</w:t>
      </w:r>
      <w:r>
        <w:rPr>
          <w:rFonts w:hint="eastAsia" w:ascii="宋体" w:hAnsi="宋体" w:cs="Arial"/>
          <w:b/>
          <w:szCs w:val="21"/>
        </w:rPr>
        <w:t>、其他补充事宜：</w:t>
      </w:r>
    </w:p>
    <w:p>
      <w:pPr>
        <w:spacing w:line="380" w:lineRule="exact"/>
        <w:ind w:firstLine="422" w:firstLineChars="200"/>
        <w:rPr>
          <w:rFonts w:ascii="宋体" w:hAnsi="宋体"/>
          <w:b/>
          <w:bCs/>
        </w:rPr>
      </w:pPr>
      <w:r>
        <w:rPr>
          <w:rFonts w:hint="eastAsia" w:ascii="宋体" w:hAnsi="宋体"/>
          <w:b/>
          <w:bCs/>
        </w:rPr>
        <w:t>（一）基本事项</w:t>
      </w:r>
    </w:p>
    <w:p>
      <w:pPr>
        <w:spacing w:line="380" w:lineRule="exact"/>
        <w:ind w:firstLine="420" w:firstLineChars="200"/>
        <w:rPr>
          <w:rFonts w:ascii="宋体" w:hAnsi="宋体"/>
          <w:bCs/>
        </w:rPr>
      </w:pPr>
      <w:r>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pPr>
        <w:spacing w:line="380" w:lineRule="exact"/>
        <w:ind w:firstLine="420" w:firstLineChars="200"/>
        <w:rPr>
          <w:rFonts w:ascii="宋体" w:hAnsi="宋体"/>
          <w:bCs/>
        </w:rPr>
      </w:pPr>
      <w:r>
        <w:rPr>
          <w:rFonts w:hint="eastAsia" w:ascii="宋体" w:hAnsi="宋体"/>
          <w:bCs/>
        </w:rPr>
        <w:t>2、逾期送达或未按规定密封的投标文件将被拒绝。疫情期间，投标人的法定代表人（负责人）或其委托代理人不参加开标会并签到。投标人的法定代表人（负责人）或其委托代理人</w:t>
      </w:r>
      <w:r>
        <w:rPr>
          <w:rFonts w:ascii="宋体" w:hAnsi="宋体"/>
          <w:bCs/>
        </w:rPr>
        <w:t>未参加开标的，视同认可开标结果。</w:t>
      </w:r>
    </w:p>
    <w:p>
      <w:pPr>
        <w:spacing w:line="380" w:lineRule="exact"/>
        <w:ind w:firstLine="420" w:firstLineChars="200"/>
        <w:rPr>
          <w:rFonts w:ascii="宋体" w:hAnsi="宋体"/>
          <w:bCs/>
        </w:rPr>
      </w:pPr>
      <w:r>
        <w:rPr>
          <w:rFonts w:hint="eastAsia" w:ascii="宋体" w:hAnsi="宋体"/>
          <w:bCs/>
        </w:rPr>
        <w:t>3、网上查询地址：中国政府采购网（www.ccgp.gov.cn）、广西政府采购网（http://zfcg.gxzf.gov.cn）、南宁政府采购网（http://zfcg.nanning.gov.cn）、南宁市公共资源交易中心网（https://www.nnggzy.org.cn）。</w:t>
      </w:r>
    </w:p>
    <w:p>
      <w:pPr>
        <w:spacing w:line="380" w:lineRule="exact"/>
        <w:ind w:firstLine="422" w:firstLineChars="200"/>
        <w:rPr>
          <w:rFonts w:eastAsia="微软雅黑"/>
          <w:b/>
        </w:rPr>
      </w:pPr>
      <w:r>
        <w:rPr>
          <w:rFonts w:hint="eastAsia" w:ascii="宋体" w:hAnsi="宋体"/>
          <w:b/>
        </w:rPr>
        <w:t>4、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snapToGrid w:val="0"/>
        <w:spacing w:line="400" w:lineRule="exact"/>
        <w:ind w:firstLine="420" w:firstLineChars="200"/>
        <w:rPr>
          <w:rFonts w:hAnsi="宋体"/>
          <w:bCs/>
        </w:rPr>
      </w:pPr>
      <w:r>
        <w:rPr>
          <w:rFonts w:hint="eastAsia" w:ascii="宋体" w:hAnsi="宋体" w:cs="Arial"/>
          <w:bCs/>
          <w:szCs w:val="21"/>
        </w:rPr>
        <w:t>5、政府采购信用融资制度</w:t>
      </w:r>
      <w:r>
        <w:rPr>
          <w:rFonts w:hint="eastAsia" w:ascii="宋体" w:hAnsi="宋体" w:cs="Arial"/>
          <w:b/>
          <w:bCs/>
          <w:szCs w:val="21"/>
        </w:rPr>
        <w:t>：</w:t>
      </w:r>
      <w:r>
        <w:rPr>
          <w:rFonts w:hint="eastAsia" w:hAnsi="宋体"/>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pPr>
        <w:spacing w:line="400" w:lineRule="exact"/>
        <w:ind w:firstLine="422" w:firstLineChars="200"/>
        <w:rPr>
          <w:rFonts w:ascii="宋体" w:hAnsi="宋体"/>
          <w:b/>
          <w:szCs w:val="21"/>
        </w:rPr>
      </w:pPr>
      <w:r>
        <w:rPr>
          <w:rFonts w:hint="eastAsia" w:ascii="宋体" w:hAnsi="宋体"/>
          <w:b/>
          <w:szCs w:val="21"/>
        </w:rPr>
        <w:t>（二）疫情防控期间</w:t>
      </w:r>
      <w:r>
        <w:rPr>
          <w:rFonts w:hint="eastAsia" w:ascii="宋体" w:hAnsi="宋体" w:cs="Arial"/>
          <w:b/>
          <w:szCs w:val="21"/>
        </w:rPr>
        <w:t>提交</w:t>
      </w:r>
      <w:r>
        <w:rPr>
          <w:rFonts w:hint="eastAsia" w:ascii="宋体" w:hAnsi="宋体" w:cs="Arial"/>
          <w:b/>
        </w:rPr>
        <w:t>投标文件</w:t>
      </w:r>
      <w:r>
        <w:rPr>
          <w:rFonts w:hint="eastAsia" w:ascii="宋体" w:hAnsi="宋体"/>
          <w:b/>
          <w:szCs w:val="21"/>
        </w:rPr>
        <w:t>的有关事项</w:t>
      </w:r>
    </w:p>
    <w:p>
      <w:pPr>
        <w:spacing w:line="400" w:lineRule="exact"/>
        <w:ind w:firstLine="420" w:firstLineChars="200"/>
        <w:rPr>
          <w:rFonts w:ascii="宋体" w:hAnsi="宋体"/>
          <w:szCs w:val="21"/>
        </w:rPr>
      </w:pPr>
      <w:r>
        <w:rPr>
          <w:rFonts w:hint="eastAsia" w:ascii="宋体" w:hAnsi="宋体"/>
          <w:szCs w:val="21"/>
        </w:rPr>
        <w:t>为做好新型冠状病毒肺炎疫情防控工作，根据南宁市财政局《关于做好疫情防控期间政府采购工作有关事项的通知》（南财采〔2020〕12号）要求，本项目实行“不见面”开标方式，投标人应按</w:t>
      </w:r>
      <w:r>
        <w:rPr>
          <w:rFonts w:hint="eastAsia" w:ascii="宋体" w:hAnsi="宋体" w:cs="Arial"/>
          <w:szCs w:val="21"/>
        </w:rPr>
        <w:t>要求</w:t>
      </w:r>
      <w:r>
        <w:rPr>
          <w:rFonts w:hint="eastAsia" w:ascii="宋体" w:hAnsi="宋体"/>
          <w:szCs w:val="21"/>
        </w:rPr>
        <w:t>将投标文件密封送交到</w:t>
      </w:r>
      <w:r>
        <w:rPr>
          <w:rFonts w:hint="eastAsia" w:ascii="宋体" w:hAnsi="宋体" w:cs="Arial"/>
          <w:szCs w:val="21"/>
        </w:rPr>
        <w:t>指定地点</w:t>
      </w:r>
      <w:r>
        <w:rPr>
          <w:rFonts w:hint="eastAsia" w:ascii="宋体" w:hAnsi="宋体"/>
          <w:szCs w:val="21"/>
        </w:rPr>
        <w:t>，逾期送达</w:t>
      </w:r>
      <w:r>
        <w:rPr>
          <w:rFonts w:hint="eastAsia" w:ascii="宋体" w:hAnsi="宋体" w:cs="Arial"/>
          <w:szCs w:val="21"/>
        </w:rPr>
        <w:t>或未按规定密封的投标文件将被拒绝。具体事项要求如下：</w:t>
      </w:r>
    </w:p>
    <w:p>
      <w:pPr>
        <w:spacing w:line="400" w:lineRule="exact"/>
        <w:ind w:firstLine="420" w:firstLineChars="200"/>
        <w:rPr>
          <w:rFonts w:ascii="宋体" w:hAnsi="宋体"/>
          <w:szCs w:val="21"/>
        </w:rPr>
      </w:pPr>
      <w:r>
        <w:rPr>
          <w:rFonts w:hint="eastAsia" w:ascii="宋体" w:hAnsi="宋体"/>
          <w:szCs w:val="21"/>
        </w:rPr>
        <w:t>1、投标文件提交方式：本项目的投标文件通过邮寄快递或投标人自送包裹的方式送达。</w:t>
      </w:r>
    </w:p>
    <w:p>
      <w:pPr>
        <w:spacing w:line="400" w:lineRule="exact"/>
        <w:ind w:firstLine="420" w:firstLineChars="200"/>
        <w:rPr>
          <w:rFonts w:ascii="宋体" w:hAnsi="宋体"/>
          <w:szCs w:val="21"/>
        </w:rPr>
      </w:pPr>
      <w:r>
        <w:rPr>
          <w:rFonts w:hint="eastAsia" w:ascii="宋体" w:hAnsi="宋体"/>
          <w:szCs w:val="21"/>
        </w:rPr>
        <w:t>2、为了</w:t>
      </w:r>
      <w:r>
        <w:rPr>
          <w:rFonts w:hint="eastAsia" w:ascii="宋体" w:hAnsi="宋体"/>
          <w:spacing w:val="6"/>
          <w:kern w:val="48"/>
          <w:szCs w:val="20"/>
        </w:rPr>
        <w:t>确保本项目能准时开标，我司将于截标时间前1.5小时前往南宁市公共资源交易中心做开标准备</w:t>
      </w:r>
      <w:r>
        <w:rPr>
          <w:rFonts w:hint="eastAsia" w:ascii="宋体" w:hAnsi="宋体"/>
          <w:szCs w:val="21"/>
        </w:rPr>
        <w:t>，所以接收投标文件邮寄快递、投标人自送包裹的时间应在自发布招标公告之日起至提交投标文件截止时间前一天或</w:t>
      </w:r>
      <w:r>
        <w:rPr>
          <w:rFonts w:hint="eastAsia" w:ascii="宋体" w:hAnsi="宋体"/>
          <w:spacing w:val="6"/>
          <w:kern w:val="48"/>
          <w:szCs w:val="20"/>
        </w:rPr>
        <w:t>截标时间前</w:t>
      </w:r>
      <w:r>
        <w:rPr>
          <w:rFonts w:hint="eastAsia" w:ascii="宋体" w:hAnsi="宋体"/>
          <w:szCs w:val="21"/>
        </w:rPr>
        <w:t>1.5小时（工作日，北京时间上午8：00～12：00,下午15:00～18:00）。采购代理机构签收邮寄包裹的时间即为投标人投标文件的送达时间，逾期送达的投标文件无效，后果由投标人自行承担。</w:t>
      </w:r>
    </w:p>
    <w:p>
      <w:pPr>
        <w:spacing w:line="400" w:lineRule="exact"/>
        <w:ind w:firstLine="420" w:firstLineChars="200"/>
        <w:rPr>
          <w:rFonts w:ascii="宋体" w:hAnsi="宋体"/>
          <w:szCs w:val="21"/>
        </w:rPr>
      </w:pPr>
      <w:r>
        <w:rPr>
          <w:rFonts w:hint="eastAsia" w:ascii="宋体" w:hAnsi="宋体"/>
          <w:szCs w:val="21"/>
        </w:rPr>
        <w:t>3、投标人应充分预留投标文件邮寄、自送包裹所需要的时间。为确保疫情防控期间邮寄包裹能及时送达，应选择邮寄运送时间有保障的快递公司寄送投标文件。</w:t>
      </w:r>
    </w:p>
    <w:p>
      <w:pPr>
        <w:spacing w:line="400" w:lineRule="exact"/>
        <w:ind w:firstLine="420" w:firstLineChars="200"/>
        <w:rPr>
          <w:rFonts w:ascii="宋体" w:hAnsi="宋体"/>
          <w:szCs w:val="21"/>
        </w:rPr>
      </w:pPr>
      <w:r>
        <w:rPr>
          <w:rFonts w:hint="eastAsia" w:ascii="宋体" w:hAnsi="宋体"/>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pPr>
        <w:spacing w:line="400" w:lineRule="exact"/>
        <w:ind w:firstLine="420" w:firstLineChars="200"/>
        <w:rPr>
          <w:rFonts w:ascii="宋体" w:hAnsi="宋体"/>
          <w:szCs w:val="21"/>
        </w:rPr>
      </w:pPr>
      <w:r>
        <w:rPr>
          <w:rFonts w:hint="eastAsia" w:ascii="宋体" w:hAnsi="宋体"/>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pPr>
        <w:spacing w:line="400" w:lineRule="exact"/>
        <w:ind w:firstLine="420" w:firstLineChars="200"/>
        <w:rPr>
          <w:rFonts w:ascii="宋体" w:hAnsi="宋体"/>
          <w:szCs w:val="21"/>
        </w:rPr>
      </w:pPr>
      <w:r>
        <w:rPr>
          <w:rFonts w:hint="eastAsia" w:ascii="宋体" w:hAnsi="宋体"/>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pPr>
        <w:spacing w:line="400" w:lineRule="exact"/>
        <w:ind w:firstLine="420" w:firstLineChars="200"/>
        <w:rPr>
          <w:rFonts w:ascii="宋体" w:hAnsi="宋体"/>
          <w:szCs w:val="21"/>
        </w:rPr>
      </w:pPr>
      <w:r>
        <w:rPr>
          <w:rFonts w:hint="eastAsia" w:ascii="宋体" w:hAnsi="宋体"/>
          <w:szCs w:val="21"/>
        </w:rPr>
        <w:t>7、投标人应对自己的投标文件的快递包封和密封性负责，如送达的快递包裹出现破损导致投标文件密封性包封破损的，视为不响应招标文件的密封性要求，做废标处理。</w:t>
      </w:r>
    </w:p>
    <w:p>
      <w:pPr>
        <w:spacing w:line="400" w:lineRule="exact"/>
        <w:ind w:firstLine="420" w:firstLineChars="200"/>
        <w:rPr>
          <w:rFonts w:ascii="宋体" w:hAnsi="宋体"/>
          <w:szCs w:val="21"/>
        </w:rPr>
      </w:pPr>
      <w:r>
        <w:rPr>
          <w:rFonts w:hint="eastAsia" w:ascii="宋体" w:hAnsi="宋体"/>
          <w:szCs w:val="21"/>
        </w:rPr>
        <w:t>8、投标文件邮寄或自送包裹地址：南宁市高新区科园大道东四路7号远信大厦2517室</w:t>
      </w:r>
    </w:p>
    <w:p>
      <w:pPr>
        <w:spacing w:line="400" w:lineRule="exact"/>
        <w:ind w:firstLine="420" w:firstLineChars="200"/>
        <w:rPr>
          <w:rFonts w:ascii="宋体" w:hAnsi="宋体"/>
          <w:szCs w:val="21"/>
        </w:rPr>
      </w:pPr>
      <w:r>
        <w:rPr>
          <w:rFonts w:hint="eastAsia" w:ascii="宋体" w:hAnsi="宋体"/>
          <w:szCs w:val="21"/>
        </w:rPr>
        <w:t xml:space="preserve">收件人：刘工      联系电话：0771-5670712 </w:t>
      </w:r>
    </w:p>
    <w:p>
      <w:pPr>
        <w:spacing w:line="400" w:lineRule="exact"/>
        <w:ind w:firstLine="422" w:firstLineChars="200"/>
        <w:rPr>
          <w:rFonts w:ascii="宋体" w:hAnsi="宋体" w:cs="Arial"/>
          <w:b/>
          <w:szCs w:val="21"/>
        </w:rPr>
      </w:pPr>
      <w:r>
        <w:rPr>
          <w:rFonts w:hint="eastAsia" w:ascii="宋体" w:hAnsi="宋体" w:cs="Arial"/>
          <w:b/>
          <w:szCs w:val="21"/>
        </w:rPr>
        <w:t>（三）其他事项</w:t>
      </w:r>
    </w:p>
    <w:p>
      <w:pPr>
        <w:spacing w:line="400" w:lineRule="exact"/>
        <w:ind w:firstLine="420" w:firstLineChars="200"/>
        <w:rPr>
          <w:rFonts w:ascii="宋体" w:hAnsi="宋体" w:cs="Arial"/>
          <w:szCs w:val="21"/>
        </w:rPr>
      </w:pPr>
      <w:r>
        <w:rPr>
          <w:rFonts w:hint="eastAsia" w:ascii="宋体" w:hAnsi="宋体" w:cs="Arial"/>
          <w:szCs w:val="21"/>
        </w:rPr>
        <w:t>1、投标人不参加现场开标活动。</w:t>
      </w:r>
    </w:p>
    <w:p>
      <w:pPr>
        <w:spacing w:line="400" w:lineRule="exact"/>
        <w:ind w:firstLine="420" w:firstLineChars="200"/>
        <w:rPr>
          <w:rFonts w:ascii="宋体" w:hAnsi="宋体" w:cs="Arial"/>
          <w:szCs w:val="21"/>
        </w:rPr>
      </w:pPr>
      <w:r>
        <w:rPr>
          <w:rFonts w:hint="eastAsia" w:ascii="宋体" w:hAnsi="宋体" w:cs="Arial"/>
          <w:szCs w:val="21"/>
        </w:rPr>
        <w:t>2、投标文件拆封及密封性检查。</w:t>
      </w:r>
    </w:p>
    <w:p>
      <w:pPr>
        <w:spacing w:line="400" w:lineRule="exact"/>
        <w:ind w:firstLine="420" w:firstLineChars="200"/>
        <w:rPr>
          <w:rFonts w:ascii="宋体" w:hAnsi="宋体" w:cs="Arial"/>
          <w:szCs w:val="21"/>
        </w:rPr>
      </w:pPr>
      <w:r>
        <w:rPr>
          <w:rFonts w:hint="eastAsia" w:ascii="宋体" w:hAnsi="宋体" w:cs="Arial"/>
          <w:szCs w:val="21"/>
        </w:rPr>
        <w:t>截标后，采购代理机构工作人员在公共资源交易中心工作人员和采购人的见证下拆开投标文件包封，采购人对投标文件密封性和投标文件正副本数量进行签字确认。</w:t>
      </w:r>
    </w:p>
    <w:p>
      <w:pPr>
        <w:spacing w:line="400" w:lineRule="exact"/>
        <w:ind w:firstLine="420" w:firstLineChars="200"/>
        <w:rPr>
          <w:rFonts w:ascii="宋体" w:hAnsi="宋体" w:cs="Arial"/>
          <w:szCs w:val="21"/>
        </w:rPr>
      </w:pPr>
      <w:r>
        <w:rPr>
          <w:rFonts w:hint="eastAsia" w:ascii="宋体" w:hAnsi="宋体" w:cs="Arial"/>
          <w:szCs w:val="21"/>
        </w:rPr>
        <w:t>3、关于投标人的报价。</w:t>
      </w:r>
    </w:p>
    <w:p>
      <w:pPr>
        <w:spacing w:line="380" w:lineRule="exact"/>
        <w:ind w:firstLine="420" w:firstLineChars="200"/>
        <w:rPr>
          <w:rFonts w:ascii="宋体" w:hAnsi="宋体" w:cs="Arial"/>
          <w:b/>
          <w:szCs w:val="21"/>
        </w:rPr>
      </w:pPr>
      <w:r>
        <w:rPr>
          <w:rFonts w:hint="eastAsia" w:ascii="宋体" w:hAnsi="宋体" w:cs="Arial"/>
          <w:szCs w:val="21"/>
        </w:rPr>
        <w:t>开标时，采购代理机构根据投标人的投标报价情况填写开标记录表，交由采购人或相关监督人员对投标人的报价、服务期等内容进行签字确认；在投标文件商务技术符合性审查结束后，由评标委员会审核开标记录表，对投标人的报价、服务期等内容再次进行签字确认。</w:t>
      </w:r>
    </w:p>
    <w:p>
      <w:pPr>
        <w:spacing w:line="380" w:lineRule="exact"/>
        <w:ind w:firstLine="422" w:firstLineChars="200"/>
        <w:rPr>
          <w:rFonts w:ascii="宋体" w:hAnsi="宋体" w:cs="Arial"/>
          <w:b/>
          <w:szCs w:val="21"/>
        </w:rPr>
      </w:pPr>
      <w:bookmarkStart w:id="28" w:name="_Toc35393796"/>
      <w:bookmarkStart w:id="29" w:name="_Toc35393627"/>
      <w:bookmarkStart w:id="30" w:name="_Toc28359008"/>
      <w:bookmarkStart w:id="31" w:name="_Toc28359085"/>
      <w:r>
        <w:rPr>
          <w:rFonts w:hint="eastAsia" w:ascii="宋体" w:hAnsi="宋体" w:cs="Arial"/>
          <w:b/>
        </w:rPr>
        <w:t>七</w:t>
      </w:r>
      <w:r>
        <w:rPr>
          <w:rFonts w:hint="eastAsia" w:ascii="宋体" w:hAnsi="宋体" w:cs="Arial"/>
          <w:b/>
          <w:szCs w:val="21"/>
        </w:rPr>
        <w:t>、对本次招标提出询问，请按</w:t>
      </w:r>
      <w:r>
        <w:rPr>
          <w:rFonts w:ascii="宋体" w:hAnsi="宋体" w:cs="Arial"/>
          <w:b/>
          <w:szCs w:val="21"/>
        </w:rPr>
        <w:t>以下方式</w:t>
      </w:r>
      <w:r>
        <w:rPr>
          <w:rFonts w:hint="eastAsia" w:ascii="宋体" w:hAnsi="宋体" w:cs="Arial"/>
          <w:b/>
          <w:szCs w:val="21"/>
        </w:rPr>
        <w:t>联系</w:t>
      </w:r>
      <w:bookmarkEnd w:id="28"/>
      <w:bookmarkEnd w:id="29"/>
      <w:bookmarkEnd w:id="30"/>
      <w:bookmarkEnd w:id="31"/>
      <w:r>
        <w:rPr>
          <w:rFonts w:hint="eastAsia" w:ascii="宋体" w:hAnsi="宋体" w:cs="Arial"/>
          <w:b/>
        </w:rPr>
        <w:t>：</w:t>
      </w:r>
    </w:p>
    <w:p>
      <w:pPr>
        <w:spacing w:line="380" w:lineRule="exact"/>
        <w:ind w:firstLine="422" w:firstLineChars="200"/>
        <w:rPr>
          <w:rFonts w:ascii="宋体" w:hAnsi="宋体" w:cs="Arial"/>
          <w:b/>
          <w:szCs w:val="21"/>
        </w:rPr>
      </w:pPr>
      <w:r>
        <w:rPr>
          <w:rFonts w:hint="eastAsia" w:ascii="宋体" w:hAnsi="宋体" w:cs="Arial"/>
          <w:b/>
          <w:szCs w:val="21"/>
        </w:rPr>
        <w:t>1.采购人信息</w:t>
      </w:r>
    </w:p>
    <w:p>
      <w:pPr>
        <w:spacing w:line="380" w:lineRule="exact"/>
        <w:ind w:firstLine="420" w:firstLineChars="200"/>
        <w:rPr>
          <w:rFonts w:ascii="宋体" w:hAnsi="宋体" w:cs="Arial"/>
          <w:szCs w:val="21"/>
        </w:rPr>
      </w:pPr>
      <w:r>
        <w:rPr>
          <w:rFonts w:hint="eastAsia" w:ascii="宋体" w:hAnsi="宋体" w:cs="Arial"/>
          <w:szCs w:val="21"/>
        </w:rPr>
        <w:t>名称：</w:t>
      </w:r>
      <w:r>
        <w:rPr>
          <w:rFonts w:hint="eastAsia" w:ascii="宋体" w:hAnsi="宋体" w:cs="Arial"/>
          <w:u w:val="single"/>
        </w:rPr>
        <w:t>南宁市青秀区人力资源和社会保障局</w:t>
      </w:r>
      <w:r>
        <w:rPr>
          <w:rFonts w:hint="eastAsia" w:ascii="宋体" w:hAnsi="宋体" w:cs="Arial"/>
          <w:szCs w:val="21"/>
        </w:rPr>
        <w:t>　　　　　　　　　　　　</w:t>
      </w:r>
    </w:p>
    <w:p>
      <w:pPr>
        <w:spacing w:line="380" w:lineRule="exact"/>
        <w:ind w:firstLine="420" w:firstLineChars="200"/>
        <w:rPr>
          <w:rFonts w:ascii="宋体" w:hAnsi="宋体" w:cs="Arial"/>
          <w:u w:val="single"/>
        </w:rPr>
      </w:pPr>
      <w:r>
        <w:rPr>
          <w:rFonts w:hint="eastAsia" w:ascii="宋体" w:hAnsi="宋体" w:cs="Arial"/>
          <w:szCs w:val="21"/>
        </w:rPr>
        <w:t>地址：</w:t>
      </w:r>
      <w:r>
        <w:rPr>
          <w:rFonts w:hint="eastAsia" w:ascii="宋体" w:hAnsi="宋体" w:cs="Arial"/>
          <w:szCs w:val="21"/>
          <w:u w:val="single"/>
        </w:rPr>
        <w:t>南宁市悦宾路1号7楼701室</w:t>
      </w:r>
    </w:p>
    <w:p>
      <w:pPr>
        <w:spacing w:line="380" w:lineRule="exact"/>
        <w:ind w:firstLine="420" w:firstLineChars="200"/>
        <w:rPr>
          <w:rFonts w:ascii="宋体" w:hAnsi="宋体" w:cs="Arial"/>
          <w:szCs w:val="21"/>
        </w:rPr>
      </w:pPr>
      <w:r>
        <w:rPr>
          <w:rFonts w:hint="eastAsia" w:ascii="宋体" w:hAnsi="宋体" w:cs="Arial"/>
          <w:szCs w:val="21"/>
        </w:rPr>
        <w:t>联系方式：</w:t>
      </w:r>
      <w:r>
        <w:rPr>
          <w:rFonts w:hint="eastAsia" w:ascii="宋体" w:hAnsi="宋体" w:cs="Arial"/>
          <w:szCs w:val="21"/>
          <w:u w:val="single"/>
        </w:rPr>
        <w:t>联系人:黄东升</w:t>
      </w:r>
      <w:r>
        <w:rPr>
          <w:rFonts w:ascii="宋体" w:hAnsi="宋体"/>
          <w:u w:val="single"/>
        </w:rPr>
        <w:t xml:space="preserve"> </w:t>
      </w:r>
      <w:r>
        <w:rPr>
          <w:rFonts w:hint="eastAsia" w:ascii="宋体" w:hAnsi="宋体"/>
          <w:u w:val="single"/>
        </w:rPr>
        <w:t xml:space="preserve">   </w:t>
      </w:r>
      <w:r>
        <w:rPr>
          <w:rFonts w:hint="eastAsia" w:ascii="宋体" w:hAnsi="宋体" w:cs="Arial"/>
          <w:szCs w:val="21"/>
          <w:u w:val="single"/>
        </w:rPr>
        <w:t>联系</w:t>
      </w:r>
      <w:r>
        <w:rPr>
          <w:rFonts w:hint="eastAsia" w:ascii="宋体" w:hAnsi="宋体" w:cs="Arial"/>
          <w:u w:val="single"/>
        </w:rPr>
        <w:t>电话</w:t>
      </w:r>
      <w:r>
        <w:rPr>
          <w:rFonts w:hint="eastAsia" w:ascii="宋体" w:hAnsi="宋体" w:cs="Arial"/>
          <w:szCs w:val="21"/>
          <w:u w:val="single"/>
        </w:rPr>
        <w:t>：</w:t>
      </w:r>
      <w:r>
        <w:rPr>
          <w:rFonts w:ascii="宋体" w:hAnsi="宋体" w:cs="Arial"/>
          <w:szCs w:val="21"/>
          <w:u w:val="single"/>
        </w:rPr>
        <w:t>0771-</w:t>
      </w:r>
      <w:r>
        <w:rPr>
          <w:rFonts w:hint="eastAsia" w:ascii="宋体" w:hAnsi="宋体" w:cs="Arial"/>
          <w:szCs w:val="21"/>
          <w:u w:val="single"/>
        </w:rPr>
        <w:t xml:space="preserve">5856216  </w:t>
      </w:r>
      <w:r>
        <w:rPr>
          <w:rFonts w:hint="eastAsia" w:ascii="宋体" w:hAnsi="宋体" w:cs="Arial"/>
          <w:szCs w:val="21"/>
        </w:rPr>
        <w:t xml:space="preserve">　 </w:t>
      </w:r>
      <w:bookmarkStart w:id="32" w:name="_Toc28359086"/>
      <w:bookmarkStart w:id="33" w:name="_Toc28359009"/>
    </w:p>
    <w:p>
      <w:pPr>
        <w:spacing w:line="380" w:lineRule="exact"/>
        <w:ind w:firstLine="422" w:firstLineChars="200"/>
        <w:rPr>
          <w:rFonts w:ascii="宋体" w:hAnsi="宋体" w:cs="Arial"/>
          <w:b/>
          <w:szCs w:val="21"/>
        </w:rPr>
      </w:pPr>
      <w:r>
        <w:rPr>
          <w:rFonts w:hint="eastAsia" w:ascii="宋体" w:hAnsi="宋体" w:cs="Arial"/>
          <w:b/>
          <w:szCs w:val="21"/>
        </w:rPr>
        <w:t>2.采购代理机构信息</w:t>
      </w:r>
      <w:bookmarkEnd w:id="32"/>
      <w:bookmarkEnd w:id="33"/>
    </w:p>
    <w:p>
      <w:pPr>
        <w:spacing w:line="380" w:lineRule="exact"/>
        <w:ind w:firstLine="420" w:firstLineChars="200"/>
        <w:rPr>
          <w:rFonts w:ascii="宋体" w:hAnsi="宋体" w:cs="Arial"/>
          <w:szCs w:val="21"/>
        </w:rPr>
      </w:pPr>
      <w:r>
        <w:rPr>
          <w:rFonts w:hint="eastAsia" w:ascii="宋体" w:hAnsi="宋体" w:cs="Arial"/>
          <w:szCs w:val="21"/>
        </w:rPr>
        <w:t>名称：</w:t>
      </w:r>
      <w:r>
        <w:rPr>
          <w:rFonts w:hint="eastAsia" w:ascii="宋体" w:hAnsi="宋体" w:cs="Arial"/>
          <w:szCs w:val="21"/>
          <w:u w:val="single"/>
        </w:rPr>
        <w:t>广西北部湾宏亚建设管理有限公司</w:t>
      </w:r>
      <w:r>
        <w:rPr>
          <w:rFonts w:hint="eastAsia" w:ascii="宋体" w:hAnsi="宋体" w:cs="Arial"/>
          <w:szCs w:val="21"/>
        </w:rPr>
        <w:t>　　　　　　　　　　　　</w:t>
      </w:r>
    </w:p>
    <w:p>
      <w:pPr>
        <w:spacing w:line="380" w:lineRule="exact"/>
        <w:ind w:firstLine="420" w:firstLineChars="200"/>
        <w:rPr>
          <w:rFonts w:ascii="宋体" w:hAnsi="宋体" w:cs="Arial"/>
          <w:szCs w:val="21"/>
        </w:rPr>
      </w:pPr>
      <w:r>
        <w:rPr>
          <w:rFonts w:hint="eastAsia" w:ascii="宋体" w:hAnsi="宋体" w:cs="Arial"/>
        </w:rPr>
        <w:t>地</w:t>
      </w:r>
      <w:r>
        <w:rPr>
          <w:rFonts w:hint="eastAsia" w:ascii="宋体" w:hAnsi="宋体" w:cs="Arial"/>
          <w:szCs w:val="21"/>
        </w:rPr>
        <w:t>址：</w:t>
      </w:r>
      <w:r>
        <w:rPr>
          <w:rFonts w:hint="eastAsia" w:ascii="宋体" w:hAnsi="宋体" w:cs="Arial"/>
          <w:szCs w:val="21"/>
          <w:u w:val="single"/>
        </w:rPr>
        <w:t>南宁市高新区科园大道东四路7号远信大厦2517室</w:t>
      </w:r>
      <w:r>
        <w:rPr>
          <w:rFonts w:hint="eastAsia" w:ascii="宋体" w:hAnsi="宋体" w:cs="Arial"/>
          <w:szCs w:val="21"/>
        </w:rPr>
        <w:t>　　　　　　　　　　　　</w:t>
      </w:r>
    </w:p>
    <w:p>
      <w:pPr>
        <w:spacing w:line="380" w:lineRule="exact"/>
        <w:ind w:firstLine="420" w:firstLineChars="200"/>
        <w:rPr>
          <w:rFonts w:ascii="宋体" w:hAnsi="宋体" w:cs="Arial"/>
          <w:szCs w:val="21"/>
          <w:u w:val="single"/>
        </w:rPr>
      </w:pPr>
      <w:bookmarkStart w:id="34" w:name="_Toc28359087"/>
      <w:bookmarkStart w:id="35" w:name="_Toc28359010"/>
      <w:r>
        <w:rPr>
          <w:rFonts w:hint="eastAsia" w:ascii="宋体" w:hAnsi="宋体" w:cs="Arial"/>
          <w:szCs w:val="21"/>
        </w:rPr>
        <w:t>联系方式：联系人：</w:t>
      </w:r>
      <w:r>
        <w:rPr>
          <w:rFonts w:hint="eastAsia" w:ascii="宋体" w:hAnsi="宋体"/>
          <w:u w:val="single"/>
        </w:rPr>
        <w:t xml:space="preserve">刘工    </w:t>
      </w:r>
      <w:r>
        <w:rPr>
          <w:rFonts w:hint="eastAsia" w:ascii="宋体" w:hAnsi="宋体" w:cs="Arial"/>
          <w:szCs w:val="21"/>
          <w:u w:val="single"/>
        </w:rPr>
        <w:t>联系</w:t>
      </w:r>
      <w:r>
        <w:rPr>
          <w:rFonts w:hint="eastAsia" w:ascii="宋体" w:hAnsi="宋体" w:cs="Arial"/>
          <w:u w:val="single"/>
        </w:rPr>
        <w:t>电话</w:t>
      </w:r>
      <w:r>
        <w:rPr>
          <w:rFonts w:hint="eastAsia" w:ascii="宋体" w:hAnsi="宋体" w:cs="Arial"/>
          <w:szCs w:val="21"/>
          <w:u w:val="single"/>
        </w:rPr>
        <w:t>：</w:t>
      </w:r>
      <w:bookmarkEnd w:id="34"/>
      <w:bookmarkEnd w:id="35"/>
      <w:r>
        <w:rPr>
          <w:rFonts w:hint="eastAsia" w:ascii="宋体" w:hAnsi="宋体" w:cs="Arial"/>
          <w:szCs w:val="21"/>
          <w:u w:val="single"/>
        </w:rPr>
        <w:t xml:space="preserve">0771-5670712 </w:t>
      </w:r>
    </w:p>
    <w:p>
      <w:pPr>
        <w:spacing w:line="400" w:lineRule="exact"/>
        <w:ind w:firstLine="422" w:firstLineChars="200"/>
        <w:rPr>
          <w:rFonts w:ascii="宋体" w:hAnsi="宋体" w:cs="Arial"/>
          <w:b/>
          <w:szCs w:val="21"/>
        </w:rPr>
      </w:pPr>
      <w:r>
        <w:rPr>
          <w:rFonts w:hint="eastAsia" w:ascii="宋体" w:hAnsi="宋体" w:cs="Arial"/>
          <w:b/>
          <w:szCs w:val="21"/>
        </w:rPr>
        <w:t>3.项目联系方式</w:t>
      </w:r>
    </w:p>
    <w:p>
      <w:pPr>
        <w:spacing w:line="400" w:lineRule="exact"/>
        <w:ind w:firstLine="420" w:firstLineChars="200"/>
        <w:rPr>
          <w:rFonts w:ascii="宋体" w:hAnsi="宋体"/>
        </w:rPr>
      </w:pPr>
      <w:r>
        <w:rPr>
          <w:rFonts w:hint="eastAsia" w:ascii="宋体" w:hAnsi="宋体" w:cs="Arial"/>
          <w:szCs w:val="21"/>
        </w:rPr>
        <w:t>项目联系人：</w:t>
      </w:r>
      <w:r>
        <w:rPr>
          <w:rFonts w:hint="eastAsia" w:ascii="宋体" w:hAnsi="宋体"/>
          <w:u w:val="single"/>
        </w:rPr>
        <w:t xml:space="preserve">刘工  </w:t>
      </w:r>
    </w:p>
    <w:p>
      <w:pPr>
        <w:spacing w:line="380" w:lineRule="exact"/>
        <w:ind w:firstLine="420" w:firstLineChars="200"/>
        <w:rPr>
          <w:rFonts w:ascii="宋体" w:hAnsi="宋体" w:cs="Arial"/>
          <w:szCs w:val="21"/>
          <w:u w:val="single"/>
        </w:rPr>
      </w:pPr>
      <w:r>
        <w:rPr>
          <w:rFonts w:hint="eastAsia" w:ascii="宋体" w:hAnsi="宋体" w:cs="Arial"/>
        </w:rPr>
        <w:t>电话</w:t>
      </w:r>
      <w:r>
        <w:rPr>
          <w:rFonts w:hint="eastAsia" w:ascii="宋体" w:hAnsi="宋体" w:cs="Arial"/>
          <w:szCs w:val="21"/>
        </w:rPr>
        <w:t>：</w:t>
      </w:r>
      <w:r>
        <w:rPr>
          <w:rFonts w:hint="eastAsia" w:ascii="宋体" w:hAnsi="宋体" w:cs="Arial"/>
          <w:szCs w:val="21"/>
          <w:u w:val="single"/>
        </w:rPr>
        <w:t xml:space="preserve">0771-5670712 </w:t>
      </w:r>
    </w:p>
    <w:p>
      <w:pPr>
        <w:spacing w:line="380" w:lineRule="exact"/>
        <w:ind w:firstLine="420" w:firstLineChars="200"/>
        <w:rPr>
          <w:rFonts w:ascii="宋体" w:hAnsi="宋体" w:cs="Arial"/>
          <w:szCs w:val="21"/>
          <w:u w:val="single"/>
        </w:rPr>
      </w:pPr>
    </w:p>
    <w:p>
      <w:pPr>
        <w:snapToGrid w:val="0"/>
        <w:spacing w:line="380" w:lineRule="exact"/>
        <w:ind w:firstLine="420" w:firstLineChars="200"/>
        <w:rPr>
          <w:rFonts w:ascii="宋体" w:hAnsi="宋体" w:cs="Arial"/>
          <w:szCs w:val="21"/>
        </w:rPr>
      </w:pPr>
    </w:p>
    <w:p>
      <w:pPr>
        <w:snapToGrid w:val="0"/>
        <w:spacing w:line="380" w:lineRule="exact"/>
        <w:ind w:firstLine="420" w:firstLineChars="200"/>
        <w:rPr>
          <w:rFonts w:ascii="宋体" w:hAnsi="宋体" w:cs="Arial"/>
          <w:szCs w:val="21"/>
        </w:rPr>
      </w:pPr>
    </w:p>
    <w:p>
      <w:pPr>
        <w:spacing w:line="480" w:lineRule="auto"/>
        <w:ind w:firstLine="6195" w:firstLineChars="2950"/>
        <w:rPr>
          <w:rFonts w:ascii="宋体" w:hAnsi="宋体"/>
          <w:szCs w:val="21"/>
        </w:rPr>
      </w:pPr>
      <w:r>
        <w:rPr>
          <w:rFonts w:hint="eastAsia" w:ascii="宋体" w:hAnsi="宋体" w:cs="Arial"/>
          <w:szCs w:val="21"/>
        </w:rPr>
        <w:t>广西北部湾宏亚建设管理有限公司</w:t>
      </w:r>
    </w:p>
    <w:p>
      <w:pPr>
        <w:spacing w:line="480" w:lineRule="auto"/>
        <w:ind w:firstLine="6195" w:firstLineChars="2950"/>
        <w:jc w:val="center"/>
        <w:rPr>
          <w:rFonts w:hint="eastAsia" w:ascii="宋体" w:hAnsi="宋体" w:eastAsia="宋体" w:cs="Arial"/>
          <w:szCs w:val="21"/>
          <w:lang w:eastAsia="zh-CN"/>
        </w:rPr>
      </w:pPr>
      <w:r>
        <w:rPr>
          <w:rFonts w:hint="eastAsia" w:ascii="宋体" w:hAnsi="宋体" w:cs="Arial"/>
          <w:szCs w:val="21"/>
          <w:lang w:eastAsia="zh-CN"/>
        </w:rPr>
        <w:t>2020年9月18日</w:t>
      </w:r>
    </w:p>
    <w:p>
      <w:pPr>
        <w:spacing w:line="480" w:lineRule="auto"/>
        <w:ind w:firstLine="420" w:firstLineChars="200"/>
        <w:rPr>
          <w:rFonts w:ascii="宋体" w:hAnsi="宋体" w:cs="Arial"/>
          <w:szCs w:val="21"/>
        </w:rPr>
      </w:pPr>
    </w:p>
    <w:p>
      <w:pPr>
        <w:spacing w:line="400" w:lineRule="exact"/>
        <w:ind w:firstLine="420" w:firstLineChars="200"/>
        <w:rPr>
          <w:rFonts w:ascii="宋体" w:hAnsi="宋体" w:cs="Arial"/>
          <w:szCs w:val="21"/>
        </w:rPr>
      </w:pPr>
    </w:p>
    <w:p>
      <w:pPr>
        <w:spacing w:line="400" w:lineRule="exact"/>
        <w:ind w:firstLine="420" w:firstLineChars="200"/>
        <w:rPr>
          <w:rFonts w:ascii="宋体" w:hAnsi="宋体" w:cs="Arial"/>
          <w:szCs w:val="21"/>
        </w:rPr>
      </w:pPr>
    </w:p>
    <w:p>
      <w:pPr>
        <w:spacing w:line="400" w:lineRule="exact"/>
        <w:ind w:firstLine="420" w:firstLineChars="200"/>
        <w:rPr>
          <w:rFonts w:ascii="宋体" w:hAnsi="宋体" w:cs="Arial"/>
          <w:szCs w:val="21"/>
        </w:rPr>
      </w:pPr>
    </w:p>
    <w:p>
      <w:pPr>
        <w:pStyle w:val="92"/>
      </w:pPr>
      <w:bookmarkStart w:id="36" w:name="_Toc2608262"/>
      <w:bookmarkStart w:id="37" w:name="_Toc48125307"/>
      <w:bookmarkStart w:id="38" w:name="_Toc30898"/>
      <w:r>
        <w:rPr>
          <w:rFonts w:hint="eastAsia"/>
        </w:rPr>
        <w:t>第二章  招标项目采购需求</w:t>
      </w:r>
      <w:bookmarkEnd w:id="36"/>
      <w:bookmarkEnd w:id="37"/>
      <w:bookmarkEnd w:id="38"/>
    </w:p>
    <w:p>
      <w:pPr>
        <w:spacing w:line="360" w:lineRule="exact"/>
        <w:rPr>
          <w:rFonts w:hAnsi="宋体"/>
          <w:b/>
          <w:bCs/>
        </w:rPr>
      </w:pPr>
      <w:r>
        <w:rPr>
          <w:rFonts w:hint="eastAsia" w:hAnsi="宋体"/>
          <w:b/>
          <w:bCs/>
        </w:rPr>
        <w:t>说明：</w:t>
      </w:r>
    </w:p>
    <w:p>
      <w:pPr>
        <w:spacing w:line="34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1、投标人的产品（服务）实质上应相当于或优于本需求中的技术（服务）要求。</w:t>
      </w:r>
    </w:p>
    <w:p>
      <w:pPr>
        <w:spacing w:line="34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2、本需求中的“技术（服务）要求”不明确或有误的，投标人请以详细、正确的技术（服务）要求同时填写</w:t>
      </w:r>
      <w:r>
        <w:rPr>
          <w:rFonts w:hint="eastAsia" w:asciiTheme="minorEastAsia" w:hAnsiTheme="minorEastAsia" w:eastAsiaTheme="minorEastAsia"/>
          <w:b/>
          <w:bCs/>
          <w:lang w:eastAsia="zh-CN"/>
        </w:rPr>
        <w:t>投标报价明细表</w:t>
      </w:r>
      <w:r>
        <w:rPr>
          <w:rFonts w:hint="eastAsia" w:asciiTheme="minorEastAsia" w:hAnsiTheme="minorEastAsia" w:eastAsiaTheme="minorEastAsia"/>
          <w:b/>
          <w:bCs/>
        </w:rPr>
        <w:t>和技术响应表。</w:t>
      </w:r>
    </w:p>
    <w:p>
      <w:pPr>
        <w:spacing w:line="34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3、标明“▲”号的条款为实质性要求或条件，投标人必须作出满足或者优于该要求和条件的承诺（另有要求的除外），否则投标无效。</w:t>
      </w:r>
    </w:p>
    <w:p>
      <w:pPr>
        <w:spacing w:line="34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4、招标文件中所要求提供的证明材料，如为外文文本的请提供中文翻释文本。</w:t>
      </w:r>
    </w:p>
    <w:p>
      <w:pPr>
        <w:spacing w:line="34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5、本采购需求中技术要求所使用的标准或应用标准如与投标人所执行的标准不一致时，按最新标准或较高标准执行。</w:t>
      </w:r>
    </w:p>
    <w:p>
      <w:pPr>
        <w:pStyle w:val="2"/>
        <w:ind w:firstLine="422"/>
        <w:rPr>
          <w:rFonts w:asciiTheme="minorEastAsia" w:hAnsiTheme="minorEastAsia" w:eastAsiaTheme="minorEastAsia"/>
          <w:b/>
          <w:bCs/>
        </w:rPr>
      </w:pPr>
    </w:p>
    <w:p>
      <w:pPr>
        <w:pStyle w:val="2"/>
        <w:ind w:firstLine="422"/>
        <w:rPr>
          <w:rFonts w:asciiTheme="minorEastAsia" w:hAnsiTheme="minorEastAsia" w:eastAsiaTheme="minorEastAsia"/>
          <w:b/>
          <w:bCs/>
        </w:rPr>
      </w:pPr>
    </w:p>
    <w:tbl>
      <w:tblPr>
        <w:tblStyle w:val="48"/>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359"/>
        <w:gridCol w:w="202"/>
        <w:gridCol w:w="1392"/>
        <w:gridCol w:w="6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pPr>
              <w:pStyle w:val="120"/>
              <w:spacing w:line="400" w:lineRule="exact"/>
              <w:jc w:val="left"/>
              <w:rPr>
                <w:rFonts w:ascii="宋体" w:hAnsi="宋体" w:cs="宋体"/>
                <w:b/>
                <w:szCs w:val="21"/>
              </w:rPr>
            </w:pPr>
            <w:r>
              <w:rPr>
                <w:rFonts w:hint="eastAsia" w:ascii="宋体" w:hAnsi="宋体" w:cs="宋体"/>
                <w:b/>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tcBorders>
              <w:top w:val="single" w:color="auto" w:sz="4" w:space="0"/>
              <w:left w:val="single" w:color="auto" w:sz="4" w:space="0"/>
              <w:bottom w:val="single" w:color="auto" w:sz="4" w:space="0"/>
              <w:right w:val="single" w:color="auto" w:sz="4" w:space="0"/>
            </w:tcBorders>
            <w:vAlign w:val="center"/>
          </w:tcPr>
          <w:p>
            <w:pPr>
              <w:pStyle w:val="120"/>
              <w:spacing w:line="400" w:lineRule="exact"/>
              <w:rPr>
                <w:rFonts w:ascii="宋体" w:hAnsi="宋体" w:cs="宋体"/>
                <w:b/>
                <w:szCs w:val="21"/>
              </w:rPr>
            </w:pPr>
            <w:r>
              <w:rPr>
                <w:rFonts w:hint="eastAsia" w:ascii="宋体" w:hAnsi="宋体" w:cs="宋体"/>
                <w:b/>
                <w:szCs w:val="21"/>
              </w:rPr>
              <w:t>项号</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pStyle w:val="120"/>
              <w:spacing w:line="400" w:lineRule="exact"/>
              <w:jc w:val="center"/>
              <w:rPr>
                <w:rFonts w:ascii="宋体" w:hAnsi="宋体" w:cs="宋体"/>
                <w:b/>
                <w:szCs w:val="21"/>
              </w:rPr>
            </w:pPr>
            <w:r>
              <w:rPr>
                <w:rFonts w:hint="eastAsia" w:ascii="宋体" w:hAnsi="宋体" w:cs="宋体"/>
                <w:b/>
                <w:szCs w:val="21"/>
              </w:rPr>
              <w:t>服务名称</w:t>
            </w:r>
          </w:p>
        </w:tc>
        <w:tc>
          <w:tcPr>
            <w:tcW w:w="1392" w:type="dxa"/>
            <w:tcBorders>
              <w:top w:val="single" w:color="auto" w:sz="4" w:space="0"/>
              <w:left w:val="single" w:color="auto" w:sz="4" w:space="0"/>
              <w:bottom w:val="single" w:color="auto" w:sz="4" w:space="0"/>
              <w:right w:val="single" w:color="auto" w:sz="4" w:space="0"/>
            </w:tcBorders>
            <w:vAlign w:val="center"/>
          </w:tcPr>
          <w:p>
            <w:pPr>
              <w:pStyle w:val="120"/>
              <w:spacing w:line="400" w:lineRule="exact"/>
              <w:jc w:val="center"/>
              <w:rPr>
                <w:rFonts w:ascii="宋体" w:hAnsi="宋体" w:cs="宋体"/>
                <w:b/>
                <w:szCs w:val="21"/>
              </w:rPr>
            </w:pPr>
            <w:r>
              <w:rPr>
                <w:rFonts w:hint="eastAsia" w:ascii="宋体" w:hAnsi="宋体" w:cs="宋体"/>
                <w:b/>
                <w:szCs w:val="21"/>
              </w:rPr>
              <w:t>单位及数量</w:t>
            </w:r>
          </w:p>
        </w:tc>
        <w:tc>
          <w:tcPr>
            <w:tcW w:w="6404" w:type="dxa"/>
            <w:tcBorders>
              <w:top w:val="single" w:color="auto" w:sz="4" w:space="0"/>
              <w:left w:val="single" w:color="auto" w:sz="4" w:space="0"/>
              <w:bottom w:val="single" w:color="auto" w:sz="4" w:space="0"/>
              <w:right w:val="single" w:color="auto" w:sz="4" w:space="0"/>
            </w:tcBorders>
            <w:vAlign w:val="center"/>
          </w:tcPr>
          <w:p>
            <w:pPr>
              <w:pStyle w:val="120"/>
              <w:spacing w:line="400" w:lineRule="exact"/>
              <w:jc w:val="center"/>
              <w:rPr>
                <w:rFonts w:ascii="宋体" w:hAnsi="宋体" w:cs="宋体"/>
                <w:b/>
                <w:szCs w:val="21"/>
              </w:rPr>
            </w:pPr>
            <w:r>
              <w:rPr>
                <w:rFonts w:hint="eastAsia" w:ascii="宋体" w:hAnsi="宋体" w:cs="宋体"/>
                <w:b/>
                <w:szCs w:val="21"/>
              </w:rPr>
              <w:t>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政府购买农村劳动力资源转移调查服务</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140000人</w:t>
            </w:r>
          </w:p>
        </w:tc>
        <w:tc>
          <w:tcPr>
            <w:tcW w:w="640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20" w:firstLineChars="200"/>
              <w:rPr>
                <w:rFonts w:ascii="宋体" w:hAnsi="宋体"/>
              </w:rPr>
            </w:pPr>
            <w:r>
              <w:rPr>
                <w:rFonts w:hint="eastAsia" w:ascii="宋体" w:hAnsi="宋体"/>
              </w:rPr>
              <w:t>农村劳动力资源数据是推进就业扶贫工作的重要依据，是推动打赢脱贫攻坚战的重要支撑。根据南宁市人力资源和社会保障局《关于印发农村劳动力资源调查工作方案的通知》精神，为精准掌握城区农村劳动力资源数据信息，决定在2016年农村劳动力资源调查的基础上，以户为单位再开展一次全面调查。</w:t>
            </w:r>
          </w:p>
          <w:p>
            <w:pPr>
              <w:spacing w:line="400" w:lineRule="atLeast"/>
              <w:ind w:firstLine="422" w:firstLineChars="200"/>
              <w:rPr>
                <w:rFonts w:ascii="宋体" w:hAnsi="宋体"/>
                <w:b/>
                <w:bCs/>
              </w:rPr>
            </w:pPr>
            <w:bookmarkStart w:id="39" w:name="bookmark47"/>
            <w:r>
              <w:rPr>
                <w:rFonts w:hint="eastAsia" w:ascii="宋体" w:hAnsi="宋体"/>
                <w:b/>
                <w:bCs/>
              </w:rPr>
              <w:t>一</w:t>
            </w:r>
            <w:bookmarkEnd w:id="39"/>
            <w:r>
              <w:rPr>
                <w:rFonts w:hint="eastAsia" w:ascii="宋体" w:hAnsi="宋体"/>
                <w:b/>
                <w:bCs/>
              </w:rPr>
              <w:t>、</w:t>
            </w:r>
            <w:r>
              <w:rPr>
                <w:rFonts w:hint="eastAsia" w:ascii="宋体" w:hAnsi="宋体"/>
                <w:b/>
                <w:bCs/>
              </w:rPr>
              <w:tab/>
            </w:r>
            <w:r>
              <w:rPr>
                <w:rFonts w:hint="eastAsia" w:ascii="宋体" w:hAnsi="宋体"/>
                <w:b/>
                <w:bCs/>
              </w:rPr>
              <w:t>调查目的</w:t>
            </w:r>
          </w:p>
          <w:p>
            <w:pPr>
              <w:spacing w:line="400" w:lineRule="atLeast"/>
              <w:ind w:firstLine="420" w:firstLineChars="200"/>
              <w:rPr>
                <w:rFonts w:ascii="宋体" w:hAnsi="宋体"/>
              </w:rPr>
            </w:pPr>
            <w:r>
              <w:rPr>
                <w:rFonts w:hint="eastAsia" w:ascii="宋体" w:hAnsi="宋体"/>
              </w:rPr>
              <w:t>此次调查服务是为了及时更新完善</w:t>
            </w:r>
            <w:r>
              <w:rPr>
                <w:rFonts w:hint="eastAsia" w:ascii="宋体" w:hAnsi="宋体"/>
                <w:lang w:val="zh-CN"/>
              </w:rPr>
              <w:t>“智慧</w:t>
            </w:r>
            <w:r>
              <w:rPr>
                <w:rFonts w:hint="eastAsia" w:ascii="宋体" w:hAnsi="宋体"/>
              </w:rPr>
              <w:t>人社”系统农村劳动力资源信息数据，全面了解掌握我城区农村劳动力资源状况，掌握农村劳动力就业动向、就业服务需求等信息，为有针对性开展就业帮扶提供依据。</w:t>
            </w:r>
          </w:p>
          <w:p>
            <w:pPr>
              <w:spacing w:line="400" w:lineRule="atLeast"/>
              <w:ind w:firstLine="422" w:firstLineChars="200"/>
              <w:rPr>
                <w:rFonts w:ascii="宋体" w:hAnsi="宋体"/>
                <w:b/>
                <w:bCs/>
              </w:rPr>
            </w:pPr>
            <w:bookmarkStart w:id="40" w:name="bookmark48"/>
            <w:r>
              <w:rPr>
                <w:rFonts w:hint="eastAsia" w:ascii="宋体" w:hAnsi="宋体"/>
                <w:b/>
                <w:bCs/>
              </w:rPr>
              <w:t>二</w:t>
            </w:r>
            <w:bookmarkEnd w:id="40"/>
            <w:r>
              <w:rPr>
                <w:rFonts w:hint="eastAsia" w:ascii="宋体" w:hAnsi="宋体"/>
                <w:b/>
                <w:bCs/>
              </w:rPr>
              <w:t>、</w:t>
            </w:r>
            <w:r>
              <w:rPr>
                <w:rFonts w:hint="eastAsia" w:ascii="宋体" w:hAnsi="宋体"/>
                <w:b/>
                <w:bCs/>
              </w:rPr>
              <w:tab/>
            </w:r>
            <w:r>
              <w:rPr>
                <w:rFonts w:hint="eastAsia" w:ascii="宋体" w:hAnsi="宋体"/>
                <w:b/>
                <w:bCs/>
              </w:rPr>
              <w:t>调查时间</w:t>
            </w:r>
          </w:p>
          <w:p>
            <w:pPr>
              <w:spacing w:line="400" w:lineRule="atLeast"/>
              <w:ind w:firstLine="420" w:firstLineChars="200"/>
              <w:rPr>
                <w:rFonts w:ascii="宋体" w:hAnsi="宋体"/>
              </w:rPr>
            </w:pPr>
            <w:bookmarkStart w:id="41" w:name="bookmark49"/>
            <w:r>
              <w:rPr>
                <w:rFonts w:hint="eastAsia" w:ascii="宋体" w:hAnsi="宋体"/>
                <w:lang w:eastAsia="zh-CN"/>
              </w:rPr>
              <w:t>自合同签订之日起至2020年12月31日</w:t>
            </w:r>
            <w:r>
              <w:rPr>
                <w:rFonts w:hint="eastAsia" w:ascii="宋体" w:hAnsi="宋体"/>
              </w:rPr>
              <w:t>，全面完成农村劳动力资源调查工作，建立基础台账资料，完成系统信息更新。</w:t>
            </w:r>
          </w:p>
          <w:p>
            <w:pPr>
              <w:spacing w:line="400" w:lineRule="atLeast"/>
              <w:ind w:firstLine="422" w:firstLineChars="200"/>
              <w:rPr>
                <w:rFonts w:ascii="宋体" w:hAnsi="宋体"/>
                <w:b/>
                <w:bCs/>
              </w:rPr>
            </w:pPr>
            <w:r>
              <w:rPr>
                <w:rFonts w:hint="eastAsia" w:ascii="宋体" w:hAnsi="宋体"/>
                <w:b/>
                <w:bCs/>
              </w:rPr>
              <w:t>三</w:t>
            </w:r>
            <w:bookmarkEnd w:id="41"/>
            <w:r>
              <w:rPr>
                <w:rFonts w:hint="eastAsia" w:ascii="宋体" w:hAnsi="宋体"/>
                <w:b/>
                <w:bCs/>
              </w:rPr>
              <w:t>、</w:t>
            </w:r>
            <w:r>
              <w:rPr>
                <w:rFonts w:hint="eastAsia" w:ascii="宋体" w:hAnsi="宋体"/>
                <w:b/>
                <w:bCs/>
              </w:rPr>
              <w:tab/>
            </w:r>
            <w:r>
              <w:rPr>
                <w:rFonts w:hint="eastAsia" w:ascii="宋体" w:hAnsi="宋体"/>
                <w:b/>
                <w:bCs/>
              </w:rPr>
              <w:t>调查范围</w:t>
            </w:r>
          </w:p>
          <w:p>
            <w:pPr>
              <w:spacing w:line="400" w:lineRule="atLeast"/>
              <w:ind w:firstLine="420" w:firstLineChars="200"/>
              <w:rPr>
                <w:rFonts w:ascii="宋体" w:hAnsi="宋体"/>
              </w:rPr>
            </w:pPr>
            <w:r>
              <w:rPr>
                <w:rFonts w:hint="eastAsia" w:ascii="宋体" w:hAnsi="宋体"/>
              </w:rPr>
              <w:t>以2016年农村劳动力资源调查数据为基础，以户为单位，对青秀区新成长劳动力、就业状态有变动的人员进行调查，更新人员、就业情况等信息。</w:t>
            </w:r>
          </w:p>
          <w:p>
            <w:pPr>
              <w:spacing w:line="400" w:lineRule="atLeast"/>
              <w:ind w:firstLine="422" w:firstLineChars="200"/>
              <w:rPr>
                <w:rFonts w:ascii="宋体" w:hAnsi="宋体"/>
                <w:b/>
                <w:bCs/>
              </w:rPr>
            </w:pPr>
            <w:bookmarkStart w:id="42" w:name="bookmark50"/>
            <w:r>
              <w:rPr>
                <w:rFonts w:hint="eastAsia" w:ascii="宋体" w:hAnsi="宋体"/>
                <w:b/>
                <w:bCs/>
              </w:rPr>
              <w:t>四</w:t>
            </w:r>
            <w:bookmarkEnd w:id="42"/>
            <w:r>
              <w:rPr>
                <w:rFonts w:hint="eastAsia" w:ascii="宋体" w:hAnsi="宋体"/>
                <w:b/>
                <w:bCs/>
              </w:rPr>
              <w:t>、</w:t>
            </w:r>
            <w:r>
              <w:rPr>
                <w:rFonts w:hint="eastAsia" w:ascii="宋体" w:hAnsi="宋体"/>
                <w:b/>
                <w:bCs/>
              </w:rPr>
              <w:tab/>
            </w:r>
            <w:r>
              <w:rPr>
                <w:rFonts w:hint="eastAsia" w:ascii="宋体" w:hAnsi="宋体"/>
                <w:b/>
                <w:bCs/>
              </w:rPr>
              <w:t>调查内容</w:t>
            </w:r>
          </w:p>
          <w:p>
            <w:pPr>
              <w:spacing w:line="400" w:lineRule="atLeast"/>
              <w:ind w:firstLine="420" w:firstLineChars="200"/>
              <w:rPr>
                <w:rFonts w:ascii="宋体" w:hAnsi="宋体"/>
              </w:rPr>
            </w:pPr>
            <w:r>
              <w:rPr>
                <w:rFonts w:hint="eastAsia" w:ascii="宋体" w:hAnsi="宋体"/>
              </w:rPr>
              <w:t>按照《广西农村劳动力资源就业培训（更新）登记表》（详 见附件）信息，进行数据采集。按照</w:t>
            </w:r>
            <w:r>
              <w:rPr>
                <w:rFonts w:hint="eastAsia" w:ascii="宋体" w:hAnsi="宋体"/>
                <w:lang w:val="zh-CN"/>
              </w:rPr>
              <w:t>“一人</w:t>
            </w:r>
            <w:r>
              <w:rPr>
                <w:rFonts w:hint="eastAsia" w:ascii="宋体" w:hAnsi="宋体"/>
              </w:rPr>
              <w:t>一表”的方式，调查登记相关信息。并录入</w:t>
            </w:r>
            <w:r>
              <w:rPr>
                <w:rFonts w:hint="eastAsia" w:ascii="宋体" w:hAnsi="宋体"/>
                <w:lang w:val="zh-CN"/>
              </w:rPr>
              <w:t>“智慧</w:t>
            </w:r>
            <w:r>
              <w:rPr>
                <w:rFonts w:hint="eastAsia" w:ascii="宋体" w:hAnsi="宋体"/>
              </w:rPr>
              <w:t>人社”系统，建立相匹配的线上数据库。</w:t>
            </w:r>
          </w:p>
          <w:p>
            <w:pPr>
              <w:spacing w:line="400" w:lineRule="atLeast"/>
              <w:ind w:firstLine="422" w:firstLineChars="200"/>
              <w:rPr>
                <w:rFonts w:ascii="宋体" w:hAnsi="宋体"/>
                <w:b/>
                <w:bCs/>
              </w:rPr>
            </w:pPr>
            <w:bookmarkStart w:id="43" w:name="bookmark51"/>
            <w:r>
              <w:rPr>
                <w:rFonts w:hint="eastAsia" w:ascii="宋体" w:hAnsi="宋体"/>
                <w:b/>
                <w:bCs/>
              </w:rPr>
              <w:t>（</w:t>
            </w:r>
            <w:bookmarkEnd w:id="43"/>
            <w:r>
              <w:rPr>
                <w:rFonts w:hint="eastAsia" w:ascii="宋体" w:hAnsi="宋体"/>
                <w:b/>
                <w:bCs/>
              </w:rPr>
              <w:t>一）</w:t>
            </w:r>
            <w:r>
              <w:rPr>
                <w:rFonts w:hint="eastAsia" w:ascii="宋体" w:hAnsi="宋体"/>
                <w:b/>
                <w:bCs/>
              </w:rPr>
              <w:tab/>
            </w:r>
            <w:r>
              <w:rPr>
                <w:rFonts w:hint="eastAsia" w:ascii="宋体" w:hAnsi="宋体"/>
                <w:b/>
                <w:bCs/>
              </w:rPr>
              <w:t>收集就业信息</w:t>
            </w:r>
          </w:p>
          <w:p>
            <w:pPr>
              <w:spacing w:line="400" w:lineRule="atLeast"/>
              <w:ind w:firstLine="420" w:firstLineChars="200"/>
              <w:rPr>
                <w:rFonts w:ascii="宋体" w:hAnsi="宋体"/>
              </w:rPr>
            </w:pPr>
            <w:bookmarkStart w:id="44" w:name="bookmark52"/>
            <w:bookmarkEnd w:id="44"/>
            <w:r>
              <w:rPr>
                <w:rFonts w:hint="eastAsia" w:ascii="宋体" w:hAnsi="宋体"/>
              </w:rPr>
              <w:t>1.已就业的摸清就业地点、就业单位、就业形式（含扶贫车间 安置、公益性岗位、灵活就业、从事农业生产等）和联系方式等情况。</w:t>
            </w:r>
          </w:p>
          <w:p>
            <w:pPr>
              <w:spacing w:line="400" w:lineRule="atLeast"/>
              <w:ind w:firstLine="420" w:firstLineChars="200"/>
              <w:rPr>
                <w:rFonts w:ascii="宋体" w:hAnsi="宋体"/>
              </w:rPr>
            </w:pPr>
            <w:bookmarkStart w:id="45" w:name="bookmark53"/>
            <w:bookmarkEnd w:id="45"/>
            <w:r>
              <w:rPr>
                <w:rFonts w:hint="eastAsia" w:ascii="宋体" w:hAnsi="宋体"/>
              </w:rPr>
              <w:t>2.未就业的摸清就业意愿、就业意向、就业能力等情况。</w:t>
            </w:r>
          </w:p>
          <w:p>
            <w:pPr>
              <w:spacing w:line="400" w:lineRule="atLeast"/>
              <w:ind w:firstLine="420" w:firstLineChars="200"/>
              <w:rPr>
                <w:rFonts w:ascii="宋体" w:hAnsi="宋体"/>
              </w:rPr>
            </w:pPr>
            <w:bookmarkStart w:id="46" w:name="bookmark54"/>
            <w:bookmarkEnd w:id="46"/>
            <w:r>
              <w:rPr>
                <w:rFonts w:hint="eastAsia" w:ascii="宋体" w:hAnsi="宋体"/>
              </w:rPr>
              <w:t>3.返乡留乡人员的就业创业情况。</w:t>
            </w:r>
          </w:p>
          <w:p>
            <w:pPr>
              <w:spacing w:line="400" w:lineRule="atLeast"/>
              <w:ind w:firstLine="422" w:firstLineChars="200"/>
              <w:rPr>
                <w:rFonts w:ascii="宋体" w:hAnsi="宋体"/>
                <w:b/>
                <w:bCs/>
              </w:rPr>
            </w:pPr>
            <w:bookmarkStart w:id="47" w:name="bookmark55"/>
            <w:r>
              <w:rPr>
                <w:rFonts w:hint="eastAsia" w:ascii="宋体" w:hAnsi="宋体"/>
                <w:b/>
                <w:bCs/>
              </w:rPr>
              <w:t>（</w:t>
            </w:r>
            <w:bookmarkEnd w:id="47"/>
            <w:r>
              <w:rPr>
                <w:rFonts w:hint="eastAsia" w:ascii="宋体" w:hAnsi="宋体"/>
                <w:b/>
                <w:bCs/>
              </w:rPr>
              <w:t>二）</w:t>
            </w:r>
            <w:r>
              <w:rPr>
                <w:rFonts w:hint="eastAsia" w:ascii="宋体" w:hAnsi="宋体"/>
                <w:b/>
                <w:bCs/>
              </w:rPr>
              <w:tab/>
            </w:r>
            <w:r>
              <w:rPr>
                <w:rFonts w:hint="eastAsia" w:ascii="宋体" w:hAnsi="宋体"/>
                <w:b/>
                <w:bCs/>
              </w:rPr>
              <w:t>收集就业服务需求</w:t>
            </w:r>
          </w:p>
          <w:p>
            <w:pPr>
              <w:spacing w:line="400" w:lineRule="atLeast"/>
              <w:ind w:firstLine="420" w:firstLineChars="200"/>
              <w:rPr>
                <w:rFonts w:ascii="宋体" w:hAnsi="宋体"/>
              </w:rPr>
            </w:pPr>
            <w:r>
              <w:rPr>
                <w:rFonts w:hint="eastAsia" w:ascii="宋体" w:hAnsi="宋体"/>
              </w:rPr>
              <w:t>收集未就业有就业意愿人员的帮扶需求信息（含岗位推荐、培 训需求、创业服务等）。</w:t>
            </w:r>
          </w:p>
          <w:p>
            <w:pPr>
              <w:spacing w:line="400" w:lineRule="atLeast"/>
              <w:ind w:firstLine="422" w:firstLineChars="200"/>
              <w:rPr>
                <w:rFonts w:ascii="宋体" w:hAnsi="宋体"/>
                <w:b/>
                <w:bCs/>
              </w:rPr>
            </w:pPr>
            <w:bookmarkStart w:id="48" w:name="bookmark56"/>
            <w:r>
              <w:rPr>
                <w:rFonts w:hint="eastAsia" w:ascii="宋体" w:hAnsi="宋体"/>
                <w:b/>
                <w:bCs/>
              </w:rPr>
              <w:t>五</w:t>
            </w:r>
            <w:bookmarkEnd w:id="48"/>
            <w:r>
              <w:rPr>
                <w:rFonts w:hint="eastAsia" w:ascii="宋体" w:hAnsi="宋体"/>
                <w:b/>
                <w:bCs/>
              </w:rPr>
              <w:t>、</w:t>
            </w:r>
            <w:r>
              <w:rPr>
                <w:rFonts w:hint="eastAsia" w:ascii="宋体" w:hAnsi="宋体"/>
                <w:b/>
                <w:bCs/>
              </w:rPr>
              <w:tab/>
            </w:r>
            <w:r>
              <w:rPr>
                <w:rFonts w:hint="eastAsia" w:ascii="宋体" w:hAnsi="宋体"/>
                <w:b/>
                <w:bCs/>
              </w:rPr>
              <w:t>调查方式</w:t>
            </w:r>
          </w:p>
          <w:p>
            <w:pPr>
              <w:spacing w:line="400" w:lineRule="atLeast"/>
              <w:ind w:firstLine="645"/>
              <w:rPr>
                <w:rFonts w:ascii="宋体" w:hAnsi="宋体"/>
              </w:rPr>
            </w:pPr>
            <w:r>
              <w:rPr>
                <w:rFonts w:hint="eastAsia" w:ascii="宋体" w:hAnsi="宋体"/>
              </w:rPr>
              <w:t>信息采集采取数据比对分析采集、部门协作采集，进行查阅资料、入户调查、打电话、发微信、通视频等方式联系调查对象进行信息调查，通过</w:t>
            </w:r>
            <w:r>
              <w:rPr>
                <w:rFonts w:hint="eastAsia" w:ascii="宋体" w:hAnsi="宋体"/>
                <w:lang w:val="zh-CN"/>
              </w:rPr>
              <w:t>“智慧</w:t>
            </w:r>
            <w:r>
              <w:rPr>
                <w:rFonts w:hint="eastAsia" w:ascii="宋体" w:hAnsi="宋体"/>
              </w:rPr>
              <w:t>人社”系统更新调查结果。</w:t>
            </w:r>
          </w:p>
          <w:p>
            <w:pPr>
              <w:spacing w:line="400" w:lineRule="atLeast"/>
              <w:ind w:firstLine="645"/>
              <w:rPr>
                <w:rFonts w:ascii="宋体" w:hAnsi="宋体"/>
              </w:rPr>
            </w:pPr>
            <w:r>
              <w:rPr>
                <w:rFonts w:hint="eastAsia" w:ascii="宋体" w:hAnsi="宋体"/>
              </w:rPr>
              <w:t>按照应查尽查、应建尽建的要求，严格控制信息采集缺少对象（指无法访问的采集对象），确保信息采集准确。采集覆盖率达100%，准确率</w:t>
            </w:r>
            <w:r>
              <w:rPr>
                <w:rFonts w:hint="eastAsia" w:ascii="宋体" w:hAnsi="宋体" w:cs="宋体"/>
              </w:rPr>
              <w:t>≧</w:t>
            </w:r>
            <w:r>
              <w:rPr>
                <w:rFonts w:hint="eastAsia" w:ascii="宋体" w:hAnsi="宋体"/>
              </w:rPr>
              <w:t>98%以上。按照一人一表的要求对调查对象进行登记，整理、审核信息采集资料，贫困劳动力相关信息要与扶贫部门比对核实，将采集得到的数据录入</w:t>
            </w:r>
            <w:r>
              <w:rPr>
                <w:rFonts w:hint="eastAsia" w:ascii="宋体" w:hAnsi="宋体"/>
                <w:lang w:val="zh-CN"/>
              </w:rPr>
              <w:t>“智慧</w:t>
            </w:r>
            <w:r>
              <w:rPr>
                <w:rFonts w:hint="eastAsia" w:ascii="宋体" w:hAnsi="宋体"/>
              </w:rPr>
              <w:t>人社”系统。</w:t>
            </w:r>
          </w:p>
          <w:p>
            <w:pPr>
              <w:spacing w:line="400" w:lineRule="atLeast"/>
              <w:ind w:firstLine="422" w:firstLineChars="200"/>
              <w:rPr>
                <w:rFonts w:ascii="宋体" w:hAnsi="宋体"/>
                <w:b/>
                <w:bCs/>
              </w:rPr>
            </w:pPr>
            <w:r>
              <w:rPr>
                <w:rFonts w:hint="eastAsia" w:ascii="宋体" w:hAnsi="宋体"/>
                <w:b/>
                <w:bCs/>
              </w:rPr>
              <w:t>六、</w:t>
            </w:r>
            <w:r>
              <w:rPr>
                <w:rFonts w:hint="eastAsia" w:ascii="宋体" w:hAnsi="宋体"/>
                <w:b/>
                <w:bCs/>
              </w:rPr>
              <w:tab/>
            </w:r>
            <w:r>
              <w:rPr>
                <w:rFonts w:hint="eastAsia" w:ascii="宋体" w:hAnsi="宋体"/>
                <w:b/>
                <w:bCs/>
              </w:rPr>
              <w:t>调查数据处理</w:t>
            </w:r>
          </w:p>
          <w:p>
            <w:pPr>
              <w:spacing w:line="400" w:lineRule="atLeast"/>
              <w:ind w:firstLine="420" w:firstLineChars="200"/>
              <w:rPr>
                <w:rFonts w:ascii="宋体" w:hAnsi="宋体"/>
              </w:rPr>
            </w:pPr>
            <w:bookmarkStart w:id="49" w:name="bookmark58"/>
            <w:r>
              <w:rPr>
                <w:rFonts w:hint="eastAsia" w:ascii="宋体" w:hAnsi="宋体"/>
              </w:rPr>
              <w:t>（</w:t>
            </w:r>
            <w:bookmarkEnd w:id="49"/>
            <w:r>
              <w:rPr>
                <w:rFonts w:hint="eastAsia" w:ascii="宋体" w:hAnsi="宋体"/>
              </w:rPr>
              <w:t>一）</w:t>
            </w:r>
            <w:r>
              <w:rPr>
                <w:rFonts w:hint="eastAsia" w:ascii="宋体" w:hAnsi="宋体"/>
              </w:rPr>
              <w:tab/>
            </w:r>
            <w:r>
              <w:rPr>
                <w:rFonts w:hint="eastAsia" w:ascii="宋体" w:hAnsi="宋体"/>
              </w:rPr>
              <w:t>建立纸质基础台账。在开展调查工作的同时，做好《广西农村劳动力资源就业培训（更新）登记表》的存档整理工作。</w:t>
            </w:r>
          </w:p>
          <w:p>
            <w:pPr>
              <w:spacing w:line="400" w:lineRule="atLeast"/>
              <w:ind w:firstLine="420" w:firstLineChars="200"/>
              <w:rPr>
                <w:rFonts w:ascii="宋体" w:hAnsi="宋体"/>
              </w:rPr>
            </w:pPr>
            <w:bookmarkStart w:id="50" w:name="bookmark59"/>
            <w:r>
              <w:rPr>
                <w:rFonts w:hint="eastAsia" w:ascii="宋体" w:hAnsi="宋体"/>
              </w:rPr>
              <w:t>（</w:t>
            </w:r>
            <w:bookmarkEnd w:id="50"/>
            <w:r>
              <w:rPr>
                <w:rFonts w:hint="eastAsia" w:ascii="宋体" w:hAnsi="宋体"/>
              </w:rPr>
              <w:t>二）</w:t>
            </w:r>
            <w:r>
              <w:rPr>
                <w:rFonts w:hint="eastAsia" w:ascii="宋体" w:hAnsi="宋体"/>
              </w:rPr>
              <w:tab/>
            </w:r>
            <w:r>
              <w:rPr>
                <w:rFonts w:hint="eastAsia" w:ascii="宋体" w:hAnsi="宋体"/>
              </w:rPr>
              <w:t>录入智慧人社系统。立足调查掌握的登记表信息，及时更新</w:t>
            </w:r>
            <w:r>
              <w:rPr>
                <w:rFonts w:hint="eastAsia" w:ascii="宋体" w:hAnsi="宋体"/>
                <w:lang w:val="zh-CN"/>
              </w:rPr>
              <w:t>“智慧</w:t>
            </w:r>
            <w:r>
              <w:rPr>
                <w:rFonts w:hint="eastAsia" w:ascii="宋体" w:hAnsi="宋体"/>
              </w:rPr>
              <w:t>人社”农村劳动力资源模块信息，实现调查纸质材料与线上数据库信息同步更新，线下、线下数据动态一致。</w:t>
            </w:r>
          </w:p>
          <w:p>
            <w:pPr>
              <w:spacing w:line="400" w:lineRule="atLeast"/>
              <w:ind w:firstLine="422" w:firstLineChars="200"/>
              <w:rPr>
                <w:rFonts w:ascii="宋体" w:hAnsi="宋体"/>
                <w:b/>
                <w:bCs/>
              </w:rPr>
            </w:pPr>
            <w:r>
              <w:rPr>
                <w:rFonts w:hint="eastAsia" w:ascii="宋体" w:hAnsi="宋体"/>
                <w:b/>
                <w:bCs/>
              </w:rPr>
              <w:t>七、</w:t>
            </w:r>
            <w:r>
              <w:rPr>
                <w:rFonts w:hint="eastAsia" w:ascii="宋体" w:hAnsi="宋体"/>
                <w:b/>
                <w:bCs/>
              </w:rPr>
              <w:tab/>
            </w:r>
            <w:r>
              <w:rPr>
                <w:rFonts w:hint="eastAsia" w:ascii="宋体" w:hAnsi="宋体"/>
                <w:b/>
                <w:bCs/>
              </w:rPr>
              <w:t>工作要求</w:t>
            </w:r>
          </w:p>
          <w:p>
            <w:pPr>
              <w:spacing w:line="400" w:lineRule="atLeast"/>
              <w:ind w:firstLine="420" w:firstLineChars="200"/>
              <w:rPr>
                <w:rFonts w:ascii="宋体" w:hAnsi="宋体"/>
              </w:rPr>
            </w:pPr>
            <w:bookmarkStart w:id="51" w:name="bookmark64"/>
            <w:r>
              <w:rPr>
                <w:rFonts w:hint="eastAsia" w:ascii="宋体" w:hAnsi="宋体"/>
              </w:rPr>
              <w:t>（</w:t>
            </w:r>
            <w:bookmarkEnd w:id="51"/>
            <w:r>
              <w:rPr>
                <w:rFonts w:hint="eastAsia" w:ascii="宋体" w:hAnsi="宋体"/>
              </w:rPr>
              <w:t>一）</w:t>
            </w:r>
            <w:r>
              <w:rPr>
                <w:rFonts w:hint="eastAsia" w:ascii="宋体" w:hAnsi="宋体"/>
              </w:rPr>
              <w:tab/>
            </w:r>
            <w:r>
              <w:rPr>
                <w:rFonts w:hint="eastAsia" w:ascii="宋体" w:hAnsi="宋体"/>
              </w:rPr>
              <w:t>精心组织实施，保证工作进度。</w:t>
            </w:r>
            <w:bookmarkStart w:id="52" w:name="bookmark65"/>
          </w:p>
          <w:p>
            <w:pPr>
              <w:spacing w:line="400" w:lineRule="atLeast"/>
              <w:ind w:firstLine="420" w:firstLineChars="200"/>
              <w:rPr>
                <w:rFonts w:ascii="宋体" w:hAnsi="宋体"/>
              </w:rPr>
            </w:pPr>
            <w:r>
              <w:rPr>
                <w:rFonts w:hint="eastAsia" w:ascii="宋体" w:hAnsi="宋体"/>
              </w:rPr>
              <w:t>（</w:t>
            </w:r>
            <w:bookmarkEnd w:id="52"/>
            <w:r>
              <w:rPr>
                <w:rFonts w:hint="eastAsia" w:ascii="宋体" w:hAnsi="宋体"/>
              </w:rPr>
              <w:t>二）</w:t>
            </w:r>
            <w:r>
              <w:rPr>
                <w:rFonts w:hint="eastAsia" w:ascii="宋体" w:hAnsi="宋体"/>
              </w:rPr>
              <w:tab/>
            </w:r>
            <w:r>
              <w:rPr>
                <w:rFonts w:hint="eastAsia" w:ascii="宋体" w:hAnsi="宋体"/>
              </w:rPr>
              <w:t>注重调查质量，全面采集信息。数据采集录入要对应《广西农村劳动力资源就业培训（更新）登记表》的内容逐项录入更新，做到不漏项，切实保障数据质量，并着重做好农村贫困劳动力外出就业意愿和就业服务需求等信息的采集更新，对有帮扶需求的要及时跟踪服务，更新到</w:t>
            </w:r>
            <w:r>
              <w:rPr>
                <w:rFonts w:hint="eastAsia" w:ascii="宋体" w:hAnsi="宋体"/>
                <w:lang w:val="zh-CN"/>
              </w:rPr>
              <w:t>“智慧</w:t>
            </w:r>
            <w:r>
              <w:rPr>
                <w:rFonts w:hint="eastAsia" w:ascii="宋体" w:hAnsi="宋体"/>
              </w:rPr>
              <w:t>人社”系统。</w:t>
            </w:r>
          </w:p>
          <w:p>
            <w:pPr>
              <w:spacing w:line="400" w:lineRule="atLeast"/>
              <w:ind w:firstLine="420" w:firstLineChars="200"/>
              <w:rPr>
                <w:rFonts w:ascii="宋体" w:hAnsi="宋体"/>
              </w:rPr>
            </w:pPr>
            <w:bookmarkStart w:id="53" w:name="bookmark66"/>
            <w:r>
              <w:rPr>
                <w:rFonts w:hint="eastAsia" w:ascii="宋体" w:hAnsi="宋体"/>
              </w:rPr>
              <w:t>（</w:t>
            </w:r>
            <w:bookmarkEnd w:id="53"/>
            <w:r>
              <w:rPr>
                <w:rFonts w:hint="eastAsia" w:ascii="宋体" w:hAnsi="宋体"/>
              </w:rPr>
              <w:t>三）</w:t>
            </w:r>
            <w:r>
              <w:rPr>
                <w:rFonts w:hint="eastAsia" w:ascii="宋体" w:hAnsi="宋体"/>
              </w:rPr>
              <w:tab/>
            </w:r>
            <w:r>
              <w:rPr>
                <w:rFonts w:hint="eastAsia" w:ascii="宋体" w:hAnsi="宋体"/>
              </w:rPr>
              <w:t>强化动态管理，及时更新数据，数据录入的同时，加强数据的动态管理，对贫困劳动力就业情况发生变化的及时更新，及时做好数据比对核实，做到信息数据一致。</w:t>
            </w:r>
          </w:p>
          <w:p>
            <w:pPr>
              <w:spacing w:line="400" w:lineRule="atLeast"/>
              <w:ind w:firstLine="420" w:firstLineChars="200"/>
              <w:rPr>
                <w:rFonts w:ascii="宋体" w:hAnsi="宋体"/>
              </w:rPr>
            </w:pPr>
            <w:bookmarkStart w:id="54" w:name="bookmark67"/>
            <w:r>
              <w:rPr>
                <w:rFonts w:hint="eastAsia" w:ascii="宋体" w:hAnsi="宋体"/>
              </w:rPr>
              <w:t>（</w:t>
            </w:r>
            <w:bookmarkEnd w:id="54"/>
            <w:r>
              <w:rPr>
                <w:rFonts w:hint="eastAsia" w:ascii="宋体" w:hAnsi="宋体"/>
              </w:rPr>
              <w:t>四）</w:t>
            </w:r>
            <w:r>
              <w:rPr>
                <w:rFonts w:hint="eastAsia" w:ascii="宋体" w:hAnsi="宋体"/>
              </w:rPr>
              <w:tab/>
            </w:r>
            <w:r>
              <w:rPr>
                <w:rFonts w:hint="eastAsia" w:ascii="宋体" w:hAnsi="宋体"/>
              </w:rPr>
              <w:t>加强沟通对接，保证工作进度。</w:t>
            </w:r>
            <w:bookmarkStart w:id="55" w:name="bookmark68"/>
          </w:p>
          <w:p>
            <w:pPr>
              <w:spacing w:line="400" w:lineRule="atLeast"/>
              <w:ind w:firstLine="420" w:firstLineChars="200"/>
              <w:rPr>
                <w:rFonts w:ascii="宋体" w:hAnsi="宋体"/>
              </w:rPr>
            </w:pPr>
            <w:r>
              <w:rPr>
                <w:rFonts w:hint="eastAsia" w:ascii="宋体" w:hAnsi="宋体"/>
              </w:rPr>
              <w:t>（</w:t>
            </w:r>
            <w:bookmarkEnd w:id="55"/>
            <w:r>
              <w:rPr>
                <w:rFonts w:hint="eastAsia" w:ascii="宋体" w:hAnsi="宋体"/>
              </w:rPr>
              <w:t>五）</w:t>
            </w:r>
            <w:r>
              <w:rPr>
                <w:rFonts w:hint="eastAsia" w:ascii="宋体" w:hAnsi="宋体"/>
              </w:rPr>
              <w:tab/>
            </w:r>
            <w:r>
              <w:rPr>
                <w:rFonts w:hint="eastAsia" w:ascii="宋体" w:hAnsi="宋体"/>
              </w:rPr>
              <w:t>加强研判分析，注重结果运用。</w:t>
            </w:r>
          </w:p>
          <w:p>
            <w:pPr>
              <w:spacing w:line="400" w:lineRule="atLeast"/>
              <w:ind w:firstLine="422" w:firstLineChars="200"/>
              <w:rPr>
                <w:rFonts w:ascii="宋体" w:hAnsi="宋体"/>
                <w:b/>
                <w:bCs/>
              </w:rPr>
            </w:pPr>
            <w:r>
              <w:rPr>
                <w:rFonts w:hint="eastAsia" w:ascii="宋体" w:hAnsi="宋体"/>
                <w:b/>
                <w:bCs/>
              </w:rPr>
              <w:t>八、成果验收</w:t>
            </w:r>
          </w:p>
          <w:p>
            <w:pPr>
              <w:widowControl/>
              <w:spacing w:line="400" w:lineRule="atLeast"/>
              <w:ind w:firstLine="420" w:firstLineChars="200"/>
              <w:rPr>
                <w:rFonts w:ascii="宋体" w:hAnsi="宋体"/>
                <w:szCs w:val="21"/>
              </w:rPr>
            </w:pPr>
            <w:r>
              <w:rPr>
                <w:rFonts w:hint="eastAsia" w:ascii="宋体" w:hAnsi="宋体"/>
              </w:rPr>
              <w:t>青秀区农村劳动力资源调查工作领导小组办公室负责对调查工作进行全程检查，工作结束后由中标单位出具调查分析报告，青秀区人社局根据协议要求认真检查验收系统内所得数据是否真实、准确、有效，并根据验收结果按协议规定支付中标单位调查服务费用。抽检从调查采集信息表总量中抽检5%，调查采集信息表达到5%，正确率低于98%的不支付服务提供方调查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31" w:type="dxa"/>
            <w:gridSpan w:val="5"/>
            <w:vAlign w:val="center"/>
          </w:tcPr>
          <w:p>
            <w:pPr>
              <w:pStyle w:val="26"/>
              <w:snapToGrid w:val="0"/>
              <w:spacing w:line="400" w:lineRule="exact"/>
              <w:jc w:val="left"/>
              <w:outlineLvl w:val="0"/>
              <w:rPr>
                <w:rFonts w:hAnsi="宋体" w:cs="宋体"/>
                <w:b/>
              </w:rPr>
            </w:pPr>
            <w:bookmarkStart w:id="56" w:name="_Toc3334"/>
            <w:bookmarkStart w:id="57" w:name="_Toc508006598"/>
            <w:bookmarkStart w:id="58" w:name="_Toc18670"/>
            <w:bookmarkStart w:id="59" w:name="_Toc511591971"/>
            <w:bookmarkStart w:id="60" w:name="_Toc508006263"/>
            <w:bookmarkStart w:id="61" w:name="_Toc525749822"/>
            <w:r>
              <w:rPr>
                <w:rFonts w:hint="eastAsia" w:hAnsi="宋体" w:cs="宋体"/>
                <w:b/>
              </w:rPr>
              <w:t>二、商务要求表</w:t>
            </w:r>
            <w:bookmarkEnd w:id="56"/>
            <w:bookmarkEnd w:id="57"/>
            <w:bookmarkEnd w:id="58"/>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033" w:type="dxa"/>
            <w:gridSpan w:val="2"/>
            <w:vAlign w:val="center"/>
          </w:tcPr>
          <w:p>
            <w:pPr>
              <w:snapToGrid w:val="0"/>
              <w:spacing w:line="400" w:lineRule="exact"/>
              <w:jc w:val="center"/>
              <w:rPr>
                <w:rFonts w:ascii="宋体" w:hAnsi="宋体"/>
                <w:szCs w:val="21"/>
              </w:rPr>
            </w:pPr>
            <w:r>
              <w:rPr>
                <w:rFonts w:hint="eastAsia" w:ascii="宋体" w:hAnsi="宋体" w:cs="宋体"/>
                <w:szCs w:val="21"/>
              </w:rPr>
              <w:t>▲</w:t>
            </w:r>
            <w:r>
              <w:rPr>
                <w:rFonts w:hint="eastAsia" w:ascii="宋体" w:hAnsi="宋体"/>
                <w:szCs w:val="21"/>
              </w:rPr>
              <w:t>投标报价要求</w:t>
            </w:r>
          </w:p>
        </w:tc>
        <w:tc>
          <w:tcPr>
            <w:tcW w:w="7998" w:type="dxa"/>
            <w:gridSpan w:val="3"/>
            <w:vAlign w:val="center"/>
          </w:tcPr>
          <w:p>
            <w:pPr>
              <w:spacing w:line="400" w:lineRule="exact"/>
              <w:rPr>
                <w:rFonts w:ascii="宋体" w:hAnsi="宋体"/>
                <w:szCs w:val="21"/>
              </w:rPr>
            </w:pPr>
            <w:r>
              <w:rPr>
                <w:rFonts w:hint="eastAsia" w:ascii="宋体" w:hAnsi="宋体"/>
                <w:szCs w:val="21"/>
              </w:rPr>
              <w:t>本项目实行总承包报价，投标报价包含但不限于以下部分：</w:t>
            </w:r>
          </w:p>
          <w:p>
            <w:pPr>
              <w:spacing w:line="400" w:lineRule="exact"/>
              <w:rPr>
                <w:rFonts w:ascii="宋体" w:hAnsi="宋体"/>
                <w:szCs w:val="21"/>
              </w:rPr>
            </w:pPr>
            <w:r>
              <w:rPr>
                <w:rFonts w:hint="eastAsia" w:ascii="宋体" w:hAnsi="宋体"/>
                <w:szCs w:val="21"/>
              </w:rPr>
              <w:t>1、服务的价格；</w:t>
            </w:r>
          </w:p>
          <w:p>
            <w:pPr>
              <w:spacing w:line="400" w:lineRule="exact"/>
              <w:rPr>
                <w:rFonts w:ascii="宋体" w:hAnsi="宋体"/>
                <w:szCs w:val="21"/>
              </w:rPr>
            </w:pPr>
            <w:r>
              <w:rPr>
                <w:rFonts w:hint="eastAsia" w:ascii="宋体" w:hAnsi="宋体"/>
                <w:szCs w:val="21"/>
              </w:rPr>
              <w:t>2、必要的保险费用和各项税金；</w:t>
            </w:r>
          </w:p>
          <w:p>
            <w:pPr>
              <w:spacing w:line="400" w:lineRule="exact"/>
              <w:rPr>
                <w:rFonts w:ascii="宋体" w:hAnsi="宋体"/>
                <w:szCs w:val="21"/>
              </w:rPr>
            </w:pPr>
            <w:r>
              <w:rPr>
                <w:rFonts w:hint="eastAsia" w:ascii="宋体" w:hAnsi="宋体"/>
                <w:szCs w:val="21"/>
              </w:rPr>
              <w:t>3、服务团队人员的工资、各项保险、培训费、体检费、服装费、税费、管理费及福利等一切服务成本费用的总和，不含材料采购费用。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3" w:type="dxa"/>
            <w:gridSpan w:val="2"/>
            <w:vAlign w:val="center"/>
          </w:tcPr>
          <w:p>
            <w:pPr>
              <w:spacing w:line="400" w:lineRule="exact"/>
              <w:jc w:val="center"/>
              <w:rPr>
                <w:rFonts w:ascii="宋体" w:hAnsi="宋体"/>
                <w:szCs w:val="21"/>
              </w:rPr>
            </w:pPr>
            <w:r>
              <w:rPr>
                <w:rFonts w:hint="eastAsia" w:ascii="宋体" w:hAnsi="宋体" w:cs="宋体"/>
                <w:szCs w:val="21"/>
              </w:rPr>
              <w:t>▲</w:t>
            </w:r>
            <w:r>
              <w:rPr>
                <w:rStyle w:val="171"/>
                <w:rFonts w:hAnsi="宋体"/>
                <w:szCs w:val="21"/>
              </w:rPr>
              <w:t>服务时间</w:t>
            </w:r>
            <w:r>
              <w:rPr>
                <w:rFonts w:hint="eastAsia" w:ascii="宋体" w:hAnsi="宋体"/>
                <w:spacing w:val="-6"/>
                <w:szCs w:val="21"/>
              </w:rPr>
              <w:t>及服务地点</w:t>
            </w:r>
          </w:p>
        </w:tc>
        <w:tc>
          <w:tcPr>
            <w:tcW w:w="7998" w:type="dxa"/>
            <w:gridSpan w:val="3"/>
            <w:vAlign w:val="center"/>
          </w:tcPr>
          <w:p>
            <w:pPr>
              <w:snapToGrid w:val="0"/>
              <w:spacing w:line="400" w:lineRule="exact"/>
              <w:rPr>
                <w:rFonts w:ascii="宋体" w:hAnsi="宋体"/>
                <w:b/>
                <w:szCs w:val="21"/>
              </w:rPr>
            </w:pPr>
            <w:r>
              <w:rPr>
                <w:rFonts w:hint="eastAsia" w:ascii="宋体" w:hAnsi="宋体"/>
                <w:szCs w:val="21"/>
              </w:rPr>
              <w:t>1、服务时间：</w:t>
            </w:r>
            <w:r>
              <w:rPr>
                <w:rFonts w:hint="eastAsia" w:ascii="宋体" w:hAnsi="宋体"/>
                <w:bCs/>
                <w:szCs w:val="21"/>
                <w:lang w:eastAsia="zh-CN"/>
              </w:rPr>
              <w:t>自合同签订之日起至2020年12月31日</w:t>
            </w:r>
            <w:r>
              <w:rPr>
                <w:rFonts w:hint="eastAsia" w:ascii="宋体" w:hAnsi="宋体"/>
                <w:bCs/>
                <w:szCs w:val="21"/>
              </w:rPr>
              <w:t>，全面完成农村劳动力资源调查工作，建立基础台账资料，完成系统信息更新。</w:t>
            </w:r>
          </w:p>
          <w:p>
            <w:pPr>
              <w:snapToGrid w:val="0"/>
              <w:spacing w:line="400" w:lineRule="exact"/>
              <w:rPr>
                <w:rFonts w:ascii="宋体" w:hAnsi="宋体"/>
                <w:szCs w:val="21"/>
              </w:rPr>
            </w:pPr>
            <w:r>
              <w:rPr>
                <w:rFonts w:hint="eastAsia" w:ascii="宋体" w:hAnsi="宋体"/>
                <w:szCs w:val="21"/>
              </w:rPr>
              <w:t>2、服务地点：广西南宁市青秀区采购人指定地点。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33" w:type="dxa"/>
            <w:gridSpan w:val="2"/>
            <w:vAlign w:val="center"/>
          </w:tcPr>
          <w:p>
            <w:pPr>
              <w:spacing w:line="400" w:lineRule="exact"/>
              <w:jc w:val="center"/>
              <w:rPr>
                <w:rFonts w:ascii="宋体" w:hAnsi="宋体"/>
                <w:spacing w:val="-6"/>
                <w:szCs w:val="21"/>
              </w:rPr>
            </w:pPr>
            <w:r>
              <w:rPr>
                <w:rFonts w:hint="eastAsia" w:ascii="宋体" w:hAnsi="宋体" w:cs="宋体"/>
                <w:szCs w:val="21"/>
              </w:rPr>
              <w:t>▲</w:t>
            </w:r>
            <w:r>
              <w:rPr>
                <w:rFonts w:hint="eastAsia" w:ascii="宋体" w:hAnsi="宋体"/>
                <w:szCs w:val="21"/>
              </w:rPr>
              <w:t>付款条件</w:t>
            </w:r>
          </w:p>
        </w:tc>
        <w:tc>
          <w:tcPr>
            <w:tcW w:w="7998" w:type="dxa"/>
            <w:gridSpan w:val="3"/>
            <w:vAlign w:val="center"/>
          </w:tcPr>
          <w:p>
            <w:pPr>
              <w:spacing w:line="400" w:lineRule="exact"/>
              <w:ind w:firstLine="420" w:firstLineChars="200"/>
              <w:rPr>
                <w:rFonts w:ascii="宋体" w:hAnsi="宋体" w:cs="Arial"/>
                <w:szCs w:val="21"/>
              </w:rPr>
            </w:pPr>
            <w:r>
              <w:rPr>
                <w:rFonts w:hint="eastAsia" w:ascii="宋体" w:hAnsi="宋体" w:cs="Arial"/>
                <w:szCs w:val="21"/>
              </w:rPr>
              <w:t>合同签订之日起5个工作日内预付中标总额的30%作为项目启动资金，所有服务完成经甲方验收合格确认后的10个工作日内付清中标总额剩余尾款。（最终以实际采集的数量参照国家收费标准进行结算）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3" w:type="dxa"/>
            <w:gridSpan w:val="2"/>
            <w:vAlign w:val="center"/>
          </w:tcPr>
          <w:p>
            <w:pPr>
              <w:spacing w:line="400" w:lineRule="exact"/>
              <w:jc w:val="center"/>
              <w:rPr>
                <w:rFonts w:ascii="宋体" w:hAnsi="宋体"/>
                <w:szCs w:val="21"/>
              </w:rPr>
            </w:pPr>
            <w:r>
              <w:rPr>
                <w:rFonts w:hint="eastAsia" w:ascii="宋体" w:hAnsi="宋体" w:cs="宋体"/>
                <w:szCs w:val="21"/>
              </w:rPr>
              <w:t>▲</w:t>
            </w:r>
            <w:r>
              <w:rPr>
                <w:rFonts w:hint="eastAsia" w:ascii="宋体" w:hAnsi="宋体"/>
                <w:szCs w:val="21"/>
              </w:rPr>
              <w:t>服务要求</w:t>
            </w:r>
          </w:p>
        </w:tc>
        <w:tc>
          <w:tcPr>
            <w:tcW w:w="7998" w:type="dxa"/>
            <w:gridSpan w:val="3"/>
            <w:vAlign w:val="center"/>
          </w:tcPr>
          <w:p>
            <w:pPr>
              <w:widowControl/>
              <w:spacing w:line="400" w:lineRule="exact"/>
              <w:rPr>
                <w:szCs w:val="21"/>
              </w:rPr>
            </w:pPr>
            <w:r>
              <w:rPr>
                <w:rFonts w:hint="eastAsia" w:ascii="宋体" w:hAnsi="宋体"/>
                <w:szCs w:val="21"/>
              </w:rPr>
              <w:t>1、投标人</w:t>
            </w:r>
            <w:r>
              <w:rPr>
                <w:rFonts w:hint="eastAsia"/>
                <w:szCs w:val="21"/>
              </w:rPr>
              <w:t>自行解决服务团队人员的生活住宿条件，本采购人不提供住宿场所。</w:t>
            </w:r>
          </w:p>
          <w:p>
            <w:pPr>
              <w:widowControl/>
              <w:spacing w:line="400" w:lineRule="exact"/>
              <w:rPr>
                <w:rFonts w:ascii="宋体" w:hAnsi="宋体"/>
                <w:szCs w:val="21"/>
              </w:rPr>
            </w:pPr>
            <w:r>
              <w:rPr>
                <w:rFonts w:hint="eastAsia" w:ascii="宋体" w:hAnsi="宋体"/>
                <w:szCs w:val="21"/>
              </w:rPr>
              <w:t>2、投标人要接受采购人的监督管理和考核，对采购人提出的不符合项要及时整改和完善。</w:t>
            </w:r>
          </w:p>
          <w:p>
            <w:pPr>
              <w:widowControl/>
              <w:spacing w:line="400" w:lineRule="exact"/>
              <w:rPr>
                <w:rFonts w:ascii="宋体" w:hAnsi="宋体"/>
                <w:szCs w:val="21"/>
              </w:rPr>
            </w:pPr>
            <w:r>
              <w:rPr>
                <w:rFonts w:hint="eastAsia" w:ascii="宋体" w:hAnsi="宋体"/>
                <w:szCs w:val="21"/>
              </w:rPr>
              <w:t>3、投标人在服务期间应遵守采购人相关管理制度、规定，并遵守国家相关法律法规，合法经营，如有员工违法行为按相关规定处理。</w:t>
            </w:r>
          </w:p>
          <w:p>
            <w:pPr>
              <w:widowControl/>
              <w:spacing w:line="400" w:lineRule="exact"/>
              <w:rPr>
                <w:rFonts w:ascii="宋体" w:hAnsi="宋体"/>
                <w:szCs w:val="21"/>
              </w:rPr>
            </w:pPr>
            <w:r>
              <w:rPr>
                <w:rFonts w:hint="eastAsia" w:ascii="宋体" w:hAnsi="宋体"/>
                <w:szCs w:val="21"/>
              </w:rPr>
              <w:t>4、投标人必须自行提供团队服务，不得将承接的服务进行任何方式的分包、转包。</w:t>
            </w:r>
          </w:p>
          <w:p>
            <w:pPr>
              <w:widowControl/>
              <w:spacing w:line="400" w:lineRule="exact"/>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投标人必须承诺自行提供本项目所有服务内容，不得转让或转包。</w:t>
            </w:r>
          </w:p>
          <w:p>
            <w:pPr>
              <w:widowControl/>
              <w:spacing w:line="400" w:lineRule="exact"/>
              <w:rPr>
                <w:rFonts w:ascii="宋体" w:hAnsi="宋体"/>
                <w:szCs w:val="21"/>
              </w:rPr>
            </w:pPr>
            <w:r>
              <w:rPr>
                <w:rFonts w:hint="eastAsia" w:ascii="宋体" w:hAnsi="宋体"/>
                <w:szCs w:val="21"/>
              </w:rPr>
              <w:t>6、投标人提供的服务应符合</w:t>
            </w:r>
            <w:r>
              <w:rPr>
                <w:rFonts w:ascii="宋体" w:hAnsi="宋体"/>
                <w:szCs w:val="21"/>
              </w:rPr>
              <w:t>国家标准、行业标准、地方标准或者其他标准、规范</w:t>
            </w:r>
            <w:r>
              <w:rPr>
                <w:rFonts w:hint="eastAsia" w:ascii="宋体" w:hAnsi="宋体"/>
                <w:szCs w:val="21"/>
              </w:rPr>
              <w:t>。</w:t>
            </w:r>
          </w:p>
          <w:p>
            <w:pPr>
              <w:widowControl/>
              <w:spacing w:line="400" w:lineRule="exact"/>
              <w:rPr>
                <w:rFonts w:ascii="宋体" w:hAnsi="宋体" w:cs="宋体"/>
                <w:szCs w:val="21"/>
              </w:rPr>
            </w:pPr>
            <w:r>
              <w:rPr>
                <w:rFonts w:hint="eastAsia" w:ascii="宋体" w:hAnsi="宋体"/>
                <w:szCs w:val="21"/>
              </w:rPr>
              <w:t>8、中标人提供的服务不满足招标文件要求验收不合格的，采购人有权解除合同并追究中标人的法律责任。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3" w:type="dxa"/>
            <w:gridSpan w:val="2"/>
            <w:vAlign w:val="center"/>
          </w:tcPr>
          <w:p>
            <w:pPr>
              <w:spacing w:line="400" w:lineRule="exact"/>
              <w:jc w:val="center"/>
              <w:rPr>
                <w:rFonts w:ascii="宋体" w:hAnsi="宋体" w:cs="宋体"/>
                <w:szCs w:val="21"/>
              </w:rPr>
            </w:pPr>
            <w:r>
              <w:rPr>
                <w:rFonts w:hint="eastAsia" w:ascii="宋体" w:hAnsi="宋体" w:cs="宋体"/>
                <w:szCs w:val="21"/>
              </w:rPr>
              <w:t>采购标的的验收标准</w:t>
            </w:r>
          </w:p>
        </w:tc>
        <w:tc>
          <w:tcPr>
            <w:tcW w:w="7998" w:type="dxa"/>
            <w:gridSpan w:val="3"/>
            <w:vAlign w:val="center"/>
          </w:tcPr>
          <w:p>
            <w:pPr>
              <w:spacing w:line="400" w:lineRule="exact"/>
              <w:rPr>
                <w:rFonts w:ascii="宋体" w:hAnsi="宋体" w:cs="宋体"/>
                <w:szCs w:val="21"/>
              </w:rPr>
            </w:pPr>
            <w:r>
              <w:rPr>
                <w:rFonts w:hint="eastAsia" w:ascii="宋体" w:hAnsi="宋体" w:cs="宋体"/>
                <w:szCs w:val="21"/>
              </w:rPr>
              <w:t>按国家相关标准、规范和采购需求进行验收。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gridSpan w:val="2"/>
            <w:vAlign w:val="center"/>
          </w:tcPr>
          <w:p>
            <w:pPr>
              <w:snapToGrid w:val="0"/>
              <w:spacing w:line="400" w:lineRule="exact"/>
              <w:jc w:val="center"/>
              <w:rPr>
                <w:rFonts w:ascii="宋体" w:hAnsi="宋体" w:cs="宋体"/>
                <w:szCs w:val="21"/>
              </w:rPr>
            </w:pPr>
            <w:r>
              <w:rPr>
                <w:rFonts w:hint="eastAsia" w:ascii="宋体" w:hAnsi="宋体" w:cs="宋体"/>
                <w:szCs w:val="21"/>
              </w:rPr>
              <w:t>其他要求</w:t>
            </w:r>
          </w:p>
        </w:tc>
        <w:tc>
          <w:tcPr>
            <w:tcW w:w="7998" w:type="dxa"/>
            <w:gridSpan w:val="3"/>
            <w:vAlign w:val="center"/>
          </w:tcPr>
          <w:p>
            <w:pPr>
              <w:spacing w:line="400" w:lineRule="exact"/>
              <w:rPr>
                <w:rFonts w:ascii="宋体" w:hAnsi="宋体"/>
                <w:szCs w:val="21"/>
              </w:rPr>
            </w:pPr>
            <w:r>
              <w:rPr>
                <w:rFonts w:hint="eastAsia" w:ascii="宋体" w:hAnsi="宋体"/>
                <w:szCs w:val="21"/>
              </w:rPr>
              <w:t>1、供应商请在投标文件中提供针对本项目制定的服务实施方案。</w:t>
            </w:r>
          </w:p>
          <w:p>
            <w:pPr>
              <w:spacing w:line="400" w:lineRule="exact"/>
              <w:rPr>
                <w:rFonts w:ascii="宋体" w:hAnsi="宋体"/>
                <w:szCs w:val="21"/>
              </w:rPr>
            </w:pPr>
            <w:r>
              <w:rPr>
                <w:rFonts w:hint="eastAsia" w:ascii="宋体" w:hAnsi="宋体"/>
                <w:szCs w:val="21"/>
              </w:rPr>
              <w:t>2、中标人自行承担在提供服务过程中因侵犯他人知识产权或自身原因产生的法律纠纷和责任并妥善处理，采购人不承担任何责任。</w:t>
            </w:r>
          </w:p>
          <w:p>
            <w:pPr>
              <w:spacing w:line="400" w:lineRule="exact"/>
              <w:rPr>
                <w:rFonts w:ascii="宋体" w:hAnsi="宋体"/>
                <w:szCs w:val="21"/>
              </w:rPr>
            </w:pPr>
            <w:r>
              <w:rPr>
                <w:rFonts w:hint="eastAsia" w:ascii="宋体" w:hAnsi="宋体" w:cs="宋体"/>
                <w:szCs w:val="21"/>
              </w:rPr>
              <w:t>▲</w:t>
            </w:r>
            <w:r>
              <w:rPr>
                <w:rFonts w:hint="eastAsia" w:ascii="宋体" w:hAnsi="宋体"/>
                <w:szCs w:val="21"/>
              </w:rPr>
              <w:t>3、保密要求：中标供应商签订合同后须与采购人签订保密协议，对采购人提供的所有资料，供应商应妥善保管，不得向第三方提供、转述该资料的任何部分，否则，造成严重后果的，采购人将追究其法律责任。供应商必须承诺满足此保密要求，并在投标文件中单独提供承诺函原件【格式自拟，并由法定代表人（负责人）签名并加盖单位公章】。</w:t>
            </w:r>
          </w:p>
          <w:p>
            <w:pPr>
              <w:spacing w:line="400" w:lineRule="exact"/>
              <w:jc w:val="left"/>
              <w:rPr>
                <w:rFonts w:ascii="宋体"/>
                <w:szCs w:val="21"/>
              </w:rPr>
            </w:pPr>
            <w:r>
              <w:rPr>
                <w:rFonts w:hint="eastAsia" w:ascii="宋体" w:hAnsi="宋体" w:cs="宋体"/>
                <w:szCs w:val="21"/>
              </w:rPr>
              <w:t>▲4、投标人对招标文件的项目要求应完全响应，如果存在虚假响应或者是虚假承诺，由此造成的一切后果由投标人承担。</w:t>
            </w:r>
          </w:p>
        </w:tc>
      </w:tr>
    </w:tbl>
    <w:p>
      <w:pPr>
        <w:spacing w:line="340" w:lineRule="exact"/>
        <w:ind w:left="-10" w:leftChars="-5" w:right="2" w:rightChars="1" w:firstLine="422" w:firstLineChars="200"/>
        <w:rPr>
          <w:rFonts w:asciiTheme="minorEastAsia" w:hAnsiTheme="minorEastAsia" w:eastAsiaTheme="minorEastAsia"/>
          <w:b/>
          <w:bCs/>
        </w:rPr>
      </w:pPr>
    </w:p>
    <w:p>
      <w:pPr>
        <w:spacing w:line="460" w:lineRule="exact"/>
        <w:rPr>
          <w:rFonts w:ascii="黑体" w:hAnsi="黑体" w:eastAsia="黑体"/>
          <w:sz w:val="32"/>
          <w:szCs w:val="32"/>
        </w:rPr>
      </w:pPr>
      <w:bookmarkStart w:id="62" w:name="_Toc2608266"/>
      <w:bookmarkStart w:id="63" w:name="_Toc48125308"/>
      <w:r>
        <w:rPr>
          <w:rFonts w:hint="eastAsia"/>
        </w:rPr>
        <w:br w:type="page"/>
      </w:r>
      <w:r>
        <w:rPr>
          <w:rFonts w:hint="eastAsia" w:ascii="黑体" w:hAnsi="黑体" w:eastAsia="黑体"/>
          <w:sz w:val="32"/>
          <w:szCs w:val="32"/>
        </w:rPr>
        <w:t>附件</w:t>
      </w:r>
    </w:p>
    <w:p>
      <w:pPr>
        <w:pStyle w:val="172"/>
        <w:spacing w:line="240" w:lineRule="auto"/>
        <w:ind w:firstLine="0"/>
        <w:jc w:val="center"/>
      </w:pPr>
      <w:r>
        <w:t>广西农村劳动力资源就业培训（更新</w:t>
      </w:r>
      <w:r>
        <w:rPr>
          <w:rFonts w:hint="eastAsia"/>
          <w:lang w:eastAsia="zh-CN"/>
        </w:rPr>
        <w:t>）</w:t>
      </w:r>
      <w:r>
        <w:t>登记表</w:t>
      </w:r>
    </w:p>
    <w:tbl>
      <w:tblPr>
        <w:tblStyle w:val="48"/>
        <w:tblW w:w="10518" w:type="dxa"/>
        <w:jc w:val="center"/>
        <w:tblLayout w:type="fixed"/>
        <w:tblCellMar>
          <w:top w:w="0" w:type="dxa"/>
          <w:left w:w="10" w:type="dxa"/>
          <w:bottom w:w="0" w:type="dxa"/>
          <w:right w:w="10" w:type="dxa"/>
        </w:tblCellMar>
      </w:tblPr>
      <w:tblGrid>
        <w:gridCol w:w="1577"/>
        <w:gridCol w:w="871"/>
        <w:gridCol w:w="900"/>
        <w:gridCol w:w="1418"/>
        <w:gridCol w:w="734"/>
        <w:gridCol w:w="706"/>
        <w:gridCol w:w="1022"/>
        <w:gridCol w:w="576"/>
        <w:gridCol w:w="770"/>
        <w:gridCol w:w="1944"/>
      </w:tblGrid>
      <w:tr>
        <w:tblPrEx>
          <w:tblCellMar>
            <w:top w:w="0" w:type="dxa"/>
            <w:left w:w="10" w:type="dxa"/>
            <w:bottom w:w="0" w:type="dxa"/>
            <w:right w:w="10" w:type="dxa"/>
          </w:tblCellMar>
        </w:tblPrEx>
        <w:trPr>
          <w:trHeight w:val="994" w:hRule="exact"/>
          <w:jc w:val="center"/>
        </w:trPr>
        <w:tc>
          <w:tcPr>
            <w:tcW w:w="1577" w:type="dxa"/>
            <w:tcBorders>
              <w:top w:val="single" w:color="auto" w:sz="4" w:space="0"/>
              <w:left w:val="single" w:color="auto" w:sz="4" w:space="0"/>
            </w:tcBorders>
            <w:shd w:val="clear" w:color="auto" w:fill="auto"/>
            <w:vAlign w:val="center"/>
          </w:tcPr>
          <w:p>
            <w:pPr>
              <w:pStyle w:val="174"/>
              <w:spacing w:line="240" w:lineRule="auto"/>
              <w:ind w:firstLine="0"/>
              <w:jc w:val="center"/>
              <w:rPr>
                <w:sz w:val="22"/>
                <w:szCs w:val="22"/>
              </w:rPr>
            </w:pPr>
            <w:r>
              <w:rPr>
                <w:sz w:val="22"/>
                <w:szCs w:val="22"/>
              </w:rPr>
              <w:t>姓名</w:t>
            </w:r>
          </w:p>
        </w:tc>
        <w:tc>
          <w:tcPr>
            <w:tcW w:w="871" w:type="dxa"/>
            <w:tcBorders>
              <w:top w:val="single" w:color="auto" w:sz="4" w:space="0"/>
              <w:left w:val="single" w:color="auto" w:sz="4" w:space="0"/>
            </w:tcBorders>
            <w:shd w:val="clear" w:color="auto" w:fill="auto"/>
          </w:tcPr>
          <w:p>
            <w:pPr>
              <w:rPr>
                <w:sz w:val="10"/>
                <w:szCs w:val="10"/>
              </w:rPr>
            </w:pPr>
          </w:p>
        </w:tc>
        <w:tc>
          <w:tcPr>
            <w:tcW w:w="900" w:type="dxa"/>
            <w:tcBorders>
              <w:top w:val="single" w:color="auto" w:sz="4" w:space="0"/>
              <w:left w:val="single" w:color="auto" w:sz="4" w:space="0"/>
            </w:tcBorders>
            <w:shd w:val="clear" w:color="auto" w:fill="auto"/>
            <w:vAlign w:val="bottom"/>
          </w:tcPr>
          <w:p>
            <w:pPr>
              <w:pStyle w:val="174"/>
              <w:spacing w:line="317" w:lineRule="exact"/>
              <w:ind w:firstLine="0"/>
              <w:jc w:val="left"/>
              <w:rPr>
                <w:sz w:val="22"/>
                <w:szCs w:val="22"/>
              </w:rPr>
            </w:pPr>
            <w:r>
              <w:rPr>
                <w:sz w:val="22"/>
                <w:szCs w:val="22"/>
              </w:rPr>
              <w:t>易地扶 贫搬迁 情况</w:t>
            </w:r>
          </w:p>
        </w:tc>
        <w:tc>
          <w:tcPr>
            <w:tcW w:w="1418" w:type="dxa"/>
            <w:tcBorders>
              <w:top w:val="single" w:color="auto" w:sz="4" w:space="0"/>
              <w:left w:val="single" w:color="auto" w:sz="4" w:space="0"/>
            </w:tcBorders>
            <w:shd w:val="clear" w:color="auto" w:fill="auto"/>
            <w:vAlign w:val="center"/>
          </w:tcPr>
          <w:p>
            <w:pPr>
              <w:pStyle w:val="174"/>
              <w:spacing w:line="240" w:lineRule="auto"/>
              <w:ind w:firstLine="180"/>
              <w:jc w:val="left"/>
              <w:rPr>
                <w:sz w:val="22"/>
                <w:szCs w:val="22"/>
              </w:rPr>
            </w:pPr>
            <w:r>
              <w:rPr>
                <w:sz w:val="22"/>
                <w:szCs w:val="22"/>
              </w:rPr>
              <w:t>口是□否</w:t>
            </w:r>
          </w:p>
        </w:tc>
        <w:tc>
          <w:tcPr>
            <w:tcW w:w="1440" w:type="dxa"/>
            <w:gridSpan w:val="2"/>
            <w:tcBorders>
              <w:top w:val="single" w:color="auto" w:sz="4" w:space="0"/>
              <w:left w:val="single" w:color="auto" w:sz="4" w:space="0"/>
            </w:tcBorders>
            <w:shd w:val="clear" w:color="auto" w:fill="auto"/>
            <w:vAlign w:val="center"/>
          </w:tcPr>
          <w:p>
            <w:pPr>
              <w:pStyle w:val="174"/>
              <w:spacing w:line="317" w:lineRule="exact"/>
              <w:ind w:firstLine="0"/>
              <w:jc w:val="center"/>
              <w:rPr>
                <w:sz w:val="22"/>
                <w:szCs w:val="22"/>
              </w:rPr>
            </w:pPr>
            <w:r>
              <w:rPr>
                <w:sz w:val="22"/>
                <w:szCs w:val="22"/>
              </w:rPr>
              <w:t>建档立卡情 况</w:t>
            </w:r>
          </w:p>
        </w:tc>
        <w:tc>
          <w:tcPr>
            <w:tcW w:w="1022" w:type="dxa"/>
            <w:tcBorders>
              <w:top w:val="single" w:color="auto" w:sz="4" w:space="0"/>
              <w:left w:val="single" w:color="auto" w:sz="4" w:space="0"/>
            </w:tcBorders>
            <w:shd w:val="clear" w:color="auto" w:fill="auto"/>
            <w:vAlign w:val="bottom"/>
          </w:tcPr>
          <w:p>
            <w:pPr>
              <w:pStyle w:val="174"/>
              <w:spacing w:line="313" w:lineRule="exact"/>
              <w:ind w:firstLine="0"/>
              <w:jc w:val="center"/>
              <w:rPr>
                <w:sz w:val="22"/>
                <w:szCs w:val="22"/>
              </w:rPr>
            </w:pPr>
            <w:r>
              <w:rPr>
                <w:sz w:val="22"/>
                <w:szCs w:val="22"/>
              </w:rPr>
              <w:t>口贫困户 口非贫 困户</w:t>
            </w:r>
          </w:p>
        </w:tc>
        <w:tc>
          <w:tcPr>
            <w:tcW w:w="1346" w:type="dxa"/>
            <w:gridSpan w:val="2"/>
            <w:tcBorders>
              <w:top w:val="single" w:color="auto" w:sz="4" w:space="0"/>
              <w:left w:val="single" w:color="auto" w:sz="4" w:space="0"/>
            </w:tcBorders>
            <w:shd w:val="clear" w:color="auto" w:fill="auto"/>
            <w:vAlign w:val="center"/>
          </w:tcPr>
          <w:p>
            <w:pPr>
              <w:pStyle w:val="174"/>
              <w:spacing w:line="324" w:lineRule="exact"/>
              <w:ind w:firstLine="0"/>
              <w:jc w:val="center"/>
              <w:rPr>
                <w:sz w:val="22"/>
                <w:szCs w:val="22"/>
              </w:rPr>
            </w:pPr>
            <w:r>
              <w:rPr>
                <w:sz w:val="22"/>
                <w:szCs w:val="22"/>
              </w:rPr>
              <w:t>建档立卡 脱贫情况</w:t>
            </w:r>
          </w:p>
        </w:tc>
        <w:tc>
          <w:tcPr>
            <w:tcW w:w="1944" w:type="dxa"/>
            <w:tcBorders>
              <w:top w:val="single" w:color="auto" w:sz="4" w:space="0"/>
              <w:left w:val="single" w:color="auto" w:sz="4" w:space="0"/>
              <w:right w:val="single" w:color="auto" w:sz="4" w:space="0"/>
            </w:tcBorders>
            <w:shd w:val="clear" w:color="auto" w:fill="auto"/>
            <w:vAlign w:val="center"/>
          </w:tcPr>
          <w:p>
            <w:pPr>
              <w:pStyle w:val="174"/>
              <w:tabs>
                <w:tab w:val="left" w:pos="1260"/>
              </w:tabs>
              <w:spacing w:line="240" w:lineRule="auto"/>
              <w:ind w:firstLine="180"/>
              <w:jc w:val="left"/>
              <w:rPr>
                <w:sz w:val="22"/>
                <w:szCs w:val="22"/>
              </w:rPr>
            </w:pPr>
            <w:r>
              <w:rPr>
                <w:sz w:val="22"/>
                <w:szCs w:val="22"/>
              </w:rPr>
              <w:t>口是</w:t>
            </w:r>
            <w:r>
              <w:rPr>
                <w:sz w:val="22"/>
                <w:szCs w:val="22"/>
              </w:rPr>
              <w:tab/>
            </w:r>
            <w:r>
              <w:rPr>
                <w:sz w:val="22"/>
                <w:szCs w:val="22"/>
              </w:rPr>
              <w:t>□否</w:t>
            </w:r>
          </w:p>
        </w:tc>
      </w:tr>
      <w:tr>
        <w:tblPrEx>
          <w:tblCellMar>
            <w:top w:w="0" w:type="dxa"/>
            <w:left w:w="10" w:type="dxa"/>
            <w:bottom w:w="0" w:type="dxa"/>
            <w:right w:w="10" w:type="dxa"/>
          </w:tblCellMar>
        </w:tblPrEx>
        <w:trPr>
          <w:trHeight w:val="670" w:hRule="exact"/>
          <w:jc w:val="center"/>
        </w:trPr>
        <w:tc>
          <w:tcPr>
            <w:tcW w:w="1577" w:type="dxa"/>
            <w:tcBorders>
              <w:top w:val="single" w:color="auto" w:sz="4" w:space="0"/>
              <w:left w:val="single" w:color="auto" w:sz="4" w:space="0"/>
            </w:tcBorders>
            <w:shd w:val="clear" w:color="auto" w:fill="auto"/>
            <w:vAlign w:val="center"/>
          </w:tcPr>
          <w:p>
            <w:pPr>
              <w:pStyle w:val="174"/>
              <w:spacing w:line="240" w:lineRule="auto"/>
              <w:ind w:firstLine="280"/>
              <w:jc w:val="left"/>
              <w:rPr>
                <w:sz w:val="22"/>
                <w:szCs w:val="22"/>
              </w:rPr>
            </w:pPr>
            <w:r>
              <w:rPr>
                <w:sz w:val="22"/>
                <w:szCs w:val="22"/>
              </w:rPr>
              <w:t>身份证号</w:t>
            </w:r>
          </w:p>
        </w:tc>
        <w:tc>
          <w:tcPr>
            <w:tcW w:w="3189" w:type="dxa"/>
            <w:gridSpan w:val="3"/>
            <w:tcBorders>
              <w:top w:val="single" w:color="auto" w:sz="4" w:space="0"/>
              <w:left w:val="single" w:color="auto" w:sz="4" w:space="0"/>
            </w:tcBorders>
            <w:shd w:val="clear" w:color="auto" w:fill="auto"/>
          </w:tcPr>
          <w:p>
            <w:pPr>
              <w:rPr>
                <w:sz w:val="10"/>
                <w:szCs w:val="10"/>
              </w:rPr>
            </w:pPr>
          </w:p>
        </w:tc>
        <w:tc>
          <w:tcPr>
            <w:tcW w:w="734" w:type="dxa"/>
            <w:tcBorders>
              <w:top w:val="single" w:color="auto" w:sz="4" w:space="0"/>
              <w:left w:val="single" w:color="auto" w:sz="4" w:space="0"/>
            </w:tcBorders>
            <w:shd w:val="clear" w:color="auto" w:fill="auto"/>
          </w:tcPr>
          <w:p>
            <w:pPr>
              <w:pStyle w:val="174"/>
              <w:spacing w:line="310" w:lineRule="exact"/>
              <w:ind w:firstLine="0"/>
              <w:jc w:val="left"/>
              <w:rPr>
                <w:sz w:val="22"/>
                <w:szCs w:val="22"/>
              </w:rPr>
            </w:pPr>
            <w:r>
              <w:rPr>
                <w:sz w:val="22"/>
                <w:szCs w:val="22"/>
              </w:rPr>
              <w:t>联系 电话</w:t>
            </w:r>
          </w:p>
        </w:tc>
        <w:tc>
          <w:tcPr>
            <w:tcW w:w="2304" w:type="dxa"/>
            <w:gridSpan w:val="3"/>
            <w:tcBorders>
              <w:top w:val="single" w:color="auto" w:sz="4" w:space="0"/>
              <w:left w:val="single" w:color="auto" w:sz="4" w:space="0"/>
            </w:tcBorders>
            <w:shd w:val="clear" w:color="auto" w:fill="auto"/>
          </w:tcPr>
          <w:p>
            <w:pPr>
              <w:rPr>
                <w:sz w:val="10"/>
                <w:szCs w:val="10"/>
              </w:rPr>
            </w:pPr>
          </w:p>
        </w:tc>
        <w:tc>
          <w:tcPr>
            <w:tcW w:w="770" w:type="dxa"/>
            <w:tcBorders>
              <w:top w:val="single" w:color="auto" w:sz="4" w:space="0"/>
              <w:left w:val="single" w:color="auto" w:sz="4" w:space="0"/>
            </w:tcBorders>
            <w:shd w:val="clear" w:color="auto" w:fill="auto"/>
            <w:vAlign w:val="center"/>
          </w:tcPr>
          <w:p>
            <w:pPr>
              <w:pStyle w:val="174"/>
              <w:spacing w:line="240" w:lineRule="auto"/>
              <w:ind w:firstLine="0"/>
              <w:jc w:val="center"/>
              <w:rPr>
                <w:sz w:val="22"/>
                <w:szCs w:val="22"/>
              </w:rPr>
            </w:pPr>
            <w:r>
              <w:rPr>
                <w:sz w:val="22"/>
                <w:szCs w:val="22"/>
              </w:rPr>
              <w:t>民族</w:t>
            </w:r>
          </w:p>
        </w:tc>
        <w:tc>
          <w:tcPr>
            <w:tcW w:w="1944"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353" w:hRule="exact"/>
          <w:jc w:val="center"/>
        </w:trPr>
        <w:tc>
          <w:tcPr>
            <w:tcW w:w="1577" w:type="dxa"/>
            <w:tcBorders>
              <w:top w:val="single" w:color="auto" w:sz="4" w:space="0"/>
              <w:left w:val="single" w:color="auto" w:sz="4" w:space="0"/>
            </w:tcBorders>
            <w:shd w:val="clear" w:color="auto" w:fill="auto"/>
          </w:tcPr>
          <w:p>
            <w:pPr>
              <w:pStyle w:val="174"/>
              <w:spacing w:line="240" w:lineRule="auto"/>
              <w:ind w:firstLine="280"/>
              <w:jc w:val="left"/>
              <w:rPr>
                <w:sz w:val="22"/>
                <w:szCs w:val="22"/>
              </w:rPr>
            </w:pPr>
            <w:r>
              <w:rPr>
                <w:sz w:val="22"/>
                <w:szCs w:val="22"/>
              </w:rPr>
              <w:t>户籍地址</w:t>
            </w:r>
          </w:p>
        </w:tc>
        <w:tc>
          <w:tcPr>
            <w:tcW w:w="6227" w:type="dxa"/>
            <w:gridSpan w:val="7"/>
            <w:tcBorders>
              <w:top w:val="single" w:color="auto" w:sz="4" w:space="0"/>
              <w:left w:val="single" w:color="auto" w:sz="4" w:space="0"/>
            </w:tcBorders>
            <w:shd w:val="clear" w:color="auto" w:fill="auto"/>
          </w:tcPr>
          <w:p>
            <w:pPr>
              <w:pStyle w:val="174"/>
              <w:tabs>
                <w:tab w:val="left" w:pos="1433"/>
                <w:tab w:val="left" w:pos="3622"/>
              </w:tabs>
              <w:spacing w:line="240" w:lineRule="auto"/>
              <w:ind w:firstLine="360"/>
              <w:jc w:val="left"/>
              <w:rPr>
                <w:sz w:val="22"/>
                <w:szCs w:val="22"/>
              </w:rPr>
            </w:pPr>
            <w:r>
              <w:rPr>
                <w:sz w:val="22"/>
                <w:szCs w:val="22"/>
              </w:rPr>
              <w:t>市</w:t>
            </w:r>
            <w:r>
              <w:rPr>
                <w:sz w:val="22"/>
                <w:szCs w:val="22"/>
              </w:rPr>
              <w:tab/>
            </w:r>
            <w:r>
              <w:rPr>
                <w:sz w:val="22"/>
                <w:szCs w:val="22"/>
              </w:rPr>
              <w:t>县（市、区）</w:t>
            </w:r>
            <w:r>
              <w:rPr>
                <w:sz w:val="22"/>
                <w:szCs w:val="22"/>
              </w:rPr>
              <w:tab/>
            </w:r>
            <w:r>
              <w:rPr>
                <w:sz w:val="22"/>
                <w:szCs w:val="22"/>
              </w:rPr>
              <w:t>乡镇（街道）</w:t>
            </w:r>
          </w:p>
        </w:tc>
        <w:tc>
          <w:tcPr>
            <w:tcW w:w="2714" w:type="dxa"/>
            <w:gridSpan w:val="2"/>
            <w:tcBorders>
              <w:top w:val="single" w:color="auto" w:sz="4" w:space="0"/>
              <w:left w:val="single" w:color="auto" w:sz="4" w:space="0"/>
              <w:right w:val="single" w:color="auto" w:sz="4" w:space="0"/>
            </w:tcBorders>
            <w:shd w:val="clear" w:color="auto" w:fill="auto"/>
          </w:tcPr>
          <w:p>
            <w:pPr>
              <w:pStyle w:val="174"/>
              <w:tabs>
                <w:tab w:val="left" w:pos="2095"/>
              </w:tabs>
              <w:spacing w:line="240" w:lineRule="auto"/>
              <w:ind w:firstLine="0"/>
              <w:jc w:val="left"/>
              <w:rPr>
                <w:sz w:val="22"/>
                <w:szCs w:val="22"/>
              </w:rPr>
            </w:pPr>
            <w:r>
              <w:rPr>
                <w:sz w:val="22"/>
                <w:szCs w:val="22"/>
              </w:rPr>
              <w:t>时（社区）</w:t>
            </w:r>
            <w:r>
              <w:rPr>
                <w:sz w:val="22"/>
                <w:szCs w:val="22"/>
              </w:rPr>
              <w:tab/>
            </w:r>
            <w:r>
              <w:rPr>
                <w:sz w:val="22"/>
                <w:szCs w:val="22"/>
              </w:rPr>
              <w:t>屯</w:t>
            </w:r>
          </w:p>
        </w:tc>
      </w:tr>
      <w:tr>
        <w:tblPrEx>
          <w:tblCellMar>
            <w:top w:w="0" w:type="dxa"/>
            <w:left w:w="10" w:type="dxa"/>
            <w:bottom w:w="0" w:type="dxa"/>
            <w:right w:w="10" w:type="dxa"/>
          </w:tblCellMar>
        </w:tblPrEx>
        <w:trPr>
          <w:trHeight w:val="662" w:hRule="exact"/>
          <w:jc w:val="center"/>
        </w:trPr>
        <w:tc>
          <w:tcPr>
            <w:tcW w:w="1577" w:type="dxa"/>
            <w:tcBorders>
              <w:top w:val="single" w:color="auto" w:sz="4" w:space="0"/>
              <w:left w:val="single" w:color="auto" w:sz="4" w:space="0"/>
            </w:tcBorders>
            <w:shd w:val="clear" w:color="auto" w:fill="auto"/>
            <w:vAlign w:val="bottom"/>
          </w:tcPr>
          <w:p>
            <w:pPr>
              <w:pStyle w:val="174"/>
              <w:spacing w:line="317" w:lineRule="exact"/>
              <w:ind w:firstLine="0"/>
              <w:jc w:val="center"/>
              <w:rPr>
                <w:sz w:val="22"/>
                <w:szCs w:val="22"/>
              </w:rPr>
            </w:pPr>
            <w:r>
              <w:rPr>
                <w:sz w:val="22"/>
                <w:szCs w:val="22"/>
              </w:rPr>
              <w:t>家庭住址（搬 迁后住址）</w:t>
            </w:r>
          </w:p>
        </w:tc>
        <w:tc>
          <w:tcPr>
            <w:tcW w:w="8941" w:type="dxa"/>
            <w:gridSpan w:val="9"/>
            <w:tcBorders>
              <w:top w:val="single" w:color="auto" w:sz="4" w:space="0"/>
              <w:left w:val="single" w:color="auto" w:sz="4" w:space="0"/>
              <w:right w:val="single" w:color="auto" w:sz="4" w:space="0"/>
            </w:tcBorders>
            <w:shd w:val="clear" w:color="auto" w:fill="auto"/>
            <w:vAlign w:val="center"/>
          </w:tcPr>
          <w:p>
            <w:pPr>
              <w:pStyle w:val="174"/>
              <w:tabs>
                <w:tab w:val="left" w:pos="1080"/>
                <w:tab w:val="left" w:pos="3262"/>
                <w:tab w:val="left" w:pos="5731"/>
                <w:tab w:val="left" w:pos="7942"/>
              </w:tabs>
              <w:spacing w:line="240" w:lineRule="auto"/>
              <w:ind w:firstLine="0"/>
              <w:jc w:val="center"/>
              <w:rPr>
                <w:sz w:val="22"/>
                <w:szCs w:val="22"/>
              </w:rPr>
            </w:pPr>
            <w:r>
              <w:rPr>
                <w:sz w:val="22"/>
                <w:szCs w:val="22"/>
              </w:rPr>
              <w:t>市</w:t>
            </w:r>
            <w:r>
              <w:rPr>
                <w:sz w:val="22"/>
                <w:szCs w:val="22"/>
              </w:rPr>
              <w:tab/>
            </w:r>
            <w:r>
              <w:rPr>
                <w:sz w:val="22"/>
                <w:szCs w:val="22"/>
              </w:rPr>
              <w:t>县（市、区）</w:t>
            </w:r>
            <w:r>
              <w:rPr>
                <w:sz w:val="22"/>
                <w:szCs w:val="22"/>
              </w:rPr>
              <w:tab/>
            </w:r>
            <w:r>
              <w:rPr>
                <w:sz w:val="22"/>
                <w:szCs w:val="22"/>
              </w:rPr>
              <w:t>乡镇（街道）</w:t>
            </w:r>
            <w:r>
              <w:rPr>
                <w:sz w:val="22"/>
                <w:szCs w:val="22"/>
              </w:rPr>
              <w:tab/>
            </w:r>
            <w:r>
              <w:rPr>
                <w:sz w:val="22"/>
                <w:szCs w:val="22"/>
              </w:rPr>
              <w:t>村（社区）</w:t>
            </w:r>
            <w:r>
              <w:rPr>
                <w:sz w:val="22"/>
                <w:szCs w:val="22"/>
              </w:rPr>
              <w:tab/>
            </w:r>
            <w:r>
              <w:rPr>
                <w:sz w:val="22"/>
                <w:szCs w:val="22"/>
              </w:rPr>
              <w:t>屯</w:t>
            </w:r>
          </w:p>
        </w:tc>
      </w:tr>
      <w:tr>
        <w:tblPrEx>
          <w:tblCellMar>
            <w:top w:w="0" w:type="dxa"/>
            <w:left w:w="10" w:type="dxa"/>
            <w:bottom w:w="0" w:type="dxa"/>
            <w:right w:w="10" w:type="dxa"/>
          </w:tblCellMar>
        </w:tblPrEx>
        <w:trPr>
          <w:trHeight w:val="979" w:hRule="exact"/>
          <w:jc w:val="center"/>
        </w:trPr>
        <w:tc>
          <w:tcPr>
            <w:tcW w:w="1577" w:type="dxa"/>
            <w:tcBorders>
              <w:top w:val="single" w:color="auto" w:sz="4" w:space="0"/>
              <w:left w:val="single" w:color="auto" w:sz="4" w:space="0"/>
            </w:tcBorders>
            <w:shd w:val="clear" w:color="auto" w:fill="auto"/>
            <w:vAlign w:val="center"/>
          </w:tcPr>
          <w:p>
            <w:pPr>
              <w:pStyle w:val="174"/>
              <w:spacing w:line="240" w:lineRule="auto"/>
              <w:ind w:firstLine="280"/>
              <w:jc w:val="left"/>
              <w:rPr>
                <w:sz w:val="22"/>
                <w:szCs w:val="22"/>
              </w:rPr>
            </w:pPr>
            <w:r>
              <w:rPr>
                <w:sz w:val="22"/>
                <w:szCs w:val="22"/>
              </w:rPr>
              <w:t>文化程度</w:t>
            </w:r>
          </w:p>
        </w:tc>
        <w:tc>
          <w:tcPr>
            <w:tcW w:w="3189" w:type="dxa"/>
            <w:gridSpan w:val="3"/>
            <w:tcBorders>
              <w:top w:val="single" w:color="auto" w:sz="4" w:space="0"/>
              <w:left w:val="single" w:color="auto" w:sz="4" w:space="0"/>
            </w:tcBorders>
            <w:shd w:val="clear" w:color="auto" w:fill="auto"/>
          </w:tcPr>
          <w:p>
            <w:pPr>
              <w:pStyle w:val="174"/>
              <w:spacing w:line="338" w:lineRule="exact"/>
              <w:ind w:firstLine="140"/>
              <w:jc w:val="left"/>
              <w:rPr>
                <w:sz w:val="22"/>
                <w:szCs w:val="22"/>
              </w:rPr>
            </w:pPr>
            <w:r>
              <w:rPr>
                <w:sz w:val="22"/>
                <w:szCs w:val="22"/>
              </w:rPr>
              <w:t>□本科及以上□大专口中 专中技□高中□初中及以 下</w:t>
            </w:r>
          </w:p>
        </w:tc>
        <w:tc>
          <w:tcPr>
            <w:tcW w:w="734" w:type="dxa"/>
            <w:tcBorders>
              <w:top w:val="single" w:color="auto" w:sz="4" w:space="0"/>
              <w:left w:val="single" w:color="auto" w:sz="4" w:space="0"/>
            </w:tcBorders>
            <w:shd w:val="clear" w:color="auto" w:fill="auto"/>
            <w:vAlign w:val="center"/>
          </w:tcPr>
          <w:p>
            <w:pPr>
              <w:pStyle w:val="174"/>
              <w:spacing w:line="310" w:lineRule="exact"/>
              <w:ind w:firstLine="0"/>
              <w:jc w:val="left"/>
              <w:rPr>
                <w:sz w:val="22"/>
                <w:szCs w:val="22"/>
              </w:rPr>
            </w:pPr>
            <w:r>
              <w:rPr>
                <w:sz w:val="22"/>
                <w:szCs w:val="22"/>
              </w:rPr>
              <w:t>健康 状况</w:t>
            </w:r>
          </w:p>
        </w:tc>
        <w:tc>
          <w:tcPr>
            <w:tcW w:w="5018" w:type="dxa"/>
            <w:gridSpan w:val="5"/>
            <w:tcBorders>
              <w:top w:val="single" w:color="auto" w:sz="4" w:space="0"/>
              <w:left w:val="single" w:color="auto" w:sz="4" w:space="0"/>
              <w:right w:val="single" w:color="auto" w:sz="4" w:space="0"/>
            </w:tcBorders>
            <w:shd w:val="clear" w:color="auto" w:fill="auto"/>
            <w:vAlign w:val="center"/>
          </w:tcPr>
          <w:p>
            <w:pPr>
              <w:pStyle w:val="174"/>
              <w:tabs>
                <w:tab w:val="left" w:pos="1750"/>
              </w:tabs>
              <w:spacing w:after="40" w:line="240" w:lineRule="auto"/>
              <w:ind w:firstLine="0"/>
              <w:jc w:val="left"/>
              <w:rPr>
                <w:sz w:val="22"/>
                <w:szCs w:val="22"/>
              </w:rPr>
            </w:pPr>
            <w:r>
              <w:rPr>
                <w:sz w:val="22"/>
                <w:szCs w:val="22"/>
              </w:rPr>
              <w:t>口健康或良好</w:t>
            </w:r>
            <w:r>
              <w:rPr>
                <w:sz w:val="22"/>
                <w:szCs w:val="22"/>
              </w:rPr>
              <w:tab/>
            </w:r>
            <w:r>
              <w:rPr>
                <w:sz w:val="22"/>
                <w:szCs w:val="22"/>
              </w:rPr>
              <w:t>□一般或较弱</w:t>
            </w:r>
            <w:r>
              <w:rPr>
                <w:rFonts w:hint="eastAsia"/>
                <w:sz w:val="22"/>
                <w:szCs w:val="22"/>
                <w:lang w:val="en-US" w:eastAsia="zh-CN"/>
              </w:rPr>
              <w:t xml:space="preserve">     </w:t>
            </w:r>
            <w:r>
              <w:rPr>
                <w:sz w:val="22"/>
                <w:szCs w:val="22"/>
              </w:rPr>
              <w:t>口疾病</w:t>
            </w:r>
            <w:r>
              <w:rPr>
                <w:rFonts w:hint="eastAsia"/>
                <w:sz w:val="22"/>
                <w:szCs w:val="22"/>
                <w:lang w:val="en-US" w:eastAsia="zh-CN"/>
              </w:rPr>
              <w:t xml:space="preserve">      </w:t>
            </w:r>
            <w:r>
              <w:rPr>
                <w:sz w:val="22"/>
                <w:szCs w:val="22"/>
              </w:rPr>
              <w:t xml:space="preserve"> 口生理缺陷</w:t>
            </w:r>
            <w:r>
              <w:rPr>
                <w:sz w:val="22"/>
                <w:szCs w:val="22"/>
              </w:rPr>
              <w:tab/>
            </w:r>
            <w:r>
              <w:rPr>
                <w:sz w:val="22"/>
                <w:szCs w:val="22"/>
              </w:rPr>
              <w:t>□残疾</w:t>
            </w:r>
          </w:p>
        </w:tc>
      </w:tr>
      <w:tr>
        <w:tblPrEx>
          <w:tblCellMar>
            <w:top w:w="0" w:type="dxa"/>
            <w:left w:w="10" w:type="dxa"/>
            <w:bottom w:w="0" w:type="dxa"/>
            <w:right w:w="10" w:type="dxa"/>
          </w:tblCellMar>
        </w:tblPrEx>
        <w:trPr>
          <w:trHeight w:val="662" w:hRule="exact"/>
          <w:jc w:val="center"/>
        </w:trPr>
        <w:tc>
          <w:tcPr>
            <w:tcW w:w="1577" w:type="dxa"/>
            <w:vMerge w:val="restart"/>
            <w:tcBorders>
              <w:top w:val="single" w:color="auto" w:sz="4" w:space="0"/>
              <w:left w:val="single" w:color="auto" w:sz="4" w:space="0"/>
            </w:tcBorders>
            <w:shd w:val="clear" w:color="auto" w:fill="auto"/>
            <w:textDirection w:val="tbRlV"/>
            <w:vAlign w:val="center"/>
          </w:tcPr>
          <w:p>
            <w:pPr>
              <w:pStyle w:val="175"/>
            </w:pPr>
            <w:r>
              <w:t>就业情况</w:t>
            </w:r>
          </w:p>
        </w:tc>
        <w:tc>
          <w:tcPr>
            <w:tcW w:w="871" w:type="dxa"/>
            <w:vMerge w:val="restart"/>
            <w:tcBorders>
              <w:top w:val="single" w:color="auto" w:sz="4" w:space="0"/>
              <w:left w:val="single" w:color="auto" w:sz="4" w:space="0"/>
            </w:tcBorders>
            <w:shd w:val="clear" w:color="auto" w:fill="auto"/>
            <w:vAlign w:val="center"/>
          </w:tcPr>
          <w:p>
            <w:pPr>
              <w:pStyle w:val="174"/>
              <w:spacing w:line="306" w:lineRule="exact"/>
              <w:ind w:firstLine="0"/>
              <w:jc w:val="center"/>
              <w:rPr>
                <w:sz w:val="22"/>
                <w:szCs w:val="22"/>
              </w:rPr>
            </w:pPr>
            <w:r>
              <w:rPr>
                <w:sz w:val="22"/>
                <w:szCs w:val="22"/>
              </w:rPr>
              <w:t>实现 转移就 业</w:t>
            </w:r>
          </w:p>
        </w:tc>
        <w:tc>
          <w:tcPr>
            <w:tcW w:w="900" w:type="dxa"/>
            <w:tcBorders>
              <w:top w:val="single" w:color="auto" w:sz="4" w:space="0"/>
              <w:left w:val="single" w:color="auto" w:sz="4" w:space="0"/>
            </w:tcBorders>
            <w:shd w:val="clear" w:color="auto" w:fill="auto"/>
          </w:tcPr>
          <w:p>
            <w:pPr>
              <w:pStyle w:val="174"/>
              <w:spacing w:line="317" w:lineRule="exact"/>
              <w:ind w:left="180" w:firstLine="20"/>
              <w:rPr>
                <w:sz w:val="22"/>
                <w:szCs w:val="22"/>
              </w:rPr>
            </w:pPr>
            <w:r>
              <w:rPr>
                <w:sz w:val="22"/>
                <w:szCs w:val="22"/>
              </w:rPr>
              <w:t>所属 行业</w:t>
            </w:r>
          </w:p>
        </w:tc>
        <w:tc>
          <w:tcPr>
            <w:tcW w:w="7170" w:type="dxa"/>
            <w:gridSpan w:val="7"/>
            <w:tcBorders>
              <w:top w:val="single" w:color="auto" w:sz="4" w:space="0"/>
              <w:left w:val="single" w:color="auto" w:sz="4" w:space="0"/>
              <w:right w:val="single" w:color="auto" w:sz="4" w:space="0"/>
            </w:tcBorders>
            <w:shd w:val="clear" w:color="auto" w:fill="auto"/>
          </w:tcPr>
          <w:p>
            <w:pPr>
              <w:pStyle w:val="174"/>
              <w:spacing w:line="317" w:lineRule="exact"/>
              <w:ind w:firstLine="0"/>
              <w:jc w:val="left"/>
              <w:rPr>
                <w:sz w:val="22"/>
                <w:szCs w:val="22"/>
              </w:rPr>
            </w:pPr>
            <w:r>
              <w:rPr>
                <w:sz w:val="22"/>
                <w:szCs w:val="22"/>
              </w:rPr>
              <w:t>口农林牧渔业</w:t>
            </w:r>
            <w:r>
              <w:rPr>
                <w:rFonts w:hint="eastAsia"/>
                <w:sz w:val="22"/>
                <w:szCs w:val="22"/>
                <w:lang w:val="en-US" w:eastAsia="zh-CN"/>
              </w:rPr>
              <w:t xml:space="preserve">  </w:t>
            </w:r>
            <w:r>
              <w:rPr>
                <w:sz w:val="22"/>
                <w:szCs w:val="22"/>
              </w:rPr>
              <w:t>口制造业</w:t>
            </w:r>
            <w:r>
              <w:rPr>
                <w:rFonts w:hint="eastAsia"/>
                <w:sz w:val="22"/>
                <w:szCs w:val="22"/>
                <w:lang w:val="en-US" w:eastAsia="zh-CN"/>
              </w:rPr>
              <w:t xml:space="preserve">  </w:t>
            </w:r>
            <w:r>
              <w:rPr>
                <w:sz w:val="22"/>
                <w:szCs w:val="22"/>
              </w:rPr>
              <w:t xml:space="preserve"> </w:t>
            </w:r>
            <w:r>
              <w:rPr>
                <w:rFonts w:hint="eastAsia"/>
                <w:sz w:val="22"/>
                <w:szCs w:val="22"/>
                <w:lang w:eastAsia="zh-CN"/>
              </w:rPr>
              <w:t>□</w:t>
            </w:r>
            <w:r>
              <w:rPr>
                <w:sz w:val="22"/>
                <w:szCs w:val="22"/>
              </w:rPr>
              <w:t>建筑业</w:t>
            </w:r>
            <w:r>
              <w:rPr>
                <w:rFonts w:hint="eastAsia"/>
                <w:sz w:val="22"/>
                <w:szCs w:val="22"/>
                <w:lang w:val="en-US" w:eastAsia="zh-CN"/>
              </w:rPr>
              <w:t xml:space="preserve">   </w:t>
            </w:r>
            <w:r>
              <w:rPr>
                <w:sz w:val="22"/>
                <w:szCs w:val="22"/>
              </w:rPr>
              <w:t>□批发零售业</w:t>
            </w:r>
            <w:r>
              <w:rPr>
                <w:rFonts w:hint="eastAsia"/>
                <w:sz w:val="22"/>
                <w:szCs w:val="22"/>
                <w:lang w:val="en-US" w:eastAsia="zh-CN"/>
              </w:rPr>
              <w:t xml:space="preserve">   </w:t>
            </w:r>
            <w:r>
              <w:rPr>
                <w:sz w:val="22"/>
                <w:szCs w:val="22"/>
              </w:rPr>
              <w:t>□住宿和餐饮</w:t>
            </w:r>
          </w:p>
          <w:p>
            <w:pPr>
              <w:pStyle w:val="174"/>
              <w:spacing w:line="317" w:lineRule="exact"/>
              <w:ind w:firstLine="0"/>
              <w:jc w:val="left"/>
              <w:rPr>
                <w:sz w:val="22"/>
                <w:szCs w:val="22"/>
              </w:rPr>
            </w:pPr>
            <w:r>
              <w:rPr>
                <w:sz w:val="22"/>
                <w:szCs w:val="22"/>
              </w:rPr>
              <w:t>口居民服务和其他服务业</w:t>
            </w:r>
            <w:r>
              <w:rPr>
                <w:rFonts w:hint="eastAsia"/>
                <w:sz w:val="22"/>
                <w:szCs w:val="22"/>
                <w:lang w:val="en-US" w:eastAsia="zh-CN"/>
              </w:rPr>
              <w:t xml:space="preserve">   </w:t>
            </w:r>
            <w:r>
              <w:rPr>
                <w:sz w:val="22"/>
                <w:szCs w:val="22"/>
              </w:rPr>
              <w:t>□其他</w:t>
            </w:r>
          </w:p>
        </w:tc>
      </w:tr>
      <w:tr>
        <w:tblPrEx>
          <w:tblCellMar>
            <w:top w:w="0" w:type="dxa"/>
            <w:left w:w="10" w:type="dxa"/>
            <w:bottom w:w="0" w:type="dxa"/>
            <w:right w:w="10" w:type="dxa"/>
          </w:tblCellMar>
        </w:tblPrEx>
        <w:trPr>
          <w:trHeight w:val="662"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tcPr>
          <w:p>
            <w:pPr>
              <w:pStyle w:val="174"/>
              <w:spacing w:line="302" w:lineRule="exact"/>
              <w:ind w:firstLine="0"/>
              <w:jc w:val="center"/>
              <w:rPr>
                <w:sz w:val="22"/>
                <w:szCs w:val="22"/>
              </w:rPr>
            </w:pPr>
            <w:r>
              <w:rPr>
                <w:sz w:val="22"/>
                <w:szCs w:val="22"/>
              </w:rPr>
              <w:t>转移就 业地</w:t>
            </w:r>
          </w:p>
        </w:tc>
        <w:tc>
          <w:tcPr>
            <w:tcW w:w="7170" w:type="dxa"/>
            <w:gridSpan w:val="7"/>
            <w:tcBorders>
              <w:top w:val="single" w:color="auto" w:sz="4" w:space="0"/>
              <w:left w:val="single" w:color="auto" w:sz="4" w:space="0"/>
              <w:right w:val="single" w:color="auto" w:sz="4" w:space="0"/>
            </w:tcBorders>
            <w:shd w:val="clear" w:color="auto" w:fill="auto"/>
            <w:vAlign w:val="center"/>
          </w:tcPr>
          <w:p>
            <w:pPr>
              <w:pStyle w:val="174"/>
              <w:tabs>
                <w:tab w:val="left" w:pos="3602"/>
                <w:tab w:val="left" w:pos="4920"/>
              </w:tabs>
              <w:spacing w:line="240" w:lineRule="auto"/>
              <w:ind w:left="1680" w:firstLine="0"/>
              <w:jc w:val="left"/>
              <w:rPr>
                <w:sz w:val="22"/>
                <w:szCs w:val="22"/>
              </w:rPr>
            </w:pPr>
            <w:r>
              <w:rPr>
                <w:sz w:val="22"/>
                <w:szCs w:val="22"/>
              </w:rPr>
              <w:t>省（区）</w:t>
            </w:r>
            <w:r>
              <w:rPr>
                <w:sz w:val="22"/>
                <w:szCs w:val="22"/>
              </w:rPr>
              <w:tab/>
            </w:r>
            <w:r>
              <w:rPr>
                <w:sz w:val="22"/>
                <w:szCs w:val="22"/>
              </w:rPr>
              <w:t>市</w:t>
            </w:r>
            <w:r>
              <w:rPr>
                <w:sz w:val="22"/>
                <w:szCs w:val="22"/>
              </w:rPr>
              <w:tab/>
            </w:r>
            <w:r>
              <w:rPr>
                <w:sz w:val="22"/>
                <w:szCs w:val="22"/>
              </w:rPr>
              <w:t>县</w:t>
            </w:r>
          </w:p>
        </w:tc>
      </w:tr>
      <w:tr>
        <w:tblPrEx>
          <w:tblCellMar>
            <w:top w:w="0" w:type="dxa"/>
            <w:left w:w="10" w:type="dxa"/>
            <w:bottom w:w="0" w:type="dxa"/>
            <w:right w:w="10" w:type="dxa"/>
          </w:tblCellMar>
        </w:tblPrEx>
        <w:trPr>
          <w:trHeight w:val="662"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tcPr>
          <w:p>
            <w:pPr>
              <w:pStyle w:val="174"/>
              <w:spacing w:line="302" w:lineRule="exact"/>
              <w:ind w:firstLine="0"/>
              <w:jc w:val="center"/>
              <w:rPr>
                <w:sz w:val="22"/>
                <w:szCs w:val="22"/>
              </w:rPr>
            </w:pPr>
            <w:r>
              <w:rPr>
                <w:sz w:val="22"/>
                <w:szCs w:val="22"/>
              </w:rPr>
              <w:t>转移就 业时间</w:t>
            </w:r>
          </w:p>
        </w:tc>
        <w:tc>
          <w:tcPr>
            <w:tcW w:w="3880" w:type="dxa"/>
            <w:gridSpan w:val="4"/>
            <w:tcBorders>
              <w:top w:val="single" w:color="auto" w:sz="4" w:space="0"/>
              <w:left w:val="single" w:color="auto" w:sz="4" w:space="0"/>
            </w:tcBorders>
            <w:shd w:val="clear" w:color="auto" w:fill="auto"/>
          </w:tcPr>
          <w:p>
            <w:pPr>
              <w:pStyle w:val="174"/>
              <w:tabs>
                <w:tab w:val="left" w:pos="3125"/>
              </w:tabs>
              <w:spacing w:after="40" w:line="240" w:lineRule="auto"/>
              <w:ind w:left="1800" w:firstLine="0"/>
              <w:jc w:val="left"/>
              <w:rPr>
                <w:sz w:val="22"/>
                <w:szCs w:val="22"/>
              </w:rPr>
            </w:pPr>
            <w:r>
              <w:rPr>
                <w:sz w:val="22"/>
                <w:szCs w:val="22"/>
              </w:rPr>
              <w:t>年</w:t>
            </w:r>
            <w:r>
              <w:rPr>
                <w:sz w:val="22"/>
                <w:szCs w:val="22"/>
              </w:rPr>
              <w:tab/>
            </w:r>
            <w:r>
              <w:rPr>
                <w:sz w:val="22"/>
                <w:szCs w:val="22"/>
              </w:rPr>
              <w:t>月</w:t>
            </w:r>
          </w:p>
          <w:p>
            <w:pPr>
              <w:pStyle w:val="174"/>
              <w:spacing w:line="240" w:lineRule="auto"/>
              <w:ind w:firstLine="0"/>
              <w:jc w:val="center"/>
              <w:rPr>
                <w:sz w:val="22"/>
                <w:szCs w:val="22"/>
              </w:rPr>
            </w:pPr>
            <w:r>
              <w:rPr>
                <w:sz w:val="22"/>
                <w:szCs w:val="22"/>
              </w:rPr>
              <w:t>日</w:t>
            </w:r>
          </w:p>
        </w:tc>
        <w:tc>
          <w:tcPr>
            <w:tcW w:w="1346" w:type="dxa"/>
            <w:gridSpan w:val="2"/>
            <w:tcBorders>
              <w:top w:val="single" w:color="auto" w:sz="4" w:space="0"/>
              <w:left w:val="single" w:color="auto" w:sz="4" w:space="0"/>
            </w:tcBorders>
            <w:shd w:val="clear" w:color="auto" w:fill="auto"/>
            <w:vAlign w:val="center"/>
          </w:tcPr>
          <w:p>
            <w:pPr>
              <w:pStyle w:val="174"/>
              <w:spacing w:line="240" w:lineRule="auto"/>
              <w:ind w:firstLine="0"/>
              <w:jc w:val="center"/>
              <w:rPr>
                <w:sz w:val="22"/>
                <w:szCs w:val="22"/>
              </w:rPr>
            </w:pPr>
            <w:r>
              <w:rPr>
                <w:sz w:val="22"/>
                <w:szCs w:val="22"/>
              </w:rPr>
              <w:t>月工资收入</w:t>
            </w:r>
          </w:p>
        </w:tc>
        <w:tc>
          <w:tcPr>
            <w:tcW w:w="1944" w:type="dxa"/>
            <w:tcBorders>
              <w:top w:val="single" w:color="auto" w:sz="4" w:space="0"/>
              <w:left w:val="single" w:color="auto" w:sz="4" w:space="0"/>
              <w:right w:val="single" w:color="auto" w:sz="4" w:space="0"/>
            </w:tcBorders>
            <w:shd w:val="clear" w:color="auto" w:fill="auto"/>
            <w:vAlign w:val="center"/>
          </w:tcPr>
          <w:p>
            <w:pPr>
              <w:pStyle w:val="174"/>
              <w:spacing w:line="240" w:lineRule="auto"/>
              <w:ind w:firstLine="460"/>
              <w:jc w:val="left"/>
              <w:rPr>
                <w:sz w:val="22"/>
                <w:szCs w:val="22"/>
              </w:rPr>
            </w:pPr>
            <w:r>
              <w:rPr>
                <w:sz w:val="22"/>
                <w:szCs w:val="22"/>
              </w:rPr>
              <w:t>元</w:t>
            </w:r>
          </w:p>
        </w:tc>
      </w:tr>
      <w:tr>
        <w:tblPrEx>
          <w:tblCellMar>
            <w:top w:w="0" w:type="dxa"/>
            <w:left w:w="10" w:type="dxa"/>
            <w:bottom w:w="0" w:type="dxa"/>
            <w:right w:w="10" w:type="dxa"/>
          </w:tblCellMar>
        </w:tblPrEx>
        <w:trPr>
          <w:trHeight w:val="670"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tcPr>
          <w:p>
            <w:pPr>
              <w:pStyle w:val="174"/>
              <w:spacing w:line="302" w:lineRule="exact"/>
              <w:ind w:firstLine="0"/>
              <w:jc w:val="center"/>
              <w:rPr>
                <w:sz w:val="22"/>
                <w:szCs w:val="22"/>
              </w:rPr>
            </w:pPr>
            <w:r>
              <w:rPr>
                <w:sz w:val="22"/>
                <w:szCs w:val="22"/>
              </w:rPr>
              <w:t>单位 名称</w:t>
            </w:r>
          </w:p>
        </w:tc>
        <w:tc>
          <w:tcPr>
            <w:tcW w:w="3880" w:type="dxa"/>
            <w:gridSpan w:val="4"/>
            <w:tcBorders>
              <w:top w:val="single" w:color="auto" w:sz="4" w:space="0"/>
              <w:left w:val="single" w:color="auto" w:sz="4" w:space="0"/>
            </w:tcBorders>
            <w:shd w:val="clear" w:color="auto" w:fill="auto"/>
          </w:tcPr>
          <w:p>
            <w:pPr>
              <w:rPr>
                <w:sz w:val="10"/>
                <w:szCs w:val="10"/>
              </w:rPr>
            </w:pPr>
          </w:p>
        </w:tc>
        <w:tc>
          <w:tcPr>
            <w:tcW w:w="1346" w:type="dxa"/>
            <w:gridSpan w:val="2"/>
            <w:tcBorders>
              <w:top w:val="single" w:color="auto" w:sz="4" w:space="0"/>
              <w:left w:val="single" w:color="auto" w:sz="4" w:space="0"/>
            </w:tcBorders>
            <w:shd w:val="clear" w:color="auto" w:fill="auto"/>
            <w:vAlign w:val="center"/>
          </w:tcPr>
          <w:p>
            <w:pPr>
              <w:pStyle w:val="174"/>
              <w:spacing w:line="240" w:lineRule="auto"/>
              <w:ind w:firstLine="0"/>
              <w:jc w:val="center"/>
              <w:rPr>
                <w:sz w:val="22"/>
                <w:szCs w:val="22"/>
              </w:rPr>
            </w:pPr>
            <w:r>
              <w:rPr>
                <w:sz w:val="22"/>
                <w:szCs w:val="22"/>
              </w:rPr>
              <w:t>参保情况</w:t>
            </w:r>
          </w:p>
        </w:tc>
        <w:tc>
          <w:tcPr>
            <w:tcW w:w="1944" w:type="dxa"/>
            <w:tcBorders>
              <w:top w:val="single" w:color="auto" w:sz="4" w:space="0"/>
              <w:left w:val="single" w:color="auto" w:sz="4" w:space="0"/>
              <w:right w:val="single" w:color="auto" w:sz="4" w:space="0"/>
            </w:tcBorders>
            <w:shd w:val="clear" w:color="auto" w:fill="auto"/>
            <w:vAlign w:val="center"/>
          </w:tcPr>
          <w:p>
            <w:pPr>
              <w:pStyle w:val="174"/>
              <w:tabs>
                <w:tab w:val="left" w:pos="1253"/>
              </w:tabs>
              <w:spacing w:line="240" w:lineRule="auto"/>
              <w:ind w:firstLine="180"/>
              <w:jc w:val="left"/>
              <w:rPr>
                <w:sz w:val="22"/>
                <w:szCs w:val="22"/>
              </w:rPr>
            </w:pPr>
            <w:r>
              <w:rPr>
                <w:sz w:val="22"/>
                <w:szCs w:val="22"/>
              </w:rPr>
              <w:t>口是</w:t>
            </w:r>
            <w:r>
              <w:rPr>
                <w:sz w:val="22"/>
                <w:szCs w:val="22"/>
              </w:rPr>
              <w:tab/>
            </w:r>
            <w:r>
              <w:rPr>
                <w:sz w:val="22"/>
                <w:szCs w:val="22"/>
              </w:rPr>
              <w:t>□否</w:t>
            </w:r>
          </w:p>
        </w:tc>
      </w:tr>
      <w:tr>
        <w:tblPrEx>
          <w:tblCellMar>
            <w:top w:w="0" w:type="dxa"/>
            <w:left w:w="10" w:type="dxa"/>
            <w:bottom w:w="0" w:type="dxa"/>
            <w:right w:w="10" w:type="dxa"/>
          </w:tblCellMar>
        </w:tblPrEx>
        <w:trPr>
          <w:trHeight w:val="662"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restart"/>
            <w:tcBorders>
              <w:top w:val="single" w:color="auto" w:sz="4" w:space="0"/>
              <w:left w:val="single" w:color="auto" w:sz="4" w:space="0"/>
            </w:tcBorders>
            <w:shd w:val="clear" w:color="auto" w:fill="auto"/>
            <w:vAlign w:val="center"/>
          </w:tcPr>
          <w:p>
            <w:pPr>
              <w:pStyle w:val="174"/>
              <w:spacing w:line="295" w:lineRule="exact"/>
              <w:ind w:firstLine="0"/>
              <w:jc w:val="center"/>
              <w:rPr>
                <w:sz w:val="22"/>
                <w:szCs w:val="22"/>
              </w:rPr>
            </w:pPr>
            <w:r>
              <w:rPr>
                <w:sz w:val="22"/>
                <w:szCs w:val="22"/>
              </w:rPr>
              <w:t>自主 创业</w:t>
            </w:r>
          </w:p>
        </w:tc>
        <w:tc>
          <w:tcPr>
            <w:tcW w:w="900" w:type="dxa"/>
            <w:tcBorders>
              <w:top w:val="single" w:color="auto" w:sz="4" w:space="0"/>
              <w:left w:val="single" w:color="auto" w:sz="4" w:space="0"/>
            </w:tcBorders>
            <w:shd w:val="clear" w:color="auto" w:fill="auto"/>
          </w:tcPr>
          <w:p>
            <w:pPr>
              <w:pStyle w:val="174"/>
              <w:spacing w:line="302" w:lineRule="exact"/>
              <w:ind w:left="180" w:firstLine="20"/>
              <w:rPr>
                <w:sz w:val="22"/>
                <w:szCs w:val="22"/>
              </w:rPr>
            </w:pPr>
            <w:r>
              <w:rPr>
                <w:sz w:val="22"/>
                <w:szCs w:val="22"/>
              </w:rPr>
              <w:t>项目 名称</w:t>
            </w:r>
          </w:p>
        </w:tc>
        <w:tc>
          <w:tcPr>
            <w:tcW w:w="1418" w:type="dxa"/>
            <w:tcBorders>
              <w:top w:val="single" w:color="auto" w:sz="4" w:space="0"/>
              <w:left w:val="single" w:color="auto" w:sz="4" w:space="0"/>
            </w:tcBorders>
            <w:shd w:val="clear" w:color="auto" w:fill="auto"/>
          </w:tcPr>
          <w:p>
            <w:pPr>
              <w:rPr>
                <w:sz w:val="10"/>
                <w:szCs w:val="10"/>
              </w:rPr>
            </w:pPr>
          </w:p>
        </w:tc>
        <w:tc>
          <w:tcPr>
            <w:tcW w:w="1440" w:type="dxa"/>
            <w:gridSpan w:val="2"/>
            <w:tcBorders>
              <w:top w:val="single" w:color="auto" w:sz="4" w:space="0"/>
              <w:left w:val="single" w:color="auto" w:sz="4" w:space="0"/>
            </w:tcBorders>
            <w:shd w:val="clear" w:color="auto" w:fill="auto"/>
            <w:vAlign w:val="center"/>
          </w:tcPr>
          <w:p>
            <w:pPr>
              <w:pStyle w:val="174"/>
              <w:spacing w:line="240" w:lineRule="auto"/>
              <w:ind w:firstLine="0"/>
              <w:jc w:val="center"/>
              <w:rPr>
                <w:sz w:val="22"/>
                <w:szCs w:val="22"/>
              </w:rPr>
            </w:pPr>
            <w:r>
              <w:rPr>
                <w:sz w:val="22"/>
                <w:szCs w:val="22"/>
              </w:rPr>
              <w:t>项目地址</w:t>
            </w:r>
          </w:p>
        </w:tc>
        <w:tc>
          <w:tcPr>
            <w:tcW w:w="4312" w:type="dxa"/>
            <w:gridSpan w:val="4"/>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662"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tcPr>
          <w:p>
            <w:pPr>
              <w:pStyle w:val="174"/>
              <w:spacing w:line="324" w:lineRule="exact"/>
              <w:ind w:left="180" w:firstLine="20"/>
              <w:rPr>
                <w:sz w:val="22"/>
                <w:szCs w:val="22"/>
              </w:rPr>
            </w:pPr>
            <w:r>
              <w:rPr>
                <w:sz w:val="22"/>
                <w:szCs w:val="22"/>
              </w:rPr>
              <w:t>创业 时间</w:t>
            </w:r>
          </w:p>
        </w:tc>
        <w:tc>
          <w:tcPr>
            <w:tcW w:w="7170" w:type="dxa"/>
            <w:gridSpan w:val="7"/>
            <w:tcBorders>
              <w:top w:val="single" w:color="auto" w:sz="4" w:space="0"/>
              <w:left w:val="single" w:color="auto" w:sz="4" w:space="0"/>
              <w:right w:val="single" w:color="auto" w:sz="4" w:space="0"/>
            </w:tcBorders>
            <w:shd w:val="clear" w:color="auto" w:fill="auto"/>
            <w:vAlign w:val="center"/>
          </w:tcPr>
          <w:p>
            <w:pPr>
              <w:pStyle w:val="174"/>
              <w:tabs>
                <w:tab w:val="left" w:pos="2758"/>
                <w:tab w:val="left" w:pos="3751"/>
              </w:tabs>
              <w:spacing w:line="240" w:lineRule="auto"/>
              <w:ind w:left="1440" w:firstLine="0"/>
              <w:jc w:val="left"/>
              <w:rPr>
                <w:sz w:val="22"/>
                <w:szCs w:val="22"/>
              </w:rPr>
            </w:pPr>
            <w:r>
              <w:rPr>
                <w:sz w:val="22"/>
                <w:szCs w:val="22"/>
              </w:rPr>
              <w:t>年</w:t>
            </w:r>
            <w:r>
              <w:rPr>
                <w:sz w:val="22"/>
                <w:szCs w:val="22"/>
              </w:rPr>
              <w:tab/>
            </w:r>
            <w:r>
              <w:rPr>
                <w:sz w:val="22"/>
                <w:szCs w:val="22"/>
              </w:rPr>
              <w:t>月</w:t>
            </w:r>
            <w:r>
              <w:rPr>
                <w:sz w:val="22"/>
                <w:szCs w:val="22"/>
              </w:rPr>
              <w:tab/>
            </w:r>
            <w:r>
              <w:rPr>
                <w:sz w:val="22"/>
                <w:szCs w:val="22"/>
              </w:rPr>
              <w:t>日</w:t>
            </w:r>
          </w:p>
        </w:tc>
      </w:tr>
      <w:tr>
        <w:tblPrEx>
          <w:tblCellMar>
            <w:top w:w="0" w:type="dxa"/>
            <w:left w:w="10" w:type="dxa"/>
            <w:bottom w:w="0" w:type="dxa"/>
            <w:right w:w="10" w:type="dxa"/>
          </w:tblCellMar>
        </w:tblPrEx>
        <w:trPr>
          <w:trHeight w:val="979"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vAlign w:val="center"/>
          </w:tcPr>
          <w:p>
            <w:pPr>
              <w:pStyle w:val="174"/>
              <w:spacing w:line="317" w:lineRule="exact"/>
              <w:ind w:firstLine="0"/>
              <w:jc w:val="left"/>
              <w:rPr>
                <w:sz w:val="22"/>
                <w:szCs w:val="22"/>
              </w:rPr>
            </w:pPr>
            <w:r>
              <w:rPr>
                <w:sz w:val="22"/>
                <w:szCs w:val="22"/>
              </w:rPr>
              <w:t>单位 类型</w:t>
            </w:r>
          </w:p>
        </w:tc>
        <w:tc>
          <w:tcPr>
            <w:tcW w:w="1418" w:type="dxa"/>
            <w:tcBorders>
              <w:top w:val="single" w:color="auto" w:sz="4" w:space="0"/>
              <w:left w:val="single" w:color="auto" w:sz="4" w:space="0"/>
            </w:tcBorders>
            <w:shd w:val="clear" w:color="auto" w:fill="auto"/>
          </w:tcPr>
          <w:p>
            <w:pPr>
              <w:pStyle w:val="174"/>
              <w:spacing w:line="310" w:lineRule="exact"/>
              <w:ind w:firstLine="0"/>
              <w:jc w:val="left"/>
              <w:rPr>
                <w:sz w:val="22"/>
                <w:szCs w:val="22"/>
              </w:rPr>
            </w:pPr>
            <w:r>
              <w:rPr>
                <w:sz w:val="22"/>
                <w:szCs w:val="22"/>
              </w:rPr>
              <w:t>口企业</w:t>
            </w:r>
          </w:p>
          <w:p>
            <w:pPr>
              <w:pStyle w:val="174"/>
              <w:spacing w:line="310" w:lineRule="exact"/>
              <w:ind w:firstLine="0"/>
              <w:jc w:val="left"/>
              <w:rPr>
                <w:sz w:val="22"/>
                <w:szCs w:val="22"/>
              </w:rPr>
            </w:pPr>
            <w:r>
              <w:rPr>
                <w:sz w:val="22"/>
                <w:szCs w:val="22"/>
              </w:rPr>
              <w:t>□个体工商 户</w:t>
            </w:r>
          </w:p>
        </w:tc>
        <w:tc>
          <w:tcPr>
            <w:tcW w:w="1440" w:type="dxa"/>
            <w:gridSpan w:val="2"/>
            <w:tcBorders>
              <w:top w:val="single" w:color="auto" w:sz="4" w:space="0"/>
              <w:left w:val="single" w:color="auto" w:sz="4" w:space="0"/>
            </w:tcBorders>
            <w:shd w:val="clear" w:color="auto" w:fill="auto"/>
            <w:vAlign w:val="center"/>
          </w:tcPr>
          <w:p>
            <w:pPr>
              <w:pStyle w:val="174"/>
              <w:spacing w:line="310" w:lineRule="exact"/>
              <w:ind w:firstLine="0"/>
              <w:jc w:val="center"/>
              <w:rPr>
                <w:sz w:val="22"/>
                <w:szCs w:val="22"/>
              </w:rPr>
            </w:pPr>
            <w:r>
              <w:rPr>
                <w:sz w:val="22"/>
                <w:szCs w:val="22"/>
              </w:rPr>
              <w:t>项目投资（万元）</w:t>
            </w:r>
          </w:p>
        </w:tc>
        <w:tc>
          <w:tcPr>
            <w:tcW w:w="1022" w:type="dxa"/>
            <w:tcBorders>
              <w:top w:val="single" w:color="auto" w:sz="4" w:space="0"/>
              <w:left w:val="single" w:color="auto" w:sz="4" w:space="0"/>
            </w:tcBorders>
            <w:shd w:val="clear" w:color="auto" w:fill="auto"/>
          </w:tcPr>
          <w:p>
            <w:pPr>
              <w:rPr>
                <w:sz w:val="10"/>
                <w:szCs w:val="10"/>
              </w:rPr>
            </w:pPr>
          </w:p>
        </w:tc>
        <w:tc>
          <w:tcPr>
            <w:tcW w:w="1346" w:type="dxa"/>
            <w:gridSpan w:val="2"/>
            <w:tcBorders>
              <w:top w:val="single" w:color="auto" w:sz="4" w:space="0"/>
              <w:left w:val="single" w:color="auto" w:sz="4" w:space="0"/>
            </w:tcBorders>
            <w:shd w:val="clear" w:color="auto" w:fill="auto"/>
            <w:vAlign w:val="center"/>
          </w:tcPr>
          <w:p>
            <w:pPr>
              <w:pStyle w:val="174"/>
              <w:spacing w:line="310" w:lineRule="exact"/>
              <w:ind w:firstLine="0"/>
              <w:jc w:val="center"/>
              <w:rPr>
                <w:sz w:val="22"/>
                <w:szCs w:val="22"/>
              </w:rPr>
            </w:pPr>
            <w:r>
              <w:rPr>
                <w:sz w:val="22"/>
                <w:szCs w:val="22"/>
              </w:rPr>
              <w:t>带动就业人 数</w:t>
            </w:r>
          </w:p>
        </w:tc>
        <w:tc>
          <w:tcPr>
            <w:tcW w:w="1944"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353"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restart"/>
            <w:tcBorders>
              <w:top w:val="single" w:color="auto" w:sz="4" w:space="0"/>
              <w:left w:val="single" w:color="auto" w:sz="4" w:space="0"/>
            </w:tcBorders>
            <w:shd w:val="clear" w:color="auto" w:fill="auto"/>
            <w:vAlign w:val="center"/>
          </w:tcPr>
          <w:p>
            <w:pPr>
              <w:pStyle w:val="174"/>
              <w:spacing w:line="302" w:lineRule="exact"/>
              <w:ind w:firstLine="0"/>
              <w:jc w:val="center"/>
              <w:rPr>
                <w:sz w:val="22"/>
                <w:szCs w:val="22"/>
              </w:rPr>
            </w:pPr>
            <w:r>
              <w:rPr>
                <w:sz w:val="22"/>
                <w:szCs w:val="22"/>
              </w:rPr>
              <w:t>暂未 就业</w:t>
            </w:r>
          </w:p>
        </w:tc>
        <w:tc>
          <w:tcPr>
            <w:tcW w:w="900" w:type="dxa"/>
            <w:vMerge w:val="restart"/>
            <w:tcBorders>
              <w:top w:val="single" w:color="auto" w:sz="4" w:space="0"/>
              <w:left w:val="single" w:color="auto" w:sz="4" w:space="0"/>
            </w:tcBorders>
            <w:shd w:val="clear" w:color="auto" w:fill="auto"/>
          </w:tcPr>
          <w:p>
            <w:pPr>
              <w:pStyle w:val="174"/>
              <w:spacing w:line="310" w:lineRule="exact"/>
              <w:ind w:left="180" w:firstLine="20"/>
              <w:rPr>
                <w:sz w:val="22"/>
                <w:szCs w:val="22"/>
              </w:rPr>
            </w:pPr>
            <w:r>
              <w:rPr>
                <w:sz w:val="22"/>
                <w:szCs w:val="22"/>
              </w:rPr>
              <w:t>主要 原因</w:t>
            </w:r>
          </w:p>
        </w:tc>
        <w:tc>
          <w:tcPr>
            <w:tcW w:w="7170" w:type="dxa"/>
            <w:gridSpan w:val="7"/>
            <w:tcBorders>
              <w:top w:val="single" w:color="auto" w:sz="4" w:space="0"/>
              <w:left w:val="single" w:color="auto" w:sz="4" w:space="0"/>
              <w:right w:val="single" w:color="auto" w:sz="4" w:space="0"/>
            </w:tcBorders>
            <w:shd w:val="clear" w:color="auto" w:fill="auto"/>
          </w:tcPr>
          <w:p>
            <w:pPr>
              <w:pStyle w:val="174"/>
              <w:spacing w:line="240" w:lineRule="auto"/>
              <w:ind w:firstLine="0"/>
              <w:jc w:val="left"/>
              <w:rPr>
                <w:sz w:val="22"/>
                <w:szCs w:val="22"/>
              </w:rPr>
            </w:pPr>
            <w:r>
              <w:rPr>
                <w:sz w:val="22"/>
                <w:szCs w:val="22"/>
              </w:rPr>
              <w:t>口无合适工作</w:t>
            </w:r>
            <w:r>
              <w:rPr>
                <w:rFonts w:hint="eastAsia"/>
                <w:sz w:val="22"/>
                <w:szCs w:val="22"/>
                <w:lang w:val="en-US" w:eastAsia="zh-CN"/>
              </w:rPr>
              <w:t xml:space="preserve">   </w:t>
            </w:r>
            <w:r>
              <w:rPr>
                <w:sz w:val="22"/>
                <w:szCs w:val="22"/>
              </w:rPr>
              <w:t>□无技能</w:t>
            </w:r>
            <w:r>
              <w:rPr>
                <w:rFonts w:hint="eastAsia"/>
                <w:sz w:val="22"/>
                <w:szCs w:val="22"/>
                <w:lang w:val="en-US" w:eastAsia="zh-CN"/>
              </w:rPr>
              <w:t xml:space="preserve">  </w:t>
            </w:r>
            <w:r>
              <w:rPr>
                <w:sz w:val="22"/>
                <w:szCs w:val="22"/>
              </w:rPr>
              <w:t xml:space="preserve"> □照顾家庭</w:t>
            </w:r>
            <w:r>
              <w:rPr>
                <w:rFonts w:hint="eastAsia"/>
                <w:sz w:val="22"/>
                <w:szCs w:val="22"/>
                <w:lang w:val="en-US" w:eastAsia="zh-CN"/>
              </w:rPr>
              <w:t xml:space="preserve">   </w:t>
            </w:r>
            <w:r>
              <w:rPr>
                <w:sz w:val="22"/>
                <w:szCs w:val="22"/>
              </w:rPr>
              <w:t>□健康原因</w:t>
            </w:r>
            <w:r>
              <w:rPr>
                <w:rFonts w:hint="eastAsia"/>
                <w:sz w:val="22"/>
                <w:szCs w:val="22"/>
                <w:lang w:val="en-US" w:eastAsia="zh-CN"/>
              </w:rPr>
              <w:t xml:space="preserve">  </w:t>
            </w:r>
            <w:r>
              <w:rPr>
                <w:sz w:val="22"/>
                <w:szCs w:val="22"/>
              </w:rPr>
              <w:t xml:space="preserve"> □年龄大</w:t>
            </w:r>
          </w:p>
        </w:tc>
      </w:tr>
      <w:tr>
        <w:tblPrEx>
          <w:tblCellMar>
            <w:top w:w="0" w:type="dxa"/>
            <w:left w:w="10" w:type="dxa"/>
            <w:bottom w:w="0" w:type="dxa"/>
            <w:right w:w="10" w:type="dxa"/>
          </w:tblCellMar>
        </w:tblPrEx>
        <w:trPr>
          <w:trHeight w:val="346"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vMerge w:val="continue"/>
            <w:tcBorders>
              <w:left w:val="single" w:color="auto" w:sz="4" w:space="0"/>
            </w:tcBorders>
            <w:shd w:val="clear" w:color="auto" w:fill="auto"/>
          </w:tcPr>
          <w:p/>
        </w:tc>
        <w:tc>
          <w:tcPr>
            <w:tcW w:w="7170" w:type="dxa"/>
            <w:gridSpan w:val="7"/>
            <w:tcBorders>
              <w:top w:val="single" w:color="auto" w:sz="4" w:space="0"/>
              <w:left w:val="single" w:color="auto" w:sz="4" w:space="0"/>
              <w:right w:val="single" w:color="auto" w:sz="4" w:space="0"/>
            </w:tcBorders>
            <w:shd w:val="clear" w:color="auto" w:fill="auto"/>
          </w:tcPr>
          <w:p>
            <w:pPr>
              <w:pStyle w:val="174"/>
              <w:tabs>
                <w:tab w:val="left" w:pos="1656"/>
              </w:tabs>
              <w:spacing w:line="240" w:lineRule="auto"/>
              <w:ind w:firstLine="0"/>
              <w:jc w:val="left"/>
              <w:rPr>
                <w:sz w:val="22"/>
                <w:szCs w:val="22"/>
              </w:rPr>
            </w:pPr>
            <w:r>
              <w:rPr>
                <w:sz w:val="22"/>
                <w:szCs w:val="22"/>
              </w:rPr>
              <w:t>口无就业愿望</w:t>
            </w:r>
            <w:r>
              <w:rPr>
                <w:sz w:val="22"/>
                <w:szCs w:val="22"/>
              </w:rPr>
              <w:tab/>
            </w:r>
            <w:r>
              <w:rPr>
                <w:sz w:val="22"/>
                <w:szCs w:val="22"/>
              </w:rPr>
              <w:t>□在校读书</w:t>
            </w:r>
            <w:r>
              <w:rPr>
                <w:rFonts w:hint="eastAsia"/>
                <w:sz w:val="22"/>
                <w:szCs w:val="22"/>
                <w:lang w:val="en-US" w:eastAsia="zh-CN"/>
              </w:rPr>
              <w:t xml:space="preserve">   </w:t>
            </w:r>
            <w:r>
              <w:rPr>
                <w:sz w:val="22"/>
                <w:szCs w:val="22"/>
              </w:rPr>
              <w:t>□其它</w:t>
            </w:r>
          </w:p>
        </w:tc>
      </w:tr>
      <w:tr>
        <w:tblPrEx>
          <w:tblCellMar>
            <w:top w:w="0" w:type="dxa"/>
            <w:left w:w="10" w:type="dxa"/>
            <w:bottom w:w="0" w:type="dxa"/>
            <w:right w:w="10" w:type="dxa"/>
          </w:tblCellMar>
        </w:tblPrEx>
        <w:trPr>
          <w:trHeight w:val="662"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vAlign w:val="bottom"/>
          </w:tcPr>
          <w:p>
            <w:pPr>
              <w:pStyle w:val="174"/>
              <w:spacing w:line="310" w:lineRule="exact"/>
              <w:ind w:left="180" w:firstLine="20"/>
              <w:rPr>
                <w:sz w:val="22"/>
                <w:szCs w:val="22"/>
              </w:rPr>
            </w:pPr>
            <w:r>
              <w:rPr>
                <w:sz w:val="22"/>
                <w:szCs w:val="22"/>
              </w:rPr>
              <w:t>返乡 时间</w:t>
            </w:r>
          </w:p>
        </w:tc>
        <w:tc>
          <w:tcPr>
            <w:tcW w:w="7170" w:type="dxa"/>
            <w:gridSpan w:val="7"/>
            <w:tcBorders>
              <w:top w:val="single" w:color="auto" w:sz="4" w:space="0"/>
              <w:left w:val="single" w:color="auto" w:sz="4" w:space="0"/>
              <w:right w:val="single" w:color="auto" w:sz="4" w:space="0"/>
            </w:tcBorders>
            <w:shd w:val="clear" w:color="auto" w:fill="auto"/>
            <w:vAlign w:val="center"/>
          </w:tcPr>
          <w:p>
            <w:pPr>
              <w:pStyle w:val="174"/>
              <w:tabs>
                <w:tab w:val="left" w:pos="2874"/>
                <w:tab w:val="left" w:pos="3975"/>
              </w:tabs>
              <w:spacing w:line="240" w:lineRule="auto"/>
              <w:ind w:left="1520" w:firstLine="0"/>
              <w:jc w:val="left"/>
              <w:rPr>
                <w:sz w:val="22"/>
                <w:szCs w:val="22"/>
              </w:rPr>
            </w:pPr>
            <w:r>
              <w:rPr>
                <w:sz w:val="22"/>
                <w:szCs w:val="22"/>
              </w:rPr>
              <w:t>年</w:t>
            </w:r>
            <w:r>
              <w:rPr>
                <w:sz w:val="22"/>
                <w:szCs w:val="22"/>
              </w:rPr>
              <w:tab/>
            </w:r>
            <w:r>
              <w:rPr>
                <w:sz w:val="22"/>
                <w:szCs w:val="22"/>
              </w:rPr>
              <w:t>月</w:t>
            </w:r>
            <w:r>
              <w:rPr>
                <w:sz w:val="22"/>
                <w:szCs w:val="22"/>
              </w:rPr>
              <w:tab/>
            </w:r>
            <w:r>
              <w:rPr>
                <w:sz w:val="22"/>
                <w:szCs w:val="22"/>
              </w:rPr>
              <w:t>日</w:t>
            </w:r>
          </w:p>
        </w:tc>
      </w:tr>
      <w:tr>
        <w:tblPrEx>
          <w:tblCellMar>
            <w:top w:w="0" w:type="dxa"/>
            <w:left w:w="10" w:type="dxa"/>
            <w:bottom w:w="0" w:type="dxa"/>
            <w:right w:w="10" w:type="dxa"/>
          </w:tblCellMar>
        </w:tblPrEx>
        <w:trPr>
          <w:trHeight w:val="1289" w:hRule="exact"/>
          <w:jc w:val="center"/>
        </w:trPr>
        <w:tc>
          <w:tcPr>
            <w:tcW w:w="1577" w:type="dxa"/>
            <w:vMerge w:val="continue"/>
            <w:tcBorders>
              <w:left w:val="single" w:color="auto" w:sz="4" w:space="0"/>
            </w:tcBorders>
            <w:shd w:val="clear" w:color="auto" w:fill="auto"/>
            <w:textDirection w:val="tbRlV"/>
            <w:vAlign w:val="center"/>
          </w:tcPr>
          <w:p/>
        </w:tc>
        <w:tc>
          <w:tcPr>
            <w:tcW w:w="871" w:type="dxa"/>
            <w:vMerge w:val="continue"/>
            <w:tcBorders>
              <w:left w:val="single" w:color="auto" w:sz="4" w:space="0"/>
            </w:tcBorders>
            <w:shd w:val="clear" w:color="auto" w:fill="auto"/>
            <w:vAlign w:val="center"/>
          </w:tcPr>
          <w:p/>
        </w:tc>
        <w:tc>
          <w:tcPr>
            <w:tcW w:w="900" w:type="dxa"/>
            <w:tcBorders>
              <w:top w:val="single" w:color="auto" w:sz="4" w:space="0"/>
              <w:left w:val="single" w:color="auto" w:sz="4" w:space="0"/>
            </w:tcBorders>
            <w:shd w:val="clear" w:color="auto" w:fill="auto"/>
            <w:vAlign w:val="center"/>
          </w:tcPr>
          <w:p>
            <w:pPr>
              <w:pStyle w:val="174"/>
              <w:spacing w:line="317" w:lineRule="exact"/>
              <w:ind w:firstLine="0"/>
              <w:jc w:val="center"/>
              <w:rPr>
                <w:sz w:val="22"/>
                <w:szCs w:val="22"/>
              </w:rPr>
            </w:pPr>
            <w:r>
              <w:rPr>
                <w:sz w:val="22"/>
                <w:szCs w:val="22"/>
              </w:rPr>
              <w:t>就业意 向</w:t>
            </w:r>
          </w:p>
        </w:tc>
        <w:tc>
          <w:tcPr>
            <w:tcW w:w="7170" w:type="dxa"/>
            <w:gridSpan w:val="7"/>
            <w:tcBorders>
              <w:top w:val="single" w:color="auto" w:sz="4" w:space="0"/>
              <w:left w:val="single" w:color="auto" w:sz="4" w:space="0"/>
              <w:right w:val="single" w:color="auto" w:sz="4" w:space="0"/>
            </w:tcBorders>
            <w:shd w:val="clear" w:color="auto" w:fill="auto"/>
          </w:tcPr>
          <w:p>
            <w:pPr>
              <w:pStyle w:val="174"/>
              <w:spacing w:line="306" w:lineRule="exact"/>
              <w:ind w:firstLine="0"/>
              <w:jc w:val="left"/>
              <w:rPr>
                <w:sz w:val="22"/>
                <w:szCs w:val="22"/>
              </w:rPr>
            </w:pPr>
            <w:r>
              <w:rPr>
                <w:sz w:val="22"/>
                <w:szCs w:val="22"/>
              </w:rPr>
              <w:t>口自主创业□无意向 □有意向（口县内转移就业□区内转移就业 口跨省区转移就业 月薪要求口15（）0元以下口15（）0元</w:t>
            </w:r>
            <w:r>
              <w:rPr>
                <w:sz w:val="22"/>
                <w:szCs w:val="22"/>
                <w:lang w:val="en-US" w:eastAsia="zh-CN" w:bidi="en-US"/>
              </w:rPr>
              <w:t>-2500</w:t>
            </w:r>
            <w:r>
              <w:rPr>
                <w:sz w:val="22"/>
                <w:szCs w:val="22"/>
              </w:rPr>
              <w:t>元</w:t>
            </w:r>
            <w:r>
              <w:rPr>
                <w:sz w:val="22"/>
                <w:szCs w:val="22"/>
                <w:lang w:val="zh-CN" w:eastAsia="zh-CN" w:bidi="zh-CN"/>
              </w:rPr>
              <w:t xml:space="preserve">口 </w:t>
            </w:r>
            <w:r>
              <w:rPr>
                <w:sz w:val="22"/>
                <w:szCs w:val="22"/>
              </w:rPr>
              <w:t>2500元</w:t>
            </w:r>
            <w:r>
              <w:rPr>
                <w:sz w:val="22"/>
                <w:szCs w:val="22"/>
                <w:lang w:val="en-US" w:eastAsia="zh-CN" w:bidi="en-US"/>
              </w:rPr>
              <w:t>-5000</w:t>
            </w:r>
            <w:r>
              <w:rPr>
                <w:sz w:val="22"/>
                <w:szCs w:val="22"/>
              </w:rPr>
              <w:t>元 口5000元以上）</w:t>
            </w:r>
          </w:p>
          <w:p>
            <w:pPr>
              <w:pStyle w:val="174"/>
              <w:spacing w:line="306" w:lineRule="exact"/>
              <w:ind w:firstLine="0"/>
              <w:jc w:val="left"/>
              <w:rPr>
                <w:sz w:val="22"/>
                <w:szCs w:val="22"/>
              </w:rPr>
            </w:pPr>
            <w:r>
              <w:rPr>
                <w:sz w:val="22"/>
                <w:szCs w:val="22"/>
              </w:rPr>
              <w:t>择业工种：</w:t>
            </w:r>
          </w:p>
        </w:tc>
      </w:tr>
      <w:tr>
        <w:tblPrEx>
          <w:tblCellMar>
            <w:top w:w="0" w:type="dxa"/>
            <w:left w:w="10" w:type="dxa"/>
            <w:bottom w:w="0" w:type="dxa"/>
            <w:right w:w="10" w:type="dxa"/>
          </w:tblCellMar>
        </w:tblPrEx>
        <w:trPr>
          <w:trHeight w:val="662" w:hRule="exact"/>
          <w:jc w:val="center"/>
        </w:trPr>
        <w:tc>
          <w:tcPr>
            <w:tcW w:w="1577" w:type="dxa"/>
            <w:vMerge w:val="restart"/>
            <w:tcBorders>
              <w:top w:val="single" w:color="auto" w:sz="4" w:space="0"/>
              <w:left w:val="single" w:color="auto" w:sz="4" w:space="0"/>
            </w:tcBorders>
            <w:shd w:val="clear" w:color="auto" w:fill="auto"/>
            <w:vAlign w:val="center"/>
          </w:tcPr>
          <w:p>
            <w:pPr>
              <w:pStyle w:val="174"/>
              <w:spacing w:line="240" w:lineRule="auto"/>
              <w:ind w:firstLine="280"/>
              <w:jc w:val="left"/>
              <w:rPr>
                <w:sz w:val="22"/>
                <w:szCs w:val="22"/>
              </w:rPr>
            </w:pPr>
            <w:r>
              <w:rPr>
                <w:sz w:val="22"/>
                <w:szCs w:val="22"/>
              </w:rPr>
              <w:t>培训情况</w:t>
            </w:r>
          </w:p>
        </w:tc>
        <w:tc>
          <w:tcPr>
            <w:tcW w:w="871" w:type="dxa"/>
            <w:tcBorders>
              <w:top w:val="single" w:color="auto" w:sz="4" w:space="0"/>
              <w:left w:val="single" w:color="auto" w:sz="4" w:space="0"/>
            </w:tcBorders>
            <w:shd w:val="clear" w:color="auto" w:fill="auto"/>
          </w:tcPr>
          <w:p>
            <w:pPr>
              <w:pStyle w:val="174"/>
              <w:spacing w:line="302" w:lineRule="exact"/>
              <w:ind w:firstLine="0"/>
              <w:jc w:val="center"/>
              <w:rPr>
                <w:sz w:val="22"/>
                <w:szCs w:val="22"/>
              </w:rPr>
            </w:pPr>
            <w:r>
              <w:rPr>
                <w:sz w:val="22"/>
                <w:szCs w:val="22"/>
              </w:rPr>
              <w:t>技术 等级</w:t>
            </w:r>
          </w:p>
        </w:tc>
        <w:tc>
          <w:tcPr>
            <w:tcW w:w="8070" w:type="dxa"/>
            <w:gridSpan w:val="8"/>
            <w:tcBorders>
              <w:top w:val="single" w:color="auto" w:sz="4" w:space="0"/>
              <w:left w:val="single" w:color="auto" w:sz="4" w:space="0"/>
              <w:right w:val="single" w:color="auto" w:sz="4" w:space="0"/>
            </w:tcBorders>
            <w:shd w:val="clear" w:color="auto" w:fill="auto"/>
            <w:vAlign w:val="center"/>
          </w:tcPr>
          <w:p>
            <w:pPr>
              <w:pStyle w:val="174"/>
              <w:tabs>
                <w:tab w:val="left" w:pos="6062"/>
              </w:tabs>
              <w:spacing w:line="240" w:lineRule="auto"/>
              <w:ind w:firstLine="0"/>
              <w:jc w:val="left"/>
              <w:rPr>
                <w:sz w:val="22"/>
                <w:szCs w:val="22"/>
              </w:rPr>
            </w:pPr>
            <w:r>
              <w:rPr>
                <w:sz w:val="22"/>
                <w:szCs w:val="22"/>
              </w:rPr>
              <w:t>口无 □初级技工 □中级技工 □高级技工 □技师</w:t>
            </w:r>
            <w:r>
              <w:rPr>
                <w:sz w:val="22"/>
                <w:szCs w:val="22"/>
              </w:rPr>
              <w:tab/>
            </w:r>
            <w:r>
              <w:rPr>
                <w:sz w:val="22"/>
                <w:szCs w:val="22"/>
              </w:rPr>
              <w:t>□高级技师</w:t>
            </w:r>
          </w:p>
        </w:tc>
      </w:tr>
      <w:tr>
        <w:tblPrEx>
          <w:tblCellMar>
            <w:top w:w="0" w:type="dxa"/>
            <w:left w:w="10" w:type="dxa"/>
            <w:bottom w:w="0" w:type="dxa"/>
            <w:right w:w="10" w:type="dxa"/>
          </w:tblCellMar>
        </w:tblPrEx>
        <w:trPr>
          <w:trHeight w:val="353" w:hRule="exact"/>
          <w:jc w:val="center"/>
        </w:trPr>
        <w:tc>
          <w:tcPr>
            <w:tcW w:w="1577" w:type="dxa"/>
            <w:vMerge w:val="continue"/>
            <w:tcBorders>
              <w:left w:val="single" w:color="auto" w:sz="4" w:space="0"/>
            </w:tcBorders>
            <w:shd w:val="clear" w:color="auto" w:fill="auto"/>
            <w:vAlign w:val="center"/>
          </w:tcPr>
          <w:p/>
        </w:tc>
        <w:tc>
          <w:tcPr>
            <w:tcW w:w="871" w:type="dxa"/>
            <w:vMerge w:val="restart"/>
            <w:tcBorders>
              <w:top w:val="single" w:color="auto" w:sz="4" w:space="0"/>
              <w:left w:val="single" w:color="auto" w:sz="4" w:space="0"/>
            </w:tcBorders>
            <w:shd w:val="clear" w:color="auto" w:fill="auto"/>
          </w:tcPr>
          <w:p>
            <w:pPr>
              <w:pStyle w:val="174"/>
              <w:spacing w:line="324" w:lineRule="exact"/>
              <w:ind w:firstLine="0"/>
              <w:jc w:val="center"/>
              <w:rPr>
                <w:sz w:val="22"/>
                <w:szCs w:val="22"/>
              </w:rPr>
            </w:pPr>
            <w:r>
              <w:rPr>
                <w:sz w:val="22"/>
                <w:szCs w:val="22"/>
              </w:rPr>
              <w:t>参加培 训情况</w:t>
            </w:r>
          </w:p>
        </w:tc>
        <w:tc>
          <w:tcPr>
            <w:tcW w:w="8070" w:type="dxa"/>
            <w:gridSpan w:val="8"/>
            <w:tcBorders>
              <w:top w:val="single" w:color="auto" w:sz="4" w:space="0"/>
              <w:left w:val="single" w:color="auto" w:sz="4" w:space="0"/>
              <w:right w:val="single" w:color="auto" w:sz="4" w:space="0"/>
            </w:tcBorders>
            <w:shd w:val="clear" w:color="auto" w:fill="auto"/>
          </w:tcPr>
          <w:p>
            <w:pPr>
              <w:pStyle w:val="174"/>
              <w:tabs>
                <w:tab w:val="left" w:pos="3672"/>
                <w:tab w:val="left" w:pos="5947"/>
              </w:tabs>
              <w:spacing w:line="240" w:lineRule="auto"/>
              <w:ind w:firstLine="0"/>
              <w:jc w:val="left"/>
              <w:rPr>
                <w:sz w:val="22"/>
                <w:szCs w:val="22"/>
              </w:rPr>
            </w:pPr>
            <w:r>
              <w:rPr>
                <w:sz w:val="22"/>
                <w:szCs w:val="22"/>
              </w:rPr>
              <w:t>□否 □参加了职业技能培训</w:t>
            </w:r>
            <w:r>
              <w:rPr>
                <w:sz w:val="22"/>
                <w:szCs w:val="22"/>
              </w:rPr>
              <w:tab/>
            </w:r>
            <w:r>
              <w:rPr>
                <w:sz w:val="22"/>
                <w:szCs w:val="22"/>
              </w:rPr>
              <w:t>□参加了创业培训</w:t>
            </w:r>
            <w:r>
              <w:rPr>
                <w:sz w:val="22"/>
                <w:szCs w:val="22"/>
              </w:rPr>
              <w:tab/>
            </w:r>
            <w:r>
              <w:rPr>
                <w:sz w:val="22"/>
                <w:szCs w:val="22"/>
              </w:rPr>
              <w:t>□其他培训</w:t>
            </w:r>
          </w:p>
        </w:tc>
      </w:tr>
      <w:tr>
        <w:tblPrEx>
          <w:tblCellMar>
            <w:top w:w="0" w:type="dxa"/>
            <w:left w:w="10" w:type="dxa"/>
            <w:bottom w:w="0" w:type="dxa"/>
            <w:right w:w="10" w:type="dxa"/>
          </w:tblCellMar>
        </w:tblPrEx>
        <w:trPr>
          <w:trHeight w:val="346" w:hRule="exact"/>
          <w:jc w:val="center"/>
        </w:trPr>
        <w:tc>
          <w:tcPr>
            <w:tcW w:w="1577" w:type="dxa"/>
            <w:vMerge w:val="continue"/>
            <w:tcBorders>
              <w:left w:val="single" w:color="auto" w:sz="4" w:space="0"/>
            </w:tcBorders>
            <w:shd w:val="clear" w:color="auto" w:fill="auto"/>
            <w:vAlign w:val="center"/>
          </w:tcPr>
          <w:p/>
        </w:tc>
        <w:tc>
          <w:tcPr>
            <w:tcW w:w="871" w:type="dxa"/>
            <w:vMerge w:val="continue"/>
            <w:tcBorders>
              <w:left w:val="single" w:color="auto" w:sz="4" w:space="0"/>
            </w:tcBorders>
            <w:shd w:val="clear" w:color="auto" w:fill="auto"/>
          </w:tcPr>
          <w:p/>
        </w:tc>
        <w:tc>
          <w:tcPr>
            <w:tcW w:w="8070" w:type="dxa"/>
            <w:gridSpan w:val="8"/>
            <w:tcBorders>
              <w:top w:val="single" w:color="auto" w:sz="4" w:space="0"/>
              <w:left w:val="single" w:color="auto" w:sz="4" w:space="0"/>
              <w:right w:val="single" w:color="auto" w:sz="4" w:space="0"/>
            </w:tcBorders>
            <w:shd w:val="clear" w:color="auto" w:fill="auto"/>
          </w:tcPr>
          <w:p>
            <w:pPr>
              <w:pStyle w:val="174"/>
              <w:tabs>
                <w:tab w:val="left" w:pos="2887"/>
                <w:tab w:val="left" w:pos="3859"/>
              </w:tabs>
              <w:spacing w:line="240" w:lineRule="auto"/>
              <w:ind w:firstLine="0"/>
              <w:jc w:val="left"/>
              <w:rPr>
                <w:sz w:val="22"/>
                <w:szCs w:val="22"/>
              </w:rPr>
            </w:pPr>
            <w:r>
              <w:rPr>
                <w:sz w:val="22"/>
                <w:szCs w:val="22"/>
              </w:rPr>
              <w:t>参加培训时间为：</w:t>
            </w:r>
            <w:r>
              <w:rPr>
                <w:sz w:val="22"/>
                <w:szCs w:val="22"/>
              </w:rPr>
              <w:tab/>
            </w:r>
            <w:r>
              <w:rPr>
                <w:sz w:val="22"/>
                <w:szCs w:val="22"/>
              </w:rPr>
              <w:t>年</w:t>
            </w:r>
            <w:r>
              <w:rPr>
                <w:sz w:val="22"/>
                <w:szCs w:val="22"/>
              </w:rPr>
              <w:tab/>
            </w:r>
            <w:r>
              <w:rPr>
                <w:sz w:val="22"/>
                <w:szCs w:val="22"/>
              </w:rPr>
              <w:t>月</w:t>
            </w:r>
          </w:p>
        </w:tc>
      </w:tr>
      <w:tr>
        <w:tblPrEx>
          <w:tblCellMar>
            <w:top w:w="0" w:type="dxa"/>
            <w:left w:w="10" w:type="dxa"/>
            <w:bottom w:w="0" w:type="dxa"/>
            <w:right w:w="10" w:type="dxa"/>
          </w:tblCellMar>
        </w:tblPrEx>
        <w:trPr>
          <w:trHeight w:val="986" w:hRule="exact"/>
          <w:jc w:val="center"/>
        </w:trPr>
        <w:tc>
          <w:tcPr>
            <w:tcW w:w="1577" w:type="dxa"/>
            <w:vMerge w:val="continue"/>
            <w:tcBorders>
              <w:left w:val="single" w:color="auto" w:sz="4" w:space="0"/>
              <w:bottom w:val="single" w:color="auto" w:sz="4" w:space="0"/>
            </w:tcBorders>
            <w:shd w:val="clear" w:color="auto" w:fill="auto"/>
            <w:vAlign w:val="center"/>
          </w:tcPr>
          <w:p/>
        </w:tc>
        <w:tc>
          <w:tcPr>
            <w:tcW w:w="871" w:type="dxa"/>
            <w:tcBorders>
              <w:top w:val="single" w:color="auto" w:sz="4" w:space="0"/>
              <w:left w:val="single" w:color="auto" w:sz="4" w:space="0"/>
              <w:bottom w:val="single" w:color="auto" w:sz="4" w:space="0"/>
            </w:tcBorders>
            <w:shd w:val="clear" w:color="auto" w:fill="auto"/>
          </w:tcPr>
          <w:p>
            <w:pPr>
              <w:pStyle w:val="174"/>
              <w:spacing w:line="302" w:lineRule="exact"/>
              <w:ind w:firstLine="0"/>
              <w:jc w:val="center"/>
              <w:rPr>
                <w:sz w:val="22"/>
                <w:szCs w:val="22"/>
              </w:rPr>
            </w:pPr>
            <w:r>
              <w:rPr>
                <w:sz w:val="22"/>
                <w:szCs w:val="22"/>
              </w:rPr>
              <w:t>是否有 培训意 愿</w:t>
            </w:r>
          </w:p>
        </w:tc>
        <w:tc>
          <w:tcPr>
            <w:tcW w:w="2318" w:type="dxa"/>
            <w:gridSpan w:val="2"/>
            <w:tcBorders>
              <w:top w:val="single" w:color="auto" w:sz="4" w:space="0"/>
              <w:left w:val="single" w:color="auto" w:sz="4" w:space="0"/>
              <w:bottom w:val="single" w:color="auto" w:sz="4" w:space="0"/>
            </w:tcBorders>
            <w:shd w:val="clear" w:color="auto" w:fill="auto"/>
            <w:vAlign w:val="center"/>
          </w:tcPr>
          <w:p>
            <w:pPr>
              <w:pStyle w:val="174"/>
              <w:spacing w:line="240" w:lineRule="auto"/>
              <w:ind w:firstLine="0"/>
              <w:jc w:val="center"/>
              <w:rPr>
                <w:sz w:val="22"/>
                <w:szCs w:val="22"/>
              </w:rPr>
            </w:pPr>
            <w:r>
              <w:rPr>
                <w:sz w:val="22"/>
                <w:szCs w:val="22"/>
              </w:rPr>
              <w:t>口有 口无</w:t>
            </w:r>
          </w:p>
        </w:tc>
        <w:tc>
          <w:tcPr>
            <w:tcW w:w="1440" w:type="dxa"/>
            <w:gridSpan w:val="2"/>
            <w:tcBorders>
              <w:top w:val="single" w:color="auto" w:sz="4" w:space="0"/>
              <w:left w:val="single" w:color="auto" w:sz="4" w:space="0"/>
              <w:bottom w:val="single" w:color="auto" w:sz="4" w:space="0"/>
            </w:tcBorders>
            <w:shd w:val="clear" w:color="auto" w:fill="auto"/>
            <w:vAlign w:val="center"/>
          </w:tcPr>
          <w:p>
            <w:pPr>
              <w:pStyle w:val="174"/>
              <w:spacing w:line="310" w:lineRule="exact"/>
              <w:ind w:firstLine="0"/>
              <w:jc w:val="center"/>
              <w:rPr>
                <w:sz w:val="22"/>
                <w:szCs w:val="22"/>
              </w:rPr>
            </w:pPr>
            <w:r>
              <w:rPr>
                <w:sz w:val="22"/>
                <w:szCs w:val="22"/>
              </w:rPr>
              <w:t>培训意向 （工种）</w:t>
            </w:r>
          </w:p>
        </w:tc>
        <w:tc>
          <w:tcPr>
            <w:tcW w:w="4312" w:type="dxa"/>
            <w:gridSpan w:val="4"/>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r>
        <w:rPr>
          <w:rFonts w:hint="eastAsia"/>
        </w:rPr>
        <w:br w:type="page"/>
      </w:r>
    </w:p>
    <w:p>
      <w:pPr>
        <w:pStyle w:val="92"/>
      </w:pPr>
      <w:bookmarkStart w:id="64" w:name="_Toc353"/>
      <w:r>
        <w:rPr>
          <w:rFonts w:hint="eastAsia"/>
        </w:rPr>
        <w:t>第三章  投标人须知</w:t>
      </w:r>
      <w:bookmarkEnd w:id="62"/>
      <w:bookmarkEnd w:id="63"/>
      <w:bookmarkEnd w:id="64"/>
    </w:p>
    <w:p>
      <w:pPr>
        <w:snapToGrid w:val="0"/>
        <w:spacing w:before="120" w:beforeLines="50" w:after="120" w:afterLines="50"/>
        <w:jc w:val="center"/>
        <w:rPr>
          <w:rFonts w:ascii="宋体" w:hAnsi="宋体"/>
          <w:b/>
          <w:sz w:val="24"/>
        </w:rPr>
      </w:pPr>
      <w:bookmarkStart w:id="65" w:name="_Toc254970667"/>
      <w:bookmarkStart w:id="66" w:name="_Toc254970526"/>
    </w:p>
    <w:p>
      <w:pPr>
        <w:snapToGrid w:val="0"/>
        <w:spacing w:before="120" w:beforeLines="50" w:after="120" w:afterLines="50"/>
        <w:jc w:val="center"/>
        <w:outlineLvl w:val="1"/>
        <w:rPr>
          <w:rFonts w:ascii="宋体" w:hAnsi="宋体"/>
          <w:b/>
          <w:sz w:val="24"/>
        </w:rPr>
      </w:pPr>
      <w:r>
        <w:rPr>
          <w:rFonts w:hint="eastAsia" w:ascii="宋体" w:hAnsi="宋体"/>
          <w:b/>
          <w:sz w:val="24"/>
        </w:rPr>
        <w:t>前附表</w:t>
      </w:r>
      <w:bookmarkEnd w:id="65"/>
      <w:bookmarkEnd w:id="66"/>
    </w:p>
    <w:tbl>
      <w:tblPr>
        <w:tblStyle w:val="4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b/>
                <w:szCs w:val="21"/>
              </w:rPr>
              <w:t>项目名称：</w:t>
            </w:r>
            <w:r>
              <w:rPr>
                <w:rFonts w:hint="eastAsia" w:asciiTheme="minorEastAsia" w:hAnsiTheme="minorEastAsia" w:eastAsiaTheme="minorEastAsia"/>
                <w:bCs/>
                <w:szCs w:val="21"/>
              </w:rPr>
              <w:t>政府购买农村劳动力资源转移调查服务</w:t>
            </w:r>
          </w:p>
          <w:p>
            <w:pPr>
              <w:snapToGrid w:val="0"/>
              <w:spacing w:line="360" w:lineRule="exact"/>
              <w:rPr>
                <w:rFonts w:asciiTheme="minorEastAsia" w:hAnsiTheme="minorEastAsia" w:eastAsiaTheme="minorEastAsia"/>
                <w:szCs w:val="21"/>
              </w:rPr>
            </w:pPr>
            <w:r>
              <w:rPr>
                <w:rFonts w:hint="eastAsia" w:cs="Arial" w:asciiTheme="minorEastAsia" w:hAnsiTheme="minorEastAsia" w:eastAsiaTheme="minorEastAsia"/>
                <w:b/>
                <w:bCs/>
                <w:szCs w:val="21"/>
              </w:rPr>
              <w:t>项目编号：</w:t>
            </w:r>
            <w:r>
              <w:rPr>
                <w:rFonts w:hint="eastAsia" w:cs="Arial" w:asciiTheme="minorEastAsia" w:hAnsiTheme="minorEastAsia" w:eastAsiaTheme="minorEastAsia"/>
                <w:bCs/>
                <w:szCs w:val="21"/>
              </w:rPr>
              <w:t>NNZC2020-G3-030081-HYJS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cs="Arial" w:asciiTheme="minorEastAsia" w:hAnsiTheme="minorEastAsia" w:eastAsiaTheme="minorEastAsia"/>
                <w:b/>
                <w:bCs/>
                <w:szCs w:val="21"/>
              </w:rPr>
              <w:t>政府采购预算（人民币）：</w:t>
            </w:r>
            <w:r>
              <w:rPr>
                <w:rFonts w:hint="eastAsia" w:cs="Arial" w:asciiTheme="minorEastAsia" w:hAnsiTheme="minorEastAsia" w:eastAsiaTheme="minorEastAsia"/>
                <w:bCs/>
                <w:szCs w:val="21"/>
              </w:rPr>
              <w:t>210.00万元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cs="Arial" w:asciiTheme="minorEastAsia" w:hAnsiTheme="minorEastAsia" w:eastAsiaTheme="minorEastAsia"/>
                <w:b/>
                <w:bCs/>
                <w:szCs w:val="21"/>
              </w:rPr>
            </w:pPr>
            <w:r>
              <w:rPr>
                <w:rFonts w:hint="eastAsia" w:asciiTheme="minorEastAsia" w:hAnsiTheme="minorEastAsia" w:eastAsiaTheme="minorEastAsia"/>
                <w:b/>
                <w:bCs/>
                <w:szCs w:val="20"/>
              </w:rPr>
              <w:t>预留采购份额：本项目非专门面向中小企业采购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投标报价及费用：</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1、本项目投标应以人民币报价；</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2、投标人须就《招标项目采购需求》</w:t>
            </w:r>
            <w:r>
              <w:rPr>
                <w:rFonts w:hint="eastAsia" w:asciiTheme="minorEastAsia" w:hAnsiTheme="minorEastAsia" w:eastAsiaTheme="minorEastAsia"/>
                <w:bCs/>
                <w:szCs w:val="21"/>
              </w:rPr>
              <w:t>中的全部服务内容作完整唯一报价</w:t>
            </w:r>
            <w:r>
              <w:rPr>
                <w:rFonts w:hint="eastAsia" w:asciiTheme="minorEastAsia" w:hAnsiTheme="minorEastAsia" w:eastAsiaTheme="minorEastAsia"/>
                <w:szCs w:val="21"/>
              </w:rPr>
              <w:t>；</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3、不论投标结果如何，投标人均应自行承担所有与投标有关的全部费用；</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4、本项目的招标代理服务费详见《投标人须知》第九条“其他事项”中的招标代理服务费的相关规定。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投标保证金：</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现场考察：</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本项目不安排现场考察，潜在投标人如有需要可自行前往现场进行考察，并承担由此产生的所有费用。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答疑与澄清：</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投标人应认真阅读本招标文件，如认为招标文件表述不清晰、存在歧义、有误或有不合理要求的，投标人应当于</w:t>
            </w:r>
            <w:r>
              <w:rPr>
                <w:rFonts w:hint="eastAsia" w:cs="Arial" w:asciiTheme="minorEastAsia" w:hAnsiTheme="minorEastAsia" w:eastAsiaTheme="minorEastAsia"/>
                <w:szCs w:val="21"/>
              </w:rPr>
              <w:t>招标公告期限届满之日起</w:t>
            </w:r>
            <w:r>
              <w:rPr>
                <w:rFonts w:hint="eastAsia" w:asciiTheme="minorEastAsia" w:hAnsiTheme="minorEastAsia" w:eastAsiaTheme="minor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Pr>
                <w:rFonts w:asciiTheme="minorEastAsia" w:hAnsiTheme="minorEastAsia" w:eastAsiaTheme="minorEastAsia"/>
                <w:szCs w:val="21"/>
              </w:rPr>
              <w:t>可能影响投标文件编制的，</w:t>
            </w:r>
            <w:r>
              <w:rPr>
                <w:rFonts w:hint="eastAsia" w:asciiTheme="minorEastAsia" w:hAnsiTheme="minorEastAsia" w:eastAsiaTheme="minorEastAsia"/>
                <w:szCs w:val="21"/>
              </w:rPr>
              <w:t>采购代理机构将</w:t>
            </w:r>
            <w:r>
              <w:rPr>
                <w:rFonts w:asciiTheme="minorEastAsia" w:hAnsiTheme="minorEastAsia" w:eastAsiaTheme="minorEastAsia"/>
                <w:szCs w:val="21"/>
              </w:rPr>
              <w:t>在投标截止时间至少15日前，以书面形式通知所有</w:t>
            </w:r>
            <w:r>
              <w:rPr>
                <w:rFonts w:hint="eastAsia" w:asciiTheme="minorEastAsia" w:hAnsiTheme="minorEastAsia" w:eastAsiaTheme="minorEastAsia"/>
                <w:szCs w:val="21"/>
              </w:rPr>
              <w:t>招标文件收受人</w:t>
            </w:r>
            <w:r>
              <w:rPr>
                <w:rFonts w:asciiTheme="minorEastAsia" w:hAnsiTheme="minorEastAsia" w:eastAsiaTheme="minorEastAsia"/>
                <w:szCs w:val="21"/>
              </w:rPr>
              <w:t>；不足15日的，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Pr>
                <w:rFonts w:asciiTheme="minorEastAsia" w:hAnsiTheme="minorEastAsia" w:eastAsiaTheme="minorEastAsia"/>
                <w:szCs w:val="21"/>
              </w:rPr>
              <w:t>不足</w:t>
            </w:r>
            <w:r>
              <w:rPr>
                <w:rFonts w:hint="eastAsia" w:asciiTheme="minorEastAsia" w:hAnsiTheme="minorEastAsia" w:eastAsiaTheme="minorEastAsia"/>
                <w:szCs w:val="21"/>
              </w:rPr>
              <w:t>3</w:t>
            </w:r>
            <w:r>
              <w:rPr>
                <w:rFonts w:asciiTheme="minorEastAsia" w:hAnsiTheme="minorEastAsia" w:eastAsiaTheme="minorEastAsia"/>
                <w:szCs w:val="21"/>
              </w:rPr>
              <w:t>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b/>
                <w:szCs w:val="21"/>
              </w:rPr>
            </w:pPr>
            <w:r>
              <w:rPr>
                <w:rFonts w:hint="eastAsia" w:asciiTheme="minorEastAsia" w:hAnsiTheme="minorEastAsia" w:eastAsiaTheme="minorEastAsia"/>
                <w:b/>
                <w:szCs w:val="21"/>
              </w:rPr>
              <w:t>投标文件组成：</w:t>
            </w:r>
          </w:p>
          <w:p>
            <w:pPr>
              <w:autoSpaceDE w:val="0"/>
              <w:autoSpaceDN w:val="0"/>
              <w:snapToGrid w:val="0"/>
              <w:spacing w:line="36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szCs w:val="21"/>
              </w:rPr>
              <w:t>开标一览表正本</w:t>
            </w:r>
            <w:r>
              <w:rPr>
                <w:rFonts w:hint="eastAsia" w:cs="Arial" w:asciiTheme="minorEastAsia" w:hAnsiTheme="minorEastAsia" w:eastAsiaTheme="minorEastAsia"/>
                <w:szCs w:val="21"/>
              </w:rPr>
              <w:t>一</w:t>
            </w:r>
            <w:r>
              <w:rPr>
                <w:rFonts w:hint="eastAsia" w:asciiTheme="minorEastAsia" w:hAnsiTheme="minorEastAsia" w:eastAsiaTheme="minorEastAsia"/>
                <w:szCs w:val="21"/>
              </w:rPr>
              <w:t>份，副本四份；</w:t>
            </w:r>
            <w:r>
              <w:rPr>
                <w:rFonts w:hint="eastAsia" w:cs="Arial" w:asciiTheme="minorEastAsia" w:hAnsiTheme="minorEastAsia" w:eastAsiaTheme="minorEastAsia"/>
                <w:szCs w:val="21"/>
              </w:rPr>
              <w:t>投标文件</w:t>
            </w:r>
            <w:r>
              <w:rPr>
                <w:rFonts w:hint="eastAsia" w:asciiTheme="minorEastAsia" w:hAnsiTheme="minorEastAsia" w:eastAsiaTheme="minorEastAsia"/>
                <w:szCs w:val="21"/>
              </w:rPr>
              <w:t>【含资格审查文件（单独成册）以及商务文件、技术文件、投标报价文件（合并成册）】正本</w:t>
            </w:r>
            <w:r>
              <w:rPr>
                <w:rFonts w:hint="eastAsia" w:cs="Arial" w:asciiTheme="minorEastAsia" w:hAnsiTheme="minorEastAsia" w:eastAsiaTheme="minorEastAsia"/>
                <w:szCs w:val="21"/>
              </w:rPr>
              <w:t>一</w:t>
            </w:r>
            <w:r>
              <w:rPr>
                <w:rFonts w:hint="eastAsia" w:asciiTheme="minorEastAsia" w:hAnsiTheme="minorEastAsia" w:eastAsiaTheme="minorEastAsia"/>
                <w:szCs w:val="21"/>
              </w:rPr>
              <w:t>份，副本四份；</w:t>
            </w:r>
            <w:r>
              <w:rPr>
                <w:rFonts w:hint="eastAsia" w:asciiTheme="minorEastAsia" w:hAnsiTheme="minorEastAsia" w:eastAsiaTheme="minorEastAsia"/>
              </w:rPr>
              <w:t>投标文件电子版（拷入光盘或U盘中）一份，用小信封封装，封面注明项目名称、项目编号及投标人名称</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85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Arial"/>
                <w:b/>
                <w:szCs w:val="21"/>
              </w:rPr>
            </w:pPr>
            <w:r>
              <w:rPr>
                <w:rFonts w:hint="eastAsia" w:ascii="宋体" w:hAnsi="宋体" w:cs="Arial"/>
                <w:b/>
              </w:rPr>
              <w:t>投标截止时间</w:t>
            </w:r>
            <w:r>
              <w:rPr>
                <w:rFonts w:hint="eastAsia" w:ascii="宋体" w:hAnsi="宋体" w:cs="Arial"/>
                <w:b/>
                <w:szCs w:val="21"/>
              </w:rPr>
              <w:t>、开标时间和地点：</w:t>
            </w:r>
          </w:p>
          <w:p>
            <w:pPr>
              <w:spacing w:line="380" w:lineRule="exact"/>
              <w:rPr>
                <w:rFonts w:ascii="宋体" w:hAnsi="宋体" w:cs="Arial"/>
                <w:szCs w:val="21"/>
              </w:rPr>
            </w:pPr>
            <w:r>
              <w:rPr>
                <w:rFonts w:hint="eastAsia" w:ascii="宋体" w:hAnsi="宋体" w:cs="Arial"/>
                <w:b/>
              </w:rPr>
              <w:t>投标截止时间及</w:t>
            </w:r>
            <w:r>
              <w:rPr>
                <w:rFonts w:hint="eastAsia" w:ascii="宋体" w:hAnsi="宋体" w:cs="Arial"/>
                <w:b/>
                <w:szCs w:val="21"/>
              </w:rPr>
              <w:t>开标时间</w:t>
            </w:r>
            <w:r>
              <w:rPr>
                <w:rFonts w:hint="eastAsia" w:ascii="宋体" w:hAnsi="宋体" w:cs="Arial"/>
                <w:b/>
              </w:rPr>
              <w:t>：</w:t>
            </w:r>
            <w:r>
              <w:rPr>
                <w:rFonts w:hint="eastAsia" w:ascii="宋体" w:hAnsi="宋体" w:cs="Arial"/>
                <w:b w:val="0"/>
                <w:szCs w:val="21"/>
                <w:lang w:eastAsia="zh-CN"/>
              </w:rPr>
              <w:t>2020年10月9日</w:t>
            </w:r>
            <w:r>
              <w:rPr>
                <w:rFonts w:hint="eastAsia" w:ascii="宋体" w:hAnsi="宋体" w:cs="Arial"/>
                <w:b w:val="0"/>
                <w:szCs w:val="21"/>
                <w:lang w:val="en-US" w:eastAsia="zh-CN"/>
              </w:rPr>
              <w:t>上</w:t>
            </w:r>
            <w:r>
              <w:rPr>
                <w:rFonts w:hint="eastAsia" w:ascii="宋体" w:hAnsi="宋体" w:cs="Arial"/>
                <w:b w:val="0"/>
                <w:szCs w:val="21"/>
              </w:rPr>
              <w:t>午</w:t>
            </w:r>
            <w:r>
              <w:rPr>
                <w:rFonts w:hint="eastAsia" w:ascii="宋体" w:hAnsi="宋体" w:cs="Arial"/>
                <w:b w:val="0"/>
                <w:szCs w:val="21"/>
                <w:lang w:val="en-US" w:eastAsia="zh-CN"/>
              </w:rPr>
              <w:t>9</w:t>
            </w:r>
            <w:r>
              <w:rPr>
                <w:rFonts w:hint="eastAsia" w:ascii="宋体" w:hAnsi="宋体" w:cs="Arial"/>
                <w:b w:val="0"/>
                <w:szCs w:val="21"/>
              </w:rPr>
              <w:t>点</w:t>
            </w:r>
            <w:r>
              <w:rPr>
                <w:rFonts w:hint="eastAsia" w:ascii="宋体" w:hAnsi="宋体" w:cs="Arial"/>
                <w:b w:val="0"/>
                <w:szCs w:val="21"/>
                <w:lang w:val="en-US" w:eastAsia="zh-CN"/>
              </w:rPr>
              <w:t>30</w:t>
            </w:r>
            <w:r>
              <w:rPr>
                <w:rFonts w:hint="eastAsia" w:ascii="宋体" w:hAnsi="宋体" w:cs="Arial"/>
                <w:b w:val="0"/>
                <w:szCs w:val="21"/>
              </w:rPr>
              <w:t>分</w:t>
            </w:r>
            <w:r>
              <w:rPr>
                <w:rFonts w:hint="eastAsia" w:ascii="宋体" w:hAnsi="宋体" w:cs="Arial"/>
                <w:szCs w:val="21"/>
              </w:rPr>
              <w:t>（北京时间）</w:t>
            </w:r>
          </w:p>
          <w:p>
            <w:pPr>
              <w:spacing w:line="380" w:lineRule="exact"/>
              <w:rPr>
                <w:rFonts w:ascii="宋体" w:hAnsi="宋体" w:cs="Arial"/>
                <w:szCs w:val="21"/>
              </w:rPr>
            </w:pPr>
            <w:r>
              <w:rPr>
                <w:rFonts w:hint="eastAsia" w:ascii="宋体" w:hAnsi="宋体" w:cs="Arial"/>
                <w:b/>
                <w:szCs w:val="21"/>
              </w:rPr>
              <w:t>地点：</w:t>
            </w:r>
            <w:r>
              <w:rPr>
                <w:rFonts w:hint="eastAsia" w:ascii="宋体" w:hAnsi="宋体" w:cs="Arial"/>
                <w:szCs w:val="21"/>
              </w:rPr>
              <w:t>广西南宁市良庆区玉洞大道33号南宁市民中心9楼南宁市公共资源交易中心开标厅（具体详见9楼电子显示屏安排）</w:t>
            </w:r>
          </w:p>
          <w:p>
            <w:pPr>
              <w:snapToGrid w:val="0"/>
              <w:spacing w:line="360" w:lineRule="exact"/>
              <w:ind w:firstLine="420" w:firstLineChars="200"/>
              <w:rPr>
                <w:rFonts w:asciiTheme="minorEastAsia" w:hAnsiTheme="minorEastAsia" w:eastAsiaTheme="minorEastAsia"/>
                <w:szCs w:val="21"/>
              </w:rPr>
            </w:pPr>
            <w:r>
              <w:rPr>
                <w:rFonts w:hint="eastAsia" w:ascii="宋体" w:hAnsi="宋体"/>
                <w:szCs w:val="21"/>
              </w:rPr>
              <w:t>逾期送达或未按规定密封的投标文件将被拒绝。</w:t>
            </w:r>
            <w:r>
              <w:rPr>
                <w:rFonts w:hint="eastAsia" w:ascii="宋体" w:hAnsi="宋体"/>
                <w:bCs/>
              </w:rPr>
              <w:t>疫情期间，投标人的法定代表人（负责人）或其委托代理人不参加开标会并签到。投标人的法定代表人（负责人）或其委托代理人</w:t>
            </w:r>
            <w:r>
              <w:rPr>
                <w:rFonts w:ascii="宋体" w:hAnsi="宋体"/>
                <w:bCs/>
              </w:rPr>
              <w:t>未参加开标的，视同认可开标结果。</w:t>
            </w:r>
            <w:r>
              <w:rPr>
                <w:rFonts w:hint="eastAsia" w:ascii="宋体" w:hAnsi="宋体"/>
                <w:b/>
                <w:szCs w:val="21"/>
              </w:rPr>
              <w:t>具体内容</w:t>
            </w:r>
            <w:r>
              <w:rPr>
                <w:rFonts w:hint="eastAsia" w:ascii="宋体" w:hAnsi="宋体" w:cs="Arial"/>
                <w:b/>
                <w:szCs w:val="21"/>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b/>
                <w:szCs w:val="21"/>
              </w:rPr>
            </w:pPr>
            <w:r>
              <w:rPr>
                <w:rFonts w:hint="eastAsia" w:asciiTheme="minorEastAsia" w:hAnsiTheme="minorEastAsia" w:eastAsiaTheme="minorEastAsia"/>
                <w:b/>
                <w:szCs w:val="21"/>
              </w:rPr>
              <w:t>评标办法及评分标准：</w:t>
            </w:r>
          </w:p>
          <w:p>
            <w:pPr>
              <w:autoSpaceDE w:val="0"/>
              <w:autoSpaceDN w:val="0"/>
              <w:snapToGrid w:val="0"/>
              <w:spacing w:line="36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rPr>
              <w:t>本项目评标办法是综合评分法，具体评标内容及评分标准等详见《第四章：评标办法及评分标准》。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中标公告及中标通知书：</w:t>
            </w:r>
          </w:p>
          <w:p>
            <w:pPr>
              <w:autoSpaceDE w:val="0"/>
              <w:autoSpaceDN w:val="0"/>
              <w:snapToGrid w:val="0"/>
              <w:spacing w:line="36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szCs w:val="21"/>
              </w:rPr>
              <w:t>采购代理机构在采购人依法确认中标人后二个工作日内发布中标公告和中标通知书，中标公告发布于中国政府采购网（</w:t>
            </w:r>
            <w:r>
              <w:fldChar w:fldCharType="begin"/>
            </w:r>
            <w:r>
              <w:instrText xml:space="preserve"> HYPERLINK "http://www.ccgp.gov.cn/" </w:instrText>
            </w:r>
            <w:r>
              <w:fldChar w:fldCharType="separate"/>
            </w:r>
            <w:r>
              <w:rPr>
                <w:rFonts w:hint="eastAsia" w:asciiTheme="minorEastAsia" w:hAnsiTheme="minorEastAsia" w:eastAsiaTheme="minorEastAsia"/>
                <w:szCs w:val="21"/>
              </w:rPr>
              <w:t>www.ccgp.gov.cn</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）、广西政府采购网（zfcg.gxzf.gov.cn）、南宁政府采购网（www.purchase.gov.cn）、南宁市公共资源交易中心网（www.nnggzy.org.cn/gxnnzbw）。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签订合同时间：</w:t>
            </w:r>
            <w:r>
              <w:rPr>
                <w:rFonts w:hint="eastAsia" w:asciiTheme="minorEastAsia" w:hAnsiTheme="minorEastAsia" w:eastAsiaTheme="minorEastAsia"/>
                <w:szCs w:val="21"/>
              </w:rPr>
              <w:t>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采购资金来源：</w:t>
            </w:r>
            <w:r>
              <w:rPr>
                <w:rFonts w:hint="eastAsia" w:asciiTheme="minorEastAsia" w:hAnsiTheme="minorEastAsia" w:eastAsiaTheme="minor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付款方式：</w:t>
            </w:r>
            <w:r>
              <w:rPr>
                <w:rFonts w:hint="eastAsia" w:asciiTheme="minorEastAsia" w:hAnsiTheme="minorEastAsia" w:eastAsiaTheme="minorEastAsia"/>
                <w:szCs w:val="21"/>
              </w:rPr>
              <w:t>详见《招标项目采购需求》中的“商务要求表”中的“付款条件”。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投标文件有效期：</w:t>
            </w:r>
            <w:r>
              <w:rPr>
                <w:rFonts w:hint="eastAsia" w:asciiTheme="minorEastAsia" w:hAnsiTheme="minorEastAsia" w:eastAsiaTheme="minorEastAsia"/>
                <w:bCs/>
                <w:szCs w:val="21"/>
              </w:rPr>
              <w:t>90天</w:t>
            </w:r>
            <w:r>
              <w:rPr>
                <w:rFonts w:hint="eastAsia" w:cs="Arial"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解释：</w:t>
            </w:r>
            <w:r>
              <w:rPr>
                <w:rFonts w:hint="eastAsia" w:asciiTheme="minorEastAsia" w:hAnsiTheme="minorEastAsia" w:eastAsiaTheme="minorEastAsia"/>
                <w:szCs w:val="21"/>
              </w:rPr>
              <w:t>本招标文件的解释权属于本采购代理机构。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8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本招标文件中描述投标人的“公章”是指根据我国对公章的管理规定，用投标人法定主体行为名称制作的印章，除本招标文件有特殊规定外，投标人的财务章、部门章、分公司章（招标文件规定分公司可以参与投标的除外）、工会章、合同章、投标专用章、业务专用章等其它形式印章均不能代替公章。</w:t>
            </w:r>
          </w:p>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szCs w:val="21"/>
              </w:rPr>
              <w:t>2、本招标文件中描述投标人的“签字”是指投标人的法定代表人（负责人）或委托代理人亲自在投标文件规定签署处亲笔写上个人的名字的行为，私章、签字章、印鉴、影印等其它形式均不能代替亲笔签字。</w:t>
            </w:r>
          </w:p>
        </w:tc>
      </w:tr>
    </w:tbl>
    <w:p>
      <w:pPr>
        <w:pStyle w:val="26"/>
        <w:snapToGrid w:val="0"/>
        <w:spacing w:line="380" w:lineRule="exact"/>
        <w:ind w:firstLine="413" w:firstLineChars="196"/>
        <w:rPr>
          <w:rFonts w:hAnsi="宋体"/>
          <w:b/>
        </w:rPr>
      </w:pPr>
    </w:p>
    <w:p>
      <w:pPr>
        <w:pStyle w:val="26"/>
        <w:snapToGrid w:val="0"/>
        <w:spacing w:line="420" w:lineRule="exact"/>
        <w:ind w:firstLine="413" w:firstLineChars="196"/>
        <w:rPr>
          <w:rFonts w:hAnsi="宋体"/>
          <w:b/>
        </w:rPr>
      </w:pPr>
      <w:r>
        <w:rPr>
          <w:rFonts w:hAnsi="宋体"/>
          <w:b/>
        </w:rPr>
        <w:br w:type="page"/>
      </w:r>
      <w:r>
        <w:rPr>
          <w:rFonts w:hint="eastAsia" w:hAnsi="宋体"/>
          <w:b/>
        </w:rPr>
        <w:t>一、总则</w:t>
      </w:r>
    </w:p>
    <w:p>
      <w:pPr>
        <w:snapToGrid w:val="0"/>
        <w:spacing w:line="420" w:lineRule="exact"/>
        <w:ind w:firstLine="413" w:firstLineChars="196"/>
        <w:outlineLvl w:val="1"/>
        <w:rPr>
          <w:rFonts w:ascii="宋体" w:hAnsi="宋体"/>
          <w:b/>
          <w:szCs w:val="21"/>
        </w:rPr>
      </w:pPr>
      <w:bookmarkStart w:id="67" w:name="_Toc254970527"/>
      <w:bookmarkStart w:id="68" w:name="_Toc254970668"/>
      <w:r>
        <w:rPr>
          <w:rFonts w:hint="eastAsia" w:ascii="宋体" w:hAnsi="宋体"/>
          <w:b/>
          <w:szCs w:val="21"/>
        </w:rPr>
        <w:t>（一）适用范围</w:t>
      </w:r>
      <w:bookmarkEnd w:id="67"/>
      <w:bookmarkEnd w:id="68"/>
    </w:p>
    <w:p>
      <w:pPr>
        <w:snapToGrid w:val="0"/>
        <w:spacing w:line="420" w:lineRule="exact"/>
        <w:ind w:firstLine="411" w:firstLineChars="196"/>
        <w:outlineLvl w:val="1"/>
        <w:rPr>
          <w:rFonts w:ascii="宋体" w:hAnsi="宋体"/>
          <w:szCs w:val="21"/>
        </w:rPr>
      </w:pPr>
      <w:r>
        <w:rPr>
          <w:rFonts w:hint="eastAsia" w:ascii="宋体" w:hAnsi="宋体"/>
          <w:szCs w:val="21"/>
        </w:rPr>
        <w:t>本招标文件适用于本项目的招标、投标、评标、定标、验收、合同履约、付款等行为（法律、法规另有规定的，从其规定）。</w:t>
      </w:r>
    </w:p>
    <w:p>
      <w:pPr>
        <w:snapToGrid w:val="0"/>
        <w:spacing w:line="420" w:lineRule="exact"/>
        <w:ind w:firstLine="413" w:firstLineChars="196"/>
        <w:outlineLvl w:val="1"/>
        <w:rPr>
          <w:rFonts w:ascii="宋体" w:hAnsi="宋体"/>
          <w:b/>
          <w:szCs w:val="21"/>
        </w:rPr>
      </w:pPr>
      <w:bookmarkStart w:id="69" w:name="_Toc254970669"/>
      <w:bookmarkStart w:id="70" w:name="_Toc254970528"/>
      <w:r>
        <w:rPr>
          <w:rFonts w:hint="eastAsia" w:ascii="宋体" w:hAnsi="宋体"/>
          <w:b/>
          <w:szCs w:val="21"/>
        </w:rPr>
        <w:t>（二）定义</w:t>
      </w:r>
      <w:bookmarkEnd w:id="69"/>
      <w:bookmarkEnd w:id="70"/>
    </w:p>
    <w:p>
      <w:pPr>
        <w:snapToGrid w:val="0"/>
        <w:spacing w:line="420" w:lineRule="exact"/>
        <w:ind w:firstLine="411" w:firstLineChars="196"/>
        <w:outlineLvl w:val="1"/>
        <w:rPr>
          <w:rFonts w:ascii="宋体" w:hAnsi="宋体"/>
          <w:szCs w:val="21"/>
        </w:rPr>
      </w:pPr>
      <w:r>
        <w:rPr>
          <w:rFonts w:hint="eastAsia" w:ascii="宋体" w:hAnsi="宋体"/>
          <w:szCs w:val="21"/>
        </w:rPr>
        <w:t>1.“采购人”是指：</w:t>
      </w:r>
      <w:r>
        <w:rPr>
          <w:rFonts w:hint="eastAsia" w:ascii="宋体" w:hAnsi="宋体" w:cs="Arial"/>
          <w:szCs w:val="21"/>
        </w:rPr>
        <w:t>南宁市青秀区人力资源和社会保障局</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2.“采购代理机构”是指：广西北部湾宏亚建设管理有限公司。</w:t>
      </w:r>
    </w:p>
    <w:p>
      <w:pPr>
        <w:snapToGrid w:val="0"/>
        <w:spacing w:line="420" w:lineRule="exact"/>
        <w:ind w:firstLine="411" w:firstLineChars="196"/>
        <w:outlineLvl w:val="1"/>
        <w:rPr>
          <w:rFonts w:ascii="宋体" w:hAnsi="宋体"/>
          <w:szCs w:val="21"/>
        </w:rPr>
      </w:pPr>
      <w:r>
        <w:rPr>
          <w:rFonts w:hint="eastAsia" w:ascii="宋体" w:hAnsi="宋体"/>
          <w:szCs w:val="21"/>
        </w:rPr>
        <w:t>3.“投标人”系指向采购代理机构提交投标文件的单位或自然人。</w:t>
      </w:r>
    </w:p>
    <w:p>
      <w:pPr>
        <w:snapToGrid w:val="0"/>
        <w:spacing w:line="420" w:lineRule="exact"/>
        <w:ind w:firstLine="411" w:firstLineChars="196"/>
        <w:outlineLvl w:val="1"/>
        <w:rPr>
          <w:rFonts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snapToGrid w:val="0"/>
        <w:spacing w:line="420" w:lineRule="exact"/>
        <w:ind w:firstLine="411" w:firstLineChars="196"/>
        <w:outlineLvl w:val="1"/>
        <w:rPr>
          <w:rFonts w:ascii="宋体" w:hAnsi="宋体"/>
          <w:szCs w:val="21"/>
        </w:rPr>
      </w:pPr>
      <w:r>
        <w:rPr>
          <w:rFonts w:hint="eastAsia" w:ascii="宋体" w:hAnsi="宋体"/>
          <w:szCs w:val="21"/>
        </w:rPr>
        <w:t>5.“服务”系指招标文件规定投标人须承担的服务、管理、培训、技术指导以及其他类似的义务。</w:t>
      </w:r>
    </w:p>
    <w:p>
      <w:pPr>
        <w:snapToGrid w:val="0"/>
        <w:spacing w:line="420" w:lineRule="exact"/>
        <w:ind w:firstLine="411" w:firstLineChars="196"/>
        <w:outlineLvl w:val="1"/>
        <w:rPr>
          <w:rFonts w:ascii="宋体" w:hAnsi="宋体"/>
          <w:szCs w:val="21"/>
        </w:rPr>
      </w:pPr>
      <w:r>
        <w:rPr>
          <w:rFonts w:hint="eastAsia" w:ascii="宋体" w:hAnsi="宋体"/>
          <w:szCs w:val="21"/>
        </w:rPr>
        <w:t>6.“项目”系指投标人按招标文件规定向采购人提供的产品和服务。</w:t>
      </w:r>
    </w:p>
    <w:p>
      <w:pPr>
        <w:snapToGrid w:val="0"/>
        <w:spacing w:line="420" w:lineRule="exact"/>
        <w:ind w:firstLine="411" w:firstLineChars="196"/>
        <w:outlineLvl w:val="1"/>
        <w:rPr>
          <w:rFonts w:ascii="宋体" w:hAnsi="宋体"/>
          <w:szCs w:val="21"/>
        </w:rPr>
      </w:pPr>
      <w:r>
        <w:rPr>
          <w:rFonts w:hint="eastAsia" w:ascii="宋体" w:hAnsi="宋体"/>
          <w:szCs w:val="21"/>
        </w:rPr>
        <w:t>7.“书面形式”包括信函、传真、电报等。</w:t>
      </w:r>
    </w:p>
    <w:p>
      <w:pPr>
        <w:snapToGrid w:val="0"/>
        <w:spacing w:line="420" w:lineRule="exact"/>
        <w:ind w:firstLine="411" w:firstLineChars="196"/>
        <w:outlineLvl w:val="1"/>
        <w:rPr>
          <w:rFonts w:ascii="宋体" w:hAnsi="宋体"/>
          <w:szCs w:val="21"/>
        </w:rPr>
      </w:pPr>
      <w:r>
        <w:rPr>
          <w:rFonts w:hint="eastAsia" w:ascii="宋体" w:hAnsi="宋体"/>
          <w:szCs w:val="21"/>
        </w:rPr>
        <w:t>8.“▲”系指实质性要求条款，投标人必须满足或优于。</w:t>
      </w:r>
    </w:p>
    <w:p>
      <w:pPr>
        <w:snapToGrid w:val="0"/>
        <w:spacing w:line="420" w:lineRule="exact"/>
        <w:ind w:firstLine="413" w:firstLineChars="196"/>
        <w:outlineLvl w:val="1"/>
        <w:rPr>
          <w:rFonts w:ascii="宋体" w:hAnsi="宋体"/>
          <w:b/>
          <w:szCs w:val="21"/>
        </w:rPr>
      </w:pPr>
      <w:bookmarkStart w:id="71" w:name="_Toc254970529"/>
      <w:bookmarkStart w:id="72" w:name="_Toc254970670"/>
      <w:r>
        <w:rPr>
          <w:rFonts w:hint="eastAsia" w:ascii="宋体" w:hAnsi="宋体"/>
          <w:b/>
          <w:szCs w:val="21"/>
        </w:rPr>
        <w:t>（三）招标采购方式</w:t>
      </w:r>
      <w:bookmarkEnd w:id="71"/>
      <w:bookmarkEnd w:id="72"/>
    </w:p>
    <w:p>
      <w:pPr>
        <w:snapToGrid w:val="0"/>
        <w:spacing w:line="420" w:lineRule="exact"/>
        <w:ind w:firstLine="411" w:firstLineChars="196"/>
        <w:outlineLvl w:val="1"/>
        <w:rPr>
          <w:rFonts w:ascii="宋体" w:hAnsi="宋体"/>
          <w:szCs w:val="21"/>
        </w:rPr>
      </w:pPr>
      <w:r>
        <w:rPr>
          <w:rFonts w:hint="eastAsia" w:ascii="宋体" w:hAnsi="宋体"/>
          <w:szCs w:val="21"/>
        </w:rPr>
        <w:t>公开招标采购方式。</w:t>
      </w:r>
    </w:p>
    <w:p>
      <w:pPr>
        <w:snapToGrid w:val="0"/>
        <w:spacing w:line="420" w:lineRule="exact"/>
        <w:ind w:firstLine="413" w:firstLineChars="196"/>
        <w:outlineLvl w:val="1"/>
        <w:rPr>
          <w:rFonts w:ascii="宋体" w:hAnsi="宋体"/>
          <w:b/>
          <w:szCs w:val="21"/>
        </w:rPr>
      </w:pPr>
      <w:bookmarkStart w:id="73" w:name="_Toc254970671"/>
      <w:bookmarkStart w:id="74" w:name="_Toc254970530"/>
      <w:r>
        <w:rPr>
          <w:rFonts w:hint="eastAsia" w:ascii="宋体" w:hAnsi="宋体"/>
          <w:b/>
          <w:szCs w:val="21"/>
        </w:rPr>
        <w:t>（四）投标委托</w:t>
      </w:r>
      <w:bookmarkEnd w:id="73"/>
      <w:bookmarkEnd w:id="74"/>
    </w:p>
    <w:p>
      <w:pPr>
        <w:snapToGrid w:val="0"/>
        <w:spacing w:line="420" w:lineRule="exact"/>
        <w:ind w:firstLine="411" w:firstLineChars="196"/>
        <w:outlineLvl w:val="1"/>
        <w:rPr>
          <w:rFonts w:ascii="宋体" w:hAnsi="宋体"/>
          <w:szCs w:val="21"/>
        </w:rPr>
      </w:pPr>
      <w:r>
        <w:rPr>
          <w:rFonts w:hint="eastAsia" w:ascii="宋体" w:hAnsi="宋体"/>
          <w:szCs w:val="21"/>
        </w:rPr>
        <w:t>投标人代表须携带有效身份证件。如投标人代表不是法定代表人（负责人），须有法定代表人（负责人）出具的授权委托书（正本用原件，副本用复印件，格式见第四部分）。</w:t>
      </w:r>
    </w:p>
    <w:p>
      <w:pPr>
        <w:snapToGrid w:val="0"/>
        <w:spacing w:line="420" w:lineRule="exact"/>
        <w:ind w:firstLine="413" w:firstLineChars="196"/>
        <w:outlineLvl w:val="1"/>
        <w:rPr>
          <w:rFonts w:ascii="宋体" w:hAnsi="宋体"/>
          <w:b/>
          <w:szCs w:val="21"/>
        </w:rPr>
      </w:pPr>
      <w:bookmarkStart w:id="75" w:name="_Toc254970672"/>
      <w:bookmarkStart w:id="76" w:name="_Toc254970531"/>
      <w:r>
        <w:rPr>
          <w:rFonts w:hint="eastAsia" w:ascii="宋体" w:hAnsi="宋体"/>
          <w:b/>
          <w:szCs w:val="21"/>
        </w:rPr>
        <w:t>（五）投标费用</w:t>
      </w:r>
      <w:bookmarkEnd w:id="75"/>
      <w:bookmarkEnd w:id="76"/>
    </w:p>
    <w:p>
      <w:pPr>
        <w:snapToGrid w:val="0"/>
        <w:spacing w:line="420" w:lineRule="exact"/>
        <w:ind w:firstLine="420" w:firstLineChars="200"/>
        <w:rPr>
          <w:rFonts w:ascii="宋体" w:hAnsi="宋体"/>
          <w:szCs w:val="21"/>
        </w:rPr>
      </w:pPr>
      <w:r>
        <w:rPr>
          <w:rFonts w:hint="eastAsia" w:ascii="宋体" w:hAnsi="宋体"/>
          <w:szCs w:val="21"/>
        </w:rPr>
        <w:t>投标人均应自行承担所有与投标有关的全部费用（招标文件有相关的规定除外）。</w:t>
      </w:r>
    </w:p>
    <w:p>
      <w:pPr>
        <w:snapToGrid w:val="0"/>
        <w:spacing w:line="420" w:lineRule="exact"/>
        <w:ind w:firstLine="413" w:firstLineChars="196"/>
        <w:outlineLvl w:val="1"/>
        <w:rPr>
          <w:rFonts w:ascii="宋体" w:hAnsi="宋体"/>
          <w:b/>
          <w:szCs w:val="21"/>
        </w:rPr>
      </w:pPr>
      <w:r>
        <w:rPr>
          <w:rFonts w:hint="eastAsia" w:ascii="宋体" w:hAnsi="宋体"/>
          <w:b/>
          <w:szCs w:val="21"/>
        </w:rPr>
        <w:t>（六）联合体投标</w:t>
      </w:r>
    </w:p>
    <w:p>
      <w:pPr>
        <w:snapToGrid w:val="0"/>
        <w:spacing w:line="420" w:lineRule="exact"/>
        <w:ind w:firstLine="470" w:firstLineChars="196"/>
        <w:outlineLvl w:val="1"/>
        <w:rPr>
          <w:rFonts w:ascii="宋体" w:hAnsi="宋体"/>
          <w:szCs w:val="21"/>
        </w:rPr>
      </w:pPr>
      <w:r>
        <w:rPr>
          <w:rFonts w:hint="eastAsia" w:ascii="仿宋" w:hAnsi="仿宋" w:eastAsia="仿宋"/>
          <w:sz w:val="24"/>
        </w:rPr>
        <w:t>▲</w:t>
      </w:r>
      <w:r>
        <w:rPr>
          <w:rFonts w:hint="eastAsia" w:ascii="宋体" w:hAnsi="宋体" w:cs="Arial"/>
          <w:szCs w:val="21"/>
        </w:rPr>
        <w:t>1.本项目不接受联合体投标。</w:t>
      </w:r>
    </w:p>
    <w:p>
      <w:pPr>
        <w:snapToGrid w:val="0"/>
        <w:spacing w:line="420" w:lineRule="exact"/>
        <w:ind w:firstLine="413" w:firstLineChars="196"/>
        <w:rPr>
          <w:rFonts w:ascii="宋体" w:hAnsi="宋体" w:cs="宋体"/>
          <w:b/>
          <w:kern w:val="0"/>
          <w:szCs w:val="21"/>
        </w:rPr>
      </w:pPr>
      <w:r>
        <w:rPr>
          <w:rFonts w:hint="eastAsia" w:ascii="宋体" w:hAnsi="宋体"/>
          <w:b/>
          <w:szCs w:val="21"/>
        </w:rPr>
        <w:t>（七）</w:t>
      </w:r>
      <w:r>
        <w:rPr>
          <w:rFonts w:hint="eastAsia" w:ascii="宋体" w:hAnsi="宋体" w:cs="宋体"/>
          <w:b/>
          <w:kern w:val="0"/>
          <w:szCs w:val="21"/>
        </w:rPr>
        <w:t>转包与分包</w:t>
      </w:r>
    </w:p>
    <w:p>
      <w:pPr>
        <w:snapToGrid w:val="0"/>
        <w:spacing w:line="420" w:lineRule="exact"/>
        <w:ind w:firstLine="411" w:firstLineChars="196"/>
        <w:outlineLvl w:val="1"/>
        <w:rPr>
          <w:rFonts w:ascii="宋体" w:hAnsi="宋体"/>
          <w:szCs w:val="21"/>
        </w:rPr>
      </w:pPr>
      <w:r>
        <w:rPr>
          <w:rFonts w:hint="eastAsia" w:ascii="宋体" w:hAnsi="宋体"/>
          <w:szCs w:val="21"/>
        </w:rPr>
        <w:t>1.本项目不允许转包。</w:t>
      </w:r>
    </w:p>
    <w:p>
      <w:pPr>
        <w:snapToGrid w:val="0"/>
        <w:spacing w:line="420" w:lineRule="exact"/>
        <w:ind w:firstLine="411" w:firstLineChars="196"/>
        <w:outlineLvl w:val="1"/>
        <w:rPr>
          <w:rFonts w:ascii="宋体" w:hAnsi="宋体"/>
          <w:szCs w:val="21"/>
        </w:rPr>
      </w:pPr>
      <w:r>
        <w:rPr>
          <w:rFonts w:hint="eastAsia" w:ascii="宋体" w:hAnsi="宋体"/>
          <w:szCs w:val="21"/>
        </w:rPr>
        <w:t>2.本项目不可以分包。</w:t>
      </w:r>
    </w:p>
    <w:p>
      <w:pPr>
        <w:snapToGrid w:val="0"/>
        <w:spacing w:line="420" w:lineRule="exact"/>
        <w:ind w:firstLine="413" w:firstLineChars="196"/>
        <w:outlineLvl w:val="1"/>
        <w:rPr>
          <w:rFonts w:ascii="宋体" w:hAnsi="宋体"/>
          <w:b/>
          <w:szCs w:val="21"/>
        </w:rPr>
      </w:pPr>
      <w:bookmarkStart w:id="77" w:name="_Toc254970532"/>
      <w:bookmarkStart w:id="78" w:name="_Toc254970673"/>
      <w:r>
        <w:rPr>
          <w:rFonts w:hint="eastAsia" w:ascii="宋体" w:hAnsi="宋体"/>
          <w:b/>
          <w:szCs w:val="21"/>
        </w:rPr>
        <w:t>（八）特别说明：</w:t>
      </w:r>
      <w:bookmarkEnd w:id="77"/>
      <w:bookmarkEnd w:id="78"/>
    </w:p>
    <w:p>
      <w:pPr>
        <w:snapToGrid w:val="0"/>
        <w:spacing w:line="420" w:lineRule="exact"/>
        <w:ind w:firstLine="411" w:firstLineChars="196"/>
        <w:outlineLvl w:val="1"/>
        <w:rPr>
          <w:rFonts w:ascii="宋体" w:hAnsi="宋体"/>
          <w:szCs w:val="21"/>
        </w:rPr>
      </w:pPr>
      <w:r>
        <w:rPr>
          <w:rFonts w:hint="eastAsia" w:ascii="宋体" w:hAnsi="宋体"/>
          <w:szCs w:val="21"/>
        </w:rPr>
        <w:t>1.</w:t>
      </w:r>
      <w:r>
        <w:rPr>
          <w:rFonts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宋体" w:hAnsi="宋体"/>
          <w:szCs w:val="21"/>
        </w:rPr>
        <w:t>自行</w:t>
      </w:r>
      <w:r>
        <w:rPr>
          <w:rFonts w:ascii="宋体" w:hAnsi="宋体"/>
          <w:szCs w:val="21"/>
        </w:rPr>
        <w:t>确定一个投标人获得中标人推荐资格，其他同品牌投标人不作为中标候选人。</w:t>
      </w:r>
    </w:p>
    <w:p>
      <w:pPr>
        <w:snapToGrid w:val="0"/>
        <w:spacing w:line="420" w:lineRule="exact"/>
        <w:ind w:firstLine="411" w:firstLineChars="196"/>
        <w:outlineLvl w:val="1"/>
        <w:rPr>
          <w:rFonts w:ascii="宋体" w:hAnsi="宋体"/>
          <w:szCs w:val="21"/>
        </w:rPr>
      </w:pPr>
      <w:r>
        <w:rPr>
          <w:rFonts w:hint="eastAsia" w:ascii="宋体" w:hAnsi="宋体"/>
          <w:szCs w:val="21"/>
        </w:rPr>
        <w:t>非单一产品采购项目中，多家投标人提供的核心产品品牌相同的，视为提供相同品牌产品。核心产品在第二章《招标项目采购需求》载明。</w:t>
      </w:r>
    </w:p>
    <w:p>
      <w:pPr>
        <w:snapToGrid w:val="0"/>
        <w:spacing w:line="420" w:lineRule="exact"/>
        <w:ind w:firstLine="411" w:firstLineChars="196"/>
        <w:outlineLvl w:val="1"/>
        <w:rPr>
          <w:rFonts w:ascii="宋体" w:hAnsi="宋体"/>
          <w:szCs w:val="21"/>
        </w:rPr>
      </w:pPr>
      <w:r>
        <w:rPr>
          <w:rFonts w:hint="eastAsia" w:ascii="宋体" w:hAnsi="宋体"/>
          <w:szCs w:val="21"/>
        </w:rPr>
        <w:t>▲2.投标人投标所使用的资格、信誉、荣誉、业绩与企业认证必须为本单位所拥有。</w:t>
      </w:r>
    </w:p>
    <w:p>
      <w:pPr>
        <w:snapToGrid w:val="0"/>
        <w:spacing w:line="420" w:lineRule="exact"/>
        <w:ind w:firstLine="411" w:firstLineChars="196"/>
        <w:outlineLvl w:val="1"/>
        <w:rPr>
          <w:rFonts w:ascii="宋体" w:hAnsi="宋体"/>
          <w:szCs w:val="21"/>
        </w:rPr>
      </w:pPr>
      <w:r>
        <w:rPr>
          <w:rFonts w:hint="eastAsia" w:ascii="宋体" w:hAnsi="宋体"/>
          <w:szCs w:val="21"/>
        </w:rPr>
        <w:t>▲3.投标人应仔细阅读招标文件的所有内容，按照招标文件的要求提交投标文件，并对所提供的全部资料的真实性承担法律责任。</w:t>
      </w:r>
    </w:p>
    <w:p>
      <w:pPr>
        <w:snapToGrid w:val="0"/>
        <w:spacing w:line="420" w:lineRule="exact"/>
        <w:ind w:firstLine="411" w:firstLineChars="196"/>
        <w:outlineLvl w:val="1"/>
        <w:rPr>
          <w:rFonts w:ascii="宋体" w:hAnsi="宋体"/>
          <w:szCs w:val="21"/>
        </w:rPr>
      </w:pPr>
      <w:r>
        <w:rPr>
          <w:rFonts w:hint="eastAsia" w:ascii="宋体" w:hAnsi="宋体"/>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420" w:lineRule="exact"/>
        <w:ind w:firstLine="411" w:firstLineChars="196"/>
        <w:outlineLvl w:val="1"/>
        <w:rPr>
          <w:rFonts w:ascii="宋体" w:hAnsi="宋体"/>
          <w:szCs w:val="21"/>
        </w:rPr>
      </w:pPr>
      <w:r>
        <w:rPr>
          <w:rFonts w:hint="eastAsia" w:ascii="宋体" w:hAnsi="宋体"/>
          <w:szCs w:val="21"/>
        </w:rPr>
        <w:t>▲5.根据财政部《关于在政府采购活动中查询及使用信用记录有关问题的通知》（财库〔2016〕125号）的规定，投标人</w:t>
      </w:r>
      <w:r>
        <w:rPr>
          <w:rFonts w:hint="eastAsia" w:ascii="宋体" w:hAnsi="宋体" w:cs="Arial"/>
          <w:bCs/>
          <w:szCs w:val="21"/>
        </w:rPr>
        <w:t>对在“信用中国”网站(www.creditchina.gov.cn)、中国政府采购网(www.ccgp.gov.cn)等渠道列入失信惩戒对象、政府采购严重违法失信行为记录名单的供应商</w:t>
      </w:r>
      <w:r>
        <w:rPr>
          <w:rFonts w:hint="eastAsia" w:ascii="宋体" w:hAnsi="宋体"/>
          <w:szCs w:val="21"/>
        </w:rPr>
        <w:t>及其他不符合《中华人民共和国政府采购法》第二十二条规定条件的，其投标文件将被拒绝</w:t>
      </w:r>
      <w:r>
        <w:rPr>
          <w:rFonts w:hint="eastAsia" w:ascii="宋体" w:hAnsi="宋体"/>
          <w:b/>
          <w:bCs/>
          <w:szCs w:val="21"/>
        </w:rPr>
        <w:t>（以本项目资格审查时采购人或采购代理机构在上述网站的查询结果为准，同时将查询结果截图作为证据留存）。</w:t>
      </w:r>
    </w:p>
    <w:p>
      <w:pPr>
        <w:snapToGrid w:val="0"/>
        <w:spacing w:line="420" w:lineRule="exact"/>
        <w:ind w:firstLine="411" w:firstLineChars="196"/>
        <w:outlineLvl w:val="1"/>
        <w:rPr>
          <w:rFonts w:ascii="宋体" w:hAnsi="宋体"/>
          <w:szCs w:val="21"/>
        </w:rPr>
      </w:pP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6"/>
        <w:snapToGrid w:val="0"/>
        <w:spacing w:line="420" w:lineRule="exact"/>
        <w:ind w:firstLine="413" w:firstLineChars="196"/>
        <w:outlineLvl w:val="1"/>
        <w:rPr>
          <w:rFonts w:hAnsi="宋体"/>
          <w:b/>
          <w:bCs/>
        </w:rPr>
      </w:pPr>
      <w:bookmarkStart w:id="79" w:name="_Toc254970674"/>
      <w:bookmarkStart w:id="80" w:name="_Toc254970533"/>
      <w:r>
        <w:rPr>
          <w:rFonts w:hint="eastAsia" w:hAnsi="宋体"/>
          <w:b/>
          <w:bCs/>
        </w:rPr>
        <w:t>（九）质疑和投诉</w:t>
      </w:r>
      <w:bookmarkEnd w:id="79"/>
      <w:bookmarkEnd w:id="80"/>
    </w:p>
    <w:p>
      <w:pPr>
        <w:snapToGrid w:val="0"/>
        <w:spacing w:line="420" w:lineRule="exact"/>
        <w:ind w:firstLine="411" w:firstLineChars="196"/>
        <w:outlineLvl w:val="1"/>
        <w:rPr>
          <w:rFonts w:ascii="宋体" w:hAnsi="宋体"/>
          <w:szCs w:val="21"/>
        </w:rPr>
      </w:pPr>
      <w:r>
        <w:rPr>
          <w:rFonts w:hint="eastAsia" w:ascii="宋体" w:hAnsi="宋体"/>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pPr>
        <w:snapToGrid w:val="0"/>
        <w:spacing w:line="420" w:lineRule="exact"/>
        <w:ind w:firstLine="411" w:firstLineChars="196"/>
        <w:outlineLvl w:val="1"/>
        <w:rPr>
          <w:rFonts w:ascii="宋体" w:hAnsi="宋体"/>
          <w:szCs w:val="21"/>
        </w:rPr>
      </w:pPr>
      <w:r>
        <w:rPr>
          <w:rFonts w:hint="eastAsia" w:ascii="宋体" w:hAnsi="宋体"/>
          <w:szCs w:val="21"/>
        </w:rPr>
        <w:t>2.提出质疑的投标人应当是参与所质疑项目采购活动的供应商。投标人提出质疑应当采用书面形式，应当按《政府采购质疑和投诉办法》的规定提交质疑函和必要的证明材料。</w:t>
      </w:r>
    </w:p>
    <w:p>
      <w:pPr>
        <w:snapToGrid w:val="0"/>
        <w:spacing w:line="420" w:lineRule="exact"/>
        <w:ind w:firstLine="411" w:firstLineChars="196"/>
        <w:outlineLvl w:val="1"/>
        <w:rPr>
          <w:rFonts w:ascii="宋体" w:hAnsi="宋体"/>
          <w:szCs w:val="21"/>
        </w:rPr>
      </w:pPr>
      <w:r>
        <w:rPr>
          <w:rFonts w:hint="eastAsia" w:ascii="宋体" w:hAnsi="宋体"/>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pPr>
        <w:snapToGrid w:val="0"/>
        <w:spacing w:line="420" w:lineRule="exact"/>
        <w:ind w:firstLine="411" w:firstLineChars="196"/>
        <w:outlineLvl w:val="1"/>
        <w:rPr>
          <w:rFonts w:ascii="宋体" w:hAnsi="宋体"/>
          <w:szCs w:val="21"/>
        </w:rPr>
      </w:pPr>
      <w:r>
        <w:rPr>
          <w:rFonts w:hint="eastAsia" w:ascii="宋体" w:hAnsi="宋体"/>
          <w:szCs w:val="21"/>
        </w:rPr>
        <w:t>质疑联系部门：广西北部湾宏亚建设管理有限公司</w:t>
      </w:r>
    </w:p>
    <w:p>
      <w:pPr>
        <w:snapToGrid w:val="0"/>
        <w:spacing w:line="420" w:lineRule="exact"/>
        <w:ind w:firstLine="411" w:firstLineChars="196"/>
        <w:outlineLvl w:val="1"/>
        <w:rPr>
          <w:rFonts w:ascii="宋体" w:hAnsi="宋体"/>
          <w:szCs w:val="21"/>
        </w:rPr>
      </w:pPr>
      <w:r>
        <w:rPr>
          <w:rFonts w:hint="eastAsia" w:ascii="宋体" w:hAnsi="宋体"/>
          <w:szCs w:val="21"/>
        </w:rPr>
        <w:t xml:space="preserve">质疑联系人：刘工       联系电话：0771-5670712             </w:t>
      </w:r>
    </w:p>
    <w:p>
      <w:pPr>
        <w:snapToGrid w:val="0"/>
        <w:spacing w:line="420" w:lineRule="exact"/>
        <w:ind w:firstLine="411" w:firstLineChars="196"/>
        <w:outlineLvl w:val="1"/>
        <w:rPr>
          <w:rFonts w:ascii="宋体" w:hAnsi="宋体"/>
          <w:szCs w:val="21"/>
        </w:rPr>
      </w:pPr>
      <w:r>
        <w:rPr>
          <w:rFonts w:hint="eastAsia" w:ascii="宋体" w:hAnsi="宋体"/>
          <w:szCs w:val="21"/>
        </w:rPr>
        <w:t>通讯地址：南宁市高新区科园大道东四路7号远信大厦2517室</w:t>
      </w:r>
    </w:p>
    <w:p>
      <w:pPr>
        <w:pStyle w:val="26"/>
        <w:snapToGrid w:val="0"/>
        <w:spacing w:before="120" w:beforeLines="50" w:line="420" w:lineRule="exact"/>
        <w:ind w:firstLine="413" w:firstLineChars="196"/>
        <w:outlineLvl w:val="0"/>
        <w:rPr>
          <w:rFonts w:hAnsi="宋体"/>
          <w:b/>
        </w:rPr>
      </w:pPr>
      <w:bookmarkStart w:id="81" w:name="_Toc2608267"/>
      <w:bookmarkStart w:id="82" w:name="_Toc254970675"/>
      <w:bookmarkStart w:id="83" w:name="_Toc254970534"/>
      <w:bookmarkStart w:id="84" w:name="_Toc322094424"/>
      <w:bookmarkStart w:id="85" w:name="_Toc11782"/>
      <w:bookmarkStart w:id="86" w:name="_Toc4448"/>
      <w:r>
        <w:rPr>
          <w:rFonts w:hint="eastAsia" w:hAnsi="宋体"/>
          <w:b/>
        </w:rPr>
        <w:t>二、招标文件</w:t>
      </w:r>
      <w:bookmarkEnd w:id="81"/>
      <w:bookmarkEnd w:id="82"/>
      <w:bookmarkEnd w:id="83"/>
      <w:bookmarkEnd w:id="84"/>
      <w:bookmarkEnd w:id="85"/>
      <w:bookmarkEnd w:id="86"/>
    </w:p>
    <w:p>
      <w:pPr>
        <w:pStyle w:val="26"/>
        <w:snapToGrid w:val="0"/>
        <w:spacing w:line="420" w:lineRule="exact"/>
        <w:ind w:firstLine="413" w:firstLineChars="196"/>
        <w:outlineLvl w:val="1"/>
        <w:rPr>
          <w:rFonts w:hAnsi="宋体"/>
          <w:b/>
          <w:bCs/>
        </w:rPr>
      </w:pPr>
      <w:r>
        <w:rPr>
          <w:rFonts w:hint="eastAsia" w:hAnsi="宋体"/>
          <w:b/>
          <w:bCs/>
        </w:rPr>
        <w:t>（一）招标文件的构成。本招标文件由以下部份组成：</w:t>
      </w:r>
    </w:p>
    <w:p>
      <w:pPr>
        <w:snapToGrid w:val="0"/>
        <w:spacing w:line="420" w:lineRule="exact"/>
        <w:ind w:firstLine="411" w:firstLineChars="196"/>
        <w:outlineLvl w:val="1"/>
        <w:rPr>
          <w:rFonts w:ascii="宋体" w:hAnsi="宋体"/>
          <w:szCs w:val="21"/>
        </w:rPr>
      </w:pPr>
      <w:r>
        <w:rPr>
          <w:rFonts w:hint="eastAsia" w:ascii="宋体" w:hAnsi="宋体"/>
          <w:szCs w:val="21"/>
        </w:rPr>
        <w:t>1.公开招标公告；</w:t>
      </w:r>
    </w:p>
    <w:p>
      <w:pPr>
        <w:snapToGrid w:val="0"/>
        <w:spacing w:line="420" w:lineRule="exact"/>
        <w:ind w:firstLine="411" w:firstLineChars="196"/>
        <w:outlineLvl w:val="1"/>
        <w:rPr>
          <w:rFonts w:ascii="宋体" w:hAnsi="宋体"/>
          <w:szCs w:val="21"/>
        </w:rPr>
      </w:pPr>
      <w:r>
        <w:rPr>
          <w:rFonts w:hint="eastAsia" w:ascii="宋体" w:hAnsi="宋体"/>
          <w:szCs w:val="21"/>
        </w:rPr>
        <w:t>2.招标项目采购需求；</w:t>
      </w:r>
    </w:p>
    <w:p>
      <w:pPr>
        <w:snapToGrid w:val="0"/>
        <w:spacing w:line="420" w:lineRule="exact"/>
        <w:ind w:firstLine="411" w:firstLineChars="196"/>
        <w:outlineLvl w:val="1"/>
        <w:rPr>
          <w:rFonts w:ascii="宋体" w:hAnsi="宋体"/>
          <w:szCs w:val="21"/>
        </w:rPr>
      </w:pPr>
      <w:r>
        <w:rPr>
          <w:rFonts w:hint="eastAsia" w:ascii="宋体" w:hAnsi="宋体"/>
          <w:szCs w:val="21"/>
        </w:rPr>
        <w:t>3.投标人须知；</w:t>
      </w:r>
    </w:p>
    <w:p>
      <w:pPr>
        <w:snapToGrid w:val="0"/>
        <w:spacing w:line="420" w:lineRule="exact"/>
        <w:ind w:firstLine="411" w:firstLineChars="196"/>
        <w:outlineLvl w:val="1"/>
        <w:rPr>
          <w:rFonts w:ascii="宋体" w:hAnsi="宋体"/>
          <w:szCs w:val="21"/>
        </w:rPr>
      </w:pPr>
      <w:r>
        <w:rPr>
          <w:rFonts w:hint="eastAsia" w:ascii="宋体" w:hAnsi="宋体"/>
          <w:szCs w:val="21"/>
        </w:rPr>
        <w:t>4.评标办法及评分标准；</w:t>
      </w:r>
    </w:p>
    <w:p>
      <w:pPr>
        <w:snapToGrid w:val="0"/>
        <w:spacing w:line="420" w:lineRule="exact"/>
        <w:ind w:firstLine="411" w:firstLineChars="196"/>
        <w:outlineLvl w:val="1"/>
        <w:rPr>
          <w:rFonts w:ascii="宋体" w:hAnsi="宋体"/>
          <w:szCs w:val="21"/>
        </w:rPr>
      </w:pPr>
      <w:r>
        <w:rPr>
          <w:rFonts w:hint="eastAsia" w:ascii="宋体" w:hAnsi="宋体"/>
          <w:szCs w:val="21"/>
        </w:rPr>
        <w:t>5.合同主要条款格式；</w:t>
      </w:r>
    </w:p>
    <w:p>
      <w:pPr>
        <w:snapToGrid w:val="0"/>
        <w:spacing w:line="420" w:lineRule="exact"/>
        <w:ind w:firstLine="411" w:firstLineChars="196"/>
        <w:outlineLvl w:val="1"/>
        <w:rPr>
          <w:rFonts w:ascii="宋体" w:hAnsi="宋体"/>
          <w:szCs w:val="21"/>
        </w:rPr>
      </w:pPr>
      <w:r>
        <w:rPr>
          <w:rFonts w:hint="eastAsia" w:ascii="宋体" w:hAnsi="宋体"/>
          <w:szCs w:val="21"/>
        </w:rPr>
        <w:t>6.投标文件格式。</w:t>
      </w:r>
    </w:p>
    <w:p>
      <w:pPr>
        <w:snapToGrid w:val="0"/>
        <w:spacing w:line="420" w:lineRule="exact"/>
        <w:ind w:firstLine="413" w:firstLineChars="196"/>
        <w:rPr>
          <w:rFonts w:ascii="宋体" w:hAnsi="宋体"/>
          <w:b/>
          <w:szCs w:val="21"/>
        </w:rPr>
      </w:pPr>
      <w:r>
        <w:rPr>
          <w:rFonts w:hint="eastAsia" w:ascii="宋体" w:hAnsi="宋体"/>
          <w:b/>
          <w:szCs w:val="21"/>
        </w:rPr>
        <w:t>（二）投标人的风险</w:t>
      </w:r>
    </w:p>
    <w:p>
      <w:pPr>
        <w:snapToGrid w:val="0"/>
        <w:spacing w:line="420" w:lineRule="exact"/>
        <w:ind w:firstLine="411" w:firstLineChars="196"/>
        <w:outlineLvl w:val="1"/>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投标人没有按照招标文件要求提供全部资料，或者投标人没有对招标文件在各方面作出实质性响应是投标人的风险，并可能导致其投标被拒绝。</w:t>
      </w:r>
    </w:p>
    <w:p>
      <w:pPr>
        <w:pStyle w:val="14"/>
        <w:widowControl w:val="0"/>
        <w:tabs>
          <w:tab w:val="clear" w:pos="454"/>
        </w:tabs>
        <w:snapToGrid w:val="0"/>
        <w:spacing w:afterLines="0" w:line="420" w:lineRule="exact"/>
        <w:ind w:left="0" w:firstLine="413" w:firstLineChars="196"/>
        <w:jc w:val="both"/>
        <w:rPr>
          <w:rFonts w:ascii="宋体" w:hAnsi="宋体"/>
          <w:b/>
          <w:sz w:val="21"/>
          <w:szCs w:val="21"/>
        </w:rPr>
      </w:pPr>
      <w:r>
        <w:rPr>
          <w:rFonts w:hint="eastAsia" w:ascii="宋体" w:hAnsi="宋体"/>
          <w:b/>
          <w:sz w:val="21"/>
          <w:szCs w:val="21"/>
        </w:rPr>
        <w:t xml:space="preserve">（三）招标文件的澄清与修改 </w:t>
      </w:r>
    </w:p>
    <w:p>
      <w:pPr>
        <w:snapToGrid w:val="0"/>
        <w:spacing w:line="420" w:lineRule="exact"/>
        <w:ind w:firstLine="411" w:firstLineChars="196"/>
        <w:outlineLvl w:val="1"/>
        <w:rPr>
          <w:rFonts w:ascii="宋体" w:hAnsi="宋体"/>
          <w:szCs w:val="21"/>
        </w:rPr>
      </w:pPr>
      <w:r>
        <w:rPr>
          <w:rFonts w:hint="eastAsia" w:ascii="宋体" w:hAnsi="宋体"/>
          <w:szCs w:val="21"/>
        </w:rPr>
        <w:t>1.投标人应认真阅读本招标文件，如认为招标文件表述不清晰、存在歧义、有误或有不合理要求的，投标人应当于</w:t>
      </w:r>
      <w:r>
        <w:rPr>
          <w:rFonts w:hint="eastAsia" w:ascii="宋体" w:hAnsi="宋体" w:cs="Arial"/>
          <w:szCs w:val="21"/>
        </w:rPr>
        <w:t>招标公告期限届满之日起</w:t>
      </w:r>
      <w:r>
        <w:rPr>
          <w:rFonts w:hint="eastAsia" w:ascii="宋体" w:hAnsi="宋体"/>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Pr>
          <w:rFonts w:ascii="宋体" w:hAnsi="宋体"/>
          <w:szCs w:val="21"/>
        </w:rPr>
        <w:t>可能影响投标文件编制的，</w:t>
      </w:r>
      <w:r>
        <w:rPr>
          <w:rFonts w:hint="eastAsia" w:ascii="宋体" w:hAnsi="宋体"/>
          <w:szCs w:val="21"/>
        </w:rPr>
        <w:t>采购代理机构将</w:t>
      </w:r>
      <w:r>
        <w:rPr>
          <w:rFonts w:ascii="宋体" w:hAnsi="宋体"/>
          <w:szCs w:val="21"/>
        </w:rPr>
        <w:t>在投标截止时间至少15日前</w:t>
      </w:r>
      <w:r>
        <w:rPr>
          <w:rFonts w:hint="eastAsia" w:ascii="宋体" w:hAnsi="宋体"/>
          <w:szCs w:val="21"/>
        </w:rPr>
        <w:t>发布</w:t>
      </w:r>
      <w:r>
        <w:rPr>
          <w:rFonts w:ascii="宋体" w:hAnsi="宋体"/>
          <w:szCs w:val="21"/>
        </w:rPr>
        <w:t>；不足15日的，</w:t>
      </w:r>
      <w:r>
        <w:rPr>
          <w:rFonts w:hint="eastAsia" w:ascii="宋体" w:hAnsi="宋体"/>
          <w:szCs w:val="21"/>
        </w:rPr>
        <w:t>采购代理机构</w:t>
      </w:r>
      <w:r>
        <w:rPr>
          <w:rFonts w:ascii="宋体" w:hAnsi="宋体"/>
          <w:szCs w:val="21"/>
        </w:rPr>
        <w:t>应当顺延提交投标文件的截止时间。</w:t>
      </w:r>
    </w:p>
    <w:p>
      <w:pPr>
        <w:snapToGrid w:val="0"/>
        <w:spacing w:line="420" w:lineRule="exact"/>
        <w:ind w:firstLine="411" w:firstLineChars="196"/>
        <w:outlineLvl w:val="1"/>
        <w:rPr>
          <w:rFonts w:ascii="宋体" w:hAnsi="宋体"/>
          <w:szCs w:val="21"/>
        </w:rPr>
      </w:pPr>
      <w:r>
        <w:rPr>
          <w:rFonts w:hint="eastAsia" w:ascii="宋体" w:hAnsi="宋体"/>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pPr>
        <w:snapToGrid w:val="0"/>
        <w:spacing w:line="420" w:lineRule="exact"/>
        <w:ind w:firstLine="411" w:firstLineChars="196"/>
        <w:outlineLvl w:val="1"/>
        <w:rPr>
          <w:rFonts w:ascii="宋体" w:hAnsi="宋体"/>
          <w:szCs w:val="21"/>
        </w:rPr>
      </w:pPr>
      <w:r>
        <w:rPr>
          <w:rFonts w:hint="eastAsia" w:ascii="宋体" w:hAnsi="宋体"/>
          <w:szCs w:val="21"/>
        </w:rPr>
        <w:t>3.招标文件澄清、答复、修改、补充的内容为招标文件的组成部分。当招标文件与招标文件的澄清、答复、修改、补充通知就同一内容的表述不一致时，以最后发出的书面文件为准。</w:t>
      </w:r>
    </w:p>
    <w:p>
      <w:pPr>
        <w:snapToGrid w:val="0"/>
        <w:spacing w:line="420" w:lineRule="exact"/>
        <w:ind w:firstLine="411" w:firstLineChars="196"/>
        <w:outlineLvl w:val="1"/>
        <w:rPr>
          <w:rFonts w:ascii="宋体" w:hAnsi="宋体"/>
          <w:szCs w:val="21"/>
        </w:rPr>
      </w:pPr>
      <w:r>
        <w:rPr>
          <w:rFonts w:hint="eastAsia" w:ascii="宋体" w:hAnsi="宋体"/>
          <w:szCs w:val="21"/>
        </w:rPr>
        <w:t>4.招标文件的澄清、答复、修改或补充都应该通过本采购代理机构以法定形式发布，采购人非通过本机构，不得擅自澄清、答复、修改或补充招标文件。</w:t>
      </w:r>
    </w:p>
    <w:p>
      <w:pPr>
        <w:snapToGrid w:val="0"/>
        <w:spacing w:line="420" w:lineRule="exact"/>
        <w:ind w:firstLine="411" w:firstLineChars="196"/>
        <w:outlineLvl w:val="1"/>
        <w:rPr>
          <w:rFonts w:ascii="宋体" w:hAnsi="宋体"/>
          <w:szCs w:val="21"/>
        </w:rPr>
      </w:pPr>
      <w:r>
        <w:rPr>
          <w:rFonts w:hint="eastAsia" w:ascii="宋体" w:hAnsi="宋体"/>
          <w:szCs w:val="21"/>
        </w:rPr>
        <w:t>5.采购代理机构可以视采购具体情况，延长投标截止时间和开标时间，但至少应当在招标文件要求提交投标文件的截止时间3日前在财政部门指定的政府采购信息发布媒体上发布更正公告。</w:t>
      </w:r>
      <w:r>
        <w:rPr>
          <w:rFonts w:ascii="宋体" w:hAnsi="宋体"/>
          <w:szCs w:val="21"/>
        </w:rPr>
        <w:t>不足</w:t>
      </w:r>
      <w:r>
        <w:rPr>
          <w:rFonts w:hint="eastAsia" w:ascii="宋体" w:hAnsi="宋体"/>
          <w:szCs w:val="21"/>
        </w:rPr>
        <w:t>3</w:t>
      </w:r>
      <w:r>
        <w:rPr>
          <w:rFonts w:ascii="宋体" w:hAnsi="宋体"/>
          <w:szCs w:val="21"/>
        </w:rPr>
        <w:t>日的，</w:t>
      </w:r>
      <w:r>
        <w:rPr>
          <w:rFonts w:hint="eastAsia" w:ascii="宋体" w:hAnsi="宋体"/>
          <w:szCs w:val="21"/>
        </w:rPr>
        <w:t>采购代理机构</w:t>
      </w:r>
      <w:r>
        <w:rPr>
          <w:rFonts w:ascii="宋体" w:hAnsi="宋体"/>
          <w:szCs w:val="21"/>
        </w:rPr>
        <w:t>应当顺延提交投标文件的截止时间。</w:t>
      </w:r>
    </w:p>
    <w:p>
      <w:pPr>
        <w:pStyle w:val="26"/>
        <w:snapToGrid w:val="0"/>
        <w:spacing w:before="120" w:beforeLines="50" w:line="420" w:lineRule="exact"/>
        <w:ind w:firstLine="413" w:firstLineChars="196"/>
        <w:outlineLvl w:val="1"/>
        <w:rPr>
          <w:rFonts w:hAnsi="宋体"/>
          <w:b/>
        </w:rPr>
      </w:pPr>
      <w:bookmarkStart w:id="87" w:name="_Toc254970535"/>
      <w:bookmarkStart w:id="88" w:name="_Toc254970676"/>
      <w:r>
        <w:rPr>
          <w:rFonts w:hint="eastAsia" w:hAnsi="宋体"/>
          <w:b/>
        </w:rPr>
        <w:t>三、投标文件的编制</w:t>
      </w:r>
      <w:bookmarkEnd w:id="87"/>
      <w:bookmarkEnd w:id="88"/>
    </w:p>
    <w:p>
      <w:pPr>
        <w:pStyle w:val="14"/>
        <w:widowControl w:val="0"/>
        <w:tabs>
          <w:tab w:val="clear" w:pos="454"/>
        </w:tabs>
        <w:snapToGrid w:val="0"/>
        <w:spacing w:afterLines="0" w:line="420" w:lineRule="exact"/>
        <w:ind w:left="0" w:firstLine="413" w:firstLineChars="196"/>
        <w:jc w:val="both"/>
        <w:rPr>
          <w:rFonts w:ascii="宋体" w:hAnsi="宋体"/>
          <w:b/>
          <w:sz w:val="21"/>
          <w:szCs w:val="21"/>
        </w:rPr>
      </w:pPr>
      <w:bookmarkStart w:id="89" w:name="_Toc322094425"/>
      <w:bookmarkStart w:id="90" w:name="_Toc254970536"/>
      <w:bookmarkStart w:id="91" w:name="_Toc254970677"/>
      <w:r>
        <w:rPr>
          <w:rFonts w:hint="eastAsia" w:ascii="宋体" w:hAnsi="宋体"/>
          <w:b/>
          <w:sz w:val="21"/>
          <w:szCs w:val="21"/>
        </w:rPr>
        <w:t>（一）投标文件的组成</w:t>
      </w:r>
      <w:bookmarkEnd w:id="89"/>
      <w:bookmarkEnd w:id="90"/>
      <w:bookmarkEnd w:id="91"/>
    </w:p>
    <w:p>
      <w:pPr>
        <w:snapToGrid w:val="0"/>
        <w:spacing w:line="420" w:lineRule="exact"/>
        <w:ind w:firstLine="411" w:firstLineChars="196"/>
        <w:outlineLvl w:val="1"/>
        <w:rPr>
          <w:rFonts w:ascii="宋体" w:hAnsi="宋体"/>
          <w:szCs w:val="21"/>
        </w:rPr>
      </w:pPr>
      <w:r>
        <w:rPr>
          <w:rFonts w:hint="eastAsia" w:ascii="宋体" w:hAnsi="宋体"/>
          <w:szCs w:val="21"/>
        </w:rPr>
        <w:t>投标文件由资格审查文件、商务文件、技术文件、投标报价文件组成。</w:t>
      </w:r>
    </w:p>
    <w:p>
      <w:pPr>
        <w:snapToGrid w:val="0"/>
        <w:spacing w:line="420" w:lineRule="exact"/>
        <w:ind w:firstLine="413" w:firstLineChars="196"/>
        <w:rPr>
          <w:rFonts w:ascii="宋体" w:hAnsi="宋体"/>
          <w:b/>
          <w:szCs w:val="21"/>
        </w:rPr>
      </w:pPr>
      <w:r>
        <w:rPr>
          <w:rFonts w:hint="eastAsia" w:ascii="宋体" w:hAnsi="宋体"/>
          <w:b/>
          <w:szCs w:val="21"/>
        </w:rPr>
        <w:t>1.资格审查文件：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宋体" w:hAnsi="宋体"/>
          <w:szCs w:val="21"/>
        </w:rPr>
        <w:t>▲</w:t>
      </w:r>
      <w:r>
        <w:rPr>
          <w:rFonts w:hint="eastAsia" w:asciiTheme="minorEastAsia" w:hAnsiTheme="minorEastAsia" w:eastAsiaTheme="minorEastAsia"/>
          <w:szCs w:val="21"/>
        </w:rPr>
        <w:t>（1）投标人有效的加载社会统一代码的</w:t>
      </w:r>
      <w:r>
        <w:rPr>
          <w:rFonts w:hint="eastAsia" w:cs="Arial" w:asciiTheme="minorEastAsia" w:hAnsiTheme="minorEastAsia" w:eastAsiaTheme="minorEastAsia"/>
          <w:szCs w:val="21"/>
        </w:rPr>
        <w:t>营业执照或事业单位法人证书等主体资格证明</w:t>
      </w:r>
      <w:r>
        <w:rPr>
          <w:rFonts w:hint="eastAsia" w:asciiTheme="minorEastAsia" w:hAnsiTheme="minorEastAsia" w:eastAsiaTheme="minorEastAsia"/>
          <w:szCs w:val="21"/>
        </w:rPr>
        <w:t>副本复印件；</w:t>
      </w:r>
    </w:p>
    <w:p>
      <w:pPr>
        <w:snapToGrid w:val="0"/>
        <w:spacing w:line="420" w:lineRule="exact"/>
        <w:ind w:firstLine="411" w:firstLineChars="196"/>
        <w:outlineLvl w:val="1"/>
        <w:rPr>
          <w:rFonts w:asciiTheme="minorEastAsia" w:hAnsiTheme="minorEastAsia" w:eastAsiaTheme="minorEastAsia"/>
        </w:rPr>
      </w:pPr>
      <w:r>
        <w:rPr>
          <w:rFonts w:hint="eastAsia" w:asciiTheme="minorEastAsia" w:hAnsiTheme="minorEastAsia" w:eastAsiaTheme="minorEastAsia"/>
        </w:rPr>
        <w:t>▲（2）投标人在2020年1月以来连续三个月依法缴纳税收的凭证复印件（如税务机关开具的完税证、银行缴税付款凭证或缴款回单等。无纳税记录或无需纳税的，应提供投标人所在地税务部门出具的《依法纳税或依法免税证明》或其他有效、合法证明材料复印件）；</w:t>
      </w:r>
    </w:p>
    <w:p>
      <w:pPr>
        <w:snapToGrid w:val="0"/>
        <w:spacing w:line="420" w:lineRule="exact"/>
        <w:ind w:firstLine="411" w:firstLineChars="196"/>
        <w:outlineLvl w:val="1"/>
        <w:rPr>
          <w:rFonts w:asciiTheme="minorEastAsia" w:hAnsiTheme="minorEastAsia" w:eastAsiaTheme="minorEastAsia"/>
        </w:rPr>
      </w:pPr>
      <w:r>
        <w:rPr>
          <w:rFonts w:hint="eastAsia" w:asciiTheme="minorEastAsia" w:hAnsiTheme="minorEastAsia" w:eastAsiaTheme="minorEastAsia"/>
        </w:rPr>
        <w:t xml:space="preserve">▲（3）投标人在2020年1月以来连续三个月依法缴纳社会保障资金的证明复印件（如社保部门开具的证明、收款收据等，或银行缴款凭证、回单等。无缴费记录或无需缴纳社保的，应提供供应商所在地社保部门出具的《依法缴纳或依法免缴社保费证明》或其他有效、合法证明材料复印件）； </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▲（4）投标人</w:t>
      </w:r>
      <w:r>
        <w:rPr>
          <w:rFonts w:asciiTheme="minorEastAsia" w:hAnsiTheme="minorEastAsia" w:eastAsiaTheme="minorEastAsia"/>
          <w:szCs w:val="21"/>
        </w:rPr>
        <w:t>参加政府采购活动前3年内在经营活动中没有重大违法记录的书面声明</w:t>
      </w:r>
      <w:r>
        <w:rPr>
          <w:rFonts w:hint="eastAsia" w:asciiTheme="minorEastAsia" w:hAnsiTheme="minorEastAsia" w:eastAsiaTheme="minorEastAsia"/>
          <w:szCs w:val="21"/>
        </w:rPr>
        <w:t>（格式见第六章《投标文件格式》）；</w:t>
      </w:r>
    </w:p>
    <w:p>
      <w:pPr>
        <w:snapToGrid w:val="0"/>
        <w:spacing w:line="420" w:lineRule="exact"/>
        <w:ind w:firstLine="411" w:firstLineChars="196"/>
        <w:rPr>
          <w:rFonts w:ascii="宋体" w:hAnsi="宋体"/>
          <w:bCs/>
          <w:szCs w:val="21"/>
        </w:rPr>
      </w:pPr>
      <w:r>
        <w:rPr>
          <w:rFonts w:hint="eastAsia" w:ascii="宋体" w:hAnsi="宋体"/>
          <w:bCs/>
          <w:szCs w:val="21"/>
        </w:rPr>
        <w:t>▲（5）投标人2019年的财务报表(新成立的供应商按实际情况提供，必须提供）；</w:t>
      </w:r>
    </w:p>
    <w:p>
      <w:pPr>
        <w:snapToGrid w:val="0"/>
        <w:spacing w:line="420" w:lineRule="exact"/>
        <w:ind w:firstLine="413" w:firstLineChars="196"/>
        <w:jc w:val="left"/>
        <w:rPr>
          <w:rFonts w:ascii="宋体" w:hAnsi="宋体"/>
          <w:b/>
          <w:szCs w:val="21"/>
        </w:rPr>
      </w:pPr>
      <w:r>
        <w:rPr>
          <w:rFonts w:hint="eastAsia" w:ascii="宋体" w:hAnsi="宋体"/>
          <w:b/>
          <w:szCs w:val="21"/>
        </w:rPr>
        <w:t>2.商务文件：</w:t>
      </w:r>
    </w:p>
    <w:p>
      <w:pPr>
        <w:snapToGrid w:val="0"/>
        <w:spacing w:line="420" w:lineRule="exact"/>
        <w:ind w:firstLine="411" w:firstLineChars="196"/>
        <w:outlineLvl w:val="1"/>
        <w:rPr>
          <w:rFonts w:ascii="宋体" w:hAnsi="宋体"/>
          <w:szCs w:val="21"/>
        </w:rPr>
      </w:pPr>
      <w:r>
        <w:rPr>
          <w:rFonts w:hint="eastAsia" w:ascii="宋体" w:hAnsi="宋体"/>
          <w:szCs w:val="21"/>
        </w:rPr>
        <w:t>▲（1）投标声明书 （格式见第六章《投标文件格式》）；</w:t>
      </w:r>
    </w:p>
    <w:p>
      <w:pPr>
        <w:snapToGrid w:val="0"/>
        <w:spacing w:line="420" w:lineRule="exact"/>
        <w:ind w:firstLine="411" w:firstLineChars="196"/>
        <w:outlineLvl w:val="1"/>
        <w:rPr>
          <w:rFonts w:ascii="宋体" w:hAnsi="宋体"/>
          <w:szCs w:val="21"/>
        </w:rPr>
      </w:pPr>
      <w:r>
        <w:rPr>
          <w:rFonts w:hint="eastAsia" w:ascii="宋体" w:hAnsi="宋体"/>
          <w:szCs w:val="21"/>
        </w:rPr>
        <w:t>▲（2）法定代表人（负责人）身份证复印件；委托代理时还须提供法定代表人（负责人）授权委托书原件及委托代理人身份证复印件（格式见第六章《投标文件格式》）；</w:t>
      </w:r>
    </w:p>
    <w:p>
      <w:pPr>
        <w:snapToGrid w:val="0"/>
        <w:spacing w:line="420" w:lineRule="exact"/>
        <w:ind w:firstLine="411" w:firstLineChars="196"/>
        <w:outlineLvl w:val="1"/>
        <w:rPr>
          <w:rFonts w:ascii="宋体" w:hAnsi="宋体"/>
          <w:szCs w:val="21"/>
        </w:rPr>
      </w:pPr>
      <w:r>
        <w:rPr>
          <w:rFonts w:hint="eastAsia" w:ascii="宋体" w:hAnsi="宋体"/>
          <w:szCs w:val="21"/>
        </w:rPr>
        <w:t>（3）类似案例成功的业绩（投标人同类项目实施情况一览表、合同复印件）；</w:t>
      </w:r>
    </w:p>
    <w:p>
      <w:pPr>
        <w:snapToGrid w:val="0"/>
        <w:spacing w:line="420" w:lineRule="exact"/>
        <w:ind w:firstLine="210" w:firstLineChars="100"/>
        <w:outlineLvl w:val="1"/>
        <w:rPr>
          <w:rFonts w:ascii="宋体" w:hAnsi="宋体"/>
          <w:szCs w:val="21"/>
        </w:rPr>
      </w:pPr>
      <w:r>
        <w:rPr>
          <w:rFonts w:hint="eastAsia" w:ascii="宋体" w:hAnsi="宋体"/>
          <w:szCs w:val="21"/>
        </w:rPr>
        <w:t>▲（4）招标文件列明的其他证明文件（注明必须提供的必须提供，否则投标无效）。</w:t>
      </w:r>
    </w:p>
    <w:p>
      <w:pPr>
        <w:snapToGrid w:val="0"/>
        <w:spacing w:line="420" w:lineRule="exact"/>
        <w:ind w:firstLine="411" w:firstLineChars="196"/>
        <w:outlineLvl w:val="1"/>
        <w:rPr>
          <w:rFonts w:ascii="宋体" w:hAnsi="宋体"/>
          <w:szCs w:val="21"/>
        </w:rPr>
      </w:pPr>
      <w:r>
        <w:rPr>
          <w:rFonts w:hint="eastAsia" w:ascii="宋体" w:hAnsi="宋体"/>
          <w:szCs w:val="21"/>
        </w:rPr>
        <w:t>（5）投标人的信誉、荣誉证书或文件；</w:t>
      </w:r>
    </w:p>
    <w:p>
      <w:pPr>
        <w:snapToGrid w:val="0"/>
        <w:spacing w:line="420" w:lineRule="exact"/>
        <w:ind w:firstLine="411" w:firstLineChars="196"/>
        <w:outlineLvl w:val="1"/>
        <w:rPr>
          <w:rFonts w:ascii="宋体" w:hAnsi="宋体"/>
          <w:szCs w:val="21"/>
        </w:rPr>
      </w:pPr>
      <w:r>
        <w:rPr>
          <w:rFonts w:hint="eastAsia" w:ascii="宋体" w:hAnsi="宋体"/>
          <w:szCs w:val="21"/>
        </w:rPr>
        <w:t>（6）投标人质量管理和环境认证体系等方面的认证证书；</w:t>
      </w:r>
    </w:p>
    <w:p>
      <w:pPr>
        <w:snapToGrid w:val="0"/>
        <w:spacing w:line="420" w:lineRule="exact"/>
        <w:ind w:firstLine="411" w:firstLineChars="196"/>
        <w:outlineLvl w:val="1"/>
        <w:rPr>
          <w:rFonts w:ascii="宋体" w:hAnsi="宋体"/>
          <w:szCs w:val="21"/>
        </w:rPr>
      </w:pPr>
      <w:r>
        <w:rPr>
          <w:rFonts w:hint="eastAsia" w:ascii="宋体" w:hAnsi="宋体"/>
          <w:szCs w:val="21"/>
        </w:rPr>
        <w:t>（7）投标人认为可以证明其能力或业绩的其他材料；</w:t>
      </w:r>
    </w:p>
    <w:p>
      <w:pPr>
        <w:snapToGrid w:val="0"/>
        <w:spacing w:line="420" w:lineRule="exact"/>
        <w:ind w:firstLine="411" w:firstLineChars="196"/>
        <w:outlineLvl w:val="1"/>
        <w:rPr>
          <w:rFonts w:ascii="宋体" w:hAnsi="宋体"/>
          <w:szCs w:val="21"/>
        </w:rPr>
      </w:pPr>
      <w:r>
        <w:rPr>
          <w:rFonts w:hint="eastAsia" w:ascii="宋体" w:hAnsi="宋体"/>
          <w:szCs w:val="21"/>
        </w:rPr>
        <w:t>（8）投标人情况介绍（主要服务范围、技术力量、经营业绩等，格式自拟）；</w:t>
      </w:r>
    </w:p>
    <w:p>
      <w:pPr>
        <w:snapToGrid w:val="0"/>
        <w:spacing w:line="420" w:lineRule="exact"/>
        <w:ind w:firstLine="411" w:firstLineChars="196"/>
        <w:outlineLvl w:val="1"/>
        <w:rPr>
          <w:rFonts w:ascii="宋体" w:hAnsi="宋体"/>
          <w:szCs w:val="21"/>
        </w:rPr>
      </w:pPr>
      <w:r>
        <w:rPr>
          <w:rFonts w:hint="eastAsia" w:ascii="宋体" w:hAnsi="宋体"/>
          <w:szCs w:val="21"/>
        </w:rPr>
        <w:t>（9）中小企业声明函（投标人如为中小微型企业的请按第六章要求的格式填写，否则不予享受优惠政策）；</w:t>
      </w:r>
    </w:p>
    <w:p>
      <w:pPr>
        <w:snapToGrid w:val="0"/>
        <w:spacing w:line="420" w:lineRule="exact"/>
        <w:ind w:firstLine="411" w:firstLineChars="196"/>
        <w:outlineLvl w:val="1"/>
        <w:rPr>
          <w:rFonts w:ascii="宋体" w:hAnsi="宋体"/>
          <w:szCs w:val="21"/>
        </w:rPr>
      </w:pPr>
      <w:r>
        <w:rPr>
          <w:rFonts w:hint="eastAsia" w:ascii="宋体" w:hAnsi="宋体"/>
          <w:szCs w:val="21"/>
        </w:rPr>
        <w:t>（10）监狱企业由省级以上监狱管理局、戒毒管理局（含新疆生产建设兵团）出具的属于监狱企业的证明文件。</w:t>
      </w:r>
    </w:p>
    <w:p>
      <w:pPr>
        <w:snapToGrid w:val="0"/>
        <w:spacing w:line="420" w:lineRule="exact"/>
        <w:ind w:firstLine="411" w:firstLineChars="196"/>
        <w:outlineLvl w:val="1"/>
        <w:rPr>
          <w:rFonts w:ascii="宋体" w:hAnsi="宋体"/>
          <w:szCs w:val="21"/>
        </w:rPr>
      </w:pPr>
      <w:r>
        <w:rPr>
          <w:rFonts w:hint="eastAsia" w:ascii="宋体" w:hAnsi="宋体"/>
          <w:szCs w:val="21"/>
        </w:rPr>
        <w:t>（11）残疾人福利性单位声明函（投标人如为残疾人福利性单位的请按第六章要求的格式填写，否则不予享受优惠政策）。</w:t>
      </w:r>
    </w:p>
    <w:p>
      <w:pPr>
        <w:snapToGrid w:val="0"/>
        <w:spacing w:line="420" w:lineRule="exact"/>
        <w:ind w:firstLine="411" w:firstLineChars="196"/>
        <w:outlineLvl w:val="1"/>
        <w:rPr>
          <w:rFonts w:ascii="宋体" w:hAnsi="宋体"/>
          <w:szCs w:val="21"/>
        </w:rPr>
      </w:pPr>
      <w:r>
        <w:rPr>
          <w:rFonts w:hint="eastAsia" w:ascii="宋体" w:hAnsi="宋体"/>
          <w:szCs w:val="21"/>
        </w:rPr>
        <w:t>▲（12）商务条款响应表（格式见第六章《投标文件格式》）。</w:t>
      </w:r>
    </w:p>
    <w:p>
      <w:pPr>
        <w:snapToGrid w:val="0"/>
        <w:spacing w:line="420" w:lineRule="exact"/>
        <w:ind w:firstLine="413" w:firstLineChars="196"/>
        <w:rPr>
          <w:rFonts w:ascii="宋体" w:hAnsi="宋体"/>
          <w:b/>
          <w:bCs/>
          <w:szCs w:val="21"/>
        </w:rPr>
      </w:pPr>
      <w:r>
        <w:rPr>
          <w:rFonts w:hint="eastAsia" w:ascii="宋体" w:hAnsi="宋体"/>
          <w:b/>
          <w:bCs/>
          <w:szCs w:val="21"/>
        </w:rPr>
        <w:t>3.技术文件：</w:t>
      </w:r>
    </w:p>
    <w:p>
      <w:pPr>
        <w:snapToGrid w:val="0"/>
        <w:spacing w:line="420" w:lineRule="exact"/>
        <w:ind w:firstLine="420" w:firstLineChars="200"/>
        <w:outlineLvl w:val="1"/>
        <w:rPr>
          <w:rFonts w:ascii="宋体" w:hAnsi="宋体"/>
          <w:szCs w:val="21"/>
        </w:rPr>
      </w:pPr>
      <w:r>
        <w:rPr>
          <w:rFonts w:hint="eastAsia" w:ascii="宋体" w:hAnsi="宋体"/>
          <w:szCs w:val="21"/>
        </w:rPr>
        <w:t>▲（1）投标服务技术资料及响应表（格式见第六章《投标文件格式》）；</w:t>
      </w:r>
    </w:p>
    <w:p>
      <w:pPr>
        <w:snapToGrid w:val="0"/>
        <w:spacing w:line="420" w:lineRule="exact"/>
        <w:ind w:firstLine="621" w:firstLineChars="296"/>
        <w:outlineLvl w:val="1"/>
        <w:rPr>
          <w:rFonts w:ascii="宋体" w:hAnsi="宋体"/>
          <w:szCs w:val="21"/>
        </w:rPr>
      </w:pPr>
      <w:r>
        <w:rPr>
          <w:rFonts w:hint="eastAsia" w:ascii="宋体" w:hAnsi="宋体"/>
          <w:szCs w:val="21"/>
        </w:rPr>
        <w:t>（2）项目实施方案(包括但不限于采购需求理解、质量控制、保证措施及质量承诺等)</w:t>
      </w:r>
    </w:p>
    <w:p>
      <w:pPr>
        <w:snapToGrid w:val="0"/>
        <w:spacing w:line="420" w:lineRule="exact"/>
        <w:ind w:firstLine="621" w:firstLineChars="296"/>
        <w:outlineLvl w:val="1"/>
        <w:rPr>
          <w:rFonts w:ascii="宋体" w:hAnsi="宋体"/>
          <w:szCs w:val="21"/>
        </w:rPr>
      </w:pPr>
      <w:r>
        <w:rPr>
          <w:rFonts w:hint="eastAsia" w:ascii="宋体" w:hAnsi="宋体"/>
          <w:szCs w:val="21"/>
        </w:rPr>
        <w:t>（3）项目实施人员一览表（格式自拟）</w:t>
      </w:r>
    </w:p>
    <w:p>
      <w:pPr>
        <w:snapToGrid w:val="0"/>
        <w:spacing w:line="420" w:lineRule="exact"/>
        <w:ind w:firstLine="621" w:firstLineChars="296"/>
        <w:outlineLvl w:val="1"/>
        <w:rPr>
          <w:rFonts w:ascii="宋体" w:hAnsi="宋体"/>
          <w:szCs w:val="21"/>
        </w:rPr>
      </w:pPr>
      <w:r>
        <w:rPr>
          <w:rFonts w:hint="eastAsia" w:ascii="宋体" w:hAnsi="宋体"/>
          <w:szCs w:val="21"/>
        </w:rPr>
        <w:t>（4）投标人对本项目的合理化建议和改进措施；</w:t>
      </w:r>
    </w:p>
    <w:p>
      <w:pPr>
        <w:snapToGrid w:val="0"/>
        <w:spacing w:line="420" w:lineRule="exact"/>
        <w:ind w:firstLine="621" w:firstLineChars="296"/>
        <w:outlineLvl w:val="1"/>
        <w:rPr>
          <w:rFonts w:ascii="宋体" w:hAnsi="宋体"/>
          <w:b/>
          <w:bCs/>
          <w:szCs w:val="21"/>
        </w:rPr>
      </w:pPr>
      <w:r>
        <w:rPr>
          <w:rFonts w:hint="eastAsia" w:ascii="宋体" w:hAnsi="宋体"/>
          <w:szCs w:val="21"/>
        </w:rPr>
        <w:t>（5）投标人需要说明的其他文件和说明</w:t>
      </w:r>
      <w:r>
        <w:rPr>
          <w:rFonts w:hint="eastAsia" w:ascii="宋体" w:hAnsi="宋体"/>
          <w:b/>
          <w:bCs/>
          <w:szCs w:val="21"/>
        </w:rPr>
        <w:t>（▲第二章《招标项目采购需求》中要求必须提供的，必须提供，否则投标无效）。</w:t>
      </w:r>
    </w:p>
    <w:p>
      <w:pPr>
        <w:snapToGrid w:val="0"/>
        <w:spacing w:line="420" w:lineRule="exact"/>
        <w:ind w:firstLine="413" w:firstLineChars="196"/>
        <w:rPr>
          <w:rFonts w:ascii="宋体" w:hAnsi="宋体"/>
          <w:b/>
          <w:szCs w:val="21"/>
        </w:rPr>
      </w:pPr>
      <w:r>
        <w:rPr>
          <w:rFonts w:hint="eastAsia" w:ascii="宋体" w:hAnsi="宋体"/>
          <w:b/>
          <w:szCs w:val="21"/>
        </w:rPr>
        <w:t>4．报价文件：</w:t>
      </w:r>
    </w:p>
    <w:p>
      <w:pPr>
        <w:snapToGrid w:val="0"/>
        <w:spacing w:line="420" w:lineRule="exact"/>
        <w:ind w:firstLine="411" w:firstLineChars="196"/>
        <w:outlineLvl w:val="1"/>
        <w:rPr>
          <w:rFonts w:ascii="宋体" w:hAnsi="宋体"/>
          <w:szCs w:val="21"/>
        </w:rPr>
      </w:pPr>
      <w:r>
        <w:rPr>
          <w:rFonts w:hint="eastAsia" w:ascii="宋体" w:hAnsi="宋体"/>
          <w:szCs w:val="21"/>
        </w:rPr>
        <w:t>▲（1）投标函（格式见第六章《投标文件格式》）。</w:t>
      </w:r>
    </w:p>
    <w:p>
      <w:pPr>
        <w:snapToGrid w:val="0"/>
        <w:spacing w:line="420" w:lineRule="exact"/>
        <w:ind w:firstLine="411" w:firstLineChars="196"/>
        <w:outlineLvl w:val="1"/>
        <w:rPr>
          <w:rFonts w:ascii="宋体" w:hAnsi="宋体"/>
          <w:szCs w:val="21"/>
        </w:rPr>
      </w:pPr>
      <w:r>
        <w:rPr>
          <w:rFonts w:hint="eastAsia" w:ascii="宋体" w:hAnsi="宋体"/>
          <w:szCs w:val="21"/>
        </w:rPr>
        <w:t>▲（2）投标报价明细表（格式见第六章《投标文件格式》）；</w:t>
      </w:r>
    </w:p>
    <w:p>
      <w:pPr>
        <w:snapToGrid w:val="0"/>
        <w:spacing w:line="420" w:lineRule="exact"/>
        <w:ind w:firstLine="621" w:firstLineChars="296"/>
        <w:outlineLvl w:val="1"/>
        <w:rPr>
          <w:rFonts w:ascii="宋体" w:hAnsi="宋体"/>
          <w:szCs w:val="21"/>
        </w:rPr>
      </w:pPr>
      <w:r>
        <w:rPr>
          <w:rFonts w:hint="eastAsia" w:ascii="宋体" w:hAnsi="宋体"/>
          <w:szCs w:val="21"/>
        </w:rPr>
        <w:t>（3）投标人针对报价需要说明的其他文件和说明（格式自拟）。</w:t>
      </w:r>
    </w:p>
    <w:p>
      <w:pPr>
        <w:snapToGrid w:val="0"/>
        <w:spacing w:line="420" w:lineRule="exact"/>
        <w:ind w:firstLine="413" w:firstLineChars="196"/>
        <w:rPr>
          <w:rFonts w:ascii="宋体" w:hAnsi="宋体"/>
          <w:b/>
          <w:szCs w:val="21"/>
        </w:rPr>
      </w:pPr>
      <w:r>
        <w:rPr>
          <w:rFonts w:hint="eastAsia" w:ascii="宋体" w:hAnsi="宋体"/>
          <w:b/>
          <w:szCs w:val="21"/>
        </w:rPr>
        <w:t>▲5．开标一览表（单独封装，格式见第六章《投标文件格式》）。</w:t>
      </w:r>
    </w:p>
    <w:p>
      <w:pPr>
        <w:snapToGrid w:val="0"/>
        <w:spacing w:line="420" w:lineRule="exact"/>
        <w:ind w:firstLine="413" w:firstLineChars="196"/>
        <w:rPr>
          <w:rFonts w:ascii="宋体" w:hAnsi="宋体"/>
          <w:b/>
          <w:szCs w:val="21"/>
        </w:rPr>
      </w:pPr>
      <w:r>
        <w:rPr>
          <w:rFonts w:hint="eastAsia" w:ascii="宋体" w:hAnsi="宋体"/>
          <w:b/>
          <w:szCs w:val="21"/>
        </w:rPr>
        <w:t>▲特别说明：投标声明书、法定代表人（负责人）授权委托书、商务条款响应表、投标服务技术资料及响应表、投标函、投标报价明细表、开标一览表必须由法定代表人（负责人）或委托代理人签名并加盖单位公章，否则投标无效。</w:t>
      </w:r>
    </w:p>
    <w:p>
      <w:pPr>
        <w:snapToGrid w:val="0"/>
        <w:spacing w:line="420" w:lineRule="exact"/>
        <w:ind w:firstLine="413" w:firstLineChars="196"/>
        <w:outlineLvl w:val="0"/>
        <w:rPr>
          <w:rFonts w:ascii="宋体" w:hAnsi="宋体"/>
          <w:b/>
          <w:szCs w:val="21"/>
        </w:rPr>
      </w:pPr>
      <w:bookmarkStart w:id="92" w:name="_Toc2608268"/>
      <w:bookmarkStart w:id="93" w:name="_Toc24549"/>
      <w:bookmarkStart w:id="94" w:name="_Toc254970537"/>
      <w:bookmarkStart w:id="95" w:name="_Toc322094426"/>
      <w:bookmarkStart w:id="96" w:name="_Toc254970678"/>
      <w:bookmarkStart w:id="97" w:name="_Toc29129"/>
      <w:r>
        <w:rPr>
          <w:rFonts w:hint="eastAsia" w:ascii="宋体" w:hAnsi="宋体"/>
          <w:b/>
          <w:szCs w:val="21"/>
        </w:rPr>
        <w:t>（二）投标文件的语言及计量</w:t>
      </w:r>
      <w:bookmarkEnd w:id="92"/>
      <w:bookmarkEnd w:id="93"/>
      <w:bookmarkEnd w:id="94"/>
      <w:bookmarkEnd w:id="95"/>
      <w:bookmarkEnd w:id="96"/>
      <w:bookmarkEnd w:id="97"/>
    </w:p>
    <w:p>
      <w:pPr>
        <w:snapToGrid w:val="0"/>
        <w:spacing w:line="420" w:lineRule="exact"/>
        <w:ind w:firstLine="411" w:firstLineChars="196"/>
        <w:outlineLvl w:val="1"/>
        <w:rPr>
          <w:rFonts w:ascii="宋体" w:hAnsi="宋体"/>
          <w:szCs w:val="21"/>
        </w:rPr>
      </w:pPr>
      <w:r>
        <w:rPr>
          <w:rFonts w:hint="eastAsia" w:ascii="宋体" w:hAnsi="宋体"/>
          <w:szCs w:val="21"/>
        </w:rPr>
        <w:t>1.投标文件以及投标人与采购代理机构就有关投标事宜的所有来往函电，均应以中文汉语书写。除签名、盖章、专用名称等特殊情形外，以中文汉语以外的文字表述的投标文件视同未提供。</w:t>
      </w:r>
    </w:p>
    <w:p>
      <w:pPr>
        <w:snapToGrid w:val="0"/>
        <w:spacing w:line="420" w:lineRule="exact"/>
        <w:ind w:firstLine="411" w:firstLineChars="196"/>
        <w:outlineLvl w:val="1"/>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13" w:firstLineChars="196"/>
        <w:outlineLvl w:val="0"/>
        <w:rPr>
          <w:rFonts w:ascii="宋体" w:hAnsi="宋体"/>
          <w:b/>
          <w:szCs w:val="21"/>
        </w:rPr>
      </w:pPr>
      <w:bookmarkStart w:id="98" w:name="_Toc254970679"/>
      <w:bookmarkStart w:id="99" w:name="_Toc26574"/>
      <w:bookmarkStart w:id="100" w:name="_Toc322094427"/>
      <w:bookmarkStart w:id="101" w:name="_Toc9819"/>
      <w:bookmarkStart w:id="102" w:name="_Toc254970538"/>
      <w:bookmarkStart w:id="103" w:name="_Toc2608269"/>
      <w:r>
        <w:rPr>
          <w:rFonts w:hint="eastAsia" w:ascii="宋体" w:hAnsi="宋体"/>
          <w:b/>
          <w:szCs w:val="21"/>
        </w:rPr>
        <w:t>（三）投标报价</w:t>
      </w:r>
      <w:bookmarkEnd w:id="98"/>
      <w:bookmarkEnd w:id="99"/>
      <w:bookmarkEnd w:id="100"/>
      <w:bookmarkEnd w:id="101"/>
      <w:bookmarkEnd w:id="102"/>
      <w:bookmarkEnd w:id="103"/>
    </w:p>
    <w:p>
      <w:pPr>
        <w:snapToGrid w:val="0"/>
        <w:spacing w:line="420" w:lineRule="exact"/>
        <w:ind w:firstLine="411" w:firstLineChars="196"/>
        <w:outlineLvl w:val="1"/>
        <w:rPr>
          <w:rFonts w:ascii="宋体" w:hAnsi="宋体"/>
          <w:szCs w:val="21"/>
        </w:rPr>
      </w:pPr>
      <w:r>
        <w:rPr>
          <w:rFonts w:hint="eastAsia" w:ascii="宋体" w:hAnsi="宋体"/>
          <w:szCs w:val="21"/>
        </w:rPr>
        <w:t>1.投标报价应按招标文件中相关附表格式填写。</w:t>
      </w:r>
    </w:p>
    <w:p>
      <w:pPr>
        <w:snapToGrid w:val="0"/>
        <w:spacing w:line="420" w:lineRule="exact"/>
        <w:ind w:firstLine="411" w:firstLineChars="196"/>
        <w:outlineLvl w:val="1"/>
        <w:rPr>
          <w:rFonts w:ascii="宋体" w:hAnsi="宋体"/>
          <w:szCs w:val="21"/>
        </w:rPr>
      </w:pPr>
      <w:r>
        <w:rPr>
          <w:rFonts w:hint="eastAsia" w:ascii="宋体" w:hAnsi="宋体"/>
          <w:szCs w:val="21"/>
        </w:rPr>
        <w:t>2.投标报价是履行合同的最终价格，应包括：1、服务的价格；2、必要的保险费用和各项税金；3、服务团队人员的工资、各项保险、培训费、体检费、服装费、税费、管理费及福利等一切服务成本费用的总和，不含材料采购费用。</w:t>
      </w:r>
    </w:p>
    <w:p>
      <w:pPr>
        <w:snapToGrid w:val="0"/>
        <w:spacing w:line="420" w:lineRule="exact"/>
        <w:ind w:firstLine="411" w:firstLineChars="196"/>
        <w:outlineLvl w:val="1"/>
        <w:rPr>
          <w:rFonts w:ascii="宋体" w:hAnsi="宋体"/>
          <w:szCs w:val="21"/>
        </w:rPr>
      </w:pPr>
      <w:r>
        <w:rPr>
          <w:rFonts w:hint="eastAsia" w:ascii="宋体" w:hAnsi="宋体"/>
          <w:szCs w:val="21"/>
        </w:rPr>
        <w:t>3.投标文件只允许有一个报价，有选择的或有条件的报价将不予接受。</w:t>
      </w:r>
    </w:p>
    <w:p>
      <w:pPr>
        <w:pStyle w:val="14"/>
        <w:widowControl w:val="0"/>
        <w:tabs>
          <w:tab w:val="clear" w:pos="454"/>
        </w:tabs>
        <w:snapToGrid w:val="0"/>
        <w:spacing w:afterLines="0" w:line="420" w:lineRule="exact"/>
        <w:ind w:left="0" w:firstLine="413" w:firstLineChars="196"/>
        <w:jc w:val="both"/>
        <w:rPr>
          <w:rFonts w:ascii="宋体" w:hAnsi="宋体"/>
          <w:b/>
          <w:sz w:val="21"/>
          <w:szCs w:val="21"/>
        </w:rPr>
      </w:pPr>
      <w:r>
        <w:rPr>
          <w:rFonts w:hint="eastAsia" w:ascii="宋体" w:hAnsi="宋体"/>
          <w:b/>
          <w:sz w:val="21"/>
          <w:szCs w:val="21"/>
        </w:rPr>
        <w:t>（四）投标文件的有效期</w:t>
      </w:r>
    </w:p>
    <w:p>
      <w:pPr>
        <w:snapToGrid w:val="0"/>
        <w:spacing w:line="420" w:lineRule="exact"/>
        <w:ind w:firstLine="411" w:firstLineChars="196"/>
        <w:outlineLvl w:val="1"/>
        <w:rPr>
          <w:rFonts w:ascii="宋体" w:hAnsi="宋体"/>
          <w:szCs w:val="21"/>
        </w:rPr>
      </w:pPr>
      <w:r>
        <w:rPr>
          <w:rFonts w:hint="eastAsia" w:ascii="宋体" w:hAnsi="宋体"/>
          <w:szCs w:val="21"/>
        </w:rPr>
        <w:t>1.自投标截止之日起90天投标文件应保持有效。有效期不足的投标文件将被拒绝。</w:t>
      </w:r>
    </w:p>
    <w:p>
      <w:pPr>
        <w:snapToGrid w:val="0"/>
        <w:spacing w:line="420" w:lineRule="exact"/>
        <w:ind w:firstLine="411" w:firstLineChars="196"/>
        <w:outlineLvl w:val="1"/>
        <w:rPr>
          <w:rFonts w:ascii="宋体" w:hAnsi="宋体"/>
          <w:szCs w:val="21"/>
        </w:rPr>
      </w:pPr>
      <w:r>
        <w:rPr>
          <w:rFonts w:hint="eastAsia" w:ascii="宋体" w:hAnsi="宋体"/>
          <w:szCs w:val="21"/>
        </w:rPr>
        <w:t>2.在特殊情况下，采购代理机构可与投标人协商延长投标书的有效期，这种要求和答复均以书面形式进行。</w:t>
      </w:r>
    </w:p>
    <w:p>
      <w:pPr>
        <w:snapToGrid w:val="0"/>
        <w:spacing w:line="420" w:lineRule="exact"/>
        <w:ind w:firstLine="411" w:firstLineChars="196"/>
        <w:outlineLvl w:val="1"/>
        <w:rPr>
          <w:rFonts w:ascii="宋体" w:hAnsi="宋体"/>
          <w:szCs w:val="21"/>
        </w:rPr>
      </w:pPr>
      <w:bookmarkStart w:id="104" w:name="_Toc254970680"/>
      <w:bookmarkStart w:id="105" w:name="_Toc254970539"/>
      <w:bookmarkStart w:id="106" w:name="_Toc322094428"/>
      <w:r>
        <w:rPr>
          <w:rFonts w:hint="eastAsia" w:ascii="宋体" w:hAnsi="宋体"/>
          <w:szCs w:val="21"/>
        </w:rPr>
        <w:t>3.投标人可同意或拒绝接受延期要求，但同意延长有效期的投标人不能修改投标文件。</w:t>
      </w:r>
      <w:bookmarkEnd w:id="104"/>
      <w:bookmarkEnd w:id="105"/>
      <w:bookmarkEnd w:id="106"/>
    </w:p>
    <w:p>
      <w:pPr>
        <w:snapToGrid w:val="0"/>
        <w:spacing w:line="420" w:lineRule="exact"/>
        <w:ind w:firstLine="411" w:firstLineChars="196"/>
        <w:outlineLvl w:val="1"/>
        <w:rPr>
          <w:rFonts w:ascii="宋体" w:hAnsi="宋体"/>
          <w:szCs w:val="21"/>
        </w:rPr>
      </w:pPr>
      <w:bookmarkStart w:id="107" w:name="_Toc322094429"/>
      <w:bookmarkStart w:id="108" w:name="_Toc254970540"/>
      <w:bookmarkStart w:id="109" w:name="_Toc254970681"/>
      <w:r>
        <w:rPr>
          <w:rFonts w:hint="eastAsia" w:ascii="宋体" w:hAnsi="宋体"/>
          <w:szCs w:val="21"/>
        </w:rPr>
        <w:t>4.中标人的投标文件自开标之日起至合同履行完毕止均应保持有效。</w:t>
      </w:r>
      <w:bookmarkEnd w:id="107"/>
      <w:bookmarkEnd w:id="108"/>
      <w:bookmarkEnd w:id="109"/>
    </w:p>
    <w:p>
      <w:pPr>
        <w:snapToGrid w:val="0"/>
        <w:spacing w:line="420" w:lineRule="exact"/>
        <w:ind w:firstLine="413" w:firstLineChars="196"/>
        <w:outlineLvl w:val="0"/>
        <w:rPr>
          <w:rFonts w:ascii="宋体" w:hAnsi="宋体"/>
          <w:b/>
          <w:szCs w:val="21"/>
        </w:rPr>
      </w:pPr>
      <w:bookmarkStart w:id="110" w:name="_Toc254970683"/>
      <w:bookmarkStart w:id="111" w:name="_Toc19929"/>
      <w:bookmarkStart w:id="112" w:name="_Toc12875"/>
      <w:bookmarkStart w:id="113" w:name="_Toc2608270"/>
      <w:bookmarkStart w:id="114" w:name="_Toc254970542"/>
      <w:bookmarkStart w:id="115" w:name="_Toc322094431"/>
      <w:r>
        <w:rPr>
          <w:rFonts w:hint="eastAsia" w:ascii="宋体" w:hAnsi="宋体"/>
          <w:b/>
          <w:szCs w:val="21"/>
        </w:rPr>
        <w:t>（五）投标文件的签署和份数</w:t>
      </w:r>
      <w:bookmarkEnd w:id="110"/>
      <w:bookmarkEnd w:id="111"/>
      <w:bookmarkEnd w:id="112"/>
      <w:bookmarkEnd w:id="113"/>
      <w:bookmarkEnd w:id="114"/>
      <w:bookmarkEnd w:id="115"/>
    </w:p>
    <w:p>
      <w:pPr>
        <w:snapToGrid w:val="0"/>
        <w:spacing w:line="420" w:lineRule="exact"/>
        <w:ind w:firstLine="411" w:firstLineChars="196"/>
        <w:outlineLvl w:val="1"/>
        <w:rPr>
          <w:rFonts w:ascii="宋体" w:hAnsi="宋体"/>
          <w:szCs w:val="21"/>
        </w:rPr>
      </w:pPr>
      <w:r>
        <w:rPr>
          <w:rFonts w:hint="eastAsia" w:ascii="宋体" w:hAnsi="宋体"/>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20" w:lineRule="exact"/>
        <w:ind w:firstLine="411" w:firstLineChars="196"/>
        <w:outlineLvl w:val="1"/>
        <w:rPr>
          <w:rFonts w:ascii="宋体" w:hAnsi="宋体"/>
          <w:szCs w:val="21"/>
        </w:rPr>
      </w:pPr>
      <w:r>
        <w:rPr>
          <w:rFonts w:hint="eastAsia" w:ascii="宋体" w:hAnsi="宋体"/>
          <w:szCs w:val="21"/>
        </w:rPr>
        <w:t>2.投标人应将开标一览表单独装订成一册，其中，正本一份，副本四份，并单独密封封装。</w:t>
      </w:r>
    </w:p>
    <w:p>
      <w:pPr>
        <w:snapToGrid w:val="0"/>
        <w:spacing w:line="420" w:lineRule="exact"/>
        <w:ind w:firstLine="411" w:firstLineChars="196"/>
        <w:outlineLvl w:val="1"/>
        <w:rPr>
          <w:rFonts w:ascii="宋体" w:hAnsi="宋体"/>
          <w:szCs w:val="21"/>
        </w:rPr>
      </w:pPr>
      <w:r>
        <w:rPr>
          <w:rFonts w:hint="eastAsia" w:ascii="宋体" w:hAnsi="宋体"/>
          <w:szCs w:val="21"/>
        </w:rPr>
        <w:t>3.投标人应将资格审查文件单独装订成一册，其中，正本一份，副本四份，封面应注明“正本”、“副本”字样。</w:t>
      </w:r>
    </w:p>
    <w:p>
      <w:pPr>
        <w:snapToGrid w:val="0"/>
        <w:spacing w:line="420" w:lineRule="exact"/>
        <w:ind w:firstLine="411" w:firstLineChars="196"/>
        <w:outlineLvl w:val="1"/>
        <w:rPr>
          <w:rFonts w:ascii="宋体" w:hAnsi="宋体"/>
          <w:szCs w:val="21"/>
        </w:rPr>
      </w:pPr>
      <w:r>
        <w:rPr>
          <w:rFonts w:hint="eastAsia" w:ascii="宋体" w:hAnsi="宋体"/>
          <w:szCs w:val="21"/>
        </w:rPr>
        <w:t>4.投标人应将商务文件、技术文件、投标报价文件合并装订成一册，其中，正本一份，副本四份，封面应注明“正本”、“副本”字样。</w:t>
      </w:r>
    </w:p>
    <w:p>
      <w:pPr>
        <w:snapToGrid w:val="0"/>
        <w:spacing w:line="420" w:lineRule="exact"/>
        <w:ind w:firstLine="411" w:firstLineChars="196"/>
        <w:outlineLvl w:val="1"/>
        <w:rPr>
          <w:rFonts w:ascii="宋体" w:hAnsi="宋体"/>
          <w:szCs w:val="21"/>
        </w:rPr>
      </w:pPr>
      <w:r>
        <w:rPr>
          <w:rFonts w:hint="eastAsia" w:ascii="宋体" w:hAnsi="宋体"/>
          <w:szCs w:val="21"/>
        </w:rPr>
        <w:t>5.活页装订的投标文件将有可能被拒绝。</w:t>
      </w:r>
    </w:p>
    <w:p>
      <w:pPr>
        <w:snapToGrid w:val="0"/>
        <w:spacing w:line="420" w:lineRule="exact"/>
        <w:ind w:firstLine="411" w:firstLineChars="196"/>
        <w:outlineLvl w:val="1"/>
        <w:rPr>
          <w:rFonts w:ascii="宋体" w:hAnsi="宋体"/>
          <w:szCs w:val="21"/>
        </w:rPr>
      </w:pPr>
      <w:r>
        <w:rPr>
          <w:rFonts w:hint="eastAsia" w:ascii="宋体" w:hAnsi="宋体"/>
          <w:szCs w:val="21"/>
        </w:rPr>
        <w:t>6.投标文件的正本应打印或用不褪色的墨水填写，投标文件正本除本项目招标文件中规定的可提供复印件外均须提供原件。副本可以为正本的复印件。</w:t>
      </w:r>
    </w:p>
    <w:p>
      <w:pPr>
        <w:snapToGrid w:val="0"/>
        <w:spacing w:line="420" w:lineRule="exact"/>
        <w:ind w:firstLine="411" w:firstLineChars="196"/>
        <w:outlineLvl w:val="1"/>
        <w:rPr>
          <w:rFonts w:ascii="宋体" w:hAnsi="宋体"/>
          <w:szCs w:val="21"/>
        </w:rPr>
      </w:pPr>
      <w:r>
        <w:rPr>
          <w:rFonts w:hint="eastAsia" w:ascii="宋体" w:hAnsi="宋体"/>
          <w:szCs w:val="21"/>
        </w:rPr>
        <w:t>7.投标文件须由投标人在规定位置盖章并由投标人的法定代表人（负责人）或其委托代理人签署，否则投标无效，投标人应写全称。</w:t>
      </w:r>
    </w:p>
    <w:p>
      <w:pPr>
        <w:snapToGrid w:val="0"/>
        <w:spacing w:line="420" w:lineRule="exact"/>
        <w:ind w:firstLine="411" w:firstLineChars="196"/>
        <w:outlineLvl w:val="1"/>
        <w:rPr>
          <w:rFonts w:ascii="宋体" w:hAnsi="宋体"/>
          <w:szCs w:val="21"/>
        </w:rPr>
      </w:pPr>
      <w:r>
        <w:rPr>
          <w:rFonts w:hint="eastAsia" w:ascii="宋体" w:hAnsi="宋体"/>
          <w:szCs w:val="21"/>
        </w:rPr>
        <w:t>8.投标文件不得涂改，若有修改错漏处，须加盖投标人单位公章或由投标人的法定代表人（负责人）或其委托代理人签字或盖章。投标文件因字迹潦草或表达不清所引起的后果由投标人负责。</w:t>
      </w:r>
    </w:p>
    <w:p>
      <w:pPr>
        <w:snapToGrid w:val="0"/>
        <w:spacing w:line="420" w:lineRule="exact"/>
        <w:ind w:firstLine="310" w:firstLineChars="147"/>
        <w:rPr>
          <w:rFonts w:ascii="宋体" w:hAnsi="宋体"/>
          <w:b/>
          <w:szCs w:val="21"/>
        </w:rPr>
      </w:pPr>
      <w:r>
        <w:rPr>
          <w:rFonts w:hint="eastAsia" w:ascii="宋体" w:hAnsi="宋体"/>
          <w:b/>
          <w:szCs w:val="21"/>
        </w:rPr>
        <w:t>（六）投标文件的包装、递交、修改和撤回</w:t>
      </w:r>
    </w:p>
    <w:p>
      <w:pPr>
        <w:snapToGrid w:val="0"/>
        <w:spacing w:line="420" w:lineRule="exact"/>
        <w:ind w:firstLine="411" w:firstLineChars="196"/>
        <w:outlineLvl w:val="1"/>
        <w:rPr>
          <w:rFonts w:ascii="宋体" w:hAnsi="宋体"/>
          <w:szCs w:val="21"/>
        </w:rPr>
      </w:pPr>
      <w:r>
        <w:rPr>
          <w:rFonts w:hint="eastAsia" w:ascii="宋体" w:hAnsi="宋体"/>
          <w:szCs w:val="21"/>
        </w:rPr>
        <w:t>1.投标人应将投标文件【含资格审查文件（单独成册）以及商务文件、技术文件、投标报价文件（合并成册）等，含正、副本，应尽量将全部投标文件一并装入一个投标文件袋中】一起密封封装，并将开标一览表单独用信封密封。同时在封贴处密封签章【公章或密封章或法定代表人（负责人）或其委托代理人签字均可】，密封以投标文件袋（信封）无明显缝隙露出袋（信封）内文件且封贴处有密封签章为合格。</w:t>
      </w:r>
    </w:p>
    <w:p>
      <w:pPr>
        <w:snapToGrid w:val="0"/>
        <w:spacing w:line="420" w:lineRule="exact"/>
        <w:ind w:firstLine="411" w:firstLineChars="196"/>
        <w:outlineLvl w:val="1"/>
        <w:rPr>
          <w:rFonts w:ascii="宋体" w:hAnsi="宋体"/>
          <w:szCs w:val="21"/>
        </w:rPr>
      </w:pPr>
      <w:r>
        <w:rPr>
          <w:rFonts w:hint="eastAsia" w:ascii="宋体" w:hAnsi="宋体"/>
          <w:szCs w:val="21"/>
        </w:rPr>
        <w:t>2.投标文件、开标一览表的包装封面上应注明投标人名称、投标人地址、投标文件名称（投标文件、开标一览表等）、投标项目名称、项目编号、分标（如有）及“开标时启封”字样，并加盖投标人公章。</w:t>
      </w:r>
    </w:p>
    <w:p>
      <w:pPr>
        <w:snapToGrid w:val="0"/>
        <w:spacing w:line="420" w:lineRule="exact"/>
        <w:ind w:firstLine="420"/>
        <w:rPr>
          <w:rFonts w:ascii="宋体" w:hAnsi="宋体"/>
          <w:szCs w:val="21"/>
        </w:rPr>
      </w:pPr>
      <w:r>
        <w:rPr>
          <w:rFonts w:hint="eastAsia" w:ascii="宋体" w:hAnsi="宋体"/>
          <w:szCs w:val="21"/>
        </w:rPr>
        <w:t>3.投标人递交投标文件时应确认投标文件的密封、标记情况，由此造成投标文件被误投或提前拆封等风险由投标人承担。</w:t>
      </w:r>
      <w:r>
        <w:rPr>
          <w:rFonts w:ascii="宋体" w:hAnsi="宋体"/>
          <w:szCs w:val="21"/>
        </w:rPr>
        <w:t>未按</w:t>
      </w:r>
      <w:r>
        <w:rPr>
          <w:rFonts w:hint="eastAsia" w:ascii="宋体" w:hAnsi="宋体"/>
          <w:szCs w:val="21"/>
        </w:rPr>
        <w:t>规定</w:t>
      </w:r>
      <w:r>
        <w:rPr>
          <w:rFonts w:ascii="宋体" w:hAnsi="宋体"/>
          <w:szCs w:val="21"/>
        </w:rPr>
        <w:t>密封的投标文件</w:t>
      </w:r>
      <w:r>
        <w:rPr>
          <w:rFonts w:hint="eastAsia" w:ascii="宋体" w:hAnsi="宋体"/>
          <w:szCs w:val="21"/>
        </w:rPr>
        <w:t>将被</w:t>
      </w:r>
      <w:r>
        <w:rPr>
          <w:rFonts w:ascii="宋体" w:hAnsi="宋体"/>
          <w:szCs w:val="21"/>
        </w:rPr>
        <w:t>拒收。</w:t>
      </w:r>
    </w:p>
    <w:p>
      <w:pPr>
        <w:snapToGrid w:val="0"/>
        <w:spacing w:line="420" w:lineRule="exact"/>
        <w:ind w:firstLine="420"/>
        <w:rPr>
          <w:rFonts w:ascii="宋体" w:hAnsi="宋体"/>
          <w:szCs w:val="21"/>
        </w:rPr>
      </w:pPr>
      <w:r>
        <w:rPr>
          <w:rFonts w:hint="eastAsia" w:ascii="宋体" w:hAnsi="宋体"/>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20" w:lineRule="exact"/>
        <w:ind w:firstLine="420"/>
        <w:rPr>
          <w:rFonts w:ascii="宋体" w:hAnsi="宋体"/>
          <w:szCs w:val="21"/>
        </w:rPr>
      </w:pPr>
      <w:r>
        <w:rPr>
          <w:rFonts w:hint="eastAsia" w:ascii="宋体" w:hAnsi="宋体"/>
          <w:szCs w:val="21"/>
        </w:rPr>
        <w:t>5.逾期送达或未按规定密封的投标文件将被拒绝。</w:t>
      </w:r>
    </w:p>
    <w:p>
      <w:pPr>
        <w:snapToGrid w:val="0"/>
        <w:spacing w:line="420" w:lineRule="exact"/>
        <w:ind w:firstLine="413" w:firstLineChars="196"/>
        <w:outlineLvl w:val="2"/>
        <w:rPr>
          <w:rFonts w:ascii="宋体" w:hAnsi="宋体"/>
          <w:b/>
          <w:szCs w:val="21"/>
        </w:rPr>
      </w:pPr>
      <w:bookmarkStart w:id="116" w:name="_Toc254970543"/>
      <w:bookmarkStart w:id="117" w:name="_Toc254970684"/>
      <w:r>
        <w:rPr>
          <w:rFonts w:hint="eastAsia" w:ascii="宋体" w:hAnsi="宋体"/>
          <w:b/>
          <w:szCs w:val="21"/>
        </w:rPr>
        <w:t>（七）投标无效的情形</w:t>
      </w:r>
      <w:bookmarkEnd w:id="116"/>
      <w:bookmarkEnd w:id="117"/>
    </w:p>
    <w:p>
      <w:pPr>
        <w:snapToGrid w:val="0"/>
        <w:spacing w:line="420" w:lineRule="exact"/>
        <w:ind w:firstLine="411" w:firstLineChars="196"/>
        <w:outlineLvl w:val="1"/>
        <w:rPr>
          <w:rFonts w:ascii="宋体" w:hAnsi="宋体"/>
          <w:szCs w:val="21"/>
        </w:rPr>
      </w:pPr>
      <w:r>
        <w:rPr>
          <w:rFonts w:hint="eastAsia" w:ascii="宋体" w:hAnsi="宋体"/>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13" w:firstLineChars="196"/>
        <w:rPr>
          <w:rFonts w:ascii="宋体" w:hAnsi="宋体"/>
          <w:b/>
          <w:bCs/>
          <w:szCs w:val="21"/>
        </w:rPr>
      </w:pPr>
      <w:r>
        <w:rPr>
          <w:rFonts w:hint="eastAsia" w:ascii="宋体" w:hAnsi="宋体"/>
          <w:b/>
          <w:bCs/>
          <w:szCs w:val="21"/>
        </w:rPr>
        <w:t>1.在</w:t>
      </w:r>
      <w:r>
        <w:rPr>
          <w:rFonts w:hint="eastAsia" w:ascii="宋体" w:hAnsi="宋体" w:cs="Courier New"/>
          <w:b/>
          <w:bCs/>
          <w:szCs w:val="21"/>
        </w:rPr>
        <w:t>资格审查、</w:t>
      </w:r>
      <w:r>
        <w:rPr>
          <w:rFonts w:hint="eastAsia" w:ascii="宋体" w:hAnsi="宋体"/>
          <w:b/>
          <w:bCs/>
          <w:szCs w:val="21"/>
        </w:rPr>
        <w:t>符合性审查</w:t>
      </w:r>
      <w:r>
        <w:rPr>
          <w:rFonts w:hint="eastAsia" w:ascii="宋体" w:hAnsi="宋体" w:cs="Courier New"/>
          <w:b/>
          <w:bCs/>
          <w:szCs w:val="21"/>
        </w:rPr>
        <w:t>时</w:t>
      </w:r>
      <w:r>
        <w:rPr>
          <w:rFonts w:hint="eastAsia" w:ascii="宋体" w:hAnsi="宋体"/>
          <w:b/>
          <w:bCs/>
          <w:szCs w:val="21"/>
        </w:rPr>
        <w:t>，如发现下列情形之一的，投标文件将被视为无效：</w:t>
      </w:r>
    </w:p>
    <w:p>
      <w:pPr>
        <w:snapToGrid w:val="0"/>
        <w:spacing w:line="420" w:lineRule="exact"/>
        <w:ind w:firstLine="411" w:firstLineChars="196"/>
        <w:outlineLvl w:val="1"/>
        <w:rPr>
          <w:rFonts w:ascii="宋体" w:hAnsi="宋体"/>
          <w:szCs w:val="21"/>
        </w:rPr>
      </w:pPr>
      <w:r>
        <w:rPr>
          <w:rFonts w:hint="eastAsia" w:ascii="宋体" w:hAnsi="宋体"/>
          <w:szCs w:val="21"/>
        </w:rPr>
        <w:t>（1）超越了按照法律法规规定必须获得行政许可或者行政审批的经营范围的；</w:t>
      </w:r>
    </w:p>
    <w:p>
      <w:pPr>
        <w:snapToGrid w:val="0"/>
        <w:spacing w:line="420" w:lineRule="exact"/>
        <w:ind w:firstLine="411" w:firstLineChars="196"/>
        <w:outlineLvl w:val="1"/>
        <w:rPr>
          <w:rFonts w:ascii="宋体" w:hAnsi="宋体"/>
          <w:szCs w:val="21"/>
        </w:rPr>
      </w:pPr>
      <w:r>
        <w:rPr>
          <w:rFonts w:hint="eastAsia" w:ascii="宋体" w:hAnsi="宋体"/>
          <w:szCs w:val="21"/>
        </w:rPr>
        <w:t>（2）资格证明文件不全的，或者不符合招标文件标明的资格要求的；</w:t>
      </w:r>
    </w:p>
    <w:p>
      <w:pPr>
        <w:snapToGrid w:val="0"/>
        <w:spacing w:line="420" w:lineRule="exact"/>
        <w:ind w:firstLine="411" w:firstLineChars="196"/>
        <w:outlineLvl w:val="1"/>
        <w:rPr>
          <w:rFonts w:ascii="宋体" w:hAnsi="宋体"/>
          <w:szCs w:val="21"/>
        </w:rPr>
      </w:pPr>
      <w:r>
        <w:rPr>
          <w:rFonts w:hint="eastAsia" w:ascii="宋体" w:hAnsi="宋体"/>
          <w:szCs w:val="21"/>
        </w:rPr>
        <w:t>（3）投标文件无法定代表人（负责人）或委托代理人签字，或未提供法定代表人（负责人）授权委托书、投标声明书或者填写项目错误、不齐全的；</w:t>
      </w:r>
    </w:p>
    <w:p>
      <w:pPr>
        <w:snapToGrid w:val="0"/>
        <w:spacing w:line="420" w:lineRule="exact"/>
        <w:ind w:firstLine="411" w:firstLineChars="196"/>
        <w:outlineLvl w:val="1"/>
        <w:rPr>
          <w:rFonts w:ascii="宋体" w:hAnsi="宋体"/>
          <w:szCs w:val="21"/>
        </w:rPr>
      </w:pPr>
      <w:r>
        <w:rPr>
          <w:rFonts w:hint="eastAsia" w:ascii="宋体" w:hAnsi="宋体"/>
          <w:szCs w:val="21"/>
        </w:rPr>
        <w:t>（4）投标代表人未能出具有效身份证明或与法定代表人（负责人）或委托代理人身份不符的。</w:t>
      </w:r>
    </w:p>
    <w:p>
      <w:pPr>
        <w:snapToGrid w:val="0"/>
        <w:spacing w:line="420" w:lineRule="exact"/>
        <w:ind w:firstLine="411" w:firstLineChars="196"/>
        <w:outlineLvl w:val="1"/>
        <w:rPr>
          <w:rFonts w:ascii="宋体" w:hAnsi="宋体"/>
          <w:szCs w:val="21"/>
        </w:rPr>
      </w:pPr>
      <w:r>
        <w:rPr>
          <w:rFonts w:hint="eastAsia" w:ascii="宋体" w:hAnsi="宋体"/>
          <w:szCs w:val="21"/>
        </w:rPr>
        <w:t>（5）未按招标文件要求的格式编写投标文件、项目不齐全或者内容虚假的；</w:t>
      </w:r>
    </w:p>
    <w:p>
      <w:pPr>
        <w:snapToGrid w:val="0"/>
        <w:spacing w:line="420" w:lineRule="exact"/>
        <w:ind w:firstLine="411" w:firstLineChars="196"/>
        <w:outlineLvl w:val="1"/>
        <w:rPr>
          <w:rFonts w:ascii="宋体" w:hAnsi="宋体"/>
          <w:szCs w:val="21"/>
        </w:rPr>
      </w:pPr>
      <w:r>
        <w:rPr>
          <w:rFonts w:hint="eastAsia" w:ascii="宋体" w:hAnsi="宋体"/>
          <w:szCs w:val="21"/>
        </w:rPr>
        <w:t>（6）投标文件的实质性内容未使用中文表述、意思表述不明确、前后矛盾或者使用计量单位不符合招标文件要求的（经评标委员会认定并允许其当场更正的笔误除外）；</w:t>
      </w:r>
    </w:p>
    <w:p>
      <w:pPr>
        <w:snapToGrid w:val="0"/>
        <w:spacing w:line="420" w:lineRule="exact"/>
        <w:ind w:firstLine="411" w:firstLineChars="196"/>
        <w:outlineLvl w:val="1"/>
        <w:rPr>
          <w:rFonts w:ascii="宋体" w:hAnsi="宋体"/>
          <w:szCs w:val="21"/>
        </w:rPr>
      </w:pPr>
      <w:r>
        <w:rPr>
          <w:rFonts w:hint="eastAsia" w:ascii="宋体" w:hAnsi="宋体"/>
          <w:szCs w:val="21"/>
        </w:rPr>
        <w:t>（7）投标有效期、服务期、质保期等商务条款不能满足招标文件要求的；</w:t>
      </w:r>
    </w:p>
    <w:p>
      <w:pPr>
        <w:snapToGrid w:val="0"/>
        <w:spacing w:line="420" w:lineRule="exact"/>
        <w:ind w:firstLine="411" w:firstLineChars="196"/>
        <w:outlineLvl w:val="1"/>
        <w:rPr>
          <w:rFonts w:ascii="宋体" w:hAnsi="宋体"/>
          <w:szCs w:val="21"/>
        </w:rPr>
      </w:pPr>
      <w:r>
        <w:rPr>
          <w:rFonts w:hint="eastAsia" w:ascii="宋体" w:hAnsi="宋体"/>
          <w:szCs w:val="21"/>
        </w:rPr>
        <w:t>（8）未实质性响应招标文件要求或者投标文件有采购人不能接受的附加条件的；</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2.在技术评审时，如发现下列情形之一的，投标文件将被视为无效：</w:t>
      </w:r>
    </w:p>
    <w:p>
      <w:pPr>
        <w:snapToGrid w:val="0"/>
        <w:spacing w:line="420" w:lineRule="exact"/>
        <w:ind w:firstLine="411" w:firstLineChars="196"/>
        <w:outlineLvl w:val="1"/>
        <w:rPr>
          <w:rFonts w:ascii="宋体" w:hAnsi="宋体"/>
          <w:szCs w:val="21"/>
        </w:rPr>
      </w:pPr>
      <w:r>
        <w:rPr>
          <w:rFonts w:hint="eastAsia" w:ascii="宋体" w:hAnsi="宋体"/>
          <w:szCs w:val="21"/>
        </w:rPr>
        <w:t>（1）未提供或未如实提供投标服务的技术参数，或者投标文件标明的响应或偏离与事实不符或虚假投标的；</w:t>
      </w:r>
    </w:p>
    <w:p>
      <w:pPr>
        <w:snapToGrid w:val="0"/>
        <w:spacing w:line="420" w:lineRule="exact"/>
        <w:ind w:firstLine="411" w:firstLineChars="196"/>
        <w:outlineLvl w:val="1"/>
        <w:rPr>
          <w:rFonts w:ascii="宋体" w:hAnsi="宋体"/>
          <w:szCs w:val="21"/>
        </w:rPr>
      </w:pPr>
      <w:r>
        <w:rPr>
          <w:rFonts w:hint="eastAsia" w:ascii="宋体" w:hAnsi="宋体"/>
          <w:szCs w:val="21"/>
        </w:rPr>
        <w:t>（2）明显不符合招标文件要求的质量标准、其他等实质性条件，或者经评标委员会认定与招标文件中标注“▲”或标明“必须”的技术指标、主要功能及要求发生实质性负偏离的；</w:t>
      </w:r>
    </w:p>
    <w:p>
      <w:pPr>
        <w:snapToGrid w:val="0"/>
        <w:spacing w:line="420" w:lineRule="exact"/>
        <w:ind w:firstLine="411" w:firstLineChars="196"/>
        <w:outlineLvl w:val="1"/>
        <w:rPr>
          <w:rFonts w:ascii="宋体" w:hAnsi="宋体"/>
          <w:szCs w:val="21"/>
        </w:rPr>
      </w:pPr>
      <w:r>
        <w:rPr>
          <w:rFonts w:hint="eastAsia" w:ascii="宋体" w:hAnsi="宋体"/>
          <w:szCs w:val="21"/>
        </w:rPr>
        <w:t>（3）允许偏离的技术、性能指标或者辅助功能项目经评标委员会认定发生负偏离达</w:t>
      </w:r>
      <w:r>
        <w:rPr>
          <w:rFonts w:hint="eastAsia" w:ascii="宋体" w:hAnsi="宋体"/>
          <w:szCs w:val="21"/>
          <w:u w:val="single"/>
        </w:rPr>
        <w:t xml:space="preserve"> 5 </w:t>
      </w:r>
      <w:r>
        <w:rPr>
          <w:rFonts w:hint="eastAsia" w:ascii="宋体" w:hAnsi="宋体"/>
          <w:szCs w:val="21"/>
        </w:rPr>
        <w:t>项（含）以上的（按分标独立统计）。</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3.在报价评审时，如发现下列情形之一的，投标文件将被视为无效：</w:t>
      </w:r>
    </w:p>
    <w:p>
      <w:pPr>
        <w:snapToGrid w:val="0"/>
        <w:spacing w:line="420" w:lineRule="exact"/>
        <w:ind w:firstLine="411" w:firstLineChars="196"/>
        <w:outlineLvl w:val="1"/>
        <w:rPr>
          <w:rFonts w:ascii="宋体" w:hAnsi="宋体"/>
          <w:szCs w:val="21"/>
        </w:rPr>
      </w:pPr>
      <w:r>
        <w:rPr>
          <w:rFonts w:hint="eastAsia" w:ascii="宋体" w:hAnsi="宋体"/>
          <w:szCs w:val="21"/>
        </w:rPr>
        <w:t>（1）未采用人民币报价或者未按照招标文件标明的币种报价的；</w:t>
      </w:r>
    </w:p>
    <w:p>
      <w:pPr>
        <w:snapToGrid w:val="0"/>
        <w:spacing w:line="420" w:lineRule="exact"/>
        <w:ind w:firstLine="411" w:firstLineChars="196"/>
        <w:outlineLvl w:val="1"/>
        <w:rPr>
          <w:rFonts w:ascii="宋体" w:hAnsi="宋体"/>
          <w:szCs w:val="21"/>
        </w:rPr>
      </w:pPr>
      <w:r>
        <w:rPr>
          <w:rFonts w:hint="eastAsia" w:ascii="宋体" w:hAnsi="宋体"/>
          <w:szCs w:val="21"/>
        </w:rPr>
        <w:t>（2）投标</w:t>
      </w:r>
      <w:r>
        <w:rPr>
          <w:rFonts w:ascii="宋体" w:hAnsi="宋体"/>
          <w:szCs w:val="21"/>
        </w:rPr>
        <w:t>总报价</w:t>
      </w:r>
      <w:r>
        <w:rPr>
          <w:rFonts w:hint="eastAsia" w:ascii="宋体" w:hAnsi="宋体"/>
          <w:szCs w:val="21"/>
        </w:rPr>
        <w:t>超过招标文件中规定的政府采购预算（或者最高限价）或</w:t>
      </w:r>
      <w:r>
        <w:rPr>
          <w:rFonts w:ascii="宋体" w:hAnsi="宋体"/>
          <w:szCs w:val="21"/>
        </w:rPr>
        <w:t>分项报价超过对应</w:t>
      </w:r>
      <w:r>
        <w:rPr>
          <w:rFonts w:hint="eastAsia" w:ascii="宋体" w:hAnsi="宋体"/>
          <w:szCs w:val="21"/>
        </w:rPr>
        <w:t>分项政府采购预算的；</w:t>
      </w:r>
    </w:p>
    <w:p>
      <w:pPr>
        <w:snapToGrid w:val="0"/>
        <w:spacing w:line="420" w:lineRule="exact"/>
        <w:ind w:firstLine="411" w:firstLineChars="196"/>
        <w:outlineLvl w:val="1"/>
        <w:rPr>
          <w:rFonts w:ascii="宋体" w:hAnsi="宋体"/>
          <w:szCs w:val="21"/>
        </w:rPr>
      </w:pPr>
      <w:r>
        <w:rPr>
          <w:rFonts w:hint="eastAsia" w:ascii="宋体" w:hAnsi="宋体"/>
          <w:szCs w:val="21"/>
        </w:rPr>
        <w:t>（3）投标报价具有选择性，或者开标价格与投标文件承诺的优惠、折扣、价格不一致的。</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4、投标人有下列情形之一的视为投标人相互串通投标，投标文件将被视为无效：</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（1）不同投标人的投标文件由同一单位或者个人编制；</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（2）不同投标人委托同一单位或者个人办理投标事宜；</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（3）不同的投标人的投标文件载明的项目管理员或项目实施人员为同一个人；</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（4）不同投标人的投标文件异常一致或投标报价呈规律性差异；</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（5）不同投标人的投标文件相互混装；</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5、关联供应商不得参加同一合同项下政府采购活动，否则投标文件将被视为无效：</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（1）单位负责人为同一人或者存在直接控股、管理关系的不同的供应商，不得参加同一合同项下的政府采购活动；</w:t>
      </w:r>
    </w:p>
    <w:p>
      <w:pPr>
        <w:pStyle w:val="20"/>
        <w:snapToGrid w:val="0"/>
        <w:spacing w:line="420" w:lineRule="exact"/>
        <w:ind w:firstLine="411" w:firstLineChars="196"/>
        <w:rPr>
          <w:rFonts w:ascii="宋体" w:hAnsi="宋体" w:eastAsia="宋体"/>
          <w:sz w:val="21"/>
          <w:szCs w:val="21"/>
        </w:rPr>
      </w:pPr>
      <w:r>
        <w:rPr>
          <w:rFonts w:hint="eastAsia" w:ascii="宋体" w:hAnsi="宋体" w:eastAsia="宋体"/>
          <w:sz w:val="21"/>
          <w:szCs w:val="21"/>
        </w:rPr>
        <w:t>（2）生产厂商授权给供应商后自己不得参加同一合同项下的政府采购活动；生产厂商对同一品牌同一型号的货物，仅能委托一个代理商参加投标。</w:t>
      </w:r>
    </w:p>
    <w:p>
      <w:pPr>
        <w:pStyle w:val="20"/>
        <w:snapToGrid w:val="0"/>
        <w:spacing w:line="420" w:lineRule="exact"/>
        <w:ind w:firstLine="413" w:firstLineChars="196"/>
        <w:rPr>
          <w:rFonts w:ascii="宋体" w:hAnsi="宋体" w:eastAsia="宋体"/>
          <w:b/>
          <w:sz w:val="21"/>
          <w:szCs w:val="21"/>
        </w:rPr>
      </w:pPr>
      <w:r>
        <w:rPr>
          <w:rFonts w:hint="eastAsia" w:ascii="宋体" w:hAnsi="宋体" w:eastAsia="宋体"/>
          <w:b/>
          <w:sz w:val="21"/>
          <w:szCs w:val="21"/>
        </w:rPr>
        <w:t>6.被拒绝的投标文件为无效。</w:t>
      </w:r>
    </w:p>
    <w:p>
      <w:pPr>
        <w:pStyle w:val="20"/>
        <w:snapToGrid w:val="0"/>
        <w:spacing w:line="420" w:lineRule="exact"/>
        <w:ind w:firstLine="413" w:firstLineChars="196"/>
        <w:rPr>
          <w:rFonts w:ascii="宋体" w:hAnsi="宋体" w:eastAsia="宋体"/>
          <w:b/>
          <w:sz w:val="21"/>
          <w:szCs w:val="21"/>
        </w:rPr>
      </w:pPr>
      <w:r>
        <w:rPr>
          <w:rFonts w:hint="eastAsia" w:ascii="宋体" w:hAnsi="宋体" w:eastAsia="宋体"/>
          <w:b/>
          <w:sz w:val="21"/>
          <w:szCs w:val="21"/>
        </w:rPr>
        <w:t>（九）废标</w:t>
      </w:r>
    </w:p>
    <w:p>
      <w:pPr>
        <w:pStyle w:val="20"/>
        <w:snapToGrid w:val="0"/>
        <w:spacing w:line="420" w:lineRule="exact"/>
        <w:ind w:firstLine="411" w:firstLineChars="196"/>
        <w:rPr>
          <w:rFonts w:ascii="宋体" w:hAnsi="宋体" w:eastAsia="宋体"/>
          <w:sz w:val="21"/>
          <w:szCs w:val="21"/>
        </w:rPr>
      </w:pPr>
      <w:r>
        <w:rPr>
          <w:rFonts w:ascii="宋体" w:hAnsi="宋体" w:eastAsia="宋体"/>
          <w:sz w:val="21"/>
          <w:szCs w:val="21"/>
        </w:rPr>
        <w:t>在</w:t>
      </w:r>
      <w:r>
        <w:rPr>
          <w:rFonts w:hint="eastAsia" w:ascii="宋体" w:hAnsi="宋体" w:eastAsia="宋体"/>
          <w:sz w:val="21"/>
          <w:szCs w:val="21"/>
        </w:rPr>
        <w:t>采购过程</w:t>
      </w:r>
      <w:r>
        <w:rPr>
          <w:rFonts w:ascii="宋体" w:hAnsi="宋体" w:eastAsia="宋体"/>
          <w:sz w:val="21"/>
          <w:szCs w:val="21"/>
        </w:rPr>
        <w:t>中，出现下列情形之一的，应</w:t>
      </w:r>
      <w:r>
        <w:rPr>
          <w:rFonts w:hint="eastAsia" w:ascii="宋体" w:hAnsi="宋体" w:eastAsia="宋体"/>
          <w:sz w:val="21"/>
          <w:szCs w:val="21"/>
        </w:rPr>
        <w:t>予以</w:t>
      </w:r>
      <w:r>
        <w:rPr>
          <w:rFonts w:ascii="宋体" w:hAnsi="宋体" w:eastAsia="宋体"/>
          <w:sz w:val="21"/>
          <w:szCs w:val="21"/>
        </w:rPr>
        <w:t>废标：</w:t>
      </w:r>
    </w:p>
    <w:p>
      <w:pPr>
        <w:pStyle w:val="20"/>
        <w:snapToGrid w:val="0"/>
        <w:spacing w:line="420" w:lineRule="exact"/>
        <w:ind w:firstLine="411" w:firstLineChars="196"/>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1</w:t>
      </w:r>
      <w:r>
        <w:rPr>
          <w:rFonts w:ascii="宋体" w:hAnsi="宋体" w:eastAsia="宋体"/>
          <w:sz w:val="21"/>
          <w:szCs w:val="21"/>
        </w:rPr>
        <w:t>）符合专业条件的</w:t>
      </w:r>
      <w:r>
        <w:rPr>
          <w:rFonts w:hint="eastAsia" w:ascii="宋体" w:hAnsi="宋体" w:eastAsia="宋体"/>
          <w:sz w:val="21"/>
          <w:szCs w:val="21"/>
        </w:rPr>
        <w:t>投标人</w:t>
      </w:r>
      <w:r>
        <w:rPr>
          <w:rFonts w:ascii="宋体" w:hAnsi="宋体" w:eastAsia="宋体"/>
          <w:sz w:val="21"/>
          <w:szCs w:val="21"/>
        </w:rPr>
        <w:t>或者对招标文件作实质响应的</w:t>
      </w:r>
      <w:r>
        <w:rPr>
          <w:rFonts w:hint="eastAsia" w:ascii="宋体" w:hAnsi="宋体" w:eastAsia="宋体"/>
          <w:sz w:val="21"/>
          <w:szCs w:val="21"/>
        </w:rPr>
        <w:t>投标人</w:t>
      </w:r>
      <w:r>
        <w:rPr>
          <w:rFonts w:ascii="宋体" w:hAnsi="宋体" w:eastAsia="宋体"/>
          <w:sz w:val="21"/>
          <w:szCs w:val="21"/>
        </w:rPr>
        <w:t>不足三家的；</w:t>
      </w:r>
    </w:p>
    <w:p>
      <w:pPr>
        <w:pStyle w:val="20"/>
        <w:snapToGrid w:val="0"/>
        <w:spacing w:line="420" w:lineRule="exact"/>
        <w:ind w:firstLine="411" w:firstLineChars="196"/>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2</w:t>
      </w:r>
      <w:r>
        <w:rPr>
          <w:rFonts w:ascii="宋体" w:hAnsi="宋体" w:eastAsia="宋体"/>
          <w:sz w:val="21"/>
          <w:szCs w:val="21"/>
        </w:rPr>
        <w:t>）出现影响采购公正的违法、违规行为的；</w:t>
      </w:r>
    </w:p>
    <w:p>
      <w:pPr>
        <w:pStyle w:val="20"/>
        <w:snapToGrid w:val="0"/>
        <w:spacing w:line="420" w:lineRule="exact"/>
        <w:ind w:firstLine="411" w:firstLineChars="196"/>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3</w:t>
      </w:r>
      <w:r>
        <w:rPr>
          <w:rFonts w:ascii="宋体" w:hAnsi="宋体" w:eastAsia="宋体"/>
          <w:sz w:val="21"/>
          <w:szCs w:val="21"/>
        </w:rPr>
        <w:t>）投标人的报价均超过了采购预算，采购人不能支付的；</w:t>
      </w:r>
    </w:p>
    <w:p>
      <w:pPr>
        <w:pStyle w:val="20"/>
        <w:snapToGrid w:val="0"/>
        <w:spacing w:line="420" w:lineRule="exact"/>
        <w:ind w:firstLine="411" w:firstLineChars="196"/>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4</w:t>
      </w:r>
      <w:r>
        <w:rPr>
          <w:rFonts w:ascii="宋体" w:hAnsi="宋体" w:eastAsia="宋体"/>
          <w:sz w:val="21"/>
          <w:szCs w:val="21"/>
        </w:rPr>
        <w:t>）因重大变故，采购任务取消的。</w:t>
      </w:r>
    </w:p>
    <w:p>
      <w:pPr>
        <w:pStyle w:val="26"/>
        <w:snapToGrid w:val="0"/>
        <w:spacing w:line="420" w:lineRule="exact"/>
        <w:ind w:firstLine="413" w:firstLineChars="196"/>
        <w:rPr>
          <w:rFonts w:hAnsi="宋体"/>
          <w:b/>
        </w:rPr>
      </w:pPr>
      <w:bookmarkStart w:id="118" w:name="_Toc254970544"/>
      <w:bookmarkStart w:id="119" w:name="_Toc254970685"/>
      <w:r>
        <w:rPr>
          <w:rFonts w:hint="eastAsia" w:hAnsi="宋体"/>
          <w:b/>
        </w:rPr>
        <w:t>四、开标</w:t>
      </w:r>
      <w:bookmarkEnd w:id="118"/>
      <w:bookmarkEnd w:id="119"/>
    </w:p>
    <w:p>
      <w:pPr>
        <w:pStyle w:val="26"/>
        <w:snapToGrid w:val="0"/>
        <w:spacing w:line="420" w:lineRule="exact"/>
        <w:ind w:firstLine="413" w:firstLineChars="196"/>
        <w:rPr>
          <w:rFonts w:hAnsi="宋体"/>
          <w:b/>
        </w:rPr>
      </w:pPr>
      <w:bookmarkStart w:id="120" w:name="_Toc254970689"/>
      <w:bookmarkStart w:id="121" w:name="_Toc254970548"/>
      <w:bookmarkStart w:id="122" w:name="_Toc2608271"/>
      <w:r>
        <w:rPr>
          <w:rFonts w:hint="eastAsia" w:hAnsi="宋体"/>
          <w:b/>
        </w:rPr>
        <w:t>（一）开标准备</w:t>
      </w:r>
    </w:p>
    <w:p>
      <w:pPr>
        <w:pStyle w:val="26"/>
        <w:snapToGrid w:val="0"/>
        <w:spacing w:line="420" w:lineRule="exact"/>
        <w:ind w:firstLine="420" w:firstLineChars="200"/>
        <w:rPr>
          <w:rFonts w:hAnsi="宋体"/>
          <w:bCs/>
        </w:rPr>
      </w:pPr>
      <w:r>
        <w:rPr>
          <w:rFonts w:hint="eastAsia" w:hAnsi="宋体"/>
          <w:bCs/>
        </w:rPr>
        <w:t>采购代理机构将在规定的时间和地点进行开标，投标人的法定代表人（负责人）或其委托代理人不参加开标会并签到。投标人的法定代表人（负责人）或其委托代理人</w:t>
      </w:r>
      <w:r>
        <w:rPr>
          <w:rFonts w:hAnsi="宋体"/>
          <w:bCs/>
        </w:rPr>
        <w:t>未参加开标的，视同认可开标结果。</w:t>
      </w:r>
    </w:p>
    <w:p>
      <w:pPr>
        <w:pStyle w:val="26"/>
        <w:snapToGrid w:val="0"/>
        <w:spacing w:line="420" w:lineRule="exact"/>
        <w:ind w:firstLine="420" w:firstLineChars="200"/>
        <w:rPr>
          <w:rFonts w:hAnsi="宋体"/>
          <w:bCs/>
        </w:rPr>
      </w:pPr>
      <w:r>
        <w:rPr>
          <w:rFonts w:hAnsi="宋体"/>
          <w:bCs/>
        </w:rPr>
        <w:t>投标人不足3家的，不</w:t>
      </w:r>
      <w:r>
        <w:rPr>
          <w:rFonts w:hint="eastAsia" w:hAnsi="宋体"/>
          <w:bCs/>
        </w:rPr>
        <w:t>予以</w:t>
      </w:r>
      <w:r>
        <w:rPr>
          <w:rFonts w:hAnsi="宋体"/>
          <w:bCs/>
        </w:rPr>
        <w:t>开标。</w:t>
      </w:r>
    </w:p>
    <w:p>
      <w:pPr>
        <w:pStyle w:val="26"/>
        <w:snapToGrid w:val="0"/>
        <w:spacing w:line="420" w:lineRule="exact"/>
        <w:ind w:firstLine="413" w:firstLineChars="196"/>
        <w:rPr>
          <w:rFonts w:hAnsi="宋体"/>
          <w:b/>
        </w:rPr>
      </w:pPr>
      <w:r>
        <w:rPr>
          <w:rFonts w:hint="eastAsia" w:hAnsi="宋体"/>
          <w:b/>
        </w:rPr>
        <w:t>（二） 开标（疫情期间，取消开标程序，具体详见招标公告）</w:t>
      </w:r>
    </w:p>
    <w:p>
      <w:pPr>
        <w:pStyle w:val="26"/>
        <w:snapToGrid w:val="0"/>
        <w:spacing w:line="420" w:lineRule="exact"/>
        <w:ind w:firstLine="420" w:firstLineChars="200"/>
        <w:rPr>
          <w:rFonts w:hAnsi="宋体"/>
          <w:bCs/>
        </w:rPr>
      </w:pPr>
      <w:r>
        <w:rPr>
          <w:rFonts w:hint="eastAsia" w:hAnsi="宋体"/>
          <w:bCs/>
        </w:rPr>
        <w:t>1.</w:t>
      </w:r>
      <w:r>
        <w:rPr>
          <w:rFonts w:hAnsi="宋体"/>
          <w:bCs/>
        </w:rPr>
        <w:t>开标由采购人或者采购代理机构主持，邀请投标人参加。</w:t>
      </w:r>
    </w:p>
    <w:p>
      <w:pPr>
        <w:pStyle w:val="26"/>
        <w:snapToGrid w:val="0"/>
        <w:spacing w:line="420" w:lineRule="exact"/>
        <w:ind w:firstLine="420" w:firstLineChars="200"/>
        <w:rPr>
          <w:rFonts w:hAnsi="宋体"/>
          <w:bCs/>
        </w:rPr>
      </w:pPr>
      <w:r>
        <w:rPr>
          <w:rFonts w:hint="eastAsia" w:hAnsi="宋体"/>
          <w:bCs/>
        </w:rPr>
        <w:t>2.</w:t>
      </w:r>
      <w:r>
        <w:rPr>
          <w:rFonts w:hAnsi="宋体"/>
          <w:bCs/>
        </w:rPr>
        <w:t>开标时，由投标人或投标人</w:t>
      </w:r>
      <w:r>
        <w:rPr>
          <w:rFonts w:hint="eastAsia" w:hAnsi="宋体"/>
          <w:bCs/>
        </w:rPr>
        <w:t>的</w:t>
      </w:r>
      <w:r>
        <w:rPr>
          <w:rFonts w:hAnsi="宋体"/>
          <w:bCs/>
        </w:rPr>
        <w:t>代表检查投标文件的密封情况</w:t>
      </w:r>
      <w:r>
        <w:rPr>
          <w:rFonts w:hint="eastAsia" w:hAnsi="宋体"/>
          <w:bCs/>
        </w:rPr>
        <w:t>，并签字确认。</w:t>
      </w:r>
    </w:p>
    <w:p>
      <w:pPr>
        <w:pStyle w:val="26"/>
        <w:snapToGrid w:val="0"/>
        <w:spacing w:line="400" w:lineRule="exact"/>
        <w:ind w:firstLine="420" w:firstLineChars="200"/>
        <w:rPr>
          <w:rFonts w:hAnsi="宋体"/>
          <w:bCs/>
        </w:rPr>
      </w:pPr>
      <w:r>
        <w:rPr>
          <w:rFonts w:hint="eastAsia" w:hAnsi="宋体"/>
          <w:bCs/>
        </w:rPr>
        <w:t>3.</w:t>
      </w:r>
      <w:r>
        <w:rPr>
          <w:rFonts w:hAnsi="宋体"/>
          <w:bCs/>
        </w:rPr>
        <w:t>经确认无误后，由采购人或者采购代理机构工作人员当众拆封</w:t>
      </w:r>
      <w:r>
        <w:rPr>
          <w:rFonts w:hint="eastAsia" w:hAnsi="宋体"/>
        </w:rPr>
        <w:t>《开标一览表》</w:t>
      </w:r>
      <w:r>
        <w:rPr>
          <w:rFonts w:hAnsi="宋体"/>
          <w:bCs/>
        </w:rPr>
        <w:t>，宣布投标人名称、投标价格和招标文件规定的需要宣布的其他内容。</w:t>
      </w:r>
    </w:p>
    <w:p>
      <w:pPr>
        <w:pStyle w:val="26"/>
        <w:snapToGrid w:val="0"/>
        <w:spacing w:line="400" w:lineRule="exact"/>
        <w:ind w:firstLine="420" w:firstLineChars="200"/>
        <w:rPr>
          <w:rFonts w:hAnsi="宋体"/>
          <w:bCs/>
        </w:rPr>
      </w:pPr>
      <w:r>
        <w:rPr>
          <w:rFonts w:hint="eastAsia" w:hAnsi="宋体"/>
          <w:bCs/>
        </w:rPr>
        <w:t>4.</w:t>
      </w:r>
      <w:r>
        <w:rPr>
          <w:rFonts w:hAnsi="宋体"/>
          <w:bCs/>
        </w:rPr>
        <w:t>开标过程应当由采购人或者采购代理机构负责记录，由参加开标的各投标人代表和相关工作人员签字确认。</w:t>
      </w:r>
    </w:p>
    <w:p>
      <w:pPr>
        <w:pStyle w:val="26"/>
        <w:snapToGrid w:val="0"/>
        <w:spacing w:line="400" w:lineRule="exact"/>
        <w:ind w:firstLine="420" w:firstLineChars="200"/>
        <w:rPr>
          <w:rFonts w:hAnsi="宋体"/>
          <w:bCs/>
        </w:rPr>
      </w:pPr>
      <w:r>
        <w:rPr>
          <w:rFonts w:hint="eastAsia" w:hAnsi="宋体"/>
          <w:bCs/>
        </w:rPr>
        <w:t>5.</w:t>
      </w:r>
      <w:r>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6"/>
        <w:snapToGrid w:val="0"/>
        <w:spacing w:line="400" w:lineRule="exact"/>
        <w:ind w:firstLine="413" w:firstLineChars="196"/>
        <w:rPr>
          <w:rFonts w:hAnsi="宋体"/>
          <w:b/>
        </w:rPr>
      </w:pPr>
      <w:r>
        <w:rPr>
          <w:rFonts w:hint="eastAsia" w:hAnsi="宋体"/>
          <w:b/>
        </w:rPr>
        <w:t>五、资格审查</w:t>
      </w:r>
    </w:p>
    <w:p>
      <w:pPr>
        <w:pStyle w:val="26"/>
        <w:snapToGrid w:val="0"/>
        <w:spacing w:line="400" w:lineRule="exact"/>
        <w:ind w:firstLine="420" w:firstLineChars="200"/>
        <w:rPr>
          <w:rFonts w:hAnsi="宋体"/>
          <w:bCs/>
        </w:rPr>
      </w:pPr>
      <w:r>
        <w:rPr>
          <w:rFonts w:hint="eastAsia" w:hAnsi="宋体"/>
          <w:bCs/>
        </w:rPr>
        <w:t>公开招标采购项目开标结束后，采购人或者采购代理机构依法对投标人的资格进行审查。合格投标人不足3家的，不得评标。</w:t>
      </w:r>
    </w:p>
    <w:p>
      <w:pPr>
        <w:pStyle w:val="26"/>
        <w:snapToGrid w:val="0"/>
        <w:spacing w:line="400" w:lineRule="exact"/>
        <w:ind w:firstLine="413" w:firstLineChars="196"/>
        <w:rPr>
          <w:rFonts w:hAnsi="宋体"/>
          <w:b/>
        </w:rPr>
      </w:pPr>
      <w:bookmarkStart w:id="123" w:name="_Toc254970545"/>
      <w:bookmarkStart w:id="124" w:name="_Toc254970686"/>
      <w:r>
        <w:rPr>
          <w:rFonts w:hint="eastAsia" w:hAnsi="宋体"/>
          <w:b/>
        </w:rPr>
        <w:t>六、评标</w:t>
      </w:r>
      <w:bookmarkEnd w:id="123"/>
      <w:bookmarkEnd w:id="124"/>
    </w:p>
    <w:p>
      <w:pPr>
        <w:pStyle w:val="26"/>
        <w:snapToGrid w:val="0"/>
        <w:spacing w:line="400" w:lineRule="exact"/>
        <w:ind w:firstLine="413" w:firstLineChars="196"/>
        <w:rPr>
          <w:rFonts w:hAnsi="宋体"/>
          <w:b/>
        </w:rPr>
      </w:pPr>
      <w:r>
        <w:rPr>
          <w:rFonts w:hint="eastAsia" w:hAnsi="宋体"/>
          <w:b/>
        </w:rPr>
        <w:t>（一）组建评标委员会</w:t>
      </w:r>
    </w:p>
    <w:p>
      <w:pPr>
        <w:snapToGrid w:val="0"/>
        <w:spacing w:line="400" w:lineRule="exact"/>
        <w:ind w:firstLine="411" w:firstLineChars="196"/>
        <w:outlineLvl w:val="1"/>
        <w:rPr>
          <w:rFonts w:ascii="宋体" w:hAnsi="宋体"/>
          <w:szCs w:val="21"/>
        </w:rPr>
      </w:pPr>
      <w:r>
        <w:rPr>
          <w:rFonts w:hint="eastAsia" w:ascii="宋体" w:hAnsi="宋体"/>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6"/>
        <w:snapToGrid w:val="0"/>
        <w:spacing w:line="400" w:lineRule="exact"/>
        <w:ind w:firstLine="413" w:firstLineChars="196"/>
        <w:rPr>
          <w:rFonts w:hAnsi="宋体"/>
          <w:b/>
        </w:rPr>
      </w:pPr>
      <w:r>
        <w:rPr>
          <w:rFonts w:hint="eastAsia" w:hAnsi="宋体"/>
          <w:b/>
        </w:rPr>
        <w:t>（二）评标的方式</w:t>
      </w:r>
    </w:p>
    <w:p>
      <w:pPr>
        <w:snapToGrid w:val="0"/>
        <w:spacing w:line="400" w:lineRule="exact"/>
        <w:ind w:firstLine="411" w:firstLineChars="196"/>
        <w:outlineLvl w:val="1"/>
        <w:rPr>
          <w:rFonts w:ascii="宋体" w:hAnsi="宋体"/>
          <w:szCs w:val="21"/>
        </w:rPr>
      </w:pPr>
      <w:r>
        <w:rPr>
          <w:rFonts w:hint="eastAsia" w:ascii="宋体" w:hAnsi="宋体"/>
          <w:szCs w:val="21"/>
        </w:rPr>
        <w:t>本项目采用不公开方式评标，评标的依据为招标文件和投标文件。</w:t>
      </w:r>
    </w:p>
    <w:p>
      <w:pPr>
        <w:pStyle w:val="26"/>
        <w:snapToGrid w:val="0"/>
        <w:spacing w:line="400" w:lineRule="exact"/>
        <w:ind w:firstLine="413" w:firstLineChars="196"/>
        <w:rPr>
          <w:rFonts w:hAnsi="宋体"/>
          <w:b/>
        </w:rPr>
      </w:pPr>
      <w:r>
        <w:rPr>
          <w:rFonts w:hint="eastAsia" w:hAnsi="宋体"/>
          <w:b/>
        </w:rPr>
        <w:t>（三）评标程序</w:t>
      </w:r>
    </w:p>
    <w:p>
      <w:pPr>
        <w:pStyle w:val="26"/>
        <w:snapToGrid w:val="0"/>
        <w:spacing w:line="400" w:lineRule="exact"/>
        <w:ind w:firstLine="413" w:firstLineChars="196"/>
        <w:rPr>
          <w:rFonts w:hAnsi="宋体"/>
          <w:b/>
        </w:rPr>
      </w:pPr>
      <w:r>
        <w:rPr>
          <w:rFonts w:hint="eastAsia" w:hAnsi="宋体"/>
          <w:b/>
        </w:rPr>
        <w:t>1.形式审查</w:t>
      </w:r>
    </w:p>
    <w:p>
      <w:pPr>
        <w:snapToGrid w:val="0"/>
        <w:spacing w:line="400" w:lineRule="exact"/>
        <w:ind w:firstLine="420" w:firstLineChars="200"/>
        <w:rPr>
          <w:rFonts w:ascii="宋体" w:hAnsi="宋体"/>
          <w:b/>
          <w:szCs w:val="21"/>
        </w:rPr>
      </w:pPr>
      <w:r>
        <w:rPr>
          <w:rFonts w:hint="eastAsia" w:ascii="宋体" w:hAnsi="宋体"/>
          <w:szCs w:val="21"/>
        </w:rPr>
        <w:t>评标委员会对投标文件的完整性、合法性等进行审查。</w:t>
      </w:r>
    </w:p>
    <w:p>
      <w:pPr>
        <w:pStyle w:val="26"/>
        <w:snapToGrid w:val="0"/>
        <w:spacing w:line="400" w:lineRule="exact"/>
        <w:ind w:firstLine="413" w:firstLineChars="196"/>
        <w:rPr>
          <w:rFonts w:hAnsi="宋体"/>
          <w:b/>
        </w:rPr>
      </w:pPr>
      <w:r>
        <w:rPr>
          <w:rFonts w:hint="eastAsia" w:hAnsi="宋体"/>
          <w:b/>
        </w:rPr>
        <w:t>2.</w:t>
      </w:r>
      <w:r>
        <w:rPr>
          <w:rFonts w:hAnsi="宋体"/>
          <w:b/>
        </w:rPr>
        <w:t>符合性审查</w:t>
      </w:r>
      <w:r>
        <w:rPr>
          <w:rFonts w:hint="eastAsia" w:hAnsi="宋体"/>
          <w:b/>
        </w:rPr>
        <w:t>与比较</w:t>
      </w:r>
    </w:p>
    <w:p>
      <w:pPr>
        <w:snapToGrid w:val="0"/>
        <w:spacing w:line="400" w:lineRule="exact"/>
        <w:ind w:firstLine="411" w:firstLineChars="196"/>
        <w:outlineLvl w:val="1"/>
        <w:rPr>
          <w:rFonts w:ascii="宋体" w:hAnsi="宋体"/>
          <w:szCs w:val="21"/>
        </w:rPr>
      </w:pPr>
      <w:r>
        <w:rPr>
          <w:rFonts w:hint="eastAsia" w:ascii="宋体" w:hAnsi="宋体"/>
          <w:szCs w:val="21"/>
        </w:rPr>
        <w:t>（1）</w:t>
      </w:r>
      <w:r>
        <w:rPr>
          <w:rFonts w:ascii="宋体" w:hAnsi="宋体"/>
          <w:szCs w:val="21"/>
        </w:rPr>
        <w:t>评标委员会对符合资格的投标人的投标文件进行符合性审查，以确定其是否满足招标文件的实质性要求。</w:t>
      </w:r>
    </w:p>
    <w:p>
      <w:pPr>
        <w:snapToGrid w:val="0"/>
        <w:spacing w:line="400" w:lineRule="exact"/>
        <w:ind w:firstLine="411" w:firstLineChars="196"/>
        <w:outlineLvl w:val="1"/>
        <w:rPr>
          <w:rFonts w:ascii="宋体" w:hAnsi="宋体"/>
          <w:szCs w:val="21"/>
        </w:rPr>
      </w:pPr>
      <w:r>
        <w:rPr>
          <w:rFonts w:hint="eastAsia" w:ascii="宋体" w:hAnsi="宋体"/>
          <w:szCs w:val="21"/>
        </w:rPr>
        <w:t>评标委员会审查投标文件的有效性、对招标文件的商务、技术等要求的响应程度，以确定</w:t>
      </w:r>
      <w:r>
        <w:rPr>
          <w:rFonts w:ascii="宋体" w:hAnsi="宋体"/>
          <w:szCs w:val="21"/>
        </w:rPr>
        <w:t>投标文件是否符合招标文件的商务、技术等实质性要求</w:t>
      </w:r>
      <w:r>
        <w:rPr>
          <w:rFonts w:hint="eastAsia" w:ascii="宋体" w:hAnsi="宋体"/>
          <w:szCs w:val="21"/>
        </w:rPr>
        <w:t>。</w:t>
      </w:r>
    </w:p>
    <w:p>
      <w:pPr>
        <w:snapToGrid w:val="0"/>
        <w:spacing w:line="400" w:lineRule="exact"/>
        <w:ind w:firstLine="411" w:firstLineChars="196"/>
        <w:outlineLvl w:val="1"/>
        <w:rPr>
          <w:rFonts w:ascii="宋体" w:hAnsi="宋体"/>
          <w:szCs w:val="21"/>
        </w:rPr>
      </w:pPr>
      <w:r>
        <w:rPr>
          <w:rFonts w:hint="eastAsia" w:ascii="宋体" w:hAnsi="宋体"/>
          <w:szCs w:val="21"/>
        </w:rPr>
        <w:t>（2）评标委员会将根据投标人的投标文件进行审查、核对，如有疑问，将对投标人进行询标，投标人要向评标委员会澄清有关问题，并最终以书面形式进行答复。</w:t>
      </w:r>
    </w:p>
    <w:p>
      <w:pPr>
        <w:snapToGrid w:val="0"/>
        <w:spacing w:line="400" w:lineRule="exact"/>
        <w:ind w:firstLine="411" w:firstLineChars="196"/>
        <w:outlineLvl w:val="1"/>
        <w:rPr>
          <w:rFonts w:ascii="宋体" w:hAnsi="宋体"/>
          <w:szCs w:val="21"/>
        </w:rPr>
      </w:pPr>
      <w:r>
        <w:rPr>
          <w:rFonts w:hint="eastAsia" w:ascii="宋体" w:hAnsi="宋体"/>
          <w:szCs w:val="21"/>
        </w:rPr>
        <w:t>投标人代表未到场或者拒绝澄清或者澄清的内容改变了投标文件的实质性内容的，评标委员会有权视该投标文件无效。</w:t>
      </w:r>
    </w:p>
    <w:p>
      <w:pPr>
        <w:snapToGrid w:val="0"/>
        <w:spacing w:line="400" w:lineRule="exact"/>
        <w:ind w:firstLine="411" w:firstLineChars="196"/>
        <w:outlineLvl w:val="1"/>
        <w:rPr>
          <w:rFonts w:ascii="宋体" w:hAnsi="宋体"/>
          <w:szCs w:val="21"/>
        </w:rPr>
      </w:pPr>
      <w:r>
        <w:rPr>
          <w:rFonts w:hint="eastAsia" w:ascii="宋体" w:hAnsi="宋体"/>
          <w:szCs w:val="21"/>
        </w:rPr>
        <w:t>（3）</w:t>
      </w:r>
      <w:r>
        <w:rPr>
          <w:rFonts w:ascii="宋体" w:hAnsi="宋体"/>
          <w:szCs w:val="21"/>
        </w:rPr>
        <w:t>评标委员会按照招标文件中规定的评标方法和标准，对符合性审查合格的投标文件进行商务和技术评估，综合比较与评价。</w:t>
      </w:r>
    </w:p>
    <w:p>
      <w:pPr>
        <w:snapToGrid w:val="0"/>
        <w:spacing w:line="400" w:lineRule="exact"/>
        <w:ind w:firstLine="411" w:firstLineChars="196"/>
        <w:outlineLvl w:val="1"/>
        <w:rPr>
          <w:rFonts w:ascii="宋体" w:hAnsi="宋体"/>
          <w:szCs w:val="21"/>
        </w:rPr>
      </w:pPr>
      <w:r>
        <w:rPr>
          <w:rFonts w:hint="eastAsia" w:ascii="宋体" w:hAnsi="宋体"/>
          <w:szCs w:val="21"/>
        </w:rPr>
        <w:t>（4）评标委员会根据投标文件</w:t>
      </w:r>
      <w:r>
        <w:rPr>
          <w:rFonts w:ascii="宋体" w:hAnsi="宋体"/>
          <w:szCs w:val="21"/>
        </w:rPr>
        <w:t>综合比较与评价</w:t>
      </w:r>
      <w:r>
        <w:rPr>
          <w:rFonts w:hint="eastAsia" w:ascii="宋体" w:hAnsi="宋体"/>
          <w:szCs w:val="21"/>
        </w:rPr>
        <w:t>的结果</w:t>
      </w:r>
      <w:r>
        <w:rPr>
          <w:rFonts w:ascii="宋体" w:hAnsi="宋体"/>
          <w:szCs w:val="21"/>
        </w:rPr>
        <w:t>确定中标候选人名单，</w:t>
      </w:r>
      <w:r>
        <w:rPr>
          <w:rFonts w:hint="eastAsia" w:ascii="宋体" w:hAnsi="宋体"/>
          <w:szCs w:val="21"/>
        </w:rPr>
        <w:t>或</w:t>
      </w:r>
      <w:r>
        <w:rPr>
          <w:rFonts w:ascii="宋体" w:hAnsi="宋体"/>
          <w:szCs w:val="21"/>
        </w:rPr>
        <w:t>根据采购人委托直接确定中标人</w:t>
      </w:r>
      <w:r>
        <w:rPr>
          <w:rFonts w:hint="eastAsia" w:ascii="宋体" w:hAnsi="宋体"/>
          <w:szCs w:val="21"/>
        </w:rPr>
        <w:t>。</w:t>
      </w:r>
    </w:p>
    <w:p>
      <w:pPr>
        <w:snapToGrid w:val="0"/>
        <w:spacing w:line="400" w:lineRule="exact"/>
        <w:ind w:firstLine="411" w:firstLineChars="196"/>
        <w:outlineLvl w:val="1"/>
        <w:rPr>
          <w:rFonts w:ascii="宋体" w:hAnsi="宋体"/>
          <w:szCs w:val="21"/>
        </w:rPr>
      </w:pPr>
      <w:r>
        <w:rPr>
          <w:rFonts w:hint="eastAsia" w:ascii="宋体" w:hAnsi="宋体"/>
          <w:szCs w:val="21"/>
        </w:rPr>
        <w:t>（5）评标委员会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pPr>
        <w:snapToGrid w:val="0"/>
        <w:spacing w:line="400" w:lineRule="exact"/>
        <w:ind w:firstLine="411" w:firstLineChars="196"/>
        <w:outlineLvl w:val="1"/>
        <w:rPr>
          <w:rFonts w:ascii="宋体" w:hAnsi="宋体"/>
          <w:szCs w:val="21"/>
        </w:rPr>
      </w:pPr>
      <w:r>
        <w:rPr>
          <w:rFonts w:hint="eastAsia" w:ascii="宋体" w:hAnsi="宋体"/>
          <w:szCs w:val="21"/>
        </w:rPr>
        <w:t>（6）</w:t>
      </w:r>
      <w:r>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6"/>
        <w:snapToGrid w:val="0"/>
        <w:spacing w:line="400" w:lineRule="exact"/>
        <w:ind w:firstLine="413" w:firstLineChars="196"/>
        <w:rPr>
          <w:rFonts w:hAnsi="宋体"/>
          <w:b/>
        </w:rPr>
      </w:pPr>
      <w:r>
        <w:rPr>
          <w:rFonts w:hint="eastAsia" w:hAnsi="宋体"/>
          <w:b/>
        </w:rPr>
        <w:t>（四）澄清问题的形式</w:t>
      </w:r>
    </w:p>
    <w:p>
      <w:pPr>
        <w:snapToGrid w:val="0"/>
        <w:spacing w:line="400" w:lineRule="exact"/>
        <w:ind w:firstLine="411" w:firstLineChars="196"/>
        <w:outlineLvl w:val="1"/>
        <w:rPr>
          <w:rFonts w:ascii="宋体" w:hAnsi="宋体"/>
          <w:szCs w:val="21"/>
        </w:rPr>
      </w:pPr>
      <w:r>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pPr>
        <w:pStyle w:val="26"/>
        <w:snapToGrid w:val="0"/>
        <w:spacing w:line="400" w:lineRule="exact"/>
        <w:ind w:firstLine="413" w:firstLineChars="196"/>
        <w:rPr>
          <w:rFonts w:hAnsi="宋体"/>
          <w:b/>
        </w:rPr>
      </w:pPr>
      <w:r>
        <w:rPr>
          <w:rFonts w:hint="eastAsia" w:hAnsi="宋体"/>
          <w:b/>
        </w:rPr>
        <w:t>（五）错误修正</w:t>
      </w:r>
    </w:p>
    <w:p>
      <w:pPr>
        <w:snapToGrid w:val="0"/>
        <w:spacing w:line="400" w:lineRule="exact"/>
        <w:ind w:firstLine="411" w:firstLineChars="196"/>
        <w:outlineLvl w:val="1"/>
        <w:rPr>
          <w:rFonts w:ascii="宋体" w:hAnsi="宋体"/>
          <w:szCs w:val="21"/>
        </w:rPr>
      </w:pPr>
      <w:r>
        <w:rPr>
          <w:rFonts w:hint="eastAsia" w:ascii="宋体" w:hAnsi="宋体"/>
          <w:szCs w:val="21"/>
        </w:rPr>
        <w:t>投标文件如果出现计算或表达上的错误，修正错误的原则如下：</w:t>
      </w:r>
    </w:p>
    <w:p>
      <w:pPr>
        <w:snapToGrid w:val="0"/>
        <w:spacing w:line="400" w:lineRule="exact"/>
        <w:ind w:firstLine="411" w:firstLineChars="196"/>
        <w:outlineLvl w:val="1"/>
        <w:rPr>
          <w:rFonts w:ascii="宋体" w:hAnsi="宋体"/>
          <w:szCs w:val="21"/>
        </w:rPr>
      </w:pPr>
      <w:r>
        <w:rPr>
          <w:rFonts w:hint="eastAsia" w:ascii="宋体" w:hAnsi="宋体"/>
          <w:szCs w:val="21"/>
        </w:rPr>
        <w:t>1.</w:t>
      </w:r>
      <w:r>
        <w:rPr>
          <w:rFonts w:ascii="宋体" w:hAnsi="宋体"/>
          <w:szCs w:val="21"/>
        </w:rPr>
        <w:t>开标一览表内容与投标文件中相应内容不一致的，以开标一览表为准；</w:t>
      </w:r>
    </w:p>
    <w:p>
      <w:pPr>
        <w:snapToGrid w:val="0"/>
        <w:spacing w:line="400" w:lineRule="exact"/>
        <w:ind w:firstLine="411" w:firstLineChars="196"/>
        <w:outlineLvl w:val="1"/>
        <w:rPr>
          <w:rFonts w:ascii="宋体" w:hAnsi="宋体"/>
          <w:szCs w:val="21"/>
        </w:rPr>
      </w:pPr>
      <w:r>
        <w:rPr>
          <w:rFonts w:hint="eastAsia" w:ascii="宋体" w:hAnsi="宋体"/>
          <w:szCs w:val="21"/>
        </w:rPr>
        <w:t>2.大写金额和小写金额不一致的，以大写金额为准；</w:t>
      </w:r>
    </w:p>
    <w:p>
      <w:pPr>
        <w:snapToGrid w:val="0"/>
        <w:spacing w:line="400" w:lineRule="exact"/>
        <w:ind w:firstLine="411" w:firstLineChars="196"/>
        <w:outlineLvl w:val="1"/>
        <w:rPr>
          <w:rFonts w:ascii="宋体" w:hAnsi="宋体"/>
          <w:szCs w:val="21"/>
        </w:rPr>
      </w:pPr>
      <w:r>
        <w:rPr>
          <w:rFonts w:hint="eastAsia" w:ascii="宋体" w:hAnsi="宋体"/>
          <w:szCs w:val="21"/>
        </w:rPr>
        <w:t>3.</w:t>
      </w:r>
      <w:r>
        <w:rPr>
          <w:rFonts w:ascii="宋体" w:hAnsi="宋体"/>
          <w:szCs w:val="21"/>
        </w:rPr>
        <w:t>单价金额小数点或者百分比有明显错位的，以开标一览表的总价为准，并修改单价；</w:t>
      </w:r>
    </w:p>
    <w:p>
      <w:pPr>
        <w:snapToGrid w:val="0"/>
        <w:spacing w:line="400" w:lineRule="exact"/>
        <w:ind w:firstLine="411" w:firstLineChars="196"/>
        <w:outlineLvl w:val="1"/>
        <w:rPr>
          <w:rFonts w:ascii="宋体" w:hAnsi="宋体"/>
          <w:szCs w:val="21"/>
        </w:rPr>
      </w:pPr>
      <w:r>
        <w:rPr>
          <w:rFonts w:hint="eastAsia" w:ascii="宋体" w:hAnsi="宋体"/>
          <w:szCs w:val="21"/>
        </w:rPr>
        <w:t>4.总价金额与按单价汇总金额不一致的，以单价金额计算结果为准；</w:t>
      </w:r>
    </w:p>
    <w:p>
      <w:pPr>
        <w:snapToGrid w:val="0"/>
        <w:spacing w:line="400" w:lineRule="exact"/>
        <w:ind w:firstLine="411" w:firstLineChars="196"/>
        <w:outlineLvl w:val="1"/>
        <w:rPr>
          <w:rFonts w:ascii="宋体" w:hAnsi="宋体"/>
          <w:szCs w:val="21"/>
        </w:rPr>
      </w:pPr>
      <w:r>
        <w:rPr>
          <w:rFonts w:hint="eastAsia" w:ascii="宋体" w:hAnsi="宋体"/>
          <w:szCs w:val="21"/>
        </w:rPr>
        <w:t>5.对不同文字文本投标文件的解释发生异议的，以中文文本为准。</w:t>
      </w:r>
    </w:p>
    <w:p>
      <w:pPr>
        <w:snapToGrid w:val="0"/>
        <w:spacing w:line="400" w:lineRule="exact"/>
        <w:ind w:firstLine="411" w:firstLineChars="196"/>
        <w:outlineLvl w:val="1"/>
        <w:rPr>
          <w:rFonts w:ascii="宋体" w:hAnsi="宋体"/>
          <w:szCs w:val="21"/>
        </w:rPr>
      </w:pPr>
      <w:r>
        <w:rPr>
          <w:rFonts w:ascii="宋体" w:hAnsi="宋体"/>
          <w:szCs w:val="21"/>
        </w:rPr>
        <w:t>同时出现两种以上不一致的，按照</w:t>
      </w:r>
      <w:r>
        <w:rPr>
          <w:rFonts w:hint="eastAsia" w:ascii="宋体" w:hAnsi="宋体"/>
          <w:szCs w:val="21"/>
        </w:rPr>
        <w:t>上述</w:t>
      </w:r>
      <w:r>
        <w:rPr>
          <w:rFonts w:ascii="宋体" w:hAnsi="宋体"/>
          <w:szCs w:val="21"/>
        </w:rPr>
        <w:t>规定的顺序修正。修正后的报价</w:t>
      </w:r>
      <w:r>
        <w:rPr>
          <w:rFonts w:hint="eastAsia" w:ascii="宋体" w:hAnsi="宋体"/>
          <w:szCs w:val="21"/>
        </w:rPr>
        <w:t>经投标人</w:t>
      </w:r>
      <w:r>
        <w:rPr>
          <w:rFonts w:ascii="宋体" w:hAnsi="宋体"/>
          <w:szCs w:val="21"/>
        </w:rPr>
        <w:t>加盖公章或者由法定代表人（负责人）或其授权的代表签字确认后产生约束力，投标人不确认的，其投标无效。</w:t>
      </w:r>
    </w:p>
    <w:p>
      <w:pPr>
        <w:pStyle w:val="26"/>
        <w:snapToGrid w:val="0"/>
        <w:spacing w:line="400" w:lineRule="exact"/>
        <w:ind w:firstLine="413" w:firstLineChars="196"/>
        <w:rPr>
          <w:rFonts w:hAnsi="宋体"/>
          <w:b/>
        </w:rPr>
      </w:pPr>
      <w:r>
        <w:rPr>
          <w:rFonts w:hint="eastAsia" w:hAnsi="宋体"/>
          <w:b/>
        </w:rPr>
        <w:t>（六）评标原则和评标办法</w:t>
      </w:r>
    </w:p>
    <w:p>
      <w:pPr>
        <w:snapToGrid w:val="0"/>
        <w:spacing w:line="400" w:lineRule="exact"/>
        <w:ind w:firstLine="411" w:firstLineChars="196"/>
        <w:outlineLvl w:val="1"/>
        <w:rPr>
          <w:rFonts w:ascii="宋体" w:hAnsi="宋体"/>
          <w:szCs w:val="21"/>
        </w:rPr>
      </w:pPr>
      <w:r>
        <w:rPr>
          <w:rFonts w:hint="eastAsia" w:ascii="宋体"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11" w:firstLineChars="196"/>
        <w:outlineLvl w:val="1"/>
        <w:rPr>
          <w:rFonts w:ascii="宋体" w:hAnsi="宋体"/>
          <w:szCs w:val="21"/>
        </w:rPr>
      </w:pPr>
      <w:r>
        <w:rPr>
          <w:rFonts w:hint="eastAsia" w:ascii="宋体" w:hAnsi="宋体"/>
          <w:szCs w:val="21"/>
        </w:rPr>
        <w:t>2.评标办法。本项目评标办法是综合评分法，具体评标内容及评分标准等详见《第四章：评标办法及评分标准》。</w:t>
      </w:r>
    </w:p>
    <w:p>
      <w:pPr>
        <w:pStyle w:val="26"/>
        <w:snapToGrid w:val="0"/>
        <w:spacing w:line="400" w:lineRule="exact"/>
        <w:ind w:firstLine="413" w:firstLineChars="196"/>
        <w:rPr>
          <w:rFonts w:hAnsi="宋体"/>
          <w:b/>
        </w:rPr>
      </w:pPr>
      <w:r>
        <w:rPr>
          <w:rFonts w:hint="eastAsia" w:hAnsi="宋体"/>
          <w:b/>
        </w:rPr>
        <w:t>（七）评标过程的监控</w:t>
      </w:r>
    </w:p>
    <w:p>
      <w:pPr>
        <w:snapToGrid w:val="0"/>
        <w:spacing w:line="400" w:lineRule="exact"/>
        <w:ind w:firstLine="411" w:firstLineChars="196"/>
        <w:outlineLvl w:val="1"/>
        <w:rPr>
          <w:rFonts w:ascii="宋体" w:hAnsi="宋体"/>
          <w:szCs w:val="21"/>
        </w:rPr>
      </w:pPr>
      <w:r>
        <w:rPr>
          <w:rFonts w:hint="eastAsia" w:ascii="宋体" w:hAnsi="宋体"/>
          <w:szCs w:val="21"/>
        </w:rPr>
        <w:t>本项目评标过程实行全程录音、录像监控，投标人在评标过程中所进行的试图影响评标结果的不公正活动，可能导致其投标被拒绝。</w:t>
      </w:r>
    </w:p>
    <w:p>
      <w:pPr>
        <w:pStyle w:val="26"/>
        <w:snapToGrid w:val="0"/>
        <w:spacing w:line="400" w:lineRule="exact"/>
        <w:ind w:firstLine="413" w:firstLineChars="196"/>
        <w:rPr>
          <w:rFonts w:hAnsi="宋体"/>
          <w:b/>
        </w:rPr>
      </w:pPr>
      <w:bookmarkStart w:id="125" w:name="_Toc254970546"/>
      <w:bookmarkStart w:id="126" w:name="_Toc254970687"/>
      <w:r>
        <w:rPr>
          <w:rFonts w:hint="eastAsia" w:hAnsi="宋体"/>
          <w:b/>
        </w:rPr>
        <w:t>七、评标结果</w:t>
      </w:r>
      <w:bookmarkEnd w:id="125"/>
      <w:bookmarkEnd w:id="126"/>
    </w:p>
    <w:p>
      <w:pPr>
        <w:snapToGrid w:val="0"/>
        <w:spacing w:line="400" w:lineRule="exact"/>
        <w:ind w:firstLine="411" w:firstLineChars="196"/>
        <w:outlineLvl w:val="1"/>
        <w:rPr>
          <w:rFonts w:ascii="宋体" w:hAnsi="宋体"/>
          <w:szCs w:val="21"/>
        </w:rPr>
      </w:pPr>
      <w:r>
        <w:rPr>
          <w:rFonts w:hint="eastAsia" w:ascii="宋体" w:hAnsi="宋体"/>
          <w:szCs w:val="21"/>
        </w:rPr>
        <w:t>（一）采购代理机构将在评标结束后两个工作日内将评标报告送采购人，采购人在五个工作日内按照评标报告中推荐的中标候选人顺序确定中标人。中标候选人并列的，由采购人自行确定其中一家为中标人。采购人也可以事先授权评标委员会直接确定中标人。</w:t>
      </w:r>
    </w:p>
    <w:p>
      <w:pPr>
        <w:snapToGrid w:val="0"/>
        <w:spacing w:line="400" w:lineRule="exact"/>
        <w:ind w:firstLine="411" w:firstLineChars="196"/>
        <w:outlineLvl w:val="1"/>
        <w:rPr>
          <w:rFonts w:ascii="宋体" w:hAnsi="宋体"/>
          <w:szCs w:val="21"/>
        </w:rPr>
      </w:pPr>
      <w:r>
        <w:rPr>
          <w:rFonts w:hint="eastAsia" w:ascii="宋体" w:hAnsi="宋体"/>
          <w:szCs w:val="21"/>
        </w:rPr>
        <w:t>（二）中标人确定后，采购代理机构在</w:t>
      </w:r>
      <w:r>
        <w:rPr>
          <w:rFonts w:hint="eastAsia" w:ascii="宋体" w:hAnsi="宋体" w:cs="Arial"/>
          <w:szCs w:val="21"/>
        </w:rPr>
        <w:t>中国政府采购网（</w:t>
      </w:r>
      <w:r>
        <w:fldChar w:fldCharType="begin"/>
      </w:r>
      <w:r>
        <w:instrText xml:space="preserve"> HYPERLINK "http://www.ccgp.gov.cn/" </w:instrText>
      </w:r>
      <w:r>
        <w:fldChar w:fldCharType="separate"/>
      </w:r>
      <w:r>
        <w:rPr>
          <w:rFonts w:ascii="宋体" w:hAnsi="宋体" w:cs="Arial"/>
          <w:szCs w:val="21"/>
        </w:rPr>
        <w:t>www.ccgp.gov.cn</w:t>
      </w:r>
      <w:r>
        <w:rPr>
          <w:rFonts w:ascii="宋体" w:hAnsi="宋体" w:cs="Arial"/>
          <w:szCs w:val="21"/>
        </w:rPr>
        <w:fldChar w:fldCharType="end"/>
      </w:r>
      <w:r>
        <w:rPr>
          <w:rFonts w:hint="eastAsia" w:ascii="宋体" w:hAnsi="宋体" w:cs="Arial"/>
          <w:szCs w:val="21"/>
        </w:rPr>
        <w:t>）、广西政府采购网（zfcg.gxzf.gov.cn）、南宁政府采购网（zfcg.nanning.gov.cn）、南宁市公共资源交易中心网（www.nnggzy.org.cn）上</w:t>
      </w:r>
      <w:r>
        <w:rPr>
          <w:rFonts w:hint="eastAsia" w:ascii="宋体" w:hAnsi="宋体"/>
          <w:szCs w:val="21"/>
        </w:rPr>
        <w:t>发布中标公告。</w:t>
      </w:r>
    </w:p>
    <w:p>
      <w:pPr>
        <w:snapToGrid w:val="0"/>
        <w:spacing w:line="400" w:lineRule="exact"/>
        <w:ind w:firstLine="411" w:firstLineChars="196"/>
        <w:outlineLvl w:val="1"/>
        <w:rPr>
          <w:rFonts w:ascii="宋体" w:hAnsi="宋体"/>
          <w:szCs w:val="21"/>
        </w:rPr>
      </w:pPr>
      <w:r>
        <w:rPr>
          <w:rFonts w:hint="eastAsia" w:ascii="宋体" w:hAnsi="宋体"/>
          <w:szCs w:val="21"/>
        </w:rPr>
        <w:t>（三）在发布中标公告的同时，采购代理机构向中标人发出中标通知书。</w:t>
      </w:r>
    </w:p>
    <w:p>
      <w:pPr>
        <w:snapToGrid w:val="0"/>
        <w:spacing w:line="400" w:lineRule="exact"/>
        <w:ind w:firstLine="411" w:firstLineChars="196"/>
        <w:outlineLvl w:val="1"/>
        <w:rPr>
          <w:rFonts w:ascii="宋体" w:hAnsi="宋体"/>
          <w:szCs w:val="21"/>
        </w:rPr>
      </w:pPr>
      <w:r>
        <w:rPr>
          <w:rFonts w:hint="eastAsia" w:ascii="宋体" w:hAnsi="宋体"/>
          <w:szCs w:val="21"/>
        </w:rPr>
        <w:t>（四）投标人认为招标文件、招标过程和中标结果使自己的权益受到损害的，可以在知道或者应知其权益受到损害之日起七个工作日内，以书面形式向采购代理机构提出质疑，并及时索要书面回执。</w:t>
      </w:r>
    </w:p>
    <w:p>
      <w:pPr>
        <w:snapToGrid w:val="0"/>
        <w:spacing w:line="400" w:lineRule="exact"/>
        <w:ind w:firstLine="411" w:firstLineChars="196"/>
        <w:outlineLvl w:val="1"/>
        <w:rPr>
          <w:rFonts w:ascii="宋体" w:hAnsi="宋体"/>
          <w:szCs w:val="21"/>
        </w:rPr>
      </w:pPr>
      <w:r>
        <w:rPr>
          <w:rFonts w:hint="eastAsia" w:ascii="宋体" w:hAnsi="宋体"/>
          <w:szCs w:val="21"/>
        </w:rPr>
        <w:t>（五）采购代理机构应当按照有关规定就采购人委托授权范围内的事项在收到投标人的书面质疑后七个工作日内做出答复，但答复的内容不得涉及商业秘密。</w:t>
      </w:r>
    </w:p>
    <w:p>
      <w:pPr>
        <w:snapToGrid w:val="0"/>
        <w:spacing w:line="400" w:lineRule="exact"/>
        <w:ind w:firstLine="413" w:firstLineChars="196"/>
        <w:outlineLvl w:val="1"/>
        <w:rPr>
          <w:rFonts w:ascii="宋体" w:hAnsi="宋体"/>
          <w:b/>
          <w:szCs w:val="21"/>
        </w:rPr>
      </w:pPr>
      <w:r>
        <w:rPr>
          <w:rFonts w:hint="eastAsia" w:ascii="宋体" w:hAnsi="宋体"/>
          <w:b/>
          <w:szCs w:val="21"/>
        </w:rPr>
        <w:t>（六）采购代理机构无义务向未中标的供应商解释未中标原因和退还投标文件。</w:t>
      </w:r>
    </w:p>
    <w:p>
      <w:pPr>
        <w:pStyle w:val="26"/>
        <w:snapToGrid w:val="0"/>
        <w:spacing w:line="400" w:lineRule="exact"/>
        <w:ind w:firstLine="413" w:firstLineChars="196"/>
        <w:rPr>
          <w:rFonts w:hAnsi="宋体"/>
          <w:b/>
        </w:rPr>
      </w:pPr>
      <w:r>
        <w:rPr>
          <w:rFonts w:hint="eastAsia" w:hAnsi="宋体"/>
          <w:b/>
        </w:rPr>
        <w:t>八、签订合同</w:t>
      </w:r>
    </w:p>
    <w:p>
      <w:pPr>
        <w:pStyle w:val="26"/>
        <w:snapToGrid w:val="0"/>
        <w:spacing w:line="400" w:lineRule="exact"/>
        <w:ind w:firstLine="413" w:firstLineChars="196"/>
        <w:rPr>
          <w:rFonts w:hAnsi="宋体"/>
          <w:b/>
        </w:rPr>
      </w:pPr>
      <w:r>
        <w:rPr>
          <w:rFonts w:hint="eastAsia" w:hAnsi="宋体"/>
          <w:b/>
        </w:rPr>
        <w:t>（一）合同授予标准</w:t>
      </w:r>
    </w:p>
    <w:p>
      <w:pPr>
        <w:snapToGrid w:val="0"/>
        <w:spacing w:line="400" w:lineRule="exact"/>
        <w:ind w:firstLine="411" w:firstLineChars="196"/>
        <w:outlineLvl w:val="1"/>
        <w:rPr>
          <w:rFonts w:ascii="宋体" w:hAnsi="宋体"/>
          <w:szCs w:val="21"/>
        </w:rPr>
      </w:pPr>
      <w:r>
        <w:rPr>
          <w:rFonts w:hint="eastAsia" w:ascii="宋体" w:hAnsi="宋体"/>
          <w:szCs w:val="21"/>
        </w:rPr>
        <w:t>合同将授予被确定实质上响应招标文件要求，具备履行合同能力，综合评分排名第一的投标人。</w:t>
      </w:r>
    </w:p>
    <w:p>
      <w:pPr>
        <w:pStyle w:val="26"/>
        <w:snapToGrid w:val="0"/>
        <w:spacing w:line="400" w:lineRule="exact"/>
        <w:ind w:firstLine="413" w:firstLineChars="196"/>
        <w:outlineLvl w:val="1"/>
        <w:rPr>
          <w:rFonts w:hAnsi="宋体"/>
          <w:b/>
        </w:rPr>
      </w:pPr>
      <w:r>
        <w:rPr>
          <w:rFonts w:hint="eastAsia" w:hAnsi="宋体"/>
          <w:b/>
        </w:rPr>
        <w:t>（二）签订合同</w:t>
      </w:r>
    </w:p>
    <w:p>
      <w:pPr>
        <w:snapToGrid w:val="0"/>
        <w:spacing w:line="400" w:lineRule="exact"/>
        <w:ind w:firstLine="411" w:firstLineChars="196"/>
        <w:outlineLvl w:val="1"/>
        <w:rPr>
          <w:rFonts w:ascii="宋体" w:hAnsi="宋体"/>
          <w:szCs w:val="21"/>
        </w:rPr>
      </w:pPr>
      <w:r>
        <w:rPr>
          <w:rFonts w:hint="eastAsia" w:ascii="宋体" w:hAnsi="宋体"/>
          <w:szCs w:val="21"/>
        </w:rPr>
        <w:t>（1）投标人接到中标通知书后，应按中标通知书规定的时间、地点与采购人签订合同。</w:t>
      </w:r>
    </w:p>
    <w:p>
      <w:pPr>
        <w:snapToGrid w:val="0"/>
        <w:spacing w:line="400" w:lineRule="exact"/>
        <w:ind w:firstLine="411" w:firstLineChars="196"/>
        <w:outlineLvl w:val="1"/>
        <w:rPr>
          <w:rFonts w:ascii="宋体" w:hAnsi="宋体"/>
          <w:szCs w:val="21"/>
        </w:rPr>
      </w:pPr>
      <w:r>
        <w:rPr>
          <w:rFonts w:hint="eastAsia" w:ascii="宋体" w:hAnsi="宋体"/>
          <w:szCs w:val="21"/>
        </w:rPr>
        <w:t>（2）如中标人不按中标通知书的规定签订合同，则按中标人违约处理。</w:t>
      </w:r>
    </w:p>
    <w:p>
      <w:pPr>
        <w:snapToGrid w:val="0"/>
        <w:spacing w:line="400" w:lineRule="exact"/>
        <w:ind w:firstLine="411" w:firstLineChars="196"/>
        <w:outlineLvl w:val="1"/>
        <w:rPr>
          <w:rFonts w:ascii="宋体" w:hAnsi="宋体"/>
          <w:szCs w:val="21"/>
        </w:rPr>
      </w:pPr>
      <w:bookmarkStart w:id="127" w:name="_Toc322094432"/>
      <w:r>
        <w:rPr>
          <w:rFonts w:hint="eastAsia" w:ascii="宋体" w:hAnsi="宋体"/>
          <w:szCs w:val="21"/>
        </w:rPr>
        <w:t>（3）中标人因不可抗力或者自身原因不能履行采购合同的，采购人可以与中标人之后排名第一的中标候选人签订采购合同，以此类推。</w:t>
      </w:r>
      <w:bookmarkEnd w:id="127"/>
    </w:p>
    <w:p>
      <w:pPr>
        <w:pStyle w:val="26"/>
        <w:spacing w:line="400" w:lineRule="exact"/>
        <w:ind w:firstLine="413" w:firstLineChars="196"/>
        <w:rPr>
          <w:rFonts w:hAnsi="宋体"/>
          <w:b/>
        </w:rPr>
      </w:pPr>
      <w:r>
        <w:rPr>
          <w:rFonts w:hint="eastAsia" w:hAnsi="宋体"/>
          <w:b/>
        </w:rPr>
        <w:t>九、其他事项</w:t>
      </w:r>
    </w:p>
    <w:p>
      <w:pPr>
        <w:pStyle w:val="26"/>
        <w:spacing w:line="400" w:lineRule="exact"/>
        <w:ind w:firstLine="413" w:firstLineChars="196"/>
        <w:rPr>
          <w:rFonts w:hAnsi="宋体"/>
          <w:b/>
        </w:rPr>
      </w:pPr>
      <w:r>
        <w:rPr>
          <w:rFonts w:hint="eastAsia" w:hAnsi="宋体"/>
          <w:b/>
        </w:rPr>
        <w:t>（一）招标代理服务费</w:t>
      </w:r>
    </w:p>
    <w:p>
      <w:pPr>
        <w:snapToGrid w:val="0"/>
        <w:spacing w:line="400" w:lineRule="exact"/>
        <w:ind w:firstLine="411" w:firstLineChars="196"/>
        <w:outlineLvl w:val="1"/>
        <w:rPr>
          <w:rFonts w:ascii="宋体" w:hAnsi="宋体"/>
          <w:szCs w:val="21"/>
        </w:rPr>
      </w:pPr>
      <w:r>
        <w:rPr>
          <w:rFonts w:hint="eastAsia" w:ascii="宋体" w:hAnsi="宋体"/>
          <w:szCs w:val="21"/>
        </w:rPr>
        <w:t>1.本项目的招标代理服务费按以下收费标准（服务招标</w:t>
      </w:r>
      <w:r>
        <w:rPr>
          <w:rFonts w:hint="eastAsia" w:hAnsi="宋体"/>
          <w:bCs/>
        </w:rPr>
        <w:t>类</w:t>
      </w:r>
      <w:r>
        <w:rPr>
          <w:rFonts w:hint="eastAsia" w:ascii="宋体" w:hAnsi="宋体"/>
          <w:szCs w:val="21"/>
        </w:rPr>
        <w:t>）向中标人收取，领取中标通知书前，中标人应向采购代理机构一次付清招标代理服务费，否则采购代理机构有权不予以办理。</w:t>
      </w:r>
    </w:p>
    <w:p>
      <w:pPr>
        <w:snapToGrid w:val="0"/>
        <w:spacing w:line="400" w:lineRule="exact"/>
        <w:ind w:firstLine="411" w:firstLineChars="196"/>
        <w:outlineLvl w:val="1"/>
        <w:rPr>
          <w:rFonts w:ascii="宋体" w:hAnsi="宋体"/>
          <w:szCs w:val="21"/>
        </w:rPr>
      </w:pPr>
      <w:r>
        <w:rPr>
          <w:rFonts w:hint="eastAsia" w:ascii="宋体" w:hAnsi="宋体"/>
          <w:szCs w:val="21"/>
        </w:rPr>
        <w:t>2.广西北部湾宏亚建设管理有限公司</w:t>
      </w:r>
      <w:r>
        <w:rPr>
          <w:rFonts w:ascii="宋体" w:hAnsi="宋体"/>
          <w:szCs w:val="21"/>
        </w:rPr>
        <w:t>开户银行和账户：</w:t>
      </w:r>
    </w:p>
    <w:p>
      <w:pPr>
        <w:snapToGrid w:val="0"/>
        <w:spacing w:line="400" w:lineRule="exact"/>
        <w:ind w:firstLine="411" w:firstLineChars="196"/>
        <w:outlineLvl w:val="1"/>
        <w:rPr>
          <w:rFonts w:ascii="宋体" w:hAnsi="宋体"/>
          <w:szCs w:val="21"/>
        </w:rPr>
      </w:pPr>
      <w:r>
        <w:rPr>
          <w:rFonts w:ascii="宋体" w:hAnsi="宋体"/>
          <w:szCs w:val="21"/>
        </w:rPr>
        <w:t>开户名称：</w:t>
      </w:r>
      <w:r>
        <w:rPr>
          <w:rFonts w:hint="eastAsia" w:ascii="宋体" w:hAnsi="宋体"/>
          <w:szCs w:val="21"/>
        </w:rPr>
        <w:t>广西北部湾宏亚建设管理有限公司南宁分公司</w:t>
      </w:r>
    </w:p>
    <w:p>
      <w:pPr>
        <w:snapToGrid w:val="0"/>
        <w:spacing w:line="400" w:lineRule="exact"/>
        <w:ind w:firstLine="411" w:firstLineChars="196"/>
        <w:outlineLvl w:val="1"/>
        <w:rPr>
          <w:rFonts w:ascii="宋体" w:hAnsi="宋体"/>
          <w:szCs w:val="21"/>
        </w:rPr>
      </w:pPr>
      <w:r>
        <w:rPr>
          <w:rFonts w:ascii="宋体" w:hAnsi="宋体"/>
          <w:szCs w:val="21"/>
        </w:rPr>
        <w:t>开户银行：</w:t>
      </w:r>
      <w:r>
        <w:rPr>
          <w:rFonts w:hint="eastAsia" w:ascii="宋体" w:hAnsi="宋体"/>
          <w:szCs w:val="21"/>
        </w:rPr>
        <w:t>中国光大银行股份有限公司南宁科园支行</w:t>
      </w:r>
    </w:p>
    <w:p>
      <w:pPr>
        <w:snapToGrid w:val="0"/>
        <w:spacing w:line="400" w:lineRule="exact"/>
        <w:ind w:firstLine="411" w:firstLineChars="196"/>
        <w:outlineLvl w:val="1"/>
        <w:rPr>
          <w:rFonts w:ascii="宋体" w:hAnsi="宋体"/>
          <w:szCs w:val="21"/>
        </w:rPr>
      </w:pPr>
      <w:r>
        <w:rPr>
          <w:rFonts w:ascii="宋体" w:hAnsi="宋体"/>
          <w:szCs w:val="21"/>
        </w:rPr>
        <w:t>开户账号：</w:t>
      </w:r>
      <w:r>
        <w:rPr>
          <w:rFonts w:hint="eastAsia" w:ascii="宋体" w:hAnsi="宋体"/>
          <w:szCs w:val="21"/>
        </w:rPr>
        <w:t>50350188000030830</w:t>
      </w:r>
    </w:p>
    <w:p>
      <w:pPr>
        <w:pStyle w:val="26"/>
        <w:spacing w:line="400" w:lineRule="exact"/>
        <w:ind w:firstLine="420"/>
        <w:rPr>
          <w:rFonts w:hAnsi="宋体"/>
        </w:rPr>
      </w:pPr>
      <w:r>
        <w:rPr>
          <w:rFonts w:hint="eastAsia" w:hAnsi="宋体"/>
        </w:rPr>
        <w:t>3.</w:t>
      </w:r>
      <w:r>
        <w:rPr>
          <w:rFonts w:hint="eastAsia" w:hAnsi="宋体" w:cs="Times New Roman"/>
        </w:rPr>
        <w:t>招标代理服务费收费标准：</w:t>
      </w:r>
    </w:p>
    <w:tbl>
      <w:tblPr>
        <w:tblStyle w:val="4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spacing w:line="400" w:lineRule="exact"/>
              <w:rPr>
                <w:rFonts w:ascii="宋体" w:hAnsi="宋体"/>
                <w:szCs w:val="21"/>
              </w:rPr>
            </w:pPr>
            <w:r>
              <w:rPr>
                <w:rFonts w:ascii="宋体" w:hAnsi="宋体"/>
                <w:szCs w:val="21"/>
              </w:rPr>
              <w:pict>
                <v:line id="Line 3" o:spid="_x0000_s1027" o:spt="20" style="position:absolute;left:0pt;margin-left:-5.4pt;margin-top:-0.5pt;height:37.8pt;width:142pt;z-index:251658240;mso-width-relative:page;mso-height-relative:page;"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mQmc/YAAAACQEAAA8AAAAAAAAAAQAgAAAAIgAAAGRycy9kb3ducmV2&#10;LnhtbFBLAQIUABQAAAAIAIdO4kA0KFikwwEAAJIDAAAOAAAAAAAAAAEAIAAAACcBAABkcnMvZTJv&#10;RG9jLnhtbFBLBQYAAAAABgAGAFkBAABcBQAAAAA=&#10;">
                  <v:path arrowok="t"/>
                  <v:fill focussize="0,0"/>
                  <v:stroke/>
                  <v:imagedata o:title=""/>
                  <o:lock v:ext="edit"/>
                </v:line>
              </w:pict>
            </w:r>
            <w:r>
              <w:rPr>
                <w:rFonts w:hint="eastAsia" w:ascii="宋体" w:hAnsi="宋体"/>
                <w:szCs w:val="21"/>
              </w:rPr>
              <w:t xml:space="preserve">          费率</w:t>
            </w:r>
          </w:p>
          <w:p>
            <w:pPr>
              <w:spacing w:line="400" w:lineRule="exact"/>
              <w:rPr>
                <w:rFonts w:ascii="宋体" w:hAnsi="宋体"/>
                <w:szCs w:val="21"/>
              </w:rPr>
            </w:pPr>
            <w:r>
              <w:rPr>
                <w:rFonts w:hint="eastAsia" w:ascii="宋体" w:hAnsi="宋体"/>
                <w:szCs w:val="21"/>
              </w:rPr>
              <w:t>中标金额</w:t>
            </w:r>
          </w:p>
        </w:tc>
        <w:tc>
          <w:tcPr>
            <w:tcW w:w="1923" w:type="dxa"/>
            <w:vAlign w:val="center"/>
          </w:tcPr>
          <w:p>
            <w:pPr>
              <w:spacing w:line="400" w:lineRule="exact"/>
              <w:ind w:firstLine="105" w:firstLineChars="50"/>
              <w:jc w:val="center"/>
              <w:rPr>
                <w:rFonts w:ascii="宋体" w:hAnsi="宋体"/>
                <w:szCs w:val="21"/>
              </w:rPr>
            </w:pPr>
            <w:r>
              <w:rPr>
                <w:rFonts w:hint="eastAsia" w:ascii="宋体" w:hAnsi="宋体"/>
                <w:szCs w:val="21"/>
              </w:rPr>
              <w:t>货物招标</w:t>
            </w:r>
          </w:p>
        </w:tc>
        <w:tc>
          <w:tcPr>
            <w:tcW w:w="1912" w:type="dxa"/>
            <w:vAlign w:val="center"/>
          </w:tcPr>
          <w:p>
            <w:pPr>
              <w:spacing w:line="400" w:lineRule="exact"/>
              <w:jc w:val="center"/>
              <w:rPr>
                <w:rFonts w:ascii="宋体" w:hAnsi="宋体"/>
                <w:szCs w:val="21"/>
              </w:rPr>
            </w:pPr>
            <w:r>
              <w:rPr>
                <w:rFonts w:hint="eastAsia" w:ascii="宋体" w:hAnsi="宋体"/>
                <w:szCs w:val="21"/>
              </w:rPr>
              <w:t>服务招标</w:t>
            </w:r>
          </w:p>
        </w:tc>
        <w:tc>
          <w:tcPr>
            <w:tcW w:w="1747" w:type="dxa"/>
            <w:vAlign w:val="center"/>
          </w:tcPr>
          <w:p>
            <w:pPr>
              <w:spacing w:line="400" w:lineRule="exact"/>
              <w:jc w:val="center"/>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100万元以下</w:t>
            </w:r>
          </w:p>
        </w:tc>
        <w:tc>
          <w:tcPr>
            <w:tcW w:w="1923" w:type="dxa"/>
            <w:vAlign w:val="center"/>
          </w:tcPr>
          <w:p>
            <w:pPr>
              <w:spacing w:line="400" w:lineRule="exact"/>
              <w:jc w:val="center"/>
              <w:rPr>
                <w:rFonts w:ascii="宋体" w:hAnsi="宋体"/>
                <w:szCs w:val="21"/>
              </w:rPr>
            </w:pPr>
            <w:r>
              <w:rPr>
                <w:rFonts w:ascii="宋体" w:hAnsi="宋体" w:cs="宋体"/>
                <w:kern w:val="0"/>
                <w:szCs w:val="21"/>
              </w:rPr>
              <w:t>1.5%</w:t>
            </w:r>
          </w:p>
        </w:tc>
        <w:tc>
          <w:tcPr>
            <w:tcW w:w="1912" w:type="dxa"/>
            <w:vAlign w:val="center"/>
          </w:tcPr>
          <w:p>
            <w:pPr>
              <w:spacing w:line="400" w:lineRule="exact"/>
              <w:jc w:val="center"/>
              <w:rPr>
                <w:rFonts w:ascii="宋体" w:hAnsi="宋体"/>
                <w:szCs w:val="21"/>
              </w:rPr>
            </w:pPr>
            <w:r>
              <w:rPr>
                <w:rFonts w:ascii="宋体" w:hAnsi="宋体" w:cs="宋体"/>
                <w:kern w:val="0"/>
                <w:szCs w:val="21"/>
              </w:rPr>
              <w:t>1.5%</w:t>
            </w:r>
          </w:p>
        </w:tc>
        <w:tc>
          <w:tcPr>
            <w:tcW w:w="1747" w:type="dxa"/>
            <w:vAlign w:val="center"/>
          </w:tcPr>
          <w:p>
            <w:pPr>
              <w:spacing w:line="400" w:lineRule="exact"/>
              <w:jc w:val="center"/>
              <w:rPr>
                <w:rFonts w:ascii="宋体" w:hAnsi="宋体"/>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100～500万元</w:t>
            </w:r>
          </w:p>
        </w:tc>
        <w:tc>
          <w:tcPr>
            <w:tcW w:w="1923" w:type="dxa"/>
            <w:vAlign w:val="center"/>
          </w:tcPr>
          <w:p>
            <w:pPr>
              <w:spacing w:line="400" w:lineRule="exact"/>
              <w:jc w:val="center"/>
              <w:rPr>
                <w:rFonts w:ascii="宋体" w:hAnsi="宋体"/>
                <w:szCs w:val="21"/>
              </w:rPr>
            </w:pPr>
            <w:r>
              <w:rPr>
                <w:rFonts w:ascii="宋体" w:hAnsi="宋体" w:cs="宋体"/>
                <w:kern w:val="0"/>
                <w:szCs w:val="21"/>
              </w:rPr>
              <w:t>1.1%</w:t>
            </w:r>
          </w:p>
        </w:tc>
        <w:tc>
          <w:tcPr>
            <w:tcW w:w="1912" w:type="dxa"/>
            <w:vAlign w:val="center"/>
          </w:tcPr>
          <w:p>
            <w:pPr>
              <w:spacing w:line="400" w:lineRule="exact"/>
              <w:jc w:val="center"/>
              <w:rPr>
                <w:rFonts w:ascii="宋体" w:hAnsi="宋体"/>
                <w:szCs w:val="21"/>
              </w:rPr>
            </w:pPr>
            <w:r>
              <w:rPr>
                <w:rFonts w:ascii="宋体" w:hAnsi="宋体" w:cs="宋体"/>
                <w:kern w:val="0"/>
                <w:szCs w:val="21"/>
              </w:rPr>
              <w:t>0.8%</w:t>
            </w:r>
          </w:p>
        </w:tc>
        <w:tc>
          <w:tcPr>
            <w:tcW w:w="1747" w:type="dxa"/>
            <w:vAlign w:val="center"/>
          </w:tcPr>
          <w:p>
            <w:pPr>
              <w:spacing w:line="400" w:lineRule="exact"/>
              <w:jc w:val="center"/>
              <w:rPr>
                <w:rFonts w:ascii="宋体" w:hAnsi="宋体"/>
                <w:szCs w:val="21"/>
              </w:rPr>
            </w:pPr>
            <w:r>
              <w:rPr>
                <w:rFonts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500～1000万元</w:t>
            </w:r>
          </w:p>
        </w:tc>
        <w:tc>
          <w:tcPr>
            <w:tcW w:w="1923" w:type="dxa"/>
            <w:vAlign w:val="center"/>
          </w:tcPr>
          <w:p>
            <w:pPr>
              <w:spacing w:line="400" w:lineRule="exact"/>
              <w:jc w:val="center"/>
              <w:rPr>
                <w:rFonts w:ascii="宋体" w:hAnsi="宋体"/>
                <w:szCs w:val="21"/>
              </w:rPr>
            </w:pPr>
            <w:r>
              <w:rPr>
                <w:rFonts w:ascii="宋体" w:hAnsi="宋体" w:cs="宋体"/>
                <w:kern w:val="0"/>
                <w:szCs w:val="21"/>
              </w:rPr>
              <w:t>0.8%</w:t>
            </w:r>
          </w:p>
        </w:tc>
        <w:tc>
          <w:tcPr>
            <w:tcW w:w="1912" w:type="dxa"/>
            <w:vAlign w:val="center"/>
          </w:tcPr>
          <w:p>
            <w:pPr>
              <w:spacing w:line="400" w:lineRule="exact"/>
              <w:jc w:val="center"/>
              <w:rPr>
                <w:rFonts w:ascii="宋体" w:hAnsi="宋体"/>
                <w:szCs w:val="21"/>
              </w:rPr>
            </w:pPr>
            <w:r>
              <w:rPr>
                <w:rFonts w:ascii="宋体" w:hAnsi="宋体" w:cs="宋体"/>
                <w:kern w:val="0"/>
                <w:szCs w:val="21"/>
              </w:rPr>
              <w:t>0.45%</w:t>
            </w:r>
          </w:p>
        </w:tc>
        <w:tc>
          <w:tcPr>
            <w:tcW w:w="1747" w:type="dxa"/>
            <w:vAlign w:val="center"/>
          </w:tcPr>
          <w:p>
            <w:pPr>
              <w:spacing w:line="400" w:lineRule="exact"/>
              <w:jc w:val="center"/>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1000～5000万元</w:t>
            </w:r>
          </w:p>
        </w:tc>
        <w:tc>
          <w:tcPr>
            <w:tcW w:w="1923" w:type="dxa"/>
            <w:vAlign w:val="center"/>
          </w:tcPr>
          <w:p>
            <w:pPr>
              <w:spacing w:line="400" w:lineRule="exact"/>
              <w:jc w:val="center"/>
              <w:rPr>
                <w:rFonts w:ascii="宋体" w:hAnsi="宋体"/>
                <w:szCs w:val="21"/>
              </w:rPr>
            </w:pPr>
            <w:r>
              <w:rPr>
                <w:rFonts w:ascii="宋体" w:hAnsi="宋体" w:cs="宋体"/>
                <w:kern w:val="0"/>
                <w:szCs w:val="21"/>
              </w:rPr>
              <w:t>0.5%</w:t>
            </w:r>
          </w:p>
        </w:tc>
        <w:tc>
          <w:tcPr>
            <w:tcW w:w="1912" w:type="dxa"/>
            <w:vAlign w:val="center"/>
          </w:tcPr>
          <w:p>
            <w:pPr>
              <w:spacing w:line="400" w:lineRule="exact"/>
              <w:jc w:val="center"/>
              <w:rPr>
                <w:rFonts w:ascii="宋体" w:hAnsi="宋体"/>
                <w:szCs w:val="21"/>
              </w:rPr>
            </w:pPr>
            <w:r>
              <w:rPr>
                <w:rFonts w:ascii="宋体" w:hAnsi="宋体" w:cs="宋体"/>
                <w:kern w:val="0"/>
                <w:szCs w:val="21"/>
              </w:rPr>
              <w:t>0.25%</w:t>
            </w:r>
          </w:p>
        </w:tc>
        <w:tc>
          <w:tcPr>
            <w:tcW w:w="1747" w:type="dxa"/>
            <w:vAlign w:val="center"/>
          </w:tcPr>
          <w:p>
            <w:pPr>
              <w:spacing w:line="400" w:lineRule="exact"/>
              <w:jc w:val="center"/>
              <w:rPr>
                <w:rFonts w:ascii="宋体" w:hAnsi="宋体"/>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5000万元～1亿元</w:t>
            </w:r>
          </w:p>
        </w:tc>
        <w:tc>
          <w:tcPr>
            <w:tcW w:w="1923" w:type="dxa"/>
            <w:vAlign w:val="center"/>
          </w:tcPr>
          <w:p>
            <w:pPr>
              <w:spacing w:line="400" w:lineRule="exact"/>
              <w:jc w:val="center"/>
              <w:rPr>
                <w:rFonts w:ascii="宋体" w:hAnsi="宋体"/>
                <w:szCs w:val="21"/>
              </w:rPr>
            </w:pPr>
            <w:r>
              <w:rPr>
                <w:rFonts w:ascii="宋体" w:hAnsi="宋体" w:cs="宋体"/>
                <w:kern w:val="0"/>
                <w:szCs w:val="21"/>
              </w:rPr>
              <w:t>0.25%</w:t>
            </w:r>
          </w:p>
        </w:tc>
        <w:tc>
          <w:tcPr>
            <w:tcW w:w="1912" w:type="dxa"/>
            <w:vAlign w:val="center"/>
          </w:tcPr>
          <w:p>
            <w:pPr>
              <w:spacing w:line="400" w:lineRule="exact"/>
              <w:jc w:val="center"/>
              <w:rPr>
                <w:rFonts w:ascii="宋体" w:hAnsi="宋体"/>
                <w:szCs w:val="21"/>
              </w:rPr>
            </w:pPr>
            <w:r>
              <w:rPr>
                <w:rFonts w:ascii="宋体" w:hAnsi="宋体" w:cs="宋体"/>
                <w:kern w:val="0"/>
                <w:szCs w:val="21"/>
              </w:rPr>
              <w:t>0.1%</w:t>
            </w:r>
          </w:p>
        </w:tc>
        <w:tc>
          <w:tcPr>
            <w:tcW w:w="1747" w:type="dxa"/>
            <w:vAlign w:val="center"/>
          </w:tcPr>
          <w:p>
            <w:pPr>
              <w:spacing w:line="400" w:lineRule="exact"/>
              <w:jc w:val="center"/>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1～5亿元</w:t>
            </w:r>
          </w:p>
        </w:tc>
        <w:tc>
          <w:tcPr>
            <w:tcW w:w="1923" w:type="dxa"/>
            <w:vAlign w:val="center"/>
          </w:tcPr>
          <w:p>
            <w:pPr>
              <w:spacing w:line="400" w:lineRule="exact"/>
              <w:jc w:val="center"/>
              <w:rPr>
                <w:rFonts w:ascii="宋体" w:hAnsi="宋体"/>
                <w:szCs w:val="21"/>
              </w:rPr>
            </w:pPr>
            <w:r>
              <w:rPr>
                <w:rFonts w:hint="eastAsia" w:ascii="宋体" w:hAnsi="宋体"/>
                <w:szCs w:val="21"/>
              </w:rPr>
              <w:t>0.05%</w:t>
            </w:r>
          </w:p>
        </w:tc>
        <w:tc>
          <w:tcPr>
            <w:tcW w:w="1912" w:type="dxa"/>
            <w:vAlign w:val="center"/>
          </w:tcPr>
          <w:p>
            <w:pPr>
              <w:spacing w:line="400" w:lineRule="exact"/>
              <w:jc w:val="center"/>
              <w:rPr>
                <w:rFonts w:ascii="宋体" w:hAnsi="宋体"/>
                <w:szCs w:val="21"/>
              </w:rPr>
            </w:pPr>
            <w:r>
              <w:rPr>
                <w:rFonts w:hint="eastAsia" w:ascii="宋体" w:hAnsi="宋体"/>
                <w:szCs w:val="21"/>
              </w:rPr>
              <w:t>0.05%</w:t>
            </w:r>
          </w:p>
        </w:tc>
        <w:tc>
          <w:tcPr>
            <w:tcW w:w="1747" w:type="dxa"/>
            <w:vAlign w:val="center"/>
          </w:tcPr>
          <w:p>
            <w:pPr>
              <w:spacing w:line="400" w:lineRule="exact"/>
              <w:jc w:val="center"/>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5～10亿元</w:t>
            </w:r>
          </w:p>
        </w:tc>
        <w:tc>
          <w:tcPr>
            <w:tcW w:w="1923" w:type="dxa"/>
            <w:vAlign w:val="center"/>
          </w:tcPr>
          <w:p>
            <w:pPr>
              <w:spacing w:line="400" w:lineRule="exact"/>
              <w:jc w:val="center"/>
              <w:rPr>
                <w:rFonts w:ascii="宋体" w:hAnsi="宋体"/>
                <w:szCs w:val="21"/>
              </w:rPr>
            </w:pPr>
            <w:r>
              <w:rPr>
                <w:rFonts w:hint="eastAsia" w:ascii="宋体" w:hAnsi="宋体"/>
                <w:szCs w:val="21"/>
              </w:rPr>
              <w:t>0.035%</w:t>
            </w:r>
          </w:p>
        </w:tc>
        <w:tc>
          <w:tcPr>
            <w:tcW w:w="1912" w:type="dxa"/>
            <w:vAlign w:val="center"/>
          </w:tcPr>
          <w:p>
            <w:pPr>
              <w:spacing w:line="400" w:lineRule="exact"/>
              <w:jc w:val="center"/>
              <w:rPr>
                <w:rFonts w:ascii="宋体" w:hAnsi="宋体"/>
                <w:szCs w:val="21"/>
              </w:rPr>
            </w:pPr>
            <w:r>
              <w:rPr>
                <w:rFonts w:hint="eastAsia" w:ascii="宋体" w:hAnsi="宋体"/>
                <w:szCs w:val="21"/>
              </w:rPr>
              <w:t>0.035%</w:t>
            </w:r>
          </w:p>
        </w:tc>
        <w:tc>
          <w:tcPr>
            <w:tcW w:w="1747" w:type="dxa"/>
            <w:vAlign w:val="center"/>
          </w:tcPr>
          <w:p>
            <w:pPr>
              <w:spacing w:line="400" w:lineRule="exact"/>
              <w:jc w:val="center"/>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10～50亿元</w:t>
            </w:r>
          </w:p>
        </w:tc>
        <w:tc>
          <w:tcPr>
            <w:tcW w:w="1923" w:type="dxa"/>
            <w:vAlign w:val="center"/>
          </w:tcPr>
          <w:p>
            <w:pPr>
              <w:spacing w:line="400" w:lineRule="exact"/>
              <w:jc w:val="center"/>
              <w:rPr>
                <w:rFonts w:ascii="宋体" w:hAnsi="宋体"/>
                <w:szCs w:val="21"/>
              </w:rPr>
            </w:pPr>
            <w:r>
              <w:rPr>
                <w:rFonts w:hint="eastAsia" w:ascii="宋体" w:hAnsi="宋体"/>
                <w:szCs w:val="21"/>
              </w:rPr>
              <w:t>0.008%</w:t>
            </w:r>
          </w:p>
        </w:tc>
        <w:tc>
          <w:tcPr>
            <w:tcW w:w="1912" w:type="dxa"/>
            <w:vAlign w:val="center"/>
          </w:tcPr>
          <w:p>
            <w:pPr>
              <w:spacing w:line="400" w:lineRule="exact"/>
              <w:jc w:val="center"/>
              <w:rPr>
                <w:rFonts w:ascii="宋体" w:hAnsi="宋体"/>
                <w:szCs w:val="21"/>
              </w:rPr>
            </w:pPr>
            <w:r>
              <w:rPr>
                <w:rFonts w:hint="eastAsia" w:ascii="宋体" w:hAnsi="宋体"/>
                <w:szCs w:val="21"/>
              </w:rPr>
              <w:t>0.008%</w:t>
            </w:r>
          </w:p>
        </w:tc>
        <w:tc>
          <w:tcPr>
            <w:tcW w:w="1747" w:type="dxa"/>
            <w:vAlign w:val="center"/>
          </w:tcPr>
          <w:p>
            <w:pPr>
              <w:spacing w:line="400" w:lineRule="exact"/>
              <w:jc w:val="center"/>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50～100亿元</w:t>
            </w:r>
          </w:p>
        </w:tc>
        <w:tc>
          <w:tcPr>
            <w:tcW w:w="1923" w:type="dxa"/>
            <w:vAlign w:val="center"/>
          </w:tcPr>
          <w:p>
            <w:pPr>
              <w:spacing w:line="400" w:lineRule="exact"/>
              <w:jc w:val="center"/>
              <w:rPr>
                <w:rFonts w:ascii="宋体" w:hAnsi="宋体"/>
                <w:szCs w:val="21"/>
              </w:rPr>
            </w:pPr>
            <w:r>
              <w:rPr>
                <w:rFonts w:hint="eastAsia" w:ascii="宋体" w:hAnsi="宋体"/>
                <w:szCs w:val="21"/>
              </w:rPr>
              <w:t>0.006%</w:t>
            </w:r>
          </w:p>
        </w:tc>
        <w:tc>
          <w:tcPr>
            <w:tcW w:w="1912" w:type="dxa"/>
            <w:vAlign w:val="center"/>
          </w:tcPr>
          <w:p>
            <w:pPr>
              <w:spacing w:line="400" w:lineRule="exact"/>
              <w:jc w:val="center"/>
              <w:rPr>
                <w:rFonts w:ascii="宋体" w:hAnsi="宋体"/>
                <w:szCs w:val="21"/>
              </w:rPr>
            </w:pPr>
            <w:r>
              <w:rPr>
                <w:rFonts w:hint="eastAsia" w:ascii="宋体" w:hAnsi="宋体"/>
                <w:szCs w:val="21"/>
              </w:rPr>
              <w:t>0.006%</w:t>
            </w:r>
          </w:p>
        </w:tc>
        <w:tc>
          <w:tcPr>
            <w:tcW w:w="1747" w:type="dxa"/>
            <w:vAlign w:val="center"/>
          </w:tcPr>
          <w:p>
            <w:pPr>
              <w:spacing w:line="400" w:lineRule="exact"/>
              <w:jc w:val="center"/>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400" w:lineRule="exact"/>
              <w:rPr>
                <w:rFonts w:ascii="宋体" w:hAnsi="宋体"/>
                <w:szCs w:val="21"/>
              </w:rPr>
            </w:pPr>
            <w:r>
              <w:rPr>
                <w:rFonts w:hint="eastAsia" w:ascii="宋体" w:hAnsi="宋体"/>
                <w:szCs w:val="21"/>
              </w:rPr>
              <w:t>100亿以上</w:t>
            </w:r>
          </w:p>
        </w:tc>
        <w:tc>
          <w:tcPr>
            <w:tcW w:w="1923" w:type="dxa"/>
            <w:vAlign w:val="center"/>
          </w:tcPr>
          <w:p>
            <w:pPr>
              <w:spacing w:line="400" w:lineRule="exact"/>
              <w:jc w:val="center"/>
              <w:rPr>
                <w:rFonts w:ascii="宋体" w:hAnsi="宋体"/>
                <w:szCs w:val="21"/>
              </w:rPr>
            </w:pPr>
            <w:r>
              <w:rPr>
                <w:rFonts w:hint="eastAsia" w:ascii="宋体" w:hAnsi="宋体"/>
                <w:szCs w:val="21"/>
              </w:rPr>
              <w:t>0.004%</w:t>
            </w:r>
          </w:p>
        </w:tc>
        <w:tc>
          <w:tcPr>
            <w:tcW w:w="1912" w:type="dxa"/>
            <w:vAlign w:val="center"/>
          </w:tcPr>
          <w:p>
            <w:pPr>
              <w:spacing w:line="400" w:lineRule="exact"/>
              <w:jc w:val="center"/>
              <w:rPr>
                <w:rFonts w:ascii="宋体" w:hAnsi="宋体"/>
                <w:szCs w:val="21"/>
              </w:rPr>
            </w:pPr>
            <w:r>
              <w:rPr>
                <w:rFonts w:hint="eastAsia" w:ascii="宋体" w:hAnsi="宋体"/>
                <w:szCs w:val="21"/>
              </w:rPr>
              <w:t>0.004%</w:t>
            </w:r>
          </w:p>
        </w:tc>
        <w:tc>
          <w:tcPr>
            <w:tcW w:w="1747" w:type="dxa"/>
            <w:vAlign w:val="center"/>
          </w:tcPr>
          <w:p>
            <w:pPr>
              <w:spacing w:line="400" w:lineRule="exact"/>
              <w:jc w:val="center"/>
              <w:rPr>
                <w:rFonts w:ascii="宋体" w:hAnsi="宋体"/>
                <w:szCs w:val="21"/>
              </w:rPr>
            </w:pPr>
            <w:r>
              <w:rPr>
                <w:rFonts w:hint="eastAsia" w:ascii="宋体" w:hAnsi="宋体"/>
                <w:szCs w:val="21"/>
              </w:rPr>
              <w:t>0.004%</w:t>
            </w:r>
          </w:p>
        </w:tc>
      </w:tr>
    </w:tbl>
    <w:p>
      <w:pPr>
        <w:pStyle w:val="26"/>
        <w:spacing w:line="400" w:lineRule="exact"/>
        <w:ind w:firstLine="315" w:firstLineChars="150"/>
      </w:pPr>
      <w:r>
        <w:rPr>
          <w:rFonts w:hint="eastAsia"/>
        </w:rPr>
        <w:t>注：招标代理服务收费按差额定率累进法计算。</w:t>
      </w:r>
    </w:p>
    <w:p>
      <w:r>
        <w:rPr>
          <w:rFonts w:hint="eastAsia"/>
        </w:rPr>
        <w:br w:type="page"/>
      </w:r>
    </w:p>
    <w:p>
      <w:pPr>
        <w:pStyle w:val="92"/>
        <w:rPr>
          <w:rFonts w:ascii="黑体" w:hAnsi="宋体" w:eastAsia="黑体"/>
        </w:rPr>
      </w:pPr>
      <w:bookmarkStart w:id="128" w:name="_Toc22008"/>
      <w:bookmarkStart w:id="129" w:name="_Toc48125309"/>
      <w:r>
        <w:rPr>
          <w:rFonts w:hint="eastAsia"/>
        </w:rPr>
        <w:t>第四章  评标办法及评分标准</w:t>
      </w:r>
      <w:bookmarkEnd w:id="120"/>
      <w:bookmarkEnd w:id="121"/>
      <w:bookmarkEnd w:id="122"/>
      <w:bookmarkEnd w:id="128"/>
      <w:bookmarkEnd w:id="129"/>
    </w:p>
    <w:p>
      <w:pPr>
        <w:pStyle w:val="26"/>
        <w:spacing w:line="420" w:lineRule="exact"/>
        <w:ind w:firstLine="211" w:firstLineChars="100"/>
        <w:rPr>
          <w:rFonts w:hAnsi="宋体"/>
          <w:b/>
        </w:rPr>
      </w:pPr>
      <w:bookmarkStart w:id="130" w:name="_Toc511591992"/>
      <w:bookmarkStart w:id="131" w:name="_Toc508006221"/>
      <w:bookmarkStart w:id="132" w:name="_Toc508006619"/>
      <w:bookmarkStart w:id="133" w:name="_Toc525749832"/>
      <w:bookmarkStart w:id="134" w:name="_Toc508006284"/>
      <w:bookmarkStart w:id="135" w:name="_Toc254970549"/>
      <w:bookmarkStart w:id="136" w:name="_Toc254970690"/>
      <w:r>
        <w:rPr>
          <w:rFonts w:hint="eastAsia" w:hAnsi="宋体"/>
          <w:b/>
        </w:rPr>
        <w:t>一、评标原则</w:t>
      </w:r>
    </w:p>
    <w:p>
      <w:pPr>
        <w:pStyle w:val="26"/>
        <w:spacing w:line="420" w:lineRule="exact"/>
        <w:ind w:firstLine="420" w:firstLineChars="200"/>
        <w:rPr>
          <w:rFonts w:hAnsi="宋体"/>
          <w:bCs/>
        </w:rPr>
      </w:pPr>
      <w:r>
        <w:rPr>
          <w:rFonts w:hint="eastAsia" w:hAnsi="宋体"/>
          <w:bCs/>
        </w:rPr>
        <w:t>1、评标依据：评标委员会将以招投标文件为评标依据，对投标人的投标报价、技术、信誉业绩、售后服务、政策功能等方面内容按百分制打分。</w:t>
      </w:r>
    </w:p>
    <w:p>
      <w:pPr>
        <w:pStyle w:val="26"/>
        <w:spacing w:line="420" w:lineRule="exact"/>
        <w:ind w:firstLine="420" w:firstLineChars="200"/>
        <w:rPr>
          <w:rFonts w:hAnsi="宋体"/>
          <w:bCs/>
        </w:rPr>
      </w:pPr>
      <w:r>
        <w:rPr>
          <w:rFonts w:hint="eastAsia" w:hAnsi="宋体"/>
          <w:bCs/>
        </w:rPr>
        <w:t>2、对于非专门面向中小微企业的项目，按照《政府采购促进中小企业发展暂行办法》（财库[2011]181号），投标单位认定为小型和微型企业的（以投标文件提供的《中小企业声明函》原件或中小企业主管部门出具的相关证明文件为准），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除上述情况外，评标报价=投标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监狱企业或残疾人福利性单位属于小型、微型企业的，不重复享受投标报价扣除政策。投标人对声明函的真实性负责。</w:t>
      </w:r>
    </w:p>
    <w:p>
      <w:pPr>
        <w:pStyle w:val="26"/>
        <w:spacing w:line="420" w:lineRule="exact"/>
        <w:ind w:firstLine="420" w:firstLineChars="200"/>
        <w:rPr>
          <w:rFonts w:hAnsi="宋体"/>
          <w:bCs/>
        </w:rPr>
      </w:pPr>
      <w:r>
        <w:rPr>
          <w:rFonts w:hint="eastAsia" w:hAnsi="宋体"/>
          <w:bCs/>
        </w:rPr>
        <w:t>3、评标方式：以封闭方式进行。</w:t>
      </w:r>
    </w:p>
    <w:p>
      <w:pPr>
        <w:pStyle w:val="26"/>
        <w:spacing w:line="400" w:lineRule="exact"/>
        <w:ind w:firstLine="413" w:firstLineChars="196"/>
        <w:outlineLvl w:val="0"/>
        <w:rPr>
          <w:rFonts w:hAnsi="宋体"/>
          <w:b/>
        </w:rPr>
      </w:pPr>
      <w:bookmarkStart w:id="137" w:name="_Toc5449"/>
      <w:bookmarkStart w:id="138" w:name="_Toc1834"/>
      <w:r>
        <w:rPr>
          <w:rFonts w:hint="eastAsia" w:hAnsi="宋体"/>
          <w:b/>
        </w:rPr>
        <w:t>二、评定方法</w:t>
      </w:r>
      <w:bookmarkEnd w:id="130"/>
      <w:bookmarkEnd w:id="131"/>
      <w:bookmarkEnd w:id="132"/>
      <w:bookmarkEnd w:id="133"/>
      <w:bookmarkEnd w:id="134"/>
      <w:bookmarkEnd w:id="137"/>
      <w:bookmarkEnd w:id="138"/>
    </w:p>
    <w:p>
      <w:pPr>
        <w:widowControl/>
        <w:spacing w:line="400" w:lineRule="exact"/>
        <w:ind w:firstLine="422" w:firstLineChars="200"/>
        <w:jc w:val="left"/>
        <w:outlineLvl w:val="0"/>
        <w:rPr>
          <w:rFonts w:ascii="宋体" w:hAnsi="宋体" w:cs="Courier New"/>
          <w:b/>
          <w:bCs/>
          <w:szCs w:val="21"/>
        </w:rPr>
      </w:pPr>
      <w:bookmarkStart w:id="139" w:name="_Toc508006285"/>
      <w:bookmarkStart w:id="140" w:name="_Toc508006620"/>
      <w:bookmarkStart w:id="141" w:name="_Toc525749833"/>
      <w:bookmarkStart w:id="142" w:name="_Toc511591993"/>
      <w:bookmarkStart w:id="143" w:name="_Toc508006222"/>
      <w:bookmarkStart w:id="144" w:name="_Toc1751"/>
      <w:bookmarkStart w:id="145" w:name="_Toc14258"/>
      <w:r>
        <w:rPr>
          <w:rFonts w:hint="eastAsia" w:ascii="宋体" w:hAnsi="宋体" w:cs="Courier New"/>
          <w:b/>
          <w:bCs/>
          <w:szCs w:val="21"/>
        </w:rPr>
        <w:t>（一）</w:t>
      </w:r>
      <w:bookmarkEnd w:id="139"/>
      <w:bookmarkEnd w:id="140"/>
      <w:bookmarkEnd w:id="141"/>
      <w:bookmarkEnd w:id="142"/>
      <w:bookmarkEnd w:id="143"/>
      <w:r>
        <w:rPr>
          <w:rFonts w:hint="eastAsia" w:ascii="宋体" w:hAnsi="宋体" w:cs="Courier New"/>
          <w:b/>
          <w:bCs/>
          <w:szCs w:val="21"/>
        </w:rPr>
        <w:t>对进入详评的，采用百分制综合评分法计分。</w:t>
      </w:r>
      <w:bookmarkEnd w:id="144"/>
      <w:bookmarkEnd w:id="145"/>
    </w:p>
    <w:p>
      <w:pPr>
        <w:widowControl/>
        <w:spacing w:line="400" w:lineRule="exact"/>
        <w:ind w:firstLine="422" w:firstLineChars="200"/>
        <w:jc w:val="left"/>
        <w:outlineLvl w:val="0"/>
        <w:rPr>
          <w:rFonts w:ascii="宋体" w:hAnsi="宋体" w:cs="Courier New"/>
          <w:b/>
          <w:bCs/>
          <w:szCs w:val="21"/>
        </w:rPr>
      </w:pPr>
      <w:bookmarkStart w:id="146" w:name="_Toc14649"/>
      <w:bookmarkStart w:id="147" w:name="_Toc22068"/>
      <w:r>
        <w:rPr>
          <w:rFonts w:hint="eastAsia" w:ascii="宋体" w:hAnsi="宋体" w:cs="Courier New"/>
          <w:b/>
          <w:bCs/>
          <w:szCs w:val="21"/>
        </w:rPr>
        <w:t>（二）计分办法（按四舍五入取至百分位）。</w:t>
      </w:r>
      <w:bookmarkEnd w:id="146"/>
      <w:bookmarkEnd w:id="147"/>
    </w:p>
    <w:p>
      <w:pPr>
        <w:pStyle w:val="26"/>
        <w:spacing w:line="420" w:lineRule="exact"/>
        <w:ind w:firstLine="422" w:firstLineChars="200"/>
        <w:outlineLvl w:val="0"/>
        <w:rPr>
          <w:rFonts w:hAnsi="宋体"/>
          <w:b/>
        </w:rPr>
      </w:pPr>
      <w:bookmarkStart w:id="148" w:name="_Toc508006287"/>
      <w:bookmarkStart w:id="149" w:name="_Toc508006622"/>
      <w:bookmarkStart w:id="150" w:name="_Toc525749835"/>
      <w:bookmarkStart w:id="151" w:name="_Toc508006224"/>
      <w:bookmarkStart w:id="152" w:name="_Toc9315"/>
      <w:bookmarkStart w:id="153" w:name="_Toc1235"/>
      <w:bookmarkStart w:id="154" w:name="_Toc511591995"/>
      <w:r>
        <w:rPr>
          <w:rFonts w:hint="eastAsia" w:hAnsi="宋体"/>
          <w:b/>
        </w:rPr>
        <w:t>1、价格分…………………………………………………………………………………………………20分</w:t>
      </w:r>
      <w:bookmarkEnd w:id="148"/>
      <w:bookmarkEnd w:id="149"/>
      <w:bookmarkEnd w:id="150"/>
      <w:bookmarkEnd w:id="151"/>
      <w:bookmarkEnd w:id="152"/>
      <w:bookmarkEnd w:id="153"/>
      <w:bookmarkEnd w:id="154"/>
    </w:p>
    <w:p>
      <w:pPr>
        <w:pStyle w:val="26"/>
        <w:spacing w:line="420" w:lineRule="exact"/>
        <w:ind w:firstLine="420" w:firstLineChars="200"/>
        <w:rPr>
          <w:rFonts w:hAnsi="宋体"/>
          <w:bCs/>
        </w:rPr>
      </w:pPr>
      <w:bookmarkStart w:id="155" w:name="_Toc508006634"/>
      <w:bookmarkStart w:id="156" w:name="_Toc8222"/>
      <w:bookmarkStart w:id="157" w:name="_Toc508006299"/>
      <w:bookmarkStart w:id="158" w:name="_Toc31739"/>
      <w:bookmarkStart w:id="159" w:name="_Toc508006236"/>
      <w:bookmarkStart w:id="160" w:name="_Toc511592005"/>
      <w:r>
        <w:rPr>
          <w:rFonts w:hint="eastAsia"/>
        </w:rPr>
        <w:t>（1）</w:t>
      </w:r>
      <w:r>
        <w:rPr>
          <w:rFonts w:hAnsi="宋体"/>
          <w:bCs/>
        </w:rPr>
        <w:t>价格分采用低价优先法计算，满足招标文件要求且</w:t>
      </w:r>
      <w:r>
        <w:rPr>
          <w:rFonts w:hint="eastAsia" w:hAnsi="宋体"/>
          <w:bCs/>
        </w:rPr>
        <w:t>评标价</w:t>
      </w:r>
      <w:r>
        <w:rPr>
          <w:rFonts w:hAnsi="宋体"/>
          <w:bCs/>
        </w:rPr>
        <w:t>最低的</w:t>
      </w:r>
      <w:r>
        <w:rPr>
          <w:rFonts w:hint="eastAsia" w:hAnsi="宋体"/>
          <w:bCs/>
        </w:rPr>
        <w:t>有效投标人的评标价</w:t>
      </w:r>
      <w:r>
        <w:rPr>
          <w:rFonts w:hAnsi="宋体"/>
          <w:bCs/>
        </w:rPr>
        <w:t>为评标基准价，其价格分为满分</w:t>
      </w:r>
      <w:r>
        <w:rPr>
          <w:rFonts w:hint="eastAsia" w:hAnsi="宋体"/>
          <w:bCs/>
        </w:rPr>
        <w:t>20分</w:t>
      </w:r>
      <w:r>
        <w:rPr>
          <w:rFonts w:hAnsi="宋体"/>
          <w:bCs/>
        </w:rPr>
        <w:t>。</w:t>
      </w:r>
    </w:p>
    <w:p>
      <w:pPr>
        <w:pStyle w:val="26"/>
        <w:spacing w:line="420" w:lineRule="exact"/>
        <w:ind w:firstLine="420" w:firstLineChars="200"/>
        <w:rPr>
          <w:rFonts w:hAnsi="宋体"/>
          <w:bCs/>
        </w:rPr>
      </w:pPr>
      <w:r>
        <w:rPr>
          <w:rFonts w:hint="eastAsia" w:hAnsi="宋体"/>
          <w:bCs/>
        </w:rPr>
        <w:t>（2）</w:t>
      </w:r>
      <w:r>
        <w:rPr>
          <w:rFonts w:hAnsi="宋体"/>
          <w:bCs/>
        </w:rPr>
        <w:t>其他投标人的价格分统一按照下列公式计算：</w:t>
      </w:r>
    </w:p>
    <w:p>
      <w:pPr>
        <w:pStyle w:val="26"/>
        <w:spacing w:line="380" w:lineRule="exact"/>
        <w:jc w:val="center"/>
        <w:rPr>
          <w:rFonts w:hAnsi="宋体"/>
        </w:rPr>
      </w:pPr>
      <w:r>
        <w:rPr>
          <w:rFonts w:hAnsi="宋体"/>
          <w:bCs/>
        </w:rPr>
        <w:t>评标基准价</w:t>
      </w:r>
    </w:p>
    <w:p>
      <w:pPr>
        <w:pStyle w:val="26"/>
        <w:spacing w:line="380" w:lineRule="exact"/>
        <w:ind w:right="386" w:rightChars="184" w:firstLine="1169" w:firstLineChars="557"/>
        <w:rPr>
          <w:rFonts w:hAnsi="宋体"/>
        </w:rPr>
      </w:pPr>
      <w:r>
        <w:rPr>
          <w:rFonts w:hint="eastAsia" w:hAnsi="宋体"/>
        </w:rPr>
        <w:t xml:space="preserve">某有效投标人价格分 =  </w:t>
      </w:r>
      <w:r>
        <w:rPr>
          <w:rFonts w:hint="eastAsia" w:hAnsi="宋体"/>
          <w:b/>
          <w:bCs/>
        </w:rPr>
        <w:t>------------------------------</w:t>
      </w:r>
      <w:r>
        <w:rPr>
          <w:rFonts w:hint="eastAsia" w:hAnsi="宋体"/>
        </w:rPr>
        <w:t xml:space="preserve">  ×20 分</w:t>
      </w:r>
    </w:p>
    <w:p>
      <w:pPr>
        <w:pStyle w:val="26"/>
        <w:spacing w:line="380" w:lineRule="exact"/>
        <w:ind w:right="386" w:rightChars="184"/>
        <w:jc w:val="center"/>
        <w:rPr>
          <w:rFonts w:hAnsi="宋体"/>
        </w:rPr>
      </w:pPr>
      <w:r>
        <w:rPr>
          <w:rFonts w:hint="eastAsia" w:hAnsi="宋体"/>
          <w:bCs/>
        </w:rPr>
        <w:t xml:space="preserve">       某有效投标人评标价</w:t>
      </w:r>
    </w:p>
    <w:bookmarkEnd w:id="155"/>
    <w:bookmarkEnd w:id="156"/>
    <w:bookmarkEnd w:id="157"/>
    <w:bookmarkEnd w:id="158"/>
    <w:bookmarkEnd w:id="159"/>
    <w:bookmarkEnd w:id="160"/>
    <w:p>
      <w:pPr>
        <w:spacing w:line="400" w:lineRule="exact"/>
        <w:ind w:firstLine="310" w:firstLineChars="147"/>
        <w:jc w:val="left"/>
        <w:rPr>
          <w:rFonts w:ascii="宋体" w:hAnsi="宋体" w:cs="宋体"/>
          <w:b/>
          <w:bCs/>
          <w:szCs w:val="21"/>
        </w:rPr>
      </w:pPr>
      <w:r>
        <w:rPr>
          <w:rFonts w:hint="eastAsia" w:ascii="宋体" w:hAnsi="宋体" w:cs="宋体"/>
          <w:b/>
          <w:bCs/>
          <w:szCs w:val="21"/>
        </w:rPr>
        <w:t>2、技术分…………………………………………………</w:t>
      </w:r>
      <w:r>
        <w:rPr>
          <w:rFonts w:hint="eastAsia" w:hAnsi="宋体"/>
          <w:b/>
        </w:rPr>
        <w:t>………………</w:t>
      </w:r>
      <w:r>
        <w:rPr>
          <w:rFonts w:hint="eastAsia" w:ascii="宋体" w:hAnsi="宋体" w:cs="宋体"/>
          <w:b/>
          <w:bCs/>
          <w:szCs w:val="21"/>
        </w:rPr>
        <w:t>…………………………满分49分</w:t>
      </w:r>
    </w:p>
    <w:p>
      <w:pPr>
        <w:spacing w:line="400" w:lineRule="exact"/>
        <w:ind w:firstLine="310" w:firstLineChars="147"/>
        <w:jc w:val="left"/>
        <w:rPr>
          <w:rFonts w:ascii="宋体" w:hAnsi="宋体" w:cs="宋体"/>
          <w:b/>
          <w:bCs/>
          <w:szCs w:val="21"/>
        </w:rPr>
      </w:pPr>
      <w:r>
        <w:rPr>
          <w:rFonts w:hint="eastAsia" w:ascii="宋体" w:hAnsi="宋体" w:cs="宋体"/>
          <w:b/>
          <w:bCs/>
          <w:szCs w:val="21"/>
        </w:rPr>
        <w:t>（1）项目需求理解分（满分</w:t>
      </w:r>
      <w:r>
        <w:rPr>
          <w:rFonts w:hint="default" w:ascii="宋体" w:hAnsi="宋体" w:cs="宋体"/>
          <w:b/>
          <w:bCs/>
          <w:szCs w:val="21"/>
          <w:lang w:val="en-US"/>
        </w:rPr>
        <w:t>9</w:t>
      </w:r>
      <w:r>
        <w:rPr>
          <w:rFonts w:hint="eastAsia" w:ascii="宋体" w:hAnsi="宋体" w:cs="宋体"/>
          <w:b/>
          <w:bCs/>
          <w:szCs w:val="21"/>
        </w:rPr>
        <w:t>分）</w:t>
      </w:r>
    </w:p>
    <w:p>
      <w:pPr>
        <w:spacing w:line="400" w:lineRule="exact"/>
        <w:ind w:firstLine="308" w:firstLineChars="147"/>
        <w:jc w:val="left"/>
        <w:rPr>
          <w:rFonts w:ascii="宋体" w:hAnsi="宋体" w:cs="宋体"/>
          <w:bCs/>
          <w:szCs w:val="21"/>
        </w:rPr>
      </w:pPr>
      <w:r>
        <w:rPr>
          <w:rFonts w:hint="eastAsia" w:ascii="宋体" w:hAnsi="宋体" w:cs="宋体"/>
          <w:bCs/>
          <w:szCs w:val="21"/>
        </w:rPr>
        <w:t>由评委根据投标人提供针对本项目的项目需求理解单独进行评审，确定各投标人所属档次与分值，</w:t>
      </w:r>
      <w:r>
        <w:rPr>
          <w:rFonts w:hint="eastAsia" w:ascii="宋体" w:hAnsi="宋体"/>
          <w:bCs/>
        </w:rPr>
        <w:t>不符合一档要求的，得0分</w:t>
      </w:r>
      <w:r>
        <w:rPr>
          <w:rFonts w:hint="eastAsia" w:ascii="宋体" w:hAnsi="宋体" w:cs="宋体"/>
          <w:bCs/>
          <w:szCs w:val="21"/>
        </w:rPr>
        <w:t>。</w:t>
      </w:r>
    </w:p>
    <w:p>
      <w:pPr>
        <w:spacing w:line="400" w:lineRule="exact"/>
        <w:ind w:firstLine="308" w:firstLineChars="147"/>
        <w:jc w:val="left"/>
        <w:rPr>
          <w:rFonts w:ascii="宋体" w:hAnsi="宋体" w:cs="宋体"/>
          <w:bCs/>
          <w:szCs w:val="21"/>
        </w:rPr>
      </w:pPr>
      <w:r>
        <w:rPr>
          <w:rFonts w:hint="eastAsia" w:ascii="宋体" w:hAnsi="宋体" w:cs="宋体"/>
          <w:bCs/>
          <w:szCs w:val="21"/>
        </w:rPr>
        <w:t>一档（3分）：项目需求理解内容简单，背景分析、需求分析、开展思路简单罗列。</w:t>
      </w:r>
    </w:p>
    <w:p>
      <w:pPr>
        <w:spacing w:line="400" w:lineRule="exact"/>
        <w:ind w:firstLine="308" w:firstLineChars="147"/>
        <w:jc w:val="left"/>
        <w:rPr>
          <w:rFonts w:ascii="宋体" w:hAnsi="宋体" w:cs="宋体"/>
          <w:bCs/>
          <w:szCs w:val="21"/>
        </w:rPr>
      </w:pPr>
      <w:r>
        <w:rPr>
          <w:rFonts w:hint="eastAsia" w:ascii="宋体" w:hAnsi="宋体" w:cs="宋体"/>
          <w:bCs/>
          <w:szCs w:val="21"/>
        </w:rPr>
        <w:t>二档（6分）：项目需求理解分析较为合理，满足项目需求。有较完整背景分析、需求分析、思路分析等。</w:t>
      </w:r>
    </w:p>
    <w:p>
      <w:pPr>
        <w:spacing w:line="400" w:lineRule="exact"/>
        <w:ind w:firstLine="308" w:firstLineChars="147"/>
        <w:jc w:val="left"/>
        <w:rPr>
          <w:rFonts w:ascii="宋体" w:hAnsi="宋体" w:cs="宋体"/>
          <w:bCs/>
          <w:szCs w:val="21"/>
        </w:rPr>
      </w:pPr>
      <w:r>
        <w:rPr>
          <w:rFonts w:hint="eastAsia" w:ascii="宋体" w:hAnsi="宋体" w:cs="宋体"/>
          <w:bCs/>
          <w:szCs w:val="21"/>
        </w:rPr>
        <w:t>三档（</w:t>
      </w:r>
      <w:r>
        <w:rPr>
          <w:rFonts w:hint="default" w:ascii="宋体" w:hAnsi="宋体" w:cs="宋体"/>
          <w:bCs/>
          <w:szCs w:val="21"/>
          <w:lang w:val="en-US"/>
        </w:rPr>
        <w:t>9</w:t>
      </w:r>
      <w:r>
        <w:rPr>
          <w:rFonts w:hint="eastAsia" w:ascii="宋体" w:hAnsi="宋体" w:cs="宋体"/>
          <w:bCs/>
          <w:szCs w:val="21"/>
        </w:rPr>
        <w:t>分）：项目需求理解分析到位、详细全面、先进科学、可操作性强。背景分析详细完整；需求分析全面科学；思路分析清晰详细，可行性强；有完善的项目重难点分析及应对措施。</w:t>
      </w:r>
    </w:p>
    <w:p>
      <w:pPr>
        <w:spacing w:line="400" w:lineRule="exact"/>
        <w:ind w:firstLine="310" w:firstLineChars="147"/>
        <w:jc w:val="left"/>
        <w:rPr>
          <w:rFonts w:ascii="宋体" w:hAnsi="宋体" w:cs="宋体"/>
          <w:b/>
          <w:bCs/>
          <w:szCs w:val="21"/>
        </w:rPr>
      </w:pPr>
      <w:r>
        <w:rPr>
          <w:rFonts w:hint="eastAsia" w:ascii="宋体" w:hAnsi="宋体" w:cs="宋体"/>
          <w:b/>
          <w:bCs/>
          <w:szCs w:val="21"/>
        </w:rPr>
        <w:t>（2）项目实施方案分（满分</w:t>
      </w:r>
      <w:r>
        <w:rPr>
          <w:rFonts w:hint="default" w:ascii="宋体" w:hAnsi="宋体" w:cs="宋体"/>
          <w:b/>
          <w:bCs/>
          <w:szCs w:val="21"/>
          <w:lang w:val="en-US"/>
        </w:rPr>
        <w:t>30</w:t>
      </w:r>
      <w:r>
        <w:rPr>
          <w:rFonts w:hint="eastAsia" w:ascii="宋体" w:hAnsi="宋体" w:cs="宋体"/>
          <w:b/>
          <w:bCs/>
          <w:szCs w:val="21"/>
        </w:rPr>
        <w:t>分）</w:t>
      </w:r>
    </w:p>
    <w:p>
      <w:pPr>
        <w:spacing w:line="400" w:lineRule="exact"/>
        <w:ind w:firstLine="308" w:firstLineChars="147"/>
        <w:jc w:val="left"/>
        <w:rPr>
          <w:rFonts w:ascii="宋体" w:hAnsi="宋体" w:cs="宋体"/>
          <w:bCs/>
          <w:szCs w:val="21"/>
        </w:rPr>
      </w:pPr>
      <w:r>
        <w:rPr>
          <w:rFonts w:hint="eastAsia" w:ascii="宋体" w:hAnsi="宋体" w:cs="宋体"/>
          <w:bCs/>
          <w:szCs w:val="21"/>
        </w:rPr>
        <w:t>由评委根据各投标人针对本项目实施方案的优劣程度单独进行评审，确定各投标人所属档次所属档次与分值，</w:t>
      </w:r>
      <w:r>
        <w:rPr>
          <w:rFonts w:hint="eastAsia" w:ascii="宋体" w:hAnsi="宋体"/>
          <w:bCs/>
        </w:rPr>
        <w:t>不符合一档要求的或</w:t>
      </w:r>
      <w:r>
        <w:rPr>
          <w:rFonts w:hint="eastAsia" w:ascii="宋体" w:hAnsi="宋体" w:cs="宋体"/>
          <w:bCs/>
          <w:szCs w:val="21"/>
        </w:rPr>
        <w:t>未提供项目实施方案的，</w:t>
      </w:r>
      <w:r>
        <w:rPr>
          <w:rFonts w:hint="eastAsia" w:ascii="宋体" w:hAnsi="宋体"/>
          <w:bCs/>
        </w:rPr>
        <w:t>得0分</w:t>
      </w:r>
      <w:r>
        <w:rPr>
          <w:rFonts w:hint="eastAsia" w:ascii="宋体" w:hAnsi="宋体" w:cs="宋体"/>
          <w:bCs/>
          <w:szCs w:val="21"/>
        </w:rPr>
        <w:t>。</w:t>
      </w:r>
    </w:p>
    <w:p>
      <w:pPr>
        <w:spacing w:line="400" w:lineRule="exact"/>
        <w:ind w:firstLine="308" w:firstLineChars="147"/>
        <w:jc w:val="left"/>
        <w:rPr>
          <w:rFonts w:ascii="宋体" w:hAnsi="宋体" w:cs="宋体"/>
          <w:bCs/>
          <w:szCs w:val="21"/>
        </w:rPr>
      </w:pPr>
      <w:r>
        <w:rPr>
          <w:rFonts w:hint="eastAsia" w:ascii="宋体" w:hAnsi="宋体" w:cs="宋体"/>
          <w:bCs/>
          <w:szCs w:val="21"/>
        </w:rPr>
        <w:t>一档（10分）：项目实施方案简单，内容、结构不完整、方案不合理，针对性措施不可行或无措施。</w:t>
      </w:r>
    </w:p>
    <w:p>
      <w:pPr>
        <w:spacing w:line="400" w:lineRule="exact"/>
        <w:ind w:firstLine="308" w:firstLineChars="147"/>
        <w:jc w:val="left"/>
        <w:rPr>
          <w:rFonts w:ascii="宋体" w:hAnsi="宋体" w:cs="宋体"/>
          <w:bCs/>
          <w:szCs w:val="21"/>
        </w:rPr>
      </w:pPr>
      <w:r>
        <w:rPr>
          <w:rFonts w:hint="eastAsia" w:ascii="宋体" w:hAnsi="宋体" w:cs="宋体"/>
          <w:bCs/>
          <w:szCs w:val="21"/>
        </w:rPr>
        <w:t>二档（20分）：项目实施方案详实，符合采购要求，内容、结构基本完整合理。有较为详实的方案设计，满足项目需求；组织实施安排较为合理、可行；进度安排较为合理；提供的简单人员培训方案；有较为可行的保障措施、应急方案等。</w:t>
      </w:r>
    </w:p>
    <w:p>
      <w:pPr>
        <w:spacing w:line="400" w:lineRule="exact"/>
        <w:ind w:firstLine="308" w:firstLineChars="147"/>
        <w:jc w:val="left"/>
        <w:rPr>
          <w:rFonts w:ascii="宋体" w:hAnsi="宋体" w:cs="宋体"/>
          <w:bCs/>
          <w:szCs w:val="21"/>
        </w:rPr>
      </w:pPr>
      <w:r>
        <w:rPr>
          <w:rFonts w:hint="eastAsia" w:ascii="宋体" w:hAnsi="宋体" w:cs="宋体"/>
          <w:bCs/>
          <w:szCs w:val="21"/>
        </w:rPr>
        <w:t>三档（</w:t>
      </w:r>
      <w:r>
        <w:rPr>
          <w:rFonts w:hint="default" w:ascii="宋体" w:hAnsi="宋体" w:cs="宋体"/>
          <w:bCs/>
          <w:szCs w:val="21"/>
          <w:lang w:val="en-US"/>
        </w:rPr>
        <w:t>3</w:t>
      </w:r>
      <w:r>
        <w:rPr>
          <w:rFonts w:hint="default" w:ascii="宋体" w:hAnsi="宋体" w:cs="宋体"/>
          <w:bCs/>
          <w:szCs w:val="21"/>
          <w:lang w:val="en-US" w:eastAsia="zh-CN"/>
        </w:rPr>
        <w:t>0</w:t>
      </w:r>
      <w:r>
        <w:rPr>
          <w:rFonts w:hint="eastAsia" w:ascii="宋体" w:hAnsi="宋体" w:cs="宋体"/>
          <w:bCs/>
          <w:szCs w:val="21"/>
        </w:rPr>
        <w:t>分）：项目实施方案完全符合采购要求，结构合理、科学、可行。有完善详实的方案设计，能切合本项目实际提供对接方案；组织实施安排合理，可操作性强；有详细的项目进度安排；有完善的人员培训方案；有切实可行的保障措施；有完善的项目应急方案；有完善的数据保密措施；优秀的其他优化措施等。</w:t>
      </w:r>
    </w:p>
    <w:p>
      <w:pPr>
        <w:spacing w:line="400" w:lineRule="exact"/>
        <w:ind w:firstLine="310" w:firstLineChars="147"/>
        <w:jc w:val="left"/>
        <w:rPr>
          <w:rFonts w:ascii="宋体" w:hAnsi="宋体" w:cs="宋体"/>
          <w:b/>
          <w:bCs/>
          <w:szCs w:val="21"/>
        </w:rPr>
      </w:pPr>
      <w:r>
        <w:rPr>
          <w:rFonts w:hint="eastAsia" w:ascii="宋体" w:hAnsi="宋体" w:cs="宋体"/>
          <w:b/>
          <w:bCs/>
          <w:szCs w:val="21"/>
        </w:rPr>
        <w:t>（3）质量控制、保证措施及质量承诺分（满分1</w:t>
      </w:r>
      <w:r>
        <w:rPr>
          <w:rFonts w:hint="default" w:ascii="宋体" w:hAnsi="宋体" w:cs="宋体"/>
          <w:b/>
          <w:bCs/>
          <w:szCs w:val="21"/>
          <w:lang w:val="en-US"/>
        </w:rPr>
        <w:t>0</w:t>
      </w:r>
      <w:r>
        <w:rPr>
          <w:rFonts w:hint="eastAsia" w:ascii="宋体" w:hAnsi="宋体" w:cs="宋体"/>
          <w:b/>
          <w:bCs/>
          <w:szCs w:val="21"/>
        </w:rPr>
        <w:t>分）</w:t>
      </w:r>
    </w:p>
    <w:p>
      <w:pPr>
        <w:spacing w:line="400" w:lineRule="exact"/>
        <w:ind w:firstLine="308" w:firstLineChars="147"/>
        <w:jc w:val="left"/>
        <w:rPr>
          <w:rFonts w:ascii="宋体" w:hAnsi="宋体" w:cs="宋体"/>
          <w:bCs/>
          <w:szCs w:val="21"/>
        </w:rPr>
      </w:pPr>
      <w:r>
        <w:rPr>
          <w:rFonts w:hint="eastAsia" w:ascii="宋体" w:hAnsi="宋体" w:cs="宋体"/>
          <w:bCs/>
          <w:szCs w:val="21"/>
        </w:rPr>
        <w:t>由评委根据各投标人针对本项目质量控制、保证措施及质量承诺的优劣程度单独进行评审，确定各投标人所属档次与分值，</w:t>
      </w:r>
      <w:r>
        <w:rPr>
          <w:rFonts w:hint="eastAsia" w:ascii="宋体" w:hAnsi="宋体"/>
          <w:bCs/>
        </w:rPr>
        <w:t>不符合一档要求的</w:t>
      </w:r>
      <w:r>
        <w:rPr>
          <w:rFonts w:hint="eastAsia" w:ascii="宋体" w:hAnsi="宋体" w:cs="宋体"/>
          <w:bCs/>
          <w:szCs w:val="21"/>
        </w:rPr>
        <w:t>，</w:t>
      </w:r>
      <w:r>
        <w:rPr>
          <w:rFonts w:hint="eastAsia" w:ascii="宋体" w:hAnsi="宋体"/>
          <w:bCs/>
        </w:rPr>
        <w:t>得0分</w:t>
      </w:r>
      <w:r>
        <w:rPr>
          <w:rFonts w:hint="eastAsia" w:ascii="宋体" w:hAnsi="宋体" w:cs="宋体"/>
          <w:bCs/>
          <w:szCs w:val="21"/>
        </w:rPr>
        <w:t>。</w:t>
      </w:r>
    </w:p>
    <w:p>
      <w:pPr>
        <w:spacing w:line="400" w:lineRule="exact"/>
        <w:ind w:firstLine="308" w:firstLineChars="147"/>
        <w:jc w:val="left"/>
        <w:rPr>
          <w:rFonts w:ascii="宋体" w:hAnsi="宋体" w:cs="宋体"/>
          <w:bCs/>
          <w:szCs w:val="21"/>
        </w:rPr>
      </w:pPr>
      <w:r>
        <w:rPr>
          <w:rFonts w:hint="eastAsia" w:ascii="宋体" w:hAnsi="宋体" w:cs="宋体"/>
          <w:bCs/>
          <w:szCs w:val="21"/>
        </w:rPr>
        <w:t>一档（3分）：质量控制、保证措施及质量承诺简单，能基本保证项目质量符合采购要求。</w:t>
      </w:r>
    </w:p>
    <w:p>
      <w:pPr>
        <w:spacing w:line="400" w:lineRule="exact"/>
        <w:ind w:firstLine="308" w:firstLineChars="147"/>
        <w:jc w:val="left"/>
        <w:rPr>
          <w:rFonts w:ascii="宋体" w:hAnsi="宋体" w:cs="宋体"/>
          <w:bCs/>
          <w:szCs w:val="21"/>
        </w:rPr>
      </w:pPr>
      <w:r>
        <w:rPr>
          <w:rFonts w:hint="eastAsia" w:ascii="宋体" w:hAnsi="宋体" w:cs="宋体"/>
          <w:bCs/>
          <w:szCs w:val="21"/>
        </w:rPr>
        <w:t>二档（6分）：质量控制、保证措施及质量承诺比较全面合理，能确保项目质量符合采购要求。有质量控制的组织、制度、流程、措施和质量承诺。</w:t>
      </w:r>
    </w:p>
    <w:p>
      <w:pPr>
        <w:spacing w:line="400" w:lineRule="exact"/>
        <w:ind w:firstLine="308" w:firstLineChars="147"/>
        <w:jc w:val="left"/>
        <w:rPr>
          <w:rFonts w:ascii="宋体" w:hAnsi="宋体" w:cs="宋体"/>
          <w:bCs/>
          <w:szCs w:val="21"/>
        </w:rPr>
      </w:pPr>
      <w:r>
        <w:rPr>
          <w:rFonts w:hint="eastAsia" w:ascii="宋体" w:hAnsi="宋体" w:cs="宋体"/>
          <w:bCs/>
          <w:szCs w:val="21"/>
        </w:rPr>
        <w:t>三档（</w:t>
      </w:r>
      <w:r>
        <w:rPr>
          <w:rFonts w:hint="default" w:ascii="宋体" w:hAnsi="宋体" w:cs="宋体"/>
          <w:bCs/>
          <w:szCs w:val="21"/>
          <w:lang w:val="en-US"/>
        </w:rPr>
        <w:t>10</w:t>
      </w:r>
      <w:r>
        <w:rPr>
          <w:rFonts w:hint="eastAsia" w:ascii="宋体" w:hAnsi="宋体" w:cs="宋体"/>
          <w:bCs/>
          <w:szCs w:val="21"/>
        </w:rPr>
        <w:t>分）：质量控制、保证措施及质量承诺明显有利于项目的实施，并能确保项目高质量、高效率完成。有专门的质量控制的组织及；有完善的质量控制制度；有完整的质量控制流程；切实有效的质量控制措施；有优秀的质量承诺保证。</w:t>
      </w:r>
    </w:p>
    <w:p>
      <w:pPr>
        <w:spacing w:line="400" w:lineRule="exact"/>
        <w:ind w:firstLine="310" w:firstLineChars="147"/>
        <w:jc w:val="left"/>
        <w:rPr>
          <w:rFonts w:ascii="宋体" w:hAnsi="宋体" w:cs="宋体"/>
          <w:b/>
          <w:bCs/>
          <w:szCs w:val="21"/>
        </w:rPr>
      </w:pPr>
      <w:r>
        <w:rPr>
          <w:rFonts w:hint="eastAsia" w:ascii="宋体" w:hAnsi="宋体" w:cs="宋体"/>
          <w:b/>
          <w:bCs/>
          <w:szCs w:val="21"/>
        </w:rPr>
        <w:t>3、商务分……………………………………………………………………………………………满分31分</w:t>
      </w:r>
    </w:p>
    <w:p>
      <w:pPr>
        <w:spacing w:line="400" w:lineRule="exact"/>
        <w:ind w:firstLine="308" w:firstLineChars="147"/>
        <w:jc w:val="left"/>
        <w:rPr>
          <w:rFonts w:ascii="宋体" w:hAnsi="宋体" w:cs="宋体"/>
          <w:szCs w:val="21"/>
        </w:rPr>
      </w:pPr>
      <w:bookmarkStart w:id="161" w:name="_Toc8638715"/>
      <w:r>
        <w:rPr>
          <w:rFonts w:hint="eastAsia" w:ascii="宋体" w:hAnsi="宋体" w:cs="宋体"/>
          <w:szCs w:val="21"/>
        </w:rPr>
        <w:t>（1）供应商自2017年1月1日以来承担过</w:t>
      </w:r>
      <w:r>
        <w:rPr>
          <w:rFonts w:hint="eastAsia" w:ascii="宋体" w:hAnsi="宋体" w:cs="宋体"/>
          <w:bCs/>
          <w:szCs w:val="21"/>
        </w:rPr>
        <w:t>类似项目（开展信息采集更新/</w:t>
      </w:r>
      <w:r>
        <w:rPr>
          <w:rFonts w:hint="eastAsia" w:ascii="宋体" w:hAnsi="宋体" w:cs="宋体"/>
          <w:szCs w:val="21"/>
        </w:rPr>
        <w:t>调查</w:t>
      </w:r>
      <w:r>
        <w:rPr>
          <w:rFonts w:hint="eastAsia" w:ascii="宋体" w:hAnsi="宋体" w:cs="宋体"/>
          <w:bCs/>
          <w:szCs w:val="21"/>
        </w:rPr>
        <w:t>/核查/数据分析服务/或承担过就业、劳务、社会服务等相关项目）成功案例的</w:t>
      </w:r>
      <w:r>
        <w:rPr>
          <w:rFonts w:hint="eastAsia" w:ascii="宋体" w:hAnsi="宋体" w:cs="宋体"/>
          <w:szCs w:val="21"/>
        </w:rPr>
        <w:t>，每项得2分，满分14分。（注：须在投标文件中提供项目委托书（合同协议书）复印件等证明材料复印件并加盖供应商公章，否则不予计分。）</w:t>
      </w:r>
      <w:bookmarkEnd w:id="161"/>
    </w:p>
    <w:p>
      <w:pPr>
        <w:pStyle w:val="19"/>
        <w:spacing w:line="400" w:lineRule="exact"/>
        <w:ind w:firstLine="420" w:firstLineChars="200"/>
        <w:jc w:val="left"/>
        <w:rPr>
          <w:rFonts w:ascii="宋体" w:hAnsi="宋体" w:cs="宋体"/>
          <w:sz w:val="21"/>
          <w:szCs w:val="21"/>
        </w:rPr>
      </w:pPr>
      <w:bookmarkStart w:id="162" w:name="_Toc22709"/>
      <w:bookmarkStart w:id="163" w:name="_Toc519614457"/>
      <w:bookmarkStart w:id="164" w:name="_Toc8638716"/>
      <w:bookmarkStart w:id="165" w:name="_Toc8638717"/>
      <w:r>
        <w:rPr>
          <w:rFonts w:hint="eastAsia" w:ascii="宋体" w:hAnsi="宋体" w:cs="宋体"/>
          <w:sz w:val="21"/>
          <w:szCs w:val="21"/>
        </w:rPr>
        <w:t>（2）供应商注册地在项目所在地（南宁）或者项目所在地（南宁）设有分支机构的，得2分；承诺在确定成交后项目实施前需在项目所在地（南宁）设立服务机构，提供书面承诺书得2分，本分项满分2分</w:t>
      </w:r>
      <w:bookmarkEnd w:id="162"/>
      <w:bookmarkEnd w:id="163"/>
      <w:bookmarkEnd w:id="164"/>
      <w:r>
        <w:rPr>
          <w:rFonts w:hint="eastAsia" w:ascii="宋体" w:hAnsi="宋体" w:cs="宋体"/>
          <w:sz w:val="21"/>
          <w:szCs w:val="21"/>
        </w:rPr>
        <w:t>【注：须在投标文件中提供有效的租赁合同戓营业执照或房产证复印件或书面承诺书（格式自拟）并加盖供应商公章，否则不予计分，原件备查。】</w:t>
      </w:r>
    </w:p>
    <w:p>
      <w:pPr>
        <w:spacing w:line="400" w:lineRule="exact"/>
        <w:ind w:firstLine="308" w:firstLineChars="147"/>
        <w:jc w:val="left"/>
        <w:rPr>
          <w:rFonts w:ascii="宋体" w:hAnsi="宋体" w:cs="宋体"/>
          <w:szCs w:val="21"/>
        </w:rPr>
      </w:pPr>
      <w:r>
        <w:rPr>
          <w:rFonts w:hint="eastAsia" w:ascii="宋体" w:hAnsi="宋体" w:cs="宋体"/>
          <w:szCs w:val="21"/>
        </w:rPr>
        <w:t>（3）供</w:t>
      </w:r>
      <w:r>
        <w:rPr>
          <w:rFonts w:hint="eastAsia" w:ascii="宋体" w:hAnsi="宋体" w:cs="宋体"/>
          <w:spacing w:val="-2"/>
          <w:szCs w:val="21"/>
          <w:shd w:val="clear" w:color="auto" w:fill="FFFFFF"/>
        </w:rPr>
        <w:t>应商具备有效 ISO9001 质量管理体系认证的，得 3 分，满分</w:t>
      </w:r>
      <w:r>
        <w:rPr>
          <w:rFonts w:hint="eastAsia" w:ascii="宋体" w:hAnsi="宋体" w:cs="宋体"/>
          <w:szCs w:val="21"/>
        </w:rPr>
        <w:t>3分。（注：须在投标文件中提供有效证书复印件并加盖供应商公章，否则不予计分。）</w:t>
      </w:r>
    </w:p>
    <w:p>
      <w:pPr>
        <w:spacing w:line="400" w:lineRule="exact"/>
        <w:ind w:firstLine="308" w:firstLineChars="147"/>
        <w:jc w:val="left"/>
        <w:rPr>
          <w:rFonts w:ascii="宋体" w:hAnsi="宋体" w:cs="宋体"/>
          <w:szCs w:val="21"/>
        </w:rPr>
      </w:pPr>
      <w:r>
        <w:rPr>
          <w:rFonts w:hint="eastAsia" w:ascii="宋体" w:hAnsi="宋体" w:cs="宋体"/>
          <w:szCs w:val="21"/>
        </w:rPr>
        <w:t>（4）</w:t>
      </w:r>
      <w:bookmarkEnd w:id="165"/>
      <w:bookmarkStart w:id="166" w:name="_Toc8638718"/>
      <w:r>
        <w:rPr>
          <w:rFonts w:hint="eastAsia" w:ascii="宋体" w:hAnsi="宋体" w:cs="宋体"/>
          <w:szCs w:val="21"/>
        </w:rPr>
        <w:t>供应商</w:t>
      </w:r>
      <w:bookmarkEnd w:id="166"/>
      <w:r>
        <w:rPr>
          <w:rFonts w:hint="eastAsia" w:ascii="宋体" w:hAnsi="宋体" w:cs="宋体"/>
          <w:szCs w:val="21"/>
        </w:rPr>
        <w:t>具备</w:t>
      </w:r>
      <w:r>
        <w:rPr>
          <w:rFonts w:hint="eastAsia" w:ascii="宋体" w:hAnsi="宋体" w:cs="宋体"/>
          <w:spacing w:val="-2"/>
          <w:szCs w:val="21"/>
          <w:shd w:val="clear" w:color="auto" w:fill="FFFFFF"/>
        </w:rPr>
        <w:t>有效的ISO20252质量管理体系认证的，</w:t>
      </w:r>
      <w:r>
        <w:rPr>
          <w:rFonts w:hint="eastAsia" w:ascii="宋体" w:hAnsi="宋体" w:cs="宋体"/>
          <w:szCs w:val="21"/>
        </w:rPr>
        <w:t>得3分，满分3分。（注：须在投标文件中提供有效证书复印件并加盖供应商公章，否则不予计分。）</w:t>
      </w:r>
    </w:p>
    <w:p>
      <w:pPr>
        <w:spacing w:line="400" w:lineRule="exact"/>
        <w:ind w:firstLine="308" w:firstLineChars="147"/>
        <w:jc w:val="left"/>
        <w:rPr>
          <w:rFonts w:ascii="宋体" w:hAnsi="宋体" w:cs="宋体"/>
          <w:szCs w:val="21"/>
        </w:rPr>
      </w:pPr>
      <w:r>
        <w:rPr>
          <w:rFonts w:hint="eastAsia" w:ascii="宋体" w:hAnsi="宋体" w:cs="宋体"/>
          <w:szCs w:val="21"/>
        </w:rPr>
        <w:t>（5）拟投入项目工作的人员分（满分9分）</w:t>
      </w:r>
    </w:p>
    <w:p>
      <w:pPr>
        <w:spacing w:line="400" w:lineRule="exact"/>
        <w:ind w:firstLine="308" w:firstLineChars="147"/>
        <w:jc w:val="left"/>
        <w:rPr>
          <w:rFonts w:ascii="宋体" w:hAnsi="宋体" w:cs="宋体"/>
          <w:szCs w:val="21"/>
        </w:rPr>
      </w:pPr>
      <w:r>
        <w:rPr>
          <w:rFonts w:hint="eastAsia" w:ascii="宋体" w:hAnsi="宋体" w:cs="宋体"/>
          <w:szCs w:val="21"/>
        </w:rPr>
        <w:t xml:space="preserve">  1）拟投入本项目的实施人员为8人的，得2分；拟投入本项目的实施人员为12人的，得4分；拟投入本项目的实施人员为15人及以上的，得6分，满分6分。（注：须在投标文件中提供2020年投标人连续三个月的为其依法缴纳社保费的证明材料、身份证复印件。）</w:t>
      </w:r>
    </w:p>
    <w:p>
      <w:pPr>
        <w:spacing w:line="400" w:lineRule="exact"/>
        <w:ind w:firstLine="518" w:firstLineChars="247"/>
        <w:jc w:val="left"/>
        <w:rPr>
          <w:rFonts w:ascii="宋体" w:hAnsi="宋体" w:cs="宋体"/>
          <w:szCs w:val="21"/>
        </w:rPr>
      </w:pPr>
      <w:r>
        <w:rPr>
          <w:rFonts w:hint="eastAsia" w:ascii="宋体" w:hAnsi="宋体" w:cs="宋体"/>
          <w:szCs w:val="21"/>
        </w:rPr>
        <w:t>2）拟投入本项目的项目负责人具有高级职称的，得1分；具有高级统计师职称的，得3分，本分项满分3分。（注：须在投标文件中提供职称证明材料复印件，人员已退休的，应附退休证明文件的扫描件，人员在职的，应附现任职单位为其缴纳的近3个月的社会保险证明。）</w:t>
      </w:r>
    </w:p>
    <w:p>
      <w:pPr>
        <w:spacing w:line="380" w:lineRule="exact"/>
        <w:ind w:firstLine="422" w:firstLineChars="200"/>
        <w:rPr>
          <w:rFonts w:hAnsi="宋体"/>
          <w:b/>
        </w:rPr>
      </w:pPr>
      <w:r>
        <w:rPr>
          <w:rFonts w:hint="eastAsia" w:ascii="宋体" w:hAnsi="宋体" w:cs="宋体"/>
          <w:b/>
          <w:bCs/>
          <w:szCs w:val="21"/>
        </w:rPr>
        <w:t>4、</w:t>
      </w:r>
      <w:r>
        <w:rPr>
          <w:rFonts w:hint="eastAsia" w:hAnsi="宋体"/>
          <w:b/>
          <w:bCs/>
        </w:rPr>
        <w:t>不</w:t>
      </w:r>
      <w:r>
        <w:rPr>
          <w:rFonts w:hint="eastAsia" w:hAnsi="宋体"/>
          <w:b/>
        </w:rPr>
        <w:t>良记录扣分</w:t>
      </w:r>
    </w:p>
    <w:p>
      <w:pPr>
        <w:pStyle w:val="26"/>
        <w:spacing w:line="380" w:lineRule="exact"/>
        <w:ind w:firstLine="420" w:firstLineChars="200"/>
        <w:jc w:val="left"/>
        <w:rPr>
          <w:rFonts w:hAnsi="宋体"/>
        </w:rPr>
      </w:pPr>
      <w:r>
        <w:rPr>
          <w:rFonts w:hAnsi="宋体"/>
        </w:rPr>
        <w:t>供应商在截标日前一年内在政府采购活动中存在违约违规情形的（以财政部门书面认定材料为评分依据)，每次扣除3分</w:t>
      </w:r>
      <w:r>
        <w:rPr>
          <w:rFonts w:hint="eastAsia" w:hAnsi="宋体"/>
        </w:rPr>
        <w:t>，</w:t>
      </w:r>
      <w:r>
        <w:rPr>
          <w:rFonts w:hAnsi="宋体"/>
        </w:rPr>
        <w:t>最高扣分6分</w:t>
      </w:r>
      <w:r>
        <w:rPr>
          <w:rFonts w:hint="eastAsia" w:hAnsi="宋体"/>
        </w:rPr>
        <w:t>。无扣分记录的，不用扣分。</w:t>
      </w:r>
    </w:p>
    <w:p>
      <w:pPr>
        <w:spacing w:line="400" w:lineRule="exact"/>
        <w:ind w:firstLine="527" w:firstLineChars="250"/>
        <w:rPr>
          <w:rFonts w:ascii="宋体" w:hAnsi="宋体" w:cs="宋体"/>
          <w:b/>
          <w:szCs w:val="21"/>
        </w:rPr>
      </w:pPr>
      <w:r>
        <w:rPr>
          <w:rFonts w:hint="eastAsia" w:ascii="宋体" w:hAnsi="宋体" w:cs="宋体"/>
          <w:b/>
          <w:szCs w:val="21"/>
        </w:rPr>
        <w:t>5、总得分=1+2+3-4</w:t>
      </w:r>
    </w:p>
    <w:p>
      <w:pPr>
        <w:pStyle w:val="26"/>
        <w:spacing w:line="400" w:lineRule="exact"/>
        <w:ind w:firstLine="413" w:firstLineChars="196"/>
        <w:rPr>
          <w:rFonts w:hAnsi="宋体"/>
          <w:b/>
        </w:rPr>
      </w:pPr>
      <w:r>
        <w:rPr>
          <w:rFonts w:hint="eastAsia" w:hAnsi="宋体"/>
          <w:b/>
        </w:rPr>
        <w:t>三、中标候选人推荐原则</w:t>
      </w:r>
    </w:p>
    <w:p>
      <w:pPr>
        <w:pStyle w:val="26"/>
        <w:spacing w:line="400" w:lineRule="exact"/>
        <w:ind w:firstLine="420" w:firstLineChars="200"/>
        <w:jc w:val="left"/>
      </w:pPr>
      <w:r>
        <w:rPr>
          <w:rFonts w:hint="eastAsia"/>
        </w:rPr>
        <w:t>（一）评标委员会将根据</w:t>
      </w:r>
      <w:r>
        <w:rPr>
          <w:rFonts w:hint="eastAsia" w:asciiTheme="minorEastAsia" w:hAnsiTheme="minorEastAsia" w:eastAsiaTheme="minorEastAsia"/>
          <w:b/>
        </w:rPr>
        <w:t>总得分</w:t>
      </w:r>
      <w:r>
        <w:rPr>
          <w:rFonts w:hint="eastAsia"/>
        </w:rPr>
        <w:t>由高到低对投标人排列次序（得分相同的，按投标报价由低到高顺序排列，得分且投标报价相同的并列），并推荐前三名为中标候选人。采购人应当确定评审委员会推荐排名第一的中标候选人为中标人，中标候选人并列的，由采购人自行确定其中一家为中标人。</w:t>
      </w:r>
    </w:p>
    <w:p>
      <w:pPr>
        <w:pStyle w:val="26"/>
        <w:spacing w:line="400" w:lineRule="exact"/>
        <w:ind w:firstLine="420" w:firstLineChars="200"/>
      </w:pPr>
      <w:r>
        <w:rPr>
          <w:rFonts w:hint="eastAsia"/>
        </w:rPr>
        <w:t>（二）中标人未按招标文件规定提交履约保证金（如有要求）、放弃中标或未在规定时间内签订合同的视为中标人拒绝与采购人签订合同，采购人可以按照评标报告推荐的中标候选人名单排序，确定下一候选人为中标人，也可以重新开展政府采购活动。以此类推。</w:t>
      </w:r>
      <w:r>
        <w:rPr>
          <w:rFonts w:hint="eastAsia"/>
        </w:rPr>
        <w:br w:type="page"/>
      </w:r>
    </w:p>
    <w:p>
      <w:pPr>
        <w:pStyle w:val="26"/>
        <w:spacing w:line="400" w:lineRule="exact"/>
        <w:ind w:firstLine="420" w:firstLineChars="200"/>
      </w:pPr>
    </w:p>
    <w:bookmarkEnd w:id="135"/>
    <w:bookmarkEnd w:id="136"/>
    <w:p>
      <w:pPr>
        <w:widowControl/>
        <w:numPr>
          <w:ilvl w:val="255"/>
          <w:numId w:val="0"/>
        </w:numPr>
        <w:spacing w:line="360" w:lineRule="auto"/>
        <w:jc w:val="center"/>
        <w:outlineLvl w:val="0"/>
        <w:rPr>
          <w:rFonts w:ascii="宋体"/>
          <w:b/>
          <w:bCs/>
          <w:sz w:val="52"/>
          <w:szCs w:val="22"/>
        </w:rPr>
      </w:pPr>
      <w:bookmarkStart w:id="167" w:name="_Toc2608288"/>
      <w:bookmarkStart w:id="168" w:name="_Toc48125310"/>
      <w:bookmarkStart w:id="169" w:name="_Toc20146"/>
      <w:r>
        <w:rPr>
          <w:rFonts w:hint="eastAsia" w:ascii="宋体"/>
          <w:b/>
          <w:bCs/>
          <w:sz w:val="52"/>
          <w:szCs w:val="22"/>
        </w:rPr>
        <w:t xml:space="preserve">第五章  </w:t>
      </w:r>
      <w:bookmarkEnd w:id="167"/>
      <w:bookmarkEnd w:id="168"/>
      <w:bookmarkStart w:id="170" w:name="_Toc23492784"/>
      <w:bookmarkStart w:id="171" w:name="_Toc7216"/>
      <w:r>
        <w:rPr>
          <w:rFonts w:hint="eastAsia" w:ascii="宋体"/>
          <w:b/>
          <w:bCs/>
          <w:sz w:val="52"/>
          <w:szCs w:val="22"/>
        </w:rPr>
        <w:t>合同条款及格式</w:t>
      </w:r>
      <w:bookmarkEnd w:id="169"/>
      <w:bookmarkEnd w:id="170"/>
      <w:bookmarkEnd w:id="171"/>
    </w:p>
    <w:p>
      <w:pPr>
        <w:spacing w:line="600" w:lineRule="exact"/>
        <w:rPr>
          <w:rFonts w:ascii="宋体" w:hAnsi="宋体"/>
          <w:b/>
          <w:sz w:val="36"/>
          <w:szCs w:val="36"/>
        </w:rPr>
      </w:pPr>
    </w:p>
    <w:p>
      <w:pPr>
        <w:spacing w:line="360" w:lineRule="auto"/>
        <w:ind w:firstLine="880" w:firstLineChars="200"/>
        <w:rPr>
          <w:rFonts w:ascii="宋体"/>
          <w:sz w:val="44"/>
          <w:szCs w:val="22"/>
        </w:rPr>
      </w:pPr>
    </w:p>
    <w:p>
      <w:pPr>
        <w:spacing w:line="360" w:lineRule="auto"/>
        <w:ind w:firstLine="880" w:firstLineChars="200"/>
        <w:rPr>
          <w:rFonts w:ascii="宋体"/>
          <w:sz w:val="44"/>
          <w:szCs w:val="22"/>
        </w:rPr>
      </w:pPr>
    </w:p>
    <w:p>
      <w:pPr>
        <w:spacing w:line="360" w:lineRule="auto"/>
        <w:jc w:val="center"/>
        <w:rPr>
          <w:rFonts w:ascii="宋体"/>
          <w:b/>
          <w:bCs/>
          <w:sz w:val="52"/>
          <w:szCs w:val="22"/>
        </w:rPr>
      </w:pPr>
      <w:r>
        <w:rPr>
          <w:rFonts w:hint="eastAsia" w:ascii="宋体"/>
          <w:b/>
          <w:bCs/>
          <w:sz w:val="52"/>
          <w:szCs w:val="22"/>
        </w:rPr>
        <w:t>青 秀 区 政 府 采 购</w:t>
      </w:r>
    </w:p>
    <w:p>
      <w:pPr>
        <w:spacing w:line="360" w:lineRule="auto"/>
        <w:ind w:firstLine="420" w:firstLineChars="200"/>
        <w:rPr>
          <w:rFonts w:ascii="宋体"/>
          <w:szCs w:val="22"/>
        </w:rPr>
      </w:pPr>
    </w:p>
    <w:p>
      <w:pPr>
        <w:spacing w:line="360" w:lineRule="auto"/>
        <w:ind w:firstLine="420" w:firstLineChars="200"/>
        <w:rPr>
          <w:rFonts w:ascii="宋体"/>
          <w:szCs w:val="22"/>
        </w:rPr>
      </w:pPr>
    </w:p>
    <w:p>
      <w:pPr>
        <w:spacing w:line="360" w:lineRule="auto"/>
        <w:jc w:val="center"/>
        <w:rPr>
          <w:rFonts w:ascii="宋体"/>
          <w:b/>
          <w:bCs/>
          <w:sz w:val="44"/>
          <w:szCs w:val="22"/>
        </w:rPr>
      </w:pPr>
      <w:r>
        <w:rPr>
          <w:rFonts w:hint="eastAsia" w:ascii="宋体"/>
          <w:b/>
          <w:bCs/>
          <w:sz w:val="44"/>
          <w:szCs w:val="22"/>
          <w:u w:val="single"/>
        </w:rPr>
        <w:t xml:space="preserve">         （项目名称）         </w:t>
      </w:r>
      <w:r>
        <w:rPr>
          <w:rFonts w:hint="eastAsia" w:ascii="宋体"/>
          <w:b/>
          <w:bCs/>
          <w:sz w:val="44"/>
          <w:szCs w:val="22"/>
        </w:rPr>
        <w:t>合同</w:t>
      </w:r>
    </w:p>
    <w:p>
      <w:pPr>
        <w:spacing w:line="360" w:lineRule="auto"/>
        <w:jc w:val="center"/>
        <w:rPr>
          <w:rFonts w:ascii="宋体"/>
          <w:b/>
          <w:bCs/>
          <w:sz w:val="44"/>
          <w:szCs w:val="22"/>
        </w:rPr>
      </w:pPr>
    </w:p>
    <w:p>
      <w:pPr>
        <w:spacing w:line="360" w:lineRule="auto"/>
        <w:jc w:val="center"/>
        <w:rPr>
          <w:rFonts w:ascii="宋体"/>
          <w:b/>
          <w:bCs/>
          <w:sz w:val="44"/>
          <w:szCs w:val="22"/>
        </w:rPr>
      </w:pPr>
    </w:p>
    <w:p>
      <w:pPr>
        <w:spacing w:line="360" w:lineRule="auto"/>
        <w:ind w:firstLine="3507" w:firstLineChars="794"/>
        <w:rPr>
          <w:rFonts w:ascii="宋体"/>
          <w:b/>
          <w:bCs/>
          <w:sz w:val="44"/>
          <w:szCs w:val="22"/>
        </w:rPr>
      </w:pPr>
    </w:p>
    <w:p>
      <w:pPr>
        <w:spacing w:line="360" w:lineRule="auto"/>
        <w:ind w:firstLine="3507" w:firstLineChars="794"/>
        <w:rPr>
          <w:rFonts w:ascii="宋体"/>
          <w:b/>
          <w:bCs/>
          <w:sz w:val="44"/>
          <w:szCs w:val="22"/>
        </w:rPr>
      </w:pPr>
    </w:p>
    <w:p>
      <w:pPr>
        <w:ind w:firstLine="1995" w:firstLineChars="552"/>
        <w:rPr>
          <w:rFonts w:ascii="宋体" w:hAnsi="宋体"/>
          <w:b/>
          <w:sz w:val="36"/>
          <w:szCs w:val="36"/>
        </w:rPr>
      </w:pPr>
      <w:r>
        <w:rPr>
          <w:rFonts w:hint="eastAsia" w:ascii="宋体" w:hAnsi="宋体"/>
          <w:b/>
          <w:sz w:val="36"/>
          <w:szCs w:val="36"/>
        </w:rPr>
        <w:t>项目编号：</w:t>
      </w:r>
    </w:p>
    <w:p>
      <w:pPr>
        <w:ind w:firstLine="1995" w:firstLineChars="552"/>
        <w:rPr>
          <w:rFonts w:ascii="宋体" w:hAnsi="宋体"/>
          <w:b/>
          <w:sz w:val="36"/>
          <w:szCs w:val="36"/>
        </w:rPr>
      </w:pPr>
    </w:p>
    <w:p>
      <w:pPr>
        <w:ind w:firstLine="1995" w:firstLineChars="552"/>
        <w:rPr>
          <w:rFonts w:ascii="宋体" w:hAnsi="宋体"/>
          <w:b/>
          <w:sz w:val="36"/>
          <w:szCs w:val="36"/>
          <w:u w:val="single"/>
        </w:rPr>
      </w:pPr>
    </w:p>
    <w:p>
      <w:pPr>
        <w:ind w:firstLine="1995" w:firstLineChars="552"/>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p>
    <w:p>
      <w:pPr>
        <w:tabs>
          <w:tab w:val="left" w:pos="7380"/>
        </w:tabs>
        <w:spacing w:line="360" w:lineRule="auto"/>
        <w:ind w:firstLine="1995" w:firstLineChars="552"/>
        <w:rPr>
          <w:rFonts w:ascii="宋体"/>
          <w:b/>
          <w:bCs/>
          <w:sz w:val="44"/>
          <w:szCs w:val="22"/>
        </w:rPr>
      </w:pPr>
      <w:r>
        <w:rPr>
          <w:rFonts w:hint="eastAsia" w:ascii="宋体" w:hAnsi="宋体"/>
          <w:b/>
          <w:sz w:val="36"/>
          <w:szCs w:val="36"/>
        </w:rPr>
        <w:t>中标供应商：</w:t>
      </w:r>
    </w:p>
    <w:p>
      <w:pPr>
        <w:tabs>
          <w:tab w:val="left" w:pos="7380"/>
        </w:tabs>
        <w:spacing w:line="360" w:lineRule="auto"/>
        <w:rPr>
          <w:rFonts w:ascii="宋体"/>
          <w:b/>
          <w:bCs/>
          <w:sz w:val="44"/>
          <w:szCs w:val="22"/>
        </w:rPr>
      </w:pPr>
    </w:p>
    <w:p>
      <w:pPr>
        <w:tabs>
          <w:tab w:val="left" w:pos="7380"/>
        </w:tabs>
        <w:spacing w:line="360" w:lineRule="auto"/>
        <w:jc w:val="center"/>
        <w:rPr>
          <w:rFonts w:ascii="宋体"/>
          <w:b/>
          <w:bCs/>
          <w:sz w:val="44"/>
          <w:szCs w:val="22"/>
        </w:rPr>
      </w:pPr>
      <w:r>
        <w:rPr>
          <w:rFonts w:hint="eastAsia" w:ascii="宋体"/>
          <w:b/>
          <w:bCs/>
          <w:sz w:val="44"/>
          <w:szCs w:val="22"/>
        </w:rPr>
        <w:br w:type="page"/>
      </w:r>
    </w:p>
    <w:p>
      <w:pPr>
        <w:tabs>
          <w:tab w:val="left" w:pos="7380"/>
        </w:tabs>
        <w:spacing w:line="360" w:lineRule="auto"/>
        <w:jc w:val="center"/>
        <w:rPr>
          <w:rFonts w:ascii="宋体"/>
          <w:b/>
          <w:bCs/>
          <w:sz w:val="44"/>
          <w:szCs w:val="22"/>
        </w:rPr>
      </w:pPr>
    </w:p>
    <w:p>
      <w:pPr>
        <w:tabs>
          <w:tab w:val="left" w:pos="7380"/>
        </w:tabs>
        <w:spacing w:line="360" w:lineRule="auto"/>
        <w:jc w:val="center"/>
        <w:rPr>
          <w:rFonts w:ascii="宋体"/>
          <w:b/>
          <w:bCs/>
          <w:sz w:val="44"/>
          <w:szCs w:val="22"/>
        </w:rPr>
      </w:pPr>
      <w:r>
        <w:rPr>
          <w:rFonts w:hint="eastAsia"/>
          <w:b/>
          <w:sz w:val="36"/>
          <w:szCs w:val="36"/>
        </w:rPr>
        <w:t>目录</w:t>
      </w:r>
    </w:p>
    <w:p>
      <w:pPr>
        <w:tabs>
          <w:tab w:val="left" w:pos="1170"/>
        </w:tabs>
        <w:spacing w:line="360" w:lineRule="auto"/>
        <w:ind w:left="359" w:leftChars="171" w:firstLine="198" w:firstLineChars="71"/>
        <w:rPr>
          <w:rFonts w:ascii="宋体" w:hAnsi="宋体"/>
          <w:sz w:val="28"/>
          <w:szCs w:val="22"/>
        </w:rPr>
      </w:pPr>
      <w:r>
        <w:rPr>
          <w:rFonts w:hint="eastAsia" w:ascii="宋体" w:hAnsi="宋体"/>
          <w:sz w:val="28"/>
          <w:szCs w:val="22"/>
        </w:rPr>
        <w:tab/>
      </w:r>
    </w:p>
    <w:p>
      <w:pPr>
        <w:rPr>
          <w:b/>
          <w:sz w:val="30"/>
          <w:szCs w:val="30"/>
        </w:rPr>
      </w:pPr>
      <w:r>
        <w:rPr>
          <w:rFonts w:hint="eastAsia"/>
          <w:b/>
          <w:sz w:val="30"/>
          <w:szCs w:val="30"/>
        </w:rPr>
        <w:t>一、南宁市青秀区政府采购合同书</w:t>
      </w:r>
    </w:p>
    <w:p>
      <w:pPr>
        <w:rPr>
          <w:b/>
          <w:sz w:val="30"/>
          <w:szCs w:val="30"/>
        </w:rPr>
      </w:pPr>
      <w:r>
        <w:rPr>
          <w:rFonts w:hint="eastAsia"/>
          <w:b/>
          <w:sz w:val="30"/>
          <w:szCs w:val="30"/>
        </w:rPr>
        <w:t>二、合同附件</w:t>
      </w:r>
    </w:p>
    <w:p>
      <w:pPr>
        <w:spacing w:line="600" w:lineRule="exact"/>
        <w:ind w:firstLine="560" w:firstLineChars="200"/>
        <w:rPr>
          <w:rFonts w:ascii="宋体" w:hAnsi="宋体"/>
          <w:sz w:val="28"/>
          <w:szCs w:val="28"/>
        </w:rPr>
      </w:pPr>
      <w:r>
        <w:rPr>
          <w:rFonts w:hint="eastAsia" w:ascii="宋体" w:hAnsi="宋体"/>
          <w:sz w:val="28"/>
          <w:szCs w:val="28"/>
        </w:rPr>
        <w:t>1、中标通知书</w:t>
      </w:r>
    </w:p>
    <w:p>
      <w:pPr>
        <w:spacing w:line="600" w:lineRule="exact"/>
        <w:ind w:firstLine="560" w:firstLineChars="200"/>
        <w:rPr>
          <w:rFonts w:ascii="宋体" w:hAnsi="宋体"/>
          <w:sz w:val="28"/>
          <w:szCs w:val="28"/>
        </w:rPr>
      </w:pPr>
      <w:r>
        <w:rPr>
          <w:rFonts w:hint="eastAsia" w:ascii="宋体" w:hAnsi="宋体"/>
          <w:sz w:val="28"/>
          <w:szCs w:val="28"/>
        </w:rPr>
        <w:t>2、招标文件服务需求一览表</w:t>
      </w:r>
    </w:p>
    <w:p>
      <w:pPr>
        <w:spacing w:line="600" w:lineRule="exact"/>
        <w:ind w:firstLine="560" w:firstLineChars="200"/>
        <w:rPr>
          <w:rFonts w:ascii="宋体" w:hAnsi="宋体"/>
          <w:sz w:val="28"/>
          <w:szCs w:val="28"/>
        </w:rPr>
      </w:pPr>
      <w:r>
        <w:rPr>
          <w:rFonts w:hint="eastAsia" w:ascii="宋体" w:hAnsi="宋体"/>
          <w:sz w:val="28"/>
          <w:szCs w:val="28"/>
        </w:rPr>
        <w:t>3、招标文件的</w:t>
      </w:r>
      <w:r>
        <w:rPr>
          <w:rFonts w:hint="eastAsia" w:ascii="宋体" w:hAnsi="宋体"/>
          <w:sz w:val="28"/>
          <w:szCs w:val="22"/>
        </w:rPr>
        <w:t>更改通知（如有）</w:t>
      </w:r>
    </w:p>
    <w:p>
      <w:pPr>
        <w:spacing w:line="600" w:lineRule="exact"/>
        <w:ind w:firstLine="560" w:firstLineChars="200"/>
        <w:rPr>
          <w:rFonts w:ascii="宋体" w:hAnsi="宋体"/>
          <w:sz w:val="28"/>
          <w:szCs w:val="28"/>
        </w:rPr>
      </w:pPr>
      <w:r>
        <w:rPr>
          <w:rFonts w:hint="eastAsia"/>
          <w:sz w:val="28"/>
          <w:szCs w:val="28"/>
        </w:rPr>
        <w:t>4、投标函</w:t>
      </w:r>
    </w:p>
    <w:p>
      <w:pPr>
        <w:spacing w:line="600" w:lineRule="exact"/>
        <w:ind w:firstLine="560" w:firstLineChars="200"/>
        <w:rPr>
          <w:rFonts w:hint="eastAsia" w:ascii="宋体" w:hAnsi="宋体" w:eastAsia="宋体"/>
          <w:sz w:val="28"/>
          <w:szCs w:val="28"/>
          <w:lang w:eastAsia="zh-CN"/>
        </w:rPr>
      </w:pPr>
      <w:r>
        <w:rPr>
          <w:rFonts w:hint="eastAsia" w:ascii="宋体" w:hAnsi="宋体"/>
          <w:sz w:val="28"/>
          <w:szCs w:val="28"/>
        </w:rPr>
        <w:t>5、</w:t>
      </w:r>
      <w:r>
        <w:rPr>
          <w:rFonts w:hint="eastAsia" w:ascii="宋体" w:hAnsi="宋体"/>
          <w:sz w:val="28"/>
          <w:szCs w:val="28"/>
          <w:lang w:eastAsia="zh-CN"/>
        </w:rPr>
        <w:t>投标报价明细表</w:t>
      </w:r>
    </w:p>
    <w:p>
      <w:pPr>
        <w:spacing w:line="600" w:lineRule="exact"/>
        <w:ind w:firstLine="560" w:firstLineChars="200"/>
        <w:rPr>
          <w:rFonts w:ascii="宋体" w:hAnsi="宋体"/>
          <w:sz w:val="28"/>
          <w:szCs w:val="28"/>
        </w:rPr>
      </w:pPr>
      <w:r>
        <w:rPr>
          <w:rFonts w:hint="eastAsia" w:ascii="宋体" w:hAnsi="宋体"/>
          <w:sz w:val="28"/>
          <w:szCs w:val="28"/>
        </w:rPr>
        <w:t>6、投标服务技术资料及响应表</w:t>
      </w:r>
    </w:p>
    <w:p>
      <w:pPr>
        <w:spacing w:line="600" w:lineRule="exact"/>
        <w:ind w:firstLine="560" w:firstLineChars="200"/>
        <w:rPr>
          <w:rFonts w:ascii="宋体" w:hAnsi="宋体"/>
          <w:sz w:val="28"/>
          <w:szCs w:val="28"/>
        </w:rPr>
      </w:pPr>
      <w:r>
        <w:rPr>
          <w:rFonts w:hint="eastAsia" w:ascii="宋体" w:hAnsi="宋体"/>
          <w:sz w:val="28"/>
          <w:szCs w:val="28"/>
        </w:rPr>
        <w:t>7、商务条款偏离表</w:t>
      </w:r>
    </w:p>
    <w:p>
      <w:pPr>
        <w:spacing w:line="600" w:lineRule="exact"/>
        <w:ind w:firstLine="560" w:firstLineChars="200"/>
        <w:rPr>
          <w:rFonts w:ascii="宋体" w:hAnsi="宋体"/>
          <w:sz w:val="28"/>
          <w:szCs w:val="28"/>
        </w:rPr>
      </w:pPr>
      <w:r>
        <w:rPr>
          <w:rFonts w:hint="eastAsia" w:ascii="宋体" w:hAnsi="宋体"/>
          <w:sz w:val="28"/>
          <w:szCs w:val="28"/>
        </w:rPr>
        <w:t>8、中标供应商澄清函</w:t>
      </w:r>
      <w:r>
        <w:rPr>
          <w:rFonts w:hint="eastAsia" w:ascii="宋体" w:hAnsi="Courier New"/>
          <w:sz w:val="28"/>
          <w:szCs w:val="28"/>
        </w:rPr>
        <w:t>（如有请提</w:t>
      </w:r>
      <w:r>
        <w:rPr>
          <w:rFonts w:hint="eastAsia" w:ascii="宋体" w:hAnsi="Courier New"/>
          <w:sz w:val="30"/>
          <w:szCs w:val="30"/>
        </w:rPr>
        <w:t>供</w:t>
      </w:r>
      <w:r>
        <w:rPr>
          <w:rFonts w:hint="eastAsia" w:ascii="宋体" w:hAnsi="Courier New"/>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9、履约保证金交纳证明</w:t>
      </w:r>
      <w:r>
        <w:rPr>
          <w:rFonts w:hint="eastAsia" w:ascii="宋体" w:hAnsi="宋体"/>
          <w:sz w:val="28"/>
          <w:szCs w:val="22"/>
        </w:rPr>
        <w:t>（如有）</w:t>
      </w:r>
    </w:p>
    <w:p>
      <w:pPr>
        <w:spacing w:line="600" w:lineRule="exact"/>
        <w:ind w:firstLine="560" w:firstLineChars="200"/>
        <w:rPr>
          <w:rFonts w:ascii="宋体" w:hAnsi="宋体"/>
          <w:sz w:val="28"/>
          <w:szCs w:val="28"/>
        </w:rPr>
      </w:pPr>
      <w:r>
        <w:rPr>
          <w:rFonts w:hint="eastAsia" w:ascii="宋体" w:hAnsi="宋体"/>
          <w:sz w:val="28"/>
          <w:szCs w:val="28"/>
        </w:rPr>
        <w:t>10、其他与本合同相关的资料</w:t>
      </w:r>
      <w:r>
        <w:rPr>
          <w:rFonts w:hint="eastAsia" w:ascii="宋体" w:hAnsi="Courier New"/>
          <w:sz w:val="28"/>
          <w:szCs w:val="28"/>
        </w:rPr>
        <w:t>（如有请提</w:t>
      </w:r>
      <w:r>
        <w:rPr>
          <w:rFonts w:hint="eastAsia" w:ascii="宋体" w:hAnsi="Courier New"/>
          <w:sz w:val="30"/>
          <w:szCs w:val="30"/>
        </w:rPr>
        <w:t>供</w:t>
      </w:r>
      <w:r>
        <w:rPr>
          <w:rFonts w:hint="eastAsia" w:ascii="宋体" w:hAnsi="Courier New"/>
          <w:sz w:val="28"/>
          <w:szCs w:val="28"/>
        </w:rPr>
        <w:t>）</w:t>
      </w:r>
    </w:p>
    <w:p>
      <w:pPr>
        <w:rPr>
          <w:b/>
          <w:sz w:val="30"/>
          <w:szCs w:val="30"/>
        </w:rPr>
      </w:pPr>
    </w:p>
    <w:p>
      <w:pPr>
        <w:spacing w:line="360" w:lineRule="auto"/>
        <w:jc w:val="center"/>
        <w:rPr>
          <w:rFonts w:ascii="宋体" w:hAnsi="宋体"/>
          <w:b/>
          <w:bCs/>
          <w:sz w:val="28"/>
          <w:szCs w:val="22"/>
        </w:rPr>
      </w:pPr>
    </w:p>
    <w:p>
      <w:pPr>
        <w:spacing w:line="360" w:lineRule="auto"/>
        <w:jc w:val="center"/>
        <w:rPr>
          <w:rFonts w:ascii="宋体" w:hAnsi="宋体"/>
          <w:b/>
          <w:bCs/>
          <w:sz w:val="30"/>
          <w:szCs w:val="30"/>
        </w:rPr>
      </w:pPr>
      <w:r>
        <w:rPr>
          <w:rFonts w:hint="eastAsia" w:ascii="宋体" w:hAnsi="宋体"/>
          <w:bCs/>
          <w:sz w:val="28"/>
          <w:szCs w:val="22"/>
        </w:rPr>
        <w:br w:type="page"/>
      </w:r>
      <w:r>
        <w:rPr>
          <w:rFonts w:hint="eastAsia"/>
          <w:b/>
          <w:sz w:val="30"/>
          <w:szCs w:val="30"/>
        </w:rPr>
        <w:t>南宁市青秀区政府采购合同书</w:t>
      </w:r>
    </w:p>
    <w:p>
      <w:pPr>
        <w:spacing w:line="360" w:lineRule="auto"/>
        <w:rPr>
          <w:rFonts w:ascii="宋体" w:hAnsi="宋体"/>
          <w:szCs w:val="22"/>
        </w:rPr>
      </w:pPr>
    </w:p>
    <w:p>
      <w:pPr>
        <w:spacing w:line="360" w:lineRule="auto"/>
        <w:rPr>
          <w:rFonts w:ascii="宋体" w:hAnsi="宋体"/>
          <w:szCs w:val="22"/>
        </w:rPr>
      </w:pPr>
      <w:r>
        <w:rPr>
          <w:rFonts w:hint="eastAsia" w:ascii="宋体" w:hAnsi="宋体"/>
          <w:szCs w:val="22"/>
        </w:rPr>
        <w:t>项目名称：</w:t>
      </w:r>
    </w:p>
    <w:p>
      <w:pPr>
        <w:spacing w:line="360" w:lineRule="auto"/>
        <w:rPr>
          <w:rFonts w:ascii="宋体" w:hAnsi="宋体"/>
          <w:szCs w:val="22"/>
        </w:rPr>
      </w:pPr>
      <w:r>
        <w:rPr>
          <w:rFonts w:hint="eastAsia" w:ascii="宋体" w:hAnsi="宋体"/>
          <w:szCs w:val="22"/>
        </w:rPr>
        <w:t>项目编号：</w:t>
      </w:r>
    </w:p>
    <w:p>
      <w:pPr>
        <w:spacing w:line="360" w:lineRule="auto"/>
        <w:rPr>
          <w:rFonts w:ascii="宋体" w:hAnsi="宋体"/>
          <w:szCs w:val="22"/>
        </w:rPr>
      </w:pPr>
    </w:p>
    <w:p>
      <w:pPr>
        <w:spacing w:line="360" w:lineRule="auto"/>
        <w:rPr>
          <w:rFonts w:ascii="宋体" w:hAnsi="宋体"/>
          <w:szCs w:val="22"/>
        </w:rPr>
      </w:pPr>
      <w:r>
        <w:rPr>
          <w:rFonts w:hint="eastAsia" w:ascii="宋体" w:hAnsi="宋体"/>
          <w:szCs w:val="22"/>
        </w:rPr>
        <w:t>甲方（买方）：</w:t>
      </w:r>
    </w:p>
    <w:p>
      <w:pPr>
        <w:spacing w:line="360" w:lineRule="auto"/>
        <w:rPr>
          <w:rFonts w:ascii="宋体" w:hAnsi="宋体"/>
          <w:szCs w:val="22"/>
        </w:rPr>
      </w:pPr>
      <w:r>
        <w:rPr>
          <w:rFonts w:hint="eastAsia" w:ascii="宋体" w:hAnsi="宋体"/>
          <w:szCs w:val="22"/>
        </w:rPr>
        <w:t>乙方（卖方）：</w:t>
      </w:r>
    </w:p>
    <w:p>
      <w:pPr>
        <w:spacing w:line="360" w:lineRule="auto"/>
        <w:rPr>
          <w:rFonts w:ascii="宋体" w:hAnsi="宋体"/>
          <w:b/>
          <w:szCs w:val="22"/>
        </w:rPr>
      </w:pPr>
    </w:p>
    <w:p>
      <w:pPr>
        <w:spacing w:line="360" w:lineRule="auto"/>
        <w:ind w:firstLine="420" w:firstLineChars="200"/>
        <w:rPr>
          <w:rFonts w:ascii="宋体" w:hAnsi="宋体"/>
          <w:b/>
          <w:szCs w:val="22"/>
        </w:rPr>
      </w:pPr>
      <w:r>
        <w:rPr>
          <w:rFonts w:hint="eastAsia" w:ascii="宋体" w:hAnsi="宋体"/>
          <w:szCs w:val="22"/>
        </w:rPr>
        <w:t>根据年月日南宁市青秀区政府采购项目的采购结果，甲方接受乙方对本项目的投标，甲、乙双方同意签署本合同（以下简称合同）。</w:t>
      </w:r>
    </w:p>
    <w:p>
      <w:pPr>
        <w:spacing w:line="360" w:lineRule="auto"/>
        <w:rPr>
          <w:rFonts w:ascii="宋体" w:hAnsi="宋体"/>
          <w:b/>
          <w:bCs/>
          <w:sz w:val="24"/>
          <w:szCs w:val="22"/>
        </w:rPr>
      </w:pPr>
      <w:r>
        <w:rPr>
          <w:rFonts w:hint="eastAsia" w:ascii="宋体" w:hAnsi="宋体"/>
          <w:b/>
          <w:bCs/>
          <w:sz w:val="24"/>
          <w:szCs w:val="22"/>
        </w:rPr>
        <w:t>1.  采购内容</w:t>
      </w:r>
    </w:p>
    <w:p>
      <w:pPr>
        <w:tabs>
          <w:tab w:val="left" w:pos="5220"/>
        </w:tabs>
        <w:spacing w:line="360" w:lineRule="auto"/>
        <w:ind w:firstLine="420" w:firstLineChars="200"/>
        <w:rPr>
          <w:rFonts w:hint="eastAsia" w:ascii="宋体" w:hAnsi="宋体" w:eastAsia="宋体"/>
          <w:szCs w:val="22"/>
          <w:u w:val="single"/>
          <w:lang w:eastAsia="zh-CN"/>
        </w:rPr>
      </w:pPr>
      <w:r>
        <w:rPr>
          <w:rFonts w:hint="eastAsia" w:ascii="宋体" w:hAnsi="宋体"/>
          <w:szCs w:val="22"/>
        </w:rPr>
        <w:t>1.1 服务名称：</w:t>
      </w:r>
      <w:r>
        <w:rPr>
          <w:rFonts w:hint="eastAsia" w:ascii="宋体" w:hAnsi="宋体"/>
          <w:szCs w:val="22"/>
          <w:u w:val="single"/>
        </w:rPr>
        <w:t>详见合同附件中</w:t>
      </w:r>
      <w:r>
        <w:rPr>
          <w:rFonts w:hint="eastAsia" w:ascii="宋体" w:hAnsi="宋体"/>
          <w:szCs w:val="22"/>
          <w:u w:val="single"/>
          <w:lang w:eastAsia="zh-CN"/>
        </w:rPr>
        <w:t>投标报价明细表</w:t>
      </w:r>
    </w:p>
    <w:p>
      <w:pPr>
        <w:tabs>
          <w:tab w:val="left" w:pos="5220"/>
        </w:tabs>
        <w:spacing w:line="360" w:lineRule="auto"/>
        <w:ind w:firstLine="420" w:firstLineChars="200"/>
        <w:rPr>
          <w:rFonts w:hint="eastAsia" w:ascii="宋体" w:hAnsi="宋体" w:eastAsia="宋体"/>
          <w:szCs w:val="22"/>
          <w:lang w:eastAsia="zh-CN"/>
        </w:rPr>
      </w:pPr>
      <w:r>
        <w:rPr>
          <w:rFonts w:hint="eastAsia" w:ascii="宋体" w:hAnsi="宋体"/>
          <w:szCs w:val="22"/>
        </w:rPr>
        <w:t>1.2 数量：</w:t>
      </w:r>
      <w:r>
        <w:rPr>
          <w:rFonts w:hint="eastAsia" w:ascii="宋体" w:hAnsi="宋体"/>
          <w:szCs w:val="22"/>
          <w:u w:val="single"/>
        </w:rPr>
        <w:t>详见合同附件中</w:t>
      </w:r>
      <w:r>
        <w:rPr>
          <w:rFonts w:hint="eastAsia" w:ascii="宋体" w:hAnsi="宋体"/>
          <w:szCs w:val="22"/>
          <w:u w:val="single"/>
          <w:lang w:eastAsia="zh-CN"/>
        </w:rPr>
        <w:t>投标报价明细表</w:t>
      </w:r>
    </w:p>
    <w:p>
      <w:pPr>
        <w:tabs>
          <w:tab w:val="left" w:pos="5220"/>
        </w:tabs>
        <w:spacing w:line="360" w:lineRule="auto"/>
        <w:ind w:firstLine="420" w:firstLineChars="200"/>
        <w:rPr>
          <w:rFonts w:ascii="宋体" w:hAnsi="宋体"/>
          <w:szCs w:val="22"/>
        </w:rPr>
      </w:pPr>
      <w:r>
        <w:rPr>
          <w:rFonts w:hint="eastAsia" w:ascii="宋体" w:hAnsi="宋体"/>
          <w:szCs w:val="22"/>
        </w:rPr>
        <w:t xml:space="preserve">1.2 </w:t>
      </w:r>
      <w:r>
        <w:rPr>
          <w:rFonts w:hint="eastAsia" w:ascii="Times New Roman" w:hAnsi="Times New Roman"/>
          <w:szCs w:val="22"/>
        </w:rPr>
        <w:t>技术参数：</w:t>
      </w:r>
      <w:r>
        <w:rPr>
          <w:rFonts w:hint="eastAsia" w:ascii="宋体" w:hAnsi="宋体"/>
          <w:szCs w:val="22"/>
          <w:u w:val="single"/>
        </w:rPr>
        <w:t>详见合同附件中投标服务技术资料及响应表</w:t>
      </w:r>
    </w:p>
    <w:p>
      <w:pPr>
        <w:tabs>
          <w:tab w:val="left" w:pos="5145"/>
        </w:tabs>
        <w:spacing w:line="360" w:lineRule="auto"/>
        <w:rPr>
          <w:rFonts w:ascii="宋体" w:hAnsi="宋体"/>
          <w:b/>
          <w:bCs/>
          <w:sz w:val="24"/>
          <w:szCs w:val="22"/>
        </w:rPr>
      </w:pPr>
      <w:r>
        <w:rPr>
          <w:rFonts w:hint="eastAsia" w:ascii="宋体" w:hAnsi="宋体"/>
          <w:b/>
          <w:bCs/>
          <w:sz w:val="24"/>
          <w:szCs w:val="22"/>
        </w:rPr>
        <w:t>2.  合同金额</w:t>
      </w:r>
    </w:p>
    <w:p>
      <w:pPr>
        <w:spacing w:line="360" w:lineRule="auto"/>
        <w:ind w:firstLine="411" w:firstLineChars="196"/>
        <w:rPr>
          <w:rFonts w:ascii="宋体" w:hAnsi="宋体"/>
          <w:b/>
          <w:bCs/>
          <w:sz w:val="24"/>
          <w:szCs w:val="22"/>
        </w:rPr>
      </w:pPr>
      <w:r>
        <w:rPr>
          <w:rFonts w:hint="eastAsia" w:ascii="宋体" w:hAnsi="宋体"/>
          <w:szCs w:val="22"/>
        </w:rPr>
        <w:t>2.1 本合同金额为（大写）人民币</w:t>
      </w:r>
      <w:r>
        <w:rPr>
          <w:rFonts w:hint="eastAsia" w:ascii="宋体" w:hAnsi="宋体"/>
          <w:szCs w:val="22"/>
          <w:u w:val="single"/>
        </w:rPr>
        <w:t xml:space="preserve">　　　　　　    </w:t>
      </w:r>
      <w:r>
        <w:rPr>
          <w:rFonts w:hint="eastAsia" w:ascii="宋体" w:hAnsi="宋体"/>
          <w:szCs w:val="22"/>
        </w:rPr>
        <w:t>（￥</w:t>
      </w:r>
      <w:r>
        <w:rPr>
          <w:rFonts w:hint="eastAsia" w:ascii="宋体" w:hAnsi="宋体"/>
          <w:szCs w:val="22"/>
          <w:u w:val="single"/>
        </w:rPr>
        <w:t xml:space="preserve">　　　　　　 </w:t>
      </w:r>
      <w:r>
        <w:rPr>
          <w:rFonts w:hint="eastAsia" w:ascii="宋体" w:hAnsi="宋体"/>
          <w:szCs w:val="22"/>
        </w:rPr>
        <w:t>元）。（详见</w:t>
      </w:r>
      <w:r>
        <w:rPr>
          <w:rFonts w:hint="eastAsia" w:ascii="宋体" w:hAnsi="宋体"/>
          <w:szCs w:val="22"/>
          <w:lang w:eastAsia="zh-CN"/>
        </w:rPr>
        <w:t>投标报价明细表</w:t>
      </w:r>
      <w:r>
        <w:rPr>
          <w:rFonts w:hint="eastAsia" w:ascii="宋体" w:hAnsi="宋体"/>
          <w:szCs w:val="22"/>
        </w:rPr>
        <w:t>）</w:t>
      </w:r>
    </w:p>
    <w:p>
      <w:pPr>
        <w:tabs>
          <w:tab w:val="left" w:pos="5940"/>
        </w:tabs>
        <w:spacing w:line="360" w:lineRule="auto"/>
        <w:rPr>
          <w:rFonts w:ascii="宋体" w:hAnsi="宋体"/>
          <w:b/>
          <w:bCs/>
          <w:sz w:val="24"/>
          <w:szCs w:val="22"/>
        </w:rPr>
      </w:pPr>
      <w:r>
        <w:rPr>
          <w:rFonts w:hint="eastAsia" w:ascii="宋体" w:hAnsi="宋体"/>
          <w:b/>
          <w:bCs/>
          <w:sz w:val="24"/>
          <w:szCs w:val="22"/>
        </w:rPr>
        <w:t>3.  提交服务成果时间和地点</w:t>
      </w:r>
    </w:p>
    <w:p>
      <w:pPr>
        <w:tabs>
          <w:tab w:val="left" w:pos="5250"/>
          <w:tab w:val="left" w:pos="5940"/>
        </w:tabs>
        <w:spacing w:line="360" w:lineRule="auto"/>
        <w:ind w:firstLine="411" w:firstLineChars="196"/>
        <w:rPr>
          <w:rFonts w:ascii="宋体" w:hAnsi="宋体"/>
          <w:b/>
          <w:bCs/>
          <w:sz w:val="24"/>
          <w:szCs w:val="22"/>
        </w:rPr>
      </w:pPr>
      <w:r>
        <w:rPr>
          <w:rFonts w:hint="eastAsia" w:ascii="宋体" w:hAnsi="宋体"/>
          <w:bCs/>
          <w:szCs w:val="22"/>
        </w:rPr>
        <w:t xml:space="preserve">3.1 </w:t>
      </w:r>
      <w:r>
        <w:rPr>
          <w:rFonts w:hint="eastAsia" w:ascii="宋体" w:hAnsi="Courier New"/>
          <w:bCs/>
          <w:szCs w:val="22"/>
        </w:rPr>
        <w:t>提交服务成果时间</w:t>
      </w:r>
      <w:r>
        <w:rPr>
          <w:rFonts w:hint="eastAsia" w:ascii="宋体" w:hAnsi="宋体"/>
          <w:bCs/>
          <w:szCs w:val="22"/>
        </w:rPr>
        <w:t>：</w:t>
      </w:r>
    </w:p>
    <w:p>
      <w:pPr>
        <w:tabs>
          <w:tab w:val="left" w:pos="5940"/>
        </w:tabs>
        <w:spacing w:line="360" w:lineRule="auto"/>
        <w:ind w:firstLine="411" w:firstLineChars="196"/>
        <w:rPr>
          <w:rFonts w:ascii="宋体" w:hAnsi="宋体"/>
          <w:b/>
          <w:bCs/>
          <w:sz w:val="24"/>
          <w:szCs w:val="22"/>
        </w:rPr>
      </w:pPr>
      <w:r>
        <w:rPr>
          <w:rFonts w:hint="eastAsia" w:ascii="宋体" w:hAnsi="宋体"/>
          <w:bCs/>
          <w:szCs w:val="22"/>
        </w:rPr>
        <w:t xml:space="preserve">3.2 </w:t>
      </w:r>
      <w:r>
        <w:rPr>
          <w:rFonts w:hint="eastAsia" w:ascii="宋体" w:hAnsi="Courier New"/>
          <w:bCs/>
          <w:szCs w:val="22"/>
        </w:rPr>
        <w:t>提交服务成果</w:t>
      </w:r>
      <w:r>
        <w:rPr>
          <w:rFonts w:hint="eastAsia" w:ascii="宋体" w:hAnsi="宋体"/>
          <w:bCs/>
          <w:szCs w:val="22"/>
        </w:rPr>
        <w:t>地点：</w:t>
      </w:r>
    </w:p>
    <w:p>
      <w:pPr>
        <w:tabs>
          <w:tab w:val="left" w:pos="5940"/>
        </w:tabs>
        <w:spacing w:line="360" w:lineRule="auto"/>
        <w:ind w:firstLine="411" w:firstLineChars="196"/>
        <w:rPr>
          <w:rFonts w:ascii="宋体" w:hAnsi="宋体"/>
          <w:b/>
          <w:bCs/>
          <w:sz w:val="24"/>
          <w:szCs w:val="22"/>
        </w:rPr>
      </w:pPr>
      <w:r>
        <w:rPr>
          <w:rFonts w:hint="eastAsia" w:ascii="宋体" w:hAnsi="宋体"/>
          <w:bCs/>
          <w:szCs w:val="22"/>
        </w:rPr>
        <w:t xml:space="preserve">3.3 </w:t>
      </w:r>
      <w:r>
        <w:rPr>
          <w:rFonts w:hint="eastAsia" w:ascii="宋体" w:hAnsi="宋体"/>
          <w:szCs w:val="22"/>
        </w:rPr>
        <w:t>乙方必须按投标文件承诺的服务响应条款向甲方提供服务。</w:t>
      </w:r>
    </w:p>
    <w:p>
      <w:pPr>
        <w:spacing w:line="360" w:lineRule="auto"/>
        <w:ind w:left="410" w:hanging="410" w:hangingChars="170"/>
        <w:rPr>
          <w:rFonts w:ascii="宋体" w:hAnsi="宋体"/>
          <w:b/>
          <w:szCs w:val="22"/>
        </w:rPr>
      </w:pPr>
      <w:r>
        <w:rPr>
          <w:rFonts w:hint="eastAsia" w:ascii="宋体" w:hAnsi="宋体"/>
          <w:b/>
          <w:bCs/>
          <w:sz w:val="24"/>
          <w:szCs w:val="22"/>
        </w:rPr>
        <w:t>4.  履约保证金</w:t>
      </w:r>
    </w:p>
    <w:p>
      <w:pPr>
        <w:tabs>
          <w:tab w:val="left" w:pos="5145"/>
        </w:tabs>
        <w:spacing w:line="360" w:lineRule="auto"/>
        <w:ind w:firstLine="420" w:firstLineChars="200"/>
        <w:rPr>
          <w:rFonts w:ascii="宋体" w:hAnsi="宋体"/>
          <w:b/>
          <w:szCs w:val="22"/>
        </w:rPr>
      </w:pPr>
      <w:r>
        <w:rPr>
          <w:rFonts w:hint="eastAsia" w:ascii="宋体" w:hAnsi="宋体"/>
          <w:szCs w:val="22"/>
        </w:rPr>
        <w:t>4.1 乙方交纳（大写）人民币</w:t>
      </w:r>
      <w:r>
        <w:rPr>
          <w:rFonts w:hint="eastAsia" w:ascii="宋体" w:hAnsi="宋体"/>
          <w:szCs w:val="22"/>
          <w:u w:val="single"/>
        </w:rPr>
        <w:t xml:space="preserve">　　　　　　        </w:t>
      </w:r>
      <w:r>
        <w:rPr>
          <w:rFonts w:hint="eastAsia" w:ascii="宋体" w:hAnsi="宋体"/>
          <w:szCs w:val="22"/>
        </w:rPr>
        <w:t>（￥</w:t>
      </w:r>
      <w:r>
        <w:rPr>
          <w:rFonts w:hint="eastAsia" w:ascii="宋体" w:hAnsi="宋体"/>
          <w:szCs w:val="22"/>
          <w:u w:val="single"/>
        </w:rPr>
        <w:t xml:space="preserve">　　　　　　 </w:t>
      </w:r>
      <w:r>
        <w:rPr>
          <w:rFonts w:hint="eastAsia" w:ascii="宋体" w:hAnsi="宋体"/>
          <w:szCs w:val="22"/>
        </w:rPr>
        <w:t>元）作为本合同的履约保证金。</w:t>
      </w:r>
    </w:p>
    <w:p>
      <w:pPr>
        <w:spacing w:line="360" w:lineRule="auto"/>
        <w:ind w:firstLine="420" w:firstLineChars="200"/>
        <w:rPr>
          <w:rFonts w:ascii="宋体" w:hAnsi="宋体"/>
          <w:szCs w:val="22"/>
        </w:rPr>
      </w:pPr>
      <w:r>
        <w:rPr>
          <w:rFonts w:hint="eastAsia" w:ascii="宋体" w:hAnsi="宋体"/>
          <w:szCs w:val="22"/>
        </w:rPr>
        <w:t>4.2 履约保证金作为违约金的一部分用于补偿甲方因乙方不能完成其合同义务而蒙受的损失。</w:t>
      </w:r>
    </w:p>
    <w:p>
      <w:pPr>
        <w:spacing w:line="360" w:lineRule="auto"/>
        <w:ind w:left="412" w:hanging="412" w:hangingChars="171"/>
        <w:rPr>
          <w:rFonts w:ascii="宋体" w:hAnsi="宋体"/>
          <w:b/>
          <w:szCs w:val="22"/>
        </w:rPr>
      </w:pPr>
      <w:r>
        <w:rPr>
          <w:rFonts w:hint="eastAsia" w:ascii="宋体" w:hAnsi="宋体"/>
          <w:b/>
          <w:bCs/>
          <w:sz w:val="24"/>
          <w:szCs w:val="22"/>
        </w:rPr>
        <w:t>5.  产权</w:t>
      </w:r>
    </w:p>
    <w:p>
      <w:pPr>
        <w:spacing w:line="360" w:lineRule="auto"/>
        <w:ind w:firstLine="420" w:firstLineChars="200"/>
        <w:rPr>
          <w:rFonts w:ascii="宋体" w:hAnsi="宋体"/>
          <w:b/>
          <w:szCs w:val="22"/>
        </w:rPr>
      </w:pPr>
      <w:r>
        <w:rPr>
          <w:rFonts w:hint="eastAsia" w:ascii="宋体" w:hAnsi="宋体"/>
          <w:szCs w:val="22"/>
        </w:rPr>
        <w:t xml:space="preserve">5.1 </w:t>
      </w:r>
      <w:r>
        <w:rPr>
          <w:rFonts w:hint="eastAsia" w:ascii="Times New Roman" w:hAnsi="Times New Roman"/>
          <w:szCs w:val="22"/>
        </w:rPr>
        <w:t>乙方应保证所提供的服务或其任何一部分均不会侵犯任何第三方的专利权、商标权或著作权</w:t>
      </w:r>
      <w:r>
        <w:rPr>
          <w:rFonts w:hint="eastAsia" w:ascii="宋体" w:hAnsi="宋体"/>
          <w:bCs/>
          <w:szCs w:val="22"/>
        </w:rPr>
        <w:t>。</w:t>
      </w:r>
    </w:p>
    <w:p>
      <w:pPr>
        <w:spacing w:line="360" w:lineRule="auto"/>
        <w:ind w:firstLine="420" w:firstLineChars="200"/>
        <w:rPr>
          <w:rFonts w:ascii="宋体" w:hAnsi="宋体"/>
          <w:b/>
          <w:szCs w:val="22"/>
        </w:rPr>
      </w:pPr>
      <w:r>
        <w:rPr>
          <w:rFonts w:hint="eastAsia" w:ascii="宋体" w:hAnsi="宋体"/>
          <w:szCs w:val="22"/>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spacing w:line="360" w:lineRule="auto"/>
        <w:rPr>
          <w:rFonts w:ascii="宋体" w:hAnsi="宋体"/>
          <w:b/>
          <w:szCs w:val="22"/>
        </w:rPr>
      </w:pPr>
      <w:r>
        <w:rPr>
          <w:rFonts w:hint="eastAsia" w:ascii="宋体" w:hAnsi="宋体"/>
          <w:b/>
          <w:bCs/>
          <w:sz w:val="24"/>
          <w:szCs w:val="22"/>
        </w:rPr>
        <w:t>6.  技术资料</w:t>
      </w:r>
    </w:p>
    <w:p>
      <w:pPr>
        <w:tabs>
          <w:tab w:val="left" w:pos="0"/>
        </w:tabs>
        <w:spacing w:line="360" w:lineRule="auto"/>
        <w:ind w:firstLine="420" w:firstLineChars="200"/>
        <w:rPr>
          <w:rFonts w:ascii="宋体" w:hAnsi="宋体"/>
          <w:szCs w:val="22"/>
        </w:rPr>
      </w:pPr>
      <w:r>
        <w:rPr>
          <w:rFonts w:hint="eastAsia" w:ascii="宋体" w:hAnsi="宋体"/>
          <w:szCs w:val="22"/>
        </w:rPr>
        <w:t>6.1 甲方应向乙方提供提交服务成果所必需的有关数据、资料等。</w:t>
      </w:r>
    </w:p>
    <w:p>
      <w:pPr>
        <w:tabs>
          <w:tab w:val="left" w:pos="0"/>
        </w:tabs>
        <w:spacing w:line="360" w:lineRule="auto"/>
        <w:ind w:firstLine="420" w:firstLineChars="200"/>
        <w:rPr>
          <w:rFonts w:ascii="宋体" w:hAnsi="宋体"/>
          <w:szCs w:val="22"/>
        </w:rPr>
      </w:pPr>
      <w:r>
        <w:rPr>
          <w:rFonts w:hint="eastAsia" w:ascii="宋体" w:hAnsi="宋体"/>
          <w:szCs w:val="22"/>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b/>
          <w:bCs/>
          <w:sz w:val="24"/>
          <w:szCs w:val="22"/>
        </w:rPr>
      </w:pPr>
      <w:r>
        <w:rPr>
          <w:rFonts w:hint="eastAsia" w:ascii="宋体" w:hAnsi="宋体"/>
          <w:b/>
          <w:bCs/>
          <w:sz w:val="24"/>
          <w:szCs w:val="22"/>
        </w:rPr>
        <w:t>7.  验收</w:t>
      </w:r>
    </w:p>
    <w:p>
      <w:pPr>
        <w:tabs>
          <w:tab w:val="left" w:pos="0"/>
        </w:tabs>
        <w:spacing w:line="360" w:lineRule="auto"/>
        <w:ind w:firstLine="420" w:firstLineChars="200"/>
        <w:rPr>
          <w:rFonts w:ascii="宋体" w:hAnsi="宋体"/>
          <w:szCs w:val="22"/>
        </w:rPr>
      </w:pPr>
      <w:r>
        <w:rPr>
          <w:rFonts w:hint="eastAsia" w:ascii="宋体" w:hAnsi="宋体"/>
          <w:szCs w:val="22"/>
        </w:rPr>
        <w:t>7.1 乙方应对提交的服务成果作出全面检查和整理，并列出清单，作为甲方验收和使用的技术条件依据，清单应随提交的服务成果交给甲方。</w:t>
      </w:r>
    </w:p>
    <w:p>
      <w:pPr>
        <w:tabs>
          <w:tab w:val="left" w:pos="0"/>
        </w:tabs>
        <w:spacing w:line="360" w:lineRule="auto"/>
        <w:ind w:firstLine="420" w:firstLineChars="200"/>
        <w:rPr>
          <w:rFonts w:ascii="宋体" w:hAnsi="宋体"/>
          <w:szCs w:val="22"/>
        </w:rPr>
      </w:pPr>
      <w:r>
        <w:rPr>
          <w:rFonts w:hint="eastAsia" w:ascii="宋体" w:hAnsi="宋体"/>
          <w:szCs w:val="22"/>
        </w:rPr>
        <w:t>7.2 乙方在指定地点提交服务成果后，甲方应在5个工作日内依据招标文件、乙方的投标文件等组织验收，验收完毕后作出书面验收报告。验收时乙方必须在现场。</w:t>
      </w:r>
    </w:p>
    <w:p>
      <w:pPr>
        <w:tabs>
          <w:tab w:val="left" w:pos="0"/>
        </w:tabs>
        <w:spacing w:line="360" w:lineRule="auto"/>
        <w:ind w:firstLine="420" w:firstLineChars="200"/>
        <w:rPr>
          <w:rFonts w:ascii="宋体" w:hAnsi="宋体"/>
          <w:szCs w:val="22"/>
        </w:rPr>
      </w:pPr>
      <w:r>
        <w:rPr>
          <w:rFonts w:hint="eastAsia" w:ascii="宋体" w:hAnsi="宋体"/>
          <w:szCs w:val="22"/>
        </w:rPr>
        <w:t>7.3 对复杂的服务，甲方可请国家认可的专业机构参与验收，并由其出具验收报告，相关费用由甲方承担。</w:t>
      </w:r>
    </w:p>
    <w:p>
      <w:pPr>
        <w:spacing w:line="360" w:lineRule="auto"/>
        <w:rPr>
          <w:rFonts w:ascii="宋体" w:hAnsi="宋体"/>
          <w:b/>
          <w:bCs/>
          <w:sz w:val="24"/>
          <w:szCs w:val="22"/>
        </w:rPr>
      </w:pPr>
      <w:r>
        <w:rPr>
          <w:rFonts w:hint="eastAsia" w:ascii="宋体" w:hAnsi="宋体"/>
          <w:b/>
          <w:bCs/>
          <w:sz w:val="24"/>
          <w:szCs w:val="22"/>
        </w:rPr>
        <w:t>8.  合同款支付</w:t>
      </w:r>
    </w:p>
    <w:p>
      <w:pPr>
        <w:tabs>
          <w:tab w:val="left" w:pos="5145"/>
          <w:tab w:val="left" w:pos="5355"/>
          <w:tab w:val="left" w:pos="6195"/>
        </w:tabs>
        <w:spacing w:line="360" w:lineRule="auto"/>
        <w:ind w:firstLine="420" w:firstLineChars="200"/>
        <w:rPr>
          <w:rFonts w:ascii="宋体" w:hAnsi="宋体"/>
          <w:bCs/>
          <w:szCs w:val="22"/>
        </w:rPr>
      </w:pPr>
      <w:r>
        <w:rPr>
          <w:rFonts w:hint="eastAsia" w:ascii="宋体" w:hAnsi="宋体"/>
          <w:bCs/>
          <w:szCs w:val="22"/>
        </w:rPr>
        <w:t>8.1 付款方式：合同签订之日起5个工作日内预付中标总额的30%作为项目启动资金，所有服务完成经甲方验收合格确认后的10个工作日内付清中标总额剩余尾款。（最终以实际采集的数量参照国家收费标准进行结算）</w:t>
      </w:r>
    </w:p>
    <w:p>
      <w:pPr>
        <w:tabs>
          <w:tab w:val="left" w:pos="5145"/>
          <w:tab w:val="left" w:pos="5355"/>
          <w:tab w:val="left" w:pos="6195"/>
        </w:tabs>
        <w:spacing w:line="360" w:lineRule="auto"/>
        <w:ind w:firstLine="420" w:firstLineChars="200"/>
        <w:rPr>
          <w:rFonts w:ascii="宋体" w:hAnsi="宋体"/>
          <w:bCs/>
          <w:szCs w:val="22"/>
          <w:u w:val="single"/>
        </w:rPr>
      </w:pPr>
      <w:r>
        <w:rPr>
          <w:rFonts w:hint="eastAsia" w:ascii="宋体" w:hAnsi="宋体"/>
          <w:szCs w:val="22"/>
        </w:rPr>
        <w:t>8.2 资金支付程序：按照国家有关财政资金支付管理的规定执行。</w:t>
      </w:r>
    </w:p>
    <w:p>
      <w:pPr>
        <w:tabs>
          <w:tab w:val="left" w:pos="5145"/>
          <w:tab w:val="left" w:pos="5355"/>
          <w:tab w:val="left" w:pos="6195"/>
        </w:tabs>
        <w:spacing w:line="360" w:lineRule="auto"/>
        <w:ind w:firstLine="420" w:firstLineChars="200"/>
        <w:rPr>
          <w:rFonts w:ascii="宋体" w:hAnsi="宋体"/>
          <w:bCs/>
          <w:szCs w:val="22"/>
          <w:u w:val="single"/>
        </w:rPr>
      </w:pPr>
      <w:r>
        <w:rPr>
          <w:rFonts w:hint="eastAsia" w:ascii="宋体" w:hAnsi="宋体"/>
          <w:szCs w:val="22"/>
        </w:rPr>
        <w:t xml:space="preserve">8.3 </w:t>
      </w:r>
      <w:r>
        <w:rPr>
          <w:rFonts w:hint="eastAsia" w:ascii="宋体" w:hAnsi="宋体"/>
          <w:szCs w:val="21"/>
        </w:rPr>
        <w:t>政府采购监督管理部门在处理投诉事项期间，可以视具体情况书面通知采购人暂停采购活动</w:t>
      </w:r>
      <w:r>
        <w:rPr>
          <w:rFonts w:hint="eastAsia" w:ascii="宋体" w:hAnsi="宋体"/>
          <w:bCs/>
          <w:szCs w:val="22"/>
        </w:rPr>
        <w:t>，并延期支付合同款。</w:t>
      </w:r>
    </w:p>
    <w:p>
      <w:pPr>
        <w:spacing w:line="360" w:lineRule="auto"/>
        <w:rPr>
          <w:rFonts w:ascii="宋体" w:hAnsi="宋体"/>
          <w:b/>
          <w:bCs/>
          <w:sz w:val="24"/>
          <w:szCs w:val="22"/>
        </w:rPr>
      </w:pPr>
      <w:r>
        <w:rPr>
          <w:rFonts w:hint="eastAsia" w:ascii="宋体" w:hAnsi="宋体"/>
          <w:b/>
          <w:bCs/>
          <w:sz w:val="24"/>
          <w:szCs w:val="22"/>
        </w:rPr>
        <w:t>9.  售后服务要求</w:t>
      </w:r>
    </w:p>
    <w:p>
      <w:pPr>
        <w:spacing w:line="360" w:lineRule="auto"/>
        <w:ind w:firstLine="420" w:firstLineChars="200"/>
        <w:rPr>
          <w:rFonts w:ascii="宋体" w:hAnsi="宋体"/>
          <w:szCs w:val="22"/>
        </w:rPr>
      </w:pPr>
      <w:r>
        <w:rPr>
          <w:rFonts w:hint="eastAsia" w:ascii="宋体" w:hAnsi="宋体"/>
          <w:szCs w:val="22"/>
        </w:rPr>
        <w:t>9.1 乙方提供服务的质量保证期为：</w:t>
      </w:r>
      <w:r>
        <w:rPr>
          <w:rFonts w:hint="eastAsia" w:ascii="宋体" w:hAnsi="宋体"/>
          <w:szCs w:val="22"/>
          <w:u w:val="single"/>
        </w:rPr>
        <w:t xml:space="preserve">　　　　　　   </w:t>
      </w:r>
      <w:r>
        <w:rPr>
          <w:rFonts w:hint="eastAsia" w:ascii="宋体" w:hAnsi="宋体"/>
          <w:szCs w:val="22"/>
        </w:rPr>
        <w:t>（自提交服务验收合格之日起计）</w:t>
      </w:r>
    </w:p>
    <w:p>
      <w:pPr>
        <w:spacing w:line="360" w:lineRule="auto"/>
        <w:ind w:firstLine="420" w:firstLineChars="200"/>
        <w:rPr>
          <w:rFonts w:ascii="宋体" w:hAnsi="宋体"/>
          <w:szCs w:val="22"/>
        </w:rPr>
      </w:pPr>
      <w:r>
        <w:rPr>
          <w:rFonts w:hint="eastAsia" w:ascii="宋体" w:hAnsi="宋体"/>
          <w:szCs w:val="22"/>
        </w:rPr>
        <w:t>9.2 质量保证金为（大写）人民币</w:t>
      </w:r>
      <w:r>
        <w:rPr>
          <w:rFonts w:hint="eastAsia" w:ascii="宋体" w:hAnsi="宋体"/>
          <w:szCs w:val="22"/>
          <w:u w:val="single"/>
        </w:rPr>
        <w:t xml:space="preserve">　　　　　　        </w:t>
      </w:r>
      <w:r>
        <w:rPr>
          <w:rFonts w:hint="eastAsia" w:ascii="宋体" w:hAnsi="宋体"/>
          <w:szCs w:val="22"/>
        </w:rPr>
        <w:t>（￥</w:t>
      </w:r>
      <w:r>
        <w:rPr>
          <w:rFonts w:hint="eastAsia" w:ascii="宋体" w:hAnsi="宋体"/>
          <w:szCs w:val="22"/>
          <w:u w:val="single"/>
        </w:rPr>
        <w:t xml:space="preserve">　　　　　　 </w:t>
      </w:r>
      <w:r>
        <w:rPr>
          <w:rFonts w:hint="eastAsia" w:ascii="宋体" w:hAnsi="宋体"/>
          <w:szCs w:val="22"/>
        </w:rPr>
        <w:t>元）。（履约保证金在中标供应商按合同约定所提交的服务验收合格后自行转为质保金。）</w:t>
      </w:r>
    </w:p>
    <w:p>
      <w:pPr>
        <w:spacing w:line="360" w:lineRule="auto"/>
        <w:ind w:firstLine="420" w:firstLineChars="200"/>
        <w:rPr>
          <w:rFonts w:ascii="宋体" w:hAnsi="宋体"/>
          <w:szCs w:val="22"/>
        </w:rPr>
      </w:pPr>
      <w:r>
        <w:rPr>
          <w:rFonts w:hint="eastAsia" w:ascii="宋体" w:hAnsi="宋体"/>
          <w:szCs w:val="22"/>
        </w:rPr>
        <w:t>9.3 在本合同第9.1项约定的质量保证期内，乙方提供的服务符合合同约定的，待质保期满后由甲方将质量保证金无息退还给乙方。</w:t>
      </w:r>
    </w:p>
    <w:p>
      <w:pPr>
        <w:spacing w:line="360" w:lineRule="auto"/>
        <w:ind w:firstLine="420" w:firstLineChars="200"/>
        <w:rPr>
          <w:rFonts w:ascii="宋体" w:hAnsi="宋体"/>
          <w:szCs w:val="22"/>
        </w:rPr>
      </w:pPr>
      <w:r>
        <w:rPr>
          <w:rFonts w:hint="eastAsia" w:ascii="宋体" w:hAnsi="宋体"/>
          <w:szCs w:val="22"/>
        </w:rPr>
        <w:t>9.4 在本合同第9.1项约定的质量保证期内，乙方应对服务出现的问题负责处理解决并承担一切费用。</w:t>
      </w:r>
    </w:p>
    <w:p>
      <w:pPr>
        <w:tabs>
          <w:tab w:val="left" w:pos="5250"/>
        </w:tabs>
        <w:spacing w:line="360" w:lineRule="auto"/>
        <w:ind w:firstLine="420" w:firstLineChars="200"/>
        <w:rPr>
          <w:rFonts w:ascii="宋体" w:hAnsi="宋体"/>
          <w:szCs w:val="22"/>
          <w:u w:val="single"/>
        </w:rPr>
      </w:pPr>
      <w:r>
        <w:rPr>
          <w:rFonts w:hint="eastAsia" w:ascii="宋体" w:hAnsi="宋体"/>
          <w:szCs w:val="22"/>
        </w:rPr>
        <w:t>9.5 其他售后服务要求：</w:t>
      </w:r>
      <w:r>
        <w:rPr>
          <w:rFonts w:hint="eastAsia" w:ascii="宋体" w:hAnsi="宋体"/>
          <w:szCs w:val="22"/>
          <w:u w:val="single"/>
        </w:rPr>
        <w:t>按投标文件商务条款偏离表内容执行。</w:t>
      </w:r>
    </w:p>
    <w:p>
      <w:pPr>
        <w:spacing w:line="360" w:lineRule="auto"/>
        <w:rPr>
          <w:rFonts w:ascii="宋体" w:hAnsi="宋体"/>
          <w:b/>
          <w:bCs/>
          <w:sz w:val="24"/>
          <w:szCs w:val="22"/>
        </w:rPr>
      </w:pPr>
      <w:r>
        <w:rPr>
          <w:rFonts w:hint="eastAsia" w:ascii="宋体" w:hAnsi="宋体"/>
          <w:b/>
          <w:bCs/>
          <w:sz w:val="24"/>
          <w:szCs w:val="22"/>
        </w:rPr>
        <w:t>10.  违约责任</w:t>
      </w:r>
    </w:p>
    <w:p>
      <w:pPr>
        <w:spacing w:line="360" w:lineRule="auto"/>
        <w:ind w:firstLine="420" w:firstLineChars="200"/>
        <w:rPr>
          <w:rFonts w:ascii="宋体" w:hAnsi="宋体"/>
          <w:szCs w:val="22"/>
        </w:rPr>
      </w:pPr>
      <w:r>
        <w:rPr>
          <w:rFonts w:hint="eastAsia" w:ascii="宋体" w:hAnsi="宋体"/>
          <w:szCs w:val="22"/>
        </w:rPr>
        <w:t>10.1 甲方无正当理由拒收服务的，甲方向乙方偿付拒收服务费总值的百分之五违约金。</w:t>
      </w:r>
    </w:p>
    <w:p>
      <w:pPr>
        <w:spacing w:line="360" w:lineRule="auto"/>
        <w:ind w:firstLine="420" w:firstLineChars="200"/>
        <w:rPr>
          <w:rFonts w:ascii="宋体" w:hAnsi="宋体"/>
          <w:szCs w:val="22"/>
        </w:rPr>
      </w:pPr>
      <w:r>
        <w:rPr>
          <w:rFonts w:hint="eastAsia" w:ascii="宋体" w:hAnsi="宋体"/>
          <w:szCs w:val="22"/>
        </w:rPr>
        <w:t>10.2 甲方无故逾期验收或办理合同款支付手续的，甲方应按逾期付款总额每日万分之五向乙方支付违约金。</w:t>
      </w:r>
    </w:p>
    <w:p>
      <w:pPr>
        <w:spacing w:line="360" w:lineRule="auto"/>
        <w:ind w:firstLine="420" w:firstLineChars="200"/>
        <w:rPr>
          <w:rFonts w:ascii="宋体" w:hAnsi="宋体"/>
          <w:szCs w:val="22"/>
        </w:rPr>
      </w:pPr>
      <w:r>
        <w:rPr>
          <w:rFonts w:hint="eastAsia" w:ascii="宋体" w:hAnsi="宋体"/>
          <w:szCs w:val="22"/>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360" w:lineRule="auto"/>
        <w:rPr>
          <w:rFonts w:ascii="宋体" w:hAnsi="宋体"/>
          <w:b/>
          <w:bCs/>
          <w:sz w:val="24"/>
          <w:szCs w:val="22"/>
        </w:rPr>
      </w:pPr>
      <w:r>
        <w:rPr>
          <w:rFonts w:hint="eastAsia" w:ascii="宋体" w:hAnsi="宋体"/>
          <w:b/>
          <w:bCs/>
          <w:sz w:val="24"/>
          <w:szCs w:val="22"/>
        </w:rPr>
        <w:t>11.  不可抗力事件处理</w:t>
      </w:r>
    </w:p>
    <w:p>
      <w:pPr>
        <w:spacing w:line="360" w:lineRule="auto"/>
        <w:ind w:firstLine="420" w:firstLineChars="200"/>
        <w:rPr>
          <w:rFonts w:ascii="宋体" w:hAnsi="宋体"/>
          <w:szCs w:val="22"/>
        </w:rPr>
      </w:pPr>
      <w:r>
        <w:rPr>
          <w:rFonts w:hint="eastAsia" w:ascii="宋体" w:hAnsi="宋体"/>
          <w:szCs w:val="22"/>
        </w:rPr>
        <w:t>11.1 在合同有效期内，任何一方因不可抗力事件导致不能履行合同，则合同履行期可延长，其延长期与不可抗力影响期相同。</w:t>
      </w:r>
    </w:p>
    <w:p>
      <w:pPr>
        <w:spacing w:line="360" w:lineRule="auto"/>
        <w:ind w:firstLine="420" w:firstLineChars="200"/>
        <w:rPr>
          <w:rFonts w:ascii="宋体" w:hAnsi="宋体"/>
          <w:szCs w:val="22"/>
        </w:rPr>
      </w:pPr>
      <w:r>
        <w:rPr>
          <w:rFonts w:hint="eastAsia" w:ascii="宋体" w:hAnsi="宋体"/>
          <w:szCs w:val="22"/>
        </w:rPr>
        <w:t>11.2 不可抗力事件发生后，应立即通知对方，并寄送有关权威机构出具的证明。</w:t>
      </w:r>
    </w:p>
    <w:p>
      <w:pPr>
        <w:spacing w:line="360" w:lineRule="auto"/>
        <w:ind w:firstLine="420" w:firstLineChars="200"/>
        <w:rPr>
          <w:rFonts w:ascii="宋体" w:hAnsi="宋体"/>
          <w:szCs w:val="22"/>
        </w:rPr>
      </w:pPr>
      <w:r>
        <w:rPr>
          <w:rFonts w:hint="eastAsia" w:ascii="宋体" w:hAnsi="宋体"/>
          <w:szCs w:val="22"/>
        </w:rPr>
        <w:t>11.3 不可抗力事件延续120天以上，双方应通过友好协商，确定是否继续履行合同。</w:t>
      </w:r>
    </w:p>
    <w:p>
      <w:pPr>
        <w:spacing w:line="360" w:lineRule="auto"/>
        <w:rPr>
          <w:rFonts w:ascii="宋体" w:hAnsi="宋体"/>
          <w:b/>
          <w:bCs/>
          <w:sz w:val="24"/>
          <w:szCs w:val="22"/>
        </w:rPr>
      </w:pPr>
      <w:r>
        <w:rPr>
          <w:rFonts w:hint="eastAsia" w:ascii="宋体" w:hAnsi="宋体"/>
          <w:b/>
          <w:bCs/>
          <w:sz w:val="24"/>
          <w:szCs w:val="22"/>
        </w:rPr>
        <w:t>12.  诉讼</w:t>
      </w:r>
    </w:p>
    <w:p>
      <w:pPr>
        <w:tabs>
          <w:tab w:val="left" w:pos="0"/>
        </w:tabs>
        <w:spacing w:line="360" w:lineRule="auto"/>
        <w:ind w:firstLine="420" w:firstLineChars="200"/>
        <w:rPr>
          <w:rFonts w:ascii="宋体" w:hAnsi="宋体"/>
          <w:szCs w:val="22"/>
        </w:rPr>
      </w:pPr>
      <w:r>
        <w:rPr>
          <w:rFonts w:hint="eastAsia" w:ascii="宋体" w:hAnsi="宋体"/>
          <w:szCs w:val="22"/>
        </w:rPr>
        <w:t>12.1 双方在执行合同中所发生的一切争议，应通过协商解决。如协商不成，可向合同签订地法院起诉，合同签订地在此约定为广西南宁市。</w:t>
      </w:r>
    </w:p>
    <w:p>
      <w:pPr>
        <w:spacing w:line="360" w:lineRule="auto"/>
        <w:rPr>
          <w:rFonts w:ascii="宋体" w:hAnsi="宋体"/>
          <w:b/>
          <w:bCs/>
          <w:sz w:val="24"/>
          <w:szCs w:val="22"/>
        </w:rPr>
      </w:pPr>
      <w:r>
        <w:rPr>
          <w:rFonts w:hint="eastAsia" w:ascii="宋体" w:hAnsi="宋体"/>
          <w:b/>
          <w:bCs/>
          <w:sz w:val="24"/>
          <w:szCs w:val="22"/>
        </w:rPr>
        <w:t>13.  合同生效及其它</w:t>
      </w:r>
    </w:p>
    <w:p>
      <w:pPr>
        <w:spacing w:line="360" w:lineRule="auto"/>
        <w:ind w:firstLine="420" w:firstLineChars="200"/>
        <w:rPr>
          <w:rFonts w:ascii="宋体" w:hAnsi="宋体"/>
          <w:szCs w:val="22"/>
        </w:rPr>
      </w:pPr>
      <w:r>
        <w:rPr>
          <w:rFonts w:hint="eastAsia" w:ascii="宋体" w:hAnsi="宋体"/>
          <w:szCs w:val="22"/>
        </w:rPr>
        <w:t>13.1 合同经双方法定代表人或授权委托代理人签字并加盖单位公章后生效。</w:t>
      </w:r>
    </w:p>
    <w:p>
      <w:pPr>
        <w:spacing w:line="360" w:lineRule="auto"/>
        <w:ind w:firstLine="420" w:firstLineChars="200"/>
        <w:rPr>
          <w:rFonts w:ascii="宋体" w:hAnsi="宋体"/>
          <w:szCs w:val="22"/>
        </w:rPr>
      </w:pPr>
      <w:r>
        <w:rPr>
          <w:rFonts w:hint="eastAsia" w:ascii="宋体" w:hAnsi="宋体"/>
          <w:szCs w:val="22"/>
        </w:rPr>
        <w:t xml:space="preserve">13.2 </w:t>
      </w:r>
      <w:r>
        <w:rPr>
          <w:rFonts w:hint="eastAsia" w:ascii="宋体" w:hAnsi="宋体"/>
          <w:szCs w:val="21"/>
        </w:rPr>
        <w:t>合同执行中涉及采购资金和采购内容修改或补充的，须经市财政部门审批，并签书面补充协议报南宁市政府采购监督管理部门备案，方可作为主合同不可分割的一部分。</w:t>
      </w:r>
    </w:p>
    <w:p>
      <w:pPr>
        <w:spacing w:line="360" w:lineRule="auto"/>
        <w:ind w:firstLine="420" w:firstLineChars="200"/>
        <w:rPr>
          <w:rFonts w:ascii="宋体" w:hAnsi="宋体"/>
          <w:szCs w:val="22"/>
        </w:rPr>
      </w:pPr>
      <w:r>
        <w:rPr>
          <w:rFonts w:hint="eastAsia" w:ascii="宋体" w:hAnsi="宋体"/>
          <w:szCs w:val="22"/>
        </w:rPr>
        <w:t>13.3 下述合同附件为本合同不可分割的部分并与本合同具有同等效力：</w:t>
      </w:r>
    </w:p>
    <w:p>
      <w:pPr>
        <w:spacing w:line="360" w:lineRule="auto"/>
        <w:ind w:firstLine="420" w:firstLineChars="200"/>
        <w:rPr>
          <w:rFonts w:ascii="宋体" w:hAnsi="宋体"/>
          <w:szCs w:val="22"/>
        </w:rPr>
      </w:pPr>
      <w:r>
        <w:rPr>
          <w:rFonts w:hint="eastAsia" w:ascii="宋体" w:hAnsi="宋体"/>
          <w:szCs w:val="22"/>
        </w:rPr>
        <w:t>（1）中标通知书；</w:t>
      </w:r>
    </w:p>
    <w:p>
      <w:pPr>
        <w:spacing w:line="360" w:lineRule="auto"/>
        <w:ind w:firstLine="420" w:firstLineChars="200"/>
        <w:rPr>
          <w:rFonts w:ascii="宋体" w:hAnsi="宋体"/>
          <w:szCs w:val="22"/>
        </w:rPr>
      </w:pPr>
      <w:r>
        <w:rPr>
          <w:rFonts w:hint="eastAsia" w:ascii="宋体" w:hAnsi="宋体"/>
          <w:szCs w:val="22"/>
        </w:rPr>
        <w:t>（2）履约保证金交纳证明（如有）；</w:t>
      </w:r>
    </w:p>
    <w:p>
      <w:pPr>
        <w:spacing w:line="360" w:lineRule="auto"/>
        <w:ind w:firstLine="420" w:firstLineChars="200"/>
        <w:rPr>
          <w:rFonts w:ascii="宋体" w:hAnsi="宋体"/>
          <w:szCs w:val="22"/>
        </w:rPr>
      </w:pPr>
      <w:r>
        <w:rPr>
          <w:rFonts w:hint="eastAsia" w:ascii="宋体" w:hAnsi="宋体"/>
          <w:szCs w:val="22"/>
        </w:rPr>
        <w:t>（3）招标文件服务需求一览表；</w:t>
      </w:r>
    </w:p>
    <w:p>
      <w:pPr>
        <w:spacing w:line="360" w:lineRule="auto"/>
        <w:ind w:firstLine="420" w:firstLineChars="200"/>
        <w:rPr>
          <w:rFonts w:ascii="宋体" w:hAnsi="宋体"/>
          <w:szCs w:val="22"/>
        </w:rPr>
      </w:pPr>
      <w:r>
        <w:rPr>
          <w:rFonts w:hint="eastAsia" w:ascii="宋体" w:hAnsi="宋体"/>
          <w:szCs w:val="22"/>
        </w:rPr>
        <w:t>（4）招标文件的澄清和修改；</w:t>
      </w:r>
    </w:p>
    <w:p>
      <w:pPr>
        <w:spacing w:line="360" w:lineRule="auto"/>
        <w:ind w:firstLine="420" w:firstLineChars="200"/>
        <w:rPr>
          <w:rFonts w:ascii="宋体" w:hAnsi="宋体"/>
          <w:szCs w:val="22"/>
        </w:rPr>
      </w:pPr>
      <w:r>
        <w:rPr>
          <w:rFonts w:hint="eastAsia" w:ascii="宋体" w:hAnsi="宋体"/>
          <w:szCs w:val="22"/>
        </w:rPr>
        <w:t>（5）投标函、</w:t>
      </w:r>
      <w:r>
        <w:rPr>
          <w:rFonts w:hint="eastAsia" w:ascii="宋体" w:hAnsi="宋体"/>
          <w:szCs w:val="22"/>
          <w:lang w:eastAsia="zh-CN"/>
        </w:rPr>
        <w:t>投标报价明细表</w:t>
      </w:r>
      <w:r>
        <w:rPr>
          <w:rFonts w:hint="eastAsia" w:ascii="宋体" w:hAnsi="宋体"/>
          <w:szCs w:val="22"/>
        </w:rPr>
        <w:t>；</w:t>
      </w:r>
    </w:p>
    <w:p>
      <w:pPr>
        <w:spacing w:line="360" w:lineRule="auto"/>
        <w:ind w:firstLine="420" w:firstLineChars="200"/>
        <w:rPr>
          <w:rFonts w:ascii="宋体" w:hAnsi="宋体"/>
          <w:szCs w:val="22"/>
        </w:rPr>
      </w:pPr>
      <w:r>
        <w:rPr>
          <w:rFonts w:hint="eastAsia" w:ascii="宋体" w:hAnsi="宋体"/>
          <w:szCs w:val="22"/>
        </w:rPr>
        <w:t>（6）投标服务技术资料及响应表、商务条款偏离表、售后服务承诺书；</w:t>
      </w:r>
    </w:p>
    <w:p>
      <w:pPr>
        <w:spacing w:line="360" w:lineRule="auto"/>
        <w:ind w:firstLine="420" w:firstLineChars="200"/>
        <w:rPr>
          <w:rFonts w:ascii="宋体" w:hAnsi="宋体"/>
          <w:szCs w:val="22"/>
        </w:rPr>
      </w:pPr>
      <w:r>
        <w:rPr>
          <w:rFonts w:hint="eastAsia" w:ascii="宋体" w:hAnsi="宋体"/>
          <w:szCs w:val="22"/>
        </w:rPr>
        <w:t>（7）中标供应商澄清函。</w:t>
      </w:r>
    </w:p>
    <w:p>
      <w:pPr>
        <w:spacing w:line="360" w:lineRule="auto"/>
        <w:ind w:firstLine="420" w:firstLineChars="200"/>
        <w:rPr>
          <w:rFonts w:ascii="宋体" w:hAnsi="宋体"/>
          <w:szCs w:val="22"/>
        </w:rPr>
      </w:pPr>
      <w:r>
        <w:rPr>
          <w:rFonts w:hint="eastAsia" w:ascii="宋体" w:hAnsi="宋体"/>
          <w:szCs w:val="22"/>
        </w:rPr>
        <w:t>13.4 本合同未尽事宜，遵照《中华人民共和国合同法》有关条文执行。</w:t>
      </w:r>
    </w:p>
    <w:p>
      <w:pPr>
        <w:spacing w:line="360" w:lineRule="auto"/>
        <w:ind w:firstLine="420" w:firstLineChars="200"/>
        <w:rPr>
          <w:rFonts w:ascii="宋体" w:hAnsi="宋体"/>
          <w:szCs w:val="22"/>
        </w:rPr>
      </w:pPr>
      <w:r>
        <w:rPr>
          <w:rFonts w:hint="eastAsia" w:ascii="宋体" w:hAnsi="宋体"/>
          <w:szCs w:val="22"/>
        </w:rPr>
        <w:t>13.5 本合同正本一式两份，具有同等法律效力，甲乙双方各执一份；副本三份，广西北部湾宏亚建设管理有限公司存副本一份，并报南宁市青秀区政府采购监督管理部门备案副本两份。</w:t>
      </w:r>
    </w:p>
    <w:p>
      <w:pPr>
        <w:spacing w:line="360" w:lineRule="auto"/>
        <w:ind w:firstLine="420" w:firstLineChars="200"/>
        <w:rPr>
          <w:rFonts w:ascii="宋体" w:hAnsi="宋体"/>
          <w:szCs w:val="22"/>
        </w:rPr>
      </w:pPr>
    </w:p>
    <w:p>
      <w:pPr>
        <w:spacing w:line="360" w:lineRule="auto"/>
        <w:rPr>
          <w:rFonts w:ascii="宋体" w:hAnsi="宋体"/>
          <w:szCs w:val="20"/>
          <w:u w:val="single"/>
        </w:rPr>
      </w:pPr>
      <w:r>
        <w:rPr>
          <w:rFonts w:hint="eastAsia" w:ascii="宋体" w:hAnsi="宋体"/>
          <w:szCs w:val="20"/>
        </w:rPr>
        <w:t>采购人（甲方）：</w:t>
      </w:r>
      <w:r>
        <w:rPr>
          <w:rFonts w:hint="eastAsia" w:ascii="宋体" w:hAnsi="宋体"/>
          <w:szCs w:val="20"/>
          <w:u w:val="single"/>
        </w:rPr>
        <w:t xml:space="preserve">                           </w:t>
      </w:r>
      <w:r>
        <w:rPr>
          <w:rFonts w:hint="eastAsia" w:ascii="宋体" w:hAnsi="宋体"/>
          <w:szCs w:val="20"/>
        </w:rPr>
        <w:t xml:space="preserve">    成交供应商（乙方）：</w:t>
      </w:r>
      <w:r>
        <w:rPr>
          <w:rFonts w:hint="eastAsia" w:ascii="宋体" w:hAnsi="宋体"/>
          <w:szCs w:val="20"/>
          <w:u w:val="single"/>
        </w:rPr>
        <w:t xml:space="preserve">                                    </w:t>
      </w:r>
    </w:p>
    <w:p>
      <w:pPr>
        <w:spacing w:line="360" w:lineRule="auto"/>
        <w:rPr>
          <w:rFonts w:ascii="宋体" w:hAnsi="宋体"/>
          <w:szCs w:val="20"/>
        </w:rPr>
      </w:pPr>
      <w:r>
        <w:rPr>
          <w:rFonts w:hint="eastAsia" w:ascii="宋体" w:hAnsi="宋体"/>
          <w:szCs w:val="20"/>
        </w:rPr>
        <w:t>地址：</w:t>
      </w:r>
      <w:r>
        <w:rPr>
          <w:rFonts w:hint="eastAsia" w:ascii="宋体" w:hAnsi="宋体"/>
          <w:szCs w:val="20"/>
          <w:u w:val="single"/>
        </w:rPr>
        <w:t xml:space="preserve">                                    </w:t>
      </w:r>
      <w:r>
        <w:rPr>
          <w:rFonts w:hint="eastAsia" w:ascii="宋体" w:hAnsi="宋体"/>
          <w:szCs w:val="20"/>
        </w:rPr>
        <w:t xml:space="preserve">    地址：</w:t>
      </w:r>
      <w:r>
        <w:rPr>
          <w:rFonts w:hint="eastAsia" w:ascii="宋体" w:hAnsi="宋体"/>
          <w:szCs w:val="20"/>
          <w:u w:val="single"/>
        </w:rPr>
        <w:t xml:space="preserve">                                    </w:t>
      </w:r>
      <w:r>
        <w:rPr>
          <w:rFonts w:hint="eastAsia" w:ascii="宋体" w:hAnsi="宋体"/>
          <w:szCs w:val="20"/>
        </w:rPr>
        <w:t xml:space="preserve">     </w:t>
      </w:r>
    </w:p>
    <w:p>
      <w:pPr>
        <w:spacing w:line="360" w:lineRule="auto"/>
        <w:rPr>
          <w:rFonts w:ascii="宋体" w:hAnsi="宋体"/>
          <w:szCs w:val="20"/>
        </w:rPr>
      </w:pPr>
      <w:r>
        <w:rPr>
          <w:rFonts w:hint="eastAsia" w:ascii="宋体" w:hAnsi="宋体"/>
          <w:szCs w:val="20"/>
        </w:rPr>
        <w:t>法定代表人：</w:t>
      </w:r>
      <w:r>
        <w:rPr>
          <w:rFonts w:hint="eastAsia" w:ascii="宋体" w:hAnsi="宋体"/>
          <w:szCs w:val="20"/>
          <w:u w:val="single"/>
        </w:rPr>
        <w:t xml:space="preserve">                              </w:t>
      </w:r>
      <w:r>
        <w:rPr>
          <w:rFonts w:hint="eastAsia" w:ascii="宋体" w:hAnsi="宋体"/>
          <w:szCs w:val="20"/>
        </w:rPr>
        <w:t xml:space="preserve">    法定代表人：</w:t>
      </w:r>
      <w:r>
        <w:rPr>
          <w:rFonts w:hint="eastAsia" w:ascii="宋体" w:hAnsi="宋体"/>
          <w:szCs w:val="20"/>
          <w:u w:val="single"/>
        </w:rPr>
        <w:t xml:space="preserve">                              </w:t>
      </w:r>
    </w:p>
    <w:p>
      <w:pPr>
        <w:spacing w:line="360" w:lineRule="auto"/>
        <w:rPr>
          <w:rFonts w:ascii="宋体" w:hAnsi="宋体"/>
          <w:szCs w:val="20"/>
        </w:rPr>
      </w:pPr>
      <w:r>
        <w:rPr>
          <w:rFonts w:hint="eastAsia" w:ascii="宋体" w:hAnsi="宋体"/>
          <w:szCs w:val="20"/>
        </w:rPr>
        <w:t>委托代理人：</w:t>
      </w:r>
      <w:r>
        <w:rPr>
          <w:rFonts w:hint="eastAsia" w:ascii="宋体" w:hAnsi="宋体"/>
          <w:szCs w:val="20"/>
          <w:u w:val="single"/>
        </w:rPr>
        <w:t xml:space="preserve">                              </w:t>
      </w:r>
      <w:r>
        <w:rPr>
          <w:rFonts w:hint="eastAsia" w:ascii="宋体" w:hAnsi="宋体"/>
          <w:szCs w:val="20"/>
        </w:rPr>
        <w:t xml:space="preserve">    委托代理人：</w:t>
      </w:r>
      <w:r>
        <w:rPr>
          <w:rFonts w:hint="eastAsia" w:ascii="宋体" w:hAnsi="宋体"/>
          <w:szCs w:val="20"/>
          <w:u w:val="single"/>
        </w:rPr>
        <w:t xml:space="preserve">                              </w:t>
      </w:r>
    </w:p>
    <w:p>
      <w:pPr>
        <w:spacing w:line="360" w:lineRule="auto"/>
        <w:rPr>
          <w:rFonts w:ascii="宋体" w:hAnsi="宋体"/>
          <w:szCs w:val="20"/>
        </w:rPr>
      </w:pPr>
      <w:r>
        <w:rPr>
          <w:rFonts w:hint="eastAsia" w:ascii="宋体" w:hAnsi="宋体"/>
          <w:szCs w:val="20"/>
        </w:rPr>
        <w:t>电话：</w:t>
      </w:r>
      <w:r>
        <w:rPr>
          <w:rFonts w:hint="eastAsia" w:ascii="宋体" w:hAnsi="宋体"/>
          <w:szCs w:val="20"/>
          <w:u w:val="single"/>
        </w:rPr>
        <w:t xml:space="preserve">                                    </w:t>
      </w:r>
      <w:r>
        <w:rPr>
          <w:rFonts w:hint="eastAsia" w:ascii="宋体" w:hAnsi="宋体"/>
          <w:szCs w:val="20"/>
        </w:rPr>
        <w:t xml:space="preserve">    电话：</w:t>
      </w:r>
      <w:r>
        <w:rPr>
          <w:rFonts w:hint="eastAsia" w:ascii="宋体" w:hAnsi="宋体"/>
          <w:szCs w:val="20"/>
          <w:u w:val="single"/>
        </w:rPr>
        <w:t xml:space="preserve">                                    </w:t>
      </w:r>
      <w:r>
        <w:rPr>
          <w:rFonts w:hint="eastAsia" w:ascii="宋体" w:hAnsi="宋体"/>
          <w:szCs w:val="20"/>
        </w:rPr>
        <w:t xml:space="preserve">       </w:t>
      </w:r>
    </w:p>
    <w:p>
      <w:pPr>
        <w:spacing w:line="360" w:lineRule="auto"/>
        <w:rPr>
          <w:rFonts w:ascii="宋体" w:hAnsi="宋体"/>
          <w:szCs w:val="20"/>
        </w:rPr>
      </w:pPr>
      <w:r>
        <w:rPr>
          <w:rFonts w:hint="eastAsia" w:ascii="宋体" w:hAnsi="宋体"/>
          <w:szCs w:val="20"/>
        </w:rPr>
        <w:t>传真：</w:t>
      </w:r>
      <w:r>
        <w:rPr>
          <w:rFonts w:hint="eastAsia" w:ascii="宋体" w:hAnsi="宋体"/>
          <w:szCs w:val="20"/>
          <w:u w:val="single"/>
        </w:rPr>
        <w:t xml:space="preserve">                                    </w:t>
      </w:r>
      <w:r>
        <w:rPr>
          <w:rFonts w:hint="eastAsia" w:ascii="宋体" w:hAnsi="宋体"/>
          <w:szCs w:val="20"/>
        </w:rPr>
        <w:t xml:space="preserve">    传真：</w:t>
      </w:r>
      <w:r>
        <w:rPr>
          <w:rFonts w:hint="eastAsia" w:ascii="宋体" w:hAnsi="宋体"/>
          <w:szCs w:val="20"/>
          <w:u w:val="single"/>
        </w:rPr>
        <w:t xml:space="preserve">                                    </w:t>
      </w:r>
      <w:r>
        <w:rPr>
          <w:rFonts w:hint="eastAsia" w:ascii="宋体" w:hAnsi="宋体"/>
          <w:szCs w:val="20"/>
        </w:rPr>
        <w:t xml:space="preserve">    </w:t>
      </w:r>
    </w:p>
    <w:p>
      <w:pPr>
        <w:spacing w:line="360" w:lineRule="auto"/>
        <w:rPr>
          <w:rFonts w:ascii="宋体" w:hAnsi="宋体"/>
          <w:szCs w:val="20"/>
        </w:rPr>
      </w:pPr>
      <w:r>
        <w:rPr>
          <w:rFonts w:hint="eastAsia" w:ascii="宋体" w:hAnsi="宋体"/>
          <w:szCs w:val="20"/>
        </w:rPr>
        <w:t>邮政编码：</w:t>
      </w:r>
      <w:r>
        <w:rPr>
          <w:rFonts w:hint="eastAsia" w:ascii="宋体" w:hAnsi="宋体"/>
          <w:szCs w:val="20"/>
          <w:u w:val="single"/>
        </w:rPr>
        <w:t xml:space="preserve">                                </w:t>
      </w:r>
      <w:r>
        <w:rPr>
          <w:rFonts w:hint="eastAsia" w:ascii="宋体" w:hAnsi="宋体"/>
          <w:szCs w:val="20"/>
        </w:rPr>
        <w:t xml:space="preserve">    邮政编码：</w:t>
      </w:r>
      <w:r>
        <w:rPr>
          <w:rFonts w:hint="eastAsia" w:ascii="宋体" w:hAnsi="宋体"/>
          <w:szCs w:val="20"/>
          <w:u w:val="single"/>
        </w:rPr>
        <w:t xml:space="preserve">                                </w:t>
      </w:r>
    </w:p>
    <w:p>
      <w:pPr>
        <w:spacing w:line="360" w:lineRule="auto"/>
        <w:rPr>
          <w:rFonts w:ascii="宋体" w:hAnsi="宋体"/>
          <w:szCs w:val="20"/>
          <w:u w:val="single"/>
        </w:rPr>
      </w:pPr>
      <w:r>
        <w:rPr>
          <w:rFonts w:hint="eastAsia" w:ascii="宋体" w:hAnsi="宋体"/>
          <w:szCs w:val="20"/>
        </w:rPr>
        <w:t xml:space="preserve">                                              开户银行：</w:t>
      </w:r>
      <w:r>
        <w:rPr>
          <w:rFonts w:hint="eastAsia" w:ascii="宋体" w:hAnsi="宋体"/>
          <w:szCs w:val="20"/>
          <w:u w:val="single"/>
        </w:rPr>
        <w:t xml:space="preserve">                                </w:t>
      </w:r>
    </w:p>
    <w:p>
      <w:pPr>
        <w:spacing w:line="360" w:lineRule="auto"/>
        <w:rPr>
          <w:rFonts w:ascii="宋体" w:hAnsi="宋体"/>
          <w:szCs w:val="20"/>
          <w:u w:val="single"/>
        </w:rPr>
      </w:pPr>
      <w:r>
        <w:rPr>
          <w:rFonts w:hint="eastAsia" w:ascii="宋体" w:hAnsi="宋体"/>
          <w:szCs w:val="20"/>
        </w:rPr>
        <w:t xml:space="preserve">                                              开户名称：</w:t>
      </w:r>
      <w:r>
        <w:rPr>
          <w:rFonts w:hint="eastAsia" w:ascii="宋体" w:hAnsi="宋体"/>
          <w:szCs w:val="20"/>
          <w:u w:val="single"/>
        </w:rPr>
        <w:t xml:space="preserve">                                </w:t>
      </w:r>
    </w:p>
    <w:p>
      <w:pPr>
        <w:spacing w:line="360" w:lineRule="auto"/>
        <w:rPr>
          <w:rFonts w:ascii="宋体" w:hAnsi="宋体"/>
          <w:szCs w:val="20"/>
          <w:u w:val="single"/>
        </w:rPr>
      </w:pPr>
      <w:r>
        <w:rPr>
          <w:rFonts w:hint="eastAsia" w:ascii="宋体" w:hAnsi="宋体"/>
          <w:szCs w:val="20"/>
        </w:rPr>
        <w:t xml:space="preserve">                                              银行账号：</w:t>
      </w:r>
      <w:r>
        <w:rPr>
          <w:rFonts w:hint="eastAsia" w:ascii="宋体" w:hAnsi="宋体"/>
          <w:szCs w:val="20"/>
          <w:u w:val="single"/>
        </w:rPr>
        <w:t xml:space="preserve">  </w:t>
      </w:r>
    </w:p>
    <w:p>
      <w:pPr>
        <w:spacing w:line="360" w:lineRule="auto"/>
        <w:rPr>
          <w:rFonts w:ascii="宋体" w:hAnsi="宋体"/>
          <w:szCs w:val="20"/>
          <w:u w:val="single"/>
        </w:rPr>
      </w:pPr>
      <w:r>
        <w:rPr>
          <w:rFonts w:hint="eastAsia" w:ascii="宋体" w:hAnsi="宋体"/>
          <w:szCs w:val="20"/>
          <w:u w:val="single"/>
        </w:rPr>
        <w:t xml:space="preserve">                              </w:t>
      </w:r>
    </w:p>
    <w:p>
      <w:pPr>
        <w:spacing w:line="360" w:lineRule="auto"/>
        <w:ind w:left="178" w:leftChars="85"/>
        <w:rPr>
          <w:rFonts w:ascii="宋体" w:hAnsi="宋体"/>
          <w:szCs w:val="20"/>
        </w:rPr>
      </w:pPr>
      <w:r>
        <w:rPr>
          <w:rFonts w:hint="eastAsia" w:ascii="宋体" w:hAnsi="宋体"/>
          <w:szCs w:val="20"/>
        </w:rPr>
        <w:t>合同签订日期：</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         合同签订地点：广西南宁市</w:t>
      </w:r>
    </w:p>
    <w:p>
      <w:pPr>
        <w:spacing w:line="360" w:lineRule="auto"/>
        <w:ind w:left="178" w:leftChars="85"/>
        <w:rPr>
          <w:rFonts w:ascii="宋体" w:hAnsi="宋体"/>
          <w:szCs w:val="20"/>
        </w:rPr>
      </w:pPr>
    </w:p>
    <w:p>
      <w:pPr>
        <w:pStyle w:val="92"/>
        <w:rPr>
          <w:rFonts w:ascii="黑体" w:hAnsi="宋体" w:eastAsia="黑体"/>
          <w:sz w:val="32"/>
          <w:szCs w:val="32"/>
        </w:rPr>
      </w:pPr>
      <w:bookmarkStart w:id="172" w:name="_Toc29730"/>
      <w:bookmarkStart w:id="173" w:name="_Toc48125311"/>
      <w:bookmarkStart w:id="174" w:name="_Toc2608289"/>
      <w:r>
        <w:rPr>
          <w:rFonts w:hint="eastAsia"/>
        </w:rPr>
        <w:t>第六章　投标文件格式</w:t>
      </w:r>
      <w:bookmarkEnd w:id="172"/>
      <w:bookmarkEnd w:id="173"/>
      <w:bookmarkEnd w:id="174"/>
    </w:p>
    <w:p>
      <w:pPr>
        <w:snapToGrid w:val="0"/>
        <w:spacing w:before="50" w:after="50"/>
        <w:rPr>
          <w:rFonts w:ascii="仿宋_GB2312" w:hAnsi="宋体" w:eastAsia="仿宋_GB2312"/>
          <w:sz w:val="32"/>
          <w:szCs w:val="20"/>
        </w:rPr>
      </w:pPr>
    </w:p>
    <w:p>
      <w:pPr>
        <w:snapToGrid w:val="0"/>
        <w:spacing w:before="120" w:beforeLines="50" w:after="50" w:line="440" w:lineRule="exact"/>
        <w:jc w:val="center"/>
        <w:outlineLvl w:val="1"/>
        <w:rPr>
          <w:rFonts w:ascii="黑体" w:hAnsi="宋体" w:eastAsia="黑体"/>
          <w:b/>
          <w:bCs/>
          <w:sz w:val="32"/>
          <w:szCs w:val="32"/>
        </w:rPr>
      </w:pPr>
      <w:bookmarkStart w:id="175" w:name="_Toc254970556"/>
      <w:bookmarkStart w:id="176" w:name="_Toc254970697"/>
      <w:r>
        <w:rPr>
          <w:rFonts w:hint="eastAsia" w:ascii="黑体" w:hAnsi="宋体" w:eastAsia="黑体"/>
          <w:b/>
          <w:bCs/>
          <w:sz w:val="32"/>
          <w:szCs w:val="32"/>
        </w:rPr>
        <w:t>一、投标文件外层包装封面格式</w:t>
      </w:r>
      <w:bookmarkEnd w:id="175"/>
      <w:bookmarkEnd w:id="176"/>
    </w:p>
    <w:p>
      <w:pPr>
        <w:snapToGrid w:val="0"/>
        <w:spacing w:before="120" w:beforeLines="50" w:after="50" w:line="440" w:lineRule="exact"/>
        <w:rPr>
          <w:rFonts w:ascii="仿宋_GB2312" w:hAnsi="宋体" w:eastAsia="仿宋_GB2312"/>
          <w:b/>
          <w:sz w:val="28"/>
          <w:szCs w:val="28"/>
        </w:rPr>
      </w:pPr>
    </w:p>
    <w:p>
      <w:pPr>
        <w:snapToGrid w:val="0"/>
        <w:spacing w:before="120" w:beforeLines="50" w:after="50" w:line="440" w:lineRule="exact"/>
        <w:rPr>
          <w:rFonts w:ascii="仿宋_GB2312" w:hAnsi="宋体" w:eastAsia="仿宋_GB2312"/>
          <w:b/>
          <w:sz w:val="28"/>
          <w:szCs w:val="28"/>
        </w:rPr>
      </w:pPr>
      <w:r>
        <w:rPr>
          <w:rFonts w:hint="eastAsia" w:ascii="仿宋_GB2312" w:hAnsi="宋体" w:eastAsia="仿宋_GB2312"/>
          <w:b/>
          <w:sz w:val="28"/>
          <w:szCs w:val="28"/>
        </w:rPr>
        <w:t>投标文件的外包装封面格式：</w:t>
      </w: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bCs/>
          <w:sz w:val="28"/>
          <w:szCs w:val="28"/>
        </w:rPr>
      </w:pPr>
    </w:p>
    <w:p>
      <w:pPr>
        <w:snapToGrid w:val="0"/>
        <w:spacing w:before="120" w:beforeLines="50" w:after="50" w:line="440" w:lineRule="exact"/>
        <w:jc w:val="center"/>
        <w:rPr>
          <w:rFonts w:ascii="仿宋_GB2312" w:hAnsi="宋体" w:eastAsia="仿宋_GB2312"/>
          <w:b/>
          <w:bCs/>
          <w:sz w:val="28"/>
          <w:szCs w:val="28"/>
        </w:rPr>
      </w:pPr>
      <w:r>
        <w:rPr>
          <w:rFonts w:hint="eastAsia" w:ascii="仿宋_GB2312" w:hAnsi="宋体" w:eastAsia="仿宋_GB2312"/>
          <w:b/>
          <w:bCs/>
          <w:sz w:val="28"/>
          <w:szCs w:val="28"/>
        </w:rPr>
        <w:t>投 标 文 件</w:t>
      </w:r>
    </w:p>
    <w:p>
      <w:pPr>
        <w:snapToGrid w:val="0"/>
        <w:spacing w:before="120" w:beforeLines="50" w:after="50" w:line="440" w:lineRule="exact"/>
        <w:rPr>
          <w:rFonts w:ascii="仿宋_GB2312" w:hAnsi="宋体" w:eastAsia="仿宋_GB2312"/>
          <w:bCs/>
          <w:sz w:val="28"/>
          <w:szCs w:val="28"/>
        </w:rPr>
      </w:pP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项目名称： </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项目编号： </w:t>
      </w:r>
    </w:p>
    <w:p>
      <w:pPr>
        <w:pStyle w:val="8"/>
        <w:snapToGrid w:val="0"/>
        <w:spacing w:before="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投标人名称：</w:t>
      </w:r>
    </w:p>
    <w:p>
      <w:pPr>
        <w:pStyle w:val="8"/>
        <w:snapToGrid w:val="0"/>
        <w:spacing w:before="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投标人地址：</w:t>
      </w:r>
    </w:p>
    <w:p>
      <w:pPr>
        <w:pStyle w:val="8"/>
        <w:snapToGrid w:val="0"/>
        <w:spacing w:before="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在  年  月  日  时  分之前不得启封</w:t>
      </w:r>
    </w:p>
    <w:p>
      <w:pPr>
        <w:snapToGrid w:val="0"/>
        <w:spacing w:before="120" w:beforeLines="50" w:after="50" w:line="440" w:lineRule="exact"/>
        <w:ind w:firstLine="4760" w:firstLineChars="1700"/>
        <w:rPr>
          <w:rFonts w:ascii="仿宋_GB2312" w:hAnsi="宋体" w:eastAsia="仿宋_GB2312"/>
          <w:bCs/>
          <w:sz w:val="28"/>
          <w:szCs w:val="28"/>
        </w:rPr>
      </w:pPr>
    </w:p>
    <w:p>
      <w:pPr>
        <w:snapToGrid w:val="0"/>
        <w:spacing w:before="120" w:beforeLines="50" w:after="50" w:line="440" w:lineRule="exact"/>
        <w:ind w:firstLine="645"/>
        <w:jc w:val="center"/>
        <w:rPr>
          <w:rFonts w:ascii="仿宋_GB2312" w:hAnsi="宋体" w:eastAsia="仿宋_GB2312"/>
          <w:bCs/>
          <w:sz w:val="28"/>
          <w:szCs w:val="28"/>
        </w:rPr>
      </w:pPr>
      <w:r>
        <w:rPr>
          <w:rFonts w:hint="eastAsia" w:ascii="仿宋_GB2312" w:hAnsi="宋体" w:eastAsia="仿宋_GB2312"/>
          <w:bCs/>
          <w:sz w:val="28"/>
          <w:szCs w:val="28"/>
        </w:rPr>
        <w:t xml:space="preserve">                        年  月  日</w:t>
      </w:r>
    </w:p>
    <w:p>
      <w:pPr>
        <w:snapToGrid w:val="0"/>
        <w:spacing w:before="120" w:beforeLines="50" w:after="50" w:line="440" w:lineRule="exact"/>
        <w:jc w:val="center"/>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sz w:val="28"/>
          <w:szCs w:val="28"/>
        </w:rPr>
      </w:pPr>
    </w:p>
    <w:p>
      <w:pPr>
        <w:snapToGrid w:val="0"/>
        <w:spacing w:before="120" w:beforeLines="50" w:after="50" w:line="440" w:lineRule="exact"/>
        <w:jc w:val="center"/>
        <w:outlineLvl w:val="1"/>
        <w:rPr>
          <w:rFonts w:ascii="黑体" w:hAnsi="宋体" w:eastAsia="黑体"/>
          <w:b/>
          <w:bCs/>
          <w:sz w:val="32"/>
          <w:szCs w:val="32"/>
        </w:rPr>
      </w:pPr>
      <w:bookmarkStart w:id="177" w:name="_Toc254970557"/>
      <w:bookmarkStart w:id="178" w:name="_Toc254970698"/>
      <w:r>
        <w:rPr>
          <w:rFonts w:ascii="黑体" w:hAnsi="宋体" w:eastAsia="黑体"/>
          <w:b/>
          <w:bCs/>
          <w:sz w:val="32"/>
          <w:szCs w:val="32"/>
        </w:rPr>
        <w:br w:type="page"/>
      </w:r>
      <w:r>
        <w:rPr>
          <w:rFonts w:hint="eastAsia" w:ascii="黑体" w:hAnsi="宋体" w:eastAsia="黑体"/>
          <w:b/>
          <w:bCs/>
          <w:sz w:val="32"/>
          <w:szCs w:val="32"/>
        </w:rPr>
        <w:t>二、投标文件格式</w:t>
      </w:r>
      <w:bookmarkEnd w:id="177"/>
      <w:bookmarkEnd w:id="178"/>
    </w:p>
    <w:p>
      <w:pPr>
        <w:snapToGrid w:val="0"/>
        <w:spacing w:before="120" w:beforeLines="50" w:after="50" w:line="440" w:lineRule="exact"/>
        <w:jc w:val="center"/>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sz w:val="28"/>
          <w:szCs w:val="28"/>
        </w:rPr>
      </w:pPr>
      <w:r>
        <w:rPr>
          <w:rFonts w:hint="eastAsia" w:ascii="仿宋_GB2312" w:hAnsi="宋体" w:eastAsia="仿宋_GB2312"/>
          <w:b/>
          <w:sz w:val="28"/>
          <w:szCs w:val="28"/>
        </w:rPr>
        <w:t>（一）封面格式</w:t>
      </w:r>
    </w:p>
    <w:p>
      <w:pPr>
        <w:snapToGrid w:val="0"/>
        <w:spacing w:before="50" w:after="50" w:line="440" w:lineRule="exact"/>
        <w:rPr>
          <w:rFonts w:ascii="仿宋_GB2312" w:hAnsi="宋体" w:eastAsia="仿宋_GB2312"/>
          <w:b/>
          <w:sz w:val="28"/>
          <w:szCs w:val="28"/>
        </w:rPr>
      </w:pPr>
    </w:p>
    <w:p>
      <w:pPr>
        <w:snapToGrid w:val="0"/>
        <w:spacing w:before="50" w:after="50" w:line="440" w:lineRule="exact"/>
        <w:rPr>
          <w:rFonts w:ascii="仿宋_GB2312" w:hAnsi="宋体" w:eastAsia="仿宋_GB2312"/>
          <w:b/>
          <w:sz w:val="28"/>
          <w:szCs w:val="28"/>
        </w:rPr>
      </w:pPr>
      <w:r>
        <w:rPr>
          <w:rFonts w:hint="eastAsia" w:ascii="仿宋_GB2312" w:hAnsi="宋体" w:eastAsia="仿宋_GB2312"/>
          <w:b/>
          <w:sz w:val="28"/>
          <w:szCs w:val="28"/>
        </w:rPr>
        <w:t xml:space="preserve">1、投标文件（资格审查文件）封面格式： </w:t>
      </w:r>
    </w:p>
    <w:p>
      <w:pPr>
        <w:snapToGrid w:val="0"/>
        <w:spacing w:before="50" w:after="50" w:line="440" w:lineRule="exact"/>
        <w:rPr>
          <w:rFonts w:ascii="仿宋_GB2312" w:hAnsi="宋体" w:eastAsia="仿宋_GB2312"/>
          <w:b/>
          <w:sz w:val="28"/>
          <w:szCs w:val="28"/>
        </w:rPr>
      </w:pPr>
    </w:p>
    <w:p>
      <w:pPr>
        <w:snapToGrid w:val="0"/>
        <w:spacing w:before="120" w:beforeLines="50" w:after="50" w:line="440" w:lineRule="exact"/>
        <w:rPr>
          <w:rFonts w:ascii="仿宋_GB2312" w:hAnsi="宋体" w:eastAsia="仿宋_GB2312"/>
          <w:bCs/>
          <w:sz w:val="28"/>
          <w:szCs w:val="28"/>
        </w:rPr>
      </w:pPr>
      <w:r>
        <w:rPr>
          <w:rFonts w:hint="eastAsia" w:ascii="仿宋_GB2312" w:hAnsi="宋体" w:eastAsia="仿宋_GB2312"/>
          <w:bCs/>
          <w:sz w:val="28"/>
          <w:szCs w:val="28"/>
        </w:rPr>
        <w:t>正本/或副本</w:t>
      </w: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b/>
          <w:bCs/>
          <w:sz w:val="52"/>
          <w:szCs w:val="52"/>
        </w:rPr>
      </w:pPr>
      <w:r>
        <w:rPr>
          <w:rFonts w:hint="eastAsia" w:ascii="仿宋_GB2312" w:hAnsi="宋体" w:eastAsia="仿宋_GB2312"/>
          <w:b/>
          <w:bCs/>
          <w:sz w:val="52"/>
          <w:szCs w:val="52"/>
        </w:rPr>
        <w:t>投 标 文 件</w:t>
      </w:r>
    </w:p>
    <w:p>
      <w:pPr>
        <w:snapToGrid w:val="0"/>
        <w:spacing w:before="120" w:beforeLines="50" w:after="50" w:line="440" w:lineRule="exact"/>
        <w:jc w:val="center"/>
        <w:rPr>
          <w:rFonts w:ascii="仿宋_GB2312" w:hAnsi="宋体" w:eastAsia="仿宋_GB2312"/>
          <w:b/>
          <w:bCs/>
          <w:sz w:val="28"/>
          <w:szCs w:val="28"/>
        </w:rPr>
      </w:pPr>
      <w:r>
        <w:rPr>
          <w:rFonts w:hint="eastAsia" w:ascii="仿宋_GB2312" w:hAnsi="宋体" w:eastAsia="仿宋_GB2312"/>
          <w:b/>
          <w:sz w:val="28"/>
          <w:szCs w:val="28"/>
        </w:rPr>
        <w:t>（资格审查文件）</w:t>
      </w:r>
    </w:p>
    <w:p>
      <w:pPr>
        <w:snapToGrid w:val="0"/>
        <w:spacing w:before="120" w:beforeLines="50" w:after="50" w:line="440" w:lineRule="exact"/>
        <w:rPr>
          <w:rFonts w:ascii="仿宋_GB2312" w:hAnsi="宋体" w:eastAsia="仿宋_GB2312"/>
          <w:bCs/>
          <w:sz w:val="28"/>
          <w:szCs w:val="28"/>
        </w:rPr>
      </w:pP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项目名称： </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项目编号： </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投标人名称：</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投标人地址：</w:t>
      </w:r>
    </w:p>
    <w:p>
      <w:pPr>
        <w:pStyle w:val="8"/>
        <w:snapToGrid w:val="0"/>
        <w:spacing w:before="50" w:after="50" w:line="440" w:lineRule="exact"/>
        <w:ind w:firstLine="1120" w:firstLineChars="400"/>
        <w:rPr>
          <w:rFonts w:ascii="仿宋_GB2312" w:hAnsi="宋体" w:eastAsia="仿宋_GB2312"/>
          <w:bCs/>
          <w:sz w:val="28"/>
          <w:szCs w:val="28"/>
        </w:rPr>
      </w:pPr>
    </w:p>
    <w:p>
      <w:pPr>
        <w:pStyle w:val="8"/>
        <w:snapToGrid w:val="0"/>
        <w:spacing w:before="50" w:after="50" w:line="440" w:lineRule="exact"/>
        <w:ind w:firstLine="1120" w:firstLineChars="400"/>
        <w:rPr>
          <w:rFonts w:ascii="仿宋_GB2312" w:hAnsi="宋体" w:eastAsia="仿宋_GB2312"/>
          <w:bCs/>
          <w:sz w:val="28"/>
          <w:szCs w:val="28"/>
        </w:rPr>
      </w:pPr>
    </w:p>
    <w:p>
      <w:pPr>
        <w:pStyle w:val="8"/>
        <w:snapToGrid w:val="0"/>
        <w:spacing w:before="50" w:after="50" w:line="440" w:lineRule="exact"/>
        <w:ind w:firstLine="1120" w:firstLineChars="400"/>
        <w:rPr>
          <w:rFonts w:ascii="仿宋_GB2312" w:hAnsi="宋体" w:eastAsia="仿宋_GB2312"/>
          <w:bCs/>
          <w:sz w:val="28"/>
          <w:szCs w:val="28"/>
        </w:rPr>
      </w:pPr>
    </w:p>
    <w:p>
      <w:pPr>
        <w:snapToGrid w:val="0"/>
        <w:spacing w:before="120" w:beforeLines="50" w:after="50" w:line="440" w:lineRule="exact"/>
        <w:ind w:firstLine="645"/>
        <w:jc w:val="center"/>
        <w:rPr>
          <w:rFonts w:ascii="仿宋_GB2312" w:hAnsi="宋体" w:eastAsia="仿宋_GB2312"/>
          <w:sz w:val="28"/>
          <w:szCs w:val="28"/>
        </w:rPr>
      </w:pPr>
      <w:r>
        <w:rPr>
          <w:rFonts w:hint="eastAsia" w:ascii="仿宋_GB2312" w:hAnsi="宋体" w:eastAsia="仿宋_GB2312"/>
          <w:sz w:val="28"/>
          <w:szCs w:val="28"/>
        </w:rPr>
        <w:t xml:space="preserve">                        年  月  日</w:t>
      </w:r>
    </w:p>
    <w:p>
      <w:pPr>
        <w:snapToGrid w:val="0"/>
        <w:spacing w:before="50" w:after="50" w:line="440" w:lineRule="exact"/>
        <w:rPr>
          <w:rFonts w:ascii="仿宋_GB2312" w:hAnsi="宋体" w:eastAsia="仿宋_GB2312"/>
          <w:sz w:val="28"/>
          <w:szCs w:val="28"/>
        </w:rPr>
      </w:pPr>
    </w:p>
    <w:p>
      <w:pPr>
        <w:snapToGrid w:val="0"/>
        <w:spacing w:before="50" w:after="50" w:line="440" w:lineRule="exact"/>
        <w:rPr>
          <w:rFonts w:ascii="仿宋_GB2312" w:hAnsi="宋体" w:eastAsia="仿宋_GB2312"/>
          <w:sz w:val="28"/>
          <w:szCs w:val="28"/>
        </w:rPr>
      </w:pPr>
    </w:p>
    <w:p>
      <w:pPr>
        <w:snapToGrid w:val="0"/>
        <w:spacing w:before="50" w:after="50" w:line="440" w:lineRule="exact"/>
        <w:rPr>
          <w:rFonts w:ascii="仿宋_GB2312" w:hAnsi="宋体" w:eastAsia="仿宋_GB2312"/>
          <w:sz w:val="28"/>
          <w:szCs w:val="28"/>
        </w:rPr>
      </w:pPr>
    </w:p>
    <w:p>
      <w:pPr>
        <w:snapToGrid w:val="0"/>
        <w:spacing w:before="50" w:after="50" w:line="420" w:lineRule="exact"/>
        <w:rPr>
          <w:rFonts w:ascii="仿宋_GB2312" w:hAnsi="宋体" w:eastAsia="仿宋_GB2312"/>
          <w:b/>
          <w:sz w:val="28"/>
          <w:szCs w:val="28"/>
        </w:rPr>
      </w:pPr>
      <w:r>
        <w:rPr>
          <w:rFonts w:ascii="仿宋_GB2312" w:hAnsi="宋体" w:eastAsia="仿宋_GB2312"/>
          <w:b/>
          <w:bCs/>
          <w:sz w:val="28"/>
          <w:szCs w:val="28"/>
        </w:rPr>
        <w:br w:type="page"/>
      </w:r>
      <w:r>
        <w:rPr>
          <w:rFonts w:hint="eastAsia" w:ascii="仿宋_GB2312" w:hAnsi="宋体" w:eastAsia="仿宋_GB2312"/>
          <w:b/>
          <w:bCs/>
          <w:sz w:val="28"/>
          <w:szCs w:val="28"/>
        </w:rPr>
        <w:t>2、投标文件</w:t>
      </w:r>
      <w:r>
        <w:rPr>
          <w:rFonts w:hint="eastAsia" w:ascii="仿宋_GB2312" w:hAnsi="宋体" w:eastAsia="仿宋_GB2312"/>
          <w:b/>
          <w:sz w:val="28"/>
          <w:szCs w:val="28"/>
        </w:rPr>
        <w:t>（资格审查文件）</w:t>
      </w:r>
      <w:r>
        <w:rPr>
          <w:rFonts w:hint="eastAsia" w:ascii="仿宋_GB2312" w:hAnsi="宋体" w:eastAsia="仿宋_GB2312"/>
          <w:b/>
          <w:bCs/>
          <w:sz w:val="28"/>
          <w:szCs w:val="28"/>
        </w:rPr>
        <w:t>目录</w:t>
      </w:r>
      <w:r>
        <w:rPr>
          <w:rFonts w:hint="eastAsia" w:ascii="仿宋_GB2312" w:hAnsi="宋体" w:eastAsia="仿宋_GB2312"/>
          <w:b/>
          <w:sz w:val="28"/>
          <w:szCs w:val="28"/>
        </w:rPr>
        <w:t>格式：</w:t>
      </w:r>
    </w:p>
    <w:p>
      <w:pPr>
        <w:snapToGrid w:val="0"/>
        <w:spacing w:before="50" w:after="50" w:line="420" w:lineRule="exact"/>
        <w:rPr>
          <w:rFonts w:ascii="仿宋_GB2312" w:hAnsi="宋体" w:eastAsia="仿宋_GB2312"/>
          <w:b/>
          <w:sz w:val="28"/>
          <w:szCs w:val="28"/>
        </w:rPr>
      </w:pPr>
    </w:p>
    <w:p>
      <w:pPr>
        <w:snapToGrid w:val="0"/>
        <w:spacing w:before="50" w:after="50" w:line="420" w:lineRule="exact"/>
        <w:rPr>
          <w:rFonts w:ascii="仿宋_GB2312" w:hAnsi="宋体" w:eastAsia="仿宋_GB2312"/>
          <w:b/>
          <w:bCs/>
          <w:sz w:val="28"/>
          <w:szCs w:val="28"/>
        </w:rPr>
      </w:pPr>
    </w:p>
    <w:p>
      <w:pPr>
        <w:snapToGrid w:val="0"/>
        <w:spacing w:before="50" w:after="50" w:line="420" w:lineRule="exact"/>
        <w:jc w:val="center"/>
        <w:rPr>
          <w:rFonts w:ascii="仿宋_GB2312" w:hAnsi="宋体" w:eastAsia="仿宋_GB2312"/>
          <w:b/>
          <w:bCs/>
          <w:sz w:val="28"/>
          <w:szCs w:val="28"/>
        </w:rPr>
      </w:pPr>
      <w:r>
        <w:rPr>
          <w:rFonts w:hint="eastAsia" w:ascii="仿宋_GB2312" w:hAnsi="宋体" w:eastAsia="仿宋_GB2312"/>
          <w:b/>
          <w:bCs/>
          <w:sz w:val="28"/>
          <w:szCs w:val="28"/>
        </w:rPr>
        <w:t>投标文件（资格审查文件）目录</w:t>
      </w:r>
    </w:p>
    <w:p>
      <w:pPr>
        <w:snapToGrid w:val="0"/>
        <w:spacing w:before="50" w:after="50" w:line="400" w:lineRule="exact"/>
        <w:jc w:val="center"/>
        <w:rPr>
          <w:rFonts w:ascii="仿宋_GB2312" w:hAnsi="宋体" w:eastAsia="仿宋_GB2312"/>
          <w:sz w:val="28"/>
          <w:szCs w:val="28"/>
        </w:rPr>
      </w:pP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（1）投标人有效的加载社会统一代码的营业执照或事业单位法人证书等主体资格证明副本复印件———————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（2）投标人在2020年1月以来连续三个月依法缴纳税收的凭证复印件———————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（3）投标人在2020年1月以来连续三个月依法缴纳社会保障资金的证明复印件———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（4）投标人</w:t>
      </w:r>
      <w:r>
        <w:rPr>
          <w:rFonts w:ascii="仿宋_GB2312" w:hAnsi="宋体" w:eastAsia="仿宋_GB2312"/>
          <w:sz w:val="24"/>
        </w:rPr>
        <w:t>参加政府采购活动前3年内在经营活动中没有重大违法记录的书面声明</w:t>
      </w:r>
      <w:r>
        <w:rPr>
          <w:rFonts w:hint="eastAsia" w:ascii="仿宋_GB2312" w:hAnsi="宋体" w:eastAsia="仿宋_GB2312"/>
          <w:sz w:val="24"/>
        </w:rPr>
        <w:t>————</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（5）投标人2019年的财务报表复印件——————</w:t>
      </w:r>
    </w:p>
    <w:p>
      <w:pPr>
        <w:snapToGrid w:val="0"/>
        <w:spacing w:before="50" w:after="120" w:afterLines="50" w:line="400" w:lineRule="exact"/>
        <w:rPr>
          <w:rFonts w:ascii="仿宋_GB2312" w:hAnsi="宋体" w:eastAsia="仿宋_GB2312"/>
          <w:sz w:val="24"/>
        </w:rPr>
      </w:pPr>
    </w:p>
    <w:p>
      <w:pPr>
        <w:snapToGrid w:val="0"/>
        <w:spacing w:before="50" w:after="120" w:afterLines="50" w:line="400" w:lineRule="exact"/>
        <w:rPr>
          <w:rFonts w:ascii="仿宋_GB2312" w:hAnsi="宋体" w:eastAsia="仿宋_GB2312"/>
          <w:sz w:val="24"/>
        </w:rPr>
      </w:pPr>
    </w:p>
    <w:p>
      <w:pPr>
        <w:snapToGrid w:val="0"/>
        <w:spacing w:before="50" w:after="50" w:line="440" w:lineRule="exact"/>
        <w:rPr>
          <w:rFonts w:ascii="仿宋_GB2312" w:hAnsi="宋体" w:eastAsia="仿宋_GB2312"/>
          <w:b/>
          <w:sz w:val="28"/>
          <w:szCs w:val="28"/>
        </w:rPr>
      </w:pPr>
      <w:r>
        <w:rPr>
          <w:rFonts w:ascii="仿宋_GB2312" w:hAnsi="宋体" w:eastAsia="仿宋_GB2312"/>
          <w:sz w:val="24"/>
        </w:rPr>
        <w:br w:type="page"/>
      </w:r>
      <w:r>
        <w:rPr>
          <w:rFonts w:hint="eastAsia" w:ascii="仿宋_GB2312" w:hAnsi="宋体" w:eastAsia="仿宋_GB2312"/>
          <w:b/>
          <w:sz w:val="28"/>
          <w:szCs w:val="28"/>
        </w:rPr>
        <w:t xml:space="preserve">3、投标文件（商务、技术、报价文件）封面格式： </w:t>
      </w:r>
    </w:p>
    <w:p>
      <w:pPr>
        <w:snapToGrid w:val="0"/>
        <w:spacing w:before="50" w:after="50" w:line="440" w:lineRule="exact"/>
        <w:rPr>
          <w:rFonts w:ascii="仿宋_GB2312" w:hAnsi="宋体" w:eastAsia="仿宋_GB2312"/>
          <w:b/>
          <w:sz w:val="28"/>
          <w:szCs w:val="28"/>
        </w:rPr>
      </w:pPr>
    </w:p>
    <w:p>
      <w:pPr>
        <w:snapToGrid w:val="0"/>
        <w:spacing w:before="120" w:beforeLines="50" w:after="50" w:line="440" w:lineRule="exact"/>
        <w:rPr>
          <w:rFonts w:ascii="仿宋_GB2312" w:hAnsi="宋体" w:eastAsia="仿宋_GB2312"/>
          <w:bCs/>
          <w:sz w:val="28"/>
          <w:szCs w:val="28"/>
        </w:rPr>
      </w:pPr>
      <w:r>
        <w:rPr>
          <w:rFonts w:hint="eastAsia" w:ascii="仿宋_GB2312" w:hAnsi="宋体" w:eastAsia="仿宋_GB2312"/>
          <w:bCs/>
          <w:sz w:val="28"/>
          <w:szCs w:val="28"/>
        </w:rPr>
        <w:t>正本/或副本</w:t>
      </w: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rPr>
          <w:rFonts w:ascii="仿宋_GB2312" w:hAnsi="宋体" w:eastAsia="仿宋_GB2312"/>
          <w:sz w:val="28"/>
          <w:szCs w:val="28"/>
        </w:rPr>
      </w:pPr>
    </w:p>
    <w:p>
      <w:pPr>
        <w:snapToGrid w:val="0"/>
        <w:spacing w:before="120" w:beforeLines="50" w:after="50" w:line="440" w:lineRule="exact"/>
        <w:jc w:val="center"/>
        <w:rPr>
          <w:rFonts w:ascii="仿宋_GB2312" w:hAnsi="宋体" w:eastAsia="仿宋_GB2312"/>
          <w:b/>
          <w:bCs/>
          <w:sz w:val="52"/>
          <w:szCs w:val="52"/>
        </w:rPr>
      </w:pPr>
      <w:r>
        <w:rPr>
          <w:rFonts w:hint="eastAsia" w:ascii="仿宋_GB2312" w:hAnsi="宋体" w:eastAsia="仿宋_GB2312"/>
          <w:b/>
          <w:bCs/>
          <w:sz w:val="52"/>
          <w:szCs w:val="52"/>
        </w:rPr>
        <w:t>投 标 文 件</w:t>
      </w:r>
    </w:p>
    <w:p>
      <w:pPr>
        <w:snapToGrid w:val="0"/>
        <w:spacing w:before="120" w:beforeLines="50" w:after="50" w:line="440" w:lineRule="exact"/>
        <w:jc w:val="center"/>
        <w:rPr>
          <w:rFonts w:ascii="仿宋_GB2312" w:hAnsi="宋体" w:eastAsia="仿宋_GB2312"/>
          <w:b/>
          <w:bCs/>
          <w:sz w:val="28"/>
          <w:szCs w:val="28"/>
        </w:rPr>
      </w:pPr>
      <w:r>
        <w:rPr>
          <w:rFonts w:hint="eastAsia" w:ascii="仿宋_GB2312" w:hAnsi="宋体" w:eastAsia="仿宋_GB2312"/>
          <w:b/>
          <w:sz w:val="28"/>
          <w:szCs w:val="28"/>
        </w:rPr>
        <w:t>（商务、技术、报价文件）</w:t>
      </w:r>
    </w:p>
    <w:p>
      <w:pPr>
        <w:snapToGrid w:val="0"/>
        <w:spacing w:before="120" w:beforeLines="50" w:after="50" w:line="440" w:lineRule="exact"/>
        <w:rPr>
          <w:rFonts w:ascii="仿宋_GB2312" w:hAnsi="宋体" w:eastAsia="仿宋_GB2312"/>
          <w:bCs/>
          <w:sz w:val="28"/>
          <w:szCs w:val="28"/>
        </w:rPr>
      </w:pP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项目名称： </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 xml:space="preserve">项目编号： </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投标人名称：</w:t>
      </w:r>
    </w:p>
    <w:p>
      <w:pPr>
        <w:snapToGrid w:val="0"/>
        <w:spacing w:before="120" w:beforeLines="50" w:after="50" w:line="440" w:lineRule="exact"/>
        <w:ind w:firstLine="840" w:firstLineChars="300"/>
        <w:rPr>
          <w:rFonts w:ascii="仿宋_GB2312" w:hAnsi="宋体" w:eastAsia="仿宋_GB2312"/>
          <w:bCs/>
          <w:sz w:val="28"/>
          <w:szCs w:val="28"/>
        </w:rPr>
      </w:pPr>
      <w:r>
        <w:rPr>
          <w:rFonts w:hint="eastAsia" w:ascii="仿宋_GB2312" w:hAnsi="宋体" w:eastAsia="仿宋_GB2312"/>
          <w:bCs/>
          <w:sz w:val="28"/>
          <w:szCs w:val="28"/>
        </w:rPr>
        <w:t>投标人地址：</w:t>
      </w:r>
    </w:p>
    <w:p>
      <w:pPr>
        <w:pStyle w:val="8"/>
        <w:snapToGrid w:val="0"/>
        <w:spacing w:before="50" w:after="50" w:line="440" w:lineRule="exact"/>
        <w:ind w:firstLine="1120" w:firstLineChars="400"/>
        <w:rPr>
          <w:rFonts w:ascii="仿宋_GB2312" w:hAnsi="宋体" w:eastAsia="仿宋_GB2312"/>
          <w:bCs/>
          <w:sz w:val="28"/>
          <w:szCs w:val="28"/>
        </w:rPr>
      </w:pPr>
    </w:p>
    <w:p>
      <w:pPr>
        <w:pStyle w:val="8"/>
        <w:snapToGrid w:val="0"/>
        <w:spacing w:before="50" w:after="50" w:line="440" w:lineRule="exact"/>
        <w:ind w:firstLine="1120" w:firstLineChars="400"/>
        <w:rPr>
          <w:rFonts w:ascii="仿宋_GB2312" w:hAnsi="宋体" w:eastAsia="仿宋_GB2312"/>
          <w:bCs/>
          <w:sz w:val="28"/>
          <w:szCs w:val="28"/>
        </w:rPr>
      </w:pPr>
    </w:p>
    <w:p>
      <w:pPr>
        <w:pStyle w:val="8"/>
        <w:snapToGrid w:val="0"/>
        <w:spacing w:before="50" w:after="50" w:line="440" w:lineRule="exact"/>
        <w:ind w:firstLine="1120" w:firstLineChars="400"/>
        <w:rPr>
          <w:rFonts w:ascii="仿宋_GB2312" w:hAnsi="宋体" w:eastAsia="仿宋_GB2312"/>
          <w:bCs/>
          <w:sz w:val="28"/>
          <w:szCs w:val="28"/>
        </w:rPr>
      </w:pPr>
    </w:p>
    <w:p>
      <w:pPr>
        <w:snapToGrid w:val="0"/>
        <w:spacing w:before="120" w:beforeLines="50" w:after="50" w:line="440" w:lineRule="exact"/>
        <w:ind w:firstLine="645"/>
        <w:jc w:val="center"/>
        <w:rPr>
          <w:rFonts w:ascii="仿宋_GB2312" w:hAnsi="宋体" w:eastAsia="仿宋_GB2312"/>
          <w:sz w:val="28"/>
          <w:szCs w:val="28"/>
        </w:rPr>
      </w:pPr>
      <w:r>
        <w:rPr>
          <w:rFonts w:hint="eastAsia" w:ascii="仿宋_GB2312" w:hAnsi="宋体" w:eastAsia="仿宋_GB2312"/>
          <w:sz w:val="28"/>
          <w:szCs w:val="28"/>
        </w:rPr>
        <w:t xml:space="preserve">                        年  月  日</w:t>
      </w:r>
    </w:p>
    <w:p>
      <w:pPr>
        <w:snapToGrid w:val="0"/>
        <w:spacing w:before="50" w:after="50" w:line="440" w:lineRule="exact"/>
        <w:rPr>
          <w:rFonts w:ascii="仿宋_GB2312" w:hAnsi="宋体" w:eastAsia="仿宋_GB2312"/>
          <w:sz w:val="28"/>
          <w:szCs w:val="28"/>
        </w:rPr>
      </w:pPr>
    </w:p>
    <w:p>
      <w:pPr>
        <w:snapToGrid w:val="0"/>
        <w:spacing w:before="50" w:after="50" w:line="440" w:lineRule="exact"/>
        <w:rPr>
          <w:rFonts w:ascii="仿宋_GB2312" w:hAnsi="宋体" w:eastAsia="仿宋_GB2312"/>
          <w:sz w:val="28"/>
          <w:szCs w:val="28"/>
        </w:rPr>
      </w:pPr>
    </w:p>
    <w:p>
      <w:pPr>
        <w:snapToGrid w:val="0"/>
        <w:spacing w:before="50" w:after="50" w:line="440" w:lineRule="exact"/>
        <w:rPr>
          <w:rFonts w:ascii="仿宋_GB2312" w:hAnsi="宋体" w:eastAsia="仿宋_GB2312"/>
          <w:sz w:val="28"/>
          <w:szCs w:val="28"/>
        </w:rPr>
      </w:pPr>
    </w:p>
    <w:p>
      <w:pPr>
        <w:snapToGrid w:val="0"/>
        <w:spacing w:before="50" w:after="50" w:line="420" w:lineRule="exact"/>
        <w:rPr>
          <w:rFonts w:ascii="仿宋_GB2312" w:hAnsi="宋体" w:eastAsia="仿宋_GB2312"/>
          <w:b/>
          <w:sz w:val="28"/>
          <w:szCs w:val="28"/>
        </w:rPr>
      </w:pPr>
      <w:r>
        <w:rPr>
          <w:rFonts w:ascii="仿宋_GB2312" w:hAnsi="宋体" w:eastAsia="仿宋_GB2312"/>
          <w:b/>
          <w:bCs/>
          <w:sz w:val="28"/>
          <w:szCs w:val="28"/>
        </w:rPr>
        <w:br w:type="page"/>
      </w:r>
      <w:r>
        <w:rPr>
          <w:rFonts w:hint="eastAsia" w:ascii="仿宋_GB2312" w:hAnsi="宋体" w:eastAsia="仿宋_GB2312"/>
          <w:b/>
          <w:bCs/>
          <w:sz w:val="28"/>
          <w:szCs w:val="28"/>
        </w:rPr>
        <w:t>4、投标文件（商务、技术、报价文件）目录</w:t>
      </w:r>
      <w:r>
        <w:rPr>
          <w:rFonts w:hint="eastAsia" w:ascii="仿宋_GB2312" w:hAnsi="宋体" w:eastAsia="仿宋_GB2312"/>
          <w:b/>
          <w:sz w:val="28"/>
          <w:szCs w:val="28"/>
        </w:rPr>
        <w:t>格式：</w:t>
      </w:r>
    </w:p>
    <w:p>
      <w:pPr>
        <w:snapToGrid w:val="0"/>
        <w:spacing w:before="50" w:after="50" w:line="420" w:lineRule="exact"/>
        <w:rPr>
          <w:rFonts w:ascii="仿宋_GB2312" w:hAnsi="宋体" w:eastAsia="仿宋_GB2312"/>
          <w:b/>
          <w:bCs/>
          <w:sz w:val="28"/>
          <w:szCs w:val="28"/>
        </w:rPr>
      </w:pPr>
    </w:p>
    <w:p>
      <w:pPr>
        <w:snapToGrid w:val="0"/>
        <w:spacing w:before="50" w:after="50" w:line="420" w:lineRule="exact"/>
        <w:jc w:val="center"/>
        <w:rPr>
          <w:rFonts w:ascii="仿宋_GB2312" w:hAnsi="宋体" w:eastAsia="仿宋_GB2312"/>
          <w:b/>
          <w:bCs/>
          <w:sz w:val="28"/>
          <w:szCs w:val="28"/>
        </w:rPr>
      </w:pPr>
      <w:r>
        <w:rPr>
          <w:rFonts w:hint="eastAsia" w:ascii="仿宋_GB2312" w:hAnsi="宋体" w:eastAsia="仿宋_GB2312"/>
          <w:b/>
          <w:bCs/>
          <w:sz w:val="28"/>
          <w:szCs w:val="28"/>
        </w:rPr>
        <w:t>投标文件</w:t>
      </w:r>
      <w:r>
        <w:rPr>
          <w:rFonts w:hint="eastAsia" w:ascii="仿宋_GB2312" w:hAnsi="宋体" w:eastAsia="仿宋_GB2312"/>
          <w:b/>
          <w:sz w:val="28"/>
          <w:szCs w:val="28"/>
        </w:rPr>
        <w:t>（商务、技术、报价文件）</w:t>
      </w:r>
      <w:r>
        <w:rPr>
          <w:rFonts w:hint="eastAsia" w:ascii="仿宋_GB2312" w:hAnsi="宋体" w:eastAsia="仿宋_GB2312"/>
          <w:b/>
          <w:bCs/>
          <w:sz w:val="28"/>
          <w:szCs w:val="28"/>
        </w:rPr>
        <w:t>目录</w:t>
      </w:r>
    </w:p>
    <w:p>
      <w:pPr>
        <w:snapToGrid w:val="0"/>
        <w:spacing w:before="50" w:after="50" w:line="400" w:lineRule="exact"/>
        <w:jc w:val="center"/>
        <w:rPr>
          <w:rFonts w:ascii="仿宋_GB2312" w:hAnsi="宋体" w:eastAsia="仿宋_GB2312"/>
          <w:sz w:val="28"/>
          <w:szCs w:val="28"/>
        </w:rPr>
      </w:pPr>
    </w:p>
    <w:p>
      <w:pPr>
        <w:snapToGrid w:val="0"/>
        <w:spacing w:before="50" w:after="120" w:afterLines="50" w:line="400" w:lineRule="exact"/>
        <w:rPr>
          <w:rFonts w:ascii="仿宋_GB2312" w:hAnsi="宋体" w:eastAsia="仿宋_GB2312"/>
          <w:b/>
          <w:bCs/>
          <w:sz w:val="28"/>
          <w:szCs w:val="28"/>
        </w:rPr>
      </w:pPr>
      <w:r>
        <w:rPr>
          <w:rFonts w:hint="eastAsia" w:ascii="仿宋_GB2312" w:hAnsi="宋体" w:eastAsia="仿宋_GB2312"/>
          <w:b/>
          <w:bCs/>
          <w:sz w:val="28"/>
          <w:szCs w:val="28"/>
        </w:rPr>
        <w:t>一、商务文件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（1）投标声明书———————————————————————————（页码）</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（2）法定代表人（负责人）身份证和法定代表人（负责人）授权委托书————</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（3）类似案例成功的业绩（投标人同类项目实施情况一览表、合同复印件） —</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（4）招标文件列明的其他证明文件：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（5）投标人的信誉、荣誉证书或文件 ——————————————————</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（6）投标人质量管理和环境认证体系等方面的认证证书 ——————————</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（7）投标人认为可以证明其能力或业绩的其他材料 ————————————</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（8）投标人情况介绍—————————————————————————</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（9）中小企业声明函—————————————————————————</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（10）监狱企业证明文件————————————————————————</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（11）残疾人福利性单位————————————————————————</w:t>
      </w:r>
    </w:p>
    <w:p>
      <w:pPr>
        <w:snapToGrid w:val="0"/>
        <w:spacing w:before="50" w:after="120" w:afterLines="50" w:line="400" w:lineRule="exact"/>
        <w:rPr>
          <w:rFonts w:ascii="仿宋_GB2312" w:hAnsi="宋体" w:eastAsia="仿宋_GB2312"/>
          <w:sz w:val="24"/>
        </w:rPr>
      </w:pPr>
      <w:r>
        <w:rPr>
          <w:rFonts w:hint="eastAsia" w:ascii="仿宋_GB2312" w:hAnsi="宋体" w:eastAsia="仿宋_GB2312"/>
          <w:sz w:val="24"/>
        </w:rPr>
        <w:t>（12）商务条款响应表—————————————————————————</w:t>
      </w:r>
    </w:p>
    <w:p>
      <w:pPr>
        <w:snapToGrid w:val="0"/>
        <w:spacing w:before="50" w:after="120" w:afterLines="50" w:line="400" w:lineRule="exact"/>
        <w:jc w:val="left"/>
        <w:rPr>
          <w:rFonts w:ascii="仿宋_GB2312" w:hAnsi="宋体" w:eastAsia="仿宋_GB2312"/>
          <w:b/>
          <w:bCs/>
          <w:sz w:val="28"/>
          <w:szCs w:val="28"/>
        </w:rPr>
      </w:pPr>
      <w:r>
        <w:rPr>
          <w:rFonts w:hint="eastAsia" w:ascii="仿宋_GB2312" w:hAnsi="宋体" w:eastAsia="仿宋_GB2312"/>
          <w:b/>
          <w:bCs/>
          <w:sz w:val="28"/>
          <w:szCs w:val="28"/>
        </w:rPr>
        <w:t>二、技术文件</w:t>
      </w:r>
    </w:p>
    <w:p>
      <w:pPr>
        <w:snapToGrid w:val="0"/>
        <w:spacing w:line="500" w:lineRule="exact"/>
        <w:jc w:val="left"/>
        <w:rPr>
          <w:rFonts w:ascii="仿宋_GB2312" w:hAnsi="宋体" w:eastAsia="仿宋_GB2312"/>
          <w:sz w:val="24"/>
        </w:rPr>
      </w:pPr>
      <w:r>
        <w:rPr>
          <w:rFonts w:hint="eastAsia" w:ascii="仿宋_GB2312" w:hAnsi="宋体" w:eastAsia="仿宋_GB2312"/>
          <w:sz w:val="24"/>
        </w:rPr>
        <w:t>（1）投标服务技术资料及响应表 ———————————————————</w:t>
      </w:r>
    </w:p>
    <w:p>
      <w:pPr>
        <w:snapToGrid w:val="0"/>
        <w:spacing w:line="500" w:lineRule="exact"/>
        <w:jc w:val="left"/>
        <w:rPr>
          <w:rFonts w:ascii="仿宋_GB2312" w:hAnsi="宋体" w:eastAsia="仿宋_GB2312"/>
          <w:sz w:val="24"/>
        </w:rPr>
      </w:pPr>
      <w:r>
        <w:rPr>
          <w:rFonts w:hint="eastAsia" w:ascii="仿宋_GB2312" w:hAnsi="宋体" w:eastAsia="仿宋_GB2312"/>
          <w:sz w:val="24"/>
        </w:rPr>
        <w:t>（2）技术服务方案 —————————————————————————</w:t>
      </w:r>
    </w:p>
    <w:p>
      <w:pPr>
        <w:snapToGrid w:val="0"/>
        <w:spacing w:line="500" w:lineRule="exact"/>
        <w:jc w:val="left"/>
        <w:rPr>
          <w:rFonts w:ascii="仿宋_GB2312" w:hAnsi="宋体" w:eastAsia="仿宋_GB2312"/>
          <w:sz w:val="24"/>
        </w:rPr>
      </w:pPr>
      <w:r>
        <w:rPr>
          <w:rFonts w:hint="eastAsia" w:ascii="仿宋_GB2312" w:hAnsi="宋体" w:eastAsia="仿宋_GB2312"/>
          <w:sz w:val="24"/>
        </w:rPr>
        <w:t>（3）项目实施人员一览表 ——————————————————————</w:t>
      </w:r>
    </w:p>
    <w:p>
      <w:pPr>
        <w:snapToGrid w:val="0"/>
        <w:spacing w:line="500" w:lineRule="exact"/>
        <w:jc w:val="left"/>
        <w:rPr>
          <w:rFonts w:ascii="仿宋_GB2312" w:hAnsi="宋体" w:eastAsia="仿宋_GB2312"/>
          <w:sz w:val="24"/>
        </w:rPr>
      </w:pPr>
      <w:r>
        <w:rPr>
          <w:rFonts w:hint="eastAsia" w:ascii="仿宋_GB2312" w:hAnsi="宋体" w:eastAsia="仿宋_GB2312"/>
          <w:sz w:val="24"/>
        </w:rPr>
        <w:t>（4）投标人对本项目的合理化建议和改进措施—————————————</w:t>
      </w:r>
    </w:p>
    <w:p>
      <w:pPr>
        <w:snapToGrid w:val="0"/>
        <w:spacing w:before="50" w:after="120" w:afterLines="50" w:line="440" w:lineRule="exact"/>
        <w:jc w:val="left"/>
        <w:rPr>
          <w:rFonts w:ascii="仿宋_GB2312" w:hAnsi="宋体" w:eastAsia="仿宋_GB2312"/>
          <w:sz w:val="24"/>
        </w:rPr>
      </w:pPr>
      <w:r>
        <w:rPr>
          <w:rFonts w:hint="eastAsia" w:ascii="仿宋_GB2312" w:hAnsi="宋体" w:eastAsia="仿宋_GB2312"/>
          <w:sz w:val="24"/>
        </w:rPr>
        <w:t>（5）投标人需要说明的其他文件和说明—————————————————</w:t>
      </w:r>
    </w:p>
    <w:p>
      <w:pPr>
        <w:snapToGrid w:val="0"/>
        <w:spacing w:before="50" w:after="120" w:afterLines="50" w:line="400" w:lineRule="exact"/>
        <w:jc w:val="left"/>
        <w:rPr>
          <w:rFonts w:ascii="仿宋_GB2312" w:hAnsi="宋体" w:eastAsia="仿宋_GB2312"/>
          <w:b/>
          <w:bCs/>
          <w:sz w:val="28"/>
          <w:szCs w:val="28"/>
        </w:rPr>
      </w:pPr>
      <w:r>
        <w:rPr>
          <w:rFonts w:hint="eastAsia" w:ascii="仿宋_GB2312" w:hAnsi="宋体" w:eastAsia="仿宋_GB2312"/>
          <w:b/>
          <w:bCs/>
          <w:sz w:val="28"/>
          <w:szCs w:val="28"/>
        </w:rPr>
        <w:t>三、报价文件</w:t>
      </w:r>
    </w:p>
    <w:p>
      <w:pPr>
        <w:snapToGrid w:val="0"/>
        <w:spacing w:line="500" w:lineRule="exact"/>
        <w:jc w:val="left"/>
        <w:rPr>
          <w:rFonts w:ascii="仿宋_GB2312" w:hAnsi="宋体" w:eastAsia="仿宋_GB2312"/>
          <w:sz w:val="24"/>
        </w:rPr>
      </w:pPr>
      <w:r>
        <w:rPr>
          <w:rFonts w:hint="eastAsia" w:ascii="仿宋_GB2312" w:hAnsi="宋体" w:eastAsia="仿宋_GB2312"/>
          <w:sz w:val="24"/>
        </w:rPr>
        <w:t>（1）投标函 ——————————————————————————————</w:t>
      </w:r>
    </w:p>
    <w:p>
      <w:pPr>
        <w:snapToGrid w:val="0"/>
        <w:spacing w:line="500" w:lineRule="exact"/>
        <w:jc w:val="left"/>
        <w:rPr>
          <w:rFonts w:ascii="仿宋_GB2312" w:hAnsi="宋体" w:eastAsia="仿宋_GB2312"/>
          <w:sz w:val="24"/>
        </w:rPr>
      </w:pPr>
      <w:r>
        <w:rPr>
          <w:rFonts w:hint="eastAsia" w:ascii="仿宋_GB2312" w:hAnsi="宋体" w:eastAsia="仿宋_GB2312"/>
          <w:sz w:val="24"/>
        </w:rPr>
        <w:t>（2）投标报价明细表———————————————————————————</w:t>
      </w:r>
    </w:p>
    <w:p>
      <w:pPr>
        <w:snapToGrid w:val="0"/>
        <w:spacing w:line="500" w:lineRule="exact"/>
        <w:jc w:val="left"/>
        <w:rPr>
          <w:rFonts w:ascii="仿宋_GB2312" w:hAnsi="宋体" w:eastAsia="仿宋_GB2312"/>
          <w:sz w:val="24"/>
        </w:rPr>
      </w:pPr>
      <w:r>
        <w:rPr>
          <w:rFonts w:hint="eastAsia" w:ascii="仿宋_GB2312" w:hAnsi="宋体" w:eastAsia="仿宋_GB2312"/>
          <w:sz w:val="24"/>
        </w:rPr>
        <w:t>（3）投标人针对报价需要说明的其他文件和说明（格式自拟）————————————</w:t>
      </w:r>
    </w:p>
    <w:p>
      <w:pPr>
        <w:snapToGrid w:val="0"/>
        <w:spacing w:line="500" w:lineRule="exact"/>
        <w:jc w:val="left"/>
        <w:rPr>
          <w:rFonts w:ascii="仿宋_GB2312" w:hAnsi="宋体" w:eastAsia="仿宋_GB2312"/>
          <w:sz w:val="24"/>
        </w:rPr>
      </w:pPr>
      <w:r>
        <w:rPr>
          <w:rFonts w:hint="eastAsia" w:ascii="仿宋_GB2312" w:hAnsi="宋体" w:eastAsia="仿宋_GB2312"/>
          <w:sz w:val="24"/>
        </w:rPr>
        <w:t>（4）开标一览表（单独封装）———————————————————————</w:t>
      </w:r>
    </w:p>
    <w:p>
      <w:pPr>
        <w:snapToGrid w:val="0"/>
        <w:spacing w:before="50" w:after="120" w:afterLines="50" w:line="400" w:lineRule="exact"/>
        <w:jc w:val="center"/>
        <w:rPr>
          <w:rFonts w:ascii="仿宋_GB2312" w:hAnsi="宋体" w:eastAsia="仿宋_GB2312"/>
          <w:b/>
          <w:sz w:val="28"/>
          <w:szCs w:val="28"/>
        </w:rPr>
      </w:pPr>
      <w:r>
        <w:rPr>
          <w:rFonts w:ascii="仿宋_GB2312" w:hAnsi="宋体" w:eastAsia="仿宋_GB2312"/>
          <w:b/>
          <w:sz w:val="28"/>
          <w:szCs w:val="28"/>
        </w:rPr>
        <w:br w:type="page"/>
      </w:r>
      <w:r>
        <w:rPr>
          <w:rFonts w:hint="eastAsia" w:ascii="仿宋_GB2312" w:hAnsi="宋体" w:eastAsia="仿宋_GB2312"/>
          <w:b/>
          <w:sz w:val="28"/>
          <w:szCs w:val="28"/>
        </w:rPr>
        <w:t>（二）投标文件格式</w:t>
      </w:r>
    </w:p>
    <w:p>
      <w:pPr>
        <w:snapToGrid w:val="0"/>
        <w:spacing w:before="50" w:after="120" w:afterLines="50" w:line="400" w:lineRule="exact"/>
        <w:jc w:val="left"/>
        <w:rPr>
          <w:rFonts w:ascii="仿宋_GB2312" w:hAnsi="宋体" w:eastAsia="仿宋_GB2312"/>
          <w:b/>
          <w:bCs/>
          <w:sz w:val="28"/>
          <w:szCs w:val="28"/>
        </w:rPr>
      </w:pPr>
    </w:p>
    <w:p>
      <w:pPr>
        <w:snapToGrid w:val="0"/>
        <w:spacing w:before="50" w:after="120" w:afterLines="50" w:line="400" w:lineRule="exact"/>
        <w:jc w:val="left"/>
        <w:rPr>
          <w:rFonts w:ascii="仿宋_GB2312" w:hAnsi="宋体" w:eastAsia="仿宋_GB2312"/>
          <w:b/>
          <w:sz w:val="28"/>
          <w:szCs w:val="28"/>
        </w:rPr>
      </w:pPr>
      <w:r>
        <w:rPr>
          <w:rFonts w:hint="eastAsia" w:ascii="仿宋_GB2312" w:hAnsi="宋体" w:eastAsia="仿宋_GB2312"/>
          <w:b/>
          <w:bCs/>
          <w:sz w:val="28"/>
          <w:szCs w:val="28"/>
        </w:rPr>
        <w:t>资格审查文件</w:t>
      </w:r>
      <w:r>
        <w:rPr>
          <w:rFonts w:hint="eastAsia" w:ascii="仿宋_GB2312" w:hAnsi="宋体" w:eastAsia="仿宋_GB2312"/>
          <w:b/>
          <w:sz w:val="28"/>
          <w:szCs w:val="28"/>
        </w:rPr>
        <w:t>格式：</w:t>
      </w:r>
    </w:p>
    <w:p>
      <w:pPr>
        <w:snapToGrid w:val="0"/>
        <w:spacing w:before="50" w:after="120" w:afterLines="50" w:line="40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（1）投标人有效的加载社会统一代码的营业执照或事业单位法人证书等主体资格证明副本复印件</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（2）投标人在2020年1月以来连续三个月依法缴纳税收的凭证复印件</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（3）投标人在2020年1月以来连续三个月依法缴纳社会保障资金的证明复印件</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（4）投标人</w:t>
      </w:r>
      <w:r>
        <w:rPr>
          <w:rFonts w:ascii="仿宋_GB2312" w:hAnsi="宋体" w:eastAsia="仿宋_GB2312"/>
          <w:b/>
          <w:sz w:val="28"/>
          <w:szCs w:val="28"/>
        </w:rPr>
        <w:t>参加政府采购活动前3年内在经营活动中没有重大违法记录的书面声明</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（5）投标人2019年财务报表复印件</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5、投标人</w:t>
      </w:r>
      <w:r>
        <w:rPr>
          <w:rFonts w:ascii="仿宋_GB2312" w:hAnsi="宋体" w:eastAsia="仿宋_GB2312"/>
          <w:b/>
          <w:sz w:val="28"/>
          <w:szCs w:val="28"/>
        </w:rPr>
        <w:t>参加政府采购活动前3年内在经营活动中没有重大违法记录的书面声明</w:t>
      </w:r>
    </w:p>
    <w:p>
      <w:pPr>
        <w:pStyle w:val="26"/>
        <w:spacing w:line="400" w:lineRule="exact"/>
        <w:rPr>
          <w:rFonts w:ascii="仿宋_GB2312" w:hAnsi="宋体" w:eastAsia="仿宋_GB2312" w:cs="Times New Roman"/>
          <w:sz w:val="28"/>
          <w:szCs w:val="28"/>
        </w:rPr>
      </w:pPr>
    </w:p>
    <w:p>
      <w:pPr>
        <w:pStyle w:val="26"/>
        <w:spacing w:line="400" w:lineRule="exact"/>
        <w:rPr>
          <w:rFonts w:hAnsi="宋体"/>
          <w:b/>
          <w:sz w:val="32"/>
          <w:szCs w:val="32"/>
        </w:rPr>
      </w:pPr>
      <w:r>
        <w:rPr>
          <w:rFonts w:hint="eastAsia" w:ascii="仿宋_GB2312" w:hAnsi="宋体" w:eastAsia="仿宋_GB2312" w:cs="Times New Roman"/>
          <w:sz w:val="28"/>
          <w:szCs w:val="28"/>
        </w:rPr>
        <w:t>5.1 声明：</w:t>
      </w:r>
    </w:p>
    <w:p>
      <w:pPr>
        <w:pStyle w:val="26"/>
        <w:jc w:val="center"/>
        <w:rPr>
          <w:rFonts w:hAnsi="宋体"/>
          <w:b/>
          <w:sz w:val="44"/>
          <w:szCs w:val="44"/>
        </w:rPr>
      </w:pPr>
      <w:r>
        <w:rPr>
          <w:rFonts w:hint="eastAsia" w:hAnsi="宋体"/>
          <w:b/>
          <w:sz w:val="44"/>
          <w:szCs w:val="44"/>
        </w:rPr>
        <w:t>投标人诚信声明书</w:t>
      </w:r>
    </w:p>
    <w:p>
      <w:pPr>
        <w:snapToGrid w:val="0"/>
        <w:spacing w:line="440" w:lineRule="exact"/>
        <w:rPr>
          <w:rFonts w:ascii="宋体" w:hAnsi="宋体"/>
          <w:sz w:val="24"/>
        </w:rPr>
      </w:pPr>
    </w:p>
    <w:p>
      <w:pPr>
        <w:snapToGrid w:val="0"/>
        <w:spacing w:line="440" w:lineRule="exact"/>
        <w:outlineLvl w:val="4"/>
        <w:rPr>
          <w:rFonts w:ascii="宋体" w:hAnsi="宋体"/>
          <w:sz w:val="24"/>
        </w:rPr>
      </w:pPr>
      <w:r>
        <w:rPr>
          <w:rFonts w:hint="eastAsia" w:ascii="宋体" w:hAnsi="宋体"/>
          <w:sz w:val="24"/>
        </w:rPr>
        <w:t>致：</w:t>
      </w:r>
      <w:r>
        <w:rPr>
          <w:rFonts w:hint="eastAsia" w:ascii="宋体" w:hAnsi="宋体"/>
          <w:sz w:val="24"/>
          <w:u w:val="single"/>
        </w:rPr>
        <w:t>广西北部湾宏亚建设管理有限公司</w:t>
      </w:r>
    </w:p>
    <w:p>
      <w:pPr>
        <w:pStyle w:val="26"/>
        <w:spacing w:line="440" w:lineRule="exact"/>
        <w:ind w:firstLine="480" w:firstLineChars="200"/>
        <w:rPr>
          <w:rFonts w:hAnsi="宋体"/>
          <w:sz w:val="24"/>
          <w:szCs w:val="24"/>
        </w:rPr>
      </w:pPr>
    </w:p>
    <w:p>
      <w:pPr>
        <w:pStyle w:val="26"/>
        <w:spacing w:line="440" w:lineRule="exact"/>
        <w:ind w:firstLine="480" w:firstLineChars="200"/>
        <w:rPr>
          <w:rFonts w:hAnsi="宋体"/>
          <w:sz w:val="24"/>
          <w:szCs w:val="24"/>
        </w:rPr>
      </w:pPr>
      <w:r>
        <w:rPr>
          <w:rFonts w:hint="eastAsia" w:hAnsi="宋体"/>
          <w:sz w:val="24"/>
          <w:szCs w:val="24"/>
        </w:rPr>
        <w:t>在参加本项目的政府采购活动中，我单位郑重声明如下：</w:t>
      </w:r>
    </w:p>
    <w:p>
      <w:pPr>
        <w:pStyle w:val="26"/>
        <w:spacing w:line="440" w:lineRule="exact"/>
        <w:ind w:firstLine="480" w:firstLineChars="200"/>
        <w:rPr>
          <w:rFonts w:hAnsi="宋体"/>
          <w:sz w:val="24"/>
          <w:szCs w:val="24"/>
        </w:rPr>
      </w:pPr>
      <w:r>
        <w:rPr>
          <w:rFonts w:hint="eastAsia" w:hAnsi="宋体"/>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pPr>
        <w:pStyle w:val="26"/>
        <w:spacing w:line="440" w:lineRule="exact"/>
        <w:ind w:firstLine="480" w:firstLineChars="200"/>
        <w:rPr>
          <w:rFonts w:hAnsi="宋体"/>
          <w:sz w:val="24"/>
          <w:szCs w:val="24"/>
        </w:rPr>
      </w:pPr>
      <w:r>
        <w:rPr>
          <w:rFonts w:hint="eastAsia" w:hAnsi="宋体"/>
          <w:sz w:val="24"/>
          <w:szCs w:val="24"/>
        </w:rPr>
        <w:t>二、我单位未被</w:t>
      </w:r>
      <w:r>
        <w:rPr>
          <w:rFonts w:hAnsi="宋体"/>
          <w:sz w:val="24"/>
          <w:szCs w:val="24"/>
        </w:rPr>
        <w:t>“信用中国”网站（www.creditchina.gov.cn）、中国政府采购网（www.ccgp.gov.cn）</w:t>
      </w:r>
      <w:r>
        <w:rPr>
          <w:rFonts w:hint="eastAsia" w:hAnsi="宋体"/>
          <w:sz w:val="24"/>
          <w:szCs w:val="24"/>
        </w:rPr>
        <w:t>列入失信被执行人、重大税收违法案件当事人名单、政府采购严重违法失信行为记录名单，且不存在其他不符合《中华人民共和国政府采购法》第二十二条规定的条件。</w:t>
      </w:r>
    </w:p>
    <w:p>
      <w:pPr>
        <w:pStyle w:val="26"/>
        <w:spacing w:line="440" w:lineRule="exact"/>
        <w:ind w:firstLine="480" w:firstLineChars="200"/>
        <w:rPr>
          <w:rFonts w:hAnsi="宋体"/>
          <w:sz w:val="24"/>
          <w:szCs w:val="24"/>
        </w:rPr>
      </w:pPr>
      <w:r>
        <w:rPr>
          <w:rFonts w:hint="eastAsia" w:hAnsi="宋体"/>
          <w:sz w:val="24"/>
          <w:szCs w:val="24"/>
        </w:rPr>
        <w:t>三、以上事项真实有效，如有虚假或隐瞒，我单位愿意承担一切后果。</w:t>
      </w:r>
    </w:p>
    <w:p>
      <w:pPr>
        <w:pStyle w:val="26"/>
        <w:spacing w:line="440" w:lineRule="exact"/>
        <w:ind w:firstLine="480" w:firstLineChars="200"/>
        <w:rPr>
          <w:rFonts w:hAnsi="宋体"/>
          <w:sz w:val="24"/>
          <w:szCs w:val="24"/>
        </w:rPr>
      </w:pPr>
      <w:r>
        <w:rPr>
          <w:rFonts w:hint="eastAsia" w:hAnsi="宋体"/>
          <w:sz w:val="24"/>
          <w:szCs w:val="24"/>
        </w:rPr>
        <w:t>特此声明</w:t>
      </w:r>
    </w:p>
    <w:p>
      <w:pPr>
        <w:pStyle w:val="26"/>
        <w:spacing w:line="440" w:lineRule="exact"/>
        <w:ind w:firstLine="480" w:firstLineChars="200"/>
        <w:rPr>
          <w:rFonts w:hAnsi="宋体"/>
          <w:sz w:val="24"/>
          <w:szCs w:val="24"/>
        </w:rPr>
      </w:pPr>
    </w:p>
    <w:p>
      <w:pPr>
        <w:snapToGrid w:val="0"/>
        <w:spacing w:line="440" w:lineRule="exact"/>
        <w:ind w:firstLine="420"/>
        <w:rPr>
          <w:rFonts w:ascii="宋体" w:hAnsi="宋体"/>
          <w:sz w:val="24"/>
        </w:rPr>
      </w:pPr>
    </w:p>
    <w:p>
      <w:pPr>
        <w:snapToGrid w:val="0"/>
        <w:spacing w:line="440" w:lineRule="exact"/>
        <w:ind w:firstLine="3117" w:firstLineChars="1299"/>
        <w:rPr>
          <w:rFonts w:ascii="宋体" w:hAnsi="宋体" w:cs="Courier New"/>
          <w:sz w:val="24"/>
        </w:rPr>
      </w:pPr>
      <w:r>
        <w:rPr>
          <w:rFonts w:hint="eastAsia" w:ascii="宋体" w:hAnsi="宋体" w:cs="Courier New"/>
          <w:sz w:val="24"/>
        </w:rPr>
        <w:t xml:space="preserve">法定代表人（负责人）或委托代理人签名：               </w:t>
      </w:r>
    </w:p>
    <w:p>
      <w:pPr>
        <w:snapToGrid w:val="0"/>
        <w:spacing w:line="440" w:lineRule="exact"/>
        <w:ind w:firstLine="3117" w:firstLineChars="1299"/>
        <w:jc w:val="left"/>
        <w:rPr>
          <w:rFonts w:ascii="宋体" w:hAnsi="宋体" w:cs="Courier New"/>
          <w:sz w:val="24"/>
        </w:rPr>
      </w:pPr>
      <w:r>
        <w:rPr>
          <w:rFonts w:hint="eastAsia" w:ascii="宋体" w:hAnsi="宋体" w:cs="Courier New"/>
          <w:sz w:val="24"/>
        </w:rPr>
        <w:t xml:space="preserve">投标人盖章：                 </w:t>
      </w:r>
    </w:p>
    <w:p>
      <w:pPr>
        <w:snapToGrid w:val="0"/>
        <w:spacing w:line="440" w:lineRule="exact"/>
        <w:ind w:firstLine="3117" w:firstLineChars="1299"/>
        <w:jc w:val="left"/>
        <w:rPr>
          <w:rFonts w:ascii="宋体" w:hAnsi="宋体" w:cs="Courier New"/>
          <w:sz w:val="24"/>
        </w:rPr>
      </w:pPr>
      <w:r>
        <w:rPr>
          <w:rFonts w:hint="eastAsia" w:ascii="宋体" w:hAnsi="宋体" w:cs="Courier New"/>
          <w:sz w:val="24"/>
        </w:rPr>
        <w:t xml:space="preserve">日期：                                                            </w:t>
      </w:r>
    </w:p>
    <w:p>
      <w:pPr>
        <w:pStyle w:val="26"/>
        <w:spacing w:line="400" w:lineRule="exact"/>
        <w:rPr>
          <w:rFonts w:ascii="仿宋_GB2312" w:hAnsi="宋体" w:eastAsia="仿宋_GB2312" w:cs="Times New Roman"/>
          <w:sz w:val="28"/>
          <w:szCs w:val="28"/>
        </w:rPr>
      </w:pPr>
    </w:p>
    <w:p>
      <w:pPr>
        <w:pStyle w:val="26"/>
        <w:spacing w:line="400" w:lineRule="exact"/>
        <w:rPr>
          <w:rFonts w:ascii="仿宋_GB2312" w:hAnsi="宋体" w:eastAsia="仿宋_GB2312" w:cs="Times New Roman"/>
          <w:sz w:val="28"/>
          <w:szCs w:val="28"/>
        </w:rPr>
      </w:pPr>
    </w:p>
    <w:p>
      <w:pPr>
        <w:pStyle w:val="26"/>
        <w:spacing w:line="400" w:lineRule="exact"/>
        <w:rPr>
          <w:rFonts w:ascii="仿宋_GB2312" w:hAnsi="宋体" w:eastAsia="仿宋_GB2312" w:cs="Times New Roman"/>
          <w:sz w:val="28"/>
          <w:szCs w:val="28"/>
        </w:rPr>
      </w:pPr>
    </w:p>
    <w:p>
      <w:pPr>
        <w:pStyle w:val="26"/>
        <w:spacing w:line="400" w:lineRule="exact"/>
        <w:rPr>
          <w:rFonts w:ascii="仿宋_GB2312" w:hAnsi="宋体" w:eastAsia="仿宋_GB2312" w:cs="Times New Roman"/>
          <w:sz w:val="28"/>
          <w:szCs w:val="28"/>
        </w:rPr>
      </w:pPr>
    </w:p>
    <w:p>
      <w:pPr>
        <w:pStyle w:val="26"/>
        <w:spacing w:line="400" w:lineRule="exact"/>
        <w:rPr>
          <w:rFonts w:ascii="仿宋_GB2312" w:hAnsi="宋体" w:eastAsia="仿宋_GB2312" w:cs="Times New Roman"/>
          <w:sz w:val="28"/>
          <w:szCs w:val="28"/>
        </w:rPr>
      </w:pPr>
    </w:p>
    <w:p>
      <w:pPr>
        <w:snapToGrid w:val="0"/>
        <w:spacing w:before="50" w:after="120" w:afterLines="50" w:line="440" w:lineRule="exact"/>
        <w:jc w:val="left"/>
        <w:rPr>
          <w:rFonts w:ascii="仿宋_GB2312" w:hAnsi="宋体" w:eastAsia="仿宋_GB2312"/>
          <w:b/>
          <w:sz w:val="24"/>
        </w:rPr>
      </w:pPr>
    </w:p>
    <w:p>
      <w:pPr>
        <w:snapToGrid w:val="0"/>
        <w:spacing w:before="50" w:after="120" w:afterLines="50" w:line="440" w:lineRule="exact"/>
        <w:jc w:val="left"/>
        <w:rPr>
          <w:rFonts w:ascii="仿宋_GB2312" w:hAnsi="宋体" w:eastAsia="仿宋_GB2312"/>
          <w:b/>
          <w:sz w:val="24"/>
        </w:rPr>
      </w:pPr>
    </w:p>
    <w:p>
      <w:pPr>
        <w:widowControl/>
        <w:jc w:val="left"/>
        <w:rPr>
          <w:rFonts w:ascii="仿宋_GB2312" w:hAnsi="宋体" w:eastAsia="仿宋_GB2312"/>
          <w:b/>
          <w:bCs/>
          <w:sz w:val="28"/>
          <w:szCs w:val="28"/>
        </w:rPr>
      </w:pPr>
      <w:r>
        <w:rPr>
          <w:rFonts w:ascii="仿宋_GB2312" w:hAnsi="宋体" w:eastAsia="仿宋_GB2312"/>
          <w:b/>
          <w:bCs/>
          <w:sz w:val="28"/>
          <w:szCs w:val="28"/>
        </w:rPr>
        <w:br w:type="page"/>
      </w: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bCs/>
          <w:sz w:val="28"/>
          <w:szCs w:val="28"/>
        </w:rPr>
        <w:t>商务文件</w:t>
      </w:r>
      <w:r>
        <w:rPr>
          <w:rFonts w:hint="eastAsia" w:ascii="仿宋_GB2312" w:hAnsi="宋体" w:eastAsia="仿宋_GB2312"/>
          <w:b/>
          <w:sz w:val="28"/>
          <w:szCs w:val="28"/>
        </w:rPr>
        <w:t>格式：</w:t>
      </w:r>
    </w:p>
    <w:p>
      <w:pPr>
        <w:snapToGrid w:val="0"/>
        <w:spacing w:before="50" w:after="120" w:afterLines="50" w:line="400" w:lineRule="exact"/>
        <w:jc w:val="left"/>
        <w:rPr>
          <w:rFonts w:ascii="仿宋_GB2312" w:hAnsi="宋体" w:eastAsia="仿宋_GB2312"/>
          <w:b/>
          <w:sz w:val="28"/>
          <w:szCs w:val="28"/>
        </w:rPr>
      </w:pPr>
    </w:p>
    <w:p>
      <w:pPr>
        <w:snapToGrid w:val="0"/>
        <w:spacing w:before="50" w:after="120" w:afterLines="50" w:line="400" w:lineRule="exact"/>
        <w:jc w:val="left"/>
        <w:rPr>
          <w:rFonts w:ascii="仿宋_GB2312" w:hAnsi="宋体" w:eastAsia="仿宋_GB2312"/>
          <w:b/>
          <w:sz w:val="28"/>
          <w:szCs w:val="28"/>
        </w:rPr>
      </w:pPr>
      <w:r>
        <w:rPr>
          <w:rFonts w:hint="eastAsia" w:ascii="仿宋_GB2312" w:hAnsi="宋体" w:eastAsia="仿宋_GB2312"/>
          <w:b/>
          <w:sz w:val="28"/>
          <w:szCs w:val="28"/>
        </w:rPr>
        <w:t>1、投标声明书格式：</w:t>
      </w:r>
    </w:p>
    <w:p>
      <w:pPr>
        <w:snapToGrid w:val="0"/>
        <w:spacing w:before="120" w:beforeLines="50" w:after="50" w:line="360" w:lineRule="exact"/>
        <w:jc w:val="center"/>
        <w:rPr>
          <w:rFonts w:ascii="仿宋_GB2312" w:hAnsi="宋体" w:eastAsia="仿宋_GB2312"/>
          <w:b/>
          <w:sz w:val="32"/>
          <w:szCs w:val="32"/>
        </w:rPr>
      </w:pPr>
      <w:r>
        <w:rPr>
          <w:rFonts w:hint="eastAsia" w:ascii="仿宋_GB2312" w:hAnsi="宋体" w:eastAsia="仿宋_GB2312"/>
          <w:b/>
          <w:sz w:val="32"/>
          <w:szCs w:val="32"/>
        </w:rPr>
        <w:t>投标声明书</w:t>
      </w:r>
    </w:p>
    <w:p>
      <w:pPr>
        <w:snapToGrid w:val="0"/>
        <w:spacing w:before="120" w:beforeLines="50" w:after="50" w:line="420" w:lineRule="exact"/>
        <w:jc w:val="center"/>
        <w:rPr>
          <w:rFonts w:ascii="仿宋_GB2312" w:hAnsi="宋体" w:eastAsia="仿宋_GB2312"/>
          <w:sz w:val="28"/>
          <w:szCs w:val="28"/>
        </w:rPr>
      </w:pPr>
    </w:p>
    <w:p>
      <w:pPr>
        <w:snapToGrid w:val="0"/>
        <w:spacing w:line="420" w:lineRule="exact"/>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（采购代理机构名称）      </w:t>
      </w:r>
      <w:r>
        <w:rPr>
          <w:rFonts w:hint="eastAsia" w:ascii="仿宋_GB2312" w:hAnsi="宋体" w:eastAsia="仿宋_GB2312"/>
          <w:sz w:val="24"/>
        </w:rPr>
        <w:t>：</w:t>
      </w:r>
    </w:p>
    <w:p>
      <w:pPr>
        <w:snapToGrid w:val="0"/>
        <w:spacing w:line="420" w:lineRule="exact"/>
        <w:ind w:firstLine="480" w:firstLineChars="200"/>
        <w:rPr>
          <w:rFonts w:ascii="仿宋_GB2312" w:hAnsi="宋体" w:eastAsia="仿宋_GB2312"/>
          <w:sz w:val="24"/>
        </w:rPr>
      </w:pPr>
      <w:r>
        <w:rPr>
          <w:rFonts w:hint="eastAsia" w:ascii="仿宋_GB2312" w:hAnsi="宋体" w:eastAsia="仿宋_GB2312"/>
          <w:sz w:val="24"/>
          <w:u w:val="single"/>
        </w:rPr>
        <w:t xml:space="preserve">    （投标人名称）   </w:t>
      </w:r>
      <w:r>
        <w:rPr>
          <w:rFonts w:hint="eastAsia" w:ascii="仿宋_GB2312" w:hAnsi="宋体" w:eastAsia="仿宋_GB2312"/>
          <w:sz w:val="24"/>
        </w:rPr>
        <w:t>系中华人民共和国合法企业，经营地址</w:t>
      </w:r>
      <w:r>
        <w:rPr>
          <w:rFonts w:hint="eastAsia" w:ascii="仿宋_GB2312" w:hAnsi="宋体" w:eastAsia="仿宋_GB2312"/>
          <w:sz w:val="24"/>
          <w:u w:val="single"/>
        </w:rPr>
        <w:t xml:space="preserve">                              。</w:t>
      </w:r>
    </w:p>
    <w:p>
      <w:pPr>
        <w:snapToGrid w:val="0"/>
        <w:spacing w:line="420" w:lineRule="exact"/>
        <w:ind w:firstLine="645"/>
        <w:rPr>
          <w:rFonts w:ascii="仿宋_GB2312" w:hAnsi="宋体" w:eastAsia="仿宋_GB2312"/>
          <w:sz w:val="24"/>
        </w:rPr>
      </w:pPr>
      <w:r>
        <w:rPr>
          <w:rFonts w:hint="eastAsia" w:ascii="仿宋_GB2312" w:hAnsi="宋体" w:eastAsia="仿宋_GB2312"/>
          <w:sz w:val="24"/>
        </w:rPr>
        <w:t>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（投标人名称）       </w:t>
      </w:r>
      <w:r>
        <w:rPr>
          <w:rFonts w:hint="eastAsia" w:ascii="仿宋_GB2312" w:hAnsi="宋体" w:eastAsia="仿宋_GB2312"/>
          <w:sz w:val="24"/>
        </w:rPr>
        <w:t>的法定代表人（负责人），我方愿意参加贵方组织的项目（项目编号：）的投标，为便于贵方公正、择优地确定中标人及其投标产品和服务，我方就本次投标有关事项郑重声明如下：</w:t>
      </w:r>
    </w:p>
    <w:p>
      <w:pPr>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1.我方向贵方提交的所有投标文件、资料都是准确的和真实的。</w:t>
      </w:r>
    </w:p>
    <w:p>
      <w:pPr>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2.我方不是采购人的附属机构；在获知本项目采购信息后，与采购人聘请的为此项目提供咨询服务的公司及其附属机构没有任何联系。</w:t>
      </w:r>
    </w:p>
    <w:p>
      <w:pPr>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3.我方此次向贵方提供的服务内容为：；该服务内容为我方直接提供［或在中标后由第三方提供］。</w:t>
      </w:r>
    </w:p>
    <w:p>
      <w:pPr>
        <w:snapToGrid w:val="0"/>
        <w:spacing w:line="420" w:lineRule="exact"/>
        <w:ind w:firstLine="480" w:firstLineChars="200"/>
        <w:rPr>
          <w:rFonts w:ascii="仿宋_GB2312" w:hAnsi="宋体" w:eastAsia="仿宋_GB2312"/>
          <w:sz w:val="24"/>
          <w:u w:val="single"/>
        </w:rPr>
      </w:pPr>
      <w:r>
        <w:rPr>
          <w:rFonts w:hint="eastAsia" w:ascii="仿宋_GB2312" w:hAnsi="宋体" w:eastAsia="仿宋_GB2312"/>
          <w:sz w:val="24"/>
        </w:rPr>
        <w:t>4.我方诚意提请贵方关注：近期有关服务内容、售后服务以及性能等方面的重大决策和事项有：</w:t>
      </w:r>
    </w:p>
    <w:p>
      <w:pPr>
        <w:snapToGrid w:val="0"/>
        <w:spacing w:line="420" w:lineRule="exact"/>
        <w:ind w:firstLine="480" w:firstLineChars="200"/>
        <w:rPr>
          <w:rFonts w:ascii="仿宋_GB2312" w:hAnsi="宋体" w:eastAsia="仿宋_GB2312"/>
          <w:sz w:val="24"/>
          <w:u w:val="single"/>
        </w:rPr>
      </w:pPr>
      <w:r>
        <w:rPr>
          <w:rFonts w:hint="eastAsia" w:ascii="仿宋_GB2312" w:hAnsi="宋体" w:eastAsia="仿宋_GB2312"/>
          <w:sz w:val="24"/>
          <w:u w:val="single"/>
        </w:rPr>
        <w:t>　　　　　　　　　　　　　　　　                   　　　　　　　　　　　</w:t>
      </w:r>
    </w:p>
    <w:p>
      <w:pPr>
        <w:pStyle w:val="20"/>
        <w:snapToGrid w:val="0"/>
        <w:spacing w:line="420" w:lineRule="exact"/>
        <w:ind w:firstLine="480" w:firstLineChars="200"/>
        <w:rPr>
          <w:rFonts w:hAnsi="宋体"/>
          <w:sz w:val="24"/>
        </w:rPr>
      </w:pPr>
      <w:r>
        <w:rPr>
          <w:rFonts w:hint="eastAsia" w:hAnsi="宋体"/>
          <w:sz w:val="24"/>
        </w:rPr>
        <w:t>5.我方及由本人担任法定代表人（负责人）的其他机构最近三年内被通报或者被处罚的违法行为有：</w:t>
      </w:r>
    </w:p>
    <w:p>
      <w:pPr>
        <w:snapToGrid w:val="0"/>
        <w:spacing w:line="420" w:lineRule="exact"/>
        <w:ind w:firstLine="480" w:firstLineChars="200"/>
        <w:rPr>
          <w:rFonts w:ascii="仿宋_GB2312" w:hAnsi="宋体" w:eastAsia="仿宋_GB2312"/>
          <w:sz w:val="24"/>
          <w:u w:val="single"/>
        </w:rPr>
      </w:pPr>
      <w:r>
        <w:rPr>
          <w:rFonts w:hint="eastAsia" w:ascii="仿宋_GB2312" w:hAnsi="宋体" w:eastAsia="仿宋_GB2312"/>
          <w:sz w:val="24"/>
          <w:u w:val="single"/>
        </w:rPr>
        <w:t>　　　　　　　　　　　　　　　　　                   　　　　　　　　　　</w:t>
      </w:r>
    </w:p>
    <w:p>
      <w:pPr>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6.以上事项如有虚假或隐瞒，我方愿意承担一切后果，并不再寻求任何旨在减轻或免除法律责任的辩解。</w:t>
      </w:r>
    </w:p>
    <w:p>
      <w:pPr>
        <w:pStyle w:val="103"/>
        <w:snapToGrid w:val="0"/>
        <w:spacing w:line="420" w:lineRule="exact"/>
        <w:rPr>
          <w:rFonts w:ascii="仿宋_GB2312" w:hAnsi="宋体" w:eastAsia="仿宋_GB2312"/>
          <w:szCs w:val="24"/>
        </w:rPr>
      </w:pPr>
    </w:p>
    <w:p>
      <w:pPr>
        <w:snapToGrid w:val="0"/>
        <w:spacing w:line="420" w:lineRule="exact"/>
        <w:ind w:firstLine="4010" w:firstLineChars="1671"/>
        <w:rPr>
          <w:rFonts w:ascii="仿宋_GB2312" w:hAnsi="宋体" w:eastAsia="仿宋_GB2312"/>
          <w:sz w:val="24"/>
          <w:u w:val="single"/>
        </w:rPr>
      </w:pPr>
      <w:r>
        <w:rPr>
          <w:rFonts w:hint="eastAsia" w:ascii="仿宋_GB2312" w:hAnsi="宋体" w:eastAsia="仿宋_GB2312"/>
          <w:sz w:val="24"/>
        </w:rPr>
        <w:t>法定代表人（负责人）签字：</w:t>
      </w:r>
    </w:p>
    <w:p>
      <w:pPr>
        <w:snapToGrid w:val="0"/>
        <w:spacing w:line="420" w:lineRule="exact"/>
        <w:ind w:firstLine="4010" w:firstLineChars="1671"/>
        <w:rPr>
          <w:rFonts w:ascii="仿宋_GB2312" w:hAnsi="宋体" w:eastAsia="仿宋_GB2312"/>
          <w:sz w:val="24"/>
        </w:rPr>
      </w:pPr>
      <w:r>
        <w:rPr>
          <w:rFonts w:hint="eastAsia" w:ascii="仿宋_GB2312" w:hAnsi="宋体" w:eastAsia="仿宋_GB2312"/>
          <w:sz w:val="24"/>
        </w:rPr>
        <w:t>投标人公章：</w:t>
      </w:r>
    </w:p>
    <w:p>
      <w:pPr>
        <w:snapToGrid w:val="0"/>
        <w:spacing w:line="420" w:lineRule="exact"/>
        <w:ind w:firstLine="240" w:firstLineChars="100"/>
        <w:rPr>
          <w:rFonts w:ascii="仿宋_GB2312" w:hAnsi="宋体" w:eastAsia="仿宋_GB2312"/>
          <w:sz w:val="24"/>
        </w:rPr>
      </w:pPr>
      <w:r>
        <w:rPr>
          <w:rFonts w:hint="eastAsia" w:ascii="仿宋_GB2312" w:hAnsi="宋体" w:eastAsia="仿宋_GB2312"/>
          <w:sz w:val="24"/>
        </w:rPr>
        <w:t xml:space="preserve">                                           年     月      日</w:t>
      </w:r>
    </w:p>
    <w:p>
      <w:pPr>
        <w:snapToGrid w:val="0"/>
        <w:spacing w:before="50" w:after="120" w:afterLines="50" w:line="440" w:lineRule="exact"/>
        <w:jc w:val="left"/>
        <w:rPr>
          <w:rFonts w:ascii="仿宋_GB2312" w:hAnsi="宋体" w:eastAsia="仿宋_GB2312"/>
          <w:sz w:val="28"/>
          <w:szCs w:val="28"/>
        </w:rPr>
      </w:pPr>
      <w:r>
        <w:rPr>
          <w:rFonts w:ascii="仿宋_GB2312" w:hAnsi="宋体" w:eastAsia="仿宋_GB2312"/>
          <w:b/>
          <w:sz w:val="28"/>
          <w:szCs w:val="28"/>
        </w:rPr>
        <w:br w:type="page"/>
      </w:r>
      <w:r>
        <w:rPr>
          <w:rFonts w:hint="eastAsia" w:ascii="仿宋_GB2312" w:hAnsi="宋体" w:eastAsia="仿宋_GB2312"/>
          <w:b/>
          <w:sz w:val="28"/>
          <w:szCs w:val="28"/>
        </w:rPr>
        <w:t>2、法定代表人（负责人）授权委托书格式：</w:t>
      </w:r>
    </w:p>
    <w:p>
      <w:pPr>
        <w:snapToGrid w:val="0"/>
        <w:spacing w:before="120" w:beforeLines="50" w:after="50" w:line="440" w:lineRule="exact"/>
        <w:jc w:val="center"/>
        <w:rPr>
          <w:rFonts w:ascii="仿宋_GB2312" w:hAnsi="宋体" w:eastAsia="仿宋_GB2312"/>
          <w:b/>
          <w:sz w:val="32"/>
          <w:szCs w:val="32"/>
        </w:rPr>
      </w:pPr>
    </w:p>
    <w:p>
      <w:pPr>
        <w:snapToGrid w:val="0"/>
        <w:spacing w:before="120" w:beforeLines="50" w:after="50" w:line="440" w:lineRule="exact"/>
        <w:jc w:val="center"/>
        <w:rPr>
          <w:rFonts w:ascii="仿宋_GB2312" w:hAnsi="宋体" w:eastAsia="仿宋_GB2312"/>
          <w:b/>
          <w:sz w:val="32"/>
          <w:szCs w:val="32"/>
        </w:rPr>
      </w:pPr>
      <w:r>
        <w:rPr>
          <w:rFonts w:hint="eastAsia" w:ascii="仿宋_GB2312" w:hAnsi="宋体" w:eastAsia="仿宋_GB2312"/>
          <w:b/>
          <w:sz w:val="32"/>
          <w:szCs w:val="32"/>
        </w:rPr>
        <w:t>法定代表人（负责人）授权委托书</w:t>
      </w:r>
    </w:p>
    <w:p>
      <w:pPr>
        <w:snapToGrid w:val="0"/>
        <w:spacing w:line="600" w:lineRule="exact"/>
        <w:rPr>
          <w:rFonts w:ascii="仿宋_GB2312" w:hAnsi="宋体" w:eastAsia="仿宋_GB2312"/>
          <w:bCs/>
          <w:sz w:val="28"/>
          <w:szCs w:val="28"/>
        </w:rPr>
      </w:pPr>
    </w:p>
    <w:p>
      <w:pPr>
        <w:snapToGrid w:val="0"/>
        <w:spacing w:line="600" w:lineRule="exact"/>
        <w:rPr>
          <w:rFonts w:ascii="仿宋_GB2312" w:hAnsi="宋体" w:eastAsia="仿宋_GB2312"/>
          <w:b/>
          <w:bCs/>
          <w:sz w:val="24"/>
        </w:rPr>
      </w:pPr>
      <w:r>
        <w:rPr>
          <w:rFonts w:hint="eastAsia" w:ascii="仿宋_GB2312" w:hAnsi="宋体" w:eastAsia="仿宋_GB2312"/>
          <w:bCs/>
          <w:sz w:val="24"/>
        </w:rPr>
        <w:t>致：</w:t>
      </w:r>
      <w:r>
        <w:rPr>
          <w:rFonts w:hint="eastAsia" w:ascii="仿宋_GB2312" w:hAnsi="宋体" w:eastAsia="仿宋_GB2312"/>
          <w:sz w:val="24"/>
          <w:u w:val="single"/>
        </w:rPr>
        <w:t xml:space="preserve">  （采购代理机构名称）   </w:t>
      </w:r>
      <w:r>
        <w:rPr>
          <w:rFonts w:hint="eastAsia" w:ascii="仿宋_GB2312" w:hAnsi="宋体" w:eastAsia="仿宋_GB2312"/>
          <w:sz w:val="24"/>
        </w:rPr>
        <w:t>：</w:t>
      </w:r>
    </w:p>
    <w:p>
      <w:pPr>
        <w:snapToGrid w:val="0"/>
        <w:spacing w:line="600" w:lineRule="exact"/>
        <w:ind w:firstLine="480" w:firstLineChars="200"/>
        <w:rPr>
          <w:rFonts w:ascii="仿宋_GB2312" w:hAnsi="宋体" w:eastAsia="仿宋_GB2312"/>
          <w:sz w:val="24"/>
        </w:rPr>
      </w:pPr>
      <w:r>
        <w:rPr>
          <w:rFonts w:hint="eastAsia" w:ascii="仿宋_GB2312" w:hAnsi="宋体" w:eastAsia="仿宋_GB2312"/>
          <w:sz w:val="24"/>
        </w:rPr>
        <w:t>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（投标人名称）       </w:t>
      </w:r>
      <w:r>
        <w:rPr>
          <w:rFonts w:hint="eastAsia" w:ascii="仿宋_GB2312" w:hAnsi="宋体" w:eastAsia="仿宋_GB2312"/>
          <w:sz w:val="24"/>
        </w:rPr>
        <w:t>的法定代表人（负责人），现授权委托本单位在职职工</w:t>
      </w:r>
      <w:r>
        <w:rPr>
          <w:rFonts w:hint="eastAsia" w:ascii="仿宋_GB2312" w:hAnsi="宋体" w:eastAsia="仿宋_GB2312"/>
          <w:sz w:val="24"/>
          <w:u w:val="single"/>
        </w:rPr>
        <w:t xml:space="preserve">   （姓名）   </w:t>
      </w:r>
      <w:r>
        <w:rPr>
          <w:rFonts w:hint="eastAsia" w:ascii="仿宋_GB2312" w:hAnsi="宋体" w:eastAsia="仿宋_GB2312"/>
          <w:sz w:val="24"/>
        </w:rPr>
        <w:t>以我方的名义参加</w:t>
      </w:r>
      <w:r>
        <w:rPr>
          <w:rFonts w:hint="eastAsia" w:ascii="仿宋_GB2312" w:hAnsi="宋体" w:eastAsia="仿宋_GB2312"/>
          <w:sz w:val="24"/>
          <w:u w:val="single"/>
        </w:rPr>
        <w:t xml:space="preserve">  政府购买农村劳动力资源转移调查服务 </w:t>
      </w:r>
      <w:r>
        <w:rPr>
          <w:rFonts w:hint="eastAsia" w:ascii="仿宋_GB2312" w:hAnsi="宋体" w:eastAsia="仿宋_GB2312"/>
          <w:sz w:val="24"/>
        </w:rPr>
        <w:t>项目（项目编号：</w:t>
      </w:r>
      <w:r>
        <w:rPr>
          <w:rFonts w:hint="eastAsia" w:ascii="仿宋_GB2312" w:hAnsi="宋体" w:eastAsia="仿宋_GB2312"/>
          <w:sz w:val="24"/>
          <w:u w:val="single"/>
        </w:rPr>
        <w:t>NNZC2020-G3-030081-HYJS</w:t>
      </w:r>
      <w:r>
        <w:rPr>
          <w:rFonts w:hint="eastAsia" w:ascii="仿宋_GB2312" w:hAnsi="宋体" w:eastAsia="仿宋_GB2312"/>
          <w:sz w:val="24"/>
        </w:rPr>
        <w:t>）的投标活动，并代表我方全权办理针对上述项目的投标、开标、评标、签约等具体事务和签署相关文件。</w:t>
      </w:r>
    </w:p>
    <w:p>
      <w:pPr>
        <w:snapToGrid w:val="0"/>
        <w:spacing w:line="600" w:lineRule="exact"/>
        <w:rPr>
          <w:rFonts w:ascii="仿宋_GB2312" w:hAnsi="宋体" w:eastAsia="仿宋_GB2312"/>
          <w:sz w:val="24"/>
        </w:rPr>
      </w:pPr>
      <w:r>
        <w:rPr>
          <w:rFonts w:hint="eastAsia" w:ascii="仿宋_GB2312" w:hAnsi="宋体" w:eastAsia="仿宋_GB2312"/>
          <w:sz w:val="24"/>
        </w:rPr>
        <w:t xml:space="preserve">    我方对委托代理人的签名事项负全部责任。</w:t>
      </w:r>
    </w:p>
    <w:p>
      <w:pPr>
        <w:snapToGrid w:val="0"/>
        <w:spacing w:line="600" w:lineRule="exact"/>
        <w:ind w:firstLine="480" w:firstLineChars="200"/>
        <w:rPr>
          <w:rFonts w:ascii="仿宋_GB2312" w:hAnsi="宋体" w:eastAsia="仿宋_GB2312"/>
          <w:sz w:val="24"/>
        </w:rPr>
      </w:pPr>
      <w:r>
        <w:rPr>
          <w:rFonts w:hint="eastAsia" w:ascii="仿宋_GB2312" w:hAnsi="宋体" w:eastAsia="仿宋_GB2312"/>
          <w:sz w:val="24"/>
          <w:u w:val="single"/>
        </w:rPr>
        <w:t>在撤销授权的书面通知以前，本授权书一直有效。</w:t>
      </w:r>
      <w:r>
        <w:rPr>
          <w:rFonts w:hint="eastAsia" w:ascii="仿宋_GB2312" w:hAnsi="宋体" w:eastAsia="仿宋_GB2312"/>
          <w:sz w:val="24"/>
        </w:rPr>
        <w:t>委托代理人在授权书有效期内签署的所有文件不因授权的撤销而失效。</w:t>
      </w:r>
    </w:p>
    <w:p>
      <w:pPr>
        <w:snapToGrid w:val="0"/>
        <w:spacing w:line="600" w:lineRule="exact"/>
        <w:ind w:firstLine="480"/>
        <w:rPr>
          <w:rFonts w:ascii="仿宋_GB2312" w:hAnsi="宋体" w:eastAsia="仿宋_GB2312"/>
          <w:sz w:val="24"/>
        </w:rPr>
      </w:pPr>
      <w:r>
        <w:rPr>
          <w:rFonts w:hint="eastAsia" w:ascii="仿宋_GB2312" w:hAnsi="宋体" w:eastAsia="仿宋_GB2312"/>
          <w:sz w:val="24"/>
        </w:rPr>
        <w:t>委托代理人无转委托权，特此委托。</w:t>
      </w:r>
    </w:p>
    <w:p>
      <w:pPr>
        <w:snapToGrid w:val="0"/>
        <w:spacing w:line="600" w:lineRule="exact"/>
        <w:rPr>
          <w:rFonts w:ascii="仿宋_GB2312" w:hAnsi="宋体" w:eastAsia="仿宋_GB2312"/>
          <w:sz w:val="24"/>
        </w:rPr>
      </w:pPr>
    </w:p>
    <w:p>
      <w:pPr>
        <w:snapToGrid w:val="0"/>
        <w:spacing w:line="600" w:lineRule="exact"/>
        <w:rPr>
          <w:rFonts w:ascii="仿宋_GB2312" w:hAnsi="宋体" w:eastAsia="仿宋_GB2312"/>
          <w:sz w:val="24"/>
          <w:u w:val="single"/>
        </w:rPr>
      </w:pPr>
      <w:r>
        <w:rPr>
          <w:rFonts w:hint="eastAsia" w:ascii="仿宋_GB2312" w:hAnsi="宋体" w:eastAsia="仿宋_GB2312"/>
          <w:sz w:val="24"/>
        </w:rPr>
        <w:t>委托代理人签名：                 法定代表人（负责人）签名：</w:t>
      </w:r>
    </w:p>
    <w:p>
      <w:pPr>
        <w:snapToGrid w:val="0"/>
        <w:spacing w:line="600" w:lineRule="exact"/>
        <w:rPr>
          <w:rFonts w:ascii="仿宋_GB2312" w:hAnsi="宋体" w:eastAsia="仿宋_GB2312"/>
          <w:sz w:val="24"/>
        </w:rPr>
      </w:pPr>
      <w:r>
        <w:rPr>
          <w:rFonts w:hint="eastAsia" w:ascii="仿宋_GB2312" w:hAnsi="宋体" w:eastAsia="仿宋_GB2312"/>
          <w:sz w:val="24"/>
        </w:rPr>
        <w:t>所在部门职务：                          职务：</w:t>
      </w:r>
    </w:p>
    <w:p>
      <w:pPr>
        <w:snapToGrid w:val="0"/>
        <w:spacing w:line="600" w:lineRule="exact"/>
        <w:rPr>
          <w:rFonts w:ascii="仿宋_GB2312" w:hAnsi="宋体" w:eastAsia="仿宋_GB2312"/>
          <w:sz w:val="24"/>
        </w:rPr>
      </w:pPr>
      <w:r>
        <w:rPr>
          <w:rFonts w:hint="eastAsia" w:ascii="仿宋_GB2312" w:hAnsi="宋体" w:eastAsia="仿宋_GB2312"/>
          <w:sz w:val="24"/>
        </w:rPr>
        <w:t>委托代理人身份证号码：</w:t>
      </w:r>
    </w:p>
    <w:p>
      <w:pPr>
        <w:snapToGrid w:val="0"/>
        <w:spacing w:line="600" w:lineRule="exact"/>
        <w:rPr>
          <w:rFonts w:ascii="仿宋_GB2312" w:hAnsi="宋体" w:eastAsia="仿宋_GB2312"/>
          <w:sz w:val="24"/>
        </w:rPr>
      </w:pPr>
    </w:p>
    <w:p>
      <w:pPr>
        <w:snapToGrid w:val="0"/>
        <w:spacing w:line="600" w:lineRule="exact"/>
        <w:ind w:firstLine="4200" w:firstLineChars="1750"/>
        <w:rPr>
          <w:rFonts w:ascii="仿宋_GB2312" w:hAnsi="宋体" w:eastAsia="仿宋_GB2312"/>
          <w:sz w:val="24"/>
        </w:rPr>
      </w:pPr>
      <w:r>
        <w:rPr>
          <w:rFonts w:hint="eastAsia" w:ascii="仿宋_GB2312" w:hAnsi="宋体" w:eastAsia="仿宋_GB2312"/>
          <w:sz w:val="24"/>
        </w:rPr>
        <w:t>投标人公章：</w:t>
      </w:r>
    </w:p>
    <w:p>
      <w:pPr>
        <w:snapToGrid w:val="0"/>
        <w:spacing w:line="600" w:lineRule="exact"/>
        <w:jc w:val="center"/>
        <w:rPr>
          <w:rFonts w:ascii="仿宋_GB2312" w:hAnsi="宋体" w:eastAsia="仿宋_GB2312"/>
          <w:sz w:val="24"/>
        </w:rPr>
      </w:pPr>
      <w:r>
        <w:rPr>
          <w:rFonts w:hint="eastAsia" w:ascii="仿宋_GB2312" w:hAnsi="宋体" w:eastAsia="仿宋_GB2312"/>
          <w:sz w:val="24"/>
        </w:rPr>
        <w:t xml:space="preserve">                                        年    月    日</w:t>
      </w:r>
    </w:p>
    <w:p>
      <w:pPr>
        <w:snapToGrid w:val="0"/>
        <w:spacing w:line="600" w:lineRule="exact"/>
        <w:rPr>
          <w:rFonts w:ascii="仿宋_GB2312" w:hAnsi="宋体" w:eastAsia="仿宋_GB2312"/>
          <w:sz w:val="24"/>
        </w:rPr>
      </w:pPr>
      <w:r>
        <w:rPr>
          <w:rFonts w:hint="eastAsia" w:ascii="仿宋_GB2312" w:hAnsi="宋体" w:eastAsia="仿宋_GB2312"/>
          <w:sz w:val="24"/>
        </w:rPr>
        <w:t>附件：法定代表人（负责人）及委托代理人身份证复印件</w:t>
      </w:r>
    </w:p>
    <w:p>
      <w:pPr>
        <w:snapToGrid w:val="0"/>
        <w:spacing w:before="120" w:beforeLines="50" w:after="50" w:line="440" w:lineRule="exact"/>
        <w:rPr>
          <w:rFonts w:ascii="仿宋_GB2312" w:hAnsi="宋体" w:eastAsia="仿宋_GB2312"/>
          <w:sz w:val="24"/>
        </w:rPr>
      </w:pPr>
      <w:r>
        <w:rPr>
          <w:rFonts w:hint="eastAsia" w:ascii="仿宋_GB2312" w:hAnsi="宋体" w:eastAsia="仿宋_GB2312"/>
          <w:sz w:val="24"/>
        </w:rPr>
        <w:t>一、法定代表人（负责人）身份证复印件</w:t>
      </w:r>
    </w:p>
    <w:p>
      <w:pPr>
        <w:snapToGrid w:val="0"/>
        <w:spacing w:before="120" w:beforeLines="50" w:after="50" w:line="440" w:lineRule="exact"/>
        <w:rPr>
          <w:rFonts w:ascii="仿宋_GB2312" w:hAnsi="宋体" w:eastAsia="仿宋_GB2312"/>
          <w:b/>
          <w:sz w:val="28"/>
          <w:szCs w:val="28"/>
        </w:rPr>
      </w:pPr>
      <w:r>
        <w:rPr>
          <w:rFonts w:hint="eastAsia" w:ascii="仿宋_GB2312" w:hAnsi="宋体" w:eastAsia="仿宋_GB2312"/>
          <w:sz w:val="24"/>
        </w:rPr>
        <w:t>二、委托代理人身份证复印件</w:t>
      </w:r>
      <w:r>
        <w:rPr>
          <w:rFonts w:ascii="仿宋_GB2312" w:hAnsi="宋体" w:eastAsia="仿宋_GB2312"/>
          <w:sz w:val="28"/>
          <w:szCs w:val="28"/>
        </w:rPr>
        <w:br w:type="page"/>
      </w: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3、投标人的类似成功案例的业绩证明文件：</w:t>
      </w:r>
    </w:p>
    <w:p>
      <w:pPr>
        <w:pStyle w:val="35"/>
        <w:snapToGrid w:val="0"/>
        <w:ind w:left="480" w:hanging="480"/>
        <w:rPr>
          <w:rFonts w:ascii="仿宋_GB2312" w:hAnsi="宋体" w:eastAsia="仿宋_GB2312"/>
          <w:sz w:val="24"/>
        </w:rPr>
      </w:pPr>
    </w:p>
    <w:p>
      <w:pPr>
        <w:pStyle w:val="35"/>
        <w:snapToGrid w:val="0"/>
        <w:ind w:left="480" w:hanging="480"/>
        <w:rPr>
          <w:rFonts w:ascii="仿宋_GB2312" w:hAnsi="宋体" w:eastAsia="仿宋_GB2312"/>
          <w:sz w:val="24"/>
        </w:rPr>
      </w:pPr>
      <w:r>
        <w:rPr>
          <w:rFonts w:hint="eastAsia" w:ascii="仿宋_GB2312" w:hAnsi="宋体" w:eastAsia="仿宋_GB2312"/>
          <w:sz w:val="24"/>
        </w:rPr>
        <w:t xml:space="preserve">投标人同类项目实施情况一览表格式： </w:t>
      </w:r>
    </w:p>
    <w:p>
      <w:pPr>
        <w:pStyle w:val="35"/>
        <w:snapToGrid w:val="0"/>
        <w:ind w:left="480" w:hanging="480"/>
        <w:rPr>
          <w:rFonts w:ascii="仿宋_GB2312" w:hAnsi="宋体" w:eastAsia="仿宋_GB2312"/>
          <w:sz w:val="24"/>
        </w:rPr>
      </w:pPr>
    </w:p>
    <w:tbl>
      <w:tblPr>
        <w:tblStyle w:val="48"/>
        <w:tblW w:w="7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866"/>
        <w:gridCol w:w="654"/>
        <w:gridCol w:w="720"/>
        <w:gridCol w:w="1080"/>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采购单位名称</w:t>
            </w:r>
          </w:p>
        </w:tc>
        <w:tc>
          <w:tcPr>
            <w:tcW w:w="1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项目名称</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采购</w:t>
            </w:r>
          </w:p>
          <w:p>
            <w:pPr>
              <w:snapToGrid w:val="0"/>
              <w:spacing w:line="240" w:lineRule="exact"/>
              <w:jc w:val="center"/>
              <w:rPr>
                <w:rFonts w:ascii="仿宋_GB2312" w:hAnsi="宋体" w:eastAsia="仿宋_GB2312"/>
                <w:szCs w:val="21"/>
              </w:rPr>
            </w:pPr>
            <w:r>
              <w:rPr>
                <w:rFonts w:hint="eastAsia" w:ascii="仿宋_GB2312" w:hAnsi="宋体" w:eastAsia="仿宋_GB2312"/>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单价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合同</w:t>
            </w:r>
          </w:p>
          <w:p>
            <w:pPr>
              <w:snapToGrid w:val="0"/>
              <w:spacing w:line="240" w:lineRule="exact"/>
              <w:jc w:val="center"/>
              <w:rPr>
                <w:rFonts w:ascii="仿宋_GB2312" w:hAnsi="宋体" w:eastAsia="仿宋_GB2312"/>
                <w:szCs w:val="21"/>
              </w:rPr>
            </w:pPr>
            <w:r>
              <w:rPr>
                <w:rFonts w:hint="eastAsia" w:ascii="仿宋_GB2312" w:hAnsi="宋体" w:eastAsia="仿宋_GB2312"/>
                <w:szCs w:val="21"/>
              </w:rPr>
              <w:t>金额</w:t>
            </w:r>
          </w:p>
          <w:p>
            <w:pPr>
              <w:snapToGrid w:val="0"/>
              <w:spacing w:line="240" w:lineRule="exact"/>
              <w:jc w:val="center"/>
              <w:rPr>
                <w:rFonts w:ascii="仿宋_GB2312" w:hAnsi="宋体" w:eastAsia="仿宋_GB2312"/>
                <w:szCs w:val="21"/>
              </w:rPr>
            </w:pPr>
            <w:r>
              <w:rPr>
                <w:rFonts w:hint="eastAsia" w:ascii="仿宋_GB2312" w:hAnsi="宋体" w:eastAsia="仿宋_GB2312"/>
                <w:szCs w:val="21"/>
              </w:rPr>
              <w:t>（万元）</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宋体" w:eastAsia="仿宋_GB2312"/>
                <w:szCs w:val="21"/>
              </w:rPr>
            </w:pPr>
            <w:r>
              <w:rPr>
                <w:rFonts w:hint="eastAsia" w:ascii="仿宋_GB2312" w:hAnsi="宋体" w:eastAsia="仿宋_GB2312"/>
                <w:szCs w:val="21"/>
              </w:rPr>
              <w:t>采购单位联系人及</w:t>
            </w:r>
          </w:p>
          <w:p>
            <w:pPr>
              <w:snapToGrid w:val="0"/>
              <w:spacing w:line="240" w:lineRule="exact"/>
              <w:jc w:val="center"/>
              <w:rPr>
                <w:rFonts w:ascii="仿宋_GB2312" w:hAnsi="宋体" w:eastAsia="仿宋_GB2312"/>
                <w:sz w:val="18"/>
                <w:szCs w:val="20"/>
              </w:rPr>
            </w:pPr>
            <w:r>
              <w:rPr>
                <w:rFonts w:hint="eastAsia" w:ascii="仿宋_GB2312" w:hAnsi="宋体" w:eastAsia="仿宋_GB2312"/>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c>
          <w:tcPr>
            <w:tcW w:w="17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_GB2312" w:hAnsi="宋体" w:eastAsia="仿宋_GB2312"/>
                <w:sz w:val="18"/>
                <w:szCs w:val="20"/>
              </w:rPr>
            </w:pPr>
          </w:p>
        </w:tc>
      </w:tr>
    </w:tbl>
    <w:p>
      <w:pPr>
        <w:pStyle w:val="15"/>
        <w:snapToGrid w:val="0"/>
        <w:rPr>
          <w:rFonts w:ascii="仿宋_GB2312" w:hAnsi="宋体" w:eastAsia="仿宋_GB2312"/>
          <w:sz w:val="24"/>
        </w:rPr>
      </w:pPr>
      <w:r>
        <w:rPr>
          <w:rFonts w:hint="eastAsia" w:ascii="仿宋_GB2312" w:hAnsi="宋体" w:eastAsia="仿宋_GB2312"/>
          <w:sz w:val="24"/>
        </w:rPr>
        <w:t>注：投标人同类项目合同复印件格式自拟，在填写时，如本表格不适合供应商的实际情况，可根据本表格式自行划表填写。</w:t>
      </w:r>
    </w:p>
    <w:p/>
    <w:p/>
    <w:p/>
    <w:p>
      <w:pPr>
        <w:snapToGrid w:val="0"/>
        <w:spacing w:before="50" w:after="50" w:line="440" w:lineRule="exact"/>
        <w:rPr>
          <w:rFonts w:ascii="仿宋_GB2312" w:hAnsi="宋体" w:eastAsia="仿宋_GB2312"/>
          <w:sz w:val="24"/>
          <w:u w:val="single"/>
        </w:rPr>
      </w:pPr>
      <w:r>
        <w:rPr>
          <w:rFonts w:hint="eastAsia" w:ascii="仿宋_GB2312" w:hAnsi="宋体" w:eastAsia="仿宋_GB2312"/>
          <w:sz w:val="24"/>
        </w:rPr>
        <w:t>法定代表人（负责人）或委托代理人签名：</w:t>
      </w:r>
    </w:p>
    <w:p>
      <w:pPr>
        <w:snapToGrid w:val="0"/>
        <w:spacing w:before="50" w:after="120" w:afterLines="50" w:line="440" w:lineRule="exact"/>
        <w:jc w:val="left"/>
        <w:rPr>
          <w:rFonts w:ascii="仿宋_GB2312" w:hAnsi="宋体" w:eastAsia="仿宋_GB2312"/>
          <w:sz w:val="24"/>
        </w:rPr>
      </w:pPr>
      <w:r>
        <w:rPr>
          <w:rFonts w:hint="eastAsia" w:ascii="仿宋_GB2312" w:hAnsi="宋体" w:eastAsia="仿宋_GB2312"/>
          <w:sz w:val="24"/>
        </w:rPr>
        <w:t>投标人盖章：</w:t>
      </w:r>
    </w:p>
    <w:p>
      <w:pPr>
        <w:snapToGrid w:val="0"/>
        <w:spacing w:before="50" w:after="120" w:afterLines="50" w:line="440" w:lineRule="exact"/>
        <w:jc w:val="left"/>
        <w:rPr>
          <w:rFonts w:ascii="仿宋_GB2312" w:hAnsi="宋体" w:eastAsia="仿宋_GB2312"/>
          <w:sz w:val="28"/>
          <w:szCs w:val="28"/>
        </w:rPr>
      </w:pPr>
      <w:r>
        <w:rPr>
          <w:rFonts w:hint="eastAsia" w:ascii="仿宋_GB2312" w:hAnsi="宋体" w:eastAsia="仿宋_GB2312"/>
          <w:sz w:val="24"/>
        </w:rPr>
        <w:t xml:space="preserve">日期：    </w:t>
      </w:r>
      <w:r>
        <w:rPr>
          <w:rFonts w:hint="eastAsia" w:ascii="仿宋_GB2312" w:hAnsi="宋体" w:eastAsia="仿宋_GB2312"/>
          <w:sz w:val="28"/>
          <w:szCs w:val="28"/>
        </w:rPr>
        <w:t xml:space="preserve">                   </w:t>
      </w:r>
    </w:p>
    <w:p>
      <w:pPr>
        <w:snapToGrid w:val="0"/>
        <w:spacing w:before="50" w:after="120" w:afterLines="50" w:line="440" w:lineRule="exact"/>
        <w:jc w:val="left"/>
        <w:rPr>
          <w:rFonts w:ascii="仿宋_GB2312" w:hAnsi="宋体" w:eastAsia="仿宋_GB2312"/>
          <w:b/>
          <w:sz w:val="28"/>
          <w:szCs w:val="28"/>
        </w:rPr>
      </w:pPr>
    </w:p>
    <w:p>
      <w:pPr>
        <w:snapToGrid w:val="0"/>
        <w:spacing w:before="50" w:after="120" w:afterLines="50" w:line="440" w:lineRule="exact"/>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4、招标文件列明的其他证明文件（格式自拟）</w:t>
      </w:r>
    </w:p>
    <w:p>
      <w:pPr>
        <w:snapToGrid w:val="0"/>
        <w:spacing w:before="50"/>
        <w:jc w:val="center"/>
        <w:rPr>
          <w:rFonts w:ascii="仿宋_GB2312" w:hAnsi="宋体" w:eastAsia="仿宋_GB2312"/>
          <w:sz w:val="28"/>
          <w:szCs w:val="28"/>
        </w:rPr>
      </w:pPr>
    </w:p>
    <w:p>
      <w:pPr>
        <w:snapToGrid w:val="0"/>
        <w:spacing w:before="50"/>
        <w:jc w:val="center"/>
        <w:rPr>
          <w:rFonts w:ascii="仿宋_GB2312" w:hAnsi="宋体" w:eastAsia="仿宋_GB2312"/>
          <w:sz w:val="28"/>
          <w:szCs w:val="28"/>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5、投标人的信誉、荣誉证书或文件（复印件）</w:t>
      </w: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6、投标人质量管理和环境认证体系等方面的认证证书（复印件）</w:t>
      </w: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7、投标人认为可以证明其能力或业绩的其他材料（格式自拟）</w:t>
      </w: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ind w:left="548" w:hanging="548" w:hangingChars="195"/>
        <w:jc w:val="left"/>
        <w:rPr>
          <w:rFonts w:ascii="仿宋_GB2312" w:hAnsi="宋体" w:eastAsia="仿宋_GB2312"/>
          <w:b/>
          <w:sz w:val="28"/>
          <w:szCs w:val="28"/>
        </w:rPr>
      </w:pPr>
      <w:r>
        <w:rPr>
          <w:rFonts w:hint="eastAsia" w:ascii="仿宋_GB2312" w:hAnsi="宋体" w:eastAsia="仿宋_GB2312"/>
          <w:b/>
          <w:sz w:val="28"/>
          <w:szCs w:val="28"/>
        </w:rPr>
        <w:t>8、投标人情况介绍（主要服务范围、技术力量、经营业绩等，格式自拟）</w:t>
      </w:r>
    </w:p>
    <w:p>
      <w:pPr>
        <w:snapToGrid w:val="0"/>
        <w:spacing w:before="50" w:after="120" w:afterLines="50"/>
        <w:jc w:val="left"/>
        <w:rPr>
          <w:rFonts w:ascii="仿宋_GB2312" w:hAnsi="宋体" w:eastAsia="仿宋_GB2312"/>
          <w:b/>
          <w:sz w:val="24"/>
          <w:szCs w:val="20"/>
        </w:rPr>
      </w:pPr>
    </w:p>
    <w:p>
      <w:pPr>
        <w:snapToGrid w:val="0"/>
        <w:spacing w:before="50" w:after="120" w:afterLines="50"/>
        <w:ind w:left="468" w:hanging="468" w:hangingChars="195"/>
        <w:jc w:val="left"/>
        <w:rPr>
          <w:rFonts w:ascii="仿宋_GB2312" w:hAnsi="宋体" w:eastAsia="仿宋_GB2312"/>
          <w:b/>
          <w:sz w:val="28"/>
          <w:szCs w:val="28"/>
        </w:rPr>
      </w:pPr>
      <w:r>
        <w:rPr>
          <w:rFonts w:ascii="仿宋_GB2312" w:hAnsi="宋体" w:eastAsia="仿宋_GB2312"/>
          <w:sz w:val="24"/>
          <w:szCs w:val="20"/>
        </w:rPr>
        <w:br w:type="page"/>
      </w:r>
      <w:r>
        <w:rPr>
          <w:rFonts w:hint="eastAsia" w:ascii="仿宋_GB2312" w:hAnsi="宋体" w:eastAsia="仿宋_GB2312"/>
          <w:b/>
          <w:sz w:val="28"/>
          <w:szCs w:val="28"/>
        </w:rPr>
        <w:t>9、中小企业声明函</w:t>
      </w:r>
    </w:p>
    <w:p>
      <w:pPr>
        <w:shd w:val="clear" w:color="auto" w:fill="FFFFFF"/>
        <w:spacing w:after="240" w:line="360" w:lineRule="atLeast"/>
        <w:jc w:val="center"/>
        <w:rPr>
          <w:rFonts w:ascii="宋体" w:hAnsi="宋体" w:cs="宋体"/>
          <w:kern w:val="0"/>
          <w:sz w:val="30"/>
          <w:szCs w:val="30"/>
        </w:rPr>
      </w:pPr>
    </w:p>
    <w:p>
      <w:pPr>
        <w:shd w:val="clear" w:color="auto" w:fill="FFFFFF"/>
        <w:spacing w:after="240" w:line="360" w:lineRule="atLeast"/>
        <w:jc w:val="center"/>
        <w:rPr>
          <w:rFonts w:ascii="宋体" w:hAnsi="宋体" w:cs="宋体"/>
          <w:b/>
          <w:kern w:val="0"/>
          <w:sz w:val="32"/>
          <w:szCs w:val="32"/>
        </w:rPr>
      </w:pPr>
      <w:r>
        <w:rPr>
          <w:rFonts w:hint="eastAsia" w:ascii="宋体" w:hAnsi="宋体" w:cs="宋体"/>
          <w:b/>
          <w:kern w:val="0"/>
          <w:sz w:val="32"/>
          <w:szCs w:val="32"/>
        </w:rPr>
        <w:t>中小企业声明函</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 </w:t>
      </w:r>
    </w:p>
    <w:p>
      <w:pPr>
        <w:snapToGrid w:val="0"/>
        <w:spacing w:before="50" w:after="50" w:line="440" w:lineRule="exact"/>
        <w:ind w:left="4960" w:leftChars="2362"/>
        <w:rPr>
          <w:rFonts w:ascii="宋体" w:hAnsi="宋体"/>
          <w:sz w:val="24"/>
        </w:rPr>
      </w:pPr>
      <w:r>
        <w:rPr>
          <w:rFonts w:hint="eastAsia" w:ascii="宋体" w:hAnsi="宋体"/>
          <w:sz w:val="24"/>
        </w:rPr>
        <w:t>法定代表人（负责人）或委托代理人签名：</w:t>
      </w:r>
    </w:p>
    <w:p>
      <w:pPr>
        <w:snapToGrid w:val="0"/>
        <w:spacing w:before="50" w:after="50" w:line="440" w:lineRule="exact"/>
        <w:ind w:left="4960" w:leftChars="2362"/>
        <w:rPr>
          <w:rFonts w:ascii="宋体" w:hAnsi="宋体"/>
          <w:sz w:val="24"/>
        </w:rPr>
      </w:pPr>
      <w:r>
        <w:rPr>
          <w:rFonts w:hint="eastAsia" w:ascii="宋体" w:hAnsi="宋体"/>
          <w:sz w:val="24"/>
        </w:rPr>
        <w:t>投标人盖章：</w:t>
      </w:r>
    </w:p>
    <w:p>
      <w:pPr>
        <w:snapToGrid w:val="0"/>
        <w:spacing w:before="50" w:after="50" w:line="440" w:lineRule="exact"/>
        <w:ind w:left="4960" w:leftChars="2362"/>
        <w:rPr>
          <w:rFonts w:ascii="仿宋_GB2312" w:hAnsi="宋体" w:eastAsia="仿宋_GB2312"/>
          <w:sz w:val="24"/>
        </w:rPr>
      </w:pPr>
      <w:r>
        <w:rPr>
          <w:rFonts w:hint="eastAsia" w:ascii="宋体" w:hAnsi="宋体"/>
          <w:sz w:val="24"/>
        </w:rPr>
        <w:t>日期：</w:t>
      </w:r>
    </w:p>
    <w:p>
      <w:pPr>
        <w:spacing w:line="440" w:lineRule="exact"/>
        <w:rPr>
          <w:rFonts w:ascii="仿宋_GB2312" w:hAnsi="宋体" w:eastAsia="仿宋_GB2312"/>
          <w:sz w:val="24"/>
        </w:rPr>
      </w:pPr>
    </w:p>
    <w:p>
      <w:pPr>
        <w:spacing w:line="440" w:lineRule="exact"/>
        <w:rPr>
          <w:rFonts w:ascii="仿宋_GB2312" w:hAnsi="宋体" w:eastAsia="仿宋_GB2312"/>
          <w:sz w:val="24"/>
        </w:rPr>
      </w:pPr>
    </w:p>
    <w:p>
      <w:pPr>
        <w:spacing w:line="440" w:lineRule="exact"/>
        <w:rPr>
          <w:rFonts w:ascii="仿宋_GB2312" w:hAnsi="宋体" w:eastAsia="仿宋_GB2312"/>
          <w:sz w:val="24"/>
        </w:rPr>
      </w:pPr>
    </w:p>
    <w:p>
      <w:pPr>
        <w:spacing w:line="440" w:lineRule="exact"/>
        <w:rPr>
          <w:rFonts w:ascii="仿宋_GB2312" w:hAnsi="宋体" w:eastAsia="仿宋_GB2312"/>
          <w:sz w:val="24"/>
        </w:rPr>
      </w:pPr>
    </w:p>
    <w:p>
      <w:pPr>
        <w:spacing w:line="440" w:lineRule="exact"/>
        <w:rPr>
          <w:rFonts w:ascii="仿宋_GB2312" w:hAnsi="宋体" w:eastAsia="仿宋_GB2312"/>
          <w:sz w:val="24"/>
        </w:rPr>
      </w:pPr>
    </w:p>
    <w:p>
      <w:pPr>
        <w:widowControl/>
        <w:jc w:val="left"/>
        <w:rPr>
          <w:rFonts w:ascii="仿宋_GB2312" w:hAnsi="宋体" w:eastAsia="仿宋_GB2312"/>
          <w:b/>
          <w:sz w:val="28"/>
          <w:szCs w:val="28"/>
        </w:rPr>
      </w:pPr>
      <w:r>
        <w:rPr>
          <w:rFonts w:ascii="仿宋_GB2312" w:hAnsi="宋体" w:eastAsia="仿宋_GB2312"/>
          <w:b/>
          <w:sz w:val="28"/>
          <w:szCs w:val="28"/>
        </w:rPr>
        <w:br w:type="page"/>
      </w:r>
    </w:p>
    <w:p>
      <w:pPr>
        <w:snapToGrid w:val="0"/>
        <w:spacing w:before="50"/>
        <w:jc w:val="left"/>
        <w:rPr>
          <w:rFonts w:ascii="仿宋_GB2312" w:hAnsi="宋体" w:eastAsia="仿宋_GB2312"/>
          <w:b/>
          <w:sz w:val="28"/>
          <w:szCs w:val="28"/>
        </w:rPr>
      </w:pPr>
      <w:r>
        <w:rPr>
          <w:rFonts w:hint="eastAsia" w:ascii="仿宋_GB2312" w:hAnsi="宋体" w:eastAsia="仿宋_GB2312"/>
          <w:b/>
          <w:sz w:val="28"/>
          <w:szCs w:val="28"/>
        </w:rPr>
        <w:t>10、监狱企业证明文件</w:t>
      </w:r>
    </w:p>
    <w:p>
      <w:pPr>
        <w:snapToGrid w:val="0"/>
        <w:spacing w:before="50"/>
        <w:jc w:val="left"/>
        <w:rPr>
          <w:rFonts w:ascii="仿宋_GB2312" w:hAnsi="宋体" w:eastAsia="仿宋_GB2312"/>
          <w:b/>
          <w:sz w:val="28"/>
          <w:szCs w:val="28"/>
        </w:rPr>
      </w:pPr>
    </w:p>
    <w:p>
      <w:pPr>
        <w:widowControl/>
        <w:jc w:val="left"/>
        <w:rPr>
          <w:rFonts w:ascii="仿宋_GB2312" w:hAnsi="宋体" w:eastAsia="仿宋_GB2312"/>
          <w:b/>
          <w:sz w:val="28"/>
          <w:szCs w:val="28"/>
        </w:rPr>
      </w:pPr>
    </w:p>
    <w:p>
      <w:pPr>
        <w:widowControl/>
        <w:jc w:val="left"/>
        <w:rPr>
          <w:rFonts w:ascii="仿宋_GB2312" w:hAnsi="宋体" w:eastAsia="仿宋_GB2312"/>
          <w:b/>
          <w:sz w:val="28"/>
          <w:szCs w:val="28"/>
        </w:rPr>
      </w:pPr>
    </w:p>
    <w:p>
      <w:pPr>
        <w:widowControl/>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r>
        <w:rPr>
          <w:rFonts w:hint="eastAsia" w:ascii="仿宋_GB2312" w:hAnsi="宋体" w:eastAsia="仿宋_GB2312"/>
          <w:b/>
          <w:sz w:val="28"/>
          <w:szCs w:val="28"/>
        </w:rPr>
        <w:t>11、残疾人福利性单位声明函</w:t>
      </w:r>
    </w:p>
    <w:p>
      <w:pPr>
        <w:snapToGrid w:val="0"/>
        <w:spacing w:before="50"/>
        <w:jc w:val="left"/>
        <w:rPr>
          <w:rFonts w:ascii="仿宋_GB2312" w:hAnsi="宋体" w:eastAsia="仿宋_GB2312"/>
          <w:b/>
          <w:sz w:val="28"/>
          <w:szCs w:val="28"/>
        </w:rPr>
      </w:pPr>
    </w:p>
    <w:p>
      <w:pPr>
        <w:spacing w:line="588" w:lineRule="exact"/>
        <w:jc w:val="center"/>
        <w:rPr>
          <w:rFonts w:ascii="仿宋" w:hAnsi="仿宋" w:eastAsia="仿宋" w:cs="仿宋"/>
          <w:b/>
          <w:kern w:val="0"/>
          <w:sz w:val="32"/>
          <w:szCs w:val="32"/>
        </w:rPr>
      </w:pPr>
      <w:r>
        <w:rPr>
          <w:rFonts w:hint="eastAsia" w:ascii="仿宋" w:hAnsi="仿宋" w:eastAsia="仿宋" w:cs="仿宋"/>
          <w:b/>
          <w:kern w:val="0"/>
          <w:sz w:val="32"/>
          <w:szCs w:val="32"/>
        </w:rPr>
        <w:t>残疾人福利性单位声明函</w:t>
      </w:r>
    </w:p>
    <w:p>
      <w:pPr>
        <w:spacing w:line="588" w:lineRule="exact"/>
        <w:rPr>
          <w:rFonts w:ascii="仿宋_GB2312" w:eastAsia="仿宋_GB2312"/>
          <w:spacing w:val="6"/>
          <w:sz w:val="24"/>
        </w:rPr>
      </w:pP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本单位郑重声明，根据《财政部民政部中国残疾人联合会关于促进残疾人就业政府采购政策的通知》（财库〔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 xml:space="preserve"> 141</w:t>
      </w:r>
      <w:r>
        <w:rPr>
          <w:rFonts w:hint="eastAsia" w:ascii="宋体" w:hAnsi="宋体" w:cs="宋体"/>
          <w:kern w:val="0"/>
          <w:sz w:val="24"/>
        </w:rPr>
        <w:t>号）的规定，本单位为符合条件的残疾人福利性单位，且本单位参加</w:t>
      </w:r>
      <w:r>
        <w:rPr>
          <w:rFonts w:ascii="宋体" w:hAnsi="宋体" w:cs="宋体"/>
          <w:kern w:val="0"/>
          <w:sz w:val="24"/>
        </w:rPr>
        <w:t>______</w:t>
      </w:r>
      <w:r>
        <w:rPr>
          <w:rFonts w:hint="eastAsia" w:ascii="宋体" w:hAnsi="宋体" w:cs="宋体"/>
          <w:kern w:val="0"/>
          <w:sz w:val="24"/>
        </w:rPr>
        <w:t>单位的</w:t>
      </w:r>
      <w:r>
        <w:rPr>
          <w:rFonts w:ascii="宋体" w:hAnsi="宋体" w:cs="宋体"/>
          <w:kern w:val="0"/>
          <w:sz w:val="24"/>
        </w:rPr>
        <w:t>______</w:t>
      </w:r>
      <w:r>
        <w:rPr>
          <w:rFonts w:hint="eastAsia" w:ascii="宋体" w:hAnsi="宋体" w:cs="宋体"/>
          <w:kern w:val="0"/>
          <w:sz w:val="24"/>
        </w:rPr>
        <w:t>项目采购活动提供本单位制造的货物（由本单位承担工程</w:t>
      </w:r>
      <w:r>
        <w:rPr>
          <w:rFonts w:ascii="宋体" w:hAnsi="宋体" w:cs="宋体"/>
          <w:kern w:val="0"/>
          <w:sz w:val="24"/>
        </w:rPr>
        <w:t>/</w:t>
      </w:r>
      <w:r>
        <w:rPr>
          <w:rFonts w:hint="eastAsia" w:ascii="宋体" w:hAnsi="宋体" w:cs="宋体"/>
          <w:kern w:val="0"/>
          <w:sz w:val="24"/>
        </w:rPr>
        <w:t>提供服务），或者提供其他残疾人福利性单位制造的货物（不包括使用非残疾人福利性单位注册商标的货物）。</w:t>
      </w:r>
    </w:p>
    <w:p>
      <w:pPr>
        <w:widowControl/>
        <w:shd w:val="clear" w:color="auto" w:fill="FFFFFF"/>
        <w:spacing w:after="240" w:line="440" w:lineRule="exact"/>
        <w:ind w:firstLine="48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588" w:lineRule="exact"/>
        <w:ind w:firstLine="504" w:firstLineChars="200"/>
        <w:rPr>
          <w:rFonts w:ascii="仿宋_GB2312" w:eastAsia="仿宋_GB2312"/>
          <w:spacing w:val="6"/>
          <w:sz w:val="24"/>
        </w:rPr>
      </w:pPr>
    </w:p>
    <w:p>
      <w:pPr>
        <w:spacing w:line="588" w:lineRule="exact"/>
        <w:ind w:firstLine="504" w:firstLineChars="200"/>
        <w:rPr>
          <w:rFonts w:ascii="仿宋_GB2312" w:eastAsia="仿宋_GB2312"/>
          <w:spacing w:val="6"/>
          <w:sz w:val="24"/>
        </w:rPr>
      </w:pPr>
    </w:p>
    <w:p>
      <w:pPr>
        <w:tabs>
          <w:tab w:val="left" w:pos="4860"/>
        </w:tabs>
        <w:spacing w:line="588" w:lineRule="exact"/>
        <w:ind w:right="1560" w:firstLine="504" w:firstLineChars="200"/>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单位名称（盖章）：</w:t>
      </w:r>
    </w:p>
    <w:p>
      <w:pPr>
        <w:tabs>
          <w:tab w:val="left" w:pos="4860"/>
        </w:tabs>
        <w:spacing w:line="588" w:lineRule="exact"/>
        <w:ind w:right="1560" w:firstLine="504" w:firstLineChars="200"/>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日期：</w:t>
      </w:r>
    </w:p>
    <w:p>
      <w:pPr>
        <w:snapToGrid w:val="0"/>
        <w:spacing w:before="50"/>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p>
    <w:p>
      <w:pPr>
        <w:snapToGrid w:val="0"/>
        <w:spacing w:before="50"/>
        <w:jc w:val="left"/>
        <w:rPr>
          <w:rFonts w:ascii="仿宋_GB2312" w:hAnsi="宋体" w:eastAsia="仿宋_GB2312"/>
          <w:b/>
          <w:sz w:val="28"/>
          <w:szCs w:val="28"/>
        </w:rPr>
      </w:pPr>
      <w:r>
        <w:rPr>
          <w:rFonts w:ascii="仿宋_GB2312" w:hAnsi="宋体" w:eastAsia="仿宋_GB2312"/>
          <w:b/>
          <w:sz w:val="28"/>
          <w:szCs w:val="28"/>
        </w:rPr>
        <w:br w:type="page"/>
      </w:r>
      <w:r>
        <w:rPr>
          <w:rFonts w:hint="eastAsia" w:ascii="仿宋_GB2312" w:hAnsi="宋体" w:eastAsia="仿宋_GB2312"/>
          <w:b/>
          <w:sz w:val="28"/>
          <w:szCs w:val="28"/>
        </w:rPr>
        <w:t>12、商务条款响应表格式：</w:t>
      </w:r>
    </w:p>
    <w:p>
      <w:pPr>
        <w:snapToGrid w:val="0"/>
        <w:spacing w:before="50"/>
        <w:jc w:val="left"/>
        <w:rPr>
          <w:rFonts w:ascii="仿宋_GB2312" w:hAnsi="宋体" w:eastAsia="仿宋_GB2312"/>
          <w:b/>
          <w:szCs w:val="21"/>
        </w:rPr>
      </w:pPr>
    </w:p>
    <w:p>
      <w:pPr>
        <w:snapToGrid w:val="0"/>
        <w:spacing w:before="50"/>
        <w:jc w:val="center"/>
        <w:rPr>
          <w:rFonts w:ascii="仿宋_GB2312" w:hAnsi="宋体" w:eastAsia="仿宋_GB2312"/>
          <w:b/>
          <w:sz w:val="28"/>
          <w:szCs w:val="28"/>
        </w:rPr>
      </w:pPr>
      <w:r>
        <w:rPr>
          <w:rFonts w:hint="eastAsia" w:ascii="仿宋_GB2312" w:hAnsi="宋体" w:eastAsia="仿宋_GB2312"/>
          <w:b/>
          <w:sz w:val="28"/>
          <w:szCs w:val="28"/>
        </w:rPr>
        <w:t>商务条款响应表</w:t>
      </w:r>
    </w:p>
    <w:p>
      <w:pPr>
        <w:pStyle w:val="26"/>
        <w:spacing w:line="400" w:lineRule="exact"/>
        <w:ind w:firstLine="420" w:firstLineChars="200"/>
        <w:rPr>
          <w:rFonts w:hAnsi="宋体"/>
        </w:rPr>
      </w:pPr>
      <w:r>
        <w:rPr>
          <w:rFonts w:hint="eastAsia" w:hAnsi="宋体"/>
        </w:rPr>
        <w:t>▲</w:t>
      </w:r>
      <w:r>
        <w:rPr>
          <w:rFonts w:hAnsi="宋体"/>
        </w:rPr>
        <w:t>请逐条对应本项目招标文件第二章“</w:t>
      </w:r>
      <w:r>
        <w:rPr>
          <w:rFonts w:hint="eastAsia" w:hAnsi="宋体"/>
        </w:rPr>
        <w:t>招标项目采购需求</w:t>
      </w:r>
      <w:r>
        <w:rPr>
          <w:rFonts w:hAnsi="宋体"/>
        </w:rPr>
        <w:t>”中“</w:t>
      </w:r>
      <w:r>
        <w:rPr>
          <w:rFonts w:hint="eastAsia" w:hAnsi="宋体"/>
        </w:rPr>
        <w:t>商务要求表</w:t>
      </w:r>
      <w:r>
        <w:rPr>
          <w:rFonts w:hAnsi="宋体"/>
        </w:rPr>
        <w:t>”</w:t>
      </w:r>
      <w:r>
        <w:rPr>
          <w:rFonts w:hint="eastAsia" w:hAnsi="宋体"/>
        </w:rPr>
        <w:t>中</w:t>
      </w:r>
      <w:r>
        <w:rPr>
          <w:rFonts w:hAnsi="宋体"/>
        </w:rPr>
        <w:t>的要求，详细填写相应的具体内容</w:t>
      </w:r>
      <w:r>
        <w:rPr>
          <w:rFonts w:hint="eastAsia" w:hAnsi="宋体"/>
        </w:rPr>
        <w:t>；</w:t>
      </w:r>
      <w:r>
        <w:rPr>
          <w:rFonts w:hAnsi="宋体"/>
        </w:rPr>
        <w:t>“偏离说明”一栏应当选择“正偏离”、“负偏离”或“无偏离”进行填写</w:t>
      </w:r>
      <w:r>
        <w:rPr>
          <w:rFonts w:hint="eastAsia" w:hAnsi="宋体"/>
        </w:rPr>
        <w:t>（投标人承诺的商务条款必须对招标文件要求的每一项商务需求一一响应，并对招标文件的每一项商务需求的偏离说明要一一写明</w:t>
      </w:r>
      <w:r>
        <w:rPr>
          <w:rFonts w:hAnsi="宋体"/>
        </w:rPr>
        <w:t>“正偏离”、“负偏离”或“无偏离”</w:t>
      </w:r>
      <w:r>
        <w:rPr>
          <w:rFonts w:hint="eastAsia" w:hAnsi="宋体"/>
        </w:rPr>
        <w:t>）</w:t>
      </w:r>
      <w:r>
        <w:rPr>
          <w:rFonts w:hAnsi="宋体"/>
        </w:rPr>
        <w:t>。</w:t>
      </w:r>
    </w:p>
    <w:tbl>
      <w:tblPr>
        <w:tblStyle w:val="48"/>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招标文件的商务需求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投标文件承诺的商务条款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一</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26"/>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26"/>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二</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26"/>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26"/>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6"/>
              <w:spacing w:line="340" w:lineRule="exact"/>
              <w:jc w:val="center"/>
              <w:rPr>
                <w:rFonts w:hAnsi="宋体"/>
              </w:rPr>
            </w:pPr>
            <w:r>
              <w:rPr>
                <w:rFonts w:hAnsi="宋体"/>
              </w:rPr>
              <w:t>…</w:t>
            </w:r>
          </w:p>
        </w:tc>
        <w:tc>
          <w:tcPr>
            <w:tcW w:w="3860" w:type="dxa"/>
            <w:tcBorders>
              <w:top w:val="single" w:color="auto" w:sz="4" w:space="0"/>
              <w:left w:val="single" w:color="auto" w:sz="4" w:space="0"/>
              <w:bottom w:val="single" w:color="auto" w:sz="4" w:space="0"/>
              <w:right w:val="single" w:color="auto" w:sz="4" w:space="0"/>
            </w:tcBorders>
          </w:tcPr>
          <w:p>
            <w:pPr>
              <w:pStyle w:val="26"/>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pStyle w:val="26"/>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6"/>
              <w:spacing w:line="340" w:lineRule="exact"/>
              <w:rPr>
                <w:rFonts w:hAnsi="宋体"/>
              </w:rPr>
            </w:pPr>
            <w:r>
              <w:rPr>
                <w:rFonts w:hAnsi="宋体"/>
                <w:u w:val="single"/>
              </w:rPr>
              <w:t>　　</w:t>
            </w:r>
            <w:r>
              <w:rPr>
                <w:rFonts w:hAnsi="宋体"/>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6"/>
              <w:spacing w:line="340" w:lineRule="exact"/>
              <w:rPr>
                <w:rFonts w:hAnsi="宋体"/>
              </w:rPr>
            </w:pPr>
            <w:r>
              <w:rPr>
                <w:rFonts w:hAnsi="宋体"/>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6"/>
              <w:spacing w:line="360" w:lineRule="exact"/>
              <w:rPr>
                <w:rFonts w:hAnsi="宋体"/>
              </w:rPr>
            </w:pPr>
            <w:r>
              <w:rPr>
                <w:rFonts w:hAnsi="宋体"/>
              </w:rPr>
              <w:t>法定代表人（负责人）或委托代理人签名：</w:t>
            </w:r>
          </w:p>
        </w:tc>
      </w:tr>
    </w:tbl>
    <w:p>
      <w:pPr>
        <w:pStyle w:val="26"/>
        <w:spacing w:line="400" w:lineRule="exact"/>
        <w:rPr>
          <w:rFonts w:hAnsi="宋体"/>
        </w:rPr>
      </w:pPr>
    </w:p>
    <w:p>
      <w:pPr>
        <w:pStyle w:val="26"/>
        <w:spacing w:line="400" w:lineRule="exact"/>
        <w:rPr>
          <w:rFonts w:hAnsi="宋体"/>
        </w:rPr>
      </w:pPr>
      <w:r>
        <w:rPr>
          <w:rFonts w:hint="eastAsia" w:cs="宋体" w:asciiTheme="minorEastAsia" w:hAnsiTheme="minorEastAsia" w:eastAsiaTheme="minorEastAsia"/>
        </w:rPr>
        <w:t>▲</w:t>
      </w:r>
      <w:r>
        <w:rPr>
          <w:rFonts w:hAnsi="宋体"/>
          <w:b/>
        </w:rPr>
        <w:t>注：</w:t>
      </w:r>
      <w:r>
        <w:rPr>
          <w:rFonts w:hAnsi="宋体"/>
        </w:rPr>
        <w:t>⑴表格内容均需按要求填写并盖章，不得留空，否则按投标无效处理。</w:t>
      </w:r>
    </w:p>
    <w:p>
      <w:pPr>
        <w:pStyle w:val="26"/>
        <w:spacing w:line="400" w:lineRule="exact"/>
        <w:ind w:firstLine="630" w:firstLineChars="300"/>
        <w:rPr>
          <w:rFonts w:hAnsi="宋体"/>
        </w:rPr>
      </w:pPr>
      <w:r>
        <w:rPr>
          <w:rFonts w:hAnsi="宋体"/>
        </w:rPr>
        <w:t>⑵如果招标文件需求为</w:t>
      </w:r>
      <w:r>
        <w:rPr>
          <w:rFonts w:hint="eastAsia" w:hAnsi="宋体"/>
        </w:rPr>
        <w:t>小于或大于（或</w:t>
      </w:r>
      <w:r>
        <w:rPr>
          <w:rFonts w:hAnsi="宋体"/>
        </w:rPr>
        <w:t>小于等于或大于等于）某个数值标准时，投标文件承诺不得直接复制招标文件需求，招标文件承诺内容应当写明商务响应承诺的</w:t>
      </w:r>
      <w:r>
        <w:rPr>
          <w:rFonts w:hint="eastAsia" w:hAnsi="宋体"/>
        </w:rPr>
        <w:t>实际数值</w:t>
      </w:r>
      <w:r>
        <w:rPr>
          <w:rFonts w:hAnsi="宋体"/>
        </w:rPr>
        <w:t>，否则按投标无效处理。</w:t>
      </w:r>
    </w:p>
    <w:p>
      <w:pPr>
        <w:pStyle w:val="26"/>
        <w:spacing w:line="400" w:lineRule="exact"/>
        <w:ind w:firstLine="630" w:firstLineChars="300"/>
        <w:rPr>
          <w:rFonts w:hAnsi="宋体"/>
        </w:rPr>
      </w:pPr>
      <w:r>
        <w:rPr>
          <w:rFonts w:hAnsi="宋体"/>
        </w:rPr>
        <w:t>⑶当投标文件的商务内容低于招标文件要求时，投标人应当如实写明“负偏离”，否则视为虚假应标。</w:t>
      </w:r>
    </w:p>
    <w:p>
      <w:pPr>
        <w:pStyle w:val="26"/>
        <w:spacing w:line="400" w:lineRule="exact"/>
        <w:rPr>
          <w:rFonts w:hAnsi="宋体"/>
        </w:rPr>
      </w:pPr>
    </w:p>
    <w:p>
      <w:pPr>
        <w:snapToGrid w:val="0"/>
        <w:spacing w:before="50" w:after="120" w:afterLines="50" w:line="440" w:lineRule="exact"/>
        <w:jc w:val="left"/>
        <w:rPr>
          <w:rFonts w:ascii="仿宋_GB2312" w:hAnsi="宋体" w:eastAsia="仿宋_GB2312"/>
          <w:sz w:val="28"/>
          <w:szCs w:val="28"/>
          <w:u w:val="single"/>
        </w:rPr>
      </w:pPr>
    </w:p>
    <w:p>
      <w:pPr>
        <w:snapToGrid w:val="0"/>
        <w:spacing w:before="50" w:after="120" w:afterLines="50" w:line="440" w:lineRule="exact"/>
        <w:jc w:val="left"/>
        <w:rPr>
          <w:rFonts w:ascii="仿宋_GB2312" w:hAnsi="宋体" w:eastAsia="仿宋_GB2312"/>
          <w:sz w:val="28"/>
          <w:szCs w:val="28"/>
          <w:u w:val="single"/>
        </w:rPr>
      </w:pPr>
    </w:p>
    <w:p>
      <w:pPr>
        <w:snapToGrid w:val="0"/>
        <w:spacing w:before="120" w:beforeLines="50" w:after="50" w:line="320" w:lineRule="exact"/>
        <w:rPr>
          <w:rFonts w:ascii="仿宋_GB2312" w:hAnsi="宋体" w:eastAsia="仿宋_GB2312"/>
          <w:b/>
          <w:sz w:val="28"/>
          <w:szCs w:val="28"/>
        </w:rPr>
      </w:pPr>
      <w:r>
        <w:rPr>
          <w:rFonts w:ascii="仿宋_GB2312" w:hAnsi="宋体" w:eastAsia="仿宋_GB2312"/>
          <w:sz w:val="28"/>
          <w:szCs w:val="28"/>
        </w:rPr>
        <w:br w:type="page"/>
      </w:r>
      <w:r>
        <w:rPr>
          <w:rFonts w:hint="eastAsia" w:ascii="仿宋_GB2312" w:hAnsi="宋体" w:eastAsia="仿宋_GB2312"/>
          <w:b/>
          <w:bCs/>
          <w:sz w:val="28"/>
          <w:szCs w:val="28"/>
        </w:rPr>
        <w:t>技术文件</w:t>
      </w:r>
      <w:r>
        <w:rPr>
          <w:rFonts w:hint="eastAsia" w:ascii="仿宋_GB2312" w:hAnsi="宋体" w:eastAsia="仿宋_GB2312"/>
          <w:b/>
          <w:sz w:val="28"/>
          <w:szCs w:val="28"/>
        </w:rPr>
        <w:t>格式：</w:t>
      </w:r>
    </w:p>
    <w:p>
      <w:pPr>
        <w:snapToGrid w:val="0"/>
        <w:spacing w:before="50" w:after="120" w:afterLines="50" w:line="440" w:lineRule="exact"/>
        <w:jc w:val="left"/>
        <w:rPr>
          <w:rFonts w:ascii="仿宋_GB2312" w:hAnsi="宋体" w:eastAsia="仿宋_GB2312"/>
          <w:b/>
          <w:sz w:val="28"/>
          <w:szCs w:val="28"/>
        </w:rPr>
      </w:pPr>
      <w:r>
        <w:rPr>
          <w:rFonts w:hint="eastAsia" w:ascii="仿宋_GB2312" w:hAnsi="宋体" w:eastAsia="仿宋_GB2312"/>
          <w:b/>
          <w:sz w:val="28"/>
          <w:szCs w:val="28"/>
        </w:rPr>
        <w:t>1、投标服务技术资料及响应表格式：</w:t>
      </w:r>
    </w:p>
    <w:p>
      <w:pPr>
        <w:snapToGrid w:val="0"/>
        <w:spacing w:before="50" w:after="120" w:afterLines="50" w:line="440" w:lineRule="exact"/>
        <w:jc w:val="center"/>
        <w:rPr>
          <w:rFonts w:ascii="仿宋_GB2312" w:hAnsi="宋体" w:eastAsia="仿宋_GB2312"/>
          <w:b/>
          <w:sz w:val="28"/>
          <w:szCs w:val="28"/>
        </w:rPr>
      </w:pPr>
      <w:r>
        <w:rPr>
          <w:rFonts w:hint="eastAsia" w:ascii="仿宋_GB2312" w:hAnsi="宋体" w:eastAsia="仿宋_GB2312"/>
          <w:b/>
          <w:sz w:val="28"/>
          <w:szCs w:val="28"/>
        </w:rPr>
        <w:t>投标服务技术资料及响应表</w:t>
      </w:r>
    </w:p>
    <w:p>
      <w:pPr>
        <w:pStyle w:val="26"/>
        <w:spacing w:line="400" w:lineRule="exact"/>
        <w:ind w:firstLine="420" w:firstLineChars="200"/>
        <w:rPr>
          <w:rFonts w:hAnsi="宋体"/>
        </w:rPr>
      </w:pPr>
      <w:r>
        <w:rPr>
          <w:rFonts w:hint="eastAsia" w:cs="宋体" w:asciiTheme="minorEastAsia" w:hAnsiTheme="minorEastAsia" w:eastAsiaTheme="minorEastAsia"/>
        </w:rPr>
        <w:t>▲</w:t>
      </w:r>
      <w:r>
        <w:rPr>
          <w:rFonts w:hAnsi="宋体"/>
        </w:rPr>
        <w:t>请根据所投</w:t>
      </w:r>
      <w:r>
        <w:rPr>
          <w:rFonts w:hint="eastAsia" w:hAnsi="宋体"/>
        </w:rPr>
        <w:t>服务</w:t>
      </w:r>
      <w:r>
        <w:rPr>
          <w:rFonts w:hAnsi="宋体"/>
        </w:rPr>
        <w:t>的实际技术参数，逐条对应本项目招标文件第二章“</w:t>
      </w:r>
      <w:r>
        <w:rPr>
          <w:rFonts w:hint="eastAsia" w:hAnsi="宋体"/>
        </w:rPr>
        <w:t>招标项目采购需求</w:t>
      </w:r>
      <w:r>
        <w:rPr>
          <w:rFonts w:hAnsi="宋体"/>
        </w:rPr>
        <w:t>”中的</w:t>
      </w:r>
      <w:r>
        <w:rPr>
          <w:rFonts w:hint="eastAsia" w:hAnsi="宋体" w:cs="宋体"/>
          <w:b/>
        </w:rPr>
        <w:t>技术（服务）要求</w:t>
      </w:r>
      <w:r>
        <w:rPr>
          <w:rFonts w:hAnsi="宋体"/>
        </w:rPr>
        <w:t>详细填写相应的具体内容。“偏离说明”一栏应当选择“正偏离”、“负偏离”或“无偏离”进行填写</w:t>
      </w:r>
      <w:r>
        <w:rPr>
          <w:rFonts w:hint="eastAsia" w:hAnsi="宋体"/>
        </w:rPr>
        <w:t>（投标人承诺的</w:t>
      </w:r>
      <w:r>
        <w:rPr>
          <w:rFonts w:hint="eastAsia" w:hAnsi="宋体" w:cs="宋体"/>
          <w:b/>
        </w:rPr>
        <w:t>技术（服务）要求</w:t>
      </w:r>
      <w:r>
        <w:rPr>
          <w:rFonts w:hint="eastAsia" w:hAnsi="宋体"/>
        </w:rPr>
        <w:t>必须对招标文件要求的每一项</w:t>
      </w:r>
      <w:r>
        <w:rPr>
          <w:rFonts w:hint="eastAsia" w:hAnsi="宋体" w:cs="宋体"/>
        </w:rPr>
        <w:t>技术（服务）要求</w:t>
      </w:r>
      <w:r>
        <w:rPr>
          <w:rFonts w:hint="eastAsia" w:hAnsi="宋体"/>
        </w:rPr>
        <w:t>一一响应，并对招标文件的每一项技术（服务）要求的偏离说明要一一写明</w:t>
      </w:r>
      <w:r>
        <w:rPr>
          <w:rFonts w:hAnsi="宋体"/>
        </w:rPr>
        <w:t>“正偏离”、“负偏离”或“无偏离”</w:t>
      </w:r>
      <w:r>
        <w:rPr>
          <w:rFonts w:hint="eastAsia" w:hAnsi="宋体"/>
        </w:rPr>
        <w:t>）</w:t>
      </w:r>
      <w:r>
        <w:rPr>
          <w:rFonts w:hAnsi="宋体"/>
        </w:rPr>
        <w:t xml:space="preserve">。 </w:t>
      </w:r>
    </w:p>
    <w:tbl>
      <w:tblPr>
        <w:tblStyle w:val="4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60"/>
        <w:gridCol w:w="735"/>
        <w:gridCol w:w="1826"/>
        <w:gridCol w:w="1101"/>
        <w:gridCol w:w="651"/>
        <w:gridCol w:w="250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项号</w:t>
            </w:r>
          </w:p>
        </w:tc>
        <w:tc>
          <w:tcPr>
            <w:tcW w:w="38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招标文件需求</w:t>
            </w:r>
          </w:p>
        </w:tc>
        <w:tc>
          <w:tcPr>
            <w:tcW w:w="4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投标文件承诺</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w:t>
            </w:r>
            <w:r>
              <w:rPr>
                <w:rFonts w:ascii="宋体" w:hAnsi="宋体"/>
                <w:szCs w:val="21"/>
              </w:rPr>
              <w:t>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数量</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技术（服务）要求</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w:t>
            </w:r>
            <w:r>
              <w:rPr>
                <w:rFonts w:ascii="宋体" w:hAnsi="宋体"/>
                <w:szCs w:val="21"/>
              </w:rPr>
              <w:t>名称</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数量</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提供的服务内容</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u w:val="single"/>
              </w:rPr>
              <w:t>　　</w:t>
            </w:r>
            <w:r>
              <w:rPr>
                <w:rFonts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法定代表人（负责人）或委托代理人签名：</w:t>
            </w:r>
          </w:p>
        </w:tc>
      </w:tr>
    </w:tbl>
    <w:p>
      <w:pPr>
        <w:pStyle w:val="26"/>
        <w:spacing w:line="400" w:lineRule="exact"/>
        <w:rPr>
          <w:rFonts w:hAnsi="宋体"/>
          <w:b/>
        </w:rPr>
      </w:pPr>
    </w:p>
    <w:p>
      <w:pPr>
        <w:pStyle w:val="26"/>
        <w:spacing w:line="400" w:lineRule="exact"/>
        <w:rPr>
          <w:rFonts w:hAnsi="宋体"/>
        </w:rPr>
      </w:pPr>
      <w:r>
        <w:rPr>
          <w:rFonts w:hint="eastAsia" w:cs="宋体" w:asciiTheme="minorEastAsia" w:hAnsiTheme="minorEastAsia" w:eastAsiaTheme="minorEastAsia"/>
        </w:rPr>
        <w:t>▲</w:t>
      </w:r>
      <w:r>
        <w:rPr>
          <w:rFonts w:hAnsi="宋体"/>
          <w:b/>
        </w:rPr>
        <w:t>注：</w:t>
      </w:r>
      <w:r>
        <w:rPr>
          <w:rFonts w:hAnsi="宋体"/>
        </w:rPr>
        <w:t>⑴表格内容均需按要求填写并盖章，不得留空，否则按投标无效处理。</w:t>
      </w:r>
    </w:p>
    <w:p>
      <w:pPr>
        <w:pStyle w:val="26"/>
        <w:spacing w:line="400" w:lineRule="exact"/>
        <w:ind w:firstLine="630" w:firstLineChars="300"/>
        <w:rPr>
          <w:rFonts w:hAnsi="宋体"/>
        </w:rPr>
      </w:pPr>
      <w:r>
        <w:rPr>
          <w:rFonts w:hAnsi="宋体"/>
        </w:rPr>
        <w:t>⑵如果招标文件需求为</w:t>
      </w:r>
      <w:r>
        <w:rPr>
          <w:rFonts w:hint="eastAsia" w:hAnsi="宋体"/>
        </w:rPr>
        <w:t>小于或大于（或小于等于或大于等于</w:t>
      </w:r>
      <w:r>
        <w:rPr>
          <w:rFonts w:hAnsi="宋体"/>
        </w:rPr>
        <w:t>）某个数值标准时，投标文件承诺不得直接复制招标文件需求，招标文件承诺内容应当写明投标</w:t>
      </w:r>
      <w:r>
        <w:rPr>
          <w:rFonts w:hint="eastAsia" w:hAnsi="宋体"/>
        </w:rPr>
        <w:t>服务实际的</w:t>
      </w:r>
      <w:r>
        <w:rPr>
          <w:rFonts w:hAnsi="宋体"/>
        </w:rPr>
        <w:t>参数数值，否则按投标无效处理。</w:t>
      </w:r>
    </w:p>
    <w:p>
      <w:pPr>
        <w:pStyle w:val="26"/>
        <w:spacing w:line="400" w:lineRule="exact"/>
        <w:ind w:firstLine="630" w:firstLineChars="300"/>
        <w:rPr>
          <w:rFonts w:hAnsi="宋体"/>
        </w:rPr>
      </w:pPr>
      <w:r>
        <w:rPr>
          <w:rFonts w:hAnsi="宋体"/>
        </w:rPr>
        <w:t>⑶当投标文件的技术参数低于招标文件要求时，投标人应当如实写明“负偏离”，否则视为虚假应标。</w:t>
      </w:r>
    </w:p>
    <w:p>
      <w:pPr>
        <w:snapToGrid w:val="0"/>
        <w:spacing w:before="50" w:after="120" w:afterLines="50" w:line="440" w:lineRule="exact"/>
        <w:jc w:val="center"/>
        <w:rPr>
          <w:rFonts w:ascii="仿宋_GB2312" w:hAnsi="宋体" w:eastAsia="仿宋_GB2312"/>
          <w:b/>
          <w:sz w:val="28"/>
          <w:szCs w:val="28"/>
        </w:rPr>
      </w:pPr>
      <w:r>
        <w:rPr>
          <w:rFonts w:ascii="宋体" w:hAnsi="宋体"/>
          <w:bCs/>
        </w:rPr>
        <w:br w:type="page"/>
      </w:r>
    </w:p>
    <w:p>
      <w:pPr>
        <w:snapToGrid w:val="0"/>
        <w:spacing w:before="50" w:after="120" w:afterLines="50"/>
        <w:jc w:val="left"/>
        <w:rPr>
          <w:rFonts w:ascii="仿宋_GB2312" w:hAnsi="宋体" w:eastAsia="仿宋_GB2312"/>
          <w:sz w:val="28"/>
          <w:szCs w:val="28"/>
        </w:rPr>
      </w:pPr>
      <w:r>
        <w:rPr>
          <w:rFonts w:hint="eastAsia" w:ascii="仿宋_GB2312" w:hAnsi="宋体" w:eastAsia="仿宋_GB2312"/>
          <w:b/>
          <w:sz w:val="28"/>
          <w:szCs w:val="28"/>
        </w:rPr>
        <w:t>2、技术服务方案（包括项目需求理解、项目实施方案、质量控制、保证措施及质量承诺等）（格式自拟）</w:t>
      </w:r>
    </w:p>
    <w:p>
      <w:pPr>
        <w:snapToGrid w:val="0"/>
        <w:spacing w:before="50" w:after="120" w:afterLines="50"/>
        <w:jc w:val="left"/>
        <w:rPr>
          <w:rFonts w:ascii="仿宋_GB2312" w:hAnsi="宋体" w:eastAsia="仿宋_GB2312"/>
          <w:sz w:val="28"/>
          <w:szCs w:val="28"/>
        </w:rPr>
      </w:pPr>
    </w:p>
    <w:p>
      <w:pPr>
        <w:snapToGrid w:val="0"/>
        <w:spacing w:before="50" w:after="120" w:afterLines="50"/>
        <w:jc w:val="left"/>
        <w:rPr>
          <w:rFonts w:ascii="仿宋_GB2312" w:hAnsi="宋体" w:eastAsia="仿宋_GB2312"/>
          <w:sz w:val="28"/>
          <w:szCs w:val="28"/>
        </w:rPr>
      </w:pPr>
    </w:p>
    <w:p>
      <w:pPr>
        <w:snapToGrid w:val="0"/>
        <w:spacing w:before="50" w:after="120" w:afterLines="50"/>
        <w:jc w:val="left"/>
        <w:rPr>
          <w:rFonts w:ascii="仿宋_GB2312" w:hAnsi="宋体" w:eastAsia="仿宋_GB2312"/>
          <w:sz w:val="28"/>
          <w:szCs w:val="28"/>
        </w:rPr>
      </w:pPr>
    </w:p>
    <w:p>
      <w:pPr>
        <w:pStyle w:val="58"/>
        <w:rPr>
          <w:rFonts w:ascii="仿宋_GB2312" w:hAnsi="宋体" w:eastAsia="仿宋_GB2312"/>
          <w:color w:val="auto"/>
          <w:sz w:val="28"/>
          <w:szCs w:val="28"/>
        </w:rPr>
      </w:pPr>
    </w:p>
    <w:p>
      <w:pPr>
        <w:pStyle w:val="58"/>
        <w:rPr>
          <w:rFonts w:ascii="仿宋_GB2312" w:hAnsi="宋体" w:eastAsia="仿宋_GB2312"/>
          <w:color w:val="auto"/>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3、项目实施人员一览表（格式自拟）</w:t>
      </w:r>
    </w:p>
    <w:p>
      <w:pPr>
        <w:snapToGrid w:val="0"/>
        <w:spacing w:before="50" w:after="50" w:line="440" w:lineRule="exact"/>
        <w:rPr>
          <w:rFonts w:ascii="仿宋_GB2312" w:hAnsi="宋体" w:eastAsia="仿宋_GB2312"/>
          <w:sz w:val="28"/>
          <w:szCs w:val="28"/>
        </w:rPr>
      </w:pPr>
    </w:p>
    <w:p>
      <w:pPr>
        <w:pStyle w:val="58"/>
        <w:rPr>
          <w:rFonts w:ascii="仿宋_GB2312" w:hAnsi="宋体" w:eastAsia="仿宋_GB2312"/>
          <w:color w:val="auto"/>
          <w:sz w:val="28"/>
          <w:szCs w:val="28"/>
        </w:rPr>
      </w:pPr>
    </w:p>
    <w:p>
      <w:pPr>
        <w:pStyle w:val="58"/>
        <w:rPr>
          <w:rFonts w:ascii="仿宋_GB2312" w:hAnsi="宋体" w:eastAsia="仿宋_GB2312"/>
          <w:color w:val="auto"/>
          <w:sz w:val="28"/>
          <w:szCs w:val="28"/>
        </w:rPr>
      </w:pPr>
    </w:p>
    <w:p>
      <w:pPr>
        <w:pStyle w:val="58"/>
        <w:rPr>
          <w:rFonts w:ascii="仿宋_GB2312" w:hAnsi="宋体" w:eastAsia="仿宋_GB2312"/>
          <w:color w:val="auto"/>
          <w:sz w:val="28"/>
          <w:szCs w:val="28"/>
        </w:rPr>
      </w:pPr>
    </w:p>
    <w:p>
      <w:pPr>
        <w:widowControl/>
        <w:jc w:val="left"/>
        <w:rPr>
          <w:rFonts w:ascii="仿宋_GB2312" w:hAnsi="宋体" w:eastAsia="仿宋_GB2312"/>
          <w:b/>
          <w:sz w:val="28"/>
          <w:szCs w:val="28"/>
        </w:rPr>
      </w:pPr>
    </w:p>
    <w:p>
      <w:pPr>
        <w:pStyle w:val="58"/>
        <w:rPr>
          <w:color w:val="auto"/>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4、投标人对本项目的合理化建议和改进措施（格式自拟）</w:t>
      </w: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snapToGrid w:val="0"/>
        <w:spacing w:before="50" w:after="120" w:afterLines="50"/>
        <w:jc w:val="left"/>
        <w:rPr>
          <w:rFonts w:ascii="仿宋_GB2312" w:hAnsi="宋体" w:eastAsia="仿宋_GB2312"/>
          <w:b/>
          <w:sz w:val="28"/>
          <w:szCs w:val="28"/>
        </w:rPr>
      </w:pPr>
    </w:p>
    <w:p>
      <w:pPr>
        <w:pStyle w:val="58"/>
        <w:rPr>
          <w:color w:val="auto"/>
        </w:rPr>
      </w:pPr>
    </w:p>
    <w:p>
      <w:pPr>
        <w:snapToGrid w:val="0"/>
        <w:spacing w:before="50" w:after="120" w:afterLines="50"/>
        <w:jc w:val="left"/>
        <w:rPr>
          <w:rFonts w:ascii="仿宋_GB2312" w:hAnsi="宋体" w:eastAsia="仿宋_GB2312"/>
          <w:b/>
          <w:sz w:val="28"/>
          <w:szCs w:val="28"/>
        </w:rPr>
      </w:pPr>
      <w:r>
        <w:rPr>
          <w:rFonts w:hint="eastAsia" w:ascii="仿宋_GB2312" w:hAnsi="宋体" w:eastAsia="仿宋_GB2312"/>
          <w:b/>
          <w:sz w:val="28"/>
          <w:szCs w:val="28"/>
        </w:rPr>
        <w:t>5、投标人需要说明的其他文件和说明（格式自拟）</w:t>
      </w:r>
    </w:p>
    <w:p>
      <w:pPr>
        <w:snapToGrid w:val="0"/>
        <w:spacing w:before="120" w:beforeLines="50" w:after="50" w:line="400" w:lineRule="exact"/>
        <w:rPr>
          <w:rFonts w:ascii="仿宋_GB2312" w:hAnsi="宋体" w:eastAsia="仿宋_GB2312"/>
          <w:b/>
          <w:sz w:val="28"/>
          <w:szCs w:val="28"/>
        </w:rPr>
      </w:pPr>
      <w:r>
        <w:rPr>
          <w:rFonts w:ascii="仿宋_GB2312" w:hAnsi="宋体" w:eastAsia="仿宋_GB2312"/>
          <w:b/>
          <w:sz w:val="28"/>
          <w:szCs w:val="28"/>
        </w:rPr>
        <w:br w:type="page"/>
      </w:r>
      <w:r>
        <w:rPr>
          <w:rFonts w:hint="eastAsia" w:ascii="仿宋_GB2312" w:hAnsi="宋体" w:eastAsia="仿宋_GB2312"/>
          <w:b/>
          <w:sz w:val="28"/>
          <w:szCs w:val="28"/>
        </w:rPr>
        <w:t xml:space="preserve">报价文件格式： </w:t>
      </w:r>
    </w:p>
    <w:p>
      <w:pPr>
        <w:snapToGrid w:val="0"/>
        <w:spacing w:before="120" w:beforeLines="50" w:after="50" w:line="400" w:lineRule="exact"/>
        <w:rPr>
          <w:rFonts w:ascii="仿宋_GB2312" w:hAnsi="宋体" w:eastAsia="仿宋_GB2312"/>
          <w:b/>
          <w:sz w:val="28"/>
          <w:szCs w:val="28"/>
        </w:rPr>
      </w:pPr>
    </w:p>
    <w:p>
      <w:pPr>
        <w:snapToGrid w:val="0"/>
        <w:spacing w:before="120" w:beforeLines="50" w:after="50" w:line="400" w:lineRule="exact"/>
        <w:rPr>
          <w:rFonts w:ascii="仿宋_GB2312" w:hAnsi="宋体" w:eastAsia="仿宋_GB2312"/>
          <w:b/>
          <w:sz w:val="28"/>
          <w:szCs w:val="28"/>
        </w:rPr>
      </w:pPr>
      <w:r>
        <w:rPr>
          <w:rFonts w:hint="eastAsia" w:ascii="仿宋_GB2312" w:hAnsi="宋体" w:eastAsia="仿宋_GB2312"/>
          <w:b/>
          <w:sz w:val="28"/>
          <w:szCs w:val="28"/>
        </w:rPr>
        <w:t>1、投标函格式：</w:t>
      </w:r>
    </w:p>
    <w:p>
      <w:pPr>
        <w:snapToGrid w:val="0"/>
        <w:spacing w:before="120" w:beforeLines="50" w:after="50" w:line="460" w:lineRule="exact"/>
        <w:jc w:val="center"/>
        <w:rPr>
          <w:rFonts w:ascii="仿宋_GB2312" w:hAnsi="宋体" w:eastAsia="仿宋_GB2312"/>
          <w:b/>
          <w:sz w:val="28"/>
          <w:szCs w:val="28"/>
        </w:rPr>
      </w:pPr>
      <w:r>
        <w:rPr>
          <w:rFonts w:hint="eastAsia" w:ascii="仿宋_GB2312" w:hAnsi="宋体" w:eastAsia="仿宋_GB2312"/>
          <w:b/>
          <w:sz w:val="28"/>
          <w:szCs w:val="28"/>
        </w:rPr>
        <w:t>投 标 函</w:t>
      </w:r>
    </w:p>
    <w:p>
      <w:pPr>
        <w:snapToGrid w:val="0"/>
        <w:spacing w:line="500" w:lineRule="exact"/>
        <w:jc w:val="center"/>
        <w:rPr>
          <w:rFonts w:ascii="仿宋_GB2312" w:hAnsi="宋体" w:eastAsia="仿宋_GB2312"/>
          <w:b/>
          <w:sz w:val="28"/>
          <w:szCs w:val="28"/>
        </w:rPr>
      </w:pPr>
    </w:p>
    <w:p>
      <w:pPr>
        <w:snapToGrid w:val="0"/>
        <w:spacing w:line="500" w:lineRule="exact"/>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（采购代理机构名称）        </w:t>
      </w:r>
      <w:r>
        <w:rPr>
          <w:rFonts w:hint="eastAsia" w:ascii="仿宋_GB2312" w:hAnsi="宋体" w:eastAsia="仿宋_GB2312"/>
          <w:sz w:val="24"/>
        </w:rPr>
        <w:t>：</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根据贵方为</w:t>
      </w:r>
      <w:r>
        <w:rPr>
          <w:rFonts w:hint="eastAsia" w:ascii="仿宋_GB2312" w:hAnsi="宋体" w:eastAsia="仿宋_GB2312"/>
          <w:sz w:val="24"/>
          <w:u w:val="single"/>
        </w:rPr>
        <w:t>项目名称</w:t>
      </w:r>
      <w:r>
        <w:rPr>
          <w:rFonts w:hint="eastAsia" w:ascii="仿宋_GB2312" w:hAnsi="宋体" w:eastAsia="仿宋_GB2312"/>
          <w:sz w:val="24"/>
        </w:rPr>
        <w:t>（项目编号：）的招标公告/投标邀请书，签字代表</w:t>
      </w:r>
      <w:r>
        <w:rPr>
          <w:rFonts w:hint="eastAsia" w:ascii="仿宋_GB2312" w:hAnsi="宋体" w:eastAsia="仿宋_GB2312"/>
          <w:sz w:val="24"/>
          <w:u w:val="single"/>
        </w:rPr>
        <w:t xml:space="preserve"> （全名）   </w:t>
      </w:r>
      <w:r>
        <w:rPr>
          <w:rFonts w:hint="eastAsia" w:ascii="仿宋_GB2312" w:hAnsi="宋体" w:eastAsia="仿宋_GB2312"/>
          <w:sz w:val="24"/>
        </w:rPr>
        <w:t>经正式授权并代表投标人</w:t>
      </w:r>
      <w:r>
        <w:rPr>
          <w:rFonts w:hint="eastAsia" w:ascii="仿宋_GB2312" w:hAnsi="宋体" w:eastAsia="仿宋_GB2312"/>
          <w:sz w:val="24"/>
          <w:u w:val="single"/>
        </w:rPr>
        <w:t xml:space="preserve">     （投标人名称）     </w:t>
      </w:r>
      <w:r>
        <w:rPr>
          <w:rFonts w:hint="eastAsia" w:ascii="仿宋_GB2312" w:hAnsi="宋体" w:eastAsia="仿宋_GB2312"/>
          <w:sz w:val="24"/>
        </w:rPr>
        <w:t>提交投标文件【含资格审查文件（单独成册）以及商务文件、技术文件、投标报价文件（合并成册）】正本一份，副本份，开标一览表正本一份，副本份。</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据此函，签字代表宣布同意如下：</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3.本投标有效期自开标日起日。</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5.投标人同意按照贵方要求提供与投标有关的一切数据或资料。</w:t>
      </w:r>
    </w:p>
    <w:p>
      <w:pPr>
        <w:snapToGrid w:val="0"/>
        <w:spacing w:line="500" w:lineRule="exact"/>
        <w:ind w:firstLine="480" w:firstLineChars="200"/>
        <w:rPr>
          <w:rFonts w:ascii="仿宋_GB2312" w:hAnsi="宋体" w:eastAsia="仿宋_GB2312"/>
          <w:sz w:val="24"/>
        </w:rPr>
      </w:pPr>
      <w:r>
        <w:rPr>
          <w:rFonts w:hint="eastAsia" w:ascii="仿宋_GB2312" w:hAnsi="宋体" w:eastAsia="仿宋_GB2312"/>
          <w:sz w:val="24"/>
        </w:rPr>
        <w:t>6.与本投标有关的一切正式往来信函请寄：</w:t>
      </w:r>
    </w:p>
    <w:p>
      <w:pPr>
        <w:snapToGrid w:val="0"/>
        <w:spacing w:line="500" w:lineRule="exact"/>
        <w:ind w:firstLine="480" w:firstLineChars="200"/>
        <w:rPr>
          <w:rFonts w:ascii="仿宋_GB2312" w:hAnsi="宋体" w:eastAsia="仿宋_GB2312"/>
          <w:sz w:val="24"/>
        </w:rPr>
      </w:pPr>
    </w:p>
    <w:p>
      <w:pPr>
        <w:snapToGrid w:val="0"/>
        <w:spacing w:line="500" w:lineRule="exact"/>
        <w:rPr>
          <w:rFonts w:ascii="仿宋_GB2312" w:hAnsi="宋体" w:eastAsia="仿宋_GB2312"/>
          <w:sz w:val="24"/>
          <w:u w:val="single"/>
        </w:rPr>
      </w:pPr>
      <w:r>
        <w:rPr>
          <w:rFonts w:hint="eastAsia" w:ascii="仿宋_GB2312" w:hAnsi="宋体" w:eastAsia="仿宋_GB2312"/>
          <w:sz w:val="24"/>
        </w:rPr>
        <w:t>地址：邮编：电话：</w:t>
      </w:r>
      <w:r>
        <w:rPr>
          <w:rFonts w:hint="eastAsia" w:ascii="仿宋_GB2312" w:hAnsi="宋体" w:eastAsia="仿宋_GB2312"/>
          <w:sz w:val="24"/>
          <w:u w:val="none"/>
        </w:rPr>
        <w:t>电子函件：</w:t>
      </w:r>
      <w:r>
        <w:rPr>
          <w:rFonts w:hint="eastAsia" w:ascii="仿宋_GB2312" w:hAnsi="宋体" w:eastAsia="仿宋_GB2312"/>
          <w:sz w:val="24"/>
          <w:u w:val="single"/>
        </w:rPr>
        <w:t xml:space="preserve"> </w:t>
      </w:r>
    </w:p>
    <w:p>
      <w:pPr>
        <w:snapToGrid w:val="0"/>
        <w:spacing w:line="500" w:lineRule="exact"/>
        <w:rPr>
          <w:rFonts w:ascii="仿宋_GB2312" w:hAnsi="宋体" w:eastAsia="仿宋_GB2312"/>
          <w:sz w:val="24"/>
          <w:u w:val="single"/>
        </w:rPr>
      </w:pPr>
      <w:r>
        <w:rPr>
          <w:rFonts w:hint="eastAsia" w:ascii="仿宋_GB2312" w:hAnsi="宋体" w:eastAsia="仿宋_GB2312"/>
          <w:sz w:val="24"/>
        </w:rPr>
        <w:t>传真：  投标人代表姓名：  职务：</w:t>
      </w:r>
    </w:p>
    <w:p>
      <w:pPr>
        <w:snapToGrid w:val="0"/>
        <w:spacing w:line="500" w:lineRule="exact"/>
        <w:rPr>
          <w:rFonts w:ascii="仿宋_GB2312" w:hAnsi="宋体" w:eastAsia="仿宋_GB2312"/>
          <w:sz w:val="24"/>
          <w:u w:val="single"/>
        </w:rPr>
      </w:pPr>
      <w:r>
        <w:rPr>
          <w:rFonts w:hint="eastAsia" w:ascii="仿宋_GB2312" w:hAnsi="宋体" w:eastAsia="仿宋_GB2312"/>
          <w:sz w:val="24"/>
        </w:rPr>
        <w:t>投标人名称（公章）：</w:t>
      </w:r>
    </w:p>
    <w:p>
      <w:pPr>
        <w:snapToGrid w:val="0"/>
        <w:spacing w:line="500" w:lineRule="exact"/>
        <w:rPr>
          <w:rFonts w:ascii="仿宋_GB2312" w:hAnsi="宋体" w:eastAsia="仿宋_GB2312"/>
          <w:sz w:val="24"/>
          <w:u w:val="single"/>
        </w:rPr>
      </w:pPr>
      <w:r>
        <w:rPr>
          <w:rFonts w:hint="eastAsia" w:ascii="仿宋_GB2312" w:hAnsi="宋体" w:eastAsia="仿宋_GB2312"/>
          <w:sz w:val="24"/>
        </w:rPr>
        <w:t>开户银行： 银行帐号：</w:t>
      </w:r>
    </w:p>
    <w:p>
      <w:pPr>
        <w:snapToGrid w:val="0"/>
        <w:spacing w:line="500" w:lineRule="exact"/>
        <w:rPr>
          <w:rFonts w:ascii="仿宋_GB2312" w:hAnsi="宋体" w:eastAsia="仿宋_GB2312"/>
          <w:sz w:val="24"/>
        </w:rPr>
      </w:pPr>
      <w:r>
        <w:rPr>
          <w:rFonts w:hint="eastAsia" w:ascii="仿宋_GB2312" w:hAnsi="宋体" w:eastAsia="仿宋_GB2312"/>
          <w:sz w:val="24"/>
        </w:rPr>
        <w:t>委托代理人签字：   日期：年月日</w:t>
      </w:r>
    </w:p>
    <w:p>
      <w:pPr>
        <w:pStyle w:val="26"/>
        <w:snapToGrid w:val="0"/>
        <w:spacing w:line="500" w:lineRule="exact"/>
        <w:rPr>
          <w:rFonts w:ascii="仿宋_GB2312" w:hAnsi="宋体" w:eastAsia="仿宋_GB2312"/>
          <w:sz w:val="24"/>
          <w:szCs w:val="24"/>
        </w:rPr>
      </w:pPr>
    </w:p>
    <w:p>
      <w:pPr>
        <w:snapToGrid w:val="0"/>
        <w:spacing w:before="120" w:beforeLines="50" w:after="50" w:line="400" w:lineRule="exact"/>
        <w:rPr>
          <w:rFonts w:ascii="仿宋_GB2312" w:hAnsi="宋体" w:eastAsia="仿宋_GB2312"/>
          <w:b/>
          <w:sz w:val="28"/>
          <w:szCs w:val="28"/>
        </w:rPr>
      </w:pPr>
      <w:r>
        <w:br w:type="page"/>
      </w:r>
      <w:r>
        <w:rPr>
          <w:rFonts w:hint="eastAsia" w:ascii="仿宋_GB2312" w:hAnsi="宋体" w:eastAsia="仿宋_GB2312"/>
          <w:b/>
          <w:sz w:val="28"/>
          <w:szCs w:val="28"/>
        </w:rPr>
        <w:t>2、投标报价明细表格式：</w:t>
      </w:r>
    </w:p>
    <w:p>
      <w:pPr>
        <w:pStyle w:val="26"/>
        <w:spacing w:line="360" w:lineRule="auto"/>
        <w:jc w:val="center"/>
        <w:rPr>
          <w:rFonts w:ascii="Times New Roman" w:hAnsi="Times New Roman" w:eastAsia="楷体_GB2312"/>
          <w:bCs/>
          <w:sz w:val="32"/>
          <w:szCs w:val="32"/>
        </w:rPr>
      </w:pPr>
      <w:r>
        <w:rPr>
          <w:rFonts w:hint="eastAsia" w:ascii="仿宋_GB2312" w:hAnsi="宋体" w:eastAsia="仿宋_GB2312"/>
          <w:b/>
          <w:sz w:val="28"/>
          <w:szCs w:val="28"/>
        </w:rPr>
        <w:t>投标报价明细表</w:t>
      </w: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单项合价（元）</w:t>
            </w:r>
          </w:p>
          <w:p>
            <w:pPr>
              <w:jc w:val="center"/>
              <w:rPr>
                <w:rFonts w:ascii="宋体" w:hAnsi="宋体"/>
                <w:b/>
              </w:rPr>
            </w:pPr>
            <w:r>
              <w:rPr>
                <w:rFonts w:ascii="宋体" w:hAnsi="宋体"/>
                <w:b/>
              </w:rPr>
              <w:t>③＝①×②</w:t>
            </w: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报价合计（</w:t>
            </w:r>
            <w:r>
              <w:rPr>
                <w:rFonts w:ascii="宋体" w:hAnsi="宋体"/>
              </w:rPr>
              <w:t>包含税费等所有费用</w:t>
            </w:r>
            <w:r>
              <w:rPr>
                <w:rFonts w:ascii="宋体" w:hAnsi="宋体"/>
                <w:szCs w:val="21"/>
              </w:rPr>
              <w:t>）：</w:t>
            </w:r>
          </w:p>
          <w:p>
            <w:pPr>
              <w:spacing w:line="400" w:lineRule="exact"/>
              <w:rPr>
                <w:rFonts w:ascii="宋体" w:hAnsi="宋体"/>
                <w:szCs w:val="21"/>
              </w:rPr>
            </w:pPr>
            <w:r>
              <w:rPr>
                <w:rFonts w:ascii="宋体" w:hAnsi="宋体"/>
                <w:szCs w:val="21"/>
              </w:rPr>
              <w:t>（大写）人民币（元）</w:t>
            </w:r>
          </w:p>
          <w:p>
            <w:pPr>
              <w:spacing w:line="400" w:lineRule="exact"/>
              <w:rPr>
                <w:rFonts w:ascii="宋体" w:hAnsi="宋体"/>
                <w:szCs w:val="21"/>
              </w:rPr>
            </w:pPr>
          </w:p>
          <w:p>
            <w:pPr>
              <w:spacing w:line="400" w:lineRule="exact"/>
              <w:rPr>
                <w:rFonts w:ascii="宋体" w:hAnsi="宋体"/>
              </w:rPr>
            </w:pPr>
            <w:r>
              <w:rPr>
                <w:rFonts w:ascii="宋体" w:hAnsi="宋体"/>
                <w:szCs w:val="21"/>
              </w:rPr>
              <w:t>投标</w:t>
            </w:r>
            <w:r>
              <w:rPr>
                <w:rFonts w:hint="eastAsia" w:ascii="宋体" w:hAnsi="宋体"/>
                <w:szCs w:val="21"/>
              </w:rPr>
              <w:t>产品</w:t>
            </w:r>
            <w:r>
              <w:rPr>
                <w:rFonts w:ascii="宋体" w:hAnsi="宋体"/>
                <w:szCs w:val="21"/>
              </w:rPr>
              <w:t>中，属于小微企业生产的产品总值为</w:t>
            </w:r>
            <w:r>
              <w:rPr>
                <w:rFonts w:hint="eastAsia" w:ascii="宋体" w:hAnsi="宋体"/>
                <w:szCs w:val="21"/>
                <w:u w:val="single"/>
                <w:lang w:val="en-US" w:eastAsia="zh-CN"/>
              </w:rPr>
              <w:t xml:space="preserve">   </w:t>
            </w:r>
            <w:r>
              <w:rPr>
                <w:rFonts w:ascii="宋体" w:hAnsi="宋体"/>
                <w:szCs w:val="21"/>
              </w:rPr>
              <w:t>元，占本投标报价的比例为</w:t>
            </w:r>
            <w:r>
              <w:rPr>
                <w:rFonts w:hint="eastAsia" w:ascii="宋体" w:hAnsi="宋体"/>
                <w:szCs w:val="21"/>
                <w:u w:val="single"/>
                <w:lang w:val="en-US" w:eastAsia="zh-CN"/>
              </w:rPr>
              <w:t xml:space="preserve">   </w:t>
            </w:r>
            <w:r>
              <w:rPr>
                <w:rFonts w:ascii="宋体" w:hAnsi="宋体"/>
                <w:szCs w:val="21"/>
              </w:rPr>
              <w:t>%；属于优先采购节能产品总值为</w:t>
            </w:r>
            <w:r>
              <w:rPr>
                <w:rFonts w:hint="eastAsia" w:ascii="宋体" w:hAnsi="宋体"/>
                <w:szCs w:val="21"/>
                <w:u w:val="single"/>
                <w:lang w:val="en-US" w:eastAsia="zh-CN"/>
              </w:rPr>
              <w:t xml:space="preserve">   </w:t>
            </w:r>
            <w:r>
              <w:rPr>
                <w:rFonts w:ascii="宋体" w:hAnsi="宋体"/>
                <w:szCs w:val="21"/>
              </w:rPr>
              <w:t>元，占本投标报价的比例为</w:t>
            </w:r>
            <w:r>
              <w:rPr>
                <w:rFonts w:hint="eastAsia" w:ascii="宋体" w:hAnsi="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lang w:val="en-US" w:eastAsia="zh-CN"/>
              </w:rPr>
              <w:t xml:space="preserve"> </w:t>
            </w:r>
            <w:r>
              <w:rPr>
                <w:rFonts w:ascii="宋体" w:hAnsi="宋体"/>
                <w:szCs w:val="21"/>
              </w:rPr>
              <w:t>%；属于优先采购环境标志产品总值为</w:t>
            </w:r>
            <w:r>
              <w:rPr>
                <w:rFonts w:hint="eastAsia" w:ascii="宋体" w:hAnsi="宋体"/>
                <w:szCs w:val="21"/>
                <w:u w:val="single"/>
                <w:lang w:val="en-US" w:eastAsia="zh-CN"/>
              </w:rPr>
              <w:t xml:space="preserve">   </w:t>
            </w:r>
            <w:r>
              <w:rPr>
                <w:rFonts w:ascii="宋体" w:hAnsi="宋体"/>
                <w:szCs w:val="21"/>
              </w:rPr>
              <w:t>元，占本投标报价的比例为</w:t>
            </w:r>
            <w:r>
              <w:rPr>
                <w:rFonts w:hint="eastAsia" w:ascii="宋体" w:hAnsi="宋体"/>
                <w:szCs w:val="21"/>
                <w:u w:val="single"/>
                <w:lang w:val="en-US" w:eastAsia="zh-CN"/>
              </w:rPr>
              <w:t xml:space="preserve">   </w:t>
            </w:r>
            <w:r>
              <w:rPr>
                <w:rFonts w:ascii="宋体" w:hAnsi="宋体"/>
                <w:szCs w:val="21"/>
              </w:rPr>
              <w:t>%。</w:t>
            </w:r>
            <w:bookmarkStart w:id="179" w:name="_GoBack"/>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u w:val="single"/>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szCs w:val="21"/>
                <w:u w:val="single"/>
              </w:rPr>
              <w:t>　　</w:t>
            </w:r>
            <w:r>
              <w:rPr>
                <w:rFonts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法定代表人（负责人）或委托代理人签名</w:t>
            </w:r>
            <w:r>
              <w:rPr>
                <w:rFonts w:ascii="宋体" w:hAnsi="宋体"/>
              </w:rPr>
              <w:t>：</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▲注：表格内容均需按要求填写并盖章、签名，不得留空,</w:t>
      </w:r>
      <w:r>
        <w:rPr>
          <w:rFonts w:hint="eastAsia" w:ascii="仿宋_GB2312" w:eastAsia="仿宋_GB2312"/>
          <w:bCs/>
          <w:sz w:val="24"/>
        </w:rPr>
        <w:t xml:space="preserve"> 否则按投标无效处理</w:t>
      </w:r>
      <w:r>
        <w:rPr>
          <w:rFonts w:hint="eastAsia" w:ascii="仿宋_GB2312" w:eastAsia="仿宋_GB2312"/>
          <w:sz w:val="24"/>
        </w:rPr>
        <w:t>。</w:t>
      </w:r>
    </w:p>
    <w:p>
      <w:pPr>
        <w:pStyle w:val="26"/>
        <w:spacing w:line="360" w:lineRule="auto"/>
        <w:jc w:val="center"/>
        <w:rPr>
          <w:rFonts w:ascii="仿宋_GB2312" w:hAnsi="宋体" w:eastAsia="仿宋_GB2312"/>
          <w:b/>
          <w:sz w:val="28"/>
          <w:szCs w:val="28"/>
        </w:rPr>
      </w:pPr>
      <w:r>
        <w:rPr>
          <w:rFonts w:ascii="Times New Roman" w:hAnsi="Times New Roman" w:eastAsia="楷体_GB2312"/>
          <w:bCs/>
          <w:sz w:val="32"/>
          <w:szCs w:val="32"/>
        </w:rPr>
        <w:br w:type="page"/>
      </w:r>
      <w:r>
        <w:rPr>
          <w:rFonts w:hint="eastAsia" w:ascii="仿宋_GB2312" w:hAnsi="宋体" w:eastAsia="仿宋_GB2312"/>
          <w:b/>
          <w:sz w:val="28"/>
          <w:szCs w:val="28"/>
        </w:rPr>
        <w:t>3、开标一览表（单独封装，密封）</w:t>
      </w:r>
    </w:p>
    <w:p>
      <w:pPr>
        <w:snapToGrid w:val="0"/>
        <w:spacing w:before="120" w:beforeLines="50" w:after="50" w:line="440" w:lineRule="exact"/>
        <w:outlineLvl w:val="1"/>
        <w:rPr>
          <w:rFonts w:ascii="仿宋_GB2312" w:hAnsi="宋体" w:eastAsia="仿宋_GB2312"/>
          <w:b/>
          <w:sz w:val="28"/>
          <w:szCs w:val="28"/>
        </w:rPr>
      </w:pPr>
      <w:r>
        <w:rPr>
          <w:rFonts w:hint="eastAsia" w:ascii="仿宋_GB2312" w:hAnsi="宋体" w:eastAsia="仿宋_GB2312"/>
          <w:b/>
          <w:sz w:val="28"/>
          <w:szCs w:val="28"/>
        </w:rPr>
        <w:t>3.1开标一览表信封封面格式（可以手写，密封）：</w:t>
      </w:r>
    </w:p>
    <w:p>
      <w:pPr>
        <w:snapToGrid w:val="0"/>
        <w:spacing w:line="400" w:lineRule="exact"/>
        <w:rPr>
          <w:rFonts w:ascii="仿宋_GB2312" w:hAnsi="宋体" w:eastAsia="仿宋_GB2312"/>
          <w:sz w:val="28"/>
          <w:szCs w:val="28"/>
        </w:rPr>
      </w:pPr>
      <w:r>
        <w:rPr>
          <w:rFonts w:hint="eastAsia" w:ascii="仿宋_GB2312" w:hAnsi="宋体" w:eastAsia="仿宋_GB2312"/>
          <w:sz w:val="28"/>
          <w:szCs w:val="28"/>
        </w:rPr>
        <w:t>项目名称：</w:t>
      </w:r>
    </w:p>
    <w:p>
      <w:pPr>
        <w:snapToGrid w:val="0"/>
        <w:spacing w:line="400" w:lineRule="exact"/>
        <w:rPr>
          <w:rFonts w:ascii="仿宋_GB2312" w:hAnsi="宋体" w:eastAsia="仿宋_GB2312"/>
          <w:sz w:val="28"/>
          <w:szCs w:val="28"/>
        </w:rPr>
      </w:pPr>
      <w:r>
        <w:rPr>
          <w:rFonts w:hint="eastAsia" w:ascii="仿宋_GB2312" w:hAnsi="宋体" w:eastAsia="仿宋_GB2312"/>
          <w:sz w:val="28"/>
          <w:szCs w:val="28"/>
        </w:rPr>
        <w:t>项目编号：</w:t>
      </w:r>
    </w:p>
    <w:p>
      <w:pPr>
        <w:snapToGrid w:val="0"/>
        <w:spacing w:line="400" w:lineRule="exact"/>
        <w:rPr>
          <w:rFonts w:ascii="仿宋_GB2312" w:hAnsi="宋体" w:eastAsia="仿宋_GB2312"/>
          <w:sz w:val="28"/>
          <w:szCs w:val="28"/>
        </w:rPr>
      </w:pPr>
      <w:r>
        <w:rPr>
          <w:rFonts w:hint="eastAsia" w:ascii="仿宋_GB2312" w:hAnsi="宋体" w:eastAsia="仿宋_GB2312"/>
          <w:sz w:val="28"/>
          <w:szCs w:val="28"/>
        </w:rPr>
        <w:t>投标人名称：</w:t>
      </w:r>
    </w:p>
    <w:p>
      <w:pPr>
        <w:spacing w:line="400" w:lineRule="exact"/>
        <w:rPr>
          <w:rFonts w:ascii="仿宋_GB2312" w:hAnsi="宋体" w:eastAsia="仿宋_GB2312"/>
          <w:sz w:val="28"/>
          <w:szCs w:val="28"/>
        </w:rPr>
      </w:pPr>
    </w:p>
    <w:p>
      <w:pPr>
        <w:snapToGrid w:val="0"/>
        <w:spacing w:line="400" w:lineRule="exact"/>
        <w:rPr>
          <w:rFonts w:ascii="仿宋_GB2312" w:hAnsi="宋体" w:eastAsia="仿宋_GB2312"/>
          <w:b/>
          <w:sz w:val="28"/>
          <w:szCs w:val="28"/>
        </w:rPr>
      </w:pPr>
      <w:r>
        <w:rPr>
          <w:rFonts w:hint="eastAsia" w:ascii="仿宋_GB2312" w:hAnsi="宋体" w:eastAsia="仿宋_GB2312"/>
          <w:b/>
          <w:sz w:val="28"/>
          <w:szCs w:val="28"/>
        </w:rPr>
        <w:t>3.2、开标一览表（格式）：</w:t>
      </w:r>
    </w:p>
    <w:p>
      <w:pPr>
        <w:snapToGrid w:val="0"/>
        <w:spacing w:before="50" w:after="50"/>
        <w:jc w:val="center"/>
        <w:rPr>
          <w:rFonts w:ascii="仿宋_GB2312" w:hAnsi="宋体" w:eastAsia="仿宋_GB2312"/>
          <w:b/>
          <w:sz w:val="28"/>
          <w:szCs w:val="28"/>
        </w:rPr>
      </w:pPr>
      <w:r>
        <w:rPr>
          <w:rFonts w:hint="eastAsia" w:ascii="仿宋_GB2312" w:hAnsi="宋体" w:eastAsia="仿宋_GB2312"/>
          <w:b/>
          <w:sz w:val="28"/>
          <w:szCs w:val="28"/>
        </w:rPr>
        <w:t>开标一览表</w:t>
      </w:r>
    </w:p>
    <w:p>
      <w:pPr>
        <w:snapToGrid w:val="0"/>
        <w:spacing w:line="360" w:lineRule="exact"/>
        <w:rPr>
          <w:rFonts w:ascii="仿宋_GB2312" w:hAnsi="宋体" w:eastAsia="仿宋_GB2312"/>
          <w:sz w:val="24"/>
        </w:rPr>
      </w:pPr>
      <w:r>
        <w:rPr>
          <w:rFonts w:hint="eastAsia" w:ascii="仿宋_GB2312" w:hAnsi="宋体" w:eastAsia="仿宋_GB2312"/>
          <w:sz w:val="24"/>
        </w:rPr>
        <w:t>项目名称：</w:t>
      </w:r>
    </w:p>
    <w:p>
      <w:pPr>
        <w:snapToGrid w:val="0"/>
        <w:spacing w:line="360" w:lineRule="exact"/>
        <w:rPr>
          <w:rFonts w:ascii="仿宋_GB2312" w:hAnsi="宋体" w:eastAsia="仿宋_GB2312"/>
          <w:sz w:val="24"/>
          <w:u w:val="single"/>
        </w:rPr>
      </w:pPr>
      <w:r>
        <w:rPr>
          <w:rFonts w:hint="eastAsia" w:ascii="仿宋_GB2312" w:hAnsi="宋体" w:eastAsia="仿宋_GB2312"/>
          <w:sz w:val="24"/>
        </w:rPr>
        <w:t>项目编号：</w:t>
      </w:r>
    </w:p>
    <w:p>
      <w:pPr>
        <w:snapToGrid w:val="0"/>
        <w:spacing w:line="360" w:lineRule="exact"/>
        <w:rPr>
          <w:rFonts w:ascii="仿宋_GB2312" w:hAnsi="宋体" w:eastAsia="仿宋_GB2312"/>
          <w:sz w:val="24"/>
        </w:rPr>
      </w:pPr>
      <w:r>
        <w:rPr>
          <w:rFonts w:hint="eastAsia" w:ascii="仿宋_GB2312" w:hAnsi="宋体" w:eastAsia="仿宋_GB2312"/>
          <w:sz w:val="24"/>
        </w:rPr>
        <w:t>投标人名称：</w:t>
      </w:r>
    </w:p>
    <w:p>
      <w:pPr>
        <w:snapToGrid w:val="0"/>
        <w:spacing w:line="360" w:lineRule="exact"/>
        <w:rPr>
          <w:rFonts w:ascii="仿宋_GB2312" w:hAnsi="宋体" w:eastAsia="仿宋_GB2312"/>
          <w:sz w:val="24"/>
        </w:rPr>
      </w:pPr>
      <w:r>
        <w:rPr>
          <w:rFonts w:hint="eastAsia" w:ascii="仿宋_GB2312" w:hAnsi="宋体" w:eastAsia="仿宋_GB2312"/>
          <w:sz w:val="24"/>
        </w:rPr>
        <w:t>分标（如有）：                                         单位：人民币（元）</w:t>
      </w:r>
    </w:p>
    <w:tbl>
      <w:tblPr>
        <w:tblStyle w:val="48"/>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2117"/>
        <w:gridCol w:w="851"/>
        <w:gridCol w:w="2409"/>
        <w:gridCol w:w="1418"/>
        <w:gridCol w:w="1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序号</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服务名称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数量</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服务内容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单价</w:t>
            </w: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r>
              <w:rPr>
                <w:rFonts w:hint="eastAsia" w:ascii="仿宋_GB2312" w:hAnsi="宋体" w:eastAsia="仿宋_GB2312"/>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1</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2</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3</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N</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0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_GB2312" w:hAnsi="宋体" w:eastAsia="仿宋_GB2312"/>
                <w:sz w:val="24"/>
                <w:u w:val="single"/>
              </w:rPr>
            </w:pPr>
            <w:r>
              <w:rPr>
                <w:rFonts w:hint="eastAsia" w:ascii="仿宋_GB2312" w:hAnsi="宋体" w:eastAsia="仿宋_GB2312"/>
                <w:sz w:val="24"/>
              </w:rPr>
              <w:t>投标总报价：人民币（元）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960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_GB2312" w:hAnsi="宋体" w:eastAsia="仿宋_GB2312"/>
                <w:sz w:val="24"/>
              </w:rPr>
            </w:pPr>
            <w:r>
              <w:rPr>
                <w:rFonts w:ascii="仿宋_GB2312" w:hAnsi="宋体" w:eastAsia="仿宋_GB2312"/>
                <w:sz w:val="24"/>
              </w:rPr>
              <w:t>服务期</w:t>
            </w:r>
            <w:r>
              <w:rPr>
                <w:rFonts w:hint="eastAsia" w:ascii="仿宋_GB2312" w:hAnsi="宋体" w:eastAsia="仿宋_GB2312"/>
                <w:sz w:val="24"/>
              </w:rPr>
              <w:t>：</w:t>
            </w:r>
          </w:p>
        </w:tc>
      </w:tr>
    </w:tbl>
    <w:p>
      <w:pPr>
        <w:snapToGrid w:val="0"/>
        <w:spacing w:before="50" w:after="50" w:line="320" w:lineRule="exact"/>
        <w:jc w:val="left"/>
        <w:rPr>
          <w:rFonts w:ascii="仿宋_GB2312" w:hAnsi="宋体" w:eastAsia="仿宋_GB2312"/>
          <w:sz w:val="24"/>
        </w:rPr>
      </w:pPr>
      <w:r>
        <w:rPr>
          <w:rFonts w:hint="eastAsia" w:ascii="仿宋_GB2312" w:hAnsi="宋体" w:eastAsia="仿宋_GB2312"/>
          <w:sz w:val="24"/>
        </w:rPr>
        <w:t>注：</w:t>
      </w:r>
    </w:p>
    <w:p>
      <w:pPr>
        <w:snapToGrid w:val="0"/>
        <w:spacing w:before="50" w:after="50" w:line="320" w:lineRule="exact"/>
        <w:ind w:firstLine="480" w:firstLineChars="200"/>
        <w:jc w:val="left"/>
        <w:rPr>
          <w:rFonts w:ascii="仿宋_GB2312" w:hAnsi="宋体" w:eastAsia="仿宋_GB2312"/>
          <w:sz w:val="24"/>
        </w:rPr>
      </w:pPr>
      <w:r>
        <w:rPr>
          <w:rFonts w:hint="eastAsia" w:ascii="仿宋_GB2312" w:hAnsi="宋体" w:eastAsia="仿宋_GB2312"/>
          <w:sz w:val="24"/>
        </w:rPr>
        <w:t>1、报价一经涂改，应在涂改处加盖单位公章或者由法定代表人（负责人）或委托代理人签字或盖章，否则其投标作无效标处理。</w:t>
      </w:r>
    </w:p>
    <w:p>
      <w:pPr>
        <w:snapToGrid w:val="0"/>
        <w:spacing w:before="50" w:after="50" w:line="320" w:lineRule="exact"/>
        <w:ind w:firstLine="480" w:firstLineChars="200"/>
        <w:jc w:val="left"/>
        <w:rPr>
          <w:rFonts w:ascii="仿宋_GB2312" w:hAnsi="宋体" w:eastAsia="仿宋_GB2312"/>
          <w:sz w:val="24"/>
        </w:rPr>
      </w:pPr>
      <w:r>
        <w:rPr>
          <w:rFonts w:hint="eastAsia" w:ascii="仿宋_GB2312" w:hAnsi="宋体" w:eastAsia="仿宋_GB2312"/>
          <w:sz w:val="24"/>
        </w:rPr>
        <w:t>2、投标费用包括项目实施所需的人工费、服务费、管理费、技术咨询费、制作标书费、税费及其他一切费用。</w:t>
      </w:r>
    </w:p>
    <w:p>
      <w:pPr>
        <w:snapToGrid w:val="0"/>
        <w:spacing w:before="50" w:after="50" w:line="320" w:lineRule="exact"/>
        <w:ind w:firstLine="480" w:firstLineChars="200"/>
        <w:jc w:val="left"/>
        <w:rPr>
          <w:rFonts w:ascii="仿宋_GB2312" w:hAnsi="宋体" w:eastAsia="仿宋_GB2312"/>
          <w:sz w:val="24"/>
        </w:rPr>
      </w:pPr>
      <w:r>
        <w:rPr>
          <w:rFonts w:hint="eastAsia" w:ascii="仿宋_GB2312" w:hAnsi="宋体" w:eastAsia="仿宋_GB2312"/>
          <w:sz w:val="24"/>
        </w:rPr>
        <w:t>3、以上报价应与“投标报价明细表”中的投标报价相一致。</w:t>
      </w:r>
    </w:p>
    <w:p>
      <w:pPr>
        <w:snapToGrid w:val="0"/>
        <w:spacing w:before="50" w:after="50" w:line="320" w:lineRule="exact"/>
        <w:ind w:firstLine="480" w:firstLineChars="200"/>
        <w:rPr>
          <w:rFonts w:ascii="仿宋_GB2312" w:hAnsi="宋体" w:eastAsia="仿宋_GB2312"/>
          <w:sz w:val="24"/>
        </w:rPr>
      </w:pPr>
      <w:r>
        <w:rPr>
          <w:rFonts w:hint="eastAsia" w:ascii="仿宋_GB2312" w:hAnsi="宋体" w:eastAsia="仿宋_GB2312"/>
          <w:sz w:val="24"/>
        </w:rPr>
        <w:t>4、此表请单独</w:t>
      </w:r>
      <w:r>
        <w:rPr>
          <w:rFonts w:hint="eastAsia" w:ascii="仿宋_GB2312" w:eastAsia="仿宋_GB2312"/>
          <w:sz w:val="24"/>
        </w:rPr>
        <w:t>装</w:t>
      </w:r>
      <w:r>
        <w:rPr>
          <w:rFonts w:hint="eastAsia" w:ascii="仿宋_GB2312" w:hAnsi="宋体" w:eastAsia="仿宋_GB2312"/>
          <w:sz w:val="24"/>
        </w:rPr>
        <w:t>信封放入投标文件袋，信封封面请注明项目编号、标项、投标人名称及“开标一览表”字样。</w:t>
      </w:r>
    </w:p>
    <w:p>
      <w:pPr>
        <w:snapToGrid w:val="0"/>
        <w:spacing w:before="50" w:after="50" w:line="320" w:lineRule="exact"/>
        <w:ind w:firstLine="480" w:firstLineChars="200"/>
        <w:rPr>
          <w:rFonts w:ascii="仿宋_GB2312" w:hAnsi="宋体" w:eastAsia="仿宋_GB2312"/>
          <w:sz w:val="24"/>
        </w:rPr>
      </w:pPr>
    </w:p>
    <w:p>
      <w:pPr>
        <w:snapToGrid w:val="0"/>
        <w:spacing w:before="50" w:after="50" w:line="320" w:lineRule="exact"/>
        <w:rPr>
          <w:rFonts w:ascii="仿宋_GB2312" w:hAnsi="宋体" w:eastAsia="仿宋_GB2312"/>
          <w:sz w:val="24"/>
          <w:u w:val="single"/>
        </w:rPr>
      </w:pPr>
      <w:r>
        <w:rPr>
          <w:rFonts w:hint="eastAsia" w:ascii="仿宋_GB2312" w:hAnsi="宋体" w:eastAsia="仿宋_GB2312"/>
          <w:sz w:val="24"/>
        </w:rPr>
        <w:t>法定代表人（负责人）或委托代理人签名：</w:t>
      </w:r>
    </w:p>
    <w:p>
      <w:pPr>
        <w:snapToGrid w:val="0"/>
        <w:spacing w:before="50" w:after="50" w:line="320" w:lineRule="exact"/>
        <w:rPr>
          <w:rFonts w:ascii="仿宋_GB2312" w:hAnsi="宋体" w:eastAsia="仿宋_GB2312"/>
          <w:sz w:val="24"/>
        </w:rPr>
      </w:pPr>
      <w:r>
        <w:rPr>
          <w:rFonts w:hint="eastAsia" w:ascii="仿宋_GB2312" w:hAnsi="宋体" w:eastAsia="仿宋_GB2312"/>
          <w:sz w:val="24"/>
        </w:rPr>
        <w:t>投标人盖章：</w:t>
      </w:r>
    </w:p>
    <w:p>
      <w:pPr>
        <w:snapToGrid w:val="0"/>
        <w:spacing w:before="50" w:after="50" w:line="320" w:lineRule="exact"/>
        <w:rPr>
          <w:rFonts w:ascii="仿宋_GB2312" w:hAnsi="宋体" w:eastAsia="仿宋_GB2312"/>
          <w:sz w:val="24"/>
          <w:u w:val="single"/>
        </w:rPr>
      </w:pPr>
      <w:r>
        <w:rPr>
          <w:rFonts w:hint="eastAsia" w:ascii="仿宋_GB2312" w:hAnsi="宋体" w:eastAsia="仿宋_GB2312"/>
          <w:sz w:val="24"/>
        </w:rPr>
        <w:t>日期：</w:t>
      </w:r>
    </w:p>
    <w:p>
      <w:pPr>
        <w:pStyle w:val="153"/>
        <w:rPr>
          <w:rFonts w:ascii="黑体" w:eastAsia="黑体"/>
          <w:color w:val="auto"/>
        </w:rPr>
      </w:pPr>
      <w:r>
        <w:rPr>
          <w:b w:val="0"/>
          <w:color w:val="auto"/>
          <w:sz w:val="24"/>
          <w:szCs w:val="24"/>
        </w:rPr>
        <w:br w:type="page"/>
      </w:r>
      <w:r>
        <w:rPr>
          <w:rFonts w:hint="eastAsia" w:ascii="黑体" w:eastAsia="黑体"/>
          <w:color w:val="auto"/>
        </w:rPr>
        <w:t>三、其他文书、文件格式</w:t>
      </w:r>
    </w:p>
    <w:p>
      <w:pPr>
        <w:tabs>
          <w:tab w:val="left" w:pos="606"/>
        </w:tabs>
        <w:rPr>
          <w:rFonts w:ascii="仿宋_GB2312" w:hAnsi="宋体" w:eastAsia="仿宋_GB2312"/>
          <w:b/>
          <w:spacing w:val="20"/>
          <w:sz w:val="28"/>
          <w:szCs w:val="28"/>
        </w:rPr>
      </w:pPr>
    </w:p>
    <w:p>
      <w:pPr>
        <w:tabs>
          <w:tab w:val="left" w:pos="606"/>
        </w:tabs>
        <w:rPr>
          <w:rFonts w:ascii="仿宋_GB2312" w:hAnsi="宋体" w:eastAsia="仿宋_GB2312"/>
          <w:b/>
          <w:spacing w:val="20"/>
          <w:sz w:val="28"/>
          <w:szCs w:val="28"/>
        </w:rPr>
      </w:pPr>
      <w:r>
        <w:rPr>
          <w:rFonts w:hint="eastAsia" w:ascii="仿宋_GB2312" w:hAnsi="宋体" w:eastAsia="仿宋_GB2312"/>
          <w:b/>
          <w:spacing w:val="20"/>
          <w:sz w:val="28"/>
          <w:szCs w:val="28"/>
        </w:rPr>
        <w:t>1、联合投标协议书格式：</w:t>
      </w:r>
    </w:p>
    <w:p>
      <w:pPr>
        <w:pStyle w:val="8"/>
        <w:overflowPunct w:val="0"/>
        <w:spacing w:line="360" w:lineRule="auto"/>
        <w:ind w:firstLine="0"/>
        <w:jc w:val="center"/>
        <w:rPr>
          <w:rFonts w:ascii="仿宋_GB2312" w:hAnsi="宋体" w:eastAsia="仿宋_GB2312"/>
          <w:b/>
          <w:sz w:val="28"/>
          <w:szCs w:val="28"/>
        </w:rPr>
      </w:pPr>
    </w:p>
    <w:p>
      <w:pPr>
        <w:pStyle w:val="8"/>
        <w:overflowPunct w:val="0"/>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联合投标协议书</w:t>
      </w:r>
    </w:p>
    <w:p>
      <w:pPr>
        <w:pStyle w:val="8"/>
        <w:overflowPunct w:val="0"/>
        <w:spacing w:line="440" w:lineRule="exact"/>
        <w:rPr>
          <w:rFonts w:ascii="仿宋_GB2312" w:hAnsi="宋体" w:eastAsia="仿宋_GB2312"/>
          <w:sz w:val="24"/>
          <w:szCs w:val="24"/>
          <w:u w:val="single"/>
        </w:rPr>
      </w:pPr>
      <w:r>
        <w:rPr>
          <w:rFonts w:hint="eastAsia" w:ascii="仿宋_GB2312" w:hAnsi="宋体" w:eastAsia="仿宋_GB2312"/>
          <w:sz w:val="24"/>
          <w:szCs w:val="24"/>
        </w:rPr>
        <w:t>甲方：</w:t>
      </w:r>
    </w:p>
    <w:p>
      <w:pPr>
        <w:pStyle w:val="8"/>
        <w:overflowPunct w:val="0"/>
        <w:spacing w:line="440" w:lineRule="exact"/>
        <w:rPr>
          <w:rFonts w:ascii="仿宋_GB2312" w:hAnsi="宋体" w:eastAsia="仿宋_GB2312"/>
          <w:sz w:val="24"/>
          <w:szCs w:val="24"/>
          <w:u w:val="single"/>
        </w:rPr>
      </w:pPr>
      <w:r>
        <w:rPr>
          <w:rFonts w:hint="eastAsia" w:ascii="仿宋_GB2312" w:hAnsi="宋体" w:eastAsia="仿宋_GB2312"/>
          <w:sz w:val="24"/>
          <w:szCs w:val="24"/>
        </w:rPr>
        <w:t>乙方：</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（如果有的话，可按甲、乙、丙、丁…序列增加）</w:t>
      </w:r>
    </w:p>
    <w:p>
      <w:pPr>
        <w:pStyle w:val="8"/>
        <w:overflowPunct w:val="0"/>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各方经协商，就响应组织实施的项目（项目编号：）的招标活动联合进行投标之事宜，达成如下协议：</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一、各方一致决定，以为主办人进行投标，并按照招标文件的规定分别提交资格审查文件。</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二、在本次投标过程中，主办人的</w:t>
      </w:r>
      <w:r>
        <w:rPr>
          <w:rFonts w:hint="eastAsia" w:ascii="仿宋_GB2312" w:hAnsi="宋体" w:eastAsia="仿宋_GB2312"/>
          <w:sz w:val="24"/>
          <w:szCs w:val="24"/>
          <w:u w:val="single"/>
        </w:rPr>
        <w:t>法定代表人（负责人）或委托代理人</w:t>
      </w:r>
      <w:r>
        <w:rPr>
          <w:rFonts w:hint="eastAsia" w:ascii="仿宋_GB2312" w:hAnsi="宋体" w:eastAsia="仿宋_GB2312"/>
          <w:sz w:val="24"/>
          <w:szCs w:val="24"/>
        </w:rPr>
        <w:t>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三、联合投标其余各方保证对主办人为响应本次招标而提供的产品和服务提供全部质量保证及售后服务支持。</w:t>
      </w:r>
    </w:p>
    <w:p>
      <w:pPr>
        <w:pStyle w:val="8"/>
        <w:overflowPunct w:val="0"/>
        <w:spacing w:line="440" w:lineRule="exact"/>
        <w:jc w:val="left"/>
        <w:rPr>
          <w:rFonts w:ascii="仿宋_GB2312" w:hAnsi="宋体" w:eastAsia="仿宋_GB2312"/>
          <w:sz w:val="24"/>
          <w:szCs w:val="24"/>
          <w:u w:val="single"/>
        </w:rPr>
      </w:pPr>
      <w:r>
        <w:rPr>
          <w:rFonts w:hint="eastAsia" w:ascii="仿宋_GB2312" w:hAnsi="宋体" w:eastAsia="仿宋_GB2312"/>
          <w:sz w:val="24"/>
          <w:szCs w:val="24"/>
        </w:rPr>
        <w:t>四、本次联合投标中，甲方承担的工作和义务为：，乙方承担的工作和义务为：</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五、有关本次联合投标的其他事宜：</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六、本协议提交采购代理机构后，联合投标各方不得以任何形式对上述实质内容进行修改或撤销。</w:t>
      </w:r>
    </w:p>
    <w:p>
      <w:pPr>
        <w:pStyle w:val="8"/>
        <w:overflowPunct w:val="0"/>
        <w:spacing w:line="440" w:lineRule="exact"/>
        <w:rPr>
          <w:rFonts w:ascii="仿宋_GB2312" w:hAnsi="宋体" w:eastAsia="仿宋_GB2312"/>
          <w:sz w:val="24"/>
          <w:szCs w:val="24"/>
        </w:rPr>
      </w:pPr>
      <w:r>
        <w:rPr>
          <w:rFonts w:hint="eastAsia" w:ascii="仿宋_GB2312" w:hAnsi="宋体" w:eastAsia="仿宋_GB2312"/>
          <w:sz w:val="24"/>
          <w:szCs w:val="24"/>
        </w:rPr>
        <w:t>七、本协议一式份，签约各方各持一份，交政府采购管理部门及采购代理机构各一份。</w:t>
      </w:r>
    </w:p>
    <w:tbl>
      <w:tblPr>
        <w:tblStyle w:val="48"/>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4819" w:type="dxa"/>
            <w:vAlign w:val="center"/>
          </w:tcPr>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甲方单位：          （公章）</w:t>
            </w:r>
          </w:p>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法定代表人（负责人）：（签章）</w:t>
            </w:r>
          </w:p>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日期：    年   月   日</w:t>
            </w:r>
          </w:p>
        </w:tc>
        <w:tc>
          <w:tcPr>
            <w:tcW w:w="4444" w:type="dxa"/>
            <w:vAlign w:val="center"/>
          </w:tcPr>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乙方单位：           （公章）</w:t>
            </w:r>
          </w:p>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法定代表人（负责人）：（签章）</w:t>
            </w:r>
          </w:p>
          <w:p>
            <w:pPr>
              <w:pStyle w:val="8"/>
              <w:overflowPunct w:val="0"/>
              <w:spacing w:line="700" w:lineRule="exact"/>
              <w:ind w:firstLine="0"/>
              <w:rPr>
                <w:rFonts w:ascii="仿宋_GB2312" w:hAnsi="宋体" w:eastAsia="仿宋_GB2312"/>
                <w:sz w:val="24"/>
                <w:szCs w:val="24"/>
              </w:rPr>
            </w:pPr>
            <w:r>
              <w:rPr>
                <w:rFonts w:hint="eastAsia" w:ascii="仿宋_GB2312" w:hAnsi="宋体" w:eastAsia="仿宋_GB2312"/>
                <w:sz w:val="24"/>
                <w:szCs w:val="24"/>
              </w:rPr>
              <w:t>日期：   年   月   日</w:t>
            </w:r>
          </w:p>
        </w:tc>
      </w:tr>
    </w:tbl>
    <w:p>
      <w:pPr>
        <w:pStyle w:val="8"/>
        <w:overflowPunct w:val="0"/>
        <w:spacing w:line="440" w:lineRule="exact"/>
        <w:ind w:firstLine="0"/>
        <w:rPr>
          <w:rFonts w:ascii="仿宋_GB2312" w:hAnsi="宋体" w:eastAsia="仿宋_GB2312"/>
          <w:b/>
          <w:sz w:val="28"/>
          <w:szCs w:val="28"/>
        </w:rPr>
      </w:pPr>
      <w:r>
        <w:rPr>
          <w:rFonts w:ascii="仿宋_GB2312" w:hAnsi="宋体" w:eastAsia="仿宋_GB2312"/>
          <w:b/>
          <w:sz w:val="28"/>
          <w:szCs w:val="28"/>
        </w:rPr>
        <w:br w:type="page"/>
      </w:r>
      <w:r>
        <w:rPr>
          <w:rFonts w:hint="eastAsia" w:ascii="仿宋_GB2312" w:hAnsi="宋体" w:eastAsia="仿宋_GB2312"/>
          <w:b/>
          <w:sz w:val="28"/>
          <w:szCs w:val="28"/>
        </w:rPr>
        <w:t>2、联合投标授权委托书格式：</w:t>
      </w:r>
    </w:p>
    <w:p>
      <w:pPr>
        <w:pStyle w:val="8"/>
        <w:overflowPunct w:val="0"/>
        <w:spacing w:line="440" w:lineRule="exact"/>
        <w:jc w:val="center"/>
        <w:rPr>
          <w:rFonts w:ascii="仿宋_GB2312" w:hAnsi="宋体" w:eastAsia="仿宋_GB2312"/>
          <w:sz w:val="28"/>
          <w:szCs w:val="28"/>
        </w:rPr>
      </w:pPr>
    </w:p>
    <w:p>
      <w:pPr>
        <w:pStyle w:val="8"/>
        <w:overflowPunct w:val="0"/>
        <w:spacing w:line="440" w:lineRule="exact"/>
        <w:jc w:val="center"/>
        <w:rPr>
          <w:rFonts w:ascii="仿宋_GB2312" w:hAnsi="宋体" w:eastAsia="仿宋_GB2312"/>
          <w:sz w:val="28"/>
          <w:szCs w:val="28"/>
        </w:rPr>
      </w:pPr>
    </w:p>
    <w:p>
      <w:pPr>
        <w:pStyle w:val="8"/>
        <w:overflowPunct w:val="0"/>
        <w:spacing w:line="440" w:lineRule="exact"/>
        <w:jc w:val="center"/>
        <w:rPr>
          <w:rFonts w:ascii="仿宋_GB2312" w:hAnsi="宋体" w:eastAsia="仿宋_GB2312"/>
          <w:b/>
          <w:sz w:val="32"/>
          <w:szCs w:val="32"/>
        </w:rPr>
      </w:pPr>
      <w:r>
        <w:rPr>
          <w:rFonts w:hint="eastAsia" w:ascii="仿宋_GB2312" w:hAnsi="宋体" w:eastAsia="仿宋_GB2312"/>
          <w:b/>
          <w:sz w:val="32"/>
          <w:szCs w:val="32"/>
        </w:rPr>
        <w:t>联合投标授权委托书</w:t>
      </w:r>
    </w:p>
    <w:p>
      <w:pPr>
        <w:pStyle w:val="8"/>
        <w:overflowPunct w:val="0"/>
        <w:spacing w:line="500" w:lineRule="exact"/>
        <w:ind w:firstLine="0"/>
        <w:rPr>
          <w:rFonts w:ascii="仿宋_GB2312" w:hAnsi="宋体" w:eastAsia="仿宋_GB2312"/>
          <w:sz w:val="28"/>
          <w:szCs w:val="28"/>
        </w:rPr>
      </w:pPr>
    </w:p>
    <w:p>
      <w:pPr>
        <w:pStyle w:val="8"/>
        <w:overflowPunct w:val="0"/>
        <w:spacing w:line="500" w:lineRule="exact"/>
        <w:rPr>
          <w:rFonts w:ascii="仿宋_GB2312" w:hAnsi="宋体" w:eastAsia="仿宋_GB2312"/>
          <w:sz w:val="28"/>
          <w:szCs w:val="28"/>
        </w:rPr>
      </w:pPr>
      <w:r>
        <w:rPr>
          <w:rFonts w:hint="eastAsia" w:ascii="仿宋_GB2312" w:hAnsi="宋体" w:eastAsia="仿宋_GB2312"/>
          <w:sz w:val="28"/>
          <w:szCs w:val="28"/>
        </w:rPr>
        <w:t xml:space="preserve"> 本授权委托书声明：根据与签订的《联合投标协议书》的内容，主办人的法定代表人（负责人）现授权为联合投标代理人，代理人在投标、开标、评标、合同谈判过程中所签署的一切文件和处理与这有关的一切事务， 联合投标各方均予以认可并遵守。</w:t>
      </w:r>
    </w:p>
    <w:p>
      <w:pPr>
        <w:pStyle w:val="8"/>
        <w:overflowPunct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特此委托。</w:t>
      </w:r>
    </w:p>
    <w:p>
      <w:pPr>
        <w:pStyle w:val="8"/>
        <w:overflowPunct w:val="0"/>
        <w:spacing w:line="500" w:lineRule="exact"/>
        <w:ind w:firstLine="560" w:firstLineChars="200"/>
        <w:rPr>
          <w:rFonts w:ascii="仿宋_GB2312" w:hAnsi="宋体" w:eastAsia="仿宋_GB2312"/>
          <w:sz w:val="28"/>
          <w:szCs w:val="28"/>
        </w:rPr>
      </w:pPr>
    </w:p>
    <w:p>
      <w:pPr>
        <w:pStyle w:val="8"/>
        <w:overflowPunct w:val="0"/>
        <w:spacing w:line="500" w:lineRule="exact"/>
        <w:ind w:firstLine="560" w:firstLineChars="200"/>
        <w:rPr>
          <w:rFonts w:ascii="仿宋_GB2312" w:hAnsi="宋体" w:eastAsia="仿宋_GB2312"/>
          <w:sz w:val="28"/>
          <w:szCs w:val="28"/>
        </w:rPr>
      </w:pPr>
    </w:p>
    <w:p>
      <w:pPr>
        <w:pStyle w:val="8"/>
        <w:overflowPunct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授权人（签字）：</w:t>
      </w:r>
    </w:p>
    <w:p>
      <w:pPr>
        <w:pStyle w:val="8"/>
        <w:overflowPunct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日期：    年  月  日</w:t>
      </w:r>
    </w:p>
    <w:p>
      <w:pPr>
        <w:pStyle w:val="8"/>
        <w:overflowPunct w:val="0"/>
        <w:spacing w:line="500" w:lineRule="exact"/>
        <w:ind w:firstLine="560" w:firstLineChars="200"/>
        <w:rPr>
          <w:rFonts w:ascii="仿宋_GB2312" w:hAnsi="宋体" w:eastAsia="仿宋_GB2312"/>
          <w:sz w:val="28"/>
          <w:szCs w:val="28"/>
        </w:rPr>
      </w:pPr>
    </w:p>
    <w:p>
      <w:pPr>
        <w:pStyle w:val="8"/>
        <w:overflowPunct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委托代理人（签字）：</w:t>
      </w:r>
    </w:p>
    <w:p>
      <w:pPr>
        <w:pStyle w:val="8"/>
        <w:overflowPunct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日期：    年  月  日</w:t>
      </w:r>
    </w:p>
    <w:p/>
    <w:p/>
    <w:p>
      <w:pPr>
        <w:pStyle w:val="92"/>
        <w:outlineLvl w:val="9"/>
      </w:pPr>
    </w:p>
    <w:sectPr>
      <w:footerReference r:id="rId6" w:type="first"/>
      <w:headerReference r:id="rId3" w:type="default"/>
      <w:footerReference r:id="rId4" w:type="default"/>
      <w:footerReference r:id="rId5" w:type="even"/>
      <w:pgSz w:w="11906" w:h="16838"/>
      <w:pgMar w:top="1134" w:right="1134" w:bottom="1134" w:left="1134" w:header="709" w:footer="709"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使用中文字体)">
    <w:altName w:val="宋体"/>
    <w:panose1 w:val="00000000000000000000"/>
    <w:charset w:val="86"/>
    <w:family w:val="roman"/>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方正魏碑简体">
    <w:altName w:val="微软雅黑"/>
    <w:panose1 w:val="00000000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rPr>
        <w:rFonts w:hint="eastAsia" w:ascii="宋体" w:hAnsi="宋体"/>
        <w:bCs/>
        <w:szCs w:val="21"/>
      </w:rPr>
      <w:t>政府购买农村劳动力资源转移调查服务（NNZC2020-G3-030081-HYJS）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BB"/>
    <w:rsid w:val="00001325"/>
    <w:rsid w:val="00002337"/>
    <w:rsid w:val="00002777"/>
    <w:rsid w:val="00002D1A"/>
    <w:rsid w:val="000031FD"/>
    <w:rsid w:val="00003CEA"/>
    <w:rsid w:val="00004C9B"/>
    <w:rsid w:val="0000510D"/>
    <w:rsid w:val="000051F1"/>
    <w:rsid w:val="000055B1"/>
    <w:rsid w:val="000055C5"/>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5239"/>
    <w:rsid w:val="00015275"/>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5CAB"/>
    <w:rsid w:val="000267A2"/>
    <w:rsid w:val="00026F3C"/>
    <w:rsid w:val="00027F9D"/>
    <w:rsid w:val="00030280"/>
    <w:rsid w:val="00031522"/>
    <w:rsid w:val="00032DE3"/>
    <w:rsid w:val="000331D1"/>
    <w:rsid w:val="00033682"/>
    <w:rsid w:val="00035150"/>
    <w:rsid w:val="000359AD"/>
    <w:rsid w:val="0003615E"/>
    <w:rsid w:val="00036D73"/>
    <w:rsid w:val="0003748D"/>
    <w:rsid w:val="000402B3"/>
    <w:rsid w:val="0004063A"/>
    <w:rsid w:val="000415C6"/>
    <w:rsid w:val="0004229E"/>
    <w:rsid w:val="00044830"/>
    <w:rsid w:val="00045064"/>
    <w:rsid w:val="0004562A"/>
    <w:rsid w:val="00045D9D"/>
    <w:rsid w:val="00045F74"/>
    <w:rsid w:val="000460BA"/>
    <w:rsid w:val="000470B1"/>
    <w:rsid w:val="00047B4C"/>
    <w:rsid w:val="00050234"/>
    <w:rsid w:val="00050712"/>
    <w:rsid w:val="00050B29"/>
    <w:rsid w:val="0005140B"/>
    <w:rsid w:val="000534B6"/>
    <w:rsid w:val="00054DF4"/>
    <w:rsid w:val="000555CF"/>
    <w:rsid w:val="00055E32"/>
    <w:rsid w:val="000564A3"/>
    <w:rsid w:val="00056685"/>
    <w:rsid w:val="000578CC"/>
    <w:rsid w:val="00057DA3"/>
    <w:rsid w:val="000614E8"/>
    <w:rsid w:val="00061566"/>
    <w:rsid w:val="00061585"/>
    <w:rsid w:val="000621A2"/>
    <w:rsid w:val="000630C7"/>
    <w:rsid w:val="00063CEF"/>
    <w:rsid w:val="000640B8"/>
    <w:rsid w:val="000643EA"/>
    <w:rsid w:val="00064BD9"/>
    <w:rsid w:val="0006552B"/>
    <w:rsid w:val="00065FB5"/>
    <w:rsid w:val="00066751"/>
    <w:rsid w:val="00067309"/>
    <w:rsid w:val="000679E0"/>
    <w:rsid w:val="00067AAD"/>
    <w:rsid w:val="000701F3"/>
    <w:rsid w:val="00071547"/>
    <w:rsid w:val="00071693"/>
    <w:rsid w:val="0007361A"/>
    <w:rsid w:val="00073693"/>
    <w:rsid w:val="0007443B"/>
    <w:rsid w:val="000747A3"/>
    <w:rsid w:val="000748E4"/>
    <w:rsid w:val="00075972"/>
    <w:rsid w:val="00075A90"/>
    <w:rsid w:val="00076A65"/>
    <w:rsid w:val="00076D91"/>
    <w:rsid w:val="00076EFD"/>
    <w:rsid w:val="0007777D"/>
    <w:rsid w:val="00080517"/>
    <w:rsid w:val="0008067E"/>
    <w:rsid w:val="00080BBA"/>
    <w:rsid w:val="00080F24"/>
    <w:rsid w:val="00081C3B"/>
    <w:rsid w:val="00082A8E"/>
    <w:rsid w:val="00083147"/>
    <w:rsid w:val="0008412E"/>
    <w:rsid w:val="0008540E"/>
    <w:rsid w:val="0008617D"/>
    <w:rsid w:val="000867D7"/>
    <w:rsid w:val="000903EA"/>
    <w:rsid w:val="00090839"/>
    <w:rsid w:val="0009088F"/>
    <w:rsid w:val="00090F02"/>
    <w:rsid w:val="000918FA"/>
    <w:rsid w:val="0009274A"/>
    <w:rsid w:val="00092C03"/>
    <w:rsid w:val="000939F4"/>
    <w:rsid w:val="00094045"/>
    <w:rsid w:val="000942AC"/>
    <w:rsid w:val="00096A00"/>
    <w:rsid w:val="00096FDD"/>
    <w:rsid w:val="0009720B"/>
    <w:rsid w:val="00097549"/>
    <w:rsid w:val="000A0224"/>
    <w:rsid w:val="000A0255"/>
    <w:rsid w:val="000A1A35"/>
    <w:rsid w:val="000A1A91"/>
    <w:rsid w:val="000A1F44"/>
    <w:rsid w:val="000A1FE5"/>
    <w:rsid w:val="000A281E"/>
    <w:rsid w:val="000A2897"/>
    <w:rsid w:val="000A31B9"/>
    <w:rsid w:val="000A326A"/>
    <w:rsid w:val="000A3859"/>
    <w:rsid w:val="000A3B86"/>
    <w:rsid w:val="000A3E31"/>
    <w:rsid w:val="000A520A"/>
    <w:rsid w:val="000A5EB9"/>
    <w:rsid w:val="000A6797"/>
    <w:rsid w:val="000A6CA7"/>
    <w:rsid w:val="000A6CFE"/>
    <w:rsid w:val="000A7B05"/>
    <w:rsid w:val="000B0953"/>
    <w:rsid w:val="000B1557"/>
    <w:rsid w:val="000B2802"/>
    <w:rsid w:val="000B29DF"/>
    <w:rsid w:val="000B2DFA"/>
    <w:rsid w:val="000B33B4"/>
    <w:rsid w:val="000B33FF"/>
    <w:rsid w:val="000B3763"/>
    <w:rsid w:val="000B467B"/>
    <w:rsid w:val="000B469A"/>
    <w:rsid w:val="000B48C3"/>
    <w:rsid w:val="000B5170"/>
    <w:rsid w:val="000B79A1"/>
    <w:rsid w:val="000C01B0"/>
    <w:rsid w:val="000C2A00"/>
    <w:rsid w:val="000C335F"/>
    <w:rsid w:val="000C44E7"/>
    <w:rsid w:val="000C50C2"/>
    <w:rsid w:val="000C5719"/>
    <w:rsid w:val="000C78A7"/>
    <w:rsid w:val="000C7A61"/>
    <w:rsid w:val="000D0347"/>
    <w:rsid w:val="000D06E1"/>
    <w:rsid w:val="000D0960"/>
    <w:rsid w:val="000D1BC1"/>
    <w:rsid w:val="000D203E"/>
    <w:rsid w:val="000D233B"/>
    <w:rsid w:val="000D3266"/>
    <w:rsid w:val="000D4A61"/>
    <w:rsid w:val="000D5BA4"/>
    <w:rsid w:val="000D69D6"/>
    <w:rsid w:val="000D6F6A"/>
    <w:rsid w:val="000D6F8E"/>
    <w:rsid w:val="000D78F7"/>
    <w:rsid w:val="000D790E"/>
    <w:rsid w:val="000E08AD"/>
    <w:rsid w:val="000E0A0F"/>
    <w:rsid w:val="000E0F4D"/>
    <w:rsid w:val="000E3C16"/>
    <w:rsid w:val="000E4032"/>
    <w:rsid w:val="000E463B"/>
    <w:rsid w:val="000E49DD"/>
    <w:rsid w:val="000E5F48"/>
    <w:rsid w:val="000E600F"/>
    <w:rsid w:val="000E634E"/>
    <w:rsid w:val="000F1164"/>
    <w:rsid w:val="000F19F2"/>
    <w:rsid w:val="000F1BB2"/>
    <w:rsid w:val="000F1E9F"/>
    <w:rsid w:val="000F2ECF"/>
    <w:rsid w:val="000F3EE8"/>
    <w:rsid w:val="000F4088"/>
    <w:rsid w:val="000F4CB4"/>
    <w:rsid w:val="000F4D13"/>
    <w:rsid w:val="000F54F4"/>
    <w:rsid w:val="000F5A0E"/>
    <w:rsid w:val="000F5B24"/>
    <w:rsid w:val="000F5DE5"/>
    <w:rsid w:val="000F688A"/>
    <w:rsid w:val="000F737E"/>
    <w:rsid w:val="000F79AF"/>
    <w:rsid w:val="000F7E8F"/>
    <w:rsid w:val="00102081"/>
    <w:rsid w:val="001027D8"/>
    <w:rsid w:val="00102E3C"/>
    <w:rsid w:val="00102F9B"/>
    <w:rsid w:val="00102FF1"/>
    <w:rsid w:val="00104068"/>
    <w:rsid w:val="00104DE3"/>
    <w:rsid w:val="00105DD4"/>
    <w:rsid w:val="0010681A"/>
    <w:rsid w:val="001073F6"/>
    <w:rsid w:val="00107CCE"/>
    <w:rsid w:val="0011013B"/>
    <w:rsid w:val="001111FB"/>
    <w:rsid w:val="001116FA"/>
    <w:rsid w:val="00112670"/>
    <w:rsid w:val="001127B6"/>
    <w:rsid w:val="00113974"/>
    <w:rsid w:val="00113B8B"/>
    <w:rsid w:val="001144DB"/>
    <w:rsid w:val="0011510A"/>
    <w:rsid w:val="00115314"/>
    <w:rsid w:val="001171D1"/>
    <w:rsid w:val="0011723A"/>
    <w:rsid w:val="00117519"/>
    <w:rsid w:val="00120102"/>
    <w:rsid w:val="00120236"/>
    <w:rsid w:val="001207C0"/>
    <w:rsid w:val="00122535"/>
    <w:rsid w:val="00122B63"/>
    <w:rsid w:val="00122BA1"/>
    <w:rsid w:val="00122C98"/>
    <w:rsid w:val="00123E37"/>
    <w:rsid w:val="00123EA7"/>
    <w:rsid w:val="00124741"/>
    <w:rsid w:val="001266AC"/>
    <w:rsid w:val="00126718"/>
    <w:rsid w:val="0012715C"/>
    <w:rsid w:val="00127FD8"/>
    <w:rsid w:val="00131C89"/>
    <w:rsid w:val="00132D33"/>
    <w:rsid w:val="00132D72"/>
    <w:rsid w:val="0013389B"/>
    <w:rsid w:val="00133916"/>
    <w:rsid w:val="00133CCC"/>
    <w:rsid w:val="00133E8B"/>
    <w:rsid w:val="00134144"/>
    <w:rsid w:val="00134F91"/>
    <w:rsid w:val="0013582F"/>
    <w:rsid w:val="001364BD"/>
    <w:rsid w:val="00136620"/>
    <w:rsid w:val="00137046"/>
    <w:rsid w:val="00137262"/>
    <w:rsid w:val="0013726C"/>
    <w:rsid w:val="00140314"/>
    <w:rsid w:val="0014034B"/>
    <w:rsid w:val="00140F7F"/>
    <w:rsid w:val="001413F1"/>
    <w:rsid w:val="0014225D"/>
    <w:rsid w:val="00142DD1"/>
    <w:rsid w:val="00142F42"/>
    <w:rsid w:val="00142FFB"/>
    <w:rsid w:val="0014477D"/>
    <w:rsid w:val="00146AB9"/>
    <w:rsid w:val="00146C2E"/>
    <w:rsid w:val="00146EB0"/>
    <w:rsid w:val="001476BF"/>
    <w:rsid w:val="00147F02"/>
    <w:rsid w:val="00147F78"/>
    <w:rsid w:val="00150444"/>
    <w:rsid w:val="0015045E"/>
    <w:rsid w:val="001508BB"/>
    <w:rsid w:val="001508DC"/>
    <w:rsid w:val="00150B4D"/>
    <w:rsid w:val="001510A1"/>
    <w:rsid w:val="00152376"/>
    <w:rsid w:val="001531E9"/>
    <w:rsid w:val="0015334E"/>
    <w:rsid w:val="001537DC"/>
    <w:rsid w:val="001549FC"/>
    <w:rsid w:val="00154EF7"/>
    <w:rsid w:val="00155052"/>
    <w:rsid w:val="0015535C"/>
    <w:rsid w:val="001567AA"/>
    <w:rsid w:val="00156EAA"/>
    <w:rsid w:val="001574C6"/>
    <w:rsid w:val="001576E3"/>
    <w:rsid w:val="0016054F"/>
    <w:rsid w:val="001605D6"/>
    <w:rsid w:val="00160E89"/>
    <w:rsid w:val="00161BB8"/>
    <w:rsid w:val="00161FA2"/>
    <w:rsid w:val="0016297F"/>
    <w:rsid w:val="001631DA"/>
    <w:rsid w:val="001638A6"/>
    <w:rsid w:val="00163FDB"/>
    <w:rsid w:val="00164C8D"/>
    <w:rsid w:val="0016537E"/>
    <w:rsid w:val="00166471"/>
    <w:rsid w:val="0016654E"/>
    <w:rsid w:val="001669AC"/>
    <w:rsid w:val="00167209"/>
    <w:rsid w:val="001718ED"/>
    <w:rsid w:val="00171EEF"/>
    <w:rsid w:val="001727C0"/>
    <w:rsid w:val="00172A27"/>
    <w:rsid w:val="00173D11"/>
    <w:rsid w:val="00173DFB"/>
    <w:rsid w:val="00174AA8"/>
    <w:rsid w:val="00174D72"/>
    <w:rsid w:val="00174DAB"/>
    <w:rsid w:val="00174F77"/>
    <w:rsid w:val="00175EE7"/>
    <w:rsid w:val="001762F6"/>
    <w:rsid w:val="00176E32"/>
    <w:rsid w:val="00177B95"/>
    <w:rsid w:val="00180565"/>
    <w:rsid w:val="00181E54"/>
    <w:rsid w:val="00182F59"/>
    <w:rsid w:val="00183023"/>
    <w:rsid w:val="00183341"/>
    <w:rsid w:val="001839C2"/>
    <w:rsid w:val="00183A18"/>
    <w:rsid w:val="00183D47"/>
    <w:rsid w:val="00184463"/>
    <w:rsid w:val="00184E6F"/>
    <w:rsid w:val="0018500E"/>
    <w:rsid w:val="00185028"/>
    <w:rsid w:val="00185465"/>
    <w:rsid w:val="001855EB"/>
    <w:rsid w:val="0018628A"/>
    <w:rsid w:val="00190A20"/>
    <w:rsid w:val="00190F13"/>
    <w:rsid w:val="00191218"/>
    <w:rsid w:val="00191E9B"/>
    <w:rsid w:val="00192509"/>
    <w:rsid w:val="00192E10"/>
    <w:rsid w:val="001936F3"/>
    <w:rsid w:val="00193D01"/>
    <w:rsid w:val="00193EA6"/>
    <w:rsid w:val="00194738"/>
    <w:rsid w:val="00195A07"/>
    <w:rsid w:val="00195CED"/>
    <w:rsid w:val="001969DB"/>
    <w:rsid w:val="00197208"/>
    <w:rsid w:val="001974E0"/>
    <w:rsid w:val="00197632"/>
    <w:rsid w:val="001A0266"/>
    <w:rsid w:val="001A0810"/>
    <w:rsid w:val="001A0CC8"/>
    <w:rsid w:val="001A0FB9"/>
    <w:rsid w:val="001A1090"/>
    <w:rsid w:val="001A1DAF"/>
    <w:rsid w:val="001A216E"/>
    <w:rsid w:val="001A2449"/>
    <w:rsid w:val="001A2657"/>
    <w:rsid w:val="001A2909"/>
    <w:rsid w:val="001A2F2E"/>
    <w:rsid w:val="001A4C2E"/>
    <w:rsid w:val="001A5155"/>
    <w:rsid w:val="001B0B66"/>
    <w:rsid w:val="001B0E8D"/>
    <w:rsid w:val="001B1F5B"/>
    <w:rsid w:val="001B236F"/>
    <w:rsid w:val="001B2F1B"/>
    <w:rsid w:val="001B3B09"/>
    <w:rsid w:val="001B3EBB"/>
    <w:rsid w:val="001B4E11"/>
    <w:rsid w:val="001B564F"/>
    <w:rsid w:val="001B5AFC"/>
    <w:rsid w:val="001B6AA5"/>
    <w:rsid w:val="001B7470"/>
    <w:rsid w:val="001C1722"/>
    <w:rsid w:val="001C19D1"/>
    <w:rsid w:val="001C25BF"/>
    <w:rsid w:val="001C2673"/>
    <w:rsid w:val="001C3BD0"/>
    <w:rsid w:val="001C41A9"/>
    <w:rsid w:val="001C4C8E"/>
    <w:rsid w:val="001C51E5"/>
    <w:rsid w:val="001C51FA"/>
    <w:rsid w:val="001C5891"/>
    <w:rsid w:val="001C5894"/>
    <w:rsid w:val="001C5D1F"/>
    <w:rsid w:val="001C63B4"/>
    <w:rsid w:val="001C683C"/>
    <w:rsid w:val="001C6E2E"/>
    <w:rsid w:val="001C6E90"/>
    <w:rsid w:val="001D04F0"/>
    <w:rsid w:val="001D04FD"/>
    <w:rsid w:val="001D0E85"/>
    <w:rsid w:val="001D1781"/>
    <w:rsid w:val="001D1865"/>
    <w:rsid w:val="001D395B"/>
    <w:rsid w:val="001D3B22"/>
    <w:rsid w:val="001D41C4"/>
    <w:rsid w:val="001D42A7"/>
    <w:rsid w:val="001D4497"/>
    <w:rsid w:val="001D4789"/>
    <w:rsid w:val="001D4B86"/>
    <w:rsid w:val="001D530C"/>
    <w:rsid w:val="001D5AA2"/>
    <w:rsid w:val="001D6866"/>
    <w:rsid w:val="001D6924"/>
    <w:rsid w:val="001D75EE"/>
    <w:rsid w:val="001D77E3"/>
    <w:rsid w:val="001D79F2"/>
    <w:rsid w:val="001E2B64"/>
    <w:rsid w:val="001E2B9B"/>
    <w:rsid w:val="001E3182"/>
    <w:rsid w:val="001E3A15"/>
    <w:rsid w:val="001E44CB"/>
    <w:rsid w:val="001E56D1"/>
    <w:rsid w:val="001E5EAD"/>
    <w:rsid w:val="001E717D"/>
    <w:rsid w:val="001F2865"/>
    <w:rsid w:val="001F55A3"/>
    <w:rsid w:val="001F5C31"/>
    <w:rsid w:val="001F6718"/>
    <w:rsid w:val="001F6E6E"/>
    <w:rsid w:val="001F7133"/>
    <w:rsid w:val="001F765C"/>
    <w:rsid w:val="00200010"/>
    <w:rsid w:val="0020070D"/>
    <w:rsid w:val="00200B6B"/>
    <w:rsid w:val="00200D85"/>
    <w:rsid w:val="002015B6"/>
    <w:rsid w:val="0020191D"/>
    <w:rsid w:val="00201BFA"/>
    <w:rsid w:val="00202136"/>
    <w:rsid w:val="002028BF"/>
    <w:rsid w:val="00202C34"/>
    <w:rsid w:val="00202F88"/>
    <w:rsid w:val="002034F8"/>
    <w:rsid w:val="00203A66"/>
    <w:rsid w:val="00203DC8"/>
    <w:rsid w:val="00204433"/>
    <w:rsid w:val="00204543"/>
    <w:rsid w:val="0020524F"/>
    <w:rsid w:val="00206E65"/>
    <w:rsid w:val="0021029F"/>
    <w:rsid w:val="00210493"/>
    <w:rsid w:val="002105E0"/>
    <w:rsid w:val="00211027"/>
    <w:rsid w:val="00211E89"/>
    <w:rsid w:val="00213332"/>
    <w:rsid w:val="002135C4"/>
    <w:rsid w:val="00213616"/>
    <w:rsid w:val="00214507"/>
    <w:rsid w:val="0021476A"/>
    <w:rsid w:val="00214A05"/>
    <w:rsid w:val="00214FB1"/>
    <w:rsid w:val="002153FC"/>
    <w:rsid w:val="002157F4"/>
    <w:rsid w:val="0021612F"/>
    <w:rsid w:val="00216656"/>
    <w:rsid w:val="002169C5"/>
    <w:rsid w:val="00216E20"/>
    <w:rsid w:val="00216F8F"/>
    <w:rsid w:val="002170F2"/>
    <w:rsid w:val="00217691"/>
    <w:rsid w:val="00217FA2"/>
    <w:rsid w:val="00220BC0"/>
    <w:rsid w:val="00221CF1"/>
    <w:rsid w:val="0022304C"/>
    <w:rsid w:val="0022322A"/>
    <w:rsid w:val="00223386"/>
    <w:rsid w:val="002250A9"/>
    <w:rsid w:val="00225D5F"/>
    <w:rsid w:val="002261B1"/>
    <w:rsid w:val="002266E7"/>
    <w:rsid w:val="00226E0C"/>
    <w:rsid w:val="0022704B"/>
    <w:rsid w:val="0022708F"/>
    <w:rsid w:val="002276E7"/>
    <w:rsid w:val="00227C57"/>
    <w:rsid w:val="00230AF3"/>
    <w:rsid w:val="00231C9D"/>
    <w:rsid w:val="00231EB8"/>
    <w:rsid w:val="002329FD"/>
    <w:rsid w:val="00232A73"/>
    <w:rsid w:val="00233FD8"/>
    <w:rsid w:val="0023677B"/>
    <w:rsid w:val="00237421"/>
    <w:rsid w:val="002374EE"/>
    <w:rsid w:val="002402D2"/>
    <w:rsid w:val="002411AF"/>
    <w:rsid w:val="002414C9"/>
    <w:rsid w:val="00241605"/>
    <w:rsid w:val="00241C8C"/>
    <w:rsid w:val="00241DF4"/>
    <w:rsid w:val="00245228"/>
    <w:rsid w:val="00245C2A"/>
    <w:rsid w:val="00246BEA"/>
    <w:rsid w:val="00247BF2"/>
    <w:rsid w:val="00247DCC"/>
    <w:rsid w:val="00250491"/>
    <w:rsid w:val="00251D2A"/>
    <w:rsid w:val="00251E9E"/>
    <w:rsid w:val="00252FE0"/>
    <w:rsid w:val="002542FD"/>
    <w:rsid w:val="00254EDF"/>
    <w:rsid w:val="002558BD"/>
    <w:rsid w:val="00255CDA"/>
    <w:rsid w:val="0025602B"/>
    <w:rsid w:val="00257365"/>
    <w:rsid w:val="00257F4D"/>
    <w:rsid w:val="002609BC"/>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74D"/>
    <w:rsid w:val="00274D7A"/>
    <w:rsid w:val="00275571"/>
    <w:rsid w:val="0027654D"/>
    <w:rsid w:val="00276C40"/>
    <w:rsid w:val="00277412"/>
    <w:rsid w:val="00277C6C"/>
    <w:rsid w:val="00277F0D"/>
    <w:rsid w:val="00280135"/>
    <w:rsid w:val="00280778"/>
    <w:rsid w:val="00280EC4"/>
    <w:rsid w:val="00281201"/>
    <w:rsid w:val="00281BE4"/>
    <w:rsid w:val="00283372"/>
    <w:rsid w:val="002840FE"/>
    <w:rsid w:val="00284FDC"/>
    <w:rsid w:val="002860F9"/>
    <w:rsid w:val="002865B5"/>
    <w:rsid w:val="00287A8A"/>
    <w:rsid w:val="00290388"/>
    <w:rsid w:val="0029074D"/>
    <w:rsid w:val="00290B67"/>
    <w:rsid w:val="002919C0"/>
    <w:rsid w:val="002924BB"/>
    <w:rsid w:val="00293B65"/>
    <w:rsid w:val="0029505C"/>
    <w:rsid w:val="00295110"/>
    <w:rsid w:val="0029539A"/>
    <w:rsid w:val="0029543E"/>
    <w:rsid w:val="00295978"/>
    <w:rsid w:val="00295A4F"/>
    <w:rsid w:val="00295E06"/>
    <w:rsid w:val="00295F32"/>
    <w:rsid w:val="0029637F"/>
    <w:rsid w:val="002A1464"/>
    <w:rsid w:val="002A16EF"/>
    <w:rsid w:val="002A18C3"/>
    <w:rsid w:val="002A1B4C"/>
    <w:rsid w:val="002A24EC"/>
    <w:rsid w:val="002A36B8"/>
    <w:rsid w:val="002A41B8"/>
    <w:rsid w:val="002A4866"/>
    <w:rsid w:val="002A5101"/>
    <w:rsid w:val="002A5F6F"/>
    <w:rsid w:val="002A70B5"/>
    <w:rsid w:val="002A7C47"/>
    <w:rsid w:val="002B0069"/>
    <w:rsid w:val="002B0616"/>
    <w:rsid w:val="002B06EC"/>
    <w:rsid w:val="002B1209"/>
    <w:rsid w:val="002B1682"/>
    <w:rsid w:val="002B1752"/>
    <w:rsid w:val="002B1812"/>
    <w:rsid w:val="002B21BA"/>
    <w:rsid w:val="002B36B7"/>
    <w:rsid w:val="002B3918"/>
    <w:rsid w:val="002B5188"/>
    <w:rsid w:val="002B5383"/>
    <w:rsid w:val="002B5B18"/>
    <w:rsid w:val="002B5CD3"/>
    <w:rsid w:val="002B631C"/>
    <w:rsid w:val="002B6782"/>
    <w:rsid w:val="002B6DCD"/>
    <w:rsid w:val="002B777B"/>
    <w:rsid w:val="002B7D2E"/>
    <w:rsid w:val="002C03AC"/>
    <w:rsid w:val="002C1D14"/>
    <w:rsid w:val="002C2624"/>
    <w:rsid w:val="002C26BD"/>
    <w:rsid w:val="002C3286"/>
    <w:rsid w:val="002C384F"/>
    <w:rsid w:val="002C5734"/>
    <w:rsid w:val="002C6298"/>
    <w:rsid w:val="002C79D3"/>
    <w:rsid w:val="002C7DF8"/>
    <w:rsid w:val="002D0826"/>
    <w:rsid w:val="002D08F2"/>
    <w:rsid w:val="002D1291"/>
    <w:rsid w:val="002D1DC2"/>
    <w:rsid w:val="002D2889"/>
    <w:rsid w:val="002D3144"/>
    <w:rsid w:val="002D5CFD"/>
    <w:rsid w:val="002D60B4"/>
    <w:rsid w:val="002D63A7"/>
    <w:rsid w:val="002D6861"/>
    <w:rsid w:val="002D6A41"/>
    <w:rsid w:val="002E0015"/>
    <w:rsid w:val="002E08BF"/>
    <w:rsid w:val="002E1129"/>
    <w:rsid w:val="002E15BB"/>
    <w:rsid w:val="002E1AF9"/>
    <w:rsid w:val="002E1B9E"/>
    <w:rsid w:val="002E2EC9"/>
    <w:rsid w:val="002E3D9C"/>
    <w:rsid w:val="002E4C24"/>
    <w:rsid w:val="002E557F"/>
    <w:rsid w:val="002E5B63"/>
    <w:rsid w:val="002E5DE1"/>
    <w:rsid w:val="002E67B3"/>
    <w:rsid w:val="002E6922"/>
    <w:rsid w:val="002E6B65"/>
    <w:rsid w:val="002E6C19"/>
    <w:rsid w:val="002F0C78"/>
    <w:rsid w:val="002F0FC5"/>
    <w:rsid w:val="002F11EE"/>
    <w:rsid w:val="002F17E9"/>
    <w:rsid w:val="002F214D"/>
    <w:rsid w:val="002F2D3D"/>
    <w:rsid w:val="002F33B7"/>
    <w:rsid w:val="002F36C1"/>
    <w:rsid w:val="002F41FE"/>
    <w:rsid w:val="002F48A9"/>
    <w:rsid w:val="002F5047"/>
    <w:rsid w:val="002F6CD1"/>
    <w:rsid w:val="002F73B9"/>
    <w:rsid w:val="0030021B"/>
    <w:rsid w:val="00301C1B"/>
    <w:rsid w:val="00302749"/>
    <w:rsid w:val="003029B0"/>
    <w:rsid w:val="00303252"/>
    <w:rsid w:val="0030363D"/>
    <w:rsid w:val="0030464D"/>
    <w:rsid w:val="00304BD8"/>
    <w:rsid w:val="003051A9"/>
    <w:rsid w:val="00305D4D"/>
    <w:rsid w:val="00306690"/>
    <w:rsid w:val="003069FC"/>
    <w:rsid w:val="0030714E"/>
    <w:rsid w:val="00307B2B"/>
    <w:rsid w:val="00307CA7"/>
    <w:rsid w:val="003102F5"/>
    <w:rsid w:val="0031059C"/>
    <w:rsid w:val="00311BE8"/>
    <w:rsid w:val="00311F49"/>
    <w:rsid w:val="003128F3"/>
    <w:rsid w:val="00312DD8"/>
    <w:rsid w:val="00314B64"/>
    <w:rsid w:val="00314FB9"/>
    <w:rsid w:val="00315504"/>
    <w:rsid w:val="003155C8"/>
    <w:rsid w:val="003155D2"/>
    <w:rsid w:val="003156EB"/>
    <w:rsid w:val="00315839"/>
    <w:rsid w:val="00316E8F"/>
    <w:rsid w:val="00316F27"/>
    <w:rsid w:val="00317309"/>
    <w:rsid w:val="00320856"/>
    <w:rsid w:val="00320DF1"/>
    <w:rsid w:val="00322051"/>
    <w:rsid w:val="003238FA"/>
    <w:rsid w:val="00323D90"/>
    <w:rsid w:val="00324290"/>
    <w:rsid w:val="0032430F"/>
    <w:rsid w:val="00324A02"/>
    <w:rsid w:val="00324B06"/>
    <w:rsid w:val="00324BAD"/>
    <w:rsid w:val="00325746"/>
    <w:rsid w:val="00325DAD"/>
    <w:rsid w:val="00326707"/>
    <w:rsid w:val="003310D6"/>
    <w:rsid w:val="00331743"/>
    <w:rsid w:val="00331AD2"/>
    <w:rsid w:val="003329CF"/>
    <w:rsid w:val="00332D82"/>
    <w:rsid w:val="00333149"/>
    <w:rsid w:val="003331C8"/>
    <w:rsid w:val="003332D9"/>
    <w:rsid w:val="0033332E"/>
    <w:rsid w:val="00333369"/>
    <w:rsid w:val="00333E81"/>
    <w:rsid w:val="00334147"/>
    <w:rsid w:val="00334C5B"/>
    <w:rsid w:val="00334F49"/>
    <w:rsid w:val="00335CD8"/>
    <w:rsid w:val="00335F81"/>
    <w:rsid w:val="00337026"/>
    <w:rsid w:val="00340FAB"/>
    <w:rsid w:val="003411E6"/>
    <w:rsid w:val="00341665"/>
    <w:rsid w:val="0034169F"/>
    <w:rsid w:val="003419E3"/>
    <w:rsid w:val="00341D20"/>
    <w:rsid w:val="0034310E"/>
    <w:rsid w:val="003434F4"/>
    <w:rsid w:val="003438C7"/>
    <w:rsid w:val="003441F6"/>
    <w:rsid w:val="00345926"/>
    <w:rsid w:val="00346277"/>
    <w:rsid w:val="00346561"/>
    <w:rsid w:val="003500E1"/>
    <w:rsid w:val="0035041E"/>
    <w:rsid w:val="00351D49"/>
    <w:rsid w:val="003522D4"/>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8D4"/>
    <w:rsid w:val="00364E4B"/>
    <w:rsid w:val="0036505C"/>
    <w:rsid w:val="00366051"/>
    <w:rsid w:val="003663A9"/>
    <w:rsid w:val="00366AF3"/>
    <w:rsid w:val="00367177"/>
    <w:rsid w:val="00367523"/>
    <w:rsid w:val="0037016E"/>
    <w:rsid w:val="00370315"/>
    <w:rsid w:val="003705A2"/>
    <w:rsid w:val="00372055"/>
    <w:rsid w:val="003728FD"/>
    <w:rsid w:val="00372CF3"/>
    <w:rsid w:val="00372F31"/>
    <w:rsid w:val="00373807"/>
    <w:rsid w:val="00373CF0"/>
    <w:rsid w:val="0037463E"/>
    <w:rsid w:val="003746C4"/>
    <w:rsid w:val="003767D9"/>
    <w:rsid w:val="00377483"/>
    <w:rsid w:val="00377888"/>
    <w:rsid w:val="00377E6B"/>
    <w:rsid w:val="003800A4"/>
    <w:rsid w:val="00380856"/>
    <w:rsid w:val="00382BE3"/>
    <w:rsid w:val="0038498A"/>
    <w:rsid w:val="00384B0C"/>
    <w:rsid w:val="00385600"/>
    <w:rsid w:val="00385920"/>
    <w:rsid w:val="003864FA"/>
    <w:rsid w:val="00386A54"/>
    <w:rsid w:val="00387F49"/>
    <w:rsid w:val="00390A2E"/>
    <w:rsid w:val="00391FFA"/>
    <w:rsid w:val="00392F8A"/>
    <w:rsid w:val="00393C96"/>
    <w:rsid w:val="003942C8"/>
    <w:rsid w:val="003952A6"/>
    <w:rsid w:val="0039558A"/>
    <w:rsid w:val="0039587D"/>
    <w:rsid w:val="003958EE"/>
    <w:rsid w:val="0039735F"/>
    <w:rsid w:val="00397455"/>
    <w:rsid w:val="00397A4D"/>
    <w:rsid w:val="00397F3C"/>
    <w:rsid w:val="003A040B"/>
    <w:rsid w:val="003A0604"/>
    <w:rsid w:val="003A114B"/>
    <w:rsid w:val="003A12C2"/>
    <w:rsid w:val="003A2550"/>
    <w:rsid w:val="003A25F6"/>
    <w:rsid w:val="003A329F"/>
    <w:rsid w:val="003A3812"/>
    <w:rsid w:val="003A4F92"/>
    <w:rsid w:val="003A58BF"/>
    <w:rsid w:val="003A5918"/>
    <w:rsid w:val="003A5A19"/>
    <w:rsid w:val="003A5CF0"/>
    <w:rsid w:val="003A6484"/>
    <w:rsid w:val="003A6651"/>
    <w:rsid w:val="003A6849"/>
    <w:rsid w:val="003A6A4D"/>
    <w:rsid w:val="003A72E0"/>
    <w:rsid w:val="003B0661"/>
    <w:rsid w:val="003B0F12"/>
    <w:rsid w:val="003B152F"/>
    <w:rsid w:val="003B1CD0"/>
    <w:rsid w:val="003B238F"/>
    <w:rsid w:val="003B242B"/>
    <w:rsid w:val="003B2436"/>
    <w:rsid w:val="003B25FF"/>
    <w:rsid w:val="003B260B"/>
    <w:rsid w:val="003B3122"/>
    <w:rsid w:val="003B5050"/>
    <w:rsid w:val="003B575F"/>
    <w:rsid w:val="003B6531"/>
    <w:rsid w:val="003B6A13"/>
    <w:rsid w:val="003B7063"/>
    <w:rsid w:val="003C07C8"/>
    <w:rsid w:val="003C11FC"/>
    <w:rsid w:val="003C1614"/>
    <w:rsid w:val="003C2F55"/>
    <w:rsid w:val="003C3644"/>
    <w:rsid w:val="003C3BB6"/>
    <w:rsid w:val="003C463D"/>
    <w:rsid w:val="003C47F0"/>
    <w:rsid w:val="003C5458"/>
    <w:rsid w:val="003C5BB7"/>
    <w:rsid w:val="003C6E3D"/>
    <w:rsid w:val="003C7983"/>
    <w:rsid w:val="003C7BFC"/>
    <w:rsid w:val="003D06EB"/>
    <w:rsid w:val="003D14E2"/>
    <w:rsid w:val="003D1CA6"/>
    <w:rsid w:val="003D2824"/>
    <w:rsid w:val="003D29F2"/>
    <w:rsid w:val="003D30CF"/>
    <w:rsid w:val="003D342F"/>
    <w:rsid w:val="003D3E62"/>
    <w:rsid w:val="003D4510"/>
    <w:rsid w:val="003D49A5"/>
    <w:rsid w:val="003D4E9E"/>
    <w:rsid w:val="003D51FE"/>
    <w:rsid w:val="003D54A8"/>
    <w:rsid w:val="003D6696"/>
    <w:rsid w:val="003D6A02"/>
    <w:rsid w:val="003D6E04"/>
    <w:rsid w:val="003D75E9"/>
    <w:rsid w:val="003D7654"/>
    <w:rsid w:val="003E0044"/>
    <w:rsid w:val="003E02D0"/>
    <w:rsid w:val="003E038E"/>
    <w:rsid w:val="003E1ED4"/>
    <w:rsid w:val="003E239B"/>
    <w:rsid w:val="003E3F2E"/>
    <w:rsid w:val="003E52F9"/>
    <w:rsid w:val="003E5438"/>
    <w:rsid w:val="003E5775"/>
    <w:rsid w:val="003E5781"/>
    <w:rsid w:val="003E5838"/>
    <w:rsid w:val="003F07EB"/>
    <w:rsid w:val="003F0B7F"/>
    <w:rsid w:val="003F165E"/>
    <w:rsid w:val="003F1A11"/>
    <w:rsid w:val="003F1D75"/>
    <w:rsid w:val="003F24D2"/>
    <w:rsid w:val="003F2E81"/>
    <w:rsid w:val="003F3380"/>
    <w:rsid w:val="003F3413"/>
    <w:rsid w:val="003F3477"/>
    <w:rsid w:val="003F486A"/>
    <w:rsid w:val="003F4B42"/>
    <w:rsid w:val="003F5CE6"/>
    <w:rsid w:val="003F6A5D"/>
    <w:rsid w:val="003F6A60"/>
    <w:rsid w:val="003F6CDD"/>
    <w:rsid w:val="003F7072"/>
    <w:rsid w:val="003F783E"/>
    <w:rsid w:val="0040058E"/>
    <w:rsid w:val="00400E5B"/>
    <w:rsid w:val="00401607"/>
    <w:rsid w:val="00402523"/>
    <w:rsid w:val="00403BA3"/>
    <w:rsid w:val="004040B8"/>
    <w:rsid w:val="00404C74"/>
    <w:rsid w:val="00405D10"/>
    <w:rsid w:val="004067ED"/>
    <w:rsid w:val="00407A2E"/>
    <w:rsid w:val="00411207"/>
    <w:rsid w:val="00411311"/>
    <w:rsid w:val="004124BA"/>
    <w:rsid w:val="00412F02"/>
    <w:rsid w:val="00413994"/>
    <w:rsid w:val="00413DC7"/>
    <w:rsid w:val="00413F52"/>
    <w:rsid w:val="00414559"/>
    <w:rsid w:val="00414A43"/>
    <w:rsid w:val="0041623C"/>
    <w:rsid w:val="00416FD0"/>
    <w:rsid w:val="00417448"/>
    <w:rsid w:val="00417716"/>
    <w:rsid w:val="00420DEE"/>
    <w:rsid w:val="00420E79"/>
    <w:rsid w:val="004220FF"/>
    <w:rsid w:val="004225AD"/>
    <w:rsid w:val="00422CF8"/>
    <w:rsid w:val="00422E80"/>
    <w:rsid w:val="004236D4"/>
    <w:rsid w:val="00425590"/>
    <w:rsid w:val="0042583E"/>
    <w:rsid w:val="00425A16"/>
    <w:rsid w:val="00425E99"/>
    <w:rsid w:val="0042656F"/>
    <w:rsid w:val="004274B9"/>
    <w:rsid w:val="00427E7D"/>
    <w:rsid w:val="00427ED1"/>
    <w:rsid w:val="0043098C"/>
    <w:rsid w:val="00430F8B"/>
    <w:rsid w:val="004311AA"/>
    <w:rsid w:val="004317AD"/>
    <w:rsid w:val="004321A0"/>
    <w:rsid w:val="004334E7"/>
    <w:rsid w:val="004340E4"/>
    <w:rsid w:val="004345B1"/>
    <w:rsid w:val="00435BD8"/>
    <w:rsid w:val="004364BD"/>
    <w:rsid w:val="0043685B"/>
    <w:rsid w:val="00436D37"/>
    <w:rsid w:val="00436D92"/>
    <w:rsid w:val="00436E7C"/>
    <w:rsid w:val="0043715C"/>
    <w:rsid w:val="00440552"/>
    <w:rsid w:val="004407B8"/>
    <w:rsid w:val="004411EA"/>
    <w:rsid w:val="00441520"/>
    <w:rsid w:val="004415FD"/>
    <w:rsid w:val="00442406"/>
    <w:rsid w:val="004426F8"/>
    <w:rsid w:val="00442A76"/>
    <w:rsid w:val="004445CF"/>
    <w:rsid w:val="004446C9"/>
    <w:rsid w:val="00444F67"/>
    <w:rsid w:val="00445B6D"/>
    <w:rsid w:val="00445FEC"/>
    <w:rsid w:val="00446540"/>
    <w:rsid w:val="00447065"/>
    <w:rsid w:val="00447560"/>
    <w:rsid w:val="004531F7"/>
    <w:rsid w:val="0045665A"/>
    <w:rsid w:val="004567B2"/>
    <w:rsid w:val="00456F11"/>
    <w:rsid w:val="004571B6"/>
    <w:rsid w:val="0045748A"/>
    <w:rsid w:val="00460A11"/>
    <w:rsid w:val="004615DD"/>
    <w:rsid w:val="004622F3"/>
    <w:rsid w:val="00462B27"/>
    <w:rsid w:val="00462E49"/>
    <w:rsid w:val="0046407E"/>
    <w:rsid w:val="004640F5"/>
    <w:rsid w:val="004649AD"/>
    <w:rsid w:val="004652F7"/>
    <w:rsid w:val="004656EA"/>
    <w:rsid w:val="00465952"/>
    <w:rsid w:val="00467131"/>
    <w:rsid w:val="00467CED"/>
    <w:rsid w:val="00467FD6"/>
    <w:rsid w:val="00470E95"/>
    <w:rsid w:val="00471F34"/>
    <w:rsid w:val="00472E4A"/>
    <w:rsid w:val="0047386E"/>
    <w:rsid w:val="004746A4"/>
    <w:rsid w:val="004778B6"/>
    <w:rsid w:val="004779D8"/>
    <w:rsid w:val="004806CC"/>
    <w:rsid w:val="00480749"/>
    <w:rsid w:val="0048324A"/>
    <w:rsid w:val="004854C7"/>
    <w:rsid w:val="004861BE"/>
    <w:rsid w:val="004861CB"/>
    <w:rsid w:val="00486894"/>
    <w:rsid w:val="0048697D"/>
    <w:rsid w:val="00486BBF"/>
    <w:rsid w:val="00487167"/>
    <w:rsid w:val="0048725F"/>
    <w:rsid w:val="004914BC"/>
    <w:rsid w:val="00492C51"/>
    <w:rsid w:val="004933D3"/>
    <w:rsid w:val="00493BE5"/>
    <w:rsid w:val="00494621"/>
    <w:rsid w:val="004957DB"/>
    <w:rsid w:val="00495CA4"/>
    <w:rsid w:val="004962FB"/>
    <w:rsid w:val="004966E3"/>
    <w:rsid w:val="004A0111"/>
    <w:rsid w:val="004A0144"/>
    <w:rsid w:val="004A04F3"/>
    <w:rsid w:val="004A190A"/>
    <w:rsid w:val="004A19E9"/>
    <w:rsid w:val="004A1F9D"/>
    <w:rsid w:val="004A325C"/>
    <w:rsid w:val="004A3C30"/>
    <w:rsid w:val="004A45FD"/>
    <w:rsid w:val="004A4B04"/>
    <w:rsid w:val="004A4BD7"/>
    <w:rsid w:val="004A4DBF"/>
    <w:rsid w:val="004A50B1"/>
    <w:rsid w:val="004A5371"/>
    <w:rsid w:val="004A57AF"/>
    <w:rsid w:val="004A5967"/>
    <w:rsid w:val="004A5CB6"/>
    <w:rsid w:val="004A64BE"/>
    <w:rsid w:val="004A67F1"/>
    <w:rsid w:val="004A6D7C"/>
    <w:rsid w:val="004A7BC5"/>
    <w:rsid w:val="004B1339"/>
    <w:rsid w:val="004B1C63"/>
    <w:rsid w:val="004B2691"/>
    <w:rsid w:val="004B2826"/>
    <w:rsid w:val="004B2EB5"/>
    <w:rsid w:val="004B48F7"/>
    <w:rsid w:val="004B525C"/>
    <w:rsid w:val="004B693D"/>
    <w:rsid w:val="004B703F"/>
    <w:rsid w:val="004B764B"/>
    <w:rsid w:val="004B7695"/>
    <w:rsid w:val="004C1503"/>
    <w:rsid w:val="004C164A"/>
    <w:rsid w:val="004C242A"/>
    <w:rsid w:val="004C2AC0"/>
    <w:rsid w:val="004C3559"/>
    <w:rsid w:val="004C419C"/>
    <w:rsid w:val="004C46BB"/>
    <w:rsid w:val="004C55CB"/>
    <w:rsid w:val="004C6B8E"/>
    <w:rsid w:val="004C70CE"/>
    <w:rsid w:val="004C72C1"/>
    <w:rsid w:val="004C7966"/>
    <w:rsid w:val="004C7E57"/>
    <w:rsid w:val="004C7FAD"/>
    <w:rsid w:val="004D0116"/>
    <w:rsid w:val="004D11FA"/>
    <w:rsid w:val="004D1DF5"/>
    <w:rsid w:val="004D24E7"/>
    <w:rsid w:val="004D2CB1"/>
    <w:rsid w:val="004D2F37"/>
    <w:rsid w:val="004D3625"/>
    <w:rsid w:val="004D4475"/>
    <w:rsid w:val="004D4641"/>
    <w:rsid w:val="004D4C7F"/>
    <w:rsid w:val="004D4EEE"/>
    <w:rsid w:val="004D5D13"/>
    <w:rsid w:val="004D600F"/>
    <w:rsid w:val="004D6228"/>
    <w:rsid w:val="004D6463"/>
    <w:rsid w:val="004D6B3F"/>
    <w:rsid w:val="004D76CE"/>
    <w:rsid w:val="004E04F5"/>
    <w:rsid w:val="004E2B1F"/>
    <w:rsid w:val="004E32AB"/>
    <w:rsid w:val="004E3E13"/>
    <w:rsid w:val="004E45C9"/>
    <w:rsid w:val="004E46F5"/>
    <w:rsid w:val="004E48F2"/>
    <w:rsid w:val="004E4B44"/>
    <w:rsid w:val="004E5209"/>
    <w:rsid w:val="004E64B7"/>
    <w:rsid w:val="004E6518"/>
    <w:rsid w:val="004E76FB"/>
    <w:rsid w:val="004F00EE"/>
    <w:rsid w:val="004F0401"/>
    <w:rsid w:val="004F0423"/>
    <w:rsid w:val="004F0B1C"/>
    <w:rsid w:val="004F1898"/>
    <w:rsid w:val="004F1DF5"/>
    <w:rsid w:val="004F2163"/>
    <w:rsid w:val="004F2D93"/>
    <w:rsid w:val="004F35EF"/>
    <w:rsid w:val="004F458F"/>
    <w:rsid w:val="004F490D"/>
    <w:rsid w:val="004F54E0"/>
    <w:rsid w:val="004F5792"/>
    <w:rsid w:val="004F5A8F"/>
    <w:rsid w:val="004F5D5C"/>
    <w:rsid w:val="004F629F"/>
    <w:rsid w:val="004F696A"/>
    <w:rsid w:val="004F784F"/>
    <w:rsid w:val="004F7C3E"/>
    <w:rsid w:val="00500058"/>
    <w:rsid w:val="00500119"/>
    <w:rsid w:val="005005A6"/>
    <w:rsid w:val="00501C35"/>
    <w:rsid w:val="00501FC4"/>
    <w:rsid w:val="00502F15"/>
    <w:rsid w:val="005030F2"/>
    <w:rsid w:val="005044A2"/>
    <w:rsid w:val="00504956"/>
    <w:rsid w:val="00505D2F"/>
    <w:rsid w:val="00506C84"/>
    <w:rsid w:val="00506D8A"/>
    <w:rsid w:val="00506DE5"/>
    <w:rsid w:val="00510A5B"/>
    <w:rsid w:val="00511BA1"/>
    <w:rsid w:val="00511F46"/>
    <w:rsid w:val="00512AA3"/>
    <w:rsid w:val="00512F75"/>
    <w:rsid w:val="0051341E"/>
    <w:rsid w:val="00513A22"/>
    <w:rsid w:val="00514057"/>
    <w:rsid w:val="005142D9"/>
    <w:rsid w:val="00516196"/>
    <w:rsid w:val="00521448"/>
    <w:rsid w:val="00521FC9"/>
    <w:rsid w:val="00522489"/>
    <w:rsid w:val="00523B3F"/>
    <w:rsid w:val="00524912"/>
    <w:rsid w:val="00524B68"/>
    <w:rsid w:val="00524EE9"/>
    <w:rsid w:val="0052527E"/>
    <w:rsid w:val="00526656"/>
    <w:rsid w:val="0052668B"/>
    <w:rsid w:val="00527B40"/>
    <w:rsid w:val="005305C9"/>
    <w:rsid w:val="005315DA"/>
    <w:rsid w:val="00531E66"/>
    <w:rsid w:val="0053233F"/>
    <w:rsid w:val="005334C8"/>
    <w:rsid w:val="0053447B"/>
    <w:rsid w:val="005348C5"/>
    <w:rsid w:val="005355B2"/>
    <w:rsid w:val="005407F5"/>
    <w:rsid w:val="005408A3"/>
    <w:rsid w:val="00540D0A"/>
    <w:rsid w:val="00542662"/>
    <w:rsid w:val="00542DAD"/>
    <w:rsid w:val="00542FF2"/>
    <w:rsid w:val="005449A8"/>
    <w:rsid w:val="00544BBE"/>
    <w:rsid w:val="005454AB"/>
    <w:rsid w:val="00547D5F"/>
    <w:rsid w:val="00547E96"/>
    <w:rsid w:val="00550395"/>
    <w:rsid w:val="00550C3B"/>
    <w:rsid w:val="005515CC"/>
    <w:rsid w:val="0055290E"/>
    <w:rsid w:val="0055292D"/>
    <w:rsid w:val="005530D0"/>
    <w:rsid w:val="00553F15"/>
    <w:rsid w:val="00554E6D"/>
    <w:rsid w:val="00554F92"/>
    <w:rsid w:val="0055597E"/>
    <w:rsid w:val="00555BEA"/>
    <w:rsid w:val="0055600F"/>
    <w:rsid w:val="00556837"/>
    <w:rsid w:val="00556A54"/>
    <w:rsid w:val="00556E6E"/>
    <w:rsid w:val="0055796F"/>
    <w:rsid w:val="00561605"/>
    <w:rsid w:val="005626E9"/>
    <w:rsid w:val="005627FB"/>
    <w:rsid w:val="0056448E"/>
    <w:rsid w:val="0056454A"/>
    <w:rsid w:val="005648A7"/>
    <w:rsid w:val="005657BE"/>
    <w:rsid w:val="00565B4F"/>
    <w:rsid w:val="00565DFA"/>
    <w:rsid w:val="00566356"/>
    <w:rsid w:val="00566819"/>
    <w:rsid w:val="005675BD"/>
    <w:rsid w:val="005713D5"/>
    <w:rsid w:val="00571646"/>
    <w:rsid w:val="00571A89"/>
    <w:rsid w:val="0057207D"/>
    <w:rsid w:val="0057367A"/>
    <w:rsid w:val="00573B15"/>
    <w:rsid w:val="005742EA"/>
    <w:rsid w:val="00575269"/>
    <w:rsid w:val="005759CB"/>
    <w:rsid w:val="00575A8A"/>
    <w:rsid w:val="00575E79"/>
    <w:rsid w:val="00575FF5"/>
    <w:rsid w:val="005764B0"/>
    <w:rsid w:val="00576D78"/>
    <w:rsid w:val="00577A45"/>
    <w:rsid w:val="00580F20"/>
    <w:rsid w:val="00581629"/>
    <w:rsid w:val="0058316D"/>
    <w:rsid w:val="005832B5"/>
    <w:rsid w:val="00583614"/>
    <w:rsid w:val="00584498"/>
    <w:rsid w:val="00585035"/>
    <w:rsid w:val="005856A0"/>
    <w:rsid w:val="00585D95"/>
    <w:rsid w:val="00585EC9"/>
    <w:rsid w:val="005906FB"/>
    <w:rsid w:val="00590BEA"/>
    <w:rsid w:val="00590C56"/>
    <w:rsid w:val="00590F69"/>
    <w:rsid w:val="00591593"/>
    <w:rsid w:val="0059172E"/>
    <w:rsid w:val="005917FB"/>
    <w:rsid w:val="00591AD5"/>
    <w:rsid w:val="0059243B"/>
    <w:rsid w:val="00592E3B"/>
    <w:rsid w:val="00593114"/>
    <w:rsid w:val="00593141"/>
    <w:rsid w:val="0059338F"/>
    <w:rsid w:val="00593715"/>
    <w:rsid w:val="00593DBA"/>
    <w:rsid w:val="00593E6A"/>
    <w:rsid w:val="00594150"/>
    <w:rsid w:val="005942D6"/>
    <w:rsid w:val="00594A5D"/>
    <w:rsid w:val="00594E30"/>
    <w:rsid w:val="005950A3"/>
    <w:rsid w:val="00595C94"/>
    <w:rsid w:val="005967B3"/>
    <w:rsid w:val="0059685E"/>
    <w:rsid w:val="00597DA8"/>
    <w:rsid w:val="005A0710"/>
    <w:rsid w:val="005A19BE"/>
    <w:rsid w:val="005A1B08"/>
    <w:rsid w:val="005A250C"/>
    <w:rsid w:val="005A2A00"/>
    <w:rsid w:val="005A2BB6"/>
    <w:rsid w:val="005A38F9"/>
    <w:rsid w:val="005A434C"/>
    <w:rsid w:val="005A4B99"/>
    <w:rsid w:val="005A5429"/>
    <w:rsid w:val="005A766E"/>
    <w:rsid w:val="005A79AA"/>
    <w:rsid w:val="005B0D3E"/>
    <w:rsid w:val="005B1911"/>
    <w:rsid w:val="005B1B1F"/>
    <w:rsid w:val="005B1C76"/>
    <w:rsid w:val="005B1FCE"/>
    <w:rsid w:val="005B2ACE"/>
    <w:rsid w:val="005B2EAE"/>
    <w:rsid w:val="005B3B1F"/>
    <w:rsid w:val="005B3E18"/>
    <w:rsid w:val="005B4AC6"/>
    <w:rsid w:val="005B4C26"/>
    <w:rsid w:val="005B5248"/>
    <w:rsid w:val="005B5CFD"/>
    <w:rsid w:val="005B60E8"/>
    <w:rsid w:val="005B77DB"/>
    <w:rsid w:val="005C099F"/>
    <w:rsid w:val="005C14D2"/>
    <w:rsid w:val="005C1664"/>
    <w:rsid w:val="005C1B88"/>
    <w:rsid w:val="005C2A32"/>
    <w:rsid w:val="005C2CAE"/>
    <w:rsid w:val="005C3E68"/>
    <w:rsid w:val="005C580A"/>
    <w:rsid w:val="005C5D06"/>
    <w:rsid w:val="005C5F37"/>
    <w:rsid w:val="005C79B3"/>
    <w:rsid w:val="005C79C0"/>
    <w:rsid w:val="005D146B"/>
    <w:rsid w:val="005D389B"/>
    <w:rsid w:val="005D5D28"/>
    <w:rsid w:val="005D617B"/>
    <w:rsid w:val="005D62DF"/>
    <w:rsid w:val="005D6371"/>
    <w:rsid w:val="005D6799"/>
    <w:rsid w:val="005D6BDF"/>
    <w:rsid w:val="005D7D3F"/>
    <w:rsid w:val="005E00B8"/>
    <w:rsid w:val="005E1796"/>
    <w:rsid w:val="005E1FD9"/>
    <w:rsid w:val="005E2868"/>
    <w:rsid w:val="005E3253"/>
    <w:rsid w:val="005E3779"/>
    <w:rsid w:val="005E452D"/>
    <w:rsid w:val="005E6201"/>
    <w:rsid w:val="005E623D"/>
    <w:rsid w:val="005E63AE"/>
    <w:rsid w:val="005E6C04"/>
    <w:rsid w:val="005E76D4"/>
    <w:rsid w:val="005F05E7"/>
    <w:rsid w:val="005F0C29"/>
    <w:rsid w:val="005F0F43"/>
    <w:rsid w:val="005F102A"/>
    <w:rsid w:val="005F2786"/>
    <w:rsid w:val="005F350B"/>
    <w:rsid w:val="005F392F"/>
    <w:rsid w:val="005F5132"/>
    <w:rsid w:val="005F5362"/>
    <w:rsid w:val="005F54A7"/>
    <w:rsid w:val="005F5C22"/>
    <w:rsid w:val="00600F02"/>
    <w:rsid w:val="00600F8B"/>
    <w:rsid w:val="00601384"/>
    <w:rsid w:val="00601F9B"/>
    <w:rsid w:val="006025F4"/>
    <w:rsid w:val="00602F54"/>
    <w:rsid w:val="00603671"/>
    <w:rsid w:val="0060376B"/>
    <w:rsid w:val="00603CF5"/>
    <w:rsid w:val="00605388"/>
    <w:rsid w:val="00605966"/>
    <w:rsid w:val="00605CAF"/>
    <w:rsid w:val="00606113"/>
    <w:rsid w:val="00606FF5"/>
    <w:rsid w:val="00607E08"/>
    <w:rsid w:val="0061006B"/>
    <w:rsid w:val="0061121D"/>
    <w:rsid w:val="006117A7"/>
    <w:rsid w:val="00613157"/>
    <w:rsid w:val="00613436"/>
    <w:rsid w:val="0061396C"/>
    <w:rsid w:val="0061483C"/>
    <w:rsid w:val="00614B7F"/>
    <w:rsid w:val="00614EDB"/>
    <w:rsid w:val="00615481"/>
    <w:rsid w:val="00616FC8"/>
    <w:rsid w:val="0061764A"/>
    <w:rsid w:val="00617ACF"/>
    <w:rsid w:val="00617B80"/>
    <w:rsid w:val="006223EA"/>
    <w:rsid w:val="0062271F"/>
    <w:rsid w:val="006241BE"/>
    <w:rsid w:val="00624B2B"/>
    <w:rsid w:val="00624E4F"/>
    <w:rsid w:val="00625B4A"/>
    <w:rsid w:val="00627F5A"/>
    <w:rsid w:val="006305C5"/>
    <w:rsid w:val="00630619"/>
    <w:rsid w:val="00630F8F"/>
    <w:rsid w:val="00630FD7"/>
    <w:rsid w:val="0063132C"/>
    <w:rsid w:val="006333D2"/>
    <w:rsid w:val="00634987"/>
    <w:rsid w:val="00635332"/>
    <w:rsid w:val="00635A98"/>
    <w:rsid w:val="00637036"/>
    <w:rsid w:val="0063790C"/>
    <w:rsid w:val="00641821"/>
    <w:rsid w:val="00641921"/>
    <w:rsid w:val="006421EB"/>
    <w:rsid w:val="0064220B"/>
    <w:rsid w:val="00642C16"/>
    <w:rsid w:val="00642F94"/>
    <w:rsid w:val="00643D38"/>
    <w:rsid w:val="006441CB"/>
    <w:rsid w:val="00644ABA"/>
    <w:rsid w:val="00646499"/>
    <w:rsid w:val="0064659D"/>
    <w:rsid w:val="00646609"/>
    <w:rsid w:val="00646DFB"/>
    <w:rsid w:val="00647020"/>
    <w:rsid w:val="00647A15"/>
    <w:rsid w:val="00647D08"/>
    <w:rsid w:val="00647DA3"/>
    <w:rsid w:val="00651309"/>
    <w:rsid w:val="00652763"/>
    <w:rsid w:val="0065279F"/>
    <w:rsid w:val="00652D83"/>
    <w:rsid w:val="00652FF2"/>
    <w:rsid w:val="0065325F"/>
    <w:rsid w:val="00653D5E"/>
    <w:rsid w:val="0065408F"/>
    <w:rsid w:val="006568D4"/>
    <w:rsid w:val="006568DD"/>
    <w:rsid w:val="006607DB"/>
    <w:rsid w:val="00660AED"/>
    <w:rsid w:val="006614B0"/>
    <w:rsid w:val="006614F8"/>
    <w:rsid w:val="00661B5B"/>
    <w:rsid w:val="00662B41"/>
    <w:rsid w:val="00662F10"/>
    <w:rsid w:val="00663342"/>
    <w:rsid w:val="0066415B"/>
    <w:rsid w:val="00664227"/>
    <w:rsid w:val="0066437C"/>
    <w:rsid w:val="00664559"/>
    <w:rsid w:val="00665017"/>
    <w:rsid w:val="0066571C"/>
    <w:rsid w:val="0066697F"/>
    <w:rsid w:val="0066725A"/>
    <w:rsid w:val="00670028"/>
    <w:rsid w:val="00670CDD"/>
    <w:rsid w:val="006716CE"/>
    <w:rsid w:val="00671A04"/>
    <w:rsid w:val="00671A8E"/>
    <w:rsid w:val="0067237A"/>
    <w:rsid w:val="006726F0"/>
    <w:rsid w:val="006747FF"/>
    <w:rsid w:val="00674908"/>
    <w:rsid w:val="006758FF"/>
    <w:rsid w:val="006773B7"/>
    <w:rsid w:val="00677A0A"/>
    <w:rsid w:val="00677CF2"/>
    <w:rsid w:val="00677EBE"/>
    <w:rsid w:val="006803EE"/>
    <w:rsid w:val="006806B1"/>
    <w:rsid w:val="0068142C"/>
    <w:rsid w:val="006818DF"/>
    <w:rsid w:val="00681CFC"/>
    <w:rsid w:val="00682F37"/>
    <w:rsid w:val="00683B11"/>
    <w:rsid w:val="006852E1"/>
    <w:rsid w:val="006867C5"/>
    <w:rsid w:val="00686924"/>
    <w:rsid w:val="00686D19"/>
    <w:rsid w:val="00686D6F"/>
    <w:rsid w:val="006906B5"/>
    <w:rsid w:val="00690AE9"/>
    <w:rsid w:val="0069136F"/>
    <w:rsid w:val="006928E1"/>
    <w:rsid w:val="00693152"/>
    <w:rsid w:val="00693296"/>
    <w:rsid w:val="00693BFF"/>
    <w:rsid w:val="006945EB"/>
    <w:rsid w:val="00694749"/>
    <w:rsid w:val="006951A7"/>
    <w:rsid w:val="006954CD"/>
    <w:rsid w:val="0069585C"/>
    <w:rsid w:val="00695BB9"/>
    <w:rsid w:val="006978D1"/>
    <w:rsid w:val="00697AC5"/>
    <w:rsid w:val="006A217E"/>
    <w:rsid w:val="006A2269"/>
    <w:rsid w:val="006A31C4"/>
    <w:rsid w:val="006A37F9"/>
    <w:rsid w:val="006A4647"/>
    <w:rsid w:val="006A49EE"/>
    <w:rsid w:val="006A4A08"/>
    <w:rsid w:val="006A500F"/>
    <w:rsid w:val="006A5596"/>
    <w:rsid w:val="006A5E3E"/>
    <w:rsid w:val="006A66B3"/>
    <w:rsid w:val="006A6968"/>
    <w:rsid w:val="006B0B64"/>
    <w:rsid w:val="006B105A"/>
    <w:rsid w:val="006B1892"/>
    <w:rsid w:val="006B199A"/>
    <w:rsid w:val="006B2106"/>
    <w:rsid w:val="006B2B7F"/>
    <w:rsid w:val="006B2CF9"/>
    <w:rsid w:val="006B336F"/>
    <w:rsid w:val="006B38BE"/>
    <w:rsid w:val="006B5109"/>
    <w:rsid w:val="006B5115"/>
    <w:rsid w:val="006B7AC0"/>
    <w:rsid w:val="006B7FE8"/>
    <w:rsid w:val="006C0C44"/>
    <w:rsid w:val="006C145E"/>
    <w:rsid w:val="006C1F37"/>
    <w:rsid w:val="006C2202"/>
    <w:rsid w:val="006C2B35"/>
    <w:rsid w:val="006C2BA9"/>
    <w:rsid w:val="006C31BA"/>
    <w:rsid w:val="006C3268"/>
    <w:rsid w:val="006C41B4"/>
    <w:rsid w:val="006C500B"/>
    <w:rsid w:val="006C502C"/>
    <w:rsid w:val="006D0CFF"/>
    <w:rsid w:val="006D15C5"/>
    <w:rsid w:val="006D2B6E"/>
    <w:rsid w:val="006D3D9B"/>
    <w:rsid w:val="006D45D5"/>
    <w:rsid w:val="006D4D45"/>
    <w:rsid w:val="006D51FE"/>
    <w:rsid w:val="006D5605"/>
    <w:rsid w:val="006D782D"/>
    <w:rsid w:val="006E12AF"/>
    <w:rsid w:val="006E14C3"/>
    <w:rsid w:val="006E196F"/>
    <w:rsid w:val="006E1B7D"/>
    <w:rsid w:val="006E2959"/>
    <w:rsid w:val="006E2A7D"/>
    <w:rsid w:val="006E3656"/>
    <w:rsid w:val="006E3ABA"/>
    <w:rsid w:val="006E3D1B"/>
    <w:rsid w:val="006E3FEF"/>
    <w:rsid w:val="006E42AC"/>
    <w:rsid w:val="006E48F7"/>
    <w:rsid w:val="006E4FCF"/>
    <w:rsid w:val="006E51FB"/>
    <w:rsid w:val="006E5933"/>
    <w:rsid w:val="006E5AD5"/>
    <w:rsid w:val="006E6D3E"/>
    <w:rsid w:val="006E7AF6"/>
    <w:rsid w:val="006E7EC1"/>
    <w:rsid w:val="006E7F9D"/>
    <w:rsid w:val="006F09B9"/>
    <w:rsid w:val="006F168D"/>
    <w:rsid w:val="006F2AFC"/>
    <w:rsid w:val="006F3B8A"/>
    <w:rsid w:val="006F434D"/>
    <w:rsid w:val="006F44B3"/>
    <w:rsid w:val="006F476D"/>
    <w:rsid w:val="006F47F1"/>
    <w:rsid w:val="006F4849"/>
    <w:rsid w:val="006F48CB"/>
    <w:rsid w:val="006F5930"/>
    <w:rsid w:val="006F6FB1"/>
    <w:rsid w:val="006F7BD1"/>
    <w:rsid w:val="006F7E04"/>
    <w:rsid w:val="0070112E"/>
    <w:rsid w:val="0070272B"/>
    <w:rsid w:val="00702B61"/>
    <w:rsid w:val="0070304A"/>
    <w:rsid w:val="0070344F"/>
    <w:rsid w:val="007061ED"/>
    <w:rsid w:val="007063D2"/>
    <w:rsid w:val="007069A4"/>
    <w:rsid w:val="00707DEC"/>
    <w:rsid w:val="00710C57"/>
    <w:rsid w:val="0071158D"/>
    <w:rsid w:val="00711BB7"/>
    <w:rsid w:val="00711F5A"/>
    <w:rsid w:val="00712974"/>
    <w:rsid w:val="0071304D"/>
    <w:rsid w:val="00713550"/>
    <w:rsid w:val="007137AB"/>
    <w:rsid w:val="007147A6"/>
    <w:rsid w:val="0071524B"/>
    <w:rsid w:val="007154A3"/>
    <w:rsid w:val="0071574E"/>
    <w:rsid w:val="00720CEF"/>
    <w:rsid w:val="00721960"/>
    <w:rsid w:val="00722A4C"/>
    <w:rsid w:val="00722D2F"/>
    <w:rsid w:val="007243B8"/>
    <w:rsid w:val="0072482D"/>
    <w:rsid w:val="007248A8"/>
    <w:rsid w:val="00724C73"/>
    <w:rsid w:val="00725DC6"/>
    <w:rsid w:val="00727084"/>
    <w:rsid w:val="00727CF6"/>
    <w:rsid w:val="007307E7"/>
    <w:rsid w:val="00730D8D"/>
    <w:rsid w:val="00730FBB"/>
    <w:rsid w:val="007318B5"/>
    <w:rsid w:val="0073218F"/>
    <w:rsid w:val="0073241C"/>
    <w:rsid w:val="0073274D"/>
    <w:rsid w:val="00733CA6"/>
    <w:rsid w:val="007343AF"/>
    <w:rsid w:val="007346E9"/>
    <w:rsid w:val="00734F39"/>
    <w:rsid w:val="007350B5"/>
    <w:rsid w:val="007357AF"/>
    <w:rsid w:val="007364F9"/>
    <w:rsid w:val="00736A0A"/>
    <w:rsid w:val="00736D45"/>
    <w:rsid w:val="00737657"/>
    <w:rsid w:val="00737989"/>
    <w:rsid w:val="00737BE8"/>
    <w:rsid w:val="00740A58"/>
    <w:rsid w:val="00740E25"/>
    <w:rsid w:val="007417E6"/>
    <w:rsid w:val="00741D28"/>
    <w:rsid w:val="00741E2B"/>
    <w:rsid w:val="007424DA"/>
    <w:rsid w:val="007436A4"/>
    <w:rsid w:val="00744EE0"/>
    <w:rsid w:val="00745164"/>
    <w:rsid w:val="007459D5"/>
    <w:rsid w:val="007472B2"/>
    <w:rsid w:val="00747661"/>
    <w:rsid w:val="00747F17"/>
    <w:rsid w:val="00750564"/>
    <w:rsid w:val="00750EFF"/>
    <w:rsid w:val="0075119F"/>
    <w:rsid w:val="00751262"/>
    <w:rsid w:val="00751CA3"/>
    <w:rsid w:val="00752282"/>
    <w:rsid w:val="007524EF"/>
    <w:rsid w:val="00752F1F"/>
    <w:rsid w:val="00753FEB"/>
    <w:rsid w:val="007561C4"/>
    <w:rsid w:val="00756A86"/>
    <w:rsid w:val="00756A9A"/>
    <w:rsid w:val="007572F9"/>
    <w:rsid w:val="00760B55"/>
    <w:rsid w:val="0076399C"/>
    <w:rsid w:val="00764CA5"/>
    <w:rsid w:val="0076513F"/>
    <w:rsid w:val="00765CDE"/>
    <w:rsid w:val="0076626E"/>
    <w:rsid w:val="0076640E"/>
    <w:rsid w:val="0076654B"/>
    <w:rsid w:val="00766C4D"/>
    <w:rsid w:val="007675E6"/>
    <w:rsid w:val="00767749"/>
    <w:rsid w:val="00770621"/>
    <w:rsid w:val="00771986"/>
    <w:rsid w:val="00771B34"/>
    <w:rsid w:val="00771DCA"/>
    <w:rsid w:val="0077210C"/>
    <w:rsid w:val="007739D9"/>
    <w:rsid w:val="00773CDE"/>
    <w:rsid w:val="00774284"/>
    <w:rsid w:val="0077454A"/>
    <w:rsid w:val="00774B61"/>
    <w:rsid w:val="00774F11"/>
    <w:rsid w:val="00775372"/>
    <w:rsid w:val="00775C66"/>
    <w:rsid w:val="0077735A"/>
    <w:rsid w:val="00777F74"/>
    <w:rsid w:val="00780FBD"/>
    <w:rsid w:val="00781280"/>
    <w:rsid w:val="00781A57"/>
    <w:rsid w:val="007838B5"/>
    <w:rsid w:val="00783D40"/>
    <w:rsid w:val="007845D2"/>
    <w:rsid w:val="0078463C"/>
    <w:rsid w:val="007847C1"/>
    <w:rsid w:val="00785615"/>
    <w:rsid w:val="00785D76"/>
    <w:rsid w:val="00785DCB"/>
    <w:rsid w:val="00786772"/>
    <w:rsid w:val="0078743D"/>
    <w:rsid w:val="00787594"/>
    <w:rsid w:val="00787673"/>
    <w:rsid w:val="00790206"/>
    <w:rsid w:val="00790B1D"/>
    <w:rsid w:val="00790C1D"/>
    <w:rsid w:val="00790C98"/>
    <w:rsid w:val="007913E4"/>
    <w:rsid w:val="007926B7"/>
    <w:rsid w:val="007927C2"/>
    <w:rsid w:val="00793D75"/>
    <w:rsid w:val="007972DA"/>
    <w:rsid w:val="00797892"/>
    <w:rsid w:val="007978BE"/>
    <w:rsid w:val="00797C09"/>
    <w:rsid w:val="007A016C"/>
    <w:rsid w:val="007A1414"/>
    <w:rsid w:val="007A15D5"/>
    <w:rsid w:val="007A18CF"/>
    <w:rsid w:val="007A38E2"/>
    <w:rsid w:val="007A43F2"/>
    <w:rsid w:val="007A55FB"/>
    <w:rsid w:val="007A5FEB"/>
    <w:rsid w:val="007A6A8E"/>
    <w:rsid w:val="007A6BB0"/>
    <w:rsid w:val="007B061C"/>
    <w:rsid w:val="007B0721"/>
    <w:rsid w:val="007B11B0"/>
    <w:rsid w:val="007B17B3"/>
    <w:rsid w:val="007B1E54"/>
    <w:rsid w:val="007B22F2"/>
    <w:rsid w:val="007B31F7"/>
    <w:rsid w:val="007B5004"/>
    <w:rsid w:val="007B69E7"/>
    <w:rsid w:val="007B6CD2"/>
    <w:rsid w:val="007B6E06"/>
    <w:rsid w:val="007B7098"/>
    <w:rsid w:val="007C13E1"/>
    <w:rsid w:val="007C20A3"/>
    <w:rsid w:val="007C4119"/>
    <w:rsid w:val="007C55A2"/>
    <w:rsid w:val="007C6095"/>
    <w:rsid w:val="007C6F99"/>
    <w:rsid w:val="007C7287"/>
    <w:rsid w:val="007D0F1D"/>
    <w:rsid w:val="007D3A9A"/>
    <w:rsid w:val="007D4E52"/>
    <w:rsid w:val="007D62E3"/>
    <w:rsid w:val="007D665E"/>
    <w:rsid w:val="007D6E74"/>
    <w:rsid w:val="007D73D8"/>
    <w:rsid w:val="007D7C5A"/>
    <w:rsid w:val="007D7C8C"/>
    <w:rsid w:val="007E0892"/>
    <w:rsid w:val="007E099D"/>
    <w:rsid w:val="007E0A23"/>
    <w:rsid w:val="007E0AF3"/>
    <w:rsid w:val="007E1208"/>
    <w:rsid w:val="007E15EE"/>
    <w:rsid w:val="007E1ADD"/>
    <w:rsid w:val="007E225D"/>
    <w:rsid w:val="007E3398"/>
    <w:rsid w:val="007E3C49"/>
    <w:rsid w:val="007E5A07"/>
    <w:rsid w:val="007E6841"/>
    <w:rsid w:val="007E7132"/>
    <w:rsid w:val="007E76A1"/>
    <w:rsid w:val="007F0B8E"/>
    <w:rsid w:val="007F1274"/>
    <w:rsid w:val="007F16DF"/>
    <w:rsid w:val="007F212A"/>
    <w:rsid w:val="007F224A"/>
    <w:rsid w:val="007F30D4"/>
    <w:rsid w:val="007F3971"/>
    <w:rsid w:val="007F3AF6"/>
    <w:rsid w:val="007F4CBE"/>
    <w:rsid w:val="007F5172"/>
    <w:rsid w:val="007F65EC"/>
    <w:rsid w:val="007F727C"/>
    <w:rsid w:val="007F7B5F"/>
    <w:rsid w:val="00800705"/>
    <w:rsid w:val="008008B1"/>
    <w:rsid w:val="008030B3"/>
    <w:rsid w:val="00803A8E"/>
    <w:rsid w:val="00803AC9"/>
    <w:rsid w:val="00804711"/>
    <w:rsid w:val="00805077"/>
    <w:rsid w:val="008051A3"/>
    <w:rsid w:val="00805A60"/>
    <w:rsid w:val="00805C0A"/>
    <w:rsid w:val="00805E83"/>
    <w:rsid w:val="0080714B"/>
    <w:rsid w:val="0081135E"/>
    <w:rsid w:val="00812BED"/>
    <w:rsid w:val="0081396D"/>
    <w:rsid w:val="008147A2"/>
    <w:rsid w:val="008165FF"/>
    <w:rsid w:val="00816927"/>
    <w:rsid w:val="008169FE"/>
    <w:rsid w:val="00816D52"/>
    <w:rsid w:val="00817AD8"/>
    <w:rsid w:val="0082024E"/>
    <w:rsid w:val="00820D7A"/>
    <w:rsid w:val="00820E10"/>
    <w:rsid w:val="008219E2"/>
    <w:rsid w:val="00821AEE"/>
    <w:rsid w:val="00821AFA"/>
    <w:rsid w:val="00822819"/>
    <w:rsid w:val="00822900"/>
    <w:rsid w:val="00822CC1"/>
    <w:rsid w:val="008236A5"/>
    <w:rsid w:val="0082486E"/>
    <w:rsid w:val="008258D3"/>
    <w:rsid w:val="00826676"/>
    <w:rsid w:val="0082683A"/>
    <w:rsid w:val="008268E6"/>
    <w:rsid w:val="008279F3"/>
    <w:rsid w:val="0083011A"/>
    <w:rsid w:val="0083052C"/>
    <w:rsid w:val="00830610"/>
    <w:rsid w:val="008309B2"/>
    <w:rsid w:val="00831251"/>
    <w:rsid w:val="008313B0"/>
    <w:rsid w:val="0083180E"/>
    <w:rsid w:val="00832113"/>
    <w:rsid w:val="00832397"/>
    <w:rsid w:val="008333BE"/>
    <w:rsid w:val="0083373F"/>
    <w:rsid w:val="00836877"/>
    <w:rsid w:val="00837282"/>
    <w:rsid w:val="00837481"/>
    <w:rsid w:val="0083789C"/>
    <w:rsid w:val="008400A6"/>
    <w:rsid w:val="008402DE"/>
    <w:rsid w:val="008406D0"/>
    <w:rsid w:val="00840E45"/>
    <w:rsid w:val="0084138B"/>
    <w:rsid w:val="008428F1"/>
    <w:rsid w:val="00842E4C"/>
    <w:rsid w:val="00843D54"/>
    <w:rsid w:val="008440A2"/>
    <w:rsid w:val="00844800"/>
    <w:rsid w:val="00844BEE"/>
    <w:rsid w:val="00845ED7"/>
    <w:rsid w:val="00847D9A"/>
    <w:rsid w:val="00850063"/>
    <w:rsid w:val="008525E3"/>
    <w:rsid w:val="00852986"/>
    <w:rsid w:val="00852D61"/>
    <w:rsid w:val="00852F6B"/>
    <w:rsid w:val="0085464C"/>
    <w:rsid w:val="00854E39"/>
    <w:rsid w:val="00855E67"/>
    <w:rsid w:val="00856958"/>
    <w:rsid w:val="008569A6"/>
    <w:rsid w:val="0085782C"/>
    <w:rsid w:val="00857D87"/>
    <w:rsid w:val="00860F11"/>
    <w:rsid w:val="00861B34"/>
    <w:rsid w:val="00861C4C"/>
    <w:rsid w:val="00862BF0"/>
    <w:rsid w:val="00862C03"/>
    <w:rsid w:val="008631AB"/>
    <w:rsid w:val="00863E96"/>
    <w:rsid w:val="00864628"/>
    <w:rsid w:val="00864D4E"/>
    <w:rsid w:val="008656ED"/>
    <w:rsid w:val="00865794"/>
    <w:rsid w:val="00865990"/>
    <w:rsid w:val="00865DA7"/>
    <w:rsid w:val="00866772"/>
    <w:rsid w:val="00870007"/>
    <w:rsid w:val="0087038B"/>
    <w:rsid w:val="00870C70"/>
    <w:rsid w:val="00871A9D"/>
    <w:rsid w:val="008728B0"/>
    <w:rsid w:val="00872977"/>
    <w:rsid w:val="00873EA4"/>
    <w:rsid w:val="00874A13"/>
    <w:rsid w:val="00874CE1"/>
    <w:rsid w:val="00877508"/>
    <w:rsid w:val="00880D45"/>
    <w:rsid w:val="008815E8"/>
    <w:rsid w:val="00883CA2"/>
    <w:rsid w:val="008840D8"/>
    <w:rsid w:val="0088445F"/>
    <w:rsid w:val="00884809"/>
    <w:rsid w:val="00884F0A"/>
    <w:rsid w:val="00885D54"/>
    <w:rsid w:val="00885ECB"/>
    <w:rsid w:val="008867EA"/>
    <w:rsid w:val="00886D12"/>
    <w:rsid w:val="0089063E"/>
    <w:rsid w:val="00891B52"/>
    <w:rsid w:val="00891DF2"/>
    <w:rsid w:val="00892517"/>
    <w:rsid w:val="008926FA"/>
    <w:rsid w:val="00893C09"/>
    <w:rsid w:val="008952BD"/>
    <w:rsid w:val="008960D3"/>
    <w:rsid w:val="008968CF"/>
    <w:rsid w:val="008971B6"/>
    <w:rsid w:val="00897DCA"/>
    <w:rsid w:val="00897E19"/>
    <w:rsid w:val="008A09F9"/>
    <w:rsid w:val="008A0B66"/>
    <w:rsid w:val="008A0BFE"/>
    <w:rsid w:val="008A0E57"/>
    <w:rsid w:val="008A15AE"/>
    <w:rsid w:val="008A1C56"/>
    <w:rsid w:val="008A2AA8"/>
    <w:rsid w:val="008A3E78"/>
    <w:rsid w:val="008A4B2E"/>
    <w:rsid w:val="008A54F8"/>
    <w:rsid w:val="008A5873"/>
    <w:rsid w:val="008A5E35"/>
    <w:rsid w:val="008A7903"/>
    <w:rsid w:val="008B008C"/>
    <w:rsid w:val="008B12C1"/>
    <w:rsid w:val="008B1B1D"/>
    <w:rsid w:val="008B2040"/>
    <w:rsid w:val="008B2560"/>
    <w:rsid w:val="008B3E36"/>
    <w:rsid w:val="008B3E5A"/>
    <w:rsid w:val="008B3F76"/>
    <w:rsid w:val="008B449D"/>
    <w:rsid w:val="008B487E"/>
    <w:rsid w:val="008B5087"/>
    <w:rsid w:val="008B5200"/>
    <w:rsid w:val="008B5873"/>
    <w:rsid w:val="008B630E"/>
    <w:rsid w:val="008B68FC"/>
    <w:rsid w:val="008B6C45"/>
    <w:rsid w:val="008B7048"/>
    <w:rsid w:val="008B74A4"/>
    <w:rsid w:val="008B7AC4"/>
    <w:rsid w:val="008B7EF1"/>
    <w:rsid w:val="008C0D9E"/>
    <w:rsid w:val="008C1116"/>
    <w:rsid w:val="008C154F"/>
    <w:rsid w:val="008C240A"/>
    <w:rsid w:val="008C3084"/>
    <w:rsid w:val="008C3CD0"/>
    <w:rsid w:val="008C3F00"/>
    <w:rsid w:val="008C4BDD"/>
    <w:rsid w:val="008C51B7"/>
    <w:rsid w:val="008C5C1C"/>
    <w:rsid w:val="008C6624"/>
    <w:rsid w:val="008C6814"/>
    <w:rsid w:val="008C6CEC"/>
    <w:rsid w:val="008C7D7B"/>
    <w:rsid w:val="008D1292"/>
    <w:rsid w:val="008D1795"/>
    <w:rsid w:val="008D17CA"/>
    <w:rsid w:val="008D1CCE"/>
    <w:rsid w:val="008D39D7"/>
    <w:rsid w:val="008D43A8"/>
    <w:rsid w:val="008D480B"/>
    <w:rsid w:val="008D4B9B"/>
    <w:rsid w:val="008D4CF5"/>
    <w:rsid w:val="008D507D"/>
    <w:rsid w:val="008D5966"/>
    <w:rsid w:val="008D5EA5"/>
    <w:rsid w:val="008D618C"/>
    <w:rsid w:val="008D7527"/>
    <w:rsid w:val="008D7D95"/>
    <w:rsid w:val="008E1646"/>
    <w:rsid w:val="008E2570"/>
    <w:rsid w:val="008E5891"/>
    <w:rsid w:val="008E59A2"/>
    <w:rsid w:val="008E65A2"/>
    <w:rsid w:val="008F003F"/>
    <w:rsid w:val="008F07E9"/>
    <w:rsid w:val="008F175F"/>
    <w:rsid w:val="008F19BC"/>
    <w:rsid w:val="008F1FF1"/>
    <w:rsid w:val="008F28AB"/>
    <w:rsid w:val="008F39F6"/>
    <w:rsid w:val="008F5285"/>
    <w:rsid w:val="008F5A4C"/>
    <w:rsid w:val="008F7928"/>
    <w:rsid w:val="008F7E6D"/>
    <w:rsid w:val="00900B1B"/>
    <w:rsid w:val="0090103A"/>
    <w:rsid w:val="0090199B"/>
    <w:rsid w:val="00901DE7"/>
    <w:rsid w:val="00902119"/>
    <w:rsid w:val="00902298"/>
    <w:rsid w:val="00902632"/>
    <w:rsid w:val="00902FBA"/>
    <w:rsid w:val="009033B6"/>
    <w:rsid w:val="00904479"/>
    <w:rsid w:val="00904F79"/>
    <w:rsid w:val="009053A7"/>
    <w:rsid w:val="00905E6E"/>
    <w:rsid w:val="009060D0"/>
    <w:rsid w:val="00906ACC"/>
    <w:rsid w:val="00910A00"/>
    <w:rsid w:val="00910E26"/>
    <w:rsid w:val="00911378"/>
    <w:rsid w:val="00912708"/>
    <w:rsid w:val="00912B78"/>
    <w:rsid w:val="00912BBC"/>
    <w:rsid w:val="00913480"/>
    <w:rsid w:val="009137E1"/>
    <w:rsid w:val="00914675"/>
    <w:rsid w:val="00914C8A"/>
    <w:rsid w:val="0091528E"/>
    <w:rsid w:val="00915C0C"/>
    <w:rsid w:val="0091629C"/>
    <w:rsid w:val="00917361"/>
    <w:rsid w:val="009175EA"/>
    <w:rsid w:val="0091775E"/>
    <w:rsid w:val="00920003"/>
    <w:rsid w:val="00920259"/>
    <w:rsid w:val="00920365"/>
    <w:rsid w:val="00921035"/>
    <w:rsid w:val="00921C47"/>
    <w:rsid w:val="009222A0"/>
    <w:rsid w:val="0092280E"/>
    <w:rsid w:val="00923C71"/>
    <w:rsid w:val="009247FA"/>
    <w:rsid w:val="00925254"/>
    <w:rsid w:val="0092556F"/>
    <w:rsid w:val="00925EF9"/>
    <w:rsid w:val="00925FC6"/>
    <w:rsid w:val="00926B05"/>
    <w:rsid w:val="00926D93"/>
    <w:rsid w:val="00927701"/>
    <w:rsid w:val="00931105"/>
    <w:rsid w:val="00932150"/>
    <w:rsid w:val="009327CF"/>
    <w:rsid w:val="0093373F"/>
    <w:rsid w:val="009356C6"/>
    <w:rsid w:val="00935786"/>
    <w:rsid w:val="009358D8"/>
    <w:rsid w:val="009365E4"/>
    <w:rsid w:val="00936817"/>
    <w:rsid w:val="00937025"/>
    <w:rsid w:val="00937103"/>
    <w:rsid w:val="00937DA1"/>
    <w:rsid w:val="00940C7A"/>
    <w:rsid w:val="009425F8"/>
    <w:rsid w:val="00942A67"/>
    <w:rsid w:val="00942B8E"/>
    <w:rsid w:val="00942D16"/>
    <w:rsid w:val="00944A97"/>
    <w:rsid w:val="00945078"/>
    <w:rsid w:val="0094583F"/>
    <w:rsid w:val="00945BEC"/>
    <w:rsid w:val="009468A6"/>
    <w:rsid w:val="00946D62"/>
    <w:rsid w:val="00950539"/>
    <w:rsid w:val="00950562"/>
    <w:rsid w:val="00950BF5"/>
    <w:rsid w:val="00950CA6"/>
    <w:rsid w:val="00950D0B"/>
    <w:rsid w:val="00952825"/>
    <w:rsid w:val="00953731"/>
    <w:rsid w:val="0095434F"/>
    <w:rsid w:val="0095459F"/>
    <w:rsid w:val="00954871"/>
    <w:rsid w:val="00954E15"/>
    <w:rsid w:val="00954F23"/>
    <w:rsid w:val="0095555F"/>
    <w:rsid w:val="00955972"/>
    <w:rsid w:val="00955BFF"/>
    <w:rsid w:val="00957FAD"/>
    <w:rsid w:val="00957FF6"/>
    <w:rsid w:val="00961B32"/>
    <w:rsid w:val="00961B4F"/>
    <w:rsid w:val="009624DC"/>
    <w:rsid w:val="009624FD"/>
    <w:rsid w:val="00963E60"/>
    <w:rsid w:val="00964102"/>
    <w:rsid w:val="009643A2"/>
    <w:rsid w:val="0096476C"/>
    <w:rsid w:val="00964A83"/>
    <w:rsid w:val="0096522D"/>
    <w:rsid w:val="00965B9A"/>
    <w:rsid w:val="00967D0E"/>
    <w:rsid w:val="009700E4"/>
    <w:rsid w:val="009703D9"/>
    <w:rsid w:val="00970946"/>
    <w:rsid w:val="00970BF0"/>
    <w:rsid w:val="009713A4"/>
    <w:rsid w:val="00971537"/>
    <w:rsid w:val="00971644"/>
    <w:rsid w:val="00971EF5"/>
    <w:rsid w:val="00973478"/>
    <w:rsid w:val="00973BB9"/>
    <w:rsid w:val="009749A6"/>
    <w:rsid w:val="009751A8"/>
    <w:rsid w:val="00975853"/>
    <w:rsid w:val="00975AB4"/>
    <w:rsid w:val="00975C47"/>
    <w:rsid w:val="0098070D"/>
    <w:rsid w:val="00981C99"/>
    <w:rsid w:val="009820C9"/>
    <w:rsid w:val="00982BA9"/>
    <w:rsid w:val="009839E0"/>
    <w:rsid w:val="00983ACD"/>
    <w:rsid w:val="00984058"/>
    <w:rsid w:val="009843A9"/>
    <w:rsid w:val="00984406"/>
    <w:rsid w:val="009848D2"/>
    <w:rsid w:val="00984900"/>
    <w:rsid w:val="00984C7E"/>
    <w:rsid w:val="009855EA"/>
    <w:rsid w:val="009858F3"/>
    <w:rsid w:val="009859EF"/>
    <w:rsid w:val="00985B35"/>
    <w:rsid w:val="00986BC7"/>
    <w:rsid w:val="00986E66"/>
    <w:rsid w:val="00987388"/>
    <w:rsid w:val="00990AA6"/>
    <w:rsid w:val="0099179B"/>
    <w:rsid w:val="009919A7"/>
    <w:rsid w:val="0099289F"/>
    <w:rsid w:val="009930E5"/>
    <w:rsid w:val="00993455"/>
    <w:rsid w:val="00993670"/>
    <w:rsid w:val="00994187"/>
    <w:rsid w:val="009943BF"/>
    <w:rsid w:val="009946BA"/>
    <w:rsid w:val="00994AC2"/>
    <w:rsid w:val="00994AF2"/>
    <w:rsid w:val="00995272"/>
    <w:rsid w:val="00995346"/>
    <w:rsid w:val="00996622"/>
    <w:rsid w:val="009978F3"/>
    <w:rsid w:val="00997F5B"/>
    <w:rsid w:val="009A0EA5"/>
    <w:rsid w:val="009A1CA5"/>
    <w:rsid w:val="009A38B6"/>
    <w:rsid w:val="009A524D"/>
    <w:rsid w:val="009A5BCA"/>
    <w:rsid w:val="009A61B0"/>
    <w:rsid w:val="009A67BA"/>
    <w:rsid w:val="009A6C6E"/>
    <w:rsid w:val="009A6D6A"/>
    <w:rsid w:val="009A72B6"/>
    <w:rsid w:val="009B053A"/>
    <w:rsid w:val="009B05FB"/>
    <w:rsid w:val="009B0EEF"/>
    <w:rsid w:val="009B19A5"/>
    <w:rsid w:val="009B1E11"/>
    <w:rsid w:val="009B2A17"/>
    <w:rsid w:val="009B3065"/>
    <w:rsid w:val="009B3213"/>
    <w:rsid w:val="009B32E8"/>
    <w:rsid w:val="009B368B"/>
    <w:rsid w:val="009B44C4"/>
    <w:rsid w:val="009B4730"/>
    <w:rsid w:val="009B4739"/>
    <w:rsid w:val="009B4FA2"/>
    <w:rsid w:val="009B54A3"/>
    <w:rsid w:val="009B5A8D"/>
    <w:rsid w:val="009B66EB"/>
    <w:rsid w:val="009B6CC3"/>
    <w:rsid w:val="009B6D9E"/>
    <w:rsid w:val="009B6DA4"/>
    <w:rsid w:val="009C0D10"/>
    <w:rsid w:val="009C0E4A"/>
    <w:rsid w:val="009C1421"/>
    <w:rsid w:val="009C23B9"/>
    <w:rsid w:val="009C3D80"/>
    <w:rsid w:val="009C4399"/>
    <w:rsid w:val="009C528C"/>
    <w:rsid w:val="009C698D"/>
    <w:rsid w:val="009C77DD"/>
    <w:rsid w:val="009C7866"/>
    <w:rsid w:val="009D2C36"/>
    <w:rsid w:val="009D2EA5"/>
    <w:rsid w:val="009D3D3D"/>
    <w:rsid w:val="009D42A0"/>
    <w:rsid w:val="009D44F9"/>
    <w:rsid w:val="009D4961"/>
    <w:rsid w:val="009D4BA7"/>
    <w:rsid w:val="009D4D1C"/>
    <w:rsid w:val="009D7C42"/>
    <w:rsid w:val="009E0F0E"/>
    <w:rsid w:val="009E19F1"/>
    <w:rsid w:val="009E32C9"/>
    <w:rsid w:val="009E34E4"/>
    <w:rsid w:val="009E3562"/>
    <w:rsid w:val="009E3BA4"/>
    <w:rsid w:val="009E3D5F"/>
    <w:rsid w:val="009E3DB9"/>
    <w:rsid w:val="009E406F"/>
    <w:rsid w:val="009E48CD"/>
    <w:rsid w:val="009E4EE8"/>
    <w:rsid w:val="009E65E6"/>
    <w:rsid w:val="009E68E9"/>
    <w:rsid w:val="009E7139"/>
    <w:rsid w:val="009E72C0"/>
    <w:rsid w:val="009E7609"/>
    <w:rsid w:val="009E7825"/>
    <w:rsid w:val="009E79E9"/>
    <w:rsid w:val="009F07DD"/>
    <w:rsid w:val="009F18D3"/>
    <w:rsid w:val="009F1B85"/>
    <w:rsid w:val="009F1FA6"/>
    <w:rsid w:val="009F359E"/>
    <w:rsid w:val="009F531A"/>
    <w:rsid w:val="009F5716"/>
    <w:rsid w:val="009F5CE3"/>
    <w:rsid w:val="009F76FC"/>
    <w:rsid w:val="00A00300"/>
    <w:rsid w:val="00A005E4"/>
    <w:rsid w:val="00A00A31"/>
    <w:rsid w:val="00A00B5D"/>
    <w:rsid w:val="00A016AD"/>
    <w:rsid w:val="00A0290C"/>
    <w:rsid w:val="00A03852"/>
    <w:rsid w:val="00A03A89"/>
    <w:rsid w:val="00A03EAF"/>
    <w:rsid w:val="00A0430E"/>
    <w:rsid w:val="00A0463B"/>
    <w:rsid w:val="00A05CC5"/>
    <w:rsid w:val="00A05CF0"/>
    <w:rsid w:val="00A06588"/>
    <w:rsid w:val="00A0717C"/>
    <w:rsid w:val="00A073BF"/>
    <w:rsid w:val="00A07467"/>
    <w:rsid w:val="00A077B9"/>
    <w:rsid w:val="00A11EAD"/>
    <w:rsid w:val="00A120E7"/>
    <w:rsid w:val="00A12F92"/>
    <w:rsid w:val="00A1326F"/>
    <w:rsid w:val="00A13476"/>
    <w:rsid w:val="00A14C58"/>
    <w:rsid w:val="00A15628"/>
    <w:rsid w:val="00A15786"/>
    <w:rsid w:val="00A157F0"/>
    <w:rsid w:val="00A15DAB"/>
    <w:rsid w:val="00A1634A"/>
    <w:rsid w:val="00A1634D"/>
    <w:rsid w:val="00A1738A"/>
    <w:rsid w:val="00A175DB"/>
    <w:rsid w:val="00A20099"/>
    <w:rsid w:val="00A221F6"/>
    <w:rsid w:val="00A237D2"/>
    <w:rsid w:val="00A239B4"/>
    <w:rsid w:val="00A23D4B"/>
    <w:rsid w:val="00A24135"/>
    <w:rsid w:val="00A24C75"/>
    <w:rsid w:val="00A25838"/>
    <w:rsid w:val="00A266C9"/>
    <w:rsid w:val="00A26D96"/>
    <w:rsid w:val="00A26F9C"/>
    <w:rsid w:val="00A275C4"/>
    <w:rsid w:val="00A30316"/>
    <w:rsid w:val="00A30A84"/>
    <w:rsid w:val="00A313AA"/>
    <w:rsid w:val="00A3157C"/>
    <w:rsid w:val="00A3173A"/>
    <w:rsid w:val="00A3184E"/>
    <w:rsid w:val="00A34059"/>
    <w:rsid w:val="00A34783"/>
    <w:rsid w:val="00A34BA2"/>
    <w:rsid w:val="00A362CA"/>
    <w:rsid w:val="00A367EB"/>
    <w:rsid w:val="00A36E72"/>
    <w:rsid w:val="00A378F2"/>
    <w:rsid w:val="00A400D2"/>
    <w:rsid w:val="00A4156E"/>
    <w:rsid w:val="00A42595"/>
    <w:rsid w:val="00A42A82"/>
    <w:rsid w:val="00A43C70"/>
    <w:rsid w:val="00A43F0E"/>
    <w:rsid w:val="00A45146"/>
    <w:rsid w:val="00A4789F"/>
    <w:rsid w:val="00A478B0"/>
    <w:rsid w:val="00A47C74"/>
    <w:rsid w:val="00A50FEA"/>
    <w:rsid w:val="00A51CD9"/>
    <w:rsid w:val="00A520EB"/>
    <w:rsid w:val="00A520F6"/>
    <w:rsid w:val="00A52B43"/>
    <w:rsid w:val="00A52D8F"/>
    <w:rsid w:val="00A534FC"/>
    <w:rsid w:val="00A5467E"/>
    <w:rsid w:val="00A551C1"/>
    <w:rsid w:val="00A5609F"/>
    <w:rsid w:val="00A577EE"/>
    <w:rsid w:val="00A61452"/>
    <w:rsid w:val="00A61ACB"/>
    <w:rsid w:val="00A62C74"/>
    <w:rsid w:val="00A6357C"/>
    <w:rsid w:val="00A63B0C"/>
    <w:rsid w:val="00A64CAC"/>
    <w:rsid w:val="00A6548D"/>
    <w:rsid w:val="00A67055"/>
    <w:rsid w:val="00A67DB3"/>
    <w:rsid w:val="00A67F80"/>
    <w:rsid w:val="00A70823"/>
    <w:rsid w:val="00A70AE9"/>
    <w:rsid w:val="00A70B53"/>
    <w:rsid w:val="00A70FD6"/>
    <w:rsid w:val="00A710EE"/>
    <w:rsid w:val="00A71730"/>
    <w:rsid w:val="00A72553"/>
    <w:rsid w:val="00A72EEF"/>
    <w:rsid w:val="00A74636"/>
    <w:rsid w:val="00A757AF"/>
    <w:rsid w:val="00A77956"/>
    <w:rsid w:val="00A80697"/>
    <w:rsid w:val="00A80EB1"/>
    <w:rsid w:val="00A814B1"/>
    <w:rsid w:val="00A81CC5"/>
    <w:rsid w:val="00A8217E"/>
    <w:rsid w:val="00A82562"/>
    <w:rsid w:val="00A828C0"/>
    <w:rsid w:val="00A82B6B"/>
    <w:rsid w:val="00A846E4"/>
    <w:rsid w:val="00A84B16"/>
    <w:rsid w:val="00A85260"/>
    <w:rsid w:val="00A85789"/>
    <w:rsid w:val="00A85ABB"/>
    <w:rsid w:val="00A86057"/>
    <w:rsid w:val="00A861CD"/>
    <w:rsid w:val="00A866F3"/>
    <w:rsid w:val="00A86F27"/>
    <w:rsid w:val="00A871E5"/>
    <w:rsid w:val="00A878B6"/>
    <w:rsid w:val="00A87C6C"/>
    <w:rsid w:val="00A87FB9"/>
    <w:rsid w:val="00A90337"/>
    <w:rsid w:val="00A90823"/>
    <w:rsid w:val="00A90EF2"/>
    <w:rsid w:val="00A911D7"/>
    <w:rsid w:val="00A93312"/>
    <w:rsid w:val="00A936BD"/>
    <w:rsid w:val="00A93988"/>
    <w:rsid w:val="00A93C13"/>
    <w:rsid w:val="00A94A8E"/>
    <w:rsid w:val="00A965D2"/>
    <w:rsid w:val="00A97E2A"/>
    <w:rsid w:val="00A97EDF"/>
    <w:rsid w:val="00AA052F"/>
    <w:rsid w:val="00AA06DF"/>
    <w:rsid w:val="00AA0A4A"/>
    <w:rsid w:val="00AA1BBA"/>
    <w:rsid w:val="00AA24EC"/>
    <w:rsid w:val="00AA3398"/>
    <w:rsid w:val="00AA38EF"/>
    <w:rsid w:val="00AA4197"/>
    <w:rsid w:val="00AA44FC"/>
    <w:rsid w:val="00AA6840"/>
    <w:rsid w:val="00AA6953"/>
    <w:rsid w:val="00AA6C88"/>
    <w:rsid w:val="00AA6CFD"/>
    <w:rsid w:val="00AA79F5"/>
    <w:rsid w:val="00AB00DF"/>
    <w:rsid w:val="00AB03D1"/>
    <w:rsid w:val="00AB084B"/>
    <w:rsid w:val="00AB0F3F"/>
    <w:rsid w:val="00AB107E"/>
    <w:rsid w:val="00AB10F8"/>
    <w:rsid w:val="00AB204C"/>
    <w:rsid w:val="00AB2515"/>
    <w:rsid w:val="00AB2881"/>
    <w:rsid w:val="00AB3B63"/>
    <w:rsid w:val="00AB4DCE"/>
    <w:rsid w:val="00AB53D9"/>
    <w:rsid w:val="00AB6325"/>
    <w:rsid w:val="00AB6806"/>
    <w:rsid w:val="00AB6F27"/>
    <w:rsid w:val="00AB7B08"/>
    <w:rsid w:val="00AC071E"/>
    <w:rsid w:val="00AC0A84"/>
    <w:rsid w:val="00AC1881"/>
    <w:rsid w:val="00AC2A90"/>
    <w:rsid w:val="00AC3331"/>
    <w:rsid w:val="00AC39F2"/>
    <w:rsid w:val="00AC4290"/>
    <w:rsid w:val="00AC4DC6"/>
    <w:rsid w:val="00AC56D2"/>
    <w:rsid w:val="00AC6266"/>
    <w:rsid w:val="00AC62FE"/>
    <w:rsid w:val="00AC799E"/>
    <w:rsid w:val="00AC7B95"/>
    <w:rsid w:val="00AD06E4"/>
    <w:rsid w:val="00AD0C39"/>
    <w:rsid w:val="00AD1002"/>
    <w:rsid w:val="00AD19F5"/>
    <w:rsid w:val="00AD2A03"/>
    <w:rsid w:val="00AD2D00"/>
    <w:rsid w:val="00AD34AC"/>
    <w:rsid w:val="00AD421F"/>
    <w:rsid w:val="00AD561A"/>
    <w:rsid w:val="00AD5BF0"/>
    <w:rsid w:val="00AD63AA"/>
    <w:rsid w:val="00AD76F6"/>
    <w:rsid w:val="00AD7920"/>
    <w:rsid w:val="00AD7BBF"/>
    <w:rsid w:val="00AE02F6"/>
    <w:rsid w:val="00AE0675"/>
    <w:rsid w:val="00AE0FF1"/>
    <w:rsid w:val="00AE136C"/>
    <w:rsid w:val="00AE198F"/>
    <w:rsid w:val="00AE24F9"/>
    <w:rsid w:val="00AE299E"/>
    <w:rsid w:val="00AE37D4"/>
    <w:rsid w:val="00AE3ABD"/>
    <w:rsid w:val="00AE49D4"/>
    <w:rsid w:val="00AE4A81"/>
    <w:rsid w:val="00AE5862"/>
    <w:rsid w:val="00AE5915"/>
    <w:rsid w:val="00AE59D6"/>
    <w:rsid w:val="00AE5C71"/>
    <w:rsid w:val="00AE60E3"/>
    <w:rsid w:val="00AE6D65"/>
    <w:rsid w:val="00AE6DE1"/>
    <w:rsid w:val="00AE7801"/>
    <w:rsid w:val="00AF0BB2"/>
    <w:rsid w:val="00AF13D7"/>
    <w:rsid w:val="00AF1890"/>
    <w:rsid w:val="00AF213D"/>
    <w:rsid w:val="00AF24CC"/>
    <w:rsid w:val="00AF2AD0"/>
    <w:rsid w:val="00AF3452"/>
    <w:rsid w:val="00AF4D64"/>
    <w:rsid w:val="00AF566F"/>
    <w:rsid w:val="00AF6283"/>
    <w:rsid w:val="00AF6A88"/>
    <w:rsid w:val="00AF7B24"/>
    <w:rsid w:val="00B000E0"/>
    <w:rsid w:val="00B000E6"/>
    <w:rsid w:val="00B00787"/>
    <w:rsid w:val="00B01625"/>
    <w:rsid w:val="00B0168E"/>
    <w:rsid w:val="00B01899"/>
    <w:rsid w:val="00B029D8"/>
    <w:rsid w:val="00B030DA"/>
    <w:rsid w:val="00B03272"/>
    <w:rsid w:val="00B03329"/>
    <w:rsid w:val="00B0362B"/>
    <w:rsid w:val="00B03CFB"/>
    <w:rsid w:val="00B04D96"/>
    <w:rsid w:val="00B06096"/>
    <w:rsid w:val="00B06B82"/>
    <w:rsid w:val="00B07573"/>
    <w:rsid w:val="00B07C17"/>
    <w:rsid w:val="00B10407"/>
    <w:rsid w:val="00B121A4"/>
    <w:rsid w:val="00B125A8"/>
    <w:rsid w:val="00B14516"/>
    <w:rsid w:val="00B15BF7"/>
    <w:rsid w:val="00B16600"/>
    <w:rsid w:val="00B16C1E"/>
    <w:rsid w:val="00B16E7B"/>
    <w:rsid w:val="00B16ED4"/>
    <w:rsid w:val="00B21B0F"/>
    <w:rsid w:val="00B21B36"/>
    <w:rsid w:val="00B22703"/>
    <w:rsid w:val="00B24E62"/>
    <w:rsid w:val="00B2530A"/>
    <w:rsid w:val="00B25CFE"/>
    <w:rsid w:val="00B25DAB"/>
    <w:rsid w:val="00B27352"/>
    <w:rsid w:val="00B27479"/>
    <w:rsid w:val="00B27723"/>
    <w:rsid w:val="00B27939"/>
    <w:rsid w:val="00B279DA"/>
    <w:rsid w:val="00B30006"/>
    <w:rsid w:val="00B303EA"/>
    <w:rsid w:val="00B30A53"/>
    <w:rsid w:val="00B31B3C"/>
    <w:rsid w:val="00B3246D"/>
    <w:rsid w:val="00B327C2"/>
    <w:rsid w:val="00B32853"/>
    <w:rsid w:val="00B32DD8"/>
    <w:rsid w:val="00B32DF9"/>
    <w:rsid w:val="00B338AC"/>
    <w:rsid w:val="00B37467"/>
    <w:rsid w:val="00B4063C"/>
    <w:rsid w:val="00B4399A"/>
    <w:rsid w:val="00B43E7F"/>
    <w:rsid w:val="00B453E6"/>
    <w:rsid w:val="00B4766F"/>
    <w:rsid w:val="00B476CE"/>
    <w:rsid w:val="00B477B7"/>
    <w:rsid w:val="00B506C8"/>
    <w:rsid w:val="00B50F84"/>
    <w:rsid w:val="00B51E80"/>
    <w:rsid w:val="00B521B1"/>
    <w:rsid w:val="00B52376"/>
    <w:rsid w:val="00B53083"/>
    <w:rsid w:val="00B531AC"/>
    <w:rsid w:val="00B53472"/>
    <w:rsid w:val="00B539EF"/>
    <w:rsid w:val="00B55D31"/>
    <w:rsid w:val="00B55D98"/>
    <w:rsid w:val="00B5630F"/>
    <w:rsid w:val="00B568D4"/>
    <w:rsid w:val="00B5771B"/>
    <w:rsid w:val="00B57915"/>
    <w:rsid w:val="00B579AB"/>
    <w:rsid w:val="00B60756"/>
    <w:rsid w:val="00B61A56"/>
    <w:rsid w:val="00B63575"/>
    <w:rsid w:val="00B63F45"/>
    <w:rsid w:val="00B63FF1"/>
    <w:rsid w:val="00B64107"/>
    <w:rsid w:val="00B641F1"/>
    <w:rsid w:val="00B653E5"/>
    <w:rsid w:val="00B6553B"/>
    <w:rsid w:val="00B656BD"/>
    <w:rsid w:val="00B65FA8"/>
    <w:rsid w:val="00B66294"/>
    <w:rsid w:val="00B66543"/>
    <w:rsid w:val="00B66EA5"/>
    <w:rsid w:val="00B67CA1"/>
    <w:rsid w:val="00B702A1"/>
    <w:rsid w:val="00B70EB9"/>
    <w:rsid w:val="00B71D4F"/>
    <w:rsid w:val="00B724A1"/>
    <w:rsid w:val="00B741FE"/>
    <w:rsid w:val="00B7546C"/>
    <w:rsid w:val="00B7785B"/>
    <w:rsid w:val="00B77D93"/>
    <w:rsid w:val="00B80F1B"/>
    <w:rsid w:val="00B810CB"/>
    <w:rsid w:val="00B81945"/>
    <w:rsid w:val="00B8252D"/>
    <w:rsid w:val="00B8318A"/>
    <w:rsid w:val="00B843B1"/>
    <w:rsid w:val="00B85DDC"/>
    <w:rsid w:val="00B8694D"/>
    <w:rsid w:val="00B86983"/>
    <w:rsid w:val="00B86A02"/>
    <w:rsid w:val="00B86B1D"/>
    <w:rsid w:val="00B90184"/>
    <w:rsid w:val="00B918A4"/>
    <w:rsid w:val="00B92371"/>
    <w:rsid w:val="00B924F9"/>
    <w:rsid w:val="00B9363D"/>
    <w:rsid w:val="00B93B37"/>
    <w:rsid w:val="00B93C8F"/>
    <w:rsid w:val="00B943DE"/>
    <w:rsid w:val="00B954B1"/>
    <w:rsid w:val="00B95E9A"/>
    <w:rsid w:val="00B979D0"/>
    <w:rsid w:val="00B97CAE"/>
    <w:rsid w:val="00B97FA2"/>
    <w:rsid w:val="00BA0960"/>
    <w:rsid w:val="00BA0C9B"/>
    <w:rsid w:val="00BA165C"/>
    <w:rsid w:val="00BA16AC"/>
    <w:rsid w:val="00BA1782"/>
    <w:rsid w:val="00BA2B76"/>
    <w:rsid w:val="00BA37C0"/>
    <w:rsid w:val="00BA390C"/>
    <w:rsid w:val="00BA4395"/>
    <w:rsid w:val="00BA4AAB"/>
    <w:rsid w:val="00BA4FE9"/>
    <w:rsid w:val="00BA5813"/>
    <w:rsid w:val="00BA58AC"/>
    <w:rsid w:val="00BA58E1"/>
    <w:rsid w:val="00BA5959"/>
    <w:rsid w:val="00BA5BAB"/>
    <w:rsid w:val="00BA6202"/>
    <w:rsid w:val="00BA67A3"/>
    <w:rsid w:val="00BA6869"/>
    <w:rsid w:val="00BA6A25"/>
    <w:rsid w:val="00BA7B97"/>
    <w:rsid w:val="00BB0293"/>
    <w:rsid w:val="00BB08B8"/>
    <w:rsid w:val="00BB0CB0"/>
    <w:rsid w:val="00BB1D41"/>
    <w:rsid w:val="00BB2915"/>
    <w:rsid w:val="00BB2A94"/>
    <w:rsid w:val="00BB385D"/>
    <w:rsid w:val="00BB3BAB"/>
    <w:rsid w:val="00BB3F74"/>
    <w:rsid w:val="00BB5090"/>
    <w:rsid w:val="00BB5C6F"/>
    <w:rsid w:val="00BB66CC"/>
    <w:rsid w:val="00BC0367"/>
    <w:rsid w:val="00BC05AE"/>
    <w:rsid w:val="00BC10CF"/>
    <w:rsid w:val="00BC1A8A"/>
    <w:rsid w:val="00BC1CCE"/>
    <w:rsid w:val="00BC2149"/>
    <w:rsid w:val="00BC256C"/>
    <w:rsid w:val="00BC2974"/>
    <w:rsid w:val="00BC2E0F"/>
    <w:rsid w:val="00BC36C6"/>
    <w:rsid w:val="00BC4096"/>
    <w:rsid w:val="00BC522F"/>
    <w:rsid w:val="00BC5B85"/>
    <w:rsid w:val="00BC7426"/>
    <w:rsid w:val="00BD0702"/>
    <w:rsid w:val="00BD1482"/>
    <w:rsid w:val="00BD166D"/>
    <w:rsid w:val="00BD1EBC"/>
    <w:rsid w:val="00BD2940"/>
    <w:rsid w:val="00BD311B"/>
    <w:rsid w:val="00BD3FCE"/>
    <w:rsid w:val="00BD4C42"/>
    <w:rsid w:val="00BD4E93"/>
    <w:rsid w:val="00BD6172"/>
    <w:rsid w:val="00BD6A51"/>
    <w:rsid w:val="00BE0079"/>
    <w:rsid w:val="00BE0AD5"/>
    <w:rsid w:val="00BE0C0F"/>
    <w:rsid w:val="00BE15E2"/>
    <w:rsid w:val="00BE1C52"/>
    <w:rsid w:val="00BE1FCF"/>
    <w:rsid w:val="00BE2D04"/>
    <w:rsid w:val="00BE359C"/>
    <w:rsid w:val="00BE3762"/>
    <w:rsid w:val="00BE37BF"/>
    <w:rsid w:val="00BE3AEB"/>
    <w:rsid w:val="00BE435C"/>
    <w:rsid w:val="00BE497B"/>
    <w:rsid w:val="00BE541E"/>
    <w:rsid w:val="00BE5776"/>
    <w:rsid w:val="00BE5C39"/>
    <w:rsid w:val="00BE5FFF"/>
    <w:rsid w:val="00BE6945"/>
    <w:rsid w:val="00BE6D4A"/>
    <w:rsid w:val="00BE6E44"/>
    <w:rsid w:val="00BE7138"/>
    <w:rsid w:val="00BE765E"/>
    <w:rsid w:val="00BE7A2C"/>
    <w:rsid w:val="00BF030F"/>
    <w:rsid w:val="00BF0D22"/>
    <w:rsid w:val="00BF1A9E"/>
    <w:rsid w:val="00BF21BB"/>
    <w:rsid w:val="00BF2A83"/>
    <w:rsid w:val="00BF2F8E"/>
    <w:rsid w:val="00BF3EC1"/>
    <w:rsid w:val="00BF4166"/>
    <w:rsid w:val="00BF4189"/>
    <w:rsid w:val="00BF41ED"/>
    <w:rsid w:val="00BF483E"/>
    <w:rsid w:val="00BF5C72"/>
    <w:rsid w:val="00BF6307"/>
    <w:rsid w:val="00BF7126"/>
    <w:rsid w:val="00BF7884"/>
    <w:rsid w:val="00C01F76"/>
    <w:rsid w:val="00C02E6D"/>
    <w:rsid w:val="00C03AF6"/>
    <w:rsid w:val="00C04423"/>
    <w:rsid w:val="00C048F7"/>
    <w:rsid w:val="00C04E4D"/>
    <w:rsid w:val="00C06B1D"/>
    <w:rsid w:val="00C06D7C"/>
    <w:rsid w:val="00C07217"/>
    <w:rsid w:val="00C076FD"/>
    <w:rsid w:val="00C07794"/>
    <w:rsid w:val="00C11CCF"/>
    <w:rsid w:val="00C12210"/>
    <w:rsid w:val="00C12C93"/>
    <w:rsid w:val="00C131C8"/>
    <w:rsid w:val="00C13530"/>
    <w:rsid w:val="00C13E6D"/>
    <w:rsid w:val="00C14437"/>
    <w:rsid w:val="00C1473B"/>
    <w:rsid w:val="00C14C70"/>
    <w:rsid w:val="00C1537D"/>
    <w:rsid w:val="00C17ACD"/>
    <w:rsid w:val="00C20058"/>
    <w:rsid w:val="00C20FFB"/>
    <w:rsid w:val="00C21068"/>
    <w:rsid w:val="00C21232"/>
    <w:rsid w:val="00C220D6"/>
    <w:rsid w:val="00C22D5B"/>
    <w:rsid w:val="00C23D7C"/>
    <w:rsid w:val="00C248E2"/>
    <w:rsid w:val="00C24BDB"/>
    <w:rsid w:val="00C2501C"/>
    <w:rsid w:val="00C2502C"/>
    <w:rsid w:val="00C26465"/>
    <w:rsid w:val="00C26525"/>
    <w:rsid w:val="00C26EED"/>
    <w:rsid w:val="00C275E8"/>
    <w:rsid w:val="00C30404"/>
    <w:rsid w:val="00C3134B"/>
    <w:rsid w:val="00C31355"/>
    <w:rsid w:val="00C3139F"/>
    <w:rsid w:val="00C3301C"/>
    <w:rsid w:val="00C3303D"/>
    <w:rsid w:val="00C34002"/>
    <w:rsid w:val="00C34F0C"/>
    <w:rsid w:val="00C351BD"/>
    <w:rsid w:val="00C35D10"/>
    <w:rsid w:val="00C36388"/>
    <w:rsid w:val="00C3661D"/>
    <w:rsid w:val="00C36D58"/>
    <w:rsid w:val="00C37FE6"/>
    <w:rsid w:val="00C404C6"/>
    <w:rsid w:val="00C4124B"/>
    <w:rsid w:val="00C43045"/>
    <w:rsid w:val="00C430AF"/>
    <w:rsid w:val="00C43906"/>
    <w:rsid w:val="00C4452E"/>
    <w:rsid w:val="00C44BF5"/>
    <w:rsid w:val="00C45AE0"/>
    <w:rsid w:val="00C4696E"/>
    <w:rsid w:val="00C47045"/>
    <w:rsid w:val="00C4733B"/>
    <w:rsid w:val="00C476B0"/>
    <w:rsid w:val="00C50015"/>
    <w:rsid w:val="00C50708"/>
    <w:rsid w:val="00C51065"/>
    <w:rsid w:val="00C5165B"/>
    <w:rsid w:val="00C5173A"/>
    <w:rsid w:val="00C519FF"/>
    <w:rsid w:val="00C51ACE"/>
    <w:rsid w:val="00C520B0"/>
    <w:rsid w:val="00C530C6"/>
    <w:rsid w:val="00C53D15"/>
    <w:rsid w:val="00C54740"/>
    <w:rsid w:val="00C54B39"/>
    <w:rsid w:val="00C55240"/>
    <w:rsid w:val="00C56312"/>
    <w:rsid w:val="00C565FE"/>
    <w:rsid w:val="00C56822"/>
    <w:rsid w:val="00C573B7"/>
    <w:rsid w:val="00C60016"/>
    <w:rsid w:val="00C6005C"/>
    <w:rsid w:val="00C6031F"/>
    <w:rsid w:val="00C607C7"/>
    <w:rsid w:val="00C608B1"/>
    <w:rsid w:val="00C609E6"/>
    <w:rsid w:val="00C611E3"/>
    <w:rsid w:val="00C61BF7"/>
    <w:rsid w:val="00C61E93"/>
    <w:rsid w:val="00C62B6F"/>
    <w:rsid w:val="00C630B4"/>
    <w:rsid w:val="00C63938"/>
    <w:rsid w:val="00C64183"/>
    <w:rsid w:val="00C64667"/>
    <w:rsid w:val="00C6504C"/>
    <w:rsid w:val="00C6511C"/>
    <w:rsid w:val="00C65DE7"/>
    <w:rsid w:val="00C662F7"/>
    <w:rsid w:val="00C66E44"/>
    <w:rsid w:val="00C70290"/>
    <w:rsid w:val="00C70EDA"/>
    <w:rsid w:val="00C71C7E"/>
    <w:rsid w:val="00C72255"/>
    <w:rsid w:val="00C727CC"/>
    <w:rsid w:val="00C74575"/>
    <w:rsid w:val="00C76161"/>
    <w:rsid w:val="00C767DB"/>
    <w:rsid w:val="00C769B3"/>
    <w:rsid w:val="00C7724A"/>
    <w:rsid w:val="00C774D6"/>
    <w:rsid w:val="00C7769C"/>
    <w:rsid w:val="00C7791D"/>
    <w:rsid w:val="00C80202"/>
    <w:rsid w:val="00C802A3"/>
    <w:rsid w:val="00C80AB9"/>
    <w:rsid w:val="00C81149"/>
    <w:rsid w:val="00C8162F"/>
    <w:rsid w:val="00C823AF"/>
    <w:rsid w:val="00C84F1E"/>
    <w:rsid w:val="00C861AF"/>
    <w:rsid w:val="00C861F8"/>
    <w:rsid w:val="00C86CEF"/>
    <w:rsid w:val="00C86EF7"/>
    <w:rsid w:val="00C87406"/>
    <w:rsid w:val="00C9096D"/>
    <w:rsid w:val="00C90D3A"/>
    <w:rsid w:val="00C91D8F"/>
    <w:rsid w:val="00C926B7"/>
    <w:rsid w:val="00C92E81"/>
    <w:rsid w:val="00C93931"/>
    <w:rsid w:val="00C94546"/>
    <w:rsid w:val="00C95D8B"/>
    <w:rsid w:val="00C95F65"/>
    <w:rsid w:val="00C97907"/>
    <w:rsid w:val="00CA112A"/>
    <w:rsid w:val="00CA1301"/>
    <w:rsid w:val="00CA2AC1"/>
    <w:rsid w:val="00CA2D81"/>
    <w:rsid w:val="00CA2DD9"/>
    <w:rsid w:val="00CA30EF"/>
    <w:rsid w:val="00CA33FD"/>
    <w:rsid w:val="00CA3F1E"/>
    <w:rsid w:val="00CA58DE"/>
    <w:rsid w:val="00CA58F9"/>
    <w:rsid w:val="00CA6B6B"/>
    <w:rsid w:val="00CA6F6A"/>
    <w:rsid w:val="00CB1295"/>
    <w:rsid w:val="00CB24B5"/>
    <w:rsid w:val="00CB273B"/>
    <w:rsid w:val="00CB4497"/>
    <w:rsid w:val="00CB5F88"/>
    <w:rsid w:val="00CB6BD5"/>
    <w:rsid w:val="00CC14EB"/>
    <w:rsid w:val="00CC1736"/>
    <w:rsid w:val="00CC181E"/>
    <w:rsid w:val="00CC1C94"/>
    <w:rsid w:val="00CC1CCA"/>
    <w:rsid w:val="00CC2243"/>
    <w:rsid w:val="00CC23C7"/>
    <w:rsid w:val="00CC2B31"/>
    <w:rsid w:val="00CC2BF7"/>
    <w:rsid w:val="00CC3E84"/>
    <w:rsid w:val="00CC5B7A"/>
    <w:rsid w:val="00CC6A30"/>
    <w:rsid w:val="00CD00FB"/>
    <w:rsid w:val="00CD15B9"/>
    <w:rsid w:val="00CD254C"/>
    <w:rsid w:val="00CD2D03"/>
    <w:rsid w:val="00CD2F04"/>
    <w:rsid w:val="00CD3121"/>
    <w:rsid w:val="00CD3898"/>
    <w:rsid w:val="00CD3A0C"/>
    <w:rsid w:val="00CD4457"/>
    <w:rsid w:val="00CD612C"/>
    <w:rsid w:val="00CD66D2"/>
    <w:rsid w:val="00CD6BE2"/>
    <w:rsid w:val="00CD792E"/>
    <w:rsid w:val="00CE09E2"/>
    <w:rsid w:val="00CE1142"/>
    <w:rsid w:val="00CE18F5"/>
    <w:rsid w:val="00CE1C2B"/>
    <w:rsid w:val="00CE1D8A"/>
    <w:rsid w:val="00CE2DC7"/>
    <w:rsid w:val="00CE32BB"/>
    <w:rsid w:val="00CE43B2"/>
    <w:rsid w:val="00CE50C7"/>
    <w:rsid w:val="00CE5765"/>
    <w:rsid w:val="00CE5FE4"/>
    <w:rsid w:val="00CE6CB1"/>
    <w:rsid w:val="00CE72AF"/>
    <w:rsid w:val="00CE7546"/>
    <w:rsid w:val="00CF0533"/>
    <w:rsid w:val="00CF0835"/>
    <w:rsid w:val="00CF0CF0"/>
    <w:rsid w:val="00CF0D84"/>
    <w:rsid w:val="00CF1224"/>
    <w:rsid w:val="00CF16D2"/>
    <w:rsid w:val="00CF329D"/>
    <w:rsid w:val="00CF340D"/>
    <w:rsid w:val="00CF375A"/>
    <w:rsid w:val="00CF3D77"/>
    <w:rsid w:val="00CF580D"/>
    <w:rsid w:val="00CF5E8E"/>
    <w:rsid w:val="00CF6063"/>
    <w:rsid w:val="00CF6281"/>
    <w:rsid w:val="00CF7015"/>
    <w:rsid w:val="00CF74FA"/>
    <w:rsid w:val="00D00472"/>
    <w:rsid w:val="00D00495"/>
    <w:rsid w:val="00D0096E"/>
    <w:rsid w:val="00D015E6"/>
    <w:rsid w:val="00D01674"/>
    <w:rsid w:val="00D01D13"/>
    <w:rsid w:val="00D02110"/>
    <w:rsid w:val="00D02BBD"/>
    <w:rsid w:val="00D02EA1"/>
    <w:rsid w:val="00D04851"/>
    <w:rsid w:val="00D055CB"/>
    <w:rsid w:val="00D06013"/>
    <w:rsid w:val="00D07396"/>
    <w:rsid w:val="00D07AC6"/>
    <w:rsid w:val="00D10365"/>
    <w:rsid w:val="00D10E72"/>
    <w:rsid w:val="00D1183E"/>
    <w:rsid w:val="00D11C4D"/>
    <w:rsid w:val="00D12C9D"/>
    <w:rsid w:val="00D1353B"/>
    <w:rsid w:val="00D13A44"/>
    <w:rsid w:val="00D13B3D"/>
    <w:rsid w:val="00D13F02"/>
    <w:rsid w:val="00D14292"/>
    <w:rsid w:val="00D14BB6"/>
    <w:rsid w:val="00D16C48"/>
    <w:rsid w:val="00D170CD"/>
    <w:rsid w:val="00D17B39"/>
    <w:rsid w:val="00D17D54"/>
    <w:rsid w:val="00D17D6E"/>
    <w:rsid w:val="00D208D3"/>
    <w:rsid w:val="00D218E2"/>
    <w:rsid w:val="00D22A47"/>
    <w:rsid w:val="00D22C8D"/>
    <w:rsid w:val="00D22F22"/>
    <w:rsid w:val="00D23262"/>
    <w:rsid w:val="00D23592"/>
    <w:rsid w:val="00D2368F"/>
    <w:rsid w:val="00D23897"/>
    <w:rsid w:val="00D23F0E"/>
    <w:rsid w:val="00D2507B"/>
    <w:rsid w:val="00D264F2"/>
    <w:rsid w:val="00D26E7A"/>
    <w:rsid w:val="00D2760E"/>
    <w:rsid w:val="00D276D2"/>
    <w:rsid w:val="00D27874"/>
    <w:rsid w:val="00D27ED3"/>
    <w:rsid w:val="00D315D5"/>
    <w:rsid w:val="00D319A6"/>
    <w:rsid w:val="00D324EE"/>
    <w:rsid w:val="00D32B0C"/>
    <w:rsid w:val="00D3335F"/>
    <w:rsid w:val="00D3390D"/>
    <w:rsid w:val="00D342E0"/>
    <w:rsid w:val="00D34C7C"/>
    <w:rsid w:val="00D34DED"/>
    <w:rsid w:val="00D359E5"/>
    <w:rsid w:val="00D35C44"/>
    <w:rsid w:val="00D35CEA"/>
    <w:rsid w:val="00D35F6C"/>
    <w:rsid w:val="00D36691"/>
    <w:rsid w:val="00D37740"/>
    <w:rsid w:val="00D3777E"/>
    <w:rsid w:val="00D37D3F"/>
    <w:rsid w:val="00D412B5"/>
    <w:rsid w:val="00D41604"/>
    <w:rsid w:val="00D42151"/>
    <w:rsid w:val="00D424ED"/>
    <w:rsid w:val="00D42C3B"/>
    <w:rsid w:val="00D42DDE"/>
    <w:rsid w:val="00D43B37"/>
    <w:rsid w:val="00D44869"/>
    <w:rsid w:val="00D45AA7"/>
    <w:rsid w:val="00D45E38"/>
    <w:rsid w:val="00D477C7"/>
    <w:rsid w:val="00D47E08"/>
    <w:rsid w:val="00D47FF5"/>
    <w:rsid w:val="00D50337"/>
    <w:rsid w:val="00D5231D"/>
    <w:rsid w:val="00D53277"/>
    <w:rsid w:val="00D53C1B"/>
    <w:rsid w:val="00D54BDA"/>
    <w:rsid w:val="00D556A3"/>
    <w:rsid w:val="00D55990"/>
    <w:rsid w:val="00D56277"/>
    <w:rsid w:val="00D565EB"/>
    <w:rsid w:val="00D56B0C"/>
    <w:rsid w:val="00D57C2D"/>
    <w:rsid w:val="00D57F25"/>
    <w:rsid w:val="00D6140C"/>
    <w:rsid w:val="00D6150D"/>
    <w:rsid w:val="00D61A3C"/>
    <w:rsid w:val="00D61A42"/>
    <w:rsid w:val="00D61D4E"/>
    <w:rsid w:val="00D655CA"/>
    <w:rsid w:val="00D6574B"/>
    <w:rsid w:val="00D6578C"/>
    <w:rsid w:val="00D7068A"/>
    <w:rsid w:val="00D708E9"/>
    <w:rsid w:val="00D70C79"/>
    <w:rsid w:val="00D71688"/>
    <w:rsid w:val="00D7183E"/>
    <w:rsid w:val="00D71A41"/>
    <w:rsid w:val="00D72865"/>
    <w:rsid w:val="00D72C7D"/>
    <w:rsid w:val="00D72D08"/>
    <w:rsid w:val="00D734A6"/>
    <w:rsid w:val="00D74369"/>
    <w:rsid w:val="00D74B33"/>
    <w:rsid w:val="00D7616F"/>
    <w:rsid w:val="00D761CA"/>
    <w:rsid w:val="00D76207"/>
    <w:rsid w:val="00D7659E"/>
    <w:rsid w:val="00D7700C"/>
    <w:rsid w:val="00D770D0"/>
    <w:rsid w:val="00D77813"/>
    <w:rsid w:val="00D7784B"/>
    <w:rsid w:val="00D80089"/>
    <w:rsid w:val="00D837B9"/>
    <w:rsid w:val="00D842A2"/>
    <w:rsid w:val="00D84AB3"/>
    <w:rsid w:val="00D856E6"/>
    <w:rsid w:val="00D85C78"/>
    <w:rsid w:val="00D87030"/>
    <w:rsid w:val="00D87522"/>
    <w:rsid w:val="00D91201"/>
    <w:rsid w:val="00D91D89"/>
    <w:rsid w:val="00D932CD"/>
    <w:rsid w:val="00D93A49"/>
    <w:rsid w:val="00D93A95"/>
    <w:rsid w:val="00D94FA4"/>
    <w:rsid w:val="00D96376"/>
    <w:rsid w:val="00D96416"/>
    <w:rsid w:val="00D96DD9"/>
    <w:rsid w:val="00DA067B"/>
    <w:rsid w:val="00DA09C8"/>
    <w:rsid w:val="00DA0AFD"/>
    <w:rsid w:val="00DA0BCE"/>
    <w:rsid w:val="00DA10CA"/>
    <w:rsid w:val="00DA14D8"/>
    <w:rsid w:val="00DA156D"/>
    <w:rsid w:val="00DA2660"/>
    <w:rsid w:val="00DA2869"/>
    <w:rsid w:val="00DA2B28"/>
    <w:rsid w:val="00DA2F27"/>
    <w:rsid w:val="00DA39C0"/>
    <w:rsid w:val="00DA49F2"/>
    <w:rsid w:val="00DA49F7"/>
    <w:rsid w:val="00DA4B85"/>
    <w:rsid w:val="00DA5328"/>
    <w:rsid w:val="00DA7F45"/>
    <w:rsid w:val="00DB05D3"/>
    <w:rsid w:val="00DB0991"/>
    <w:rsid w:val="00DB19BC"/>
    <w:rsid w:val="00DB1E6D"/>
    <w:rsid w:val="00DB1F45"/>
    <w:rsid w:val="00DB3796"/>
    <w:rsid w:val="00DB4116"/>
    <w:rsid w:val="00DB4AC9"/>
    <w:rsid w:val="00DB4D5D"/>
    <w:rsid w:val="00DB5650"/>
    <w:rsid w:val="00DB58E7"/>
    <w:rsid w:val="00DB6EB4"/>
    <w:rsid w:val="00DB7012"/>
    <w:rsid w:val="00DB76E2"/>
    <w:rsid w:val="00DC0733"/>
    <w:rsid w:val="00DC0AC3"/>
    <w:rsid w:val="00DC1938"/>
    <w:rsid w:val="00DC1E5D"/>
    <w:rsid w:val="00DC23DC"/>
    <w:rsid w:val="00DC3844"/>
    <w:rsid w:val="00DC5249"/>
    <w:rsid w:val="00DC6350"/>
    <w:rsid w:val="00DC7938"/>
    <w:rsid w:val="00DC7A8E"/>
    <w:rsid w:val="00DC7D01"/>
    <w:rsid w:val="00DD04AE"/>
    <w:rsid w:val="00DD0CFC"/>
    <w:rsid w:val="00DD0FD4"/>
    <w:rsid w:val="00DD2E37"/>
    <w:rsid w:val="00DD2FCB"/>
    <w:rsid w:val="00DD3966"/>
    <w:rsid w:val="00DD46A4"/>
    <w:rsid w:val="00DD4C63"/>
    <w:rsid w:val="00DD4EAD"/>
    <w:rsid w:val="00DD6886"/>
    <w:rsid w:val="00DD7AD2"/>
    <w:rsid w:val="00DE01F9"/>
    <w:rsid w:val="00DE0E69"/>
    <w:rsid w:val="00DE1D29"/>
    <w:rsid w:val="00DE27B1"/>
    <w:rsid w:val="00DE2B94"/>
    <w:rsid w:val="00DE3500"/>
    <w:rsid w:val="00DE4B6E"/>
    <w:rsid w:val="00DF0403"/>
    <w:rsid w:val="00DF06E7"/>
    <w:rsid w:val="00DF0D30"/>
    <w:rsid w:val="00DF0EF3"/>
    <w:rsid w:val="00DF113F"/>
    <w:rsid w:val="00DF1F79"/>
    <w:rsid w:val="00DF26A7"/>
    <w:rsid w:val="00DF2EAA"/>
    <w:rsid w:val="00DF3824"/>
    <w:rsid w:val="00DF4379"/>
    <w:rsid w:val="00DF4889"/>
    <w:rsid w:val="00DF4EA6"/>
    <w:rsid w:val="00DF6D68"/>
    <w:rsid w:val="00DF710E"/>
    <w:rsid w:val="00DF7510"/>
    <w:rsid w:val="00DF7D1D"/>
    <w:rsid w:val="00DF7E25"/>
    <w:rsid w:val="00E00210"/>
    <w:rsid w:val="00E00AB5"/>
    <w:rsid w:val="00E02778"/>
    <w:rsid w:val="00E02A08"/>
    <w:rsid w:val="00E035EB"/>
    <w:rsid w:val="00E037BF"/>
    <w:rsid w:val="00E04073"/>
    <w:rsid w:val="00E041B6"/>
    <w:rsid w:val="00E04329"/>
    <w:rsid w:val="00E06349"/>
    <w:rsid w:val="00E06486"/>
    <w:rsid w:val="00E070AA"/>
    <w:rsid w:val="00E07804"/>
    <w:rsid w:val="00E07866"/>
    <w:rsid w:val="00E07CCB"/>
    <w:rsid w:val="00E1149E"/>
    <w:rsid w:val="00E11B92"/>
    <w:rsid w:val="00E12645"/>
    <w:rsid w:val="00E12E88"/>
    <w:rsid w:val="00E138C2"/>
    <w:rsid w:val="00E14DA2"/>
    <w:rsid w:val="00E15028"/>
    <w:rsid w:val="00E15ADE"/>
    <w:rsid w:val="00E1678C"/>
    <w:rsid w:val="00E16EDB"/>
    <w:rsid w:val="00E20A1C"/>
    <w:rsid w:val="00E21475"/>
    <w:rsid w:val="00E21957"/>
    <w:rsid w:val="00E2208F"/>
    <w:rsid w:val="00E22BA3"/>
    <w:rsid w:val="00E241C0"/>
    <w:rsid w:val="00E24B92"/>
    <w:rsid w:val="00E25034"/>
    <w:rsid w:val="00E25BF9"/>
    <w:rsid w:val="00E25CB0"/>
    <w:rsid w:val="00E2619A"/>
    <w:rsid w:val="00E26AF6"/>
    <w:rsid w:val="00E27996"/>
    <w:rsid w:val="00E309E3"/>
    <w:rsid w:val="00E312FD"/>
    <w:rsid w:val="00E31E41"/>
    <w:rsid w:val="00E32A1A"/>
    <w:rsid w:val="00E32E96"/>
    <w:rsid w:val="00E32F39"/>
    <w:rsid w:val="00E33007"/>
    <w:rsid w:val="00E35441"/>
    <w:rsid w:val="00E361AC"/>
    <w:rsid w:val="00E378B2"/>
    <w:rsid w:val="00E40520"/>
    <w:rsid w:val="00E406EC"/>
    <w:rsid w:val="00E40897"/>
    <w:rsid w:val="00E40D86"/>
    <w:rsid w:val="00E4184D"/>
    <w:rsid w:val="00E41CFA"/>
    <w:rsid w:val="00E4210B"/>
    <w:rsid w:val="00E42644"/>
    <w:rsid w:val="00E42923"/>
    <w:rsid w:val="00E43900"/>
    <w:rsid w:val="00E46163"/>
    <w:rsid w:val="00E46538"/>
    <w:rsid w:val="00E47483"/>
    <w:rsid w:val="00E47C9E"/>
    <w:rsid w:val="00E47D13"/>
    <w:rsid w:val="00E47E5E"/>
    <w:rsid w:val="00E50439"/>
    <w:rsid w:val="00E513B4"/>
    <w:rsid w:val="00E52108"/>
    <w:rsid w:val="00E52448"/>
    <w:rsid w:val="00E5542D"/>
    <w:rsid w:val="00E566CC"/>
    <w:rsid w:val="00E568AA"/>
    <w:rsid w:val="00E56C48"/>
    <w:rsid w:val="00E57011"/>
    <w:rsid w:val="00E570F8"/>
    <w:rsid w:val="00E576F5"/>
    <w:rsid w:val="00E5786C"/>
    <w:rsid w:val="00E57A59"/>
    <w:rsid w:val="00E61136"/>
    <w:rsid w:val="00E613F3"/>
    <w:rsid w:val="00E623D4"/>
    <w:rsid w:val="00E62828"/>
    <w:rsid w:val="00E63D73"/>
    <w:rsid w:val="00E63DF7"/>
    <w:rsid w:val="00E644B6"/>
    <w:rsid w:val="00E6459F"/>
    <w:rsid w:val="00E64676"/>
    <w:rsid w:val="00E64E50"/>
    <w:rsid w:val="00E70004"/>
    <w:rsid w:val="00E70988"/>
    <w:rsid w:val="00E7197B"/>
    <w:rsid w:val="00E71E28"/>
    <w:rsid w:val="00E720D1"/>
    <w:rsid w:val="00E72317"/>
    <w:rsid w:val="00E731FA"/>
    <w:rsid w:val="00E76B18"/>
    <w:rsid w:val="00E8012C"/>
    <w:rsid w:val="00E811F4"/>
    <w:rsid w:val="00E81F1E"/>
    <w:rsid w:val="00E83D08"/>
    <w:rsid w:val="00E84BD6"/>
    <w:rsid w:val="00E85C5E"/>
    <w:rsid w:val="00E86677"/>
    <w:rsid w:val="00E8755F"/>
    <w:rsid w:val="00E877AA"/>
    <w:rsid w:val="00E87A2C"/>
    <w:rsid w:val="00E87F5F"/>
    <w:rsid w:val="00E90268"/>
    <w:rsid w:val="00E90496"/>
    <w:rsid w:val="00E9285D"/>
    <w:rsid w:val="00E9334B"/>
    <w:rsid w:val="00E93958"/>
    <w:rsid w:val="00E9462A"/>
    <w:rsid w:val="00E95678"/>
    <w:rsid w:val="00E964C5"/>
    <w:rsid w:val="00E96D90"/>
    <w:rsid w:val="00E9716C"/>
    <w:rsid w:val="00E976C3"/>
    <w:rsid w:val="00EA34C3"/>
    <w:rsid w:val="00EA5EA7"/>
    <w:rsid w:val="00EA6477"/>
    <w:rsid w:val="00EA6810"/>
    <w:rsid w:val="00EA6943"/>
    <w:rsid w:val="00EA7404"/>
    <w:rsid w:val="00EA75C1"/>
    <w:rsid w:val="00EB0F34"/>
    <w:rsid w:val="00EB10CF"/>
    <w:rsid w:val="00EB1B20"/>
    <w:rsid w:val="00EB3326"/>
    <w:rsid w:val="00EB35C8"/>
    <w:rsid w:val="00EB3B16"/>
    <w:rsid w:val="00EB471B"/>
    <w:rsid w:val="00EB5475"/>
    <w:rsid w:val="00EB54F9"/>
    <w:rsid w:val="00EB600B"/>
    <w:rsid w:val="00EB61E7"/>
    <w:rsid w:val="00EB68E9"/>
    <w:rsid w:val="00EB6B7E"/>
    <w:rsid w:val="00EB7142"/>
    <w:rsid w:val="00EC105E"/>
    <w:rsid w:val="00EC1A85"/>
    <w:rsid w:val="00EC220E"/>
    <w:rsid w:val="00EC23E1"/>
    <w:rsid w:val="00EC2A4D"/>
    <w:rsid w:val="00EC43E3"/>
    <w:rsid w:val="00EC489D"/>
    <w:rsid w:val="00EC4B5C"/>
    <w:rsid w:val="00EC59A6"/>
    <w:rsid w:val="00EC6FB5"/>
    <w:rsid w:val="00EC770A"/>
    <w:rsid w:val="00EC7AF0"/>
    <w:rsid w:val="00EC7D72"/>
    <w:rsid w:val="00ED07C5"/>
    <w:rsid w:val="00ED0E15"/>
    <w:rsid w:val="00ED1988"/>
    <w:rsid w:val="00ED215E"/>
    <w:rsid w:val="00ED3010"/>
    <w:rsid w:val="00ED388E"/>
    <w:rsid w:val="00ED4226"/>
    <w:rsid w:val="00ED51F5"/>
    <w:rsid w:val="00ED5CEE"/>
    <w:rsid w:val="00ED62BB"/>
    <w:rsid w:val="00ED6CDF"/>
    <w:rsid w:val="00ED7744"/>
    <w:rsid w:val="00EE06E9"/>
    <w:rsid w:val="00EE13AA"/>
    <w:rsid w:val="00EE15F9"/>
    <w:rsid w:val="00EE2BDC"/>
    <w:rsid w:val="00EE2F3F"/>
    <w:rsid w:val="00EE310A"/>
    <w:rsid w:val="00EE32C5"/>
    <w:rsid w:val="00EE3316"/>
    <w:rsid w:val="00EE3469"/>
    <w:rsid w:val="00EE39E9"/>
    <w:rsid w:val="00EE3EB3"/>
    <w:rsid w:val="00EE410A"/>
    <w:rsid w:val="00EE51AB"/>
    <w:rsid w:val="00EE6299"/>
    <w:rsid w:val="00EE644F"/>
    <w:rsid w:val="00EE7765"/>
    <w:rsid w:val="00EE7B26"/>
    <w:rsid w:val="00EE7B89"/>
    <w:rsid w:val="00EF1BCF"/>
    <w:rsid w:val="00EF2321"/>
    <w:rsid w:val="00EF36B2"/>
    <w:rsid w:val="00EF3E1A"/>
    <w:rsid w:val="00EF40EF"/>
    <w:rsid w:val="00EF4286"/>
    <w:rsid w:val="00EF46A7"/>
    <w:rsid w:val="00EF4D05"/>
    <w:rsid w:val="00EF5BF7"/>
    <w:rsid w:val="00EF5F2F"/>
    <w:rsid w:val="00EF674E"/>
    <w:rsid w:val="00EF6B33"/>
    <w:rsid w:val="00EF6EF4"/>
    <w:rsid w:val="00F00043"/>
    <w:rsid w:val="00F0012E"/>
    <w:rsid w:val="00F001B3"/>
    <w:rsid w:val="00F0020D"/>
    <w:rsid w:val="00F002F0"/>
    <w:rsid w:val="00F00504"/>
    <w:rsid w:val="00F012DD"/>
    <w:rsid w:val="00F016C7"/>
    <w:rsid w:val="00F01E34"/>
    <w:rsid w:val="00F02786"/>
    <w:rsid w:val="00F05123"/>
    <w:rsid w:val="00F051A2"/>
    <w:rsid w:val="00F0589B"/>
    <w:rsid w:val="00F07093"/>
    <w:rsid w:val="00F0760A"/>
    <w:rsid w:val="00F07E21"/>
    <w:rsid w:val="00F1006A"/>
    <w:rsid w:val="00F11130"/>
    <w:rsid w:val="00F11678"/>
    <w:rsid w:val="00F12AF1"/>
    <w:rsid w:val="00F12EEC"/>
    <w:rsid w:val="00F13146"/>
    <w:rsid w:val="00F1388C"/>
    <w:rsid w:val="00F13ED1"/>
    <w:rsid w:val="00F14078"/>
    <w:rsid w:val="00F14290"/>
    <w:rsid w:val="00F1547B"/>
    <w:rsid w:val="00F158D0"/>
    <w:rsid w:val="00F204E3"/>
    <w:rsid w:val="00F20F46"/>
    <w:rsid w:val="00F21630"/>
    <w:rsid w:val="00F22EFE"/>
    <w:rsid w:val="00F230CE"/>
    <w:rsid w:val="00F2506B"/>
    <w:rsid w:val="00F259D0"/>
    <w:rsid w:val="00F25BD5"/>
    <w:rsid w:val="00F261F9"/>
    <w:rsid w:val="00F26270"/>
    <w:rsid w:val="00F26499"/>
    <w:rsid w:val="00F27DA3"/>
    <w:rsid w:val="00F314FC"/>
    <w:rsid w:val="00F31A59"/>
    <w:rsid w:val="00F33772"/>
    <w:rsid w:val="00F33A39"/>
    <w:rsid w:val="00F349F2"/>
    <w:rsid w:val="00F34B6B"/>
    <w:rsid w:val="00F35013"/>
    <w:rsid w:val="00F357DA"/>
    <w:rsid w:val="00F35F09"/>
    <w:rsid w:val="00F372F1"/>
    <w:rsid w:val="00F37822"/>
    <w:rsid w:val="00F37A10"/>
    <w:rsid w:val="00F37B77"/>
    <w:rsid w:val="00F37B7B"/>
    <w:rsid w:val="00F4038C"/>
    <w:rsid w:val="00F40639"/>
    <w:rsid w:val="00F4098B"/>
    <w:rsid w:val="00F41232"/>
    <w:rsid w:val="00F43215"/>
    <w:rsid w:val="00F441FF"/>
    <w:rsid w:val="00F44C4A"/>
    <w:rsid w:val="00F44E01"/>
    <w:rsid w:val="00F47034"/>
    <w:rsid w:val="00F47900"/>
    <w:rsid w:val="00F501E7"/>
    <w:rsid w:val="00F502BA"/>
    <w:rsid w:val="00F51F2D"/>
    <w:rsid w:val="00F526A2"/>
    <w:rsid w:val="00F52D61"/>
    <w:rsid w:val="00F53A9B"/>
    <w:rsid w:val="00F53C54"/>
    <w:rsid w:val="00F54273"/>
    <w:rsid w:val="00F55066"/>
    <w:rsid w:val="00F55193"/>
    <w:rsid w:val="00F55810"/>
    <w:rsid w:val="00F55978"/>
    <w:rsid w:val="00F55DA2"/>
    <w:rsid w:val="00F55F0D"/>
    <w:rsid w:val="00F573F9"/>
    <w:rsid w:val="00F60499"/>
    <w:rsid w:val="00F612C7"/>
    <w:rsid w:val="00F6139F"/>
    <w:rsid w:val="00F631D1"/>
    <w:rsid w:val="00F6363E"/>
    <w:rsid w:val="00F63C01"/>
    <w:rsid w:val="00F6483A"/>
    <w:rsid w:val="00F648E1"/>
    <w:rsid w:val="00F651BB"/>
    <w:rsid w:val="00F65474"/>
    <w:rsid w:val="00F654CF"/>
    <w:rsid w:val="00F65548"/>
    <w:rsid w:val="00F65EE1"/>
    <w:rsid w:val="00F65F4D"/>
    <w:rsid w:val="00F66E82"/>
    <w:rsid w:val="00F676CF"/>
    <w:rsid w:val="00F678D1"/>
    <w:rsid w:val="00F679A4"/>
    <w:rsid w:val="00F67C07"/>
    <w:rsid w:val="00F70B97"/>
    <w:rsid w:val="00F7144A"/>
    <w:rsid w:val="00F715CE"/>
    <w:rsid w:val="00F720BD"/>
    <w:rsid w:val="00F7303A"/>
    <w:rsid w:val="00F730FD"/>
    <w:rsid w:val="00F732E6"/>
    <w:rsid w:val="00F73361"/>
    <w:rsid w:val="00F743A2"/>
    <w:rsid w:val="00F74E02"/>
    <w:rsid w:val="00F75B47"/>
    <w:rsid w:val="00F761F5"/>
    <w:rsid w:val="00F768E6"/>
    <w:rsid w:val="00F770B6"/>
    <w:rsid w:val="00F773E8"/>
    <w:rsid w:val="00F80897"/>
    <w:rsid w:val="00F81F0F"/>
    <w:rsid w:val="00F82836"/>
    <w:rsid w:val="00F83A25"/>
    <w:rsid w:val="00F847E5"/>
    <w:rsid w:val="00F84F7E"/>
    <w:rsid w:val="00F85361"/>
    <w:rsid w:val="00F85DB6"/>
    <w:rsid w:val="00F8741E"/>
    <w:rsid w:val="00F91365"/>
    <w:rsid w:val="00F93151"/>
    <w:rsid w:val="00F94563"/>
    <w:rsid w:val="00F955F5"/>
    <w:rsid w:val="00F95C95"/>
    <w:rsid w:val="00F96233"/>
    <w:rsid w:val="00F9625C"/>
    <w:rsid w:val="00FA0105"/>
    <w:rsid w:val="00FA0B70"/>
    <w:rsid w:val="00FA171F"/>
    <w:rsid w:val="00FA1AAC"/>
    <w:rsid w:val="00FA28EF"/>
    <w:rsid w:val="00FA2ECD"/>
    <w:rsid w:val="00FA31A6"/>
    <w:rsid w:val="00FA4746"/>
    <w:rsid w:val="00FA5F29"/>
    <w:rsid w:val="00FB0B82"/>
    <w:rsid w:val="00FB107A"/>
    <w:rsid w:val="00FB1B1F"/>
    <w:rsid w:val="00FB1EFF"/>
    <w:rsid w:val="00FB249E"/>
    <w:rsid w:val="00FB2537"/>
    <w:rsid w:val="00FB3714"/>
    <w:rsid w:val="00FB3F6E"/>
    <w:rsid w:val="00FB4809"/>
    <w:rsid w:val="00FB53BC"/>
    <w:rsid w:val="00FB5AEE"/>
    <w:rsid w:val="00FB6026"/>
    <w:rsid w:val="00FB6F17"/>
    <w:rsid w:val="00FB70AE"/>
    <w:rsid w:val="00FB725B"/>
    <w:rsid w:val="00FC070F"/>
    <w:rsid w:val="00FC15AE"/>
    <w:rsid w:val="00FC1D26"/>
    <w:rsid w:val="00FC289E"/>
    <w:rsid w:val="00FC2AE3"/>
    <w:rsid w:val="00FC350B"/>
    <w:rsid w:val="00FC3542"/>
    <w:rsid w:val="00FC405F"/>
    <w:rsid w:val="00FC42C5"/>
    <w:rsid w:val="00FC43CF"/>
    <w:rsid w:val="00FC471D"/>
    <w:rsid w:val="00FC4924"/>
    <w:rsid w:val="00FC50FC"/>
    <w:rsid w:val="00FC54E2"/>
    <w:rsid w:val="00FC5D87"/>
    <w:rsid w:val="00FC6019"/>
    <w:rsid w:val="00FC6166"/>
    <w:rsid w:val="00FC621F"/>
    <w:rsid w:val="00FC665E"/>
    <w:rsid w:val="00FC6DBB"/>
    <w:rsid w:val="00FC7F1F"/>
    <w:rsid w:val="00FD0B15"/>
    <w:rsid w:val="00FD0B67"/>
    <w:rsid w:val="00FD0F51"/>
    <w:rsid w:val="00FD1037"/>
    <w:rsid w:val="00FD10C6"/>
    <w:rsid w:val="00FD1536"/>
    <w:rsid w:val="00FD2192"/>
    <w:rsid w:val="00FD23B1"/>
    <w:rsid w:val="00FD4579"/>
    <w:rsid w:val="00FD6290"/>
    <w:rsid w:val="00FD63EC"/>
    <w:rsid w:val="00FD70D5"/>
    <w:rsid w:val="00FE02DF"/>
    <w:rsid w:val="00FE103B"/>
    <w:rsid w:val="00FE1A61"/>
    <w:rsid w:val="00FE3624"/>
    <w:rsid w:val="00FE3D0C"/>
    <w:rsid w:val="00FE4670"/>
    <w:rsid w:val="00FE5A96"/>
    <w:rsid w:val="00FE7159"/>
    <w:rsid w:val="00FF05FA"/>
    <w:rsid w:val="00FF1658"/>
    <w:rsid w:val="00FF1F1C"/>
    <w:rsid w:val="00FF20EC"/>
    <w:rsid w:val="00FF2ABD"/>
    <w:rsid w:val="00FF3B0A"/>
    <w:rsid w:val="00FF46A1"/>
    <w:rsid w:val="00FF4C68"/>
    <w:rsid w:val="00FF58B7"/>
    <w:rsid w:val="00FF7366"/>
    <w:rsid w:val="00FF7468"/>
    <w:rsid w:val="010F060E"/>
    <w:rsid w:val="01222606"/>
    <w:rsid w:val="01241AE1"/>
    <w:rsid w:val="0160718C"/>
    <w:rsid w:val="01694A28"/>
    <w:rsid w:val="018C4682"/>
    <w:rsid w:val="019247CD"/>
    <w:rsid w:val="01A7383D"/>
    <w:rsid w:val="01A76A1D"/>
    <w:rsid w:val="01AC766E"/>
    <w:rsid w:val="01E44018"/>
    <w:rsid w:val="01E927A1"/>
    <w:rsid w:val="020605E0"/>
    <w:rsid w:val="020A73B6"/>
    <w:rsid w:val="021D6606"/>
    <w:rsid w:val="023566CD"/>
    <w:rsid w:val="023D160C"/>
    <w:rsid w:val="025C4762"/>
    <w:rsid w:val="02674EEC"/>
    <w:rsid w:val="026A56C9"/>
    <w:rsid w:val="027F3765"/>
    <w:rsid w:val="02B35DB0"/>
    <w:rsid w:val="02BD0D85"/>
    <w:rsid w:val="02BD61C1"/>
    <w:rsid w:val="02E5765B"/>
    <w:rsid w:val="02E91B1B"/>
    <w:rsid w:val="033C5E6B"/>
    <w:rsid w:val="03455B68"/>
    <w:rsid w:val="036C23BD"/>
    <w:rsid w:val="03863369"/>
    <w:rsid w:val="03996436"/>
    <w:rsid w:val="03B82018"/>
    <w:rsid w:val="03E961CC"/>
    <w:rsid w:val="040734D2"/>
    <w:rsid w:val="040B580D"/>
    <w:rsid w:val="0410358D"/>
    <w:rsid w:val="041F6713"/>
    <w:rsid w:val="043E5CDE"/>
    <w:rsid w:val="0458171F"/>
    <w:rsid w:val="045D6BCE"/>
    <w:rsid w:val="04D0592D"/>
    <w:rsid w:val="04D7010B"/>
    <w:rsid w:val="04E50A24"/>
    <w:rsid w:val="04EF08F6"/>
    <w:rsid w:val="0528222E"/>
    <w:rsid w:val="05493557"/>
    <w:rsid w:val="054A00C6"/>
    <w:rsid w:val="055A66A1"/>
    <w:rsid w:val="056D7D5C"/>
    <w:rsid w:val="05882FAB"/>
    <w:rsid w:val="05A36AF9"/>
    <w:rsid w:val="06056FE3"/>
    <w:rsid w:val="06524AAF"/>
    <w:rsid w:val="06705B9F"/>
    <w:rsid w:val="0690374B"/>
    <w:rsid w:val="06A8166A"/>
    <w:rsid w:val="06AF1C3A"/>
    <w:rsid w:val="06BC4E70"/>
    <w:rsid w:val="06D540CA"/>
    <w:rsid w:val="06E14D0D"/>
    <w:rsid w:val="06F72AB5"/>
    <w:rsid w:val="070916B7"/>
    <w:rsid w:val="07380612"/>
    <w:rsid w:val="074149A4"/>
    <w:rsid w:val="07C82C1F"/>
    <w:rsid w:val="0812479A"/>
    <w:rsid w:val="081F1B34"/>
    <w:rsid w:val="08441D5D"/>
    <w:rsid w:val="08502EF5"/>
    <w:rsid w:val="08561FBF"/>
    <w:rsid w:val="08575D00"/>
    <w:rsid w:val="08646368"/>
    <w:rsid w:val="087A718B"/>
    <w:rsid w:val="088A2E76"/>
    <w:rsid w:val="08981728"/>
    <w:rsid w:val="089E4A9B"/>
    <w:rsid w:val="08A1389E"/>
    <w:rsid w:val="08DD163D"/>
    <w:rsid w:val="08DD3614"/>
    <w:rsid w:val="08FC32C3"/>
    <w:rsid w:val="09227D39"/>
    <w:rsid w:val="09230E32"/>
    <w:rsid w:val="09324EC7"/>
    <w:rsid w:val="095C5958"/>
    <w:rsid w:val="09705B85"/>
    <w:rsid w:val="09951045"/>
    <w:rsid w:val="09A56A8F"/>
    <w:rsid w:val="09B80D2A"/>
    <w:rsid w:val="09BA7B16"/>
    <w:rsid w:val="09BA7F8A"/>
    <w:rsid w:val="09C6429D"/>
    <w:rsid w:val="09D610F9"/>
    <w:rsid w:val="09E6337D"/>
    <w:rsid w:val="0A0D7D80"/>
    <w:rsid w:val="0A0F1782"/>
    <w:rsid w:val="0A1A6C9D"/>
    <w:rsid w:val="0A1C2303"/>
    <w:rsid w:val="0A2C187F"/>
    <w:rsid w:val="0A2F3646"/>
    <w:rsid w:val="0A31002D"/>
    <w:rsid w:val="0A312824"/>
    <w:rsid w:val="0A577480"/>
    <w:rsid w:val="0A63264E"/>
    <w:rsid w:val="0A843420"/>
    <w:rsid w:val="0AA12F98"/>
    <w:rsid w:val="0ABC57E7"/>
    <w:rsid w:val="0ABD36ED"/>
    <w:rsid w:val="0ACB104C"/>
    <w:rsid w:val="0ACC4EAD"/>
    <w:rsid w:val="0AD96AB3"/>
    <w:rsid w:val="0AEF64F2"/>
    <w:rsid w:val="0B0E35AD"/>
    <w:rsid w:val="0B1807CB"/>
    <w:rsid w:val="0B3A21A3"/>
    <w:rsid w:val="0B4743FE"/>
    <w:rsid w:val="0B781237"/>
    <w:rsid w:val="0B7A4BCA"/>
    <w:rsid w:val="0B9F609C"/>
    <w:rsid w:val="0BA27A0D"/>
    <w:rsid w:val="0BBB16E1"/>
    <w:rsid w:val="0BD11973"/>
    <w:rsid w:val="0BE04EBF"/>
    <w:rsid w:val="0C1A406A"/>
    <w:rsid w:val="0C1C4DBA"/>
    <w:rsid w:val="0C7C6C3A"/>
    <w:rsid w:val="0C802E5E"/>
    <w:rsid w:val="0C8B328A"/>
    <w:rsid w:val="0C967426"/>
    <w:rsid w:val="0C9C4E83"/>
    <w:rsid w:val="0CF17C39"/>
    <w:rsid w:val="0CFC7713"/>
    <w:rsid w:val="0D3128E0"/>
    <w:rsid w:val="0D405A3A"/>
    <w:rsid w:val="0D520F8F"/>
    <w:rsid w:val="0D733FC1"/>
    <w:rsid w:val="0D8609CF"/>
    <w:rsid w:val="0DA2238C"/>
    <w:rsid w:val="0DA8562B"/>
    <w:rsid w:val="0DBF4159"/>
    <w:rsid w:val="0DCC3652"/>
    <w:rsid w:val="0DCD788C"/>
    <w:rsid w:val="0DE06040"/>
    <w:rsid w:val="0DEC2010"/>
    <w:rsid w:val="0DF36DD6"/>
    <w:rsid w:val="0DF375A0"/>
    <w:rsid w:val="0DF53885"/>
    <w:rsid w:val="0E0A7464"/>
    <w:rsid w:val="0E1016F9"/>
    <w:rsid w:val="0E356297"/>
    <w:rsid w:val="0E4F36CC"/>
    <w:rsid w:val="0E607D0D"/>
    <w:rsid w:val="0EA764A9"/>
    <w:rsid w:val="0EB76FF3"/>
    <w:rsid w:val="0EBB229E"/>
    <w:rsid w:val="0EE77EB1"/>
    <w:rsid w:val="0EF44984"/>
    <w:rsid w:val="0EFD49CB"/>
    <w:rsid w:val="0F1506FD"/>
    <w:rsid w:val="0F173504"/>
    <w:rsid w:val="0F1A7DF2"/>
    <w:rsid w:val="0F251681"/>
    <w:rsid w:val="0F2F151B"/>
    <w:rsid w:val="0F326540"/>
    <w:rsid w:val="0F630749"/>
    <w:rsid w:val="0F963524"/>
    <w:rsid w:val="0FA97417"/>
    <w:rsid w:val="0FD32265"/>
    <w:rsid w:val="0FD7685E"/>
    <w:rsid w:val="0FDD035D"/>
    <w:rsid w:val="0FDF0B87"/>
    <w:rsid w:val="10005857"/>
    <w:rsid w:val="10025C08"/>
    <w:rsid w:val="100F365E"/>
    <w:rsid w:val="10101333"/>
    <w:rsid w:val="103F72EF"/>
    <w:rsid w:val="1077176A"/>
    <w:rsid w:val="10923B01"/>
    <w:rsid w:val="109A2637"/>
    <w:rsid w:val="10AD1DB7"/>
    <w:rsid w:val="10D83854"/>
    <w:rsid w:val="10F8612D"/>
    <w:rsid w:val="112F5268"/>
    <w:rsid w:val="113743C7"/>
    <w:rsid w:val="11475AA6"/>
    <w:rsid w:val="11583046"/>
    <w:rsid w:val="11685F20"/>
    <w:rsid w:val="117808FC"/>
    <w:rsid w:val="11940058"/>
    <w:rsid w:val="119A54B7"/>
    <w:rsid w:val="11AF59A0"/>
    <w:rsid w:val="11EB4230"/>
    <w:rsid w:val="120D5A07"/>
    <w:rsid w:val="12353B52"/>
    <w:rsid w:val="123A0D0C"/>
    <w:rsid w:val="123B5846"/>
    <w:rsid w:val="123F3484"/>
    <w:rsid w:val="12592479"/>
    <w:rsid w:val="127D2D2C"/>
    <w:rsid w:val="12805FCC"/>
    <w:rsid w:val="128F7C5C"/>
    <w:rsid w:val="12964FCB"/>
    <w:rsid w:val="129E1CA7"/>
    <w:rsid w:val="12C90B50"/>
    <w:rsid w:val="12D035C1"/>
    <w:rsid w:val="12D80E22"/>
    <w:rsid w:val="12DA4C9E"/>
    <w:rsid w:val="12FA7413"/>
    <w:rsid w:val="12FC18BB"/>
    <w:rsid w:val="13021FF3"/>
    <w:rsid w:val="130B7F46"/>
    <w:rsid w:val="131C37FE"/>
    <w:rsid w:val="1332199A"/>
    <w:rsid w:val="137969E3"/>
    <w:rsid w:val="1380651B"/>
    <w:rsid w:val="13950D35"/>
    <w:rsid w:val="1398325B"/>
    <w:rsid w:val="13AD4138"/>
    <w:rsid w:val="13C42D53"/>
    <w:rsid w:val="13ED3CF8"/>
    <w:rsid w:val="13F02BB1"/>
    <w:rsid w:val="13FD765C"/>
    <w:rsid w:val="13FF652C"/>
    <w:rsid w:val="14176628"/>
    <w:rsid w:val="144D6292"/>
    <w:rsid w:val="1452462E"/>
    <w:rsid w:val="145A315F"/>
    <w:rsid w:val="14B66723"/>
    <w:rsid w:val="14B7420C"/>
    <w:rsid w:val="14D147B9"/>
    <w:rsid w:val="14EE648D"/>
    <w:rsid w:val="15055A41"/>
    <w:rsid w:val="150A654E"/>
    <w:rsid w:val="15134910"/>
    <w:rsid w:val="153B237A"/>
    <w:rsid w:val="154E5D4D"/>
    <w:rsid w:val="155F0129"/>
    <w:rsid w:val="15667680"/>
    <w:rsid w:val="15794AC9"/>
    <w:rsid w:val="15876DF1"/>
    <w:rsid w:val="15900A48"/>
    <w:rsid w:val="159125D2"/>
    <w:rsid w:val="15A71DE1"/>
    <w:rsid w:val="161E1FEF"/>
    <w:rsid w:val="16253E1A"/>
    <w:rsid w:val="1636142D"/>
    <w:rsid w:val="164049C7"/>
    <w:rsid w:val="16686251"/>
    <w:rsid w:val="16712DD7"/>
    <w:rsid w:val="16946315"/>
    <w:rsid w:val="16DE7473"/>
    <w:rsid w:val="1711756E"/>
    <w:rsid w:val="17571E8D"/>
    <w:rsid w:val="1763173D"/>
    <w:rsid w:val="177F4C46"/>
    <w:rsid w:val="17A77377"/>
    <w:rsid w:val="17B15D65"/>
    <w:rsid w:val="17B84320"/>
    <w:rsid w:val="17D44A5A"/>
    <w:rsid w:val="17F710F8"/>
    <w:rsid w:val="181542FD"/>
    <w:rsid w:val="182736A6"/>
    <w:rsid w:val="182D316F"/>
    <w:rsid w:val="18501BBB"/>
    <w:rsid w:val="186A6A98"/>
    <w:rsid w:val="188A6DA8"/>
    <w:rsid w:val="18BA4756"/>
    <w:rsid w:val="18CC1A1B"/>
    <w:rsid w:val="18E31304"/>
    <w:rsid w:val="190810CD"/>
    <w:rsid w:val="191268A3"/>
    <w:rsid w:val="191479A1"/>
    <w:rsid w:val="19237209"/>
    <w:rsid w:val="19446B36"/>
    <w:rsid w:val="197278F2"/>
    <w:rsid w:val="1980399D"/>
    <w:rsid w:val="199860D2"/>
    <w:rsid w:val="19996AD8"/>
    <w:rsid w:val="19AB161D"/>
    <w:rsid w:val="19AF17A7"/>
    <w:rsid w:val="19C57B87"/>
    <w:rsid w:val="19D63C5D"/>
    <w:rsid w:val="19DC6FAE"/>
    <w:rsid w:val="19E76238"/>
    <w:rsid w:val="19F03641"/>
    <w:rsid w:val="19F04461"/>
    <w:rsid w:val="1A1D58A7"/>
    <w:rsid w:val="1A244259"/>
    <w:rsid w:val="1A5477D9"/>
    <w:rsid w:val="1A976336"/>
    <w:rsid w:val="1AAA553D"/>
    <w:rsid w:val="1AE87300"/>
    <w:rsid w:val="1AF10DBE"/>
    <w:rsid w:val="1AFF667B"/>
    <w:rsid w:val="1B071FF9"/>
    <w:rsid w:val="1B104E7E"/>
    <w:rsid w:val="1B1A063D"/>
    <w:rsid w:val="1B3073D5"/>
    <w:rsid w:val="1B5E51DC"/>
    <w:rsid w:val="1B6A32F6"/>
    <w:rsid w:val="1B7D63E0"/>
    <w:rsid w:val="1B874BF9"/>
    <w:rsid w:val="1B8A3555"/>
    <w:rsid w:val="1BA10581"/>
    <w:rsid w:val="1BB322B7"/>
    <w:rsid w:val="1BC95A35"/>
    <w:rsid w:val="1BCE250D"/>
    <w:rsid w:val="1BD7740E"/>
    <w:rsid w:val="1BFD216E"/>
    <w:rsid w:val="1C065C80"/>
    <w:rsid w:val="1C1E1C9E"/>
    <w:rsid w:val="1C340A44"/>
    <w:rsid w:val="1C7810C4"/>
    <w:rsid w:val="1C7D3A3B"/>
    <w:rsid w:val="1C821557"/>
    <w:rsid w:val="1CAD4B16"/>
    <w:rsid w:val="1CB5234C"/>
    <w:rsid w:val="1CB73ACA"/>
    <w:rsid w:val="1CBE54E4"/>
    <w:rsid w:val="1CF110D8"/>
    <w:rsid w:val="1D150EC8"/>
    <w:rsid w:val="1D212962"/>
    <w:rsid w:val="1D374124"/>
    <w:rsid w:val="1D44713B"/>
    <w:rsid w:val="1D722CFA"/>
    <w:rsid w:val="1D75315F"/>
    <w:rsid w:val="1D7F25C4"/>
    <w:rsid w:val="1D8870D7"/>
    <w:rsid w:val="1D942CB2"/>
    <w:rsid w:val="1D9B3EE6"/>
    <w:rsid w:val="1DA66E47"/>
    <w:rsid w:val="1DB20678"/>
    <w:rsid w:val="1DCC6A6E"/>
    <w:rsid w:val="1DD11BC1"/>
    <w:rsid w:val="1DD87280"/>
    <w:rsid w:val="1DF50257"/>
    <w:rsid w:val="1DF83770"/>
    <w:rsid w:val="1E4D6B11"/>
    <w:rsid w:val="1E5F3286"/>
    <w:rsid w:val="1E66143A"/>
    <w:rsid w:val="1E6666CC"/>
    <w:rsid w:val="1E8B49FA"/>
    <w:rsid w:val="1E9B4909"/>
    <w:rsid w:val="1EA1777E"/>
    <w:rsid w:val="1EAB4E22"/>
    <w:rsid w:val="1ED6475A"/>
    <w:rsid w:val="1EE477F4"/>
    <w:rsid w:val="1EEC5188"/>
    <w:rsid w:val="1F0C1E73"/>
    <w:rsid w:val="1F3F73B3"/>
    <w:rsid w:val="1F606A68"/>
    <w:rsid w:val="1FB17EDF"/>
    <w:rsid w:val="1FB6066F"/>
    <w:rsid w:val="1FB661D2"/>
    <w:rsid w:val="1FDF3F1D"/>
    <w:rsid w:val="1FFB2E79"/>
    <w:rsid w:val="1FFF1C14"/>
    <w:rsid w:val="20200560"/>
    <w:rsid w:val="20230A02"/>
    <w:rsid w:val="20342B27"/>
    <w:rsid w:val="20375F15"/>
    <w:rsid w:val="20A61194"/>
    <w:rsid w:val="20E7332C"/>
    <w:rsid w:val="20F7351D"/>
    <w:rsid w:val="20F805A7"/>
    <w:rsid w:val="21224BF2"/>
    <w:rsid w:val="214348A2"/>
    <w:rsid w:val="215216BB"/>
    <w:rsid w:val="217505E6"/>
    <w:rsid w:val="217B2120"/>
    <w:rsid w:val="217E41EC"/>
    <w:rsid w:val="218A7041"/>
    <w:rsid w:val="218E56E5"/>
    <w:rsid w:val="21BC1AA9"/>
    <w:rsid w:val="21C17602"/>
    <w:rsid w:val="21CD3907"/>
    <w:rsid w:val="21D2176A"/>
    <w:rsid w:val="21E8679D"/>
    <w:rsid w:val="21FD0D28"/>
    <w:rsid w:val="224964D9"/>
    <w:rsid w:val="22692C56"/>
    <w:rsid w:val="22751A73"/>
    <w:rsid w:val="22882D01"/>
    <w:rsid w:val="22A00A0E"/>
    <w:rsid w:val="22C573D8"/>
    <w:rsid w:val="22CA754D"/>
    <w:rsid w:val="22E109F3"/>
    <w:rsid w:val="22ED4FB4"/>
    <w:rsid w:val="23013622"/>
    <w:rsid w:val="232127C4"/>
    <w:rsid w:val="232E26E9"/>
    <w:rsid w:val="232E6684"/>
    <w:rsid w:val="237506A7"/>
    <w:rsid w:val="238809AD"/>
    <w:rsid w:val="239461EE"/>
    <w:rsid w:val="23AF06BB"/>
    <w:rsid w:val="23B35E06"/>
    <w:rsid w:val="23BA1E7A"/>
    <w:rsid w:val="23DA3C39"/>
    <w:rsid w:val="23E662AC"/>
    <w:rsid w:val="240C48CB"/>
    <w:rsid w:val="2420572F"/>
    <w:rsid w:val="245E4008"/>
    <w:rsid w:val="24732652"/>
    <w:rsid w:val="2476138D"/>
    <w:rsid w:val="2493161B"/>
    <w:rsid w:val="24AD5F6E"/>
    <w:rsid w:val="24C24EB6"/>
    <w:rsid w:val="24C85645"/>
    <w:rsid w:val="24D87CC8"/>
    <w:rsid w:val="24DD63BB"/>
    <w:rsid w:val="25026EE9"/>
    <w:rsid w:val="250C1736"/>
    <w:rsid w:val="2511209A"/>
    <w:rsid w:val="251A12C4"/>
    <w:rsid w:val="25802B47"/>
    <w:rsid w:val="25841B0C"/>
    <w:rsid w:val="25843250"/>
    <w:rsid w:val="25874586"/>
    <w:rsid w:val="25D51412"/>
    <w:rsid w:val="25D92EC5"/>
    <w:rsid w:val="25DF058D"/>
    <w:rsid w:val="25F0368E"/>
    <w:rsid w:val="25F3516F"/>
    <w:rsid w:val="26235E6F"/>
    <w:rsid w:val="26252BC1"/>
    <w:rsid w:val="266D5D53"/>
    <w:rsid w:val="26C629D1"/>
    <w:rsid w:val="27000321"/>
    <w:rsid w:val="274328B7"/>
    <w:rsid w:val="27432A8C"/>
    <w:rsid w:val="27481C2C"/>
    <w:rsid w:val="274A08BC"/>
    <w:rsid w:val="277F2617"/>
    <w:rsid w:val="27857604"/>
    <w:rsid w:val="27887E82"/>
    <w:rsid w:val="27991009"/>
    <w:rsid w:val="27A61F20"/>
    <w:rsid w:val="27BE7D77"/>
    <w:rsid w:val="27D00A19"/>
    <w:rsid w:val="2803095E"/>
    <w:rsid w:val="283B4E02"/>
    <w:rsid w:val="284A3208"/>
    <w:rsid w:val="2888109B"/>
    <w:rsid w:val="28BB046C"/>
    <w:rsid w:val="28BF2C87"/>
    <w:rsid w:val="28C06BC7"/>
    <w:rsid w:val="28C11974"/>
    <w:rsid w:val="294D3D9B"/>
    <w:rsid w:val="298A6610"/>
    <w:rsid w:val="298E3643"/>
    <w:rsid w:val="29CF581C"/>
    <w:rsid w:val="29D33736"/>
    <w:rsid w:val="29EF78B6"/>
    <w:rsid w:val="29FC510A"/>
    <w:rsid w:val="2A062B6E"/>
    <w:rsid w:val="2A251848"/>
    <w:rsid w:val="2A252324"/>
    <w:rsid w:val="2A4F7E28"/>
    <w:rsid w:val="2A7E2159"/>
    <w:rsid w:val="2A864E4A"/>
    <w:rsid w:val="2A9C1E38"/>
    <w:rsid w:val="2AEE2EF4"/>
    <w:rsid w:val="2B1A6368"/>
    <w:rsid w:val="2B2616BD"/>
    <w:rsid w:val="2B337170"/>
    <w:rsid w:val="2B362391"/>
    <w:rsid w:val="2B563579"/>
    <w:rsid w:val="2B5D11AF"/>
    <w:rsid w:val="2B6A4B90"/>
    <w:rsid w:val="2B70569D"/>
    <w:rsid w:val="2B9D609C"/>
    <w:rsid w:val="2B9D71A8"/>
    <w:rsid w:val="2BB84685"/>
    <w:rsid w:val="2BDD3DC5"/>
    <w:rsid w:val="2BE34D16"/>
    <w:rsid w:val="2BF0670E"/>
    <w:rsid w:val="2C0E437A"/>
    <w:rsid w:val="2C0F40EF"/>
    <w:rsid w:val="2C12724A"/>
    <w:rsid w:val="2C2C2B2D"/>
    <w:rsid w:val="2C366953"/>
    <w:rsid w:val="2C450D25"/>
    <w:rsid w:val="2C5D78A8"/>
    <w:rsid w:val="2C6C3F68"/>
    <w:rsid w:val="2C78289D"/>
    <w:rsid w:val="2C8C56FE"/>
    <w:rsid w:val="2C9F27E5"/>
    <w:rsid w:val="2CA14A93"/>
    <w:rsid w:val="2CA348C3"/>
    <w:rsid w:val="2CA34A00"/>
    <w:rsid w:val="2CA517BE"/>
    <w:rsid w:val="2CA83132"/>
    <w:rsid w:val="2CB018FA"/>
    <w:rsid w:val="2CB74053"/>
    <w:rsid w:val="2CB910C2"/>
    <w:rsid w:val="2CCB6F2B"/>
    <w:rsid w:val="2CDD39C3"/>
    <w:rsid w:val="2D503F79"/>
    <w:rsid w:val="2D5F2845"/>
    <w:rsid w:val="2D692363"/>
    <w:rsid w:val="2D9928B9"/>
    <w:rsid w:val="2D9E39BD"/>
    <w:rsid w:val="2DA04FFA"/>
    <w:rsid w:val="2DA36053"/>
    <w:rsid w:val="2E3F635F"/>
    <w:rsid w:val="2E4F5834"/>
    <w:rsid w:val="2E560C68"/>
    <w:rsid w:val="2E797FDF"/>
    <w:rsid w:val="2E92228B"/>
    <w:rsid w:val="2E9B1956"/>
    <w:rsid w:val="2EB51A65"/>
    <w:rsid w:val="2EB674F7"/>
    <w:rsid w:val="2ED5173A"/>
    <w:rsid w:val="2ED71B15"/>
    <w:rsid w:val="2F1913A0"/>
    <w:rsid w:val="2F1F6F0A"/>
    <w:rsid w:val="2F28068E"/>
    <w:rsid w:val="2F60556C"/>
    <w:rsid w:val="2F653D68"/>
    <w:rsid w:val="2F6C73E4"/>
    <w:rsid w:val="2F8302D5"/>
    <w:rsid w:val="2F901153"/>
    <w:rsid w:val="2F93214D"/>
    <w:rsid w:val="2F9610E5"/>
    <w:rsid w:val="2FA531E4"/>
    <w:rsid w:val="2FDB5547"/>
    <w:rsid w:val="301A6079"/>
    <w:rsid w:val="302F1CE1"/>
    <w:rsid w:val="30381CD9"/>
    <w:rsid w:val="30441C20"/>
    <w:rsid w:val="306C7B89"/>
    <w:rsid w:val="30725117"/>
    <w:rsid w:val="307423D9"/>
    <w:rsid w:val="307B062D"/>
    <w:rsid w:val="30845F87"/>
    <w:rsid w:val="308978A0"/>
    <w:rsid w:val="3094652D"/>
    <w:rsid w:val="309C2ACD"/>
    <w:rsid w:val="30B141A1"/>
    <w:rsid w:val="30BE1D4B"/>
    <w:rsid w:val="30CC733A"/>
    <w:rsid w:val="30D544F6"/>
    <w:rsid w:val="30DE278D"/>
    <w:rsid w:val="30F376C9"/>
    <w:rsid w:val="31040D0E"/>
    <w:rsid w:val="311C5BE1"/>
    <w:rsid w:val="313756F2"/>
    <w:rsid w:val="31686A26"/>
    <w:rsid w:val="31761C7A"/>
    <w:rsid w:val="31AE4C46"/>
    <w:rsid w:val="31AF0DEA"/>
    <w:rsid w:val="31E961C5"/>
    <w:rsid w:val="3201059D"/>
    <w:rsid w:val="322E7A70"/>
    <w:rsid w:val="32657D9F"/>
    <w:rsid w:val="329515F0"/>
    <w:rsid w:val="329C1CBD"/>
    <w:rsid w:val="329D629B"/>
    <w:rsid w:val="32BA6BF6"/>
    <w:rsid w:val="32F65DA7"/>
    <w:rsid w:val="33210190"/>
    <w:rsid w:val="33295578"/>
    <w:rsid w:val="333C5213"/>
    <w:rsid w:val="33493686"/>
    <w:rsid w:val="334E7571"/>
    <w:rsid w:val="33557D69"/>
    <w:rsid w:val="338A527A"/>
    <w:rsid w:val="33BE44B3"/>
    <w:rsid w:val="33D67F15"/>
    <w:rsid w:val="33DA51DB"/>
    <w:rsid w:val="341502EB"/>
    <w:rsid w:val="341D12D5"/>
    <w:rsid w:val="34242317"/>
    <w:rsid w:val="34276B25"/>
    <w:rsid w:val="342B1B38"/>
    <w:rsid w:val="3432752A"/>
    <w:rsid w:val="34470ED0"/>
    <w:rsid w:val="346F140D"/>
    <w:rsid w:val="34B5430D"/>
    <w:rsid w:val="34C502DA"/>
    <w:rsid w:val="34D073F2"/>
    <w:rsid w:val="34D43B14"/>
    <w:rsid w:val="34DA5B65"/>
    <w:rsid w:val="35192B95"/>
    <w:rsid w:val="351D1D1C"/>
    <w:rsid w:val="353F47D3"/>
    <w:rsid w:val="357F6765"/>
    <w:rsid w:val="35AD56F6"/>
    <w:rsid w:val="35B934FC"/>
    <w:rsid w:val="35C10747"/>
    <w:rsid w:val="35CE030A"/>
    <w:rsid w:val="35E71883"/>
    <w:rsid w:val="35E9310B"/>
    <w:rsid w:val="360B311B"/>
    <w:rsid w:val="360C6E9E"/>
    <w:rsid w:val="36193653"/>
    <w:rsid w:val="3627544A"/>
    <w:rsid w:val="362A2103"/>
    <w:rsid w:val="363571C8"/>
    <w:rsid w:val="368721A6"/>
    <w:rsid w:val="36A2770B"/>
    <w:rsid w:val="36B20102"/>
    <w:rsid w:val="36CE61C8"/>
    <w:rsid w:val="36D13C44"/>
    <w:rsid w:val="36DB0BE3"/>
    <w:rsid w:val="36F43A98"/>
    <w:rsid w:val="36FC463C"/>
    <w:rsid w:val="370065C4"/>
    <w:rsid w:val="371046D3"/>
    <w:rsid w:val="3711670B"/>
    <w:rsid w:val="371F1DFE"/>
    <w:rsid w:val="37593B2E"/>
    <w:rsid w:val="375B279F"/>
    <w:rsid w:val="376409B1"/>
    <w:rsid w:val="376A0475"/>
    <w:rsid w:val="376C5EEF"/>
    <w:rsid w:val="3777273C"/>
    <w:rsid w:val="37813E4D"/>
    <w:rsid w:val="37F2666D"/>
    <w:rsid w:val="37F45241"/>
    <w:rsid w:val="38721A16"/>
    <w:rsid w:val="388700F5"/>
    <w:rsid w:val="38BB5578"/>
    <w:rsid w:val="38F03E13"/>
    <w:rsid w:val="38FB4C5E"/>
    <w:rsid w:val="39097EE5"/>
    <w:rsid w:val="39260A86"/>
    <w:rsid w:val="395F2E8C"/>
    <w:rsid w:val="396E6BED"/>
    <w:rsid w:val="39B13B9A"/>
    <w:rsid w:val="39C07A8B"/>
    <w:rsid w:val="39E97A2D"/>
    <w:rsid w:val="39F83179"/>
    <w:rsid w:val="3A270087"/>
    <w:rsid w:val="3A2C5BBC"/>
    <w:rsid w:val="3A3B26CC"/>
    <w:rsid w:val="3A4F700D"/>
    <w:rsid w:val="3A763A10"/>
    <w:rsid w:val="3A816A98"/>
    <w:rsid w:val="3A8400F4"/>
    <w:rsid w:val="3AD22CA3"/>
    <w:rsid w:val="3ADF2668"/>
    <w:rsid w:val="3ADF514D"/>
    <w:rsid w:val="3AE6780E"/>
    <w:rsid w:val="3AE85219"/>
    <w:rsid w:val="3AF223BD"/>
    <w:rsid w:val="3B350255"/>
    <w:rsid w:val="3B402814"/>
    <w:rsid w:val="3B506E2D"/>
    <w:rsid w:val="3B736B70"/>
    <w:rsid w:val="3B9F4A34"/>
    <w:rsid w:val="3BC70B92"/>
    <w:rsid w:val="3BD558A8"/>
    <w:rsid w:val="3BE01306"/>
    <w:rsid w:val="3BE67171"/>
    <w:rsid w:val="3BE71A25"/>
    <w:rsid w:val="3C005DC5"/>
    <w:rsid w:val="3C02346A"/>
    <w:rsid w:val="3C067CAD"/>
    <w:rsid w:val="3C0A03BD"/>
    <w:rsid w:val="3C15044E"/>
    <w:rsid w:val="3C377481"/>
    <w:rsid w:val="3C9735C1"/>
    <w:rsid w:val="3C9832B6"/>
    <w:rsid w:val="3CA02FF7"/>
    <w:rsid w:val="3CCA0FA6"/>
    <w:rsid w:val="3CD06E3C"/>
    <w:rsid w:val="3CD9608B"/>
    <w:rsid w:val="3CFA4ACE"/>
    <w:rsid w:val="3D0A2403"/>
    <w:rsid w:val="3D115FF1"/>
    <w:rsid w:val="3D241FDC"/>
    <w:rsid w:val="3D3054F1"/>
    <w:rsid w:val="3D5E1F64"/>
    <w:rsid w:val="3D6145C6"/>
    <w:rsid w:val="3D6C6137"/>
    <w:rsid w:val="3D9F088B"/>
    <w:rsid w:val="3DD348C6"/>
    <w:rsid w:val="3DD7415C"/>
    <w:rsid w:val="3DFB66A4"/>
    <w:rsid w:val="3E150518"/>
    <w:rsid w:val="3E18171C"/>
    <w:rsid w:val="3E350363"/>
    <w:rsid w:val="3E5A7C42"/>
    <w:rsid w:val="3E7B2F28"/>
    <w:rsid w:val="3EC40ADB"/>
    <w:rsid w:val="3EC56870"/>
    <w:rsid w:val="3ECF1102"/>
    <w:rsid w:val="3ED94881"/>
    <w:rsid w:val="3EE94969"/>
    <w:rsid w:val="3F0D6676"/>
    <w:rsid w:val="3F1E37A9"/>
    <w:rsid w:val="3F2D24CB"/>
    <w:rsid w:val="3F2F147E"/>
    <w:rsid w:val="3F3254B7"/>
    <w:rsid w:val="3F343382"/>
    <w:rsid w:val="3F49684E"/>
    <w:rsid w:val="3F5266B3"/>
    <w:rsid w:val="3F581B26"/>
    <w:rsid w:val="3F6746EF"/>
    <w:rsid w:val="3F68224C"/>
    <w:rsid w:val="3F6A1466"/>
    <w:rsid w:val="3F7D7CA7"/>
    <w:rsid w:val="3F9E4672"/>
    <w:rsid w:val="3FA632C2"/>
    <w:rsid w:val="3FAA160B"/>
    <w:rsid w:val="3FB7678D"/>
    <w:rsid w:val="3FB80846"/>
    <w:rsid w:val="3FB93630"/>
    <w:rsid w:val="3FC67842"/>
    <w:rsid w:val="3FCA4F5C"/>
    <w:rsid w:val="3FDD2540"/>
    <w:rsid w:val="3FE03844"/>
    <w:rsid w:val="40090FBC"/>
    <w:rsid w:val="402C0547"/>
    <w:rsid w:val="402D6772"/>
    <w:rsid w:val="404A3CF8"/>
    <w:rsid w:val="405008D7"/>
    <w:rsid w:val="407131AC"/>
    <w:rsid w:val="4084621C"/>
    <w:rsid w:val="40AC374B"/>
    <w:rsid w:val="40AD3460"/>
    <w:rsid w:val="40BF47B6"/>
    <w:rsid w:val="40F253D3"/>
    <w:rsid w:val="410906E5"/>
    <w:rsid w:val="411359A3"/>
    <w:rsid w:val="41170F8F"/>
    <w:rsid w:val="414403B6"/>
    <w:rsid w:val="415F30B1"/>
    <w:rsid w:val="41812BEA"/>
    <w:rsid w:val="41A3478F"/>
    <w:rsid w:val="41B44032"/>
    <w:rsid w:val="41C14F91"/>
    <w:rsid w:val="42103DBB"/>
    <w:rsid w:val="4216645F"/>
    <w:rsid w:val="42235AF0"/>
    <w:rsid w:val="42281513"/>
    <w:rsid w:val="424713B8"/>
    <w:rsid w:val="424C725A"/>
    <w:rsid w:val="426F2F82"/>
    <w:rsid w:val="42704332"/>
    <w:rsid w:val="427C1CC2"/>
    <w:rsid w:val="427F6FBE"/>
    <w:rsid w:val="4300565A"/>
    <w:rsid w:val="43052D3B"/>
    <w:rsid w:val="43236554"/>
    <w:rsid w:val="43240B61"/>
    <w:rsid w:val="43402215"/>
    <w:rsid w:val="43516C72"/>
    <w:rsid w:val="435E38FA"/>
    <w:rsid w:val="436C3E54"/>
    <w:rsid w:val="436F4091"/>
    <w:rsid w:val="43DD05F1"/>
    <w:rsid w:val="44015638"/>
    <w:rsid w:val="446338B9"/>
    <w:rsid w:val="449F3AFA"/>
    <w:rsid w:val="44E51749"/>
    <w:rsid w:val="450A0A9D"/>
    <w:rsid w:val="451F7F08"/>
    <w:rsid w:val="45412C14"/>
    <w:rsid w:val="454A185F"/>
    <w:rsid w:val="45621CB0"/>
    <w:rsid w:val="45645AEA"/>
    <w:rsid w:val="459C2A72"/>
    <w:rsid w:val="459D3E05"/>
    <w:rsid w:val="45E9175A"/>
    <w:rsid w:val="46023E87"/>
    <w:rsid w:val="460E7654"/>
    <w:rsid w:val="460F2DCB"/>
    <w:rsid w:val="4613594B"/>
    <w:rsid w:val="461E00E6"/>
    <w:rsid w:val="46615D12"/>
    <w:rsid w:val="467A02BD"/>
    <w:rsid w:val="468F7A8F"/>
    <w:rsid w:val="46C0016E"/>
    <w:rsid w:val="46E82FA2"/>
    <w:rsid w:val="471368A1"/>
    <w:rsid w:val="471B0EC6"/>
    <w:rsid w:val="474D43DD"/>
    <w:rsid w:val="475042D2"/>
    <w:rsid w:val="476B6E2F"/>
    <w:rsid w:val="477C51AA"/>
    <w:rsid w:val="477E34C5"/>
    <w:rsid w:val="47B2792D"/>
    <w:rsid w:val="47D1628D"/>
    <w:rsid w:val="48270859"/>
    <w:rsid w:val="486A3D5E"/>
    <w:rsid w:val="4893576E"/>
    <w:rsid w:val="48A03EB1"/>
    <w:rsid w:val="48A51D96"/>
    <w:rsid w:val="48A86AE0"/>
    <w:rsid w:val="48AC56C2"/>
    <w:rsid w:val="48B066E6"/>
    <w:rsid w:val="48BA33B6"/>
    <w:rsid w:val="48CD135D"/>
    <w:rsid w:val="48CD4EDD"/>
    <w:rsid w:val="48EE6244"/>
    <w:rsid w:val="490F4D44"/>
    <w:rsid w:val="49160A48"/>
    <w:rsid w:val="491A657B"/>
    <w:rsid w:val="4929416A"/>
    <w:rsid w:val="49354FCE"/>
    <w:rsid w:val="495B0806"/>
    <w:rsid w:val="49652820"/>
    <w:rsid w:val="49895153"/>
    <w:rsid w:val="499E5267"/>
    <w:rsid w:val="49A6214B"/>
    <w:rsid w:val="49CE5367"/>
    <w:rsid w:val="49E913BA"/>
    <w:rsid w:val="4A1F34F8"/>
    <w:rsid w:val="4A2076B4"/>
    <w:rsid w:val="4A4E044D"/>
    <w:rsid w:val="4A8816B8"/>
    <w:rsid w:val="4A8F7E9B"/>
    <w:rsid w:val="4AFB0279"/>
    <w:rsid w:val="4B181FDA"/>
    <w:rsid w:val="4B1D45FA"/>
    <w:rsid w:val="4B2E769F"/>
    <w:rsid w:val="4B2F0ADF"/>
    <w:rsid w:val="4B3C1E7E"/>
    <w:rsid w:val="4B780E33"/>
    <w:rsid w:val="4B785169"/>
    <w:rsid w:val="4BAE50DB"/>
    <w:rsid w:val="4BC10A12"/>
    <w:rsid w:val="4BD42AB8"/>
    <w:rsid w:val="4C183B48"/>
    <w:rsid w:val="4C29628B"/>
    <w:rsid w:val="4C2C54BB"/>
    <w:rsid w:val="4C520DE8"/>
    <w:rsid w:val="4C572BE6"/>
    <w:rsid w:val="4C582F9E"/>
    <w:rsid w:val="4C5E79F1"/>
    <w:rsid w:val="4C6121E0"/>
    <w:rsid w:val="4C6C2D4C"/>
    <w:rsid w:val="4C795C6B"/>
    <w:rsid w:val="4C855206"/>
    <w:rsid w:val="4CAF6449"/>
    <w:rsid w:val="4D026CD4"/>
    <w:rsid w:val="4D084C80"/>
    <w:rsid w:val="4D170FB6"/>
    <w:rsid w:val="4D173FE6"/>
    <w:rsid w:val="4D3D3069"/>
    <w:rsid w:val="4D4D7F4C"/>
    <w:rsid w:val="4D5E197B"/>
    <w:rsid w:val="4D60676A"/>
    <w:rsid w:val="4D750FF7"/>
    <w:rsid w:val="4D7A2682"/>
    <w:rsid w:val="4D9E7968"/>
    <w:rsid w:val="4DCC4056"/>
    <w:rsid w:val="4DD84047"/>
    <w:rsid w:val="4DE60B03"/>
    <w:rsid w:val="4E1C03C6"/>
    <w:rsid w:val="4E5C3416"/>
    <w:rsid w:val="4E653496"/>
    <w:rsid w:val="4E6E3E94"/>
    <w:rsid w:val="4E7F60A8"/>
    <w:rsid w:val="4E884589"/>
    <w:rsid w:val="4EB51CE0"/>
    <w:rsid w:val="4EB71AFA"/>
    <w:rsid w:val="4ED47F8B"/>
    <w:rsid w:val="4EE3431C"/>
    <w:rsid w:val="4F4A021F"/>
    <w:rsid w:val="4F4B08AA"/>
    <w:rsid w:val="4F6978AF"/>
    <w:rsid w:val="4F7C64F2"/>
    <w:rsid w:val="4F7F6466"/>
    <w:rsid w:val="4FAB0CD9"/>
    <w:rsid w:val="4FB17B89"/>
    <w:rsid w:val="4FD5488F"/>
    <w:rsid w:val="501C14E2"/>
    <w:rsid w:val="501E321B"/>
    <w:rsid w:val="50286999"/>
    <w:rsid w:val="503316FD"/>
    <w:rsid w:val="50532289"/>
    <w:rsid w:val="508322EA"/>
    <w:rsid w:val="50C5004E"/>
    <w:rsid w:val="50D75DD1"/>
    <w:rsid w:val="50F72EB6"/>
    <w:rsid w:val="512429DB"/>
    <w:rsid w:val="513B072D"/>
    <w:rsid w:val="513B5CE7"/>
    <w:rsid w:val="51496669"/>
    <w:rsid w:val="51597B7F"/>
    <w:rsid w:val="517A7D84"/>
    <w:rsid w:val="51804FF6"/>
    <w:rsid w:val="51B763DA"/>
    <w:rsid w:val="51E302EC"/>
    <w:rsid w:val="51E755BC"/>
    <w:rsid w:val="524D636F"/>
    <w:rsid w:val="5276488B"/>
    <w:rsid w:val="528221DF"/>
    <w:rsid w:val="52861072"/>
    <w:rsid w:val="529272FE"/>
    <w:rsid w:val="5295499E"/>
    <w:rsid w:val="52AC7405"/>
    <w:rsid w:val="52D3483A"/>
    <w:rsid w:val="52D70CBB"/>
    <w:rsid w:val="52F5498B"/>
    <w:rsid w:val="530B7E28"/>
    <w:rsid w:val="531A1D1B"/>
    <w:rsid w:val="53247B12"/>
    <w:rsid w:val="5334459F"/>
    <w:rsid w:val="538613AA"/>
    <w:rsid w:val="53B961F0"/>
    <w:rsid w:val="53BD1E70"/>
    <w:rsid w:val="53CE781E"/>
    <w:rsid w:val="53F63D38"/>
    <w:rsid w:val="540F6816"/>
    <w:rsid w:val="54140D90"/>
    <w:rsid w:val="543A2F84"/>
    <w:rsid w:val="544B192F"/>
    <w:rsid w:val="546768C7"/>
    <w:rsid w:val="54892932"/>
    <w:rsid w:val="549364C5"/>
    <w:rsid w:val="549D57FC"/>
    <w:rsid w:val="550B2ADC"/>
    <w:rsid w:val="557D46E1"/>
    <w:rsid w:val="55897A64"/>
    <w:rsid w:val="55982FB9"/>
    <w:rsid w:val="55A57C1D"/>
    <w:rsid w:val="55C612FA"/>
    <w:rsid w:val="55D708A9"/>
    <w:rsid w:val="55E705F9"/>
    <w:rsid w:val="55E86BC9"/>
    <w:rsid w:val="56173938"/>
    <w:rsid w:val="565239DF"/>
    <w:rsid w:val="56AC4D05"/>
    <w:rsid w:val="56FA72B9"/>
    <w:rsid w:val="5708755A"/>
    <w:rsid w:val="57766561"/>
    <w:rsid w:val="57781784"/>
    <w:rsid w:val="579C718D"/>
    <w:rsid w:val="57A70949"/>
    <w:rsid w:val="57BF36EB"/>
    <w:rsid w:val="57D1696D"/>
    <w:rsid w:val="57D942DC"/>
    <w:rsid w:val="57DA606D"/>
    <w:rsid w:val="57DC148B"/>
    <w:rsid w:val="57F16B1D"/>
    <w:rsid w:val="57FF0967"/>
    <w:rsid w:val="58125FE6"/>
    <w:rsid w:val="58216DEE"/>
    <w:rsid w:val="58367518"/>
    <w:rsid w:val="58755CA9"/>
    <w:rsid w:val="58886D79"/>
    <w:rsid w:val="588B5C03"/>
    <w:rsid w:val="589D5A21"/>
    <w:rsid w:val="58A64725"/>
    <w:rsid w:val="58C338EC"/>
    <w:rsid w:val="58EC3422"/>
    <w:rsid w:val="58F67421"/>
    <w:rsid w:val="590B32A2"/>
    <w:rsid w:val="590C6649"/>
    <w:rsid w:val="59112E27"/>
    <w:rsid w:val="59167568"/>
    <w:rsid w:val="59386C2D"/>
    <w:rsid w:val="59592E1E"/>
    <w:rsid w:val="5969351A"/>
    <w:rsid w:val="598A7BC7"/>
    <w:rsid w:val="59CF3D1D"/>
    <w:rsid w:val="59D02460"/>
    <w:rsid w:val="59E62F4A"/>
    <w:rsid w:val="59EF09EC"/>
    <w:rsid w:val="5A43669C"/>
    <w:rsid w:val="5A480FAC"/>
    <w:rsid w:val="5A5D4254"/>
    <w:rsid w:val="5A7040F0"/>
    <w:rsid w:val="5A73039F"/>
    <w:rsid w:val="5A766DBF"/>
    <w:rsid w:val="5A913019"/>
    <w:rsid w:val="5A9410F8"/>
    <w:rsid w:val="5A964F62"/>
    <w:rsid w:val="5A9D4279"/>
    <w:rsid w:val="5A9E207A"/>
    <w:rsid w:val="5AA14DFD"/>
    <w:rsid w:val="5ABA596A"/>
    <w:rsid w:val="5ACF7650"/>
    <w:rsid w:val="5AE2144C"/>
    <w:rsid w:val="5AF54BE0"/>
    <w:rsid w:val="5AFD369F"/>
    <w:rsid w:val="5B3F04F2"/>
    <w:rsid w:val="5B524413"/>
    <w:rsid w:val="5B6262B3"/>
    <w:rsid w:val="5B8B1C26"/>
    <w:rsid w:val="5B921E42"/>
    <w:rsid w:val="5B9A5906"/>
    <w:rsid w:val="5B9B1A3B"/>
    <w:rsid w:val="5BE1326A"/>
    <w:rsid w:val="5BE455F7"/>
    <w:rsid w:val="5BFC44C6"/>
    <w:rsid w:val="5C160B47"/>
    <w:rsid w:val="5C2D65D4"/>
    <w:rsid w:val="5C4733C0"/>
    <w:rsid w:val="5C64548F"/>
    <w:rsid w:val="5C6B0DBB"/>
    <w:rsid w:val="5C733AAE"/>
    <w:rsid w:val="5C7F6A5D"/>
    <w:rsid w:val="5CA16288"/>
    <w:rsid w:val="5CCA6E58"/>
    <w:rsid w:val="5D0325B2"/>
    <w:rsid w:val="5D311F0E"/>
    <w:rsid w:val="5D9571E6"/>
    <w:rsid w:val="5D9F3EFE"/>
    <w:rsid w:val="5DA90241"/>
    <w:rsid w:val="5DAA0287"/>
    <w:rsid w:val="5DAB2C15"/>
    <w:rsid w:val="5DCF0215"/>
    <w:rsid w:val="5DD06D26"/>
    <w:rsid w:val="5E085E91"/>
    <w:rsid w:val="5E0B7B0E"/>
    <w:rsid w:val="5E0E4B21"/>
    <w:rsid w:val="5E436C62"/>
    <w:rsid w:val="5E5C0723"/>
    <w:rsid w:val="5E6E7E9E"/>
    <w:rsid w:val="5EDA4D86"/>
    <w:rsid w:val="5F0531E8"/>
    <w:rsid w:val="5F084548"/>
    <w:rsid w:val="5F0B58E9"/>
    <w:rsid w:val="5F100E34"/>
    <w:rsid w:val="5F162589"/>
    <w:rsid w:val="5F2A52D4"/>
    <w:rsid w:val="5F4D5EB0"/>
    <w:rsid w:val="5F5320EE"/>
    <w:rsid w:val="5F5842CF"/>
    <w:rsid w:val="5FB4410E"/>
    <w:rsid w:val="5FC603AB"/>
    <w:rsid w:val="5FDA37DE"/>
    <w:rsid w:val="5FDE32A8"/>
    <w:rsid w:val="5FF80C20"/>
    <w:rsid w:val="600C4DAB"/>
    <w:rsid w:val="600E5C50"/>
    <w:rsid w:val="60386D3B"/>
    <w:rsid w:val="604E644B"/>
    <w:rsid w:val="60772005"/>
    <w:rsid w:val="608E0FE1"/>
    <w:rsid w:val="609337A5"/>
    <w:rsid w:val="60B45969"/>
    <w:rsid w:val="60C2692D"/>
    <w:rsid w:val="60D67172"/>
    <w:rsid w:val="61116D2D"/>
    <w:rsid w:val="611960DF"/>
    <w:rsid w:val="615B61AC"/>
    <w:rsid w:val="615E63A4"/>
    <w:rsid w:val="615F768E"/>
    <w:rsid w:val="61780FF8"/>
    <w:rsid w:val="61A044D8"/>
    <w:rsid w:val="61B23409"/>
    <w:rsid w:val="61B867C9"/>
    <w:rsid w:val="61D955E9"/>
    <w:rsid w:val="62027940"/>
    <w:rsid w:val="62102155"/>
    <w:rsid w:val="621B73C6"/>
    <w:rsid w:val="623176C2"/>
    <w:rsid w:val="623A45F1"/>
    <w:rsid w:val="625149CF"/>
    <w:rsid w:val="625E6CAE"/>
    <w:rsid w:val="62682CFD"/>
    <w:rsid w:val="626A6447"/>
    <w:rsid w:val="62732A10"/>
    <w:rsid w:val="627F6337"/>
    <w:rsid w:val="62A610AD"/>
    <w:rsid w:val="62AD5316"/>
    <w:rsid w:val="62B476B2"/>
    <w:rsid w:val="62DB0AC9"/>
    <w:rsid w:val="62E75BB7"/>
    <w:rsid w:val="62F53061"/>
    <w:rsid w:val="62F66DAB"/>
    <w:rsid w:val="62FC1378"/>
    <w:rsid w:val="63043E05"/>
    <w:rsid w:val="632B5E93"/>
    <w:rsid w:val="632D11EC"/>
    <w:rsid w:val="6338160E"/>
    <w:rsid w:val="633E6620"/>
    <w:rsid w:val="63565CF3"/>
    <w:rsid w:val="63586763"/>
    <w:rsid w:val="63691044"/>
    <w:rsid w:val="637002A2"/>
    <w:rsid w:val="63813B79"/>
    <w:rsid w:val="638E3C49"/>
    <w:rsid w:val="63D3772A"/>
    <w:rsid w:val="63F4273D"/>
    <w:rsid w:val="63FC6569"/>
    <w:rsid w:val="64384306"/>
    <w:rsid w:val="64656E00"/>
    <w:rsid w:val="647A27BC"/>
    <w:rsid w:val="64860A7B"/>
    <w:rsid w:val="64CD1F23"/>
    <w:rsid w:val="64DA38E9"/>
    <w:rsid w:val="64E62E13"/>
    <w:rsid w:val="64FF53B2"/>
    <w:rsid w:val="650B6FA3"/>
    <w:rsid w:val="652E3293"/>
    <w:rsid w:val="654B21BD"/>
    <w:rsid w:val="654E2D56"/>
    <w:rsid w:val="655C15BF"/>
    <w:rsid w:val="65C0556B"/>
    <w:rsid w:val="65CD7533"/>
    <w:rsid w:val="65DE5723"/>
    <w:rsid w:val="65EE7CB5"/>
    <w:rsid w:val="65F76E6D"/>
    <w:rsid w:val="66071F24"/>
    <w:rsid w:val="66114404"/>
    <w:rsid w:val="66152E6B"/>
    <w:rsid w:val="662F7F08"/>
    <w:rsid w:val="667D065B"/>
    <w:rsid w:val="66AA4893"/>
    <w:rsid w:val="66AA6179"/>
    <w:rsid w:val="66AE23E8"/>
    <w:rsid w:val="66B670FA"/>
    <w:rsid w:val="66B81EB5"/>
    <w:rsid w:val="66F440DF"/>
    <w:rsid w:val="670A7C95"/>
    <w:rsid w:val="6718020A"/>
    <w:rsid w:val="67381CB8"/>
    <w:rsid w:val="67392E8E"/>
    <w:rsid w:val="67480B18"/>
    <w:rsid w:val="67511967"/>
    <w:rsid w:val="67785358"/>
    <w:rsid w:val="678C6C4B"/>
    <w:rsid w:val="67A63929"/>
    <w:rsid w:val="67B26092"/>
    <w:rsid w:val="67C52C59"/>
    <w:rsid w:val="67DF222F"/>
    <w:rsid w:val="681F4905"/>
    <w:rsid w:val="682D7B51"/>
    <w:rsid w:val="68336EB7"/>
    <w:rsid w:val="68422315"/>
    <w:rsid w:val="68442E7B"/>
    <w:rsid w:val="685F5CEF"/>
    <w:rsid w:val="686D36B9"/>
    <w:rsid w:val="688D0DCB"/>
    <w:rsid w:val="689503F5"/>
    <w:rsid w:val="689768D8"/>
    <w:rsid w:val="68BB4B59"/>
    <w:rsid w:val="68DA0EFE"/>
    <w:rsid w:val="690E4333"/>
    <w:rsid w:val="69192544"/>
    <w:rsid w:val="6919526C"/>
    <w:rsid w:val="691B54B4"/>
    <w:rsid w:val="69252BD9"/>
    <w:rsid w:val="69392124"/>
    <w:rsid w:val="693C4DF6"/>
    <w:rsid w:val="69487EE3"/>
    <w:rsid w:val="697E51EF"/>
    <w:rsid w:val="69814DD6"/>
    <w:rsid w:val="69912E6D"/>
    <w:rsid w:val="69B64596"/>
    <w:rsid w:val="69F511A5"/>
    <w:rsid w:val="6A1055EA"/>
    <w:rsid w:val="6A1B79B2"/>
    <w:rsid w:val="6A2A723F"/>
    <w:rsid w:val="6A3E7136"/>
    <w:rsid w:val="6A5004A7"/>
    <w:rsid w:val="6A561598"/>
    <w:rsid w:val="6A5945B3"/>
    <w:rsid w:val="6A695DF1"/>
    <w:rsid w:val="6A6A5E39"/>
    <w:rsid w:val="6A7F7E5A"/>
    <w:rsid w:val="6A96566F"/>
    <w:rsid w:val="6AD60355"/>
    <w:rsid w:val="6AF0172B"/>
    <w:rsid w:val="6AF37759"/>
    <w:rsid w:val="6AFA653D"/>
    <w:rsid w:val="6B0823DE"/>
    <w:rsid w:val="6B3F2233"/>
    <w:rsid w:val="6B505B37"/>
    <w:rsid w:val="6B5D6ABD"/>
    <w:rsid w:val="6B664981"/>
    <w:rsid w:val="6B88029C"/>
    <w:rsid w:val="6BB3342B"/>
    <w:rsid w:val="6BDB1DAE"/>
    <w:rsid w:val="6BF56D56"/>
    <w:rsid w:val="6C047D92"/>
    <w:rsid w:val="6C146A98"/>
    <w:rsid w:val="6C2745DC"/>
    <w:rsid w:val="6C344E87"/>
    <w:rsid w:val="6C5F706B"/>
    <w:rsid w:val="6C8B2805"/>
    <w:rsid w:val="6CB04EB7"/>
    <w:rsid w:val="6CC1585D"/>
    <w:rsid w:val="6CC969F7"/>
    <w:rsid w:val="6CD9742F"/>
    <w:rsid w:val="6CFC5B49"/>
    <w:rsid w:val="6D1168DD"/>
    <w:rsid w:val="6D2964A0"/>
    <w:rsid w:val="6D364643"/>
    <w:rsid w:val="6D5401A3"/>
    <w:rsid w:val="6D647239"/>
    <w:rsid w:val="6DDD5828"/>
    <w:rsid w:val="6DE205D2"/>
    <w:rsid w:val="6E226169"/>
    <w:rsid w:val="6E4A40CD"/>
    <w:rsid w:val="6E4A7977"/>
    <w:rsid w:val="6E7E1C5F"/>
    <w:rsid w:val="6E935ECE"/>
    <w:rsid w:val="6EB570F9"/>
    <w:rsid w:val="6EB92F96"/>
    <w:rsid w:val="6EC0453D"/>
    <w:rsid w:val="6EC1468A"/>
    <w:rsid w:val="6ED47DDC"/>
    <w:rsid w:val="6EF479A2"/>
    <w:rsid w:val="6F0E5642"/>
    <w:rsid w:val="6F453EE6"/>
    <w:rsid w:val="6F7E522A"/>
    <w:rsid w:val="6F915D0A"/>
    <w:rsid w:val="6F98256A"/>
    <w:rsid w:val="6FBA49C1"/>
    <w:rsid w:val="6FC3178B"/>
    <w:rsid w:val="6FDE10CB"/>
    <w:rsid w:val="6FEF1878"/>
    <w:rsid w:val="701879CC"/>
    <w:rsid w:val="706F0BAE"/>
    <w:rsid w:val="706F75B0"/>
    <w:rsid w:val="709F5125"/>
    <w:rsid w:val="70A31C9A"/>
    <w:rsid w:val="70A725A4"/>
    <w:rsid w:val="70C07593"/>
    <w:rsid w:val="70D64E54"/>
    <w:rsid w:val="70DB25D6"/>
    <w:rsid w:val="70E208E6"/>
    <w:rsid w:val="70E73D3A"/>
    <w:rsid w:val="70F73C29"/>
    <w:rsid w:val="70FA09F4"/>
    <w:rsid w:val="7129799F"/>
    <w:rsid w:val="71464AE7"/>
    <w:rsid w:val="7149467D"/>
    <w:rsid w:val="717C0134"/>
    <w:rsid w:val="719A3621"/>
    <w:rsid w:val="71B00439"/>
    <w:rsid w:val="71B15D64"/>
    <w:rsid w:val="71B46619"/>
    <w:rsid w:val="71C10F88"/>
    <w:rsid w:val="71D01A02"/>
    <w:rsid w:val="71E17B6B"/>
    <w:rsid w:val="72046E02"/>
    <w:rsid w:val="7221293A"/>
    <w:rsid w:val="722B4E0D"/>
    <w:rsid w:val="722D5FDD"/>
    <w:rsid w:val="72442242"/>
    <w:rsid w:val="7244632B"/>
    <w:rsid w:val="72637276"/>
    <w:rsid w:val="72AD7FFD"/>
    <w:rsid w:val="72B83BDB"/>
    <w:rsid w:val="72BD4FB8"/>
    <w:rsid w:val="72EC3AFA"/>
    <w:rsid w:val="72FC0E49"/>
    <w:rsid w:val="7318375C"/>
    <w:rsid w:val="73262677"/>
    <w:rsid w:val="73313948"/>
    <w:rsid w:val="73377C96"/>
    <w:rsid w:val="73412B60"/>
    <w:rsid w:val="734B3F66"/>
    <w:rsid w:val="73550626"/>
    <w:rsid w:val="735D75A8"/>
    <w:rsid w:val="736332CE"/>
    <w:rsid w:val="7372688C"/>
    <w:rsid w:val="73782749"/>
    <w:rsid w:val="738B74A4"/>
    <w:rsid w:val="73920A4F"/>
    <w:rsid w:val="739B10EE"/>
    <w:rsid w:val="73A7171B"/>
    <w:rsid w:val="73B85ED1"/>
    <w:rsid w:val="73D83A42"/>
    <w:rsid w:val="73E94259"/>
    <w:rsid w:val="744402BD"/>
    <w:rsid w:val="746455CA"/>
    <w:rsid w:val="746A7B95"/>
    <w:rsid w:val="747C10C6"/>
    <w:rsid w:val="74A550A2"/>
    <w:rsid w:val="74B7280F"/>
    <w:rsid w:val="74D012B1"/>
    <w:rsid w:val="74D148EB"/>
    <w:rsid w:val="74E775D8"/>
    <w:rsid w:val="75040947"/>
    <w:rsid w:val="75117D0C"/>
    <w:rsid w:val="752472E0"/>
    <w:rsid w:val="75303901"/>
    <w:rsid w:val="7533050A"/>
    <w:rsid w:val="756B1B5B"/>
    <w:rsid w:val="756C55FD"/>
    <w:rsid w:val="75797151"/>
    <w:rsid w:val="758B49F2"/>
    <w:rsid w:val="75962BE2"/>
    <w:rsid w:val="75AE250F"/>
    <w:rsid w:val="76041EB2"/>
    <w:rsid w:val="76117313"/>
    <w:rsid w:val="76535B14"/>
    <w:rsid w:val="765C41C0"/>
    <w:rsid w:val="767C2FFB"/>
    <w:rsid w:val="767E63C7"/>
    <w:rsid w:val="76870A18"/>
    <w:rsid w:val="768E6CA2"/>
    <w:rsid w:val="76A158FF"/>
    <w:rsid w:val="76E5083E"/>
    <w:rsid w:val="76EF4F2A"/>
    <w:rsid w:val="773F2021"/>
    <w:rsid w:val="77690152"/>
    <w:rsid w:val="776A60D6"/>
    <w:rsid w:val="777C62F5"/>
    <w:rsid w:val="778B1DFE"/>
    <w:rsid w:val="779E1384"/>
    <w:rsid w:val="77A86294"/>
    <w:rsid w:val="77BC5DF7"/>
    <w:rsid w:val="77D7415B"/>
    <w:rsid w:val="77ED444E"/>
    <w:rsid w:val="78004341"/>
    <w:rsid w:val="78032F1A"/>
    <w:rsid w:val="78422C67"/>
    <w:rsid w:val="784A3D0C"/>
    <w:rsid w:val="78506DA1"/>
    <w:rsid w:val="786064DE"/>
    <w:rsid w:val="787111F6"/>
    <w:rsid w:val="78774DFA"/>
    <w:rsid w:val="78797597"/>
    <w:rsid w:val="787A1B79"/>
    <w:rsid w:val="787C34E3"/>
    <w:rsid w:val="78880D33"/>
    <w:rsid w:val="791C15D0"/>
    <w:rsid w:val="792E1724"/>
    <w:rsid w:val="7950208C"/>
    <w:rsid w:val="79725D71"/>
    <w:rsid w:val="797E34AD"/>
    <w:rsid w:val="79887066"/>
    <w:rsid w:val="799128A6"/>
    <w:rsid w:val="79B515DB"/>
    <w:rsid w:val="79CF3DD9"/>
    <w:rsid w:val="79E565E5"/>
    <w:rsid w:val="7A041691"/>
    <w:rsid w:val="7A133A03"/>
    <w:rsid w:val="7A4367AD"/>
    <w:rsid w:val="7A436B9B"/>
    <w:rsid w:val="7A490A21"/>
    <w:rsid w:val="7A78419B"/>
    <w:rsid w:val="7AAC7A1E"/>
    <w:rsid w:val="7ABB5765"/>
    <w:rsid w:val="7ACB77F0"/>
    <w:rsid w:val="7ADC53C3"/>
    <w:rsid w:val="7AE90565"/>
    <w:rsid w:val="7BE348DD"/>
    <w:rsid w:val="7BE55F1F"/>
    <w:rsid w:val="7BF122A7"/>
    <w:rsid w:val="7BF60069"/>
    <w:rsid w:val="7C1D5E52"/>
    <w:rsid w:val="7C3621FA"/>
    <w:rsid w:val="7C4151FB"/>
    <w:rsid w:val="7C5D6512"/>
    <w:rsid w:val="7C617AAC"/>
    <w:rsid w:val="7C6872FC"/>
    <w:rsid w:val="7C970C27"/>
    <w:rsid w:val="7CDA62AC"/>
    <w:rsid w:val="7D066E47"/>
    <w:rsid w:val="7D2362F2"/>
    <w:rsid w:val="7D240F14"/>
    <w:rsid w:val="7D291504"/>
    <w:rsid w:val="7D3D4087"/>
    <w:rsid w:val="7D76089C"/>
    <w:rsid w:val="7D8C4534"/>
    <w:rsid w:val="7D971802"/>
    <w:rsid w:val="7D9B18D4"/>
    <w:rsid w:val="7DD8661F"/>
    <w:rsid w:val="7DE4249C"/>
    <w:rsid w:val="7DEC44CA"/>
    <w:rsid w:val="7DEE399A"/>
    <w:rsid w:val="7E082039"/>
    <w:rsid w:val="7E510B04"/>
    <w:rsid w:val="7E647AA5"/>
    <w:rsid w:val="7E7C4F7F"/>
    <w:rsid w:val="7EA07CC8"/>
    <w:rsid w:val="7EC425EE"/>
    <w:rsid w:val="7EE728B6"/>
    <w:rsid w:val="7F093EBC"/>
    <w:rsid w:val="7F154C03"/>
    <w:rsid w:val="7F572E73"/>
    <w:rsid w:val="7F5F674A"/>
    <w:rsid w:val="7F660FE6"/>
    <w:rsid w:val="7F6F6C36"/>
    <w:rsid w:val="7FCB613D"/>
    <w:rsid w:val="7FDD6EAC"/>
    <w:rsid w:val="7FE56DCD"/>
    <w:rsid w:val="7FEC4CF4"/>
    <w:rsid w:val="7FF40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unhideWhenUsed/>
    <w:qFormat/>
    <w:uiPriority w:val="0"/>
    <w:pPr>
      <w:ind w:firstLine="420" w:firstLineChars="200"/>
    </w:pPr>
  </w:style>
  <w:style w:type="paragraph" w:styleId="8">
    <w:name w:val="Normal Indent"/>
    <w:basedOn w:val="1"/>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2"/>
    <w:qFormat/>
    <w:uiPriority w:val="99"/>
    <w:pPr>
      <w:jc w:val="left"/>
    </w:pPr>
  </w:style>
  <w:style w:type="paragraph" w:styleId="18">
    <w:name w:val="Body Text 3"/>
    <w:basedOn w:val="1"/>
    <w:link w:val="96"/>
    <w:qFormat/>
    <w:uiPriority w:val="0"/>
    <w:pPr>
      <w:spacing w:line="500" w:lineRule="exact"/>
    </w:pPr>
    <w:rPr>
      <w:b/>
      <w:bCs/>
      <w:sz w:val="24"/>
    </w:rPr>
  </w:style>
  <w:style w:type="paragraph" w:styleId="19">
    <w:name w:val="Body Text"/>
    <w:basedOn w:val="1"/>
    <w:qFormat/>
    <w:uiPriority w:val="0"/>
    <w:pPr>
      <w:spacing w:line="380" w:lineRule="exact"/>
    </w:pPr>
    <w:rPr>
      <w:sz w:val="24"/>
    </w:rPr>
  </w:style>
  <w:style w:type="paragraph" w:styleId="20">
    <w:name w:val="Body Text Indent"/>
    <w:basedOn w:val="1"/>
    <w:link w:val="85"/>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840" w:leftChars="400"/>
    </w:pPr>
  </w:style>
  <w:style w:type="paragraph" w:styleId="26">
    <w:name w:val="Plain Text"/>
    <w:basedOn w:val="1"/>
    <w:next w:val="6"/>
    <w:link w:val="90"/>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qFormat/>
    <w:uiPriority w:val="0"/>
    <w:pPr>
      <w:ind w:left="100" w:leftChars="2500"/>
    </w:pPr>
    <w:rPr>
      <w:rFonts w:ascii="宋体" w:hAnsi="Courier New" w:cs="Courier New"/>
      <w:szCs w:val="21"/>
    </w:rPr>
  </w:style>
  <w:style w:type="paragraph" w:styleId="29">
    <w:name w:val="Body Text Indent 2"/>
    <w:basedOn w:val="1"/>
    <w:qFormat/>
    <w:uiPriority w:val="0"/>
    <w:pPr>
      <w:ind w:firstLine="630"/>
    </w:pPr>
    <w:rPr>
      <w:sz w:val="32"/>
      <w:szCs w:val="20"/>
    </w:rPr>
  </w:style>
  <w:style w:type="paragraph" w:styleId="30">
    <w:name w:val="Balloon Text"/>
    <w:basedOn w:val="1"/>
    <w:qFormat/>
    <w:uiPriority w:val="0"/>
    <w:rPr>
      <w:sz w:val="18"/>
      <w:szCs w:val="18"/>
    </w:rPr>
  </w:style>
  <w:style w:type="paragraph" w:styleId="31">
    <w:name w:val="footer"/>
    <w:basedOn w:val="1"/>
    <w:link w:val="86"/>
    <w:qFormat/>
    <w:uiPriority w:val="0"/>
    <w:pPr>
      <w:tabs>
        <w:tab w:val="center" w:pos="4153"/>
        <w:tab w:val="right" w:pos="8306"/>
      </w:tabs>
      <w:snapToGrid w:val="0"/>
      <w:jc w:val="left"/>
    </w:pPr>
    <w:rPr>
      <w:sz w:val="18"/>
      <w:szCs w:val="18"/>
    </w:rPr>
  </w:style>
  <w:style w:type="paragraph" w:styleId="32">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line="360" w:lineRule="auto"/>
      <w:ind w:firstLine="100" w:firstLineChars="100"/>
      <w:jc w:val="left"/>
    </w:pPr>
    <w:rPr>
      <w:rFonts w:ascii="宋体" w:hAnsi="宋体"/>
      <w:b/>
      <w:bCs/>
      <w:caps/>
      <w:sz w:val="32"/>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qFormat/>
    <w:uiPriority w:val="0"/>
    <w:pPr>
      <w:spacing w:after="120"/>
      <w:ind w:left="420" w:leftChars="200"/>
    </w:pPr>
    <w:rPr>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Title"/>
    <w:basedOn w:val="1"/>
    <w:qFormat/>
    <w:uiPriority w:val="0"/>
    <w:pPr>
      <w:spacing w:before="240" w:after="60"/>
      <w:jc w:val="center"/>
      <w:outlineLvl w:val="0"/>
    </w:pPr>
    <w:rPr>
      <w:rFonts w:ascii="Arial" w:hAnsi="Arial"/>
      <w:b/>
      <w:sz w:val="32"/>
      <w:szCs w:val="20"/>
    </w:rPr>
  </w:style>
  <w:style w:type="paragraph" w:styleId="46">
    <w:name w:val="annotation subject"/>
    <w:basedOn w:val="17"/>
    <w:next w:val="17"/>
    <w:qFormat/>
    <w:uiPriority w:val="0"/>
    <w:rPr>
      <w:b/>
      <w:bCs/>
    </w:rPr>
  </w:style>
  <w:style w:type="paragraph" w:styleId="47">
    <w:name w:val="Body Text First Indent"/>
    <w:basedOn w:val="19"/>
    <w:qFormat/>
    <w:uiPriority w:val="0"/>
    <w:pPr>
      <w:spacing w:after="120" w:line="240" w:lineRule="auto"/>
      <w:ind w:firstLine="420" w:firstLineChars="100"/>
    </w:pPr>
    <w:rPr>
      <w:sz w:val="21"/>
    </w:r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HTML Code"/>
    <w:qFormat/>
    <w:uiPriority w:val="0"/>
    <w:rPr>
      <w:rFonts w:ascii="宋体" w:hAnsi="宋体" w:eastAsia="宋体" w:cs="宋体"/>
      <w:sz w:val="24"/>
      <w:szCs w:val="24"/>
    </w:rPr>
  </w:style>
  <w:style w:type="character" w:styleId="57">
    <w:name w:val="annotation reference"/>
    <w:qFormat/>
    <w:uiPriority w:val="0"/>
    <w:rPr>
      <w:sz w:val="21"/>
      <w:szCs w:val="21"/>
    </w:rPr>
  </w:style>
  <w:style w:type="paragraph" w:customStyle="1" w:styleId="58">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9">
    <w:name w:val="表格文字"/>
    <w:basedOn w:val="20"/>
    <w:next w:val="19"/>
    <w:qFormat/>
    <w:uiPriority w:val="0"/>
    <w:pPr>
      <w:spacing w:before="20" w:after="20"/>
    </w:pPr>
    <w:rPr>
      <w:rFonts w:ascii="Century Gothic" w:hAnsi="Century Gothic"/>
      <w:sz w:val="20"/>
    </w:rPr>
  </w:style>
  <w:style w:type="character" w:customStyle="1" w:styleId="60">
    <w:name w:val="Normal Indent Char Char"/>
    <w:qFormat/>
    <w:uiPriority w:val="0"/>
    <w:rPr>
      <w:rFonts w:eastAsia="宋体"/>
      <w:kern w:val="2"/>
      <w:sz w:val="21"/>
      <w:lang w:val="en-US" w:eastAsia="zh-CN"/>
    </w:rPr>
  </w:style>
  <w:style w:type="character" w:customStyle="1" w:styleId="61">
    <w:name w:val="标题 1 Char"/>
    <w:qFormat/>
    <w:uiPriority w:val="0"/>
    <w:rPr>
      <w:rFonts w:eastAsia="宋体"/>
      <w:b/>
      <w:bCs/>
      <w:kern w:val="44"/>
      <w:sz w:val="44"/>
      <w:szCs w:val="44"/>
      <w:lang w:val="en-US" w:eastAsia="zh-CN" w:bidi="ar-SA"/>
    </w:rPr>
  </w:style>
  <w:style w:type="character" w:customStyle="1" w:styleId="62">
    <w:name w:val="批注文字 Char1"/>
    <w:link w:val="17"/>
    <w:qFormat/>
    <w:uiPriority w:val="99"/>
    <w:rPr>
      <w:rFonts w:eastAsia="宋体"/>
      <w:kern w:val="2"/>
      <w:sz w:val="21"/>
      <w:szCs w:val="24"/>
      <w:lang w:val="en-US" w:eastAsia="zh-CN" w:bidi="ar-SA"/>
    </w:rPr>
  </w:style>
  <w:style w:type="character" w:customStyle="1" w:styleId="63">
    <w:name w:val="纯文本 Char1"/>
    <w:qFormat/>
    <w:uiPriority w:val="0"/>
    <w:rPr>
      <w:rFonts w:ascii="宋体" w:hAnsi="Courier New" w:eastAsia="宋体" w:cs="Courier New"/>
      <w:kern w:val="2"/>
      <w:sz w:val="21"/>
      <w:szCs w:val="21"/>
      <w:lang w:val="en-US" w:eastAsia="zh-CN" w:bidi="ar-SA"/>
    </w:rPr>
  </w:style>
  <w:style w:type="character" w:customStyle="1" w:styleId="64">
    <w:name w:val="Char Char10"/>
    <w:qFormat/>
    <w:uiPriority w:val="0"/>
    <w:rPr>
      <w:rFonts w:eastAsia="宋体"/>
      <w:b/>
      <w:bCs/>
      <w:kern w:val="44"/>
      <w:sz w:val="44"/>
      <w:szCs w:val="44"/>
      <w:lang w:val="en-US" w:eastAsia="zh-CN" w:bidi="ar-SA"/>
    </w:rPr>
  </w:style>
  <w:style w:type="character" w:customStyle="1" w:styleId="65">
    <w:name w:val="普通文字 Char Char5"/>
    <w:qFormat/>
    <w:uiPriority w:val="0"/>
    <w:rPr>
      <w:rFonts w:ascii="宋体" w:hAnsi="Courier New" w:eastAsia="宋体" w:cs="Courier New"/>
      <w:kern w:val="2"/>
      <w:sz w:val="21"/>
      <w:szCs w:val="21"/>
      <w:lang w:val="en-US" w:eastAsia="zh-CN" w:bidi="ar-SA"/>
    </w:rPr>
  </w:style>
  <w:style w:type="character" w:customStyle="1" w:styleId="66">
    <w:name w:val="正文YANG Char Char"/>
    <w:qFormat/>
    <w:uiPriority w:val="0"/>
    <w:rPr>
      <w:rFonts w:ascii="Calibri" w:hAnsi="Calibri" w:eastAsia="华文中宋"/>
      <w:kern w:val="2"/>
      <w:sz w:val="24"/>
      <w:szCs w:val="24"/>
      <w:lang w:val="en-US" w:eastAsia="zh-CN" w:bidi="ar-SA"/>
    </w:rPr>
  </w:style>
  <w:style w:type="character" w:customStyle="1" w:styleId="67">
    <w:name w:val="普通文字 Char Char7"/>
    <w:qFormat/>
    <w:uiPriority w:val="0"/>
    <w:rPr>
      <w:rFonts w:ascii="宋体" w:hAnsi="Courier New" w:eastAsia="宋体" w:cs="Courier New"/>
      <w:kern w:val="2"/>
      <w:sz w:val="21"/>
      <w:szCs w:val="21"/>
      <w:lang w:val="en-US" w:eastAsia="zh-CN" w:bidi="ar-SA"/>
    </w:rPr>
  </w:style>
  <w:style w:type="character" w:customStyle="1" w:styleId="68">
    <w:name w:val="1ji Char"/>
    <w:qFormat/>
    <w:uiPriority w:val="0"/>
    <w:rPr>
      <w:rFonts w:ascii="宋体" w:hAnsi="宋体" w:eastAsia="宋体"/>
      <w:b/>
      <w:bCs/>
      <w:kern w:val="44"/>
      <w:sz w:val="36"/>
      <w:szCs w:val="44"/>
      <w:lang w:val="en-US" w:eastAsia="zh-CN" w:bidi="ar-SA"/>
    </w:rPr>
  </w:style>
  <w:style w:type="character" w:customStyle="1" w:styleId="69">
    <w:name w:val="批注文字 Char"/>
    <w:qFormat/>
    <w:uiPriority w:val="0"/>
    <w:rPr>
      <w:rFonts w:eastAsia="宋体"/>
      <w:kern w:val="2"/>
      <w:sz w:val="21"/>
      <w:szCs w:val="24"/>
      <w:lang w:val="en-US" w:eastAsia="zh-CN" w:bidi="ar-SA"/>
    </w:rPr>
  </w:style>
  <w:style w:type="character" w:customStyle="1" w:styleId="70">
    <w:name w:val="正文YANG Char"/>
    <w:link w:val="71"/>
    <w:qFormat/>
    <w:uiPriority w:val="0"/>
    <w:rPr>
      <w:rFonts w:ascii="Calibri" w:hAnsi="Calibri" w:eastAsia="华文中宋"/>
      <w:kern w:val="2"/>
      <w:sz w:val="24"/>
      <w:szCs w:val="24"/>
      <w:lang w:val="en-US" w:eastAsia="zh-CN" w:bidi="ar-SA"/>
    </w:rPr>
  </w:style>
  <w:style w:type="paragraph" w:customStyle="1" w:styleId="71">
    <w:name w:val="正文YANG"/>
    <w:basedOn w:val="1"/>
    <w:link w:val="70"/>
    <w:qFormat/>
    <w:uiPriority w:val="0"/>
    <w:rPr>
      <w:rFonts w:eastAsia="华文中宋"/>
      <w:sz w:val="24"/>
    </w:rPr>
  </w:style>
  <w:style w:type="character" w:customStyle="1" w:styleId="72">
    <w:name w:val="标题 3 Char"/>
    <w:link w:val="5"/>
    <w:qFormat/>
    <w:uiPriority w:val="0"/>
    <w:rPr>
      <w:rFonts w:eastAsia="宋体"/>
      <w:b/>
      <w:bCs/>
      <w:kern w:val="2"/>
      <w:sz w:val="32"/>
      <w:szCs w:val="32"/>
      <w:lang w:val="en-US" w:eastAsia="zh-CN" w:bidi="ar-SA"/>
    </w:rPr>
  </w:style>
  <w:style w:type="character" w:customStyle="1" w:styleId="73">
    <w:name w:val="param-name param-explain"/>
    <w:basedOn w:val="50"/>
    <w:qFormat/>
    <w:uiPriority w:val="0"/>
  </w:style>
  <w:style w:type="character" w:customStyle="1" w:styleId="74">
    <w:name w:val="chart1"/>
    <w:qFormat/>
    <w:uiPriority w:val="0"/>
    <w:rPr>
      <w:rFonts w:hint="default" w:ascii="Verdana" w:hAnsi="Verdana"/>
      <w:color w:val="000000"/>
      <w:sz w:val="16"/>
      <w:szCs w:val="16"/>
    </w:rPr>
  </w:style>
  <w:style w:type="character" w:customStyle="1" w:styleId="75">
    <w:name w:val="普通文字 Char1 Char"/>
    <w:qFormat/>
    <w:uiPriority w:val="0"/>
    <w:rPr>
      <w:rFonts w:ascii="宋体" w:hAnsi="Courier New" w:eastAsia="宋体"/>
      <w:kern w:val="2"/>
      <w:sz w:val="21"/>
      <w:lang w:val="en-US" w:eastAsia="zh-CN" w:bidi="ar-SA"/>
    </w:rPr>
  </w:style>
  <w:style w:type="character" w:customStyle="1" w:styleId="76">
    <w:name w:val="Char Char2"/>
    <w:qFormat/>
    <w:uiPriority w:val="0"/>
    <w:rPr>
      <w:rFonts w:eastAsia="宋体"/>
      <w:kern w:val="2"/>
      <w:sz w:val="21"/>
      <w:szCs w:val="24"/>
      <w:lang w:val="en-US" w:eastAsia="zh-CN" w:bidi="ar-SA"/>
    </w:rPr>
  </w:style>
  <w:style w:type="character" w:customStyle="1" w:styleId="77">
    <w:name w:val="普通文字 Char Char1"/>
    <w:qFormat/>
    <w:uiPriority w:val="0"/>
    <w:rPr>
      <w:rFonts w:ascii="宋体" w:hAnsi="Courier New" w:eastAsia="宋体" w:cs="Courier New"/>
      <w:kern w:val="2"/>
      <w:sz w:val="21"/>
      <w:szCs w:val="21"/>
      <w:lang w:val="en-US" w:eastAsia="zh-CN" w:bidi="ar-SA"/>
    </w:rPr>
  </w:style>
  <w:style w:type="character" w:customStyle="1" w:styleId="78">
    <w:name w:val="A4"/>
    <w:qFormat/>
    <w:uiPriority w:val="0"/>
    <w:rPr>
      <w:rFonts w:hint="eastAsia" w:ascii="新宋体" w:hAnsi="新宋体" w:eastAsia="新宋体" w:cs="新宋体"/>
      <w:color w:val="000000"/>
    </w:rPr>
  </w:style>
  <w:style w:type="character" w:customStyle="1" w:styleId="79">
    <w:name w:val="彩色列表 - 着色 1 Char"/>
    <w:link w:val="80"/>
    <w:qFormat/>
    <w:uiPriority w:val="34"/>
    <w:rPr>
      <w:sz w:val="24"/>
    </w:rPr>
  </w:style>
  <w:style w:type="paragraph" w:customStyle="1" w:styleId="80">
    <w:name w:val="彩色列表 - 着色 1"/>
    <w:basedOn w:val="1"/>
    <w:link w:val="79"/>
    <w:qFormat/>
    <w:uiPriority w:val="34"/>
    <w:pPr>
      <w:adjustRightInd w:val="0"/>
      <w:spacing w:line="360" w:lineRule="atLeast"/>
      <w:ind w:firstLine="420" w:firstLineChars="200"/>
      <w:jc w:val="left"/>
      <w:textAlignment w:val="baseline"/>
    </w:pPr>
    <w:rPr>
      <w:kern w:val="0"/>
      <w:sz w:val="24"/>
      <w:szCs w:val="20"/>
    </w:rPr>
  </w:style>
  <w:style w:type="character" w:customStyle="1" w:styleId="81">
    <w:name w:val="body1"/>
    <w:qFormat/>
    <w:uiPriority w:val="0"/>
    <w:rPr>
      <w:rFonts w:hint="default" w:ascii="Verdana" w:hAnsi="Verdana"/>
      <w:color w:val="000000"/>
      <w:sz w:val="19"/>
      <w:szCs w:val="19"/>
    </w:rPr>
  </w:style>
  <w:style w:type="character" w:customStyle="1" w:styleId="82">
    <w:name w:val="标题 1 Char1"/>
    <w:link w:val="3"/>
    <w:qFormat/>
    <w:uiPriority w:val="0"/>
    <w:rPr>
      <w:rFonts w:eastAsia="宋体"/>
      <w:b/>
      <w:bCs/>
      <w:kern w:val="44"/>
      <w:sz w:val="44"/>
      <w:szCs w:val="44"/>
      <w:lang w:val="en-US" w:eastAsia="zh-CN" w:bidi="ar-SA"/>
    </w:rPr>
  </w:style>
  <w:style w:type="character" w:customStyle="1" w:styleId="83">
    <w:name w:val="Char Char21"/>
    <w:qFormat/>
    <w:uiPriority w:val="0"/>
    <w:rPr>
      <w:rFonts w:eastAsia="宋体"/>
      <w:kern w:val="2"/>
      <w:sz w:val="21"/>
      <w:szCs w:val="24"/>
      <w:lang w:val="en-US" w:eastAsia="zh-CN" w:bidi="ar-SA"/>
    </w:rPr>
  </w:style>
  <w:style w:type="character" w:customStyle="1" w:styleId="84">
    <w:name w:val="Char Char101"/>
    <w:qFormat/>
    <w:uiPriority w:val="0"/>
    <w:rPr>
      <w:rFonts w:eastAsia="宋体"/>
      <w:b/>
      <w:bCs/>
      <w:kern w:val="44"/>
      <w:sz w:val="44"/>
      <w:szCs w:val="44"/>
      <w:lang w:val="en-US" w:eastAsia="zh-CN" w:bidi="ar-SA"/>
    </w:rPr>
  </w:style>
  <w:style w:type="character" w:customStyle="1" w:styleId="85">
    <w:name w:val="正文文本缩进 Char"/>
    <w:link w:val="20"/>
    <w:qFormat/>
    <w:uiPriority w:val="0"/>
    <w:rPr>
      <w:rFonts w:ascii="仿宋_GB2312" w:eastAsia="仿宋_GB2312"/>
      <w:kern w:val="2"/>
      <w:sz w:val="32"/>
      <w:lang w:val="en-US" w:eastAsia="zh-CN" w:bidi="ar-SA"/>
    </w:rPr>
  </w:style>
  <w:style w:type="character" w:customStyle="1" w:styleId="86">
    <w:name w:val="页脚 Char"/>
    <w:link w:val="31"/>
    <w:qFormat/>
    <w:uiPriority w:val="0"/>
    <w:rPr>
      <w:rFonts w:eastAsia="宋体"/>
      <w:kern w:val="2"/>
      <w:sz w:val="18"/>
      <w:szCs w:val="18"/>
      <w:lang w:val="en-US" w:eastAsia="zh-CN" w:bidi="ar-SA"/>
    </w:rPr>
  </w:style>
  <w:style w:type="character" w:customStyle="1" w:styleId="87">
    <w:name w:val="apple-converted-space"/>
    <w:basedOn w:val="50"/>
    <w:qFormat/>
    <w:uiPriority w:val="0"/>
  </w:style>
  <w:style w:type="character" w:customStyle="1" w:styleId="88">
    <w:name w:val="062"/>
    <w:qFormat/>
    <w:uiPriority w:val="0"/>
    <w:rPr>
      <w:rFonts w:ascii="宋体" w:hAnsi="宋体"/>
      <w:b/>
      <w:bCs/>
      <w:sz w:val="32"/>
    </w:rPr>
  </w:style>
  <w:style w:type="character" w:customStyle="1" w:styleId="89">
    <w:name w:val="1ji Char Char Char"/>
    <w:qFormat/>
    <w:uiPriority w:val="0"/>
    <w:rPr>
      <w:rFonts w:ascii="宋体" w:hAnsi="宋体" w:eastAsia="宋体"/>
      <w:b/>
      <w:bCs/>
      <w:kern w:val="44"/>
      <w:sz w:val="36"/>
      <w:szCs w:val="44"/>
      <w:lang w:val="en-US" w:eastAsia="zh-CN" w:bidi="ar-SA"/>
    </w:rPr>
  </w:style>
  <w:style w:type="character" w:customStyle="1" w:styleId="90">
    <w:name w:val="纯文本 Char"/>
    <w:link w:val="26"/>
    <w:qFormat/>
    <w:uiPriority w:val="0"/>
    <w:rPr>
      <w:rFonts w:ascii="宋体" w:hAnsi="Courier New" w:eastAsia="宋体" w:cs="Courier New"/>
      <w:kern w:val="2"/>
      <w:sz w:val="21"/>
      <w:szCs w:val="21"/>
      <w:lang w:val="en-US" w:eastAsia="zh-CN" w:bidi="ar-SA"/>
    </w:rPr>
  </w:style>
  <w:style w:type="character" w:customStyle="1" w:styleId="91">
    <w:name w:val="标书 Char"/>
    <w:link w:val="92"/>
    <w:qFormat/>
    <w:uiPriority w:val="0"/>
    <w:rPr>
      <w:rFonts w:eastAsia="宋体"/>
      <w:b/>
      <w:bCs/>
      <w:kern w:val="44"/>
      <w:sz w:val="36"/>
      <w:szCs w:val="36"/>
      <w:lang w:val="en-US" w:eastAsia="zh-CN" w:bidi="ar-SA"/>
    </w:rPr>
  </w:style>
  <w:style w:type="paragraph" w:customStyle="1" w:styleId="92">
    <w:name w:val="标书"/>
    <w:basedOn w:val="3"/>
    <w:link w:val="91"/>
    <w:qFormat/>
    <w:uiPriority w:val="0"/>
    <w:pPr>
      <w:spacing w:line="240" w:lineRule="auto"/>
      <w:jc w:val="center"/>
    </w:pPr>
    <w:rPr>
      <w:sz w:val="36"/>
      <w:szCs w:val="36"/>
    </w:rPr>
  </w:style>
  <w:style w:type="character" w:customStyle="1" w:styleId="93">
    <w:name w:val="普通文字 Char Char2"/>
    <w:qFormat/>
    <w:uiPriority w:val="0"/>
    <w:rPr>
      <w:rFonts w:ascii="宋体" w:hAnsi="Courier New" w:eastAsia="宋体" w:cs="Courier New"/>
      <w:kern w:val="2"/>
      <w:sz w:val="21"/>
      <w:szCs w:val="21"/>
      <w:lang w:val="en-US" w:eastAsia="zh-CN" w:bidi="ar-SA"/>
    </w:rPr>
  </w:style>
  <w:style w:type="character" w:customStyle="1" w:styleId="94">
    <w:name w:val="页眉 Char"/>
    <w:link w:val="32"/>
    <w:qFormat/>
    <w:uiPriority w:val="0"/>
    <w:rPr>
      <w:rFonts w:eastAsia="宋体"/>
      <w:kern w:val="2"/>
      <w:sz w:val="18"/>
      <w:szCs w:val="18"/>
      <w:lang w:val="en-US" w:eastAsia="zh-CN" w:bidi="ar-SA"/>
    </w:rPr>
  </w:style>
  <w:style w:type="character" w:customStyle="1" w:styleId="95">
    <w:name w:val="普通文字 Char Char4"/>
    <w:qFormat/>
    <w:uiPriority w:val="0"/>
    <w:rPr>
      <w:rFonts w:ascii="宋体" w:hAnsi="Courier New" w:eastAsia="宋体" w:cs="Courier New"/>
      <w:kern w:val="2"/>
      <w:sz w:val="21"/>
      <w:szCs w:val="21"/>
      <w:lang w:val="en-US" w:eastAsia="zh-CN" w:bidi="ar-SA"/>
    </w:rPr>
  </w:style>
  <w:style w:type="character" w:customStyle="1" w:styleId="96">
    <w:name w:val="正文文本 3 Char"/>
    <w:link w:val="18"/>
    <w:qFormat/>
    <w:uiPriority w:val="0"/>
    <w:rPr>
      <w:rFonts w:eastAsia="宋体"/>
      <w:b/>
      <w:bCs/>
      <w:kern w:val="2"/>
      <w:sz w:val="24"/>
      <w:szCs w:val="24"/>
      <w:lang w:val="en-US" w:eastAsia="zh-CN" w:bidi="ar-SA"/>
    </w:rPr>
  </w:style>
  <w:style w:type="character" w:customStyle="1" w:styleId="97">
    <w:name w:val="标题 2 Char"/>
    <w:link w:val="4"/>
    <w:qFormat/>
    <w:uiPriority w:val="0"/>
    <w:rPr>
      <w:rFonts w:ascii="Arial" w:hAnsi="Arial" w:eastAsia="黑体"/>
      <w:b/>
      <w:bCs/>
      <w:kern w:val="2"/>
      <w:sz w:val="32"/>
      <w:szCs w:val="32"/>
      <w:lang w:val="en-US" w:eastAsia="zh-CN" w:bidi="ar-SA"/>
    </w:rPr>
  </w:style>
  <w:style w:type="character" w:customStyle="1" w:styleId="98">
    <w:name w:val="case31"/>
    <w:qFormat/>
    <w:uiPriority w:val="0"/>
    <w:rPr>
      <w:rFonts w:hint="default"/>
      <w:sz w:val="21"/>
      <w:szCs w:val="21"/>
    </w:rPr>
  </w:style>
  <w:style w:type="character" w:customStyle="1" w:styleId="99">
    <w:name w:val="1ji Char Char"/>
    <w:link w:val="100"/>
    <w:qFormat/>
    <w:uiPriority w:val="0"/>
    <w:rPr>
      <w:rFonts w:ascii="宋体" w:hAnsi="宋体" w:eastAsia="宋体"/>
      <w:b/>
      <w:bCs/>
      <w:kern w:val="44"/>
      <w:sz w:val="36"/>
      <w:szCs w:val="44"/>
      <w:lang w:val="en-US" w:eastAsia="zh-CN" w:bidi="ar-SA"/>
    </w:rPr>
  </w:style>
  <w:style w:type="paragraph" w:customStyle="1" w:styleId="100">
    <w:name w:val="1ji"/>
    <w:basedOn w:val="3"/>
    <w:link w:val="99"/>
    <w:qFormat/>
    <w:uiPriority w:val="0"/>
    <w:pPr>
      <w:keepLines w:val="0"/>
      <w:widowControl/>
      <w:spacing w:before="0" w:after="0" w:line="240" w:lineRule="auto"/>
      <w:jc w:val="center"/>
    </w:pPr>
    <w:rPr>
      <w:rFonts w:ascii="宋体" w:hAnsi="宋体"/>
      <w:sz w:val="36"/>
    </w:rPr>
  </w:style>
  <w:style w:type="character" w:customStyle="1" w:styleId="101">
    <w:name w:val="纯文本 Char2"/>
    <w:qFormat/>
    <w:uiPriority w:val="0"/>
    <w:rPr>
      <w:rFonts w:ascii="宋体" w:hAnsi="Courier New" w:eastAsia="宋体" w:cs="Courier New"/>
      <w:kern w:val="2"/>
      <w:sz w:val="21"/>
      <w:szCs w:val="21"/>
      <w:lang w:val="en-US" w:eastAsia="zh-CN" w:bidi="ar-SA"/>
    </w:rPr>
  </w:style>
  <w:style w:type="paragraph" w:customStyle="1" w:styleId="102">
    <w:name w:val="Char Char2 Char Char Char Char1 Char Char"/>
    <w:basedOn w:val="1"/>
    <w:qFormat/>
    <w:uiPriority w:val="0"/>
    <w:rPr>
      <w:rFonts w:ascii="Tahoma" w:hAnsi="Tahoma"/>
      <w:sz w:val="24"/>
      <w:u w:val="single"/>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 Char2 Char Char"/>
    <w:basedOn w:val="1"/>
    <w:qFormat/>
    <w:uiPriority w:val="0"/>
    <w:rPr>
      <w:rFonts w:ascii="Tahoma" w:hAnsi="Tahoma"/>
      <w:sz w:val="24"/>
      <w:u w:val="single"/>
    </w:rPr>
  </w:style>
  <w:style w:type="paragraph" w:customStyle="1" w:styleId="105">
    <w:name w:val="Char Char6 Char Char Char Char"/>
    <w:basedOn w:val="1"/>
    <w:qFormat/>
    <w:uiPriority w:val="0"/>
    <w:rPr>
      <w:rFonts w:ascii="Tahoma" w:hAnsi="Tahoma"/>
      <w:sz w:val="24"/>
      <w:u w:val="single"/>
    </w:rPr>
  </w:style>
  <w:style w:type="paragraph" w:customStyle="1" w:styleId="10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表格"/>
    <w:basedOn w:val="1"/>
    <w:qFormat/>
    <w:uiPriority w:val="0"/>
    <w:pPr>
      <w:spacing w:line="400" w:lineRule="exact"/>
    </w:pPr>
    <w:rPr>
      <w:sz w:val="24"/>
    </w:rPr>
  </w:style>
  <w:style w:type="paragraph" w:customStyle="1" w:styleId="108">
    <w:name w:val="Char Char Char Char Char Char1 Char"/>
    <w:basedOn w:val="1"/>
    <w:qFormat/>
    <w:uiPriority w:val="0"/>
    <w:pPr>
      <w:widowControl/>
      <w:spacing w:after="160" w:line="240" w:lineRule="exact"/>
      <w:jc w:val="left"/>
    </w:pPr>
    <w:rPr>
      <w:rFonts w:eastAsia="(使用中文字体)" w:cs="MS Reference Specialty"/>
      <w:kern w:val="0"/>
      <w:szCs w:val="20"/>
      <w:lang w:eastAsia="en-US"/>
    </w:rPr>
  </w:style>
  <w:style w:type="paragraph" w:customStyle="1" w:styleId="109">
    <w:name w:val="Char Char Char Char Char Char1 Char1"/>
    <w:basedOn w:val="1"/>
    <w:qFormat/>
    <w:uiPriority w:val="0"/>
    <w:pPr>
      <w:widowControl/>
      <w:spacing w:line="240" w:lineRule="exact"/>
      <w:jc w:val="left"/>
    </w:pPr>
    <w:rPr>
      <w:rFonts w:eastAsia="(使用中文字体)" w:cs="MS Reference Specialty"/>
      <w:kern w:val="0"/>
      <w:szCs w:val="20"/>
      <w:lang w:eastAsia="en-US"/>
    </w:rPr>
  </w:style>
  <w:style w:type="paragraph" w:customStyle="1" w:styleId="110">
    <w:name w:val="彩色列表 - 强调文字颜色 1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111">
    <w:name w:val="Char Char Char Char Char Char Char"/>
    <w:basedOn w:val="1"/>
    <w:qFormat/>
    <w:uiPriority w:val="0"/>
  </w:style>
  <w:style w:type="paragraph" w:customStyle="1" w:styleId="112">
    <w:name w:val="p17"/>
    <w:basedOn w:val="1"/>
    <w:qFormat/>
    <w:uiPriority w:val="0"/>
    <w:pPr>
      <w:widowControl/>
    </w:pPr>
    <w:rPr>
      <w:rFonts w:ascii="宋体" w:hAnsi="宋体" w:cs="宋体"/>
      <w:kern w:val="0"/>
      <w:szCs w:val="21"/>
    </w:rPr>
  </w:style>
  <w:style w:type="paragraph" w:customStyle="1" w:styleId="113">
    <w:name w:val="Char Char6"/>
    <w:basedOn w:val="1"/>
    <w:qFormat/>
    <w:uiPriority w:val="0"/>
    <w:rPr>
      <w:rFonts w:ascii="Tahoma" w:hAnsi="Tahoma"/>
      <w:sz w:val="24"/>
      <w:u w:val="single"/>
    </w:rPr>
  </w:style>
  <w:style w:type="paragraph" w:customStyle="1" w:styleId="114">
    <w:name w:val="Char Char61"/>
    <w:basedOn w:val="1"/>
    <w:qFormat/>
    <w:uiPriority w:val="0"/>
    <w:rPr>
      <w:rFonts w:ascii="Tahoma" w:hAnsi="Tahoma"/>
      <w:sz w:val="24"/>
      <w:u w:val="single"/>
    </w:rPr>
  </w:style>
  <w:style w:type="paragraph" w:customStyle="1" w:styleId="1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6">
    <w:name w:val="Char Char2 Char Char Char Char Char Char"/>
    <w:basedOn w:val="1"/>
    <w:qFormat/>
    <w:uiPriority w:val="0"/>
    <w:rPr>
      <w:rFonts w:ascii="Tahoma" w:hAnsi="Tahoma"/>
      <w:sz w:val="24"/>
      <w:szCs w:val="20"/>
    </w:rPr>
  </w:style>
  <w:style w:type="paragraph" w:customStyle="1" w:styleId="117">
    <w:name w:val="默认段落字体 Char Char Char"/>
    <w:basedOn w:val="1"/>
    <w:qFormat/>
    <w:uiPriority w:val="0"/>
    <w:pPr>
      <w:widowControl/>
    </w:pPr>
    <w:rPr>
      <w:rFonts w:ascii="Arial" w:hAnsi="Arial" w:cs="Arial"/>
      <w:sz w:val="22"/>
      <w:szCs w:val="22"/>
      <w:lang w:eastAsia="en-US"/>
    </w:rPr>
  </w:style>
  <w:style w:type="paragraph" w:customStyle="1" w:styleId="118">
    <w:name w:val="Char Char2 Char Char1"/>
    <w:basedOn w:val="1"/>
    <w:qFormat/>
    <w:uiPriority w:val="0"/>
    <w:rPr>
      <w:rFonts w:ascii="Tahoma" w:hAnsi="Tahoma"/>
      <w:sz w:val="24"/>
      <w:u w:val="single"/>
    </w:rPr>
  </w:style>
  <w:style w:type="paragraph" w:customStyle="1" w:styleId="119">
    <w:name w:val="5 Char Char Char Char Char Char Char Char Char Char"/>
    <w:basedOn w:val="1"/>
    <w:qFormat/>
    <w:uiPriority w:val="0"/>
  </w:style>
  <w:style w:type="paragraph" w:customStyle="1" w:styleId="120">
    <w:name w:val="Char Char Char Char Char Char Char2"/>
    <w:basedOn w:val="1"/>
    <w:qFormat/>
    <w:uiPriority w:val="0"/>
  </w:style>
  <w:style w:type="paragraph" w:customStyle="1" w:styleId="121">
    <w:name w:val="Char Char2 Char Char Char Char1 Char Char1"/>
    <w:basedOn w:val="1"/>
    <w:qFormat/>
    <w:uiPriority w:val="0"/>
    <w:rPr>
      <w:rFonts w:ascii="Tahoma" w:hAnsi="Tahoma"/>
      <w:sz w:val="24"/>
      <w:u w:val="single"/>
    </w:rPr>
  </w:style>
  <w:style w:type="paragraph" w:customStyle="1" w:styleId="122">
    <w:name w:val="Char1"/>
    <w:basedOn w:val="1"/>
    <w:qFormat/>
    <w:uiPriority w:val="0"/>
    <w:rPr>
      <w:szCs w:val="21"/>
    </w:rPr>
  </w:style>
  <w:style w:type="paragraph" w:customStyle="1" w:styleId="123">
    <w:name w:val="Char Char2 Char Char Char Char Char Char1"/>
    <w:basedOn w:val="1"/>
    <w:qFormat/>
    <w:uiPriority w:val="0"/>
    <w:rPr>
      <w:rFonts w:ascii="Tahoma" w:hAnsi="Tahoma"/>
      <w:sz w:val="24"/>
      <w:szCs w:val="20"/>
    </w:rPr>
  </w:style>
  <w:style w:type="paragraph" w:customStyle="1" w:styleId="124">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125">
    <w:name w:val="Char Char6 Char Char"/>
    <w:basedOn w:val="1"/>
    <w:qFormat/>
    <w:uiPriority w:val="0"/>
    <w:rPr>
      <w:rFonts w:ascii="Tahoma" w:hAnsi="Tahoma"/>
      <w:sz w:val="24"/>
      <w:u w:val="single"/>
    </w:rPr>
  </w:style>
  <w:style w:type="paragraph" w:customStyle="1" w:styleId="126">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7">
    <w:name w:val="样式 首行缩进:  2 字符"/>
    <w:basedOn w:val="1"/>
    <w:qFormat/>
    <w:uiPriority w:val="0"/>
    <w:pPr>
      <w:spacing w:line="400" w:lineRule="exact"/>
      <w:ind w:firstLine="200" w:firstLineChars="200"/>
    </w:pPr>
    <w:rPr>
      <w:rFonts w:cs="宋体"/>
      <w:sz w:val="24"/>
    </w:rPr>
  </w:style>
  <w:style w:type="paragraph" w:customStyle="1" w:styleId="128">
    <w:name w:val="p18"/>
    <w:basedOn w:val="1"/>
    <w:qFormat/>
    <w:uiPriority w:val="0"/>
    <w:pPr>
      <w:widowControl/>
    </w:pPr>
    <w:rPr>
      <w:kern w:val="0"/>
      <w:szCs w:val="21"/>
    </w:rPr>
  </w:style>
  <w:style w:type="paragraph" w:customStyle="1" w:styleId="129">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0">
    <w:name w:val="Char Char Char"/>
    <w:basedOn w:val="1"/>
    <w:qFormat/>
    <w:uiPriority w:val="0"/>
    <w:rPr>
      <w:rFonts w:ascii="Tahoma" w:hAnsi="Tahoma"/>
      <w:sz w:val="24"/>
      <w:szCs w:val="20"/>
    </w:rPr>
  </w:style>
  <w:style w:type="paragraph" w:customStyle="1" w:styleId="131">
    <w:name w:val="Char Char2 Char Char Char Char"/>
    <w:basedOn w:val="1"/>
    <w:qFormat/>
    <w:uiPriority w:val="0"/>
    <w:rPr>
      <w:rFonts w:ascii="Tahoma" w:hAnsi="Tahoma"/>
      <w:sz w:val="24"/>
      <w:u w:val="single"/>
    </w:rPr>
  </w:style>
  <w:style w:type="paragraph" w:customStyle="1" w:styleId="132">
    <w:name w:val="_Style 11"/>
    <w:basedOn w:val="1"/>
    <w:qFormat/>
    <w:uiPriority w:val="0"/>
  </w:style>
  <w:style w:type="paragraph" w:customStyle="1" w:styleId="133">
    <w:name w:val="普通(网站)1"/>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134">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136">
    <w:name w:val="默认段落字体 Para Char Char Char Char"/>
    <w:basedOn w:val="1"/>
    <w:qFormat/>
    <w:uiPriority w:val="0"/>
    <w:pPr>
      <w:spacing w:line="560" w:lineRule="exact"/>
      <w:ind w:firstLine="640" w:firstLineChars="200"/>
    </w:pPr>
    <w:rPr>
      <w:rFonts w:eastAsia="仿宋_GB2312"/>
      <w:kern w:val="0"/>
      <w:sz w:val="32"/>
      <w:szCs w:val="32"/>
    </w:rPr>
  </w:style>
  <w:style w:type="paragraph" w:customStyle="1" w:styleId="137">
    <w:name w:val="Table Paragraph"/>
    <w:basedOn w:val="1"/>
    <w:qFormat/>
    <w:uiPriority w:val="1"/>
    <w:pPr>
      <w:jc w:val="left"/>
    </w:pPr>
    <w:rPr>
      <w:kern w:val="0"/>
      <w:sz w:val="22"/>
      <w:lang w:eastAsia="en-US"/>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列出段落2"/>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140">
    <w:name w:val="Char Char Char Char Char Char Char1"/>
    <w:basedOn w:val="1"/>
    <w:qFormat/>
    <w:uiPriority w:val="0"/>
  </w:style>
  <w:style w:type="paragraph" w:customStyle="1" w:styleId="141">
    <w:name w:val="列出段落1"/>
    <w:basedOn w:val="1"/>
    <w:qFormat/>
    <w:uiPriority w:val="0"/>
    <w:pPr>
      <w:ind w:firstLine="420" w:firstLineChars="200"/>
    </w:pPr>
    <w:rPr>
      <w:szCs w:val="22"/>
    </w:rPr>
  </w:style>
  <w:style w:type="paragraph" w:customStyle="1" w:styleId="142">
    <w:name w:val="1"/>
    <w:basedOn w:val="1"/>
    <w:next w:val="26"/>
    <w:qFormat/>
    <w:uiPriority w:val="0"/>
    <w:rPr>
      <w:rFonts w:ascii="宋体" w:hAnsi="Courier New"/>
      <w:szCs w:val="20"/>
    </w:rPr>
  </w:style>
  <w:style w:type="paragraph" w:customStyle="1" w:styleId="143">
    <w:name w:val="Char Char131"/>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正文首行缩进两字符"/>
    <w:basedOn w:val="1"/>
    <w:qFormat/>
    <w:uiPriority w:val="0"/>
    <w:pPr>
      <w:spacing w:line="360" w:lineRule="auto"/>
      <w:ind w:firstLine="200" w:firstLineChars="200"/>
    </w:pPr>
  </w:style>
  <w:style w:type="paragraph" w:customStyle="1" w:styleId="145">
    <w:name w:val="Char Char2 Char Char Char Char2"/>
    <w:basedOn w:val="1"/>
    <w:qFormat/>
    <w:uiPriority w:val="0"/>
    <w:rPr>
      <w:rFonts w:ascii="Tahoma" w:hAnsi="Tahoma"/>
      <w:sz w:val="24"/>
      <w:u w:val="single"/>
    </w:rPr>
  </w:style>
  <w:style w:type="paragraph" w:customStyle="1" w:styleId="146">
    <w:name w:val="默认段落字体 Para Char Char Char Char Char Char Char Char Char Cha标题1r"/>
    <w:basedOn w:val="1"/>
    <w:qFormat/>
    <w:uiPriority w:val="0"/>
    <w:pPr>
      <w:jc w:val="center"/>
    </w:pPr>
  </w:style>
  <w:style w:type="paragraph" w:customStyle="1" w:styleId="14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8">
    <w:name w:val="444"/>
    <w:basedOn w:val="1"/>
    <w:qFormat/>
    <w:uiPriority w:val="0"/>
    <w:pPr>
      <w:adjustRightInd w:val="0"/>
      <w:spacing w:line="312" w:lineRule="atLeast"/>
      <w:jc w:val="center"/>
      <w:textAlignment w:val="baseline"/>
    </w:pPr>
    <w:rPr>
      <w:b/>
      <w:kern w:val="0"/>
      <w:sz w:val="36"/>
      <w:szCs w:val="36"/>
    </w:rPr>
  </w:style>
  <w:style w:type="paragraph" w:customStyle="1" w:styleId="149">
    <w:name w:val="Char Char Char1"/>
    <w:basedOn w:val="1"/>
    <w:qFormat/>
    <w:uiPriority w:val="0"/>
    <w:rPr>
      <w:rFonts w:ascii="Tahoma" w:hAnsi="Tahoma"/>
      <w:sz w:val="24"/>
      <w:szCs w:val="20"/>
    </w:rPr>
  </w:style>
  <w:style w:type="paragraph" w:customStyle="1" w:styleId="150">
    <w:name w:val="默认段落字体 Para Char Char Char Char Char Char Char"/>
    <w:basedOn w:val="1"/>
    <w:qFormat/>
    <w:uiPriority w:val="0"/>
    <w:rPr>
      <w:rFonts w:ascii="Tahoma" w:hAnsi="Tahoma" w:cs="Tahoma"/>
      <w:sz w:val="24"/>
    </w:rPr>
  </w:style>
  <w:style w:type="paragraph" w:customStyle="1" w:styleId="151">
    <w:name w:val="Char2"/>
    <w:basedOn w:val="16"/>
    <w:qFormat/>
    <w:uiPriority w:val="0"/>
    <w:pPr>
      <w:widowControl/>
      <w:adjustRightInd/>
      <w:spacing w:line="240" w:lineRule="auto"/>
      <w:ind w:firstLine="454"/>
      <w:jc w:val="left"/>
      <w:textAlignment w:val="auto"/>
    </w:pPr>
    <w:rPr>
      <w:rFonts w:ascii="Tahoma" w:hAnsi="Tahoma" w:cs="宋体"/>
      <w:sz w:val="24"/>
    </w:rPr>
  </w:style>
  <w:style w:type="paragraph" w:customStyle="1" w:styleId="152">
    <w:name w:val="正文段"/>
    <w:basedOn w:val="1"/>
    <w:qFormat/>
    <w:uiPriority w:val="0"/>
    <w:pPr>
      <w:widowControl/>
      <w:snapToGrid w:val="0"/>
      <w:spacing w:afterLines="50"/>
      <w:ind w:firstLine="200" w:firstLineChars="200"/>
    </w:pPr>
    <w:rPr>
      <w:kern w:val="0"/>
      <w:sz w:val="24"/>
      <w:szCs w:val="20"/>
    </w:rPr>
  </w:style>
  <w:style w:type="paragraph" w:customStyle="1" w:styleId="1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5">
    <w:name w:val="Char Char6 Char Char Char Char1"/>
    <w:basedOn w:val="1"/>
    <w:qFormat/>
    <w:uiPriority w:val="0"/>
    <w:rPr>
      <w:rFonts w:ascii="Tahoma" w:hAnsi="Tahoma"/>
      <w:sz w:val="24"/>
      <w:u w:val="single"/>
    </w:rPr>
  </w:style>
  <w:style w:type="paragraph" w:customStyle="1" w:styleId="156">
    <w:name w:val="Char Char6 Char Char1"/>
    <w:basedOn w:val="1"/>
    <w:qFormat/>
    <w:uiPriority w:val="0"/>
    <w:rPr>
      <w:rFonts w:ascii="Tahoma" w:hAnsi="Tahoma"/>
      <w:sz w:val="24"/>
      <w:u w:val="single"/>
    </w:rPr>
  </w:style>
  <w:style w:type="paragraph" w:customStyle="1" w:styleId="157">
    <w:name w:val="Char Char2 Char Char Char Char1"/>
    <w:basedOn w:val="1"/>
    <w:qFormat/>
    <w:uiPriority w:val="0"/>
    <w:rPr>
      <w:rFonts w:ascii="Tahoma" w:hAnsi="Tahoma"/>
      <w:sz w:val="24"/>
      <w:u w:val="single"/>
    </w:rPr>
  </w:style>
  <w:style w:type="paragraph" w:customStyle="1" w:styleId="158">
    <w:name w:val="Char Char2 Char Char Char Char11"/>
    <w:basedOn w:val="1"/>
    <w:qFormat/>
    <w:uiPriority w:val="0"/>
    <w:rPr>
      <w:rFonts w:ascii="Tahoma" w:hAnsi="Tahoma"/>
      <w:sz w:val="24"/>
      <w:u w:val="single"/>
    </w:rPr>
  </w:style>
  <w:style w:type="paragraph" w:customStyle="1" w:styleId="159">
    <w:name w:val="样式1"/>
    <w:basedOn w:val="1"/>
    <w:qFormat/>
    <w:uiPriority w:val="0"/>
    <w:pPr>
      <w:spacing w:before="120" w:after="120" w:line="300" w:lineRule="auto"/>
    </w:pPr>
    <w:rPr>
      <w:rFonts w:ascii="宋体" w:hAnsi="宋体"/>
      <w:b/>
      <w:sz w:val="24"/>
      <w:szCs w:val="20"/>
    </w:rPr>
  </w:style>
  <w:style w:type="paragraph" w:customStyle="1" w:styleId="160">
    <w:name w:val="列出段落3"/>
    <w:basedOn w:val="1"/>
    <w:qFormat/>
    <w:uiPriority w:val="0"/>
    <w:pPr>
      <w:ind w:firstLine="420" w:firstLineChars="200"/>
    </w:pPr>
    <w:rPr>
      <w:szCs w:val="22"/>
    </w:rPr>
  </w:style>
  <w:style w:type="paragraph" w:customStyle="1" w:styleId="161">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_Style 52"/>
    <w:basedOn w:val="1"/>
    <w:qFormat/>
    <w:uiPriority w:val="0"/>
    <w:pPr>
      <w:widowControl/>
      <w:spacing w:after="160" w:line="240" w:lineRule="exact"/>
      <w:jc w:val="left"/>
    </w:pPr>
  </w:style>
  <w:style w:type="paragraph" w:customStyle="1" w:styleId="165">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普通(网站)11"/>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167">
    <w:name w:val="默认段落字体 Para Char Char Char Char Char Char Char Char Char Char"/>
    <w:basedOn w:val="1"/>
    <w:qFormat/>
    <w:uiPriority w:val="0"/>
    <w:rPr>
      <w:rFonts w:ascii="Tahoma" w:hAnsi="Tahoma"/>
      <w:sz w:val="24"/>
      <w:u w:val="single"/>
    </w:rPr>
  </w:style>
  <w:style w:type="paragraph" w:customStyle="1" w:styleId="168">
    <w:name w:val="_Style 33"/>
    <w:basedOn w:val="1"/>
    <w:qFormat/>
    <w:uiPriority w:val="0"/>
    <w:pPr>
      <w:widowControl/>
      <w:spacing w:after="160" w:line="240" w:lineRule="exact"/>
      <w:jc w:val="left"/>
    </w:pPr>
    <w:rPr>
      <w:rFonts w:ascii="Verdana" w:hAnsi="Verdana"/>
      <w:kern w:val="0"/>
      <w:sz w:val="20"/>
      <w:szCs w:val="20"/>
      <w:lang w:eastAsia="en-US"/>
    </w:rPr>
  </w:style>
  <w:style w:type="character" w:customStyle="1" w:styleId="169">
    <w:name w:val="纯文本 Char3"/>
    <w:qFormat/>
    <w:uiPriority w:val="0"/>
    <w:rPr>
      <w:rFonts w:ascii="宋体" w:hAnsi="Courier New" w:eastAsia="宋体" w:cs="Courier New"/>
      <w:kern w:val="2"/>
      <w:sz w:val="21"/>
      <w:szCs w:val="21"/>
      <w:lang w:val="en-US" w:eastAsia="zh-CN" w:bidi="ar-SA"/>
    </w:rPr>
  </w:style>
  <w:style w:type="character" w:customStyle="1" w:styleId="170">
    <w:name w:val="font11"/>
    <w:basedOn w:val="50"/>
    <w:qFormat/>
    <w:uiPriority w:val="0"/>
    <w:rPr>
      <w:rFonts w:hint="eastAsia" w:ascii="宋体" w:hAnsi="宋体" w:eastAsia="宋体" w:cs="宋体"/>
      <w:color w:val="000000"/>
      <w:sz w:val="24"/>
      <w:szCs w:val="24"/>
      <w:u w:val="none"/>
    </w:rPr>
  </w:style>
  <w:style w:type="character" w:customStyle="1" w:styleId="171">
    <w:name w:val="NormalCharacter"/>
    <w:qFormat/>
    <w:uiPriority w:val="0"/>
  </w:style>
  <w:style w:type="paragraph" w:customStyle="1" w:styleId="172">
    <w:name w:val="Body text|1"/>
    <w:basedOn w:val="1"/>
    <w:qFormat/>
    <w:uiPriority w:val="0"/>
    <w:pPr>
      <w:spacing w:line="406" w:lineRule="auto"/>
      <w:ind w:firstLine="400"/>
    </w:pPr>
    <w:rPr>
      <w:rFonts w:ascii="宋体" w:hAnsi="宋体" w:cs="宋体"/>
      <w:sz w:val="30"/>
      <w:szCs w:val="30"/>
      <w:lang w:val="zh-TW" w:eastAsia="zh-TW" w:bidi="zh-TW"/>
    </w:rPr>
  </w:style>
  <w:style w:type="paragraph" w:customStyle="1" w:styleId="173">
    <w:name w:val="Header or footer|2"/>
    <w:basedOn w:val="1"/>
    <w:qFormat/>
    <w:uiPriority w:val="0"/>
    <w:rPr>
      <w:sz w:val="20"/>
      <w:szCs w:val="20"/>
      <w:lang w:val="zh-TW" w:eastAsia="zh-TW" w:bidi="zh-TW"/>
    </w:rPr>
  </w:style>
  <w:style w:type="paragraph" w:customStyle="1" w:styleId="174">
    <w:name w:val="Other|1"/>
    <w:basedOn w:val="1"/>
    <w:qFormat/>
    <w:uiPriority w:val="0"/>
    <w:pPr>
      <w:spacing w:line="406" w:lineRule="auto"/>
      <w:ind w:firstLine="400"/>
    </w:pPr>
    <w:rPr>
      <w:rFonts w:ascii="宋体" w:hAnsi="宋体" w:cs="宋体"/>
      <w:sz w:val="30"/>
      <w:szCs w:val="30"/>
      <w:lang w:val="zh-TW" w:eastAsia="zh-TW" w:bidi="zh-TW"/>
    </w:rPr>
  </w:style>
  <w:style w:type="paragraph" w:customStyle="1" w:styleId="175">
    <w:name w:val="Other|2"/>
    <w:basedOn w:val="1"/>
    <w:qFormat/>
    <w:uiPriority w:val="0"/>
    <w:pPr>
      <w:jc w:val="center"/>
    </w:pPr>
    <w:rPr>
      <w:rFonts w:ascii="宋体" w:hAnsi="宋体" w:cs="宋体"/>
      <w:sz w:val="22"/>
      <w:szCs w:val="22"/>
      <w:lang w:val="zh-TW" w:eastAsia="zh-TW" w:bidi="zh-TW"/>
    </w:rPr>
  </w:style>
  <w:style w:type="paragraph" w:customStyle="1" w:styleId="176">
    <w:name w:val="样式 正文缩进正文（首行缩进两字）首行缩进两字 + 首行缩进:  2 字符1"/>
    <w:qFormat/>
    <w:uiPriority w:val="0"/>
    <w:pPr>
      <w:widowControl w:val="0"/>
      <w:spacing w:beforeLines="50" w:afterLines="50" w:line="500" w:lineRule="exact"/>
      <w:ind w:firstLine="200" w:firstLineChars="200"/>
      <w:jc w:val="both"/>
    </w:pPr>
    <w:rPr>
      <w:rFonts w:ascii="Times New Roman" w:hAnsi="Times New Roman" w:eastAsia="宋体" w:cs="Times New Roman"/>
      <w:color w:val="000000"/>
      <w:kern w:val="2"/>
      <w:sz w:val="28"/>
      <w:szCs w:val="24"/>
      <w:lang w:val="en-US" w:eastAsia="zh-CN" w:bidi="ar-SA"/>
    </w:rPr>
  </w:style>
  <w:style w:type="paragraph" w:customStyle="1" w:styleId="17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002B2-72A1-47B1-A9E7-DBDAA9811D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5059</Words>
  <Characters>28840</Characters>
  <Lines>240</Lines>
  <Paragraphs>67</Paragraphs>
  <TotalTime>30</TotalTime>
  <ScaleCrop>false</ScaleCrop>
  <LinksUpToDate>false</LinksUpToDate>
  <CharactersWithSpaces>33832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2020-08-05T07:43:00Z</dcterms:created>
  <dc:creator>微软用户</dc:creator>
  <cp:lastModifiedBy>AAAAAAA</cp:lastModifiedBy>
  <cp:lastPrinted>2020-08-10T01:10:00Z</cp:lastPrinted>
  <dcterms:modified xsi:type="dcterms:W3CDTF">2020-09-17T02:03:58Z</dcterms:modified>
  <dc:title>桂财采〔2009〕 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