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汉仪魏碑简" w:eastAsia="汉仪魏碑简"/>
          <w:bCs/>
          <w:color w:val="auto"/>
          <w:sz w:val="72"/>
          <w:szCs w:val="72"/>
          <w:highlight w:val="none"/>
        </w:rPr>
      </w:pPr>
      <w:bookmarkStart w:id="0" w:name="_Toc183682338"/>
      <w:bookmarkStart w:id="1" w:name="_Toc217446030"/>
      <w:r>
        <w:rPr>
          <w:rFonts w:hint="eastAsia" w:ascii="汉仪魏碑简" w:eastAsia="汉仪魏碑简"/>
          <w:bCs/>
          <w:color w:val="auto"/>
          <w:sz w:val="72"/>
          <w:szCs w:val="72"/>
          <w:highlight w:val="none"/>
        </w:rPr>
        <w:t>公开招标文件</w:t>
      </w:r>
    </w:p>
    <w:p>
      <w:pPr>
        <w:pStyle w:val="2"/>
        <w:rPr>
          <w:rFonts w:hint="eastAsia"/>
        </w:rPr>
      </w:pPr>
    </w:p>
    <w:p>
      <w:pPr>
        <w:jc w:val="center"/>
        <w:rPr>
          <w:rFonts w:hint="eastAsia" w:ascii="方正小标宋简体" w:hAnsi="宋体" w:eastAsia="方正小标宋简体"/>
          <w:color w:val="auto"/>
          <w:kern w:val="2"/>
          <w:sz w:val="30"/>
          <w:szCs w:val="30"/>
          <w:highlight w:val="none"/>
          <w:lang w:val="en-US" w:eastAsia="zh-CN"/>
        </w:rPr>
      </w:pPr>
      <w:r>
        <w:rPr>
          <w:rFonts w:hint="eastAsia"/>
          <w:sz w:val="28"/>
        </w:rPr>
        <w:drawing>
          <wp:inline distT="0" distB="0" distL="114300" distR="114300">
            <wp:extent cx="2514600" cy="2271395"/>
            <wp:effectExtent l="0" t="0" r="0" b="14605"/>
            <wp:docPr id="4" name="图片 1"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宏亚logo"/>
                    <pic:cNvPicPr>
                      <a:picLocks noChangeAspect="1"/>
                    </pic:cNvPicPr>
                  </pic:nvPicPr>
                  <pic:blipFill>
                    <a:blip r:embed="rId11"/>
                    <a:stretch>
                      <a:fillRect/>
                    </a:stretch>
                  </pic:blipFill>
                  <pic:spPr>
                    <a:xfrm>
                      <a:off x="0" y="0"/>
                      <a:ext cx="2514600" cy="2271395"/>
                    </a:xfrm>
                    <a:prstGeom prst="rect">
                      <a:avLst/>
                    </a:prstGeom>
                    <a:noFill/>
                    <a:ln>
                      <a:noFill/>
                    </a:ln>
                  </pic:spPr>
                </pic:pic>
              </a:graphicData>
            </a:graphic>
          </wp:inline>
        </w:drawing>
      </w:r>
      <w:r>
        <w:rPr>
          <w:rFonts w:hint="eastAsia" w:ascii="方正小标宋简体" w:hAnsi="宋体" w:eastAsia="方正小标宋简体"/>
          <w:color w:val="auto"/>
          <w:kern w:val="2"/>
          <w:sz w:val="30"/>
          <w:szCs w:val="30"/>
          <w:highlight w:val="none"/>
          <w:lang w:val="en-US" w:eastAsia="zh-CN"/>
        </w:rPr>
        <w:t xml:space="preserve">    </w:t>
      </w:r>
    </w:p>
    <w:p>
      <w:pPr>
        <w:jc w:val="center"/>
        <w:rPr>
          <w:rFonts w:hint="eastAsia" w:ascii="方正小标宋简体" w:hAnsi="宋体" w:eastAsia="方正小标宋简体"/>
          <w:color w:val="auto"/>
          <w:kern w:val="2"/>
          <w:sz w:val="30"/>
          <w:szCs w:val="30"/>
          <w:highlight w:val="none"/>
          <w:lang w:val="en-US" w:eastAsia="zh-CN"/>
        </w:rPr>
      </w:pPr>
      <w:r>
        <w:rPr>
          <w:rFonts w:hint="eastAsia" w:asciiTheme="minorEastAsia" w:hAnsiTheme="minorEastAsia" w:eastAsiaTheme="minorEastAsia" w:cstheme="minorEastAsia"/>
          <w:b/>
          <w:bCs/>
          <w:color w:val="auto"/>
          <w:kern w:val="0"/>
          <w:sz w:val="30"/>
          <w:szCs w:val="30"/>
          <w:highlight w:val="none"/>
          <w:u w:val="none"/>
          <w:lang w:val="en-US" w:eastAsia="zh-CN" w:bidi="ar-SA"/>
        </w:rPr>
        <w:t>（货物类）</w:t>
      </w:r>
      <w:r>
        <w:rPr>
          <w:rFonts w:hint="eastAsia" w:ascii="方正小标宋简体" w:hAnsi="宋体" w:eastAsia="方正小标宋简体"/>
          <w:color w:val="auto"/>
          <w:kern w:val="2"/>
          <w:sz w:val="30"/>
          <w:szCs w:val="30"/>
          <w:highlight w:val="none"/>
          <w:lang w:val="en-US" w:eastAsia="zh-CN"/>
        </w:rPr>
        <w:t xml:space="preserve">      </w:t>
      </w:r>
    </w:p>
    <w:p>
      <w:pPr>
        <w:jc w:val="center"/>
        <w:rPr>
          <w:rFonts w:hint="eastAsia" w:ascii="方正小标宋简体" w:hAnsi="宋体" w:eastAsia="方正小标宋简体"/>
          <w:color w:val="auto"/>
          <w:kern w:val="2"/>
          <w:sz w:val="30"/>
          <w:szCs w:val="30"/>
          <w:highlight w:val="none"/>
          <w:lang w:val="en-US" w:eastAsia="zh-CN"/>
        </w:rPr>
      </w:pPr>
      <w:r>
        <w:rPr>
          <w:rFonts w:hint="eastAsia" w:ascii="方正小标宋简体" w:hAnsi="宋体" w:eastAsia="方正小标宋简体"/>
          <w:color w:val="auto"/>
          <w:kern w:val="2"/>
          <w:sz w:val="30"/>
          <w:szCs w:val="30"/>
          <w:highlight w:val="none"/>
          <w:lang w:val="en-US" w:eastAsia="zh-CN"/>
        </w:rPr>
        <w:t xml:space="preserve"> </w:t>
      </w:r>
    </w:p>
    <w:p>
      <w:pPr>
        <w:pStyle w:val="29"/>
        <w:keepNext w:val="0"/>
        <w:keepLines w:val="0"/>
        <w:pageBreakBefore w:val="0"/>
        <w:widowControl w:val="0"/>
        <w:kinsoku/>
        <w:wordWrap/>
        <w:overflowPunct/>
        <w:topLinePunct w:val="0"/>
        <w:autoSpaceDE/>
        <w:autoSpaceDN/>
        <w:bidi w:val="0"/>
        <w:adjustRightInd/>
        <w:snapToGrid w:val="0"/>
        <w:spacing w:before="157" w:beforeLines="50" w:after="120" w:line="360" w:lineRule="auto"/>
        <w:ind w:left="2395" w:leftChars="426" w:hanging="1500" w:hangingChars="500"/>
        <w:textAlignment w:val="auto"/>
        <w:rPr>
          <w:rFonts w:hint="eastAsia" w:asciiTheme="minorEastAsia" w:hAnsiTheme="minorEastAsia" w:eastAsiaTheme="minorEastAsia" w:cstheme="minorEastAsia"/>
          <w:color w:val="auto"/>
          <w:sz w:val="30"/>
          <w:szCs w:val="30"/>
          <w:highlight w:val="none"/>
          <w:u w:val="single"/>
          <w:lang w:eastAsia="zh-CN"/>
        </w:rPr>
      </w:pPr>
      <w:r>
        <w:rPr>
          <w:rFonts w:hint="eastAsia" w:asciiTheme="minorEastAsia" w:hAnsiTheme="minorEastAsia" w:eastAsiaTheme="minorEastAsia" w:cstheme="minorEastAsia"/>
          <w:color w:val="auto"/>
          <w:sz w:val="30"/>
          <w:szCs w:val="30"/>
          <w:highlight w:val="none"/>
        </w:rPr>
        <w:t>项目名称：</w:t>
      </w:r>
      <w:r>
        <w:rPr>
          <w:rFonts w:hint="eastAsia" w:asciiTheme="minorEastAsia" w:hAnsiTheme="minorEastAsia" w:eastAsiaTheme="minorEastAsia" w:cstheme="minorEastAsia"/>
          <w:color w:val="auto"/>
          <w:sz w:val="30"/>
          <w:szCs w:val="30"/>
          <w:highlight w:val="none"/>
          <w:u w:val="single"/>
          <w:lang w:eastAsia="zh-CN"/>
        </w:rPr>
        <w:t>北海市江苏路公租房（含配建廉租房）项目三期工程配套专用设备</w:t>
      </w:r>
    </w:p>
    <w:p>
      <w:pPr>
        <w:pStyle w:val="29"/>
        <w:keepNext w:val="0"/>
        <w:keepLines w:val="0"/>
        <w:pageBreakBefore w:val="0"/>
        <w:widowControl w:val="0"/>
        <w:kinsoku/>
        <w:wordWrap/>
        <w:overflowPunct/>
        <w:topLinePunct w:val="0"/>
        <w:autoSpaceDE/>
        <w:autoSpaceDN/>
        <w:bidi w:val="0"/>
        <w:adjustRightInd/>
        <w:snapToGrid w:val="0"/>
        <w:spacing w:before="157" w:beforeLines="50" w:after="120" w:line="360" w:lineRule="auto"/>
        <w:ind w:left="2395" w:leftChars="426" w:hanging="1500" w:hangingChars="500"/>
        <w:textAlignment w:val="auto"/>
        <w:rPr>
          <w:rFonts w:hint="eastAsia" w:asciiTheme="minorEastAsia" w:hAnsiTheme="minorEastAsia" w:eastAsiaTheme="minorEastAsia" w:cstheme="minorEastAsia"/>
          <w:color w:val="auto"/>
          <w:sz w:val="30"/>
          <w:szCs w:val="30"/>
          <w:highlight w:val="none"/>
          <w:u w:val="single"/>
          <w:lang w:eastAsia="zh-CN"/>
        </w:rPr>
      </w:pPr>
      <w:r>
        <w:rPr>
          <w:rFonts w:hint="eastAsia" w:asciiTheme="minorEastAsia" w:hAnsiTheme="minorEastAsia" w:eastAsiaTheme="minorEastAsia" w:cstheme="minorEastAsia"/>
          <w:bCs/>
          <w:color w:val="auto"/>
          <w:sz w:val="30"/>
          <w:szCs w:val="30"/>
          <w:highlight w:val="none"/>
        </w:rPr>
        <w:t>项目编号：</w:t>
      </w:r>
      <w:r>
        <w:rPr>
          <w:rFonts w:hint="eastAsia" w:asciiTheme="minorEastAsia" w:hAnsiTheme="minorEastAsia" w:eastAsiaTheme="minorEastAsia" w:cstheme="minorEastAsia"/>
          <w:bCs/>
          <w:color w:val="auto"/>
          <w:sz w:val="30"/>
          <w:szCs w:val="30"/>
          <w:highlight w:val="none"/>
          <w:u w:val="single"/>
          <w:lang w:eastAsia="zh-CN"/>
        </w:rPr>
        <w:t>BHZC2020-G1-10024-HYJS</w:t>
      </w:r>
      <w:r>
        <w:rPr>
          <w:rFonts w:hint="eastAsia" w:asciiTheme="minorEastAsia" w:hAnsiTheme="minorEastAsia" w:eastAsiaTheme="minorEastAsia" w:cstheme="minorEastAsia"/>
          <w:color w:val="auto"/>
          <w:kern w:val="2"/>
          <w:sz w:val="30"/>
          <w:szCs w:val="30"/>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20" w:line="360" w:lineRule="auto"/>
        <w:textAlignment w:val="auto"/>
        <w:rPr>
          <w:rFonts w:hint="eastAsia" w:asciiTheme="minorEastAsia" w:hAnsiTheme="minorEastAsia" w:eastAsiaTheme="minorEastAsia" w:cstheme="minorEastAsia"/>
          <w:bCs/>
          <w:color w:val="auto"/>
          <w:sz w:val="30"/>
          <w:szCs w:val="30"/>
          <w:highlight w:val="none"/>
          <w:u w:val="single"/>
          <w:lang w:eastAsia="zh-CN"/>
        </w:rPr>
      </w:pPr>
      <w:r>
        <w:rPr>
          <w:rFonts w:hint="eastAsia" w:asciiTheme="minorEastAsia" w:hAnsiTheme="minorEastAsia" w:eastAsiaTheme="minorEastAsia" w:cstheme="minorEastAsia"/>
          <w:color w:val="auto"/>
          <w:sz w:val="30"/>
          <w:szCs w:val="30"/>
          <w:highlight w:val="none"/>
        </w:rPr>
        <w:t xml:space="preserve">      采购单位：</w:t>
      </w:r>
      <w:r>
        <w:rPr>
          <w:rFonts w:hint="eastAsia" w:asciiTheme="minorEastAsia" w:hAnsiTheme="minorEastAsia" w:eastAsiaTheme="minorEastAsia" w:cstheme="minorEastAsia"/>
          <w:color w:val="auto"/>
          <w:sz w:val="30"/>
          <w:szCs w:val="30"/>
          <w:highlight w:val="none"/>
          <w:u w:val="single"/>
          <w:lang w:eastAsia="zh-CN"/>
        </w:rPr>
        <w:t>北海市经济适用住房发展中心</w:t>
      </w:r>
    </w:p>
    <w:p>
      <w:pPr>
        <w:keepNext w:val="0"/>
        <w:keepLines w:val="0"/>
        <w:pageBreakBefore w:val="0"/>
        <w:widowControl w:val="0"/>
        <w:kinsoku/>
        <w:wordWrap/>
        <w:overflowPunct/>
        <w:topLinePunct w:val="0"/>
        <w:autoSpaceDE/>
        <w:autoSpaceDN/>
        <w:bidi w:val="0"/>
        <w:adjustRightInd/>
        <w:snapToGrid w:val="0"/>
        <w:spacing w:before="157" w:beforeLines="50" w:after="120" w:line="360" w:lineRule="auto"/>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采购代理机构：</w:t>
      </w:r>
      <w:r>
        <w:rPr>
          <w:rFonts w:hint="eastAsia" w:asciiTheme="minorEastAsia" w:hAnsiTheme="minorEastAsia" w:eastAsiaTheme="minorEastAsia" w:cstheme="minorEastAsia"/>
          <w:bCs/>
          <w:color w:val="auto"/>
          <w:sz w:val="30"/>
          <w:szCs w:val="30"/>
          <w:highlight w:val="none"/>
          <w:u w:val="single"/>
        </w:rPr>
        <w:t>广西北部湾宏亚建设管理有限公司</w:t>
      </w:r>
    </w:p>
    <w:p>
      <w:pPr>
        <w:snapToGrid w:val="0"/>
        <w:spacing w:before="156" w:beforeLines="50" w:line="360" w:lineRule="auto"/>
        <w:rPr>
          <w:rFonts w:hint="eastAsia" w:asciiTheme="minorEastAsia" w:hAnsiTheme="minorEastAsia" w:eastAsiaTheme="minorEastAsia" w:cstheme="minorEastAsia"/>
          <w:color w:val="auto"/>
          <w:sz w:val="30"/>
          <w:szCs w:val="30"/>
          <w:highlight w:val="none"/>
        </w:rPr>
      </w:pPr>
    </w:p>
    <w:p>
      <w:pPr>
        <w:snapToGrid w:val="0"/>
        <w:spacing w:before="156" w:beforeLines="50" w:line="360" w:lineRule="auto"/>
        <w:rPr>
          <w:rFonts w:hint="eastAsia" w:asciiTheme="minorEastAsia" w:hAnsiTheme="minorEastAsia" w:eastAsiaTheme="minorEastAsia" w:cstheme="minorEastAsia"/>
          <w:color w:val="auto"/>
          <w:sz w:val="30"/>
          <w:szCs w:val="30"/>
          <w:highlight w:val="none"/>
        </w:rPr>
      </w:pPr>
    </w:p>
    <w:p>
      <w:pPr>
        <w:snapToGrid w:val="0"/>
        <w:spacing w:before="156" w:beforeLines="50"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lang w:eastAsia="zh-CN"/>
        </w:rPr>
        <w:t>20</w:t>
      </w:r>
      <w:r>
        <w:rPr>
          <w:rFonts w:hint="eastAsia" w:asciiTheme="minorEastAsia" w:hAnsiTheme="minorEastAsia" w:eastAsiaTheme="minorEastAsia" w:cstheme="minorEastAsia"/>
          <w:color w:val="auto"/>
          <w:sz w:val="30"/>
          <w:szCs w:val="30"/>
          <w:highlight w:val="none"/>
          <w:lang w:val="en-US" w:eastAsia="zh-CN"/>
        </w:rPr>
        <w:t>20</w:t>
      </w:r>
      <w:r>
        <w:rPr>
          <w:rFonts w:hint="eastAsia" w:asciiTheme="minorEastAsia" w:hAnsiTheme="minorEastAsia" w:eastAsiaTheme="minorEastAsia" w:cstheme="minorEastAsia"/>
          <w:color w:val="auto"/>
          <w:sz w:val="30"/>
          <w:szCs w:val="30"/>
          <w:highlight w:val="none"/>
          <w:lang w:eastAsia="zh-CN"/>
        </w:rPr>
        <w:t>年</w:t>
      </w:r>
      <w:r>
        <w:rPr>
          <w:rFonts w:hint="eastAsia" w:asciiTheme="minorEastAsia" w:hAnsiTheme="minorEastAsia" w:eastAsiaTheme="minorEastAsia" w:cstheme="minorEastAsia"/>
          <w:color w:val="auto"/>
          <w:sz w:val="30"/>
          <w:szCs w:val="30"/>
          <w:highlight w:val="none"/>
          <w:lang w:val="en-US" w:eastAsia="zh-CN"/>
        </w:rPr>
        <w:t>4</w:t>
      </w:r>
      <w:r>
        <w:rPr>
          <w:rFonts w:hint="eastAsia" w:asciiTheme="minorEastAsia" w:hAnsiTheme="minorEastAsia" w:eastAsiaTheme="minorEastAsia" w:cstheme="minorEastAsia"/>
          <w:color w:val="auto"/>
          <w:sz w:val="30"/>
          <w:szCs w:val="30"/>
          <w:highlight w:val="none"/>
          <w:lang w:eastAsia="zh-CN"/>
        </w:rPr>
        <w:t>月</w:t>
      </w:r>
    </w:p>
    <w:p>
      <w:pPr>
        <w:pStyle w:val="29"/>
        <w:rPr>
          <w:rFonts w:hint="eastAsia" w:asciiTheme="minorEastAsia" w:hAnsiTheme="minorEastAsia" w:eastAsiaTheme="minorEastAsia" w:cstheme="minorEastAsia"/>
          <w:b/>
          <w:color w:val="auto"/>
          <w:sz w:val="48"/>
          <w:szCs w:val="48"/>
          <w:highlight w:val="none"/>
        </w:rPr>
        <w:sectPr>
          <w:headerReference r:id="rId3" w:type="even"/>
          <w:footerReference r:id="rId4" w:type="even"/>
          <w:pgSz w:w="11906" w:h="16838"/>
          <w:pgMar w:top="1417" w:right="1417" w:bottom="1417" w:left="1417" w:header="851" w:footer="992" w:gutter="0"/>
          <w:pgNumType w:fmt="decimal" w:start="1"/>
          <w:cols w:space="720" w:num="1"/>
          <w:titlePg/>
          <w:docGrid w:type="lines" w:linePitch="312" w:charSpace="0"/>
        </w:sectPr>
      </w:pPr>
    </w:p>
    <w:p>
      <w:pPr>
        <w:pStyle w:val="29"/>
        <w:spacing w:line="600" w:lineRule="exact"/>
        <w:jc w:val="center"/>
        <w:rPr>
          <w:rFonts w:hAnsi="宋体" w:cs="Times New Roman"/>
          <w:b/>
          <w:bCs/>
          <w:color w:val="auto"/>
          <w:sz w:val="40"/>
          <w:szCs w:val="40"/>
          <w:highlight w:val="none"/>
        </w:rPr>
      </w:pPr>
      <w:r>
        <w:rPr>
          <w:rFonts w:hint="eastAsia" w:hAnsi="宋体"/>
          <w:b/>
          <w:bCs/>
          <w:color w:val="auto"/>
          <w:sz w:val="40"/>
          <w:szCs w:val="40"/>
          <w:highlight w:val="none"/>
        </w:rPr>
        <w:t>目</w:t>
      </w:r>
      <w:r>
        <w:rPr>
          <w:rFonts w:hAnsi="宋体"/>
          <w:b/>
          <w:bCs/>
          <w:color w:val="auto"/>
          <w:sz w:val="40"/>
          <w:szCs w:val="40"/>
          <w:highlight w:val="none"/>
        </w:rPr>
        <w:t xml:space="preserve">  </w:t>
      </w:r>
      <w:r>
        <w:rPr>
          <w:rFonts w:hint="eastAsia" w:hAnsi="宋体"/>
          <w:b/>
          <w:bCs/>
          <w:color w:val="auto"/>
          <w:sz w:val="40"/>
          <w:szCs w:val="40"/>
          <w:highlight w:val="none"/>
        </w:rPr>
        <w:t>录</w:t>
      </w:r>
    </w:p>
    <w:p>
      <w:pPr>
        <w:pStyle w:val="29"/>
        <w:spacing w:line="600" w:lineRule="exact"/>
        <w:jc w:val="center"/>
        <w:rPr>
          <w:rFonts w:hAnsi="宋体" w:cs="Times New Roman"/>
          <w:color w:val="auto"/>
          <w:sz w:val="40"/>
          <w:szCs w:val="40"/>
          <w:highlight w:val="none"/>
        </w:rPr>
      </w:pPr>
    </w:p>
    <w:p>
      <w:pPr>
        <w:pStyle w:val="37"/>
        <w:rPr>
          <w:rFonts w:cs="Times New Roman"/>
          <w:b w:val="0"/>
          <w:bCs w:val="0"/>
          <w:color w:val="auto"/>
          <w:sz w:val="30"/>
          <w:szCs w:val="30"/>
          <w:highlight w:val="none"/>
        </w:rPr>
      </w:pPr>
      <w:r>
        <w:rPr>
          <w:b w:val="0"/>
          <w:bCs w:val="0"/>
          <w:color w:val="auto"/>
          <w:sz w:val="30"/>
          <w:szCs w:val="30"/>
          <w:highlight w:val="none"/>
        </w:rPr>
        <w:fldChar w:fldCharType="begin"/>
      </w:r>
      <w:r>
        <w:rPr>
          <w:b w:val="0"/>
          <w:bCs w:val="0"/>
          <w:color w:val="auto"/>
          <w:sz w:val="30"/>
          <w:szCs w:val="30"/>
          <w:highlight w:val="none"/>
        </w:rPr>
        <w:instrText xml:space="preserve"> TOC \o "1-1" \h \z \u </w:instrText>
      </w:r>
      <w:r>
        <w:rPr>
          <w:b w:val="0"/>
          <w:bCs w:val="0"/>
          <w:color w:val="auto"/>
          <w:sz w:val="30"/>
          <w:szCs w:val="30"/>
          <w:highlight w:val="none"/>
        </w:rPr>
        <w:fldChar w:fldCharType="separate"/>
      </w:r>
      <w:r>
        <w:rPr>
          <w:color w:val="auto"/>
          <w:highlight w:val="none"/>
        </w:rPr>
        <w:fldChar w:fldCharType="begin"/>
      </w:r>
      <w:r>
        <w:rPr>
          <w:color w:val="auto"/>
          <w:highlight w:val="none"/>
        </w:rPr>
        <w:instrText xml:space="preserve"> HYPERLINK \l "_Toc463706299" </w:instrText>
      </w:r>
      <w:r>
        <w:rPr>
          <w:color w:val="auto"/>
          <w:highlight w:val="none"/>
        </w:rPr>
        <w:fldChar w:fldCharType="separate"/>
      </w:r>
      <w:r>
        <w:rPr>
          <w:rStyle w:val="64"/>
          <w:rFonts w:hint="eastAsia"/>
          <w:color w:val="auto"/>
          <w:sz w:val="30"/>
          <w:szCs w:val="30"/>
          <w:highlight w:val="none"/>
        </w:rPr>
        <w:t>第一章</w:t>
      </w:r>
      <w:r>
        <w:rPr>
          <w:rStyle w:val="64"/>
          <w:color w:val="auto"/>
          <w:sz w:val="30"/>
          <w:szCs w:val="30"/>
          <w:highlight w:val="none"/>
        </w:rPr>
        <w:t xml:space="preserve">  </w:t>
      </w:r>
      <w:r>
        <w:rPr>
          <w:rStyle w:val="64"/>
          <w:rFonts w:hint="eastAsia"/>
          <w:color w:val="auto"/>
          <w:sz w:val="30"/>
          <w:szCs w:val="30"/>
          <w:highlight w:val="none"/>
        </w:rPr>
        <w:t>公开招标公告</w:t>
      </w:r>
      <w:r>
        <w:rPr>
          <w:rFonts w:cs="Times New Roman"/>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p>
    <w:p>
      <w:pPr>
        <w:pStyle w:val="37"/>
        <w:rPr>
          <w:rFonts w:cs="Times New Roman"/>
          <w:b w:val="0"/>
          <w:bCs w:val="0"/>
          <w:color w:val="auto"/>
          <w:sz w:val="30"/>
          <w:szCs w:val="30"/>
          <w:highlight w:val="none"/>
        </w:rPr>
      </w:pPr>
      <w:r>
        <w:rPr>
          <w:color w:val="auto"/>
          <w:highlight w:val="none"/>
        </w:rPr>
        <w:fldChar w:fldCharType="begin"/>
      </w:r>
      <w:r>
        <w:rPr>
          <w:color w:val="auto"/>
          <w:highlight w:val="none"/>
        </w:rPr>
        <w:instrText xml:space="preserve"> HYPERLINK \l "_Toc463706300" </w:instrText>
      </w:r>
      <w:r>
        <w:rPr>
          <w:color w:val="auto"/>
          <w:highlight w:val="none"/>
        </w:rPr>
        <w:fldChar w:fldCharType="separate"/>
      </w:r>
      <w:r>
        <w:rPr>
          <w:rStyle w:val="64"/>
          <w:rFonts w:hint="eastAsia"/>
          <w:color w:val="auto"/>
          <w:sz w:val="30"/>
          <w:szCs w:val="30"/>
          <w:highlight w:val="none"/>
        </w:rPr>
        <w:t>第二章</w:t>
      </w:r>
      <w:r>
        <w:rPr>
          <w:rStyle w:val="64"/>
          <w:color w:val="auto"/>
          <w:sz w:val="30"/>
          <w:szCs w:val="30"/>
          <w:highlight w:val="none"/>
        </w:rPr>
        <w:t xml:space="preserve">  </w:t>
      </w:r>
      <w:r>
        <w:rPr>
          <w:rStyle w:val="64"/>
          <w:rFonts w:hint="eastAsia"/>
          <w:color w:val="auto"/>
          <w:sz w:val="30"/>
          <w:szCs w:val="30"/>
          <w:highlight w:val="none"/>
        </w:rPr>
        <w:t>投标人须知</w:t>
      </w:r>
      <w:r>
        <w:rPr>
          <w:rFonts w:cs="Times New Roman"/>
          <w:color w:val="auto"/>
          <w:sz w:val="30"/>
          <w:szCs w:val="30"/>
          <w:highlight w:val="none"/>
        </w:rPr>
        <w:tab/>
      </w:r>
      <w:r>
        <w:rPr>
          <w:rFonts w:hint="eastAsia"/>
          <w:color w:val="auto"/>
          <w:sz w:val="30"/>
          <w:szCs w:val="30"/>
          <w:highlight w:val="none"/>
          <w:lang w:val="en-US" w:eastAsia="zh-CN"/>
        </w:rPr>
        <w:t>3</w:t>
      </w:r>
      <w:r>
        <w:rPr>
          <w:color w:val="auto"/>
          <w:sz w:val="30"/>
          <w:szCs w:val="30"/>
          <w:highlight w:val="none"/>
        </w:rPr>
        <w:fldChar w:fldCharType="end"/>
      </w:r>
    </w:p>
    <w:p>
      <w:pPr>
        <w:pStyle w:val="37"/>
        <w:rPr>
          <w:rFonts w:hint="default" w:eastAsia="宋体" w:cs="Times New Roman"/>
          <w:b w:val="0"/>
          <w:bCs w:val="0"/>
          <w:color w:val="auto"/>
          <w:sz w:val="30"/>
          <w:szCs w:val="30"/>
          <w:highlight w:val="none"/>
          <w:lang w:val="en-US" w:eastAsia="zh-CN"/>
        </w:rPr>
      </w:pPr>
      <w:r>
        <w:rPr>
          <w:color w:val="auto"/>
          <w:highlight w:val="none"/>
        </w:rPr>
        <w:fldChar w:fldCharType="begin"/>
      </w:r>
      <w:r>
        <w:rPr>
          <w:color w:val="auto"/>
          <w:highlight w:val="none"/>
        </w:rPr>
        <w:instrText xml:space="preserve"> HYPERLINK \l "_Toc463706301" </w:instrText>
      </w:r>
      <w:r>
        <w:rPr>
          <w:color w:val="auto"/>
          <w:highlight w:val="none"/>
        </w:rPr>
        <w:fldChar w:fldCharType="separate"/>
      </w:r>
      <w:r>
        <w:rPr>
          <w:rStyle w:val="64"/>
          <w:rFonts w:hint="eastAsia"/>
          <w:color w:val="auto"/>
          <w:sz w:val="30"/>
          <w:szCs w:val="30"/>
          <w:highlight w:val="none"/>
        </w:rPr>
        <w:t>第三章</w:t>
      </w:r>
      <w:r>
        <w:rPr>
          <w:rStyle w:val="64"/>
          <w:color w:val="auto"/>
          <w:sz w:val="30"/>
          <w:szCs w:val="30"/>
          <w:highlight w:val="none"/>
        </w:rPr>
        <w:t xml:space="preserve">  </w:t>
      </w:r>
      <w:r>
        <w:rPr>
          <w:rStyle w:val="64"/>
          <w:rFonts w:hint="eastAsia"/>
          <w:color w:val="auto"/>
          <w:sz w:val="30"/>
          <w:szCs w:val="30"/>
          <w:highlight w:val="none"/>
          <w:lang w:eastAsia="zh-CN"/>
        </w:rPr>
        <w:t>货物需求一览表</w:t>
      </w:r>
      <w:r>
        <w:rPr>
          <w:rFonts w:cs="Times New Roman"/>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7</w:t>
      </w:r>
    </w:p>
    <w:p>
      <w:pPr>
        <w:pStyle w:val="37"/>
        <w:rPr>
          <w:rFonts w:hint="eastAsia" w:eastAsia="宋体" w:cs="Times New Roman"/>
          <w:b w:val="0"/>
          <w:bCs w:val="0"/>
          <w:color w:val="auto"/>
          <w:sz w:val="30"/>
          <w:szCs w:val="30"/>
          <w:highlight w:val="none"/>
          <w:lang w:val="en-US" w:eastAsia="zh-CN"/>
        </w:rPr>
      </w:pPr>
      <w:r>
        <w:rPr>
          <w:color w:val="auto"/>
          <w:highlight w:val="none"/>
        </w:rPr>
        <w:fldChar w:fldCharType="begin"/>
      </w:r>
      <w:r>
        <w:rPr>
          <w:color w:val="auto"/>
          <w:highlight w:val="none"/>
        </w:rPr>
        <w:instrText xml:space="preserve"> HYPERLINK \l "_Toc463706302" </w:instrText>
      </w:r>
      <w:r>
        <w:rPr>
          <w:color w:val="auto"/>
          <w:highlight w:val="none"/>
        </w:rPr>
        <w:fldChar w:fldCharType="separate"/>
      </w:r>
      <w:r>
        <w:rPr>
          <w:rStyle w:val="64"/>
          <w:rFonts w:hint="eastAsia"/>
          <w:color w:val="auto"/>
          <w:sz w:val="30"/>
          <w:szCs w:val="30"/>
          <w:highlight w:val="none"/>
        </w:rPr>
        <w:t>第四章</w:t>
      </w:r>
      <w:r>
        <w:rPr>
          <w:rStyle w:val="64"/>
          <w:color w:val="auto"/>
          <w:sz w:val="30"/>
          <w:szCs w:val="30"/>
          <w:highlight w:val="none"/>
        </w:rPr>
        <w:t xml:space="preserve">  </w:t>
      </w:r>
      <w:r>
        <w:rPr>
          <w:rStyle w:val="64"/>
          <w:rFonts w:hint="eastAsia"/>
          <w:color w:val="auto"/>
          <w:sz w:val="30"/>
          <w:szCs w:val="30"/>
          <w:highlight w:val="none"/>
        </w:rPr>
        <w:t>合同主要条款</w:t>
      </w:r>
      <w:r>
        <w:rPr>
          <w:rFonts w:cs="Times New Roman"/>
          <w:color w:val="auto"/>
          <w:sz w:val="30"/>
          <w:szCs w:val="30"/>
          <w:highlight w:val="none"/>
        </w:rPr>
        <w:tab/>
      </w:r>
      <w:r>
        <w:rPr>
          <w:rFonts w:hint="eastAsia"/>
          <w:color w:val="auto"/>
          <w:sz w:val="30"/>
          <w:szCs w:val="30"/>
          <w:highlight w:val="none"/>
          <w:lang w:val="en-US" w:eastAsia="zh-CN"/>
        </w:rPr>
        <w:t>2</w:t>
      </w:r>
      <w:r>
        <w:rPr>
          <w:color w:val="auto"/>
          <w:sz w:val="30"/>
          <w:szCs w:val="30"/>
          <w:highlight w:val="none"/>
        </w:rPr>
        <w:fldChar w:fldCharType="end"/>
      </w:r>
      <w:r>
        <w:rPr>
          <w:rFonts w:hint="eastAsia"/>
          <w:color w:val="auto"/>
          <w:sz w:val="30"/>
          <w:szCs w:val="30"/>
          <w:highlight w:val="none"/>
          <w:lang w:val="en-US" w:eastAsia="zh-CN"/>
        </w:rPr>
        <w:t>5</w:t>
      </w:r>
    </w:p>
    <w:p>
      <w:pPr>
        <w:pStyle w:val="37"/>
        <w:rPr>
          <w:rFonts w:hint="eastAsia" w:eastAsia="宋体"/>
          <w:color w:val="auto"/>
          <w:sz w:val="30"/>
          <w:szCs w:val="30"/>
          <w:highlight w:val="none"/>
          <w:lang w:val="en-US" w:eastAsia="zh-CN"/>
        </w:rPr>
      </w:pPr>
      <w:r>
        <w:rPr>
          <w:color w:val="auto"/>
          <w:highlight w:val="none"/>
        </w:rPr>
        <w:fldChar w:fldCharType="begin"/>
      </w:r>
      <w:r>
        <w:rPr>
          <w:color w:val="auto"/>
          <w:highlight w:val="none"/>
        </w:rPr>
        <w:instrText xml:space="preserve"> HYPERLINK \l "_Toc463706303" </w:instrText>
      </w:r>
      <w:r>
        <w:rPr>
          <w:color w:val="auto"/>
          <w:highlight w:val="none"/>
        </w:rPr>
        <w:fldChar w:fldCharType="separate"/>
      </w:r>
      <w:r>
        <w:rPr>
          <w:rStyle w:val="64"/>
          <w:rFonts w:hint="eastAsia"/>
          <w:color w:val="auto"/>
          <w:sz w:val="30"/>
          <w:szCs w:val="30"/>
          <w:highlight w:val="none"/>
        </w:rPr>
        <w:t>第五章　投标文件格式</w:t>
      </w:r>
      <w:r>
        <w:rPr>
          <w:rFonts w:cs="Times New Roman"/>
          <w:color w:val="auto"/>
          <w:sz w:val="30"/>
          <w:szCs w:val="30"/>
          <w:highlight w:val="none"/>
        </w:rPr>
        <w:tab/>
      </w:r>
      <w:r>
        <w:rPr>
          <w:rFonts w:hint="eastAsia"/>
          <w:color w:val="auto"/>
          <w:sz w:val="30"/>
          <w:szCs w:val="30"/>
          <w:highlight w:val="none"/>
          <w:lang w:val="en-US" w:eastAsia="zh-CN"/>
        </w:rPr>
        <w:t>3</w:t>
      </w:r>
      <w:r>
        <w:rPr>
          <w:color w:val="auto"/>
          <w:sz w:val="30"/>
          <w:szCs w:val="30"/>
          <w:highlight w:val="none"/>
        </w:rPr>
        <w:fldChar w:fldCharType="end"/>
      </w:r>
      <w:r>
        <w:rPr>
          <w:rFonts w:hint="eastAsia"/>
          <w:color w:val="auto"/>
          <w:sz w:val="30"/>
          <w:szCs w:val="30"/>
          <w:highlight w:val="none"/>
          <w:lang w:val="en-US" w:eastAsia="zh-CN"/>
        </w:rPr>
        <w:t>1</w:t>
      </w:r>
    </w:p>
    <w:p>
      <w:pPr>
        <w:pStyle w:val="37"/>
        <w:rPr>
          <w:rFonts w:hint="eastAsia" w:eastAsia="宋体" w:cs="Times New Roman"/>
          <w:b w:val="0"/>
          <w:bCs w:val="0"/>
          <w:color w:val="auto"/>
          <w:sz w:val="30"/>
          <w:szCs w:val="30"/>
          <w:highlight w:val="none"/>
          <w:lang w:val="en-US" w:eastAsia="zh-CN"/>
        </w:rPr>
      </w:pPr>
      <w:r>
        <w:rPr>
          <w:color w:val="auto"/>
          <w:highlight w:val="none"/>
        </w:rPr>
        <w:fldChar w:fldCharType="begin"/>
      </w:r>
      <w:r>
        <w:rPr>
          <w:color w:val="auto"/>
          <w:highlight w:val="none"/>
        </w:rPr>
        <w:instrText xml:space="preserve"> HYPERLINK \l "_Toc463706304" </w:instrText>
      </w:r>
      <w:r>
        <w:rPr>
          <w:color w:val="auto"/>
          <w:highlight w:val="none"/>
        </w:rPr>
        <w:fldChar w:fldCharType="separate"/>
      </w:r>
      <w:r>
        <w:rPr>
          <w:rStyle w:val="64"/>
          <w:rFonts w:hint="eastAsia"/>
          <w:color w:val="auto"/>
          <w:sz w:val="30"/>
          <w:szCs w:val="30"/>
          <w:highlight w:val="none"/>
        </w:rPr>
        <w:t>第六章</w:t>
      </w:r>
      <w:r>
        <w:rPr>
          <w:rStyle w:val="64"/>
          <w:color w:val="auto"/>
          <w:sz w:val="30"/>
          <w:szCs w:val="30"/>
          <w:highlight w:val="none"/>
        </w:rPr>
        <w:t xml:space="preserve">  </w:t>
      </w:r>
      <w:r>
        <w:rPr>
          <w:rStyle w:val="64"/>
          <w:rFonts w:hint="eastAsia"/>
          <w:color w:val="auto"/>
          <w:sz w:val="30"/>
          <w:szCs w:val="30"/>
          <w:highlight w:val="none"/>
        </w:rPr>
        <w:t>评标办法及评分标准</w:t>
      </w:r>
      <w:r>
        <w:rPr>
          <w:rFonts w:cs="Times New Roman"/>
          <w:color w:val="auto"/>
          <w:sz w:val="30"/>
          <w:szCs w:val="30"/>
          <w:highlight w:val="none"/>
        </w:rPr>
        <w:tab/>
      </w:r>
      <w:r>
        <w:rPr>
          <w:color w:val="auto"/>
          <w:sz w:val="30"/>
          <w:szCs w:val="30"/>
          <w:highlight w:val="none"/>
        </w:rPr>
        <w:t>4</w:t>
      </w:r>
      <w:r>
        <w:rPr>
          <w:color w:val="auto"/>
          <w:sz w:val="30"/>
          <w:szCs w:val="30"/>
          <w:highlight w:val="none"/>
        </w:rPr>
        <w:fldChar w:fldCharType="end"/>
      </w:r>
      <w:r>
        <w:rPr>
          <w:rFonts w:hint="eastAsia"/>
          <w:color w:val="auto"/>
          <w:sz w:val="30"/>
          <w:szCs w:val="30"/>
          <w:highlight w:val="none"/>
          <w:lang w:val="en-US" w:eastAsia="zh-CN"/>
        </w:rPr>
        <w:t>6</w:t>
      </w:r>
    </w:p>
    <w:p>
      <w:pPr>
        <w:spacing w:line="600" w:lineRule="exact"/>
        <w:ind w:firstLine="452" w:firstLineChars="150"/>
        <w:jc w:val="distribute"/>
        <w:rPr>
          <w:rFonts w:ascii="宋体"/>
          <w:color w:val="auto"/>
          <w:sz w:val="28"/>
          <w:szCs w:val="28"/>
          <w:highlight w:val="none"/>
        </w:rPr>
      </w:pPr>
      <w:r>
        <w:rPr>
          <w:b/>
          <w:bCs/>
          <w:color w:val="auto"/>
          <w:sz w:val="30"/>
          <w:szCs w:val="30"/>
          <w:highlight w:val="none"/>
        </w:rPr>
        <w:fldChar w:fldCharType="end"/>
      </w: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29"/>
        <w:spacing w:before="120" w:after="120" w:line="360" w:lineRule="auto"/>
        <w:rPr>
          <w:rFonts w:hAnsi="宋体" w:cs="Times New Roman"/>
          <w:color w:val="auto"/>
          <w:highlight w:val="none"/>
        </w:rPr>
      </w:pPr>
    </w:p>
    <w:p>
      <w:pPr>
        <w:pStyle w:val="3"/>
        <w:keepNext w:val="0"/>
        <w:keepLines w:val="0"/>
        <w:numPr>
          <w:ilvl w:val="0"/>
          <w:numId w:val="2"/>
        </w:numPr>
        <w:jc w:val="center"/>
        <w:rPr>
          <w:rFonts w:hint="eastAsia" w:ascii="宋体" w:hAnsi="宋体" w:cs="宋体"/>
          <w:color w:val="auto"/>
          <w:sz w:val="36"/>
          <w:szCs w:val="36"/>
          <w:highlight w:val="none"/>
        </w:rPr>
        <w:sectPr>
          <w:footerReference r:id="rId7" w:type="first"/>
          <w:headerReference r:id="rId5" w:type="default"/>
          <w:footerReference r:id="rId6" w:type="default"/>
          <w:pgSz w:w="11906" w:h="16838"/>
          <w:pgMar w:top="1247" w:right="849" w:bottom="1247" w:left="1418" w:header="851" w:footer="992" w:gutter="0"/>
          <w:cols w:space="720" w:num="1"/>
          <w:titlePg/>
          <w:docGrid w:type="lines" w:linePitch="312" w:charSpace="0"/>
        </w:sectPr>
      </w:pPr>
      <w:bookmarkStart w:id="2" w:name="_Toc463706299"/>
    </w:p>
    <w:p>
      <w:pPr>
        <w:pStyle w:val="3"/>
        <w:keepNext w:val="0"/>
        <w:keepLines w:val="0"/>
        <w:numPr>
          <w:ilvl w:val="0"/>
          <w:numId w:val="2"/>
        </w:numP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公开招标公告</w:t>
      </w:r>
      <w:bookmarkEnd w:id="2"/>
    </w:p>
    <w:p>
      <w:pPr>
        <w:pStyle w:val="29"/>
        <w:adjustRightInd w:val="0"/>
        <w:snapToGrid w:val="0"/>
        <w:jc w:val="center"/>
        <w:rPr>
          <w:rFonts w:hint="eastAsia" w:hAnsi="宋体"/>
          <w:b/>
          <w:bCs/>
          <w:color w:val="auto"/>
          <w:sz w:val="28"/>
          <w:szCs w:val="28"/>
          <w:highlight w:val="none"/>
          <w:lang w:eastAsia="zh-CN"/>
        </w:rPr>
      </w:pPr>
      <w:r>
        <w:rPr>
          <w:rFonts w:hint="eastAsia" w:hAnsi="宋体"/>
          <w:b/>
          <w:bCs/>
          <w:color w:val="auto"/>
          <w:sz w:val="28"/>
          <w:szCs w:val="28"/>
          <w:highlight w:val="none"/>
          <w:lang w:eastAsia="zh-CN"/>
        </w:rPr>
        <w:t>广西北部湾宏亚建设管理有限公司</w:t>
      </w:r>
      <w:r>
        <w:rPr>
          <w:rFonts w:hint="eastAsia" w:hAnsi="宋体"/>
          <w:b/>
          <w:bCs/>
          <w:color w:val="auto"/>
          <w:sz w:val="28"/>
          <w:szCs w:val="28"/>
          <w:highlight w:val="none"/>
          <w:lang w:val="en-US" w:eastAsia="zh-CN"/>
        </w:rPr>
        <w:t>关于</w:t>
      </w:r>
      <w:r>
        <w:rPr>
          <w:rFonts w:hint="eastAsia" w:hAnsi="宋体"/>
          <w:b/>
          <w:bCs/>
          <w:color w:val="auto"/>
          <w:sz w:val="28"/>
          <w:szCs w:val="28"/>
          <w:highlight w:val="none"/>
          <w:lang w:eastAsia="zh-CN"/>
        </w:rPr>
        <w:t>北海市江苏路公租房（含配建廉租房）项目三期工程配套专用设备（BHZC2020-G1-10024-HYJS）公开招标公告</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广西北部湾宏亚建设管理有限公司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北海市经济适用住房发展中心</w:t>
      </w:r>
      <w:r>
        <w:rPr>
          <w:rFonts w:hint="eastAsia" w:ascii="宋体" w:hAnsi="宋体" w:eastAsia="宋体" w:cs="宋体"/>
          <w:color w:val="auto"/>
          <w:sz w:val="21"/>
          <w:szCs w:val="21"/>
          <w:highlight w:val="none"/>
        </w:rPr>
        <w:t>委托，根据《中华人民共和国政府采购法》、《中华人民共和国政府采购法实施条例》、《政府采购货物和服务招标投标管理办法》等有关规定，对</w:t>
      </w:r>
      <w:r>
        <w:rPr>
          <w:rFonts w:hint="eastAsia" w:ascii="宋体" w:hAnsi="宋体" w:eastAsia="宋体" w:cs="宋体"/>
          <w:color w:val="auto"/>
          <w:sz w:val="21"/>
          <w:szCs w:val="21"/>
          <w:highlight w:val="none"/>
          <w:lang w:eastAsia="zh-CN"/>
        </w:rPr>
        <w:t>北海市江苏路公租房（含配建廉租房）项目三期工程配套专用设备</w:t>
      </w:r>
      <w:r>
        <w:rPr>
          <w:rFonts w:hint="eastAsia" w:ascii="宋体" w:hAnsi="宋体" w:eastAsia="宋体" w:cs="宋体"/>
          <w:color w:val="auto"/>
          <w:sz w:val="21"/>
          <w:szCs w:val="21"/>
          <w:highlight w:val="none"/>
        </w:rPr>
        <w:t xml:space="preserve">项目进行公开招标采购，现将本次公开招标有关事项公告如下。 </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一、采购项目名称：</w:t>
      </w:r>
      <w:r>
        <w:rPr>
          <w:rFonts w:hint="eastAsia" w:ascii="宋体" w:hAnsi="宋体" w:eastAsia="宋体" w:cs="宋体"/>
          <w:color w:val="auto"/>
          <w:sz w:val="21"/>
          <w:szCs w:val="21"/>
          <w:highlight w:val="none"/>
          <w:lang w:eastAsia="zh-CN"/>
        </w:rPr>
        <w:t>北海市江苏路公租房（含配建廉租房）项目三期工程配套专用设备</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b/>
          <w:color w:val="auto"/>
          <w:sz w:val="21"/>
          <w:szCs w:val="21"/>
          <w:highlight w:val="none"/>
        </w:rPr>
        <w:t>二、采购项目编号：</w:t>
      </w:r>
      <w:r>
        <w:rPr>
          <w:rFonts w:hint="eastAsia" w:ascii="宋体" w:hAnsi="宋体" w:cs="宋体"/>
          <w:color w:val="auto"/>
          <w:sz w:val="21"/>
          <w:szCs w:val="21"/>
          <w:highlight w:val="none"/>
          <w:lang w:eastAsia="zh-CN"/>
        </w:rPr>
        <w:t>BHZC2020-G1-10024-HYJS</w:t>
      </w:r>
      <w:r>
        <w:rPr>
          <w:rFonts w:hint="eastAsia" w:ascii="宋体" w:hAnsi="宋体" w:eastAsia="宋体" w:cs="宋体"/>
          <w:color w:val="auto"/>
          <w:sz w:val="21"/>
          <w:szCs w:val="21"/>
          <w:highlight w:val="none"/>
          <w:lang w:val="en-US" w:eastAsia="zh-CN"/>
        </w:rPr>
        <w:t xml:space="preserve">    政府采购计划编号：202003270001         </w:t>
      </w:r>
    </w:p>
    <w:p>
      <w:pPr>
        <w:keepNext w:val="0"/>
        <w:keepLines w:val="0"/>
        <w:pageBreakBefore w:val="0"/>
        <w:widowControl/>
        <w:kinsoku/>
        <w:wordWrap/>
        <w:overflowPunct/>
        <w:topLinePunct w:val="0"/>
        <w:autoSpaceDE/>
        <w:autoSpaceDN/>
        <w:bidi w:val="0"/>
        <w:spacing w:line="380" w:lineRule="exact"/>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三、采购项目概况：</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北海市江苏路公租房（含配建廉租房）项目三期工程配套专用设备</w:t>
      </w:r>
      <w:r>
        <w:rPr>
          <w:rFonts w:hint="eastAsia" w:ascii="宋体" w:hAnsi="宋体" w:eastAsia="宋体" w:cs="宋体"/>
          <w:bCs/>
          <w:color w:val="auto"/>
          <w:sz w:val="21"/>
          <w:szCs w:val="21"/>
          <w:highlight w:val="none"/>
        </w:rPr>
        <w:t>。如需进一步了解详细内容，详见</w:t>
      </w:r>
      <w:r>
        <w:rPr>
          <w:rFonts w:hint="eastAsia" w:ascii="宋体" w:hAnsi="宋体" w:eastAsia="宋体" w:cs="宋体"/>
          <w:bCs/>
          <w:color w:val="auto"/>
          <w:sz w:val="21"/>
          <w:szCs w:val="21"/>
          <w:highlight w:val="none"/>
          <w:lang w:eastAsia="zh-CN"/>
        </w:rPr>
        <w:t>公开招标</w:t>
      </w:r>
      <w:r>
        <w:rPr>
          <w:rFonts w:hint="eastAsia" w:ascii="宋体" w:hAnsi="宋体" w:eastAsia="宋体" w:cs="宋体"/>
          <w:bCs/>
          <w:color w:val="auto"/>
          <w:sz w:val="21"/>
          <w:szCs w:val="21"/>
          <w:highlight w:val="none"/>
        </w:rPr>
        <w:t>文件。</w:t>
      </w:r>
      <w:r>
        <w:rPr>
          <w:rFonts w:hint="eastAsia" w:ascii="宋体" w:hAnsi="宋体" w:eastAsia="宋体" w:cs="宋体"/>
          <w:color w:val="auto"/>
          <w:sz w:val="21"/>
          <w:szCs w:val="21"/>
          <w:highlight w:val="none"/>
          <w:lang w:val="en-US" w:eastAsia="zh-CN"/>
        </w:rPr>
        <w:t xml:space="preserve"> </w:t>
      </w:r>
    </w:p>
    <w:p>
      <w:pPr>
        <w:keepNext w:val="0"/>
        <w:keepLines w:val="0"/>
        <w:pageBreakBefore w:val="0"/>
        <w:numPr>
          <w:ilvl w:val="0"/>
          <w:numId w:val="3"/>
        </w:numPr>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color w:val="auto"/>
          <w:sz w:val="21"/>
          <w:szCs w:val="21"/>
          <w:highlight w:val="none"/>
        </w:rPr>
        <w:t>采购项目预算</w:t>
      </w:r>
      <w:r>
        <w:rPr>
          <w:rFonts w:hint="eastAsia" w:ascii="宋体" w:hAnsi="宋体" w:eastAsia="宋体" w:cs="宋体"/>
          <w:b/>
          <w:color w:val="auto"/>
          <w:sz w:val="21"/>
          <w:szCs w:val="21"/>
          <w:highlight w:val="none"/>
          <w:lang w:eastAsia="zh-CN"/>
        </w:rPr>
        <w:t>控制价</w:t>
      </w:r>
      <w:r>
        <w:rPr>
          <w:rFonts w:hint="eastAsia" w:ascii="宋体" w:hAnsi="宋体" w:eastAsia="宋体" w:cs="宋体"/>
          <w:b/>
          <w:color w:val="auto"/>
          <w:sz w:val="21"/>
          <w:szCs w:val="21"/>
          <w:highlight w:val="none"/>
        </w:rPr>
        <w:t>：</w:t>
      </w:r>
      <w:r>
        <w:rPr>
          <w:rFonts w:hint="eastAsia" w:ascii="宋体" w:hAnsi="宋体" w:eastAsia="宋体" w:cs="宋体"/>
          <w:color w:val="auto"/>
          <w:kern w:val="0"/>
          <w:sz w:val="21"/>
          <w:szCs w:val="21"/>
          <w:highlight w:val="none"/>
          <w:lang w:eastAsia="zh-CN"/>
        </w:rPr>
        <w:t>人民币</w:t>
      </w:r>
      <w:r>
        <w:rPr>
          <w:rFonts w:hint="eastAsia" w:ascii="宋体" w:hAnsi="宋体" w:cs="宋体"/>
          <w:color w:val="auto"/>
          <w:kern w:val="0"/>
          <w:sz w:val="21"/>
          <w:szCs w:val="21"/>
          <w:highlight w:val="none"/>
          <w:lang w:eastAsia="zh-CN"/>
        </w:rPr>
        <w:t>叁佰零伍万零陆佰元整（3050600.00元）</w:t>
      </w:r>
    </w:p>
    <w:p>
      <w:pPr>
        <w:keepNext w:val="0"/>
        <w:keepLines w:val="0"/>
        <w:pageBreakBefore w:val="0"/>
        <w:numPr>
          <w:ilvl w:val="0"/>
          <w:numId w:val="0"/>
        </w:numPr>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五、</w:t>
      </w:r>
      <w:r>
        <w:rPr>
          <w:rFonts w:hint="eastAsia" w:ascii="宋体" w:hAnsi="宋体" w:eastAsia="宋体" w:cs="宋体"/>
          <w:b/>
          <w:color w:val="auto"/>
          <w:sz w:val="21"/>
          <w:szCs w:val="21"/>
          <w:highlight w:val="none"/>
        </w:rPr>
        <w:t>本项目需要落实的政府采购政策：</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1、《政府采购促进中小企业发展暂行办法》； </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2、政府采购支持采用本国产品的政策，强制采购、优先采购环境标志产品、节能产品； </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3、《财政部、司法部关于政府采购支持监狱企业发展有关问题的通知》； </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4、政府采购促进残疾人就业政策。 </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5、扶持不发达地区和少数民族地区政策。</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六、投标人资格要求：</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符合《中华人民共和国政府采购法》第二十二条规定；</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在国内注册（指按国家有关规定要求注册的）生产或经营本次采购货物的供应商；</w:t>
      </w:r>
    </w:p>
    <w:p>
      <w:pPr>
        <w:keepNext w:val="0"/>
        <w:keepLines w:val="0"/>
        <w:pageBreakBefore w:val="0"/>
        <w:kinsoku/>
        <w:wordWrap/>
        <w:overflowPunct/>
        <w:topLinePunct w:val="0"/>
        <w:autoSpaceDE/>
        <w:autoSpaceDN/>
        <w:bidi w:val="0"/>
        <w:snapToGrid w:val="0"/>
        <w:spacing w:line="380" w:lineRule="exact"/>
        <w:ind w:firstLine="630" w:firstLineChars="3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本项目不接受联合体投标。</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七、招标文件的获取：</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1、发售时间：20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rPr>
        <w:t>日至20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日止（正常工作日）,每日上午8时30分至11时30分，下午15时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0至17时30分；</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2、发售地点：广西北部湾宏亚建设管理有限公司（北海市西藏路9号高新技术创业园物－002号房）</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3、售价：招标文件工本费每本250元，售后不退(本项目不办理邮购)。</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获取招标文件的方式：法定代表人或委托代理人携法定代表人授权委托书及以下材料进行现场购买：</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投标人的</w:t>
      </w:r>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营业执照副本复印件、企业组织机构代码证副本复印件、税务登记证副本复印件（或有统一社会信用代码的营业执照副本复印件）</w:t>
      </w:r>
      <w:r>
        <w:rPr>
          <w:rFonts w:hint="eastAsia" w:ascii="宋体" w:hAnsi="宋体" w:eastAsia="宋体" w:cs="宋体"/>
          <w:color w:val="auto"/>
          <w:kern w:val="0"/>
          <w:sz w:val="21"/>
          <w:szCs w:val="21"/>
          <w:highlight w:val="none"/>
          <w:lang w:eastAsia="zh-CN"/>
        </w:rPr>
        <w:t>；②</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公告</w:t>
      </w:r>
      <w:r>
        <w:rPr>
          <w:rFonts w:hint="eastAsia" w:ascii="宋体" w:hAnsi="宋体" w:eastAsia="宋体" w:cs="宋体"/>
          <w:color w:val="auto"/>
          <w:kern w:val="0"/>
          <w:sz w:val="21"/>
          <w:szCs w:val="21"/>
          <w:highlight w:val="none"/>
          <w:lang w:val="en-US" w:eastAsia="zh-CN"/>
        </w:rPr>
        <w:t>发布</w:t>
      </w:r>
      <w:r>
        <w:rPr>
          <w:rFonts w:hint="eastAsia" w:ascii="宋体" w:hAnsi="宋体" w:eastAsia="宋体" w:cs="宋体"/>
          <w:color w:val="auto"/>
          <w:kern w:val="0"/>
          <w:sz w:val="21"/>
          <w:szCs w:val="21"/>
          <w:highlight w:val="none"/>
        </w:rPr>
        <w:t>之日起开具的企业法定代表人身份证明书原件</w:t>
      </w: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法人授权委托书原件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授权委托人身份证</w:t>
      </w:r>
      <w:r>
        <w:rPr>
          <w:rFonts w:hint="eastAsia" w:ascii="宋体" w:hAnsi="宋体" w:eastAsia="宋体" w:cs="宋体"/>
          <w:color w:val="auto"/>
          <w:kern w:val="0"/>
          <w:sz w:val="21"/>
          <w:szCs w:val="21"/>
          <w:highlight w:val="none"/>
          <w:lang w:val="en-US" w:eastAsia="zh-CN"/>
        </w:rPr>
        <w:t>原件</w:t>
      </w:r>
      <w:r>
        <w:rPr>
          <w:rFonts w:hint="eastAsia" w:ascii="宋体" w:hAnsi="宋体" w:eastAsia="宋体" w:cs="宋体"/>
          <w:color w:val="auto"/>
          <w:kern w:val="0"/>
          <w:sz w:val="21"/>
          <w:szCs w:val="21"/>
          <w:highlight w:val="none"/>
        </w:rPr>
        <w:t>及其在本单位近3个月（20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月）的养老保险证明（委托代理时必须提供，授权委托书原件必须有法定代表人亲笔签名、注明项目名称、编号及明确委托权限和事件）</w:t>
      </w: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rPr>
        <w:t>投标人最近一个季度（20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月）依法缴纳社保费和依法缴纳税费的证明材料（如新成立的投标单位按实际提供）</w:t>
      </w:r>
      <w:bookmarkStart w:id="23" w:name="_GoBack"/>
      <w:bookmarkEnd w:id="23"/>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以上材料复印件均须加盖单位公章，</w:t>
      </w:r>
      <w:r>
        <w:rPr>
          <w:rFonts w:hint="eastAsia" w:ascii="宋体" w:hAnsi="宋体" w:cs="宋体"/>
          <w:color w:val="auto"/>
          <w:kern w:val="0"/>
          <w:sz w:val="21"/>
          <w:szCs w:val="21"/>
          <w:highlight w:val="none"/>
          <w:lang w:val="en-US" w:eastAsia="zh-CN"/>
        </w:rPr>
        <w:t>原件备查，</w:t>
      </w:r>
      <w:r>
        <w:rPr>
          <w:rFonts w:hint="eastAsia" w:ascii="宋体" w:hAnsi="宋体" w:eastAsia="宋体" w:cs="宋体"/>
          <w:color w:val="auto"/>
          <w:kern w:val="0"/>
          <w:sz w:val="21"/>
          <w:szCs w:val="21"/>
          <w:highlight w:val="none"/>
        </w:rPr>
        <w:t>已购买招标文件的供应商不等于符合本项目的投标供应商资格</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rPr>
        <w:t>八、投标保证金(人民币）：</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本项目投标保证金为：</w:t>
      </w:r>
      <w:r>
        <w:rPr>
          <w:rFonts w:hint="eastAsia" w:ascii="宋体" w:hAnsi="宋体" w:cs="宋体"/>
          <w:color w:val="auto"/>
          <w:kern w:val="0"/>
          <w:sz w:val="21"/>
          <w:szCs w:val="21"/>
          <w:highlight w:val="none"/>
          <w:lang w:val="en-US" w:eastAsia="zh-CN"/>
        </w:rPr>
        <w:t>贰万元整（￥20000.00元）</w:t>
      </w:r>
      <w:r>
        <w:rPr>
          <w:rFonts w:hint="eastAsia" w:ascii="宋体" w:hAnsi="宋体" w:eastAsia="宋体" w:cs="宋体"/>
          <w:color w:val="auto"/>
          <w:kern w:val="0"/>
          <w:sz w:val="21"/>
          <w:szCs w:val="21"/>
          <w:highlight w:val="none"/>
          <w:lang w:val="en-US" w:eastAsia="zh-CN"/>
        </w:rPr>
        <w:t>（须足额交纳）；投标人应于投标截止时间前将投标保证金以电汇、转账形式交至以下指定账户（递交投标保证金请选择资金类型为保证金，并备注项目名称或项目编号）。</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开户名称：广西北部湾宏亚建设管理有限公司</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开户银行：中国工商银行股份有限公司北海市南珠支行</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银行账号：2107510009300069334</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注：投标人未按照招标文件要求提交投标保证金的，投标无效。</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九、投标截止时间和地点：</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投标人应于</w:t>
      </w:r>
      <w:r>
        <w:rPr>
          <w:rFonts w:hint="eastAsia" w:ascii="宋体" w:hAnsi="宋体" w:cs="宋体"/>
          <w:color w:val="auto"/>
          <w:sz w:val="21"/>
          <w:szCs w:val="21"/>
          <w:highlight w:val="none"/>
          <w:lang w:eastAsia="zh-CN"/>
        </w:rPr>
        <w:t>2020年5月7日09时30分</w:t>
      </w:r>
      <w:r>
        <w:rPr>
          <w:rFonts w:hint="eastAsia" w:ascii="宋体" w:hAnsi="宋体" w:eastAsia="宋体" w:cs="宋体"/>
          <w:color w:val="auto"/>
          <w:sz w:val="21"/>
          <w:szCs w:val="21"/>
          <w:highlight w:val="none"/>
        </w:rPr>
        <w:t>前将投标文件密封递交到</w:t>
      </w:r>
      <w:r>
        <w:rPr>
          <w:rFonts w:hint="eastAsia" w:ascii="宋体" w:hAnsi="宋体" w:cs="宋体"/>
          <w:color w:val="auto"/>
          <w:sz w:val="21"/>
          <w:szCs w:val="21"/>
          <w:highlight w:val="none"/>
          <w:lang w:eastAsia="zh-CN"/>
        </w:rPr>
        <w:t>广西北部湾宏亚建设管理有限公司（北海市西藏路9号高新技术创业园物－002号房）</w:t>
      </w:r>
      <w:r>
        <w:rPr>
          <w:rFonts w:hint="eastAsia" w:ascii="宋体" w:hAnsi="宋体" w:eastAsia="宋体" w:cs="宋体"/>
          <w:color w:val="auto"/>
          <w:sz w:val="21"/>
          <w:szCs w:val="21"/>
          <w:highlight w:val="none"/>
        </w:rPr>
        <w:t>，逾期递交或未密封将予以拒收。</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十、开标时间及地点：</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本次招标将于</w:t>
      </w:r>
      <w:r>
        <w:rPr>
          <w:rFonts w:hint="eastAsia" w:ascii="宋体" w:hAnsi="宋体" w:cs="宋体"/>
          <w:color w:val="auto"/>
          <w:sz w:val="21"/>
          <w:szCs w:val="21"/>
          <w:highlight w:val="none"/>
          <w:lang w:eastAsia="zh-CN"/>
        </w:rPr>
        <w:t>2020年5月7日09时30分</w:t>
      </w:r>
      <w:r>
        <w:rPr>
          <w:rFonts w:hint="eastAsia" w:ascii="宋体" w:hAnsi="宋体" w:eastAsia="宋体" w:cs="宋体"/>
          <w:color w:val="auto"/>
          <w:sz w:val="21"/>
          <w:szCs w:val="21"/>
          <w:highlight w:val="none"/>
        </w:rPr>
        <w:t>在广西北部湾宏亚建设管理有限公司（北海市西藏路9号高新技术创业园物－002号房）</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，投标人可以由法定代表人或委托代理人出席开标会议（法定代表人(负责人)凭身份证或委托代理人凭法人授权委托书原件和身份证）</w:t>
      </w:r>
      <w:r>
        <w:rPr>
          <w:rFonts w:hint="eastAsia" w:ascii="宋体" w:hAnsi="宋体" w:eastAsia="宋体" w:cs="宋体"/>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公告网上查询地址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中国政府采购网（www.ccgp.gov.cn）、广西壮族自治区政府采购网（http://zfcg.gxzf.gov.cn/）、</w:t>
      </w:r>
      <w:r>
        <w:rPr>
          <w:rFonts w:hint="eastAsia" w:ascii="宋体" w:hAnsi="宋体" w:eastAsia="宋体" w:cs="宋体"/>
          <w:color w:val="auto"/>
          <w:sz w:val="21"/>
          <w:szCs w:val="21"/>
          <w:highlight w:val="none"/>
        </w:rPr>
        <w:t>北海市公共资源交易网（http://www.bhsggzy.cn/gxbhzbw/）</w:t>
      </w:r>
    </w:p>
    <w:p>
      <w:pPr>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、联系事项：</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1、采购单位：</w:t>
      </w:r>
      <w:r>
        <w:rPr>
          <w:rFonts w:hint="eastAsia" w:ascii="宋体" w:hAnsi="宋体" w:eastAsia="宋体" w:cs="宋体"/>
          <w:color w:val="auto"/>
          <w:sz w:val="21"/>
          <w:szCs w:val="21"/>
          <w:highlight w:val="none"/>
          <w:lang w:eastAsia="zh-CN"/>
        </w:rPr>
        <w:t>北海市经济适用住房发展中心</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址：北海市建设大厦4楼</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葛毅彰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0779-2035013</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2、招标代理机构：广西北部湾宏亚建设管理有限公司</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公司地址：北海市西藏路9号高新技术创业园物－002号</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张洁</w:t>
      </w:r>
      <w:r>
        <w:rPr>
          <w:rFonts w:hint="eastAsia" w:ascii="宋体" w:hAnsi="宋体" w:eastAsia="宋体" w:cs="宋体"/>
          <w:color w:val="auto"/>
          <w:sz w:val="21"/>
          <w:szCs w:val="21"/>
          <w:highlight w:val="none"/>
        </w:rPr>
        <w:t xml:space="preserve">   联系电话：0779-3928925</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政府采购监督管理部门：</w:t>
      </w:r>
      <w:r>
        <w:rPr>
          <w:rFonts w:hint="eastAsia" w:ascii="宋体" w:hAnsi="宋体" w:eastAsia="宋体" w:cs="宋体"/>
          <w:color w:val="auto"/>
          <w:sz w:val="21"/>
          <w:szCs w:val="21"/>
          <w:highlight w:val="none"/>
          <w:lang w:eastAsia="zh-CN"/>
        </w:rPr>
        <w:t xml:space="preserve">北海市财政局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0779-2097728</w:t>
      </w:r>
    </w:p>
    <w:tbl>
      <w:tblPr>
        <w:tblStyle w:val="57"/>
        <w:tblpPr w:leftFromText="180" w:rightFromText="180" w:vertAnchor="text" w:horzAnchor="page" w:tblpX="1632" w:tblpY="458"/>
        <w:tblOverlap w:val="never"/>
        <w:tblW w:w="8407" w:type="dxa"/>
        <w:tblInd w:w="0" w:type="dxa"/>
        <w:tblLayout w:type="fixed"/>
        <w:tblCellMar>
          <w:top w:w="0" w:type="dxa"/>
          <w:left w:w="108" w:type="dxa"/>
          <w:bottom w:w="0" w:type="dxa"/>
          <w:right w:w="108" w:type="dxa"/>
        </w:tblCellMar>
      </w:tblPr>
      <w:tblGrid>
        <w:gridCol w:w="4080"/>
        <w:gridCol w:w="4327"/>
      </w:tblGrid>
      <w:tr>
        <w:tblPrEx>
          <w:tblLayout w:type="fixed"/>
          <w:tblCellMar>
            <w:top w:w="0" w:type="dxa"/>
            <w:left w:w="108" w:type="dxa"/>
            <w:bottom w:w="0" w:type="dxa"/>
            <w:right w:w="108" w:type="dxa"/>
          </w:tblCellMar>
        </w:tblPrEx>
        <w:trPr>
          <w:trHeight w:val="1033" w:hRule="atLeast"/>
        </w:trPr>
        <w:tc>
          <w:tcPr>
            <w:tcW w:w="4080" w:type="dxa"/>
            <w:noWrap w:val="0"/>
            <w:vAlign w:val="top"/>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北海市经济适用住房发展中心</w:t>
            </w:r>
          </w:p>
          <w:p>
            <w:pPr>
              <w:keepNext w:val="0"/>
              <w:keepLines w:val="0"/>
              <w:pageBreakBefore w:val="0"/>
              <w:widowControl/>
              <w:kinsoku/>
              <w:wordWrap/>
              <w:overflowPunct/>
              <w:topLinePunct w:val="0"/>
              <w:autoSpaceDE/>
              <w:autoSpaceDN/>
              <w:bidi w:val="0"/>
              <w:adjustRightInd/>
              <w:snapToGrid w:val="0"/>
              <w:spacing w:line="380" w:lineRule="exact"/>
              <w:ind w:firstLine="840" w:firstLineChars="40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2020年4月16日</w:t>
            </w:r>
          </w:p>
        </w:tc>
        <w:tc>
          <w:tcPr>
            <w:tcW w:w="4327" w:type="dxa"/>
            <w:noWrap w:val="0"/>
            <w:vAlign w:val="top"/>
          </w:tcPr>
          <w:p>
            <w:pPr>
              <w:keepNext w:val="0"/>
              <w:keepLines w:val="0"/>
              <w:pageBreakBefore w:val="0"/>
              <w:widowControl/>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广西北部湾宏亚建设管理有限公司</w:t>
            </w:r>
          </w:p>
          <w:p>
            <w:pPr>
              <w:keepNext w:val="0"/>
              <w:keepLines w:val="0"/>
              <w:pageBreakBefore w:val="0"/>
              <w:widowControl/>
              <w:kinsoku/>
              <w:wordWrap/>
              <w:overflowPunct/>
              <w:topLinePunct w:val="0"/>
              <w:autoSpaceDE/>
              <w:autoSpaceDN/>
              <w:bidi w:val="0"/>
              <w:adjustRightInd/>
              <w:snapToGrid w:val="0"/>
              <w:spacing w:line="380" w:lineRule="exact"/>
              <w:ind w:firstLine="840" w:firstLineChars="4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2020年4月16日</w:t>
            </w:r>
          </w:p>
        </w:tc>
      </w:tr>
    </w:tbl>
    <w:p>
      <w:pPr>
        <w:pStyle w:val="2"/>
        <w:keepNext w:val="0"/>
        <w:keepLines w:val="0"/>
        <w:pageBreakBefore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napToGrid w:val="0"/>
        <w:spacing w:line="400" w:lineRule="exact"/>
        <w:ind w:firstLine="6195" w:firstLineChars="2950"/>
        <w:textAlignment w:val="auto"/>
        <w:rPr>
          <w:rFonts w:hint="eastAsia" w:ascii="宋体" w:hAnsi="宋体" w:eastAsia="宋体" w:cs="宋体"/>
          <w:color w:val="auto"/>
          <w:sz w:val="21"/>
          <w:szCs w:val="21"/>
          <w:highlight w:val="none"/>
        </w:rPr>
      </w:pPr>
    </w:p>
    <w:p>
      <w:pPr>
        <w:pStyle w:val="3"/>
        <w:keepNext w:val="0"/>
        <w:keepLines w:val="0"/>
        <w:numPr>
          <w:ilvl w:val="0"/>
          <w:numId w:val="2"/>
        </w:numPr>
        <w:ind w:left="0" w:leftChars="0" w:firstLine="0" w:firstLineChars="0"/>
        <w:jc w:val="center"/>
        <w:rPr>
          <w:rFonts w:hint="eastAsia" w:ascii="宋体" w:hAnsi="宋体" w:cs="宋体"/>
          <w:color w:val="auto"/>
          <w:sz w:val="36"/>
          <w:szCs w:val="36"/>
          <w:highlight w:val="none"/>
        </w:rPr>
      </w:pPr>
      <w:bookmarkStart w:id="3" w:name="_Toc463706300"/>
      <w:r>
        <w:rPr>
          <w:rFonts w:hint="eastAsia" w:ascii="宋体" w:hAnsi="宋体" w:cs="宋体"/>
          <w:color w:val="auto"/>
          <w:sz w:val="36"/>
          <w:szCs w:val="36"/>
          <w:highlight w:val="none"/>
        </w:rPr>
        <w:t xml:space="preserve"> 投标人须知</w:t>
      </w:r>
      <w:bookmarkEnd w:id="3"/>
    </w:p>
    <w:p>
      <w:pPr>
        <w:keepNext w:val="0"/>
        <w:keepLines w:val="0"/>
        <w:pageBreakBefore w:val="0"/>
        <w:kinsoku/>
        <w:wordWrap/>
        <w:overflowPunct/>
        <w:topLinePunct w:val="0"/>
        <w:bidi w:val="0"/>
        <w:snapToGrid w:val="0"/>
        <w:spacing w:before="156" w:beforeLines="50" w:after="156" w:afterLines="50" w:line="360" w:lineRule="exact"/>
        <w:jc w:val="center"/>
        <w:textAlignment w:val="auto"/>
        <w:outlineLvl w:val="1"/>
        <w:rPr>
          <w:rFonts w:hint="eastAsia" w:ascii="宋体" w:hAnsi="宋体" w:eastAsia="宋体" w:cs="宋体"/>
          <w:b/>
          <w:color w:val="000000"/>
          <w:sz w:val="24"/>
          <w:szCs w:val="24"/>
          <w:highlight w:val="none"/>
        </w:rPr>
      </w:pPr>
      <w:bookmarkStart w:id="4" w:name="_Toc254970526"/>
      <w:bookmarkStart w:id="5" w:name="_Toc429668047"/>
      <w:bookmarkStart w:id="6" w:name="_Toc254970667"/>
      <w:r>
        <w:rPr>
          <w:rFonts w:hint="eastAsia" w:ascii="宋体" w:hAnsi="宋体" w:eastAsia="宋体" w:cs="宋体"/>
          <w:b/>
          <w:color w:val="000000"/>
          <w:sz w:val="24"/>
          <w:szCs w:val="24"/>
          <w:highlight w:val="none"/>
        </w:rPr>
        <w:t>须知前附表</w:t>
      </w:r>
      <w:bookmarkEnd w:id="4"/>
      <w:bookmarkEnd w:id="5"/>
      <w:bookmarkEnd w:id="6"/>
    </w:p>
    <w:tbl>
      <w:tblPr>
        <w:tblStyle w:val="57"/>
        <w:tblW w:w="94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8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采购项目名称：北海市江苏路公租房（含配建廉租房）项目三期工程配套专用设备</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采购项目编号：</w:t>
            </w:r>
            <w:r>
              <w:rPr>
                <w:rFonts w:hint="eastAsia" w:ascii="宋体" w:hAnsi="宋体" w:cs="宋体"/>
                <w:sz w:val="21"/>
                <w:szCs w:val="21"/>
                <w:lang w:eastAsia="zh-CN"/>
              </w:rPr>
              <w:t>BHZC2020-G1-10024-HYJS</w:t>
            </w:r>
          </w:p>
          <w:p>
            <w:pPr>
              <w:pStyle w:val="67"/>
              <w:rPr>
                <w:rFonts w:hint="eastAsia" w:ascii="宋体" w:hAnsi="宋体" w:eastAsia="宋体" w:cs="宋体"/>
                <w:sz w:val="21"/>
                <w:szCs w:val="21"/>
                <w:lang w:val="en-US" w:eastAsia="zh-CN"/>
              </w:rPr>
            </w:pPr>
            <w:r>
              <w:rPr>
                <w:rFonts w:hint="eastAsia" w:ascii="宋体" w:hAnsi="宋体" w:eastAsia="宋体" w:cs="宋体"/>
                <w:bCs/>
                <w:color w:val="000000"/>
                <w:sz w:val="21"/>
                <w:szCs w:val="21"/>
                <w:highlight w:val="none"/>
                <w:lang w:val="en-US" w:eastAsia="zh-CN"/>
              </w:rPr>
              <w:t>采购预算：人民币</w:t>
            </w:r>
            <w:r>
              <w:rPr>
                <w:rFonts w:hint="eastAsia" w:ascii="宋体" w:hAnsi="宋体" w:cs="宋体"/>
                <w:bCs/>
                <w:color w:val="000000"/>
                <w:sz w:val="21"/>
                <w:szCs w:val="21"/>
                <w:highlight w:val="none"/>
                <w:lang w:val="en-US" w:eastAsia="zh-CN"/>
              </w:rPr>
              <w:t>叁佰零伍万零陆佰元整（3050600.00元）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合格投标人的资格要求</w:t>
            </w:r>
            <w:r>
              <w:rPr>
                <w:rFonts w:hint="eastAsia" w:ascii="宋体" w:hAnsi="宋体" w:eastAsia="宋体" w:cs="宋体"/>
                <w:b w:val="0"/>
                <w:bCs w:val="0"/>
                <w:color w:val="000000"/>
                <w:sz w:val="21"/>
                <w:szCs w:val="21"/>
                <w:highlight w:val="none"/>
                <w:lang w:eastAsia="zh-CN"/>
              </w:rPr>
              <w:t>：</w:t>
            </w:r>
          </w:p>
          <w:p>
            <w:pPr>
              <w:keepNext w:val="0"/>
              <w:keepLines w:val="0"/>
              <w:pageBreakBefore w:val="0"/>
              <w:kinsoku/>
              <w:wordWrap/>
              <w:overflowPunct/>
              <w:topLinePunct w:val="0"/>
              <w:bidi w:val="0"/>
              <w:snapToGrid w:val="0"/>
              <w:spacing w:line="360" w:lineRule="exact"/>
              <w:ind w:firstLine="210" w:firstLineChars="1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1、符合《中华人民共和国政府采购法》第二十二条规定；</w:t>
            </w:r>
          </w:p>
          <w:p>
            <w:pPr>
              <w:keepNext w:val="0"/>
              <w:keepLines w:val="0"/>
              <w:pageBreakBefore w:val="0"/>
              <w:kinsoku/>
              <w:wordWrap/>
              <w:overflowPunct/>
              <w:topLinePunct w:val="0"/>
              <w:bidi w:val="0"/>
              <w:snapToGrid w:val="0"/>
              <w:spacing w:line="360" w:lineRule="exact"/>
              <w:ind w:firstLine="210" w:firstLineChars="1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2、在国内注册（指按国家有关规定要求注册的）生产或经营本次采购货物的供应商；</w:t>
            </w:r>
          </w:p>
          <w:p>
            <w:pPr>
              <w:keepNext w:val="0"/>
              <w:keepLines w:val="0"/>
              <w:pageBreakBefore w:val="0"/>
              <w:kinsoku/>
              <w:wordWrap/>
              <w:overflowPunct/>
              <w:topLinePunct w:val="0"/>
              <w:bidi w:val="0"/>
              <w:snapToGrid w:val="0"/>
              <w:spacing w:line="360" w:lineRule="exact"/>
              <w:ind w:firstLine="210" w:firstLineChars="1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snapToGrid w:val="0"/>
              <w:spacing w:line="360" w:lineRule="exact"/>
              <w:ind w:firstLine="210" w:firstLineChars="1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bidi w:val="0"/>
              <w:snapToGrid w:val="0"/>
              <w:spacing w:line="360" w:lineRule="exact"/>
              <w:ind w:firstLine="210" w:firstLineChars="100"/>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0"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投标报价及费用</w:t>
            </w:r>
            <w:r>
              <w:rPr>
                <w:rFonts w:hint="eastAsia" w:ascii="宋体" w:hAnsi="宋体" w:cs="宋体"/>
                <w:bCs/>
                <w:color w:val="000000"/>
                <w:sz w:val="21"/>
                <w:szCs w:val="21"/>
                <w:highlight w:val="none"/>
                <w:lang w:eastAsia="zh-CN"/>
              </w:rPr>
              <w:t>：</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1、本项目投标应以人民币报价；</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2、不论投标结果如何,投标人均应自行承担所有与投标有关的全部费用；</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3、代理服务费收取标准(按标段收取):由招标代理机构向中标人收取，计费标准按照发</w:t>
            </w:r>
            <w:r>
              <w:rPr>
                <w:rFonts w:hint="eastAsia" w:ascii="宋体" w:hAnsi="宋体" w:eastAsia="宋体" w:cs="宋体"/>
                <w:color w:val="000000"/>
                <w:sz w:val="21"/>
                <w:szCs w:val="21"/>
                <w:highlight w:val="none"/>
              </w:rPr>
              <w:t>改价格[2015]299号文件规定</w:t>
            </w:r>
            <w:bookmarkStart w:id="7" w:name="OLE_LINK8"/>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本项目</w:t>
            </w:r>
            <w:r>
              <w:rPr>
                <w:rFonts w:hint="eastAsia" w:ascii="宋体" w:hAnsi="宋体" w:eastAsia="宋体" w:cs="宋体"/>
                <w:color w:val="000000"/>
                <w:sz w:val="21"/>
                <w:szCs w:val="21"/>
                <w:highlight w:val="none"/>
              </w:rPr>
              <w:t>招标代理服务费</w:t>
            </w:r>
            <w:r>
              <w:rPr>
                <w:rFonts w:hint="eastAsia" w:ascii="宋体" w:hAnsi="宋体" w:eastAsia="宋体" w:cs="宋体"/>
                <w:color w:val="000000"/>
                <w:sz w:val="21"/>
                <w:szCs w:val="21"/>
                <w:highlight w:val="none"/>
                <w:lang w:eastAsia="zh-CN"/>
              </w:rPr>
              <w:t>为：</w:t>
            </w:r>
            <w:r>
              <w:rPr>
                <w:rFonts w:hint="eastAsia" w:ascii="宋体" w:hAnsi="宋体" w:eastAsia="宋体" w:cs="宋体"/>
                <w:color w:val="000000"/>
                <w:sz w:val="21"/>
                <w:szCs w:val="21"/>
                <w:highlight w:val="none"/>
                <w:lang w:val="en-US" w:eastAsia="zh-CN"/>
              </w:rPr>
              <w:t>人民币</w:t>
            </w:r>
            <w:r>
              <w:rPr>
                <w:rFonts w:hint="eastAsia" w:ascii="宋体" w:hAnsi="宋体" w:cs="宋体"/>
                <w:color w:val="000000"/>
                <w:sz w:val="21"/>
                <w:szCs w:val="21"/>
                <w:highlight w:val="none"/>
                <w:lang w:val="en-US" w:eastAsia="zh-CN"/>
              </w:rPr>
              <w:t>叁万柒仟伍佰伍拾陆</w:t>
            </w:r>
            <w:r>
              <w:rPr>
                <w:rFonts w:hint="eastAsia" w:ascii="宋体" w:hAnsi="宋体" w:eastAsia="宋体" w:cs="宋体"/>
                <w:color w:val="000000"/>
                <w:sz w:val="21"/>
                <w:szCs w:val="21"/>
                <w:highlight w:val="none"/>
                <w:lang w:eastAsia="zh-CN"/>
              </w:rPr>
              <w:t>元整（￥37556</w:t>
            </w:r>
            <w:r>
              <w:rPr>
                <w:rFonts w:hint="eastAsia" w:ascii="宋体" w:hAnsi="宋体" w:cs="宋体"/>
                <w:bCs/>
                <w:color w:val="000000"/>
                <w:sz w:val="21"/>
                <w:szCs w:val="21"/>
                <w:highlight w:val="none"/>
                <w:lang w:eastAsia="zh-CN"/>
              </w:rPr>
              <w:t>.00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由中标人在领取中标通知书前一次性支付。</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投标保证金:</w:t>
            </w:r>
            <w:r>
              <w:rPr>
                <w:rFonts w:hint="eastAsia" w:ascii="宋体" w:hAnsi="宋体" w:cs="宋体"/>
                <w:bCs/>
                <w:color w:val="000000"/>
                <w:sz w:val="21"/>
                <w:szCs w:val="21"/>
                <w:highlight w:val="none"/>
                <w:lang w:eastAsia="zh-CN"/>
              </w:rPr>
              <w:t>贰万元整（￥20000.00元）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71"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答疑、澄清</w:t>
            </w:r>
            <w:r>
              <w:rPr>
                <w:rFonts w:hint="eastAsia" w:ascii="宋体" w:hAnsi="宋体" w:cs="宋体"/>
                <w:bCs/>
                <w:color w:val="000000"/>
                <w:sz w:val="21"/>
                <w:szCs w:val="21"/>
                <w:highlight w:val="none"/>
                <w:lang w:eastAsia="zh-CN"/>
              </w:rPr>
              <w:t>：</w:t>
            </w:r>
            <w:r>
              <w:rPr>
                <w:rFonts w:hint="eastAsia" w:ascii="宋体" w:hAnsi="宋体" w:eastAsia="宋体" w:cs="宋体"/>
                <w:bCs/>
                <w:color w:val="000000"/>
                <w:sz w:val="21"/>
                <w:szCs w:val="21"/>
                <w:highlight w:val="none"/>
              </w:rPr>
              <w:t>投标人如认为招标文件表述不清晰、有误或有不合理要求的,应当于投标截止时间15天前,以书面形式要求招标采购单位作出书面答疑、澄清；</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询问、质疑:投标人如认为招标文件存在歧视性、排他性或者其他违法内容的,按投标人须知“一、总则(九)询问、质疑和投诉”中的要求向招标采购单位提出书面询问、质疑。</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答疑、澄清内容是招标文件的组成部份,采购代理机构将以书面形式送达所有已报名的投标人；招标采购单位可以视采购具体情况,延长投标截止时间和开标时间,但至少应当在招标文件要求提交投标文件的截止时间3日前,将变更时间书面通知所有招标文件收受人,并在指定的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投标文件组成</w:t>
            </w:r>
            <w:r>
              <w:rPr>
                <w:rFonts w:hint="eastAsia" w:ascii="宋体" w:hAnsi="宋体" w:cs="宋体"/>
                <w:bCs/>
                <w:color w:val="000000"/>
                <w:sz w:val="21"/>
                <w:szCs w:val="21"/>
                <w:highlight w:val="none"/>
                <w:lang w:eastAsia="zh-CN"/>
              </w:rPr>
              <w:t>：</w:t>
            </w:r>
            <w:r>
              <w:rPr>
                <w:rFonts w:hint="eastAsia" w:ascii="宋体" w:hAnsi="宋体" w:eastAsia="宋体" w:cs="宋体"/>
                <w:bCs/>
                <w:color w:val="000000"/>
                <w:sz w:val="21"/>
                <w:szCs w:val="21"/>
                <w:highlight w:val="none"/>
              </w:rPr>
              <w:t>开标一览表壹份,投标文件正本壹份；副本伍份(副本可以是正本的复印件,正本与副本不一致时,以正本为准),电子文档一份(按纸质版顺序编号排列,刻录在Ｕ盘上作出标识,未按此规定提交电子文档的,对其不利的评审结果由投标单位自负)。</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1、招标文件要求提供的各种复印件,须加盖投标人印章,否则投标无效(含正、副本,正本与副本不一致的,以正本为准)；</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2、招标文件要求“必须提供”的证明等材料,投标人必须全部提供,缺一不可,否则投标无效。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投标截止时间:</w:t>
            </w:r>
            <w:r>
              <w:rPr>
                <w:rFonts w:hint="eastAsia" w:ascii="宋体" w:hAnsi="宋体" w:cs="宋体"/>
                <w:bCs/>
                <w:color w:val="auto"/>
                <w:sz w:val="21"/>
                <w:szCs w:val="21"/>
                <w:highlight w:val="none"/>
                <w:lang w:val="en-US" w:eastAsia="zh-CN"/>
              </w:rPr>
              <w:t>2020年5月7日09时30分</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投标截止地点:</w:t>
            </w:r>
            <w:r>
              <w:rPr>
                <w:rFonts w:hint="eastAsia" w:ascii="宋体" w:hAnsi="宋体" w:cs="宋体"/>
                <w:bCs/>
                <w:color w:val="auto"/>
                <w:sz w:val="21"/>
                <w:szCs w:val="21"/>
                <w:highlight w:val="none"/>
                <w:lang w:eastAsia="zh-CN"/>
              </w:rPr>
              <w:t>广西北部湾宏亚建设管理有限公司（北海市西藏路9号高新技术创业园物－002号房）</w:t>
            </w:r>
            <w:r>
              <w:rPr>
                <w:rFonts w:hint="eastAsia" w:ascii="宋体" w:hAnsi="宋体" w:eastAsia="宋体" w:cs="宋体"/>
                <w:bCs/>
                <w:color w:val="auto"/>
                <w:sz w:val="21"/>
                <w:szCs w:val="21"/>
                <w:highlight w:val="none"/>
              </w:rPr>
              <w:t>逾期送达或未密封的投标文件将予以拒收(或作无效投标文件处理)。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8</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w:t>
            </w:r>
            <w:r>
              <w:rPr>
                <w:rFonts w:hint="eastAsia" w:ascii="宋体" w:hAnsi="宋体" w:cs="宋体"/>
                <w:bCs/>
                <w:color w:val="auto"/>
                <w:sz w:val="21"/>
                <w:szCs w:val="21"/>
                <w:highlight w:val="none"/>
                <w:lang w:val="en-US" w:eastAsia="zh-CN"/>
              </w:rPr>
              <w:t>2020年5月7日09时30分</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开标地点:</w:t>
            </w:r>
            <w:r>
              <w:rPr>
                <w:rFonts w:hint="eastAsia" w:ascii="宋体" w:hAnsi="宋体" w:cs="宋体"/>
                <w:bCs/>
                <w:color w:val="auto"/>
                <w:sz w:val="21"/>
                <w:szCs w:val="21"/>
                <w:highlight w:val="none"/>
                <w:lang w:eastAsia="zh-CN"/>
              </w:rPr>
              <w:t>广西北部湾宏亚建设管理有限公司（北海市西藏路9号高新技术创业园物－002号房）</w:t>
            </w:r>
          </w:p>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投标人可以派授权代表出席开标会议。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评标方法及评分标准:</w:t>
            </w:r>
            <w:r>
              <w:rPr>
                <w:rFonts w:hint="eastAsia" w:ascii="宋体" w:hAnsi="宋体" w:eastAsia="宋体" w:cs="宋体"/>
                <w:b/>
                <w:bCs w:val="0"/>
                <w:color w:val="000000"/>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9"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中标通知书及中标公告:采购代理机构在采购人依法确定中标人之日起2个工作日内发出中标通知书,并在中国政府采购网（www.ccgp.gov.cn）、广西壮族自治区政府采购网（http://zfcg.gxzf.gov.cn/）</w:t>
            </w:r>
            <w:r>
              <w:rPr>
                <w:rFonts w:hint="eastAsia" w:ascii="宋体" w:hAnsi="宋体" w:eastAsia="宋体" w:cs="宋体"/>
                <w:bCs/>
                <w:color w:val="000000"/>
                <w:sz w:val="21"/>
                <w:szCs w:val="21"/>
                <w:highlight w:val="none"/>
                <w:lang w:eastAsia="zh-CN"/>
              </w:rPr>
              <w:t>、北海市公共资源交易网（http://www.bhsggzy.cn/gxbhzbw/）上</w:t>
            </w:r>
            <w:r>
              <w:rPr>
                <w:rFonts w:hint="eastAsia" w:ascii="宋体" w:hAnsi="宋体" w:eastAsia="宋体" w:cs="宋体"/>
                <w:bCs/>
                <w:color w:val="000000"/>
                <w:sz w:val="21"/>
                <w:szCs w:val="21"/>
                <w:highlight w:val="none"/>
              </w:rPr>
              <w:t>发布中标公告。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投标保证金退还(不计息):除招标文件规定不予退还保证金的情形外,采购代理机构应当自中标通知书发出之日起5个工作日内退还未中标供应商的投标保证金,自政府采购合同签订之日起5个工作日内退还中标供应商的投标保证金。投标人提供保证金收据和本单位开户银行及账号后,采购代理机构以电汇或转账方式退还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7" w:hRule="exac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lang w:val="en-US"/>
              </w:rPr>
            </w:pPr>
            <w:r>
              <w:rPr>
                <w:rFonts w:hint="eastAsia" w:ascii="宋体" w:hAnsi="宋体" w:eastAsia="宋体" w:cs="宋体"/>
                <w:bCs/>
                <w:color w:val="000000"/>
                <w:sz w:val="21"/>
                <w:szCs w:val="21"/>
                <w:highlight w:val="none"/>
              </w:rPr>
              <w:t>签订合同时间:自中标通知书发出之日起</w:t>
            </w:r>
            <w:r>
              <w:rPr>
                <w:rFonts w:hint="eastAsia" w:ascii="宋体" w:hAnsi="宋体" w:eastAsia="宋体" w:cs="宋体"/>
                <w:bCs/>
                <w:color w:val="000000"/>
                <w:sz w:val="21"/>
                <w:szCs w:val="21"/>
                <w:highlight w:val="none"/>
                <w:lang w:val="en-US" w:eastAsia="zh-CN"/>
              </w:rPr>
              <w:t>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exac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96" w:hRule="exac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付款方式:</w:t>
            </w:r>
            <w:r>
              <w:rPr>
                <w:rFonts w:hint="eastAsia" w:ascii="宋体" w:hAnsi="宋体" w:cs="宋体"/>
                <w:bCs/>
                <w:color w:val="000000"/>
                <w:sz w:val="21"/>
                <w:szCs w:val="21"/>
                <w:highlight w:val="none"/>
                <w:lang w:eastAsia="zh-CN"/>
              </w:rPr>
              <w:t>签订合同后，七个工作日内由采购人支付合同价的40%为预付款，货物运至采购人指定地点后支付至合同价款的80%，安装调试验收合格后，由采购人支付至合同价的97%，剩余3%作为质保金，验收合格满一年后支付质保金，乙方继续按照质保期限和规定履行保修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exac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投标文件有效期:六十日。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exact"/>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w:t>
            </w:r>
          </w:p>
        </w:tc>
        <w:tc>
          <w:tcPr>
            <w:tcW w:w="8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本招标文件的解释权属于招标采购单位。</w:t>
            </w:r>
          </w:p>
        </w:tc>
      </w:tr>
    </w:tbl>
    <w:p>
      <w:pPr>
        <w:pStyle w:val="29"/>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eastAsia="宋体" w:cs="宋体"/>
          <w:b/>
          <w:color w:val="000000"/>
          <w:sz w:val="21"/>
          <w:szCs w:val="21"/>
          <w:highlight w:val="none"/>
        </w:rPr>
      </w:pPr>
    </w:p>
    <w:p>
      <w:pPr>
        <w:pStyle w:val="29"/>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 xml:space="preserve">                                   </w:t>
      </w:r>
    </w:p>
    <w:p>
      <w:pPr>
        <w:pStyle w:val="29"/>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eastAsia="宋体" w:cs="宋体"/>
          <w:b/>
          <w:color w:val="000000"/>
          <w:sz w:val="21"/>
          <w:szCs w:val="21"/>
          <w:highlight w:val="none"/>
        </w:rPr>
      </w:pPr>
    </w:p>
    <w:p>
      <w:pPr>
        <w:pStyle w:val="29"/>
        <w:snapToGrid w:val="0"/>
        <w:spacing w:line="600" w:lineRule="exact"/>
        <w:jc w:val="center"/>
        <w:rPr>
          <w:rFonts w:hAnsi="宋体" w:cs="Times New Roman"/>
          <w:b/>
          <w:bCs/>
          <w:color w:val="auto"/>
          <w:sz w:val="32"/>
          <w:szCs w:val="32"/>
          <w:highlight w:val="none"/>
        </w:rPr>
      </w:pPr>
    </w:p>
    <w:p>
      <w:pPr>
        <w:pStyle w:val="29"/>
        <w:snapToGrid w:val="0"/>
        <w:spacing w:line="600" w:lineRule="exact"/>
        <w:jc w:val="center"/>
        <w:rPr>
          <w:rFonts w:hAnsi="宋体" w:cs="Times New Roman"/>
          <w:b/>
          <w:bCs/>
          <w:color w:val="auto"/>
          <w:sz w:val="32"/>
          <w:szCs w:val="32"/>
          <w:highlight w:val="none"/>
        </w:rPr>
      </w:pPr>
    </w:p>
    <w:p>
      <w:pPr>
        <w:pStyle w:val="29"/>
        <w:snapToGrid w:val="0"/>
        <w:spacing w:line="600" w:lineRule="exact"/>
        <w:rPr>
          <w:rFonts w:hAnsi="宋体" w:cs="Times New Roman"/>
          <w:b/>
          <w:bCs/>
          <w:color w:val="auto"/>
          <w:sz w:val="32"/>
          <w:szCs w:val="32"/>
          <w:highlight w:val="none"/>
        </w:rPr>
      </w:pPr>
    </w:p>
    <w:p>
      <w:pPr>
        <w:pStyle w:val="29"/>
        <w:snapToGrid w:val="0"/>
        <w:spacing w:line="600" w:lineRule="exact"/>
        <w:jc w:val="center"/>
        <w:rPr>
          <w:rFonts w:hint="eastAsia" w:hAnsi="宋体"/>
          <w:b/>
          <w:bCs/>
          <w:color w:val="auto"/>
          <w:sz w:val="32"/>
          <w:szCs w:val="32"/>
          <w:highlight w:val="none"/>
        </w:rPr>
      </w:pPr>
    </w:p>
    <w:p>
      <w:pPr>
        <w:rPr>
          <w:rFonts w:hint="eastAsia" w:hAnsi="宋体"/>
          <w:b/>
          <w:bCs/>
          <w:color w:val="auto"/>
          <w:sz w:val="32"/>
          <w:szCs w:val="32"/>
          <w:highlight w:val="none"/>
        </w:rPr>
      </w:pPr>
      <w:r>
        <w:rPr>
          <w:rFonts w:hint="eastAsia" w:hAnsi="宋体"/>
          <w:b/>
          <w:bCs/>
          <w:color w:val="auto"/>
          <w:sz w:val="32"/>
          <w:szCs w:val="32"/>
          <w:highlight w:val="none"/>
        </w:rPr>
        <w:br w:type="page"/>
      </w:r>
    </w:p>
    <w:p>
      <w:pPr>
        <w:pStyle w:val="29"/>
        <w:snapToGrid w:val="0"/>
        <w:spacing w:line="60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投标人须知</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（一）适用范围</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w:t>
      </w:r>
      <w:r>
        <w:rPr>
          <w:rFonts w:hint="eastAsia" w:ascii="宋体" w:hAnsi="宋体" w:eastAsia="宋体" w:cs="宋体"/>
          <w:color w:val="auto"/>
          <w:sz w:val="21"/>
          <w:szCs w:val="21"/>
          <w:highlight w:val="none"/>
          <w:lang w:eastAsia="zh-CN"/>
        </w:rPr>
        <w:t>北海市经济适用住房发展中心</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北海市江苏路公租房（含配建廉租房）项目三期工程配套专用设备</w:t>
      </w:r>
      <w:r>
        <w:rPr>
          <w:rFonts w:hint="eastAsia" w:ascii="宋体" w:hAnsi="宋体" w:eastAsia="宋体" w:cs="宋体"/>
          <w:color w:val="auto"/>
          <w:sz w:val="21"/>
          <w:szCs w:val="21"/>
          <w:highlight w:val="none"/>
        </w:rPr>
        <w:t>项目的招标、投标、评标、定标、验收、合同履约、付款等行为。</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1.“采购人”系指组织本次招标的采购单位。</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2.“采购代理机构”系指</w:t>
      </w:r>
      <w:r>
        <w:rPr>
          <w:rFonts w:hint="eastAsia" w:ascii="宋体" w:hAnsi="宋体" w:eastAsia="宋体" w:cs="宋体"/>
          <w:color w:val="auto"/>
          <w:sz w:val="21"/>
          <w:szCs w:val="21"/>
          <w:highlight w:val="none"/>
          <w:lang w:eastAsia="zh-CN"/>
        </w:rPr>
        <w:t>广西北部湾宏亚建设管理有限公司</w:t>
      </w:r>
      <w:r>
        <w:rPr>
          <w:rFonts w:hint="eastAsia" w:ascii="宋体" w:hAnsi="宋体" w:eastAsia="宋体" w:cs="宋体"/>
          <w:color w:val="auto"/>
          <w:sz w:val="21"/>
          <w:szCs w:val="21"/>
          <w:highlight w:val="none"/>
        </w:rPr>
        <w:t>（以下简称“</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3.“投标人”系指响应招标、参加投标竞争的法人、其他组织或者自然人。</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4.“项目”系指投标人按招标文件规定向采购人提供的产品和服务。</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5.“书面形式”包括信函、传真、电报等。</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保证金”根据《中华人民共和国政府采购法》第三条，《中华人民共和国政府采购法实施条例》第三十三条，财政部《政府采购货物和服务招标投标管理办法》第三十六条、第三十七条、第七十五条的规定，投标保证金，是政府采购公开招标项目的投标人，依照招标文件的规定，向招标采购单位交纳一笔款项，以这笔款项担保投标人在投标活动中不发生违法违规、违反程序或者不诚信的行为，如果发生了违法违规、违反程序或者不诚信的行为，则无权要求退还投标保证金，如果没有发生违法违规、违反程序或者不诚信行为，招标采购单位应当退还投标保证金。</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（三）招标方式</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公开招标方式。</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（四）投标委托</w:t>
      </w:r>
    </w:p>
    <w:p>
      <w:pPr>
        <w:pStyle w:val="22"/>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投标人代表须携带有效身份证件。如投标人代表不是法定代表人（负责人），须有法定代表人（负责人）出具的授权委托书（正本用原件，副本用复印件，格式见第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章《投标文件格式》）。</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（五）投标费用</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投标人均应自行承担所有与投标有关的全部费用。</w:t>
      </w:r>
    </w:p>
    <w:p>
      <w:pPr>
        <w:keepNext w:val="0"/>
        <w:keepLines w:val="0"/>
        <w:pageBreakBefore w:val="0"/>
        <w:tabs>
          <w:tab w:val="left" w:pos="3960"/>
        </w:tabs>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六</w:t>
      </w:r>
      <w:r>
        <w:rPr>
          <w:rFonts w:hint="eastAsia" w:ascii="宋体" w:hAnsi="宋体" w:eastAsia="宋体" w:cs="宋体"/>
          <w:b/>
          <w:bCs/>
          <w:color w:val="auto"/>
          <w:kern w:val="0"/>
          <w:sz w:val="21"/>
          <w:szCs w:val="21"/>
          <w:highlight w:val="none"/>
        </w:rPr>
        <w:t>）转包与分包</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2.合同分包：</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（2）采购合同实行分包履行的，中标人就采购项目和分包项目向采购人负责，分包供应商就分包项目承担责任。</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（3）中小企业依据《政府采购促进中小企业发展暂行办法》（财库[2011]181号）规定的政策获取政府采购合同后，小型、微型企业不得分包或转包给大型、中型企业，中型企业不得分包或转包给大型企业。</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）特别说明：</w:t>
      </w:r>
    </w:p>
    <w:p>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单位负责人为同一人或者存在直接控股、管理关系的不同投标人，不得参加同一项目的政府采购活动。</w:t>
      </w:r>
    </w:p>
    <w:p>
      <w:pPr>
        <w:pStyle w:val="29"/>
        <w:keepNext w:val="0"/>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投标所使用的资格、信誉、荣誉、业绩与企业认证必须为本法人所拥有（或本法人控股公司所拥有）。投标人投标所使用的采购项目实施（指项目合同的履行）人员必须为本法人员工（或必须为本法人或控股公司正式员工）。</w:t>
      </w:r>
    </w:p>
    <w:p>
      <w:pPr>
        <w:pStyle w:val="29"/>
        <w:keepNext w:val="0"/>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▲3.投标人应仔细阅读招标文件的所有内容，按照招标文件的要求提交投标文件，并对所提供的全部资料的真实性承担法律责任。</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▲4.投标人在投标活动中提供任何虚假材料、互相串通投标，其投标无效，并报监管部门查处。</w:t>
      </w:r>
    </w:p>
    <w:p>
      <w:pPr>
        <w:pStyle w:val="29"/>
        <w:keepNext w:val="0"/>
        <w:keepLines w:val="0"/>
        <w:pageBreakBefore w:val="0"/>
        <w:kinsoku/>
        <w:wordWrap/>
        <w:overflowPunct/>
        <w:topLinePunct w:val="0"/>
        <w:autoSpaceDE/>
        <w:autoSpaceDN/>
        <w:bidi w:val="0"/>
        <w:adjustRightInd w:val="0"/>
        <w:snapToGrid w:val="0"/>
        <w:spacing w:line="380" w:lineRule="exact"/>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▲5.招标文件提供期限届满后，获取招标文件的潜在投标人不足3家的，</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将顺延提供期限，并在省级以上财政部门指定的政府采购信息发布媒体及</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网站上发布变更公告。</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）询问、质疑和投诉</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1.投标人对政府采购活动事项有疑问的，可以向采购人、采购代理机构提出询问。</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pPr>
        <w:pStyle w:val="29"/>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（1）对可以质疑的招标采购文件提出质疑的，为收到采购文件之日；</w:t>
      </w:r>
    </w:p>
    <w:p>
      <w:pPr>
        <w:pStyle w:val="29"/>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（2）对招标采购过程提出质疑的，为各采购程序环节结束之日；</w:t>
      </w:r>
    </w:p>
    <w:p>
      <w:pPr>
        <w:pStyle w:val="29"/>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①质疑联系部门及电话为：</w:t>
      </w:r>
      <w:r>
        <w:rPr>
          <w:rFonts w:hint="eastAsia" w:ascii="宋体" w:hAnsi="宋体" w:eastAsia="宋体" w:cs="宋体"/>
          <w:color w:val="auto"/>
          <w:sz w:val="21"/>
          <w:szCs w:val="21"/>
          <w:highlight w:val="none"/>
          <w:lang w:eastAsia="zh-CN"/>
        </w:rPr>
        <w:t>广西北部湾宏亚建设管理有限公司</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0779-3928925</w:t>
      </w:r>
      <w:r>
        <w:rPr>
          <w:rFonts w:hint="eastAsia" w:ascii="宋体" w:hAnsi="宋体" w:eastAsia="宋体" w:cs="宋体"/>
          <w:color w:val="auto"/>
          <w:sz w:val="21"/>
          <w:szCs w:val="21"/>
          <w:highlight w:val="none"/>
        </w:rPr>
        <w:t>。</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②投诉联系部门及电话为：北海市财政局     0779-2097728。</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二、招标文件</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（一）招标文件的构成。</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1.公开招标公告；</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货物需求一览表</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4.政府采购合同主要条款；</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5.投标文件格式；</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6.评标办法及评分标准；</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（二）投标人的风险</w:t>
      </w:r>
    </w:p>
    <w:p>
      <w:pPr>
        <w:keepNext w:val="0"/>
        <w:keepLines w:val="0"/>
        <w:pageBreakBefore w:val="0"/>
        <w:tabs>
          <w:tab w:val="left" w:pos="180"/>
          <w:tab w:val="left" w:pos="1620"/>
        </w:tabs>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keepNext w:val="0"/>
        <w:keepLines w:val="0"/>
        <w:pageBreakBefore w:val="0"/>
        <w:tabs>
          <w:tab w:val="left" w:pos="180"/>
          <w:tab w:val="left" w:pos="1620"/>
        </w:tabs>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5"/>
        <w:keepNext w:val="0"/>
        <w:keepLines w:val="0"/>
        <w:pageBreakBefore w:val="0"/>
        <w:widowControl w:val="0"/>
        <w:tabs>
          <w:tab w:val="clear" w:pos="454"/>
        </w:tabs>
        <w:kinsoku/>
        <w:wordWrap/>
        <w:overflowPunct/>
        <w:topLinePunct w:val="0"/>
        <w:autoSpaceDE/>
        <w:autoSpaceDN/>
        <w:bidi w:val="0"/>
        <w:adjustRightInd w:val="0"/>
        <w:snapToGrid w:val="0"/>
        <w:spacing w:afterLines="0" w:line="380" w:lineRule="exact"/>
        <w:ind w:left="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（三）招标文件的澄清与修改</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 采购人或者</w:t>
      </w:r>
      <w:r>
        <w:rPr>
          <w:rFonts w:hint="eastAsia" w:hAnsi="宋体" w:cs="宋体"/>
          <w:color w:val="auto"/>
          <w:kern w:val="2"/>
          <w:sz w:val="21"/>
          <w:szCs w:val="21"/>
          <w:highlight w:val="none"/>
          <w:lang w:val="en-US" w:eastAsia="zh-CN"/>
        </w:rPr>
        <w:t>采购代理机构</w:t>
      </w:r>
      <w:r>
        <w:rPr>
          <w:rFonts w:hint="eastAsia" w:ascii="宋体" w:hAnsi="宋体" w:eastAsia="宋体" w:cs="宋体"/>
          <w:color w:val="auto"/>
          <w:kern w:val="2"/>
          <w:sz w:val="21"/>
          <w:szCs w:val="21"/>
          <w:highlight w:val="none"/>
        </w:rPr>
        <w:t>可以对已发出的招标文件进行必要的澄清或者修改</w:t>
      </w:r>
      <w:r>
        <w:rPr>
          <w:rFonts w:hint="eastAsia"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澄清或者修改的内容可能影响投标文件编制的，采购人或者</w:t>
      </w:r>
      <w:r>
        <w:rPr>
          <w:rFonts w:hint="eastAsia" w:hAnsi="宋体" w:cs="宋体"/>
          <w:color w:val="auto"/>
          <w:kern w:val="2"/>
          <w:sz w:val="21"/>
          <w:szCs w:val="21"/>
          <w:highlight w:val="none"/>
          <w:lang w:val="en-US" w:eastAsia="zh-CN"/>
        </w:rPr>
        <w:t>采购代理机构</w:t>
      </w:r>
      <w:r>
        <w:rPr>
          <w:rFonts w:hint="eastAsia" w:ascii="宋体" w:hAnsi="宋体" w:eastAsia="宋体" w:cs="宋体"/>
          <w:color w:val="auto"/>
          <w:kern w:val="2"/>
          <w:sz w:val="21"/>
          <w:szCs w:val="21"/>
          <w:highlight w:val="none"/>
        </w:rPr>
        <w:t>应当在投标截止时间至少</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日前，以书面形式通知所有获取招标文件的潜在投标人；不足</w:t>
      </w:r>
      <w:r>
        <w:rPr>
          <w:rFonts w:hint="eastAsia"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日的，</w:t>
      </w:r>
      <w:r>
        <w:rPr>
          <w:rFonts w:hint="eastAsia" w:hAnsi="宋体" w:cs="宋体"/>
          <w:color w:val="auto"/>
          <w:kern w:val="2"/>
          <w:sz w:val="21"/>
          <w:szCs w:val="21"/>
          <w:highlight w:val="none"/>
          <w:lang w:val="en-US" w:eastAsia="zh-CN"/>
        </w:rPr>
        <w:t>采购人或者采购代理机构应当顺延提交投标文件的截止时间</w:t>
      </w:r>
      <w:r>
        <w:rPr>
          <w:rFonts w:hint="eastAsia" w:ascii="宋体" w:hAnsi="宋体" w:eastAsia="宋体" w:cs="宋体"/>
          <w:color w:val="auto"/>
          <w:kern w:val="2"/>
          <w:sz w:val="21"/>
          <w:szCs w:val="21"/>
          <w:highlight w:val="none"/>
        </w:rPr>
        <w:t>。澄清或者修改的内容为招标文件的组成部分。</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val="en-US" w:eastAsia="zh-CN"/>
        </w:rPr>
        <w:t>采购代理机构</w:t>
      </w:r>
      <w:r>
        <w:rPr>
          <w:rFonts w:hint="eastAsia" w:ascii="宋体" w:hAnsi="宋体" w:eastAsia="宋体" w:cs="宋体"/>
          <w:color w:val="auto"/>
          <w:kern w:val="2"/>
          <w:sz w:val="21"/>
          <w:szCs w:val="21"/>
          <w:highlight w:val="none"/>
        </w:rPr>
        <w:t>必须以书面形式答复投标人要求澄清的问题，并将不包含问题来源的答复书面通知所有报名登记的投标人；除书面答复以外的其他澄清方式及澄清内容均无效。</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3.招标文件的答疑、澄清、修改、补充的内容为招标文件的组成部分。当招标文件与招标文件的答疑、澄清、修改、补充通知就同一内容的表述不一致时，以最后发出的书面文件为准。</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4.招标文件的答疑、澄清、修改、补充都应该通过</w:t>
      </w:r>
      <w:r>
        <w:rPr>
          <w:rFonts w:hint="eastAsia" w:hAnsi="宋体" w:cs="宋体"/>
          <w:color w:val="auto"/>
          <w:kern w:val="2"/>
          <w:sz w:val="21"/>
          <w:szCs w:val="21"/>
          <w:highlight w:val="none"/>
          <w:lang w:val="en-US" w:eastAsia="zh-CN"/>
        </w:rPr>
        <w:t>采购代理机构</w:t>
      </w:r>
      <w:r>
        <w:rPr>
          <w:rFonts w:hint="eastAsia" w:ascii="宋体" w:hAnsi="宋体" w:eastAsia="宋体" w:cs="宋体"/>
          <w:color w:val="auto"/>
          <w:kern w:val="2"/>
          <w:sz w:val="21"/>
          <w:szCs w:val="21"/>
          <w:highlight w:val="none"/>
        </w:rPr>
        <w:t>以法定形式发布，采购人非通过本机构，不得擅自答疑、澄清、修改、补充招标文件。</w:t>
      </w:r>
    </w:p>
    <w:p>
      <w:pPr>
        <w:pStyle w:val="29"/>
        <w:keepNext w:val="0"/>
        <w:keepLines w:val="0"/>
        <w:pageBreakBefore w:val="0"/>
        <w:kinsoku/>
        <w:wordWrap/>
        <w:overflowPunct/>
        <w:topLinePunct w:val="0"/>
        <w:autoSpaceDE/>
        <w:autoSpaceDN/>
        <w:bidi w:val="0"/>
        <w:adjustRightInd w:val="0"/>
        <w:snapToGrid w:val="0"/>
        <w:spacing w:line="380" w:lineRule="exact"/>
        <w:ind w:firstLine="308" w:firstLineChars="146"/>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三、投标文件的编制</w:t>
      </w:r>
    </w:p>
    <w:p>
      <w:pPr>
        <w:keepNext w:val="0"/>
        <w:keepLines w:val="0"/>
        <w:pageBreakBefore w:val="0"/>
        <w:kinsoku/>
        <w:wordWrap/>
        <w:overflowPunct/>
        <w:topLinePunct w:val="0"/>
        <w:autoSpaceDE/>
        <w:autoSpaceDN/>
        <w:bidi w:val="0"/>
        <w:adjustRightInd w:val="0"/>
        <w:snapToGrid w:val="0"/>
        <w:spacing w:line="380" w:lineRule="exact"/>
        <w:ind w:firstLine="207" w:firstLineChars="98"/>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（一）投标文件的组成</w:t>
      </w:r>
    </w:p>
    <w:p>
      <w:pPr>
        <w:keepNext w:val="0"/>
        <w:keepLines w:val="0"/>
        <w:pageBreakBefore w:val="0"/>
        <w:kinsoku/>
        <w:wordWrap/>
        <w:overflowPunct/>
        <w:topLinePunct w:val="0"/>
        <w:autoSpaceDE/>
        <w:autoSpaceDN/>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投标文件由资格文件、资信及商务文件、技术文件、投标报价文件</w:t>
      </w:r>
      <w:r>
        <w:rPr>
          <w:rFonts w:hint="eastAsia" w:ascii="宋体" w:hAnsi="宋体" w:eastAsia="宋体" w:cs="宋体"/>
          <w:b/>
          <w:bCs/>
          <w:color w:val="auto"/>
          <w:sz w:val="21"/>
          <w:szCs w:val="21"/>
          <w:highlight w:val="none"/>
        </w:rPr>
        <w:t>四部分</w:t>
      </w:r>
      <w:r>
        <w:rPr>
          <w:rFonts w:hint="eastAsia" w:ascii="宋体" w:hAnsi="宋体" w:eastAsia="宋体" w:cs="宋体"/>
          <w:color w:val="auto"/>
          <w:sz w:val="21"/>
          <w:szCs w:val="21"/>
          <w:highlight w:val="none"/>
        </w:rPr>
        <w:t>组成（</w:t>
      </w:r>
      <w:r>
        <w:rPr>
          <w:rFonts w:hint="eastAsia" w:ascii="宋体" w:hAnsi="宋体" w:eastAsia="宋体" w:cs="宋体"/>
          <w:b/>
          <w:bCs/>
          <w:color w:val="auto"/>
          <w:sz w:val="21"/>
          <w:szCs w:val="21"/>
          <w:highlight w:val="none"/>
        </w:rPr>
        <w:t>要求资格文件单独装订成一本；资信及商务文件、技术文件、投标报价文件另外单独装订成一本</w:t>
      </w:r>
      <w:r>
        <w:rPr>
          <w:rFonts w:hint="eastAsia" w:ascii="宋体" w:hAnsi="宋体" w:eastAsia="宋体" w:cs="宋体"/>
          <w:color w:val="auto"/>
          <w:sz w:val="21"/>
          <w:szCs w:val="21"/>
          <w:highlight w:val="none"/>
        </w:rPr>
        <w:t>；投标报价文件中的《开标一览表》独立装订成册，单独包装、密封递交）。</w:t>
      </w:r>
    </w:p>
    <w:p>
      <w:pPr>
        <w:keepNext w:val="0"/>
        <w:keepLines w:val="0"/>
        <w:pageBreakBefore w:val="0"/>
        <w:kinsoku/>
        <w:wordWrap/>
        <w:overflowPunct/>
        <w:topLinePunct w:val="0"/>
        <w:autoSpaceDE/>
        <w:autoSpaceDN/>
        <w:bidi w:val="0"/>
        <w:snapToGrid w:val="0"/>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1.资格文件： </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▲（1）投标人有效的营业执照副本复印件、企业组织机构代码证副本复印件、税务登记证副本复印件（或有统一社会信用代码的营业执照副本复印件）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▲（2）投标文件递交截止之日前半年内</w:t>
      </w:r>
      <w:r>
        <w:rPr>
          <w:rFonts w:hint="eastAsia" w:ascii="宋体" w:hAnsi="宋体" w:cs="宋体"/>
          <w:color w:val="auto"/>
          <w:sz w:val="21"/>
          <w:szCs w:val="21"/>
          <w:highlight w:val="none"/>
          <w:lang w:eastAsia="zh-CN"/>
        </w:rPr>
        <w:t>投标人任意一个月</w:t>
      </w:r>
      <w:r>
        <w:rPr>
          <w:rFonts w:hint="eastAsia" w:ascii="宋体" w:hAnsi="宋体" w:eastAsia="宋体" w:cs="宋体"/>
          <w:color w:val="auto"/>
          <w:sz w:val="21"/>
          <w:szCs w:val="21"/>
          <w:highlight w:val="none"/>
        </w:rPr>
        <w:t>的依法缴纳税费或依法免缴税费的证明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▲（3）投标文件递交截止之日前半年内</w:t>
      </w:r>
      <w:r>
        <w:rPr>
          <w:rFonts w:hint="eastAsia" w:ascii="宋体" w:hAnsi="宋体" w:cs="宋体"/>
          <w:color w:val="auto"/>
          <w:sz w:val="21"/>
          <w:szCs w:val="21"/>
          <w:highlight w:val="none"/>
          <w:lang w:eastAsia="zh-CN"/>
        </w:rPr>
        <w:t>投标人任意一个月</w:t>
      </w:r>
      <w:r>
        <w:rPr>
          <w:rFonts w:hint="eastAsia" w:ascii="宋体" w:hAnsi="宋体" w:eastAsia="宋体" w:cs="宋体"/>
          <w:color w:val="auto"/>
          <w:sz w:val="21"/>
          <w:szCs w:val="21"/>
          <w:highlight w:val="none"/>
        </w:rPr>
        <w:t>的依法缴纳社保费的缴费凭证复印件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cs="宋体"/>
          <w:b/>
          <w:bCs/>
          <w:color w:val="auto"/>
          <w:sz w:val="21"/>
          <w:szCs w:val="21"/>
          <w:highlight w:val="none"/>
          <w:lang w:eastAsia="zh-CN"/>
        </w:rPr>
      </w:pPr>
      <w:r>
        <w:rPr>
          <w:rFonts w:hint="eastAsia" w:ascii="宋体" w:hAnsi="宋体" w:eastAsia="宋体" w:cs="宋体"/>
          <w:color w:val="auto"/>
          <w:sz w:val="21"/>
          <w:szCs w:val="21"/>
          <w:highlight w:val="none"/>
        </w:rPr>
        <w:t>▲（4）参加政府采购活动前三年内在经营活动中没有重大违法记录和不良信用记录的书面声明</w:t>
      </w:r>
      <w:r>
        <w:rPr>
          <w:rFonts w:hint="eastAsia" w:ascii="宋体" w:hAnsi="宋体" w:eastAsia="宋体" w:cs="宋体"/>
          <w:b/>
          <w:bCs/>
          <w:color w:val="auto"/>
          <w:sz w:val="21"/>
          <w:szCs w:val="21"/>
          <w:highlight w:val="none"/>
        </w:rPr>
        <w:t>（格式见第五章，必须提供）</w:t>
      </w:r>
      <w:r>
        <w:rPr>
          <w:rFonts w:hint="eastAsia" w:ascii="宋体" w:hAnsi="宋体" w:cs="宋体"/>
          <w:b/>
          <w:bCs/>
          <w:color w:val="auto"/>
          <w:sz w:val="21"/>
          <w:szCs w:val="21"/>
          <w:highlight w:val="none"/>
          <w:lang w:eastAsia="zh-CN"/>
        </w:rPr>
        <w:t>；</w:t>
      </w:r>
    </w:p>
    <w:p>
      <w:pPr>
        <w:pStyle w:val="67"/>
        <w:ind w:firstLine="420" w:firstLineChars="200"/>
        <w:rPr>
          <w:rFonts w:hint="default"/>
          <w:b/>
          <w:bCs/>
          <w:color w:val="auto"/>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5）投标人在“信用中国”网站（www.creditchina.gov.cn）和中国政府采购网（www.ccgp.gov.cn）查询相关投标人主体信用记录，其中“信用中国”网站须提供投标人在“失信被执行人、重大税收违法案件当事人名单、政府采购严重违法失信行为记录名单”3个页面下的截图，“中国政府采购网”须提供投标人在“政府采购严重违法失信行为信息记录”页面下的截图。两个网站的查询结果截图加盖单位公章</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cs="宋体"/>
          <w:b/>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2.资信及商务文件：</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▲（1）投标保证金的相关证明复印件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▲（2）投标声明书 </w:t>
      </w:r>
      <w:r>
        <w:rPr>
          <w:rFonts w:hint="eastAsia" w:ascii="宋体" w:hAnsi="宋体" w:eastAsia="宋体" w:cs="宋体"/>
          <w:b/>
          <w:bCs/>
          <w:color w:val="auto"/>
          <w:sz w:val="21"/>
          <w:szCs w:val="21"/>
          <w:highlight w:val="none"/>
        </w:rPr>
        <w:t>(格式见第五章</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▲（3）法定代表人（负责人）授权委托书和委托代理人身份证复印件（委托代理时必须提供）；法定代表人（负责人）参加时，提供法定代表人（负责人）身份证明书和身份证复印件</w:t>
      </w:r>
      <w:r>
        <w:rPr>
          <w:rFonts w:hint="eastAsia" w:ascii="宋体" w:hAnsi="宋体" w:eastAsia="宋体" w:cs="宋体"/>
          <w:b/>
          <w:bCs/>
          <w:color w:val="auto"/>
          <w:sz w:val="21"/>
          <w:szCs w:val="21"/>
          <w:highlight w:val="none"/>
        </w:rPr>
        <w:t>（格式见第五章</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）商务响应表</w:t>
      </w:r>
      <w:r>
        <w:rPr>
          <w:rFonts w:hint="eastAsia" w:ascii="宋体" w:hAnsi="宋体" w:eastAsia="宋体" w:cs="宋体"/>
          <w:b/>
          <w:bCs/>
          <w:color w:val="auto"/>
          <w:sz w:val="21"/>
          <w:szCs w:val="21"/>
          <w:highlight w:val="none"/>
        </w:rPr>
        <w:t>（格式见第五章</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80" w:lineRule="exact"/>
        <w:ind w:firstLine="630" w:firstLineChars="30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中小企业声明函（格式见第五章</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如有，请提交）</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（6）残疾人福利性单位声明函（格式见第五章，如有，请提交）；</w:t>
      </w:r>
    </w:p>
    <w:p>
      <w:pPr>
        <w:keepNext w:val="0"/>
        <w:keepLines w:val="0"/>
        <w:pageBreakBefore w:val="0"/>
        <w:kinsoku/>
        <w:wordWrap/>
        <w:overflowPunct/>
        <w:topLinePunct w:val="0"/>
        <w:autoSpaceDE/>
        <w:autoSpaceDN/>
        <w:bidi w:val="0"/>
        <w:adjustRightInd w:val="0"/>
        <w:snapToGrid w:val="0"/>
        <w:spacing w:line="380" w:lineRule="exact"/>
        <w:ind w:firstLine="630" w:firstLineChars="3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）投标人需要提交的其他资料（如有，请提交）。</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3.技术文件</w:t>
      </w:r>
      <w:r>
        <w:rPr>
          <w:rFonts w:hint="eastAsia" w:ascii="宋体" w:hAnsi="宋体" w:cs="宋体"/>
          <w:b/>
          <w:bCs/>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）技术响应表</w:t>
      </w:r>
      <w:r>
        <w:rPr>
          <w:rFonts w:hint="eastAsia" w:ascii="宋体" w:hAnsi="宋体" w:eastAsia="宋体" w:cs="宋体"/>
          <w:b/>
          <w:bCs/>
          <w:color w:val="auto"/>
          <w:sz w:val="21"/>
          <w:szCs w:val="21"/>
          <w:highlight w:val="none"/>
        </w:rPr>
        <w:t>（格式见第五章</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cs="宋体"/>
          <w:b/>
          <w:bCs/>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）售后服务承诺书</w:t>
      </w:r>
      <w:r>
        <w:rPr>
          <w:rFonts w:hint="eastAsia" w:ascii="宋体" w:hAnsi="宋体" w:eastAsia="宋体" w:cs="宋体"/>
          <w:b/>
          <w:bCs/>
          <w:color w:val="auto"/>
          <w:sz w:val="21"/>
          <w:szCs w:val="21"/>
          <w:highlight w:val="none"/>
        </w:rPr>
        <w:t>（格式见第五章，必须提供）</w:t>
      </w:r>
      <w:r>
        <w:rPr>
          <w:rFonts w:hint="eastAsia" w:ascii="宋体" w:hAnsi="宋体" w:cs="宋体"/>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实施方案</w:t>
      </w:r>
      <w:r>
        <w:rPr>
          <w:rFonts w:hint="eastAsia" w:ascii="宋体" w:hAnsi="宋体" w:eastAsia="宋体" w:cs="宋体"/>
          <w:b/>
          <w:bCs/>
          <w:color w:val="auto"/>
          <w:sz w:val="21"/>
          <w:szCs w:val="21"/>
          <w:highlight w:val="none"/>
        </w:rPr>
        <w:t>（格式自拟，必须提供）</w:t>
      </w:r>
      <w:r>
        <w:rPr>
          <w:rFonts w:hint="eastAsia" w:ascii="宋体" w:hAnsi="宋体" w:cs="宋体"/>
          <w:color w:val="auto"/>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630" w:firstLineChars="3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投标人需要</w:t>
      </w:r>
      <w:r>
        <w:rPr>
          <w:rFonts w:hint="eastAsia" w:ascii="宋体" w:hAnsi="宋体" w:cs="宋体"/>
          <w:color w:val="auto"/>
          <w:sz w:val="21"/>
          <w:szCs w:val="21"/>
          <w:highlight w:val="none"/>
          <w:lang w:val="en-US" w:eastAsia="zh-CN"/>
        </w:rPr>
        <w:t>提交的</w:t>
      </w:r>
      <w:r>
        <w:rPr>
          <w:rFonts w:hint="eastAsia" w:ascii="宋体" w:hAnsi="宋体" w:eastAsia="宋体" w:cs="宋体"/>
          <w:color w:val="auto"/>
          <w:sz w:val="21"/>
          <w:szCs w:val="21"/>
          <w:highlight w:val="none"/>
          <w:lang w:val="en-US" w:eastAsia="zh-CN"/>
        </w:rPr>
        <w:t>其他</w:t>
      </w:r>
      <w:r>
        <w:rPr>
          <w:rFonts w:hint="eastAsia" w:ascii="宋体" w:hAnsi="宋体" w:cs="宋体"/>
          <w:color w:val="auto"/>
          <w:sz w:val="21"/>
          <w:szCs w:val="21"/>
          <w:highlight w:val="none"/>
          <w:lang w:val="en-US" w:eastAsia="zh-CN"/>
        </w:rPr>
        <w:t>资料</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如有，请提交</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4.报价文件：</w:t>
      </w:r>
    </w:p>
    <w:p>
      <w:pPr>
        <w:keepNext w:val="0"/>
        <w:keepLines w:val="0"/>
        <w:pageBreakBefore w:val="0"/>
        <w:tabs>
          <w:tab w:val="left" w:pos="3870"/>
          <w:tab w:val="left" w:pos="4085"/>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r>
        <w:rPr>
          <w:rFonts w:hint="eastAsia" w:ascii="宋体" w:hAnsi="宋体" w:eastAsia="宋体" w:cs="宋体"/>
          <w:b/>
          <w:bCs/>
          <w:color w:val="auto"/>
          <w:sz w:val="21"/>
          <w:szCs w:val="21"/>
          <w:highlight w:val="none"/>
        </w:rPr>
        <w:t>（格式见第五章，必须提供</w:t>
      </w:r>
      <w:r>
        <w:rPr>
          <w:rFonts w:hint="eastAsia" w:ascii="宋体" w:hAnsi="宋体" w:eastAsia="宋体" w:cs="宋体"/>
          <w:color w:val="auto"/>
          <w:sz w:val="21"/>
          <w:szCs w:val="21"/>
          <w:highlight w:val="none"/>
        </w:rPr>
        <w:t>）；</w:t>
      </w:r>
    </w:p>
    <w:p>
      <w:pPr>
        <w:keepNext w:val="0"/>
        <w:keepLines w:val="0"/>
        <w:pageBreakBefore w:val="0"/>
        <w:tabs>
          <w:tab w:val="left" w:pos="3870"/>
          <w:tab w:val="left" w:pos="4085"/>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投标报价表</w:t>
      </w:r>
      <w:r>
        <w:rPr>
          <w:rFonts w:hint="eastAsia" w:ascii="宋体" w:hAnsi="宋体" w:eastAsia="宋体" w:cs="宋体"/>
          <w:b/>
          <w:bCs/>
          <w:color w:val="auto"/>
          <w:sz w:val="21"/>
          <w:szCs w:val="21"/>
          <w:highlight w:val="none"/>
        </w:rPr>
        <w:t>（格式见第五章，必须提供</w:t>
      </w:r>
      <w:r>
        <w:rPr>
          <w:rFonts w:hint="eastAsia" w:ascii="宋体" w:hAnsi="宋体" w:eastAsia="宋体" w:cs="宋体"/>
          <w:color w:val="auto"/>
          <w:sz w:val="21"/>
          <w:szCs w:val="21"/>
          <w:highlight w:val="none"/>
        </w:rPr>
        <w:t>）；</w:t>
      </w:r>
    </w:p>
    <w:p>
      <w:pPr>
        <w:keepNext w:val="0"/>
        <w:keepLines w:val="0"/>
        <w:pageBreakBefore w:val="0"/>
        <w:tabs>
          <w:tab w:val="left" w:pos="3870"/>
          <w:tab w:val="left" w:pos="4085"/>
        </w:tabs>
        <w:kinsoku/>
        <w:wordWrap/>
        <w:overflowPunct/>
        <w:topLinePunct w:val="0"/>
        <w:autoSpaceDE/>
        <w:autoSpaceDN/>
        <w:bidi w:val="0"/>
        <w:adjustRightInd w:val="0"/>
        <w:snapToGrid w:val="0"/>
        <w:spacing w:line="380" w:lineRule="exact"/>
        <w:ind w:firstLine="630" w:firstLineChars="3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（3）投标人针对报价需要</w:t>
      </w:r>
      <w:r>
        <w:rPr>
          <w:rFonts w:hint="eastAsia" w:ascii="宋体" w:hAnsi="宋体" w:eastAsia="宋体" w:cs="宋体"/>
          <w:color w:val="auto"/>
          <w:sz w:val="21"/>
          <w:szCs w:val="21"/>
          <w:highlight w:val="none"/>
          <w:lang w:val="en-US" w:eastAsia="zh-CN"/>
        </w:rPr>
        <w:t>提交的其他资料</w:t>
      </w:r>
      <w:r>
        <w:rPr>
          <w:rFonts w:hint="eastAsia" w:ascii="宋体" w:hAnsi="宋体" w:eastAsia="宋体" w:cs="宋体"/>
          <w:b w:val="0"/>
          <w:bCs w:val="0"/>
          <w:color w:val="auto"/>
          <w:sz w:val="21"/>
          <w:szCs w:val="21"/>
          <w:highlight w:val="none"/>
        </w:rPr>
        <w:t>（格式自拟）</w:t>
      </w:r>
      <w:r>
        <w:rPr>
          <w:rFonts w:hint="eastAsia" w:ascii="宋体" w:hAnsi="宋体" w:cs="宋体"/>
          <w:b w:val="0"/>
          <w:bCs w:val="0"/>
          <w:color w:val="auto"/>
          <w:sz w:val="21"/>
          <w:szCs w:val="21"/>
          <w:highlight w:val="none"/>
          <w:lang w:eastAsia="zh-CN"/>
        </w:rPr>
        <w:t>；</w:t>
      </w:r>
    </w:p>
    <w:p>
      <w:pPr>
        <w:keepNext w:val="0"/>
        <w:keepLines w:val="0"/>
        <w:pageBreakBefore w:val="0"/>
        <w:tabs>
          <w:tab w:val="left" w:pos="3870"/>
          <w:tab w:val="left" w:pos="4085"/>
        </w:tabs>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auto"/>
          <w:sz w:val="21"/>
          <w:szCs w:val="21"/>
          <w:highlight w:val="none"/>
        </w:rPr>
        <w:t>▲（4）开标一览表</w:t>
      </w:r>
      <w:r>
        <w:rPr>
          <w:rFonts w:hint="eastAsia" w:ascii="宋体" w:hAnsi="宋体" w:eastAsia="宋体" w:cs="宋体"/>
          <w:b/>
          <w:bCs/>
          <w:color w:val="auto"/>
          <w:sz w:val="21"/>
          <w:szCs w:val="21"/>
          <w:highlight w:val="none"/>
        </w:rPr>
        <w:t>（单独封装递交，格式见第五章）</w:t>
      </w:r>
      <w:r>
        <w:rPr>
          <w:rFonts w:hint="eastAsia" w:ascii="宋体" w:hAnsi="宋体" w:eastAsia="宋体" w:cs="宋体"/>
          <w:color w:val="auto"/>
          <w:sz w:val="21"/>
          <w:szCs w:val="21"/>
          <w:highlight w:val="none"/>
        </w:rPr>
        <w:t>。</w:t>
      </w:r>
    </w:p>
    <w:p>
      <w:pPr>
        <w:pStyle w:val="48"/>
        <w:keepNext w:val="0"/>
        <w:keepLines w:val="0"/>
        <w:pageBreakBefore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b/>
          <w:bCs/>
          <w:color w:val="auto"/>
          <w:spacing w:val="-2"/>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pacing w:val="-2"/>
          <w:kern w:val="2"/>
          <w:sz w:val="21"/>
          <w:szCs w:val="21"/>
          <w:highlight w:val="none"/>
        </w:rPr>
        <w:t>注：法定代表人（负责人）授权委托书必须由法定代表人（负责人）签字并加盖单位公章；投标声明书、投标函、开标一览表必须由法定代表人（负责人）或委托代理人签字并加盖单位公章。</w:t>
      </w:r>
    </w:p>
    <w:p>
      <w:pPr>
        <w:pStyle w:val="29"/>
        <w:keepNext w:val="0"/>
        <w:keepLines w:val="0"/>
        <w:pageBreakBefore w:val="0"/>
        <w:kinsoku/>
        <w:wordWrap/>
        <w:overflowPunct/>
        <w:topLinePunct w:val="0"/>
        <w:autoSpaceDE/>
        <w:autoSpaceDN/>
        <w:bidi w:val="0"/>
        <w:adjustRightInd w:val="0"/>
        <w:snapToGrid w:val="0"/>
        <w:spacing w:line="380" w:lineRule="exact"/>
        <w:ind w:firstLine="414" w:firstLineChars="200"/>
        <w:jc w:val="left"/>
        <w:textAlignment w:val="auto"/>
        <w:rPr>
          <w:rFonts w:hint="eastAsia" w:ascii="宋体" w:hAnsi="宋体" w:eastAsia="宋体" w:cs="宋体"/>
          <w:b/>
          <w:bCs/>
          <w:color w:val="auto"/>
          <w:spacing w:val="-2"/>
          <w:kern w:val="2"/>
          <w:sz w:val="21"/>
          <w:szCs w:val="21"/>
          <w:highlight w:val="none"/>
        </w:rPr>
      </w:pPr>
      <w:r>
        <w:rPr>
          <w:rFonts w:hint="eastAsia" w:ascii="宋体" w:hAnsi="宋体" w:eastAsia="宋体" w:cs="宋体"/>
          <w:b/>
          <w:bCs/>
          <w:color w:val="auto"/>
          <w:spacing w:val="-2"/>
          <w:kern w:val="2"/>
          <w:sz w:val="21"/>
          <w:szCs w:val="21"/>
          <w:highlight w:val="none"/>
        </w:rPr>
        <w:t>特别说明：①招标文件要求提供的的各种复印件，必须加盖投标人印章，否则其无效（含正、副本，正本与副本不一致的，以正本为准）。</w:t>
      </w:r>
    </w:p>
    <w:p>
      <w:pPr>
        <w:pStyle w:val="48"/>
        <w:keepNext w:val="0"/>
        <w:keepLines w:val="0"/>
        <w:pageBreakBefore w:val="0"/>
        <w:kinsoku/>
        <w:wordWrap/>
        <w:overflowPunct/>
        <w:topLinePunct w:val="0"/>
        <w:autoSpaceDE/>
        <w:autoSpaceDN/>
        <w:bidi w:val="0"/>
        <w:adjustRightInd w:val="0"/>
        <w:snapToGrid w:val="0"/>
        <w:spacing w:after="0" w:line="380" w:lineRule="exact"/>
        <w:ind w:firstLine="414" w:firstLineChars="200"/>
        <w:textAlignment w:val="auto"/>
        <w:rPr>
          <w:rFonts w:hint="eastAsia" w:ascii="宋体" w:hAnsi="宋体" w:eastAsia="宋体" w:cs="宋体"/>
          <w:b/>
          <w:bCs/>
          <w:color w:val="auto"/>
          <w:spacing w:val="-2"/>
          <w:kern w:val="2"/>
          <w:sz w:val="21"/>
          <w:szCs w:val="21"/>
          <w:highlight w:val="none"/>
        </w:rPr>
      </w:pPr>
      <w:r>
        <w:rPr>
          <w:rFonts w:hint="eastAsia" w:ascii="宋体" w:hAnsi="宋体" w:eastAsia="宋体" w:cs="宋体"/>
          <w:b/>
          <w:bCs/>
          <w:color w:val="auto"/>
          <w:spacing w:val="-2"/>
          <w:kern w:val="2"/>
          <w:sz w:val="21"/>
          <w:szCs w:val="21"/>
          <w:highlight w:val="none"/>
        </w:rPr>
        <w:t>②招标文件要求“必须提供”的证明等材料，投标人必须全部提供，缺一不可，否则投标无效。</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（二）投标文件的语言及计量</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▲1投标文件以及投标方与招标方就有关投标事宜的所有来往函电，均应以中文汉语书写。除签字、盖章、专用名称等特殊情形外，以中文汉语以外的文字表述的投标文件视同未提供。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（三）投标报价</w:t>
      </w:r>
    </w:p>
    <w:p>
      <w:pPr>
        <w:pStyle w:val="15"/>
        <w:keepNext w:val="0"/>
        <w:keepLines w:val="0"/>
        <w:pageBreakBefore w:val="0"/>
        <w:widowControl w:val="0"/>
        <w:tabs>
          <w:tab w:val="clear" w:pos="454"/>
        </w:tabs>
        <w:kinsoku/>
        <w:wordWrap/>
        <w:overflowPunct/>
        <w:topLinePunct w:val="0"/>
        <w:autoSpaceDE/>
        <w:autoSpaceDN/>
        <w:bidi w:val="0"/>
        <w:adjustRightInd w:val="0"/>
        <w:snapToGrid w:val="0"/>
        <w:spacing w:afterLines="0" w:line="380" w:lineRule="exact"/>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1.投标人可就《</w:t>
      </w:r>
      <w:r>
        <w:rPr>
          <w:rFonts w:hint="eastAsia" w:ascii="宋体" w:hAnsi="宋体" w:cs="宋体"/>
          <w:color w:val="auto"/>
          <w:kern w:val="2"/>
          <w:sz w:val="21"/>
          <w:szCs w:val="21"/>
          <w:highlight w:val="none"/>
          <w:lang w:eastAsia="zh-CN"/>
        </w:rPr>
        <w:t>货物需求一览表</w:t>
      </w:r>
      <w:r>
        <w:rPr>
          <w:rFonts w:hint="eastAsia" w:ascii="宋体" w:hAnsi="宋体" w:eastAsia="宋体" w:cs="宋体"/>
          <w:color w:val="auto"/>
          <w:kern w:val="2"/>
          <w:sz w:val="21"/>
          <w:szCs w:val="21"/>
          <w:highlight w:val="none"/>
        </w:rPr>
        <w:t>》中的</w:t>
      </w:r>
      <w:r>
        <w:rPr>
          <w:rFonts w:hint="eastAsia" w:ascii="宋体" w:hAnsi="宋体" w:eastAsia="宋体" w:cs="宋体"/>
          <w:b/>
          <w:bCs/>
          <w:color w:val="auto"/>
          <w:kern w:val="2"/>
          <w:sz w:val="21"/>
          <w:szCs w:val="21"/>
          <w:highlight w:val="none"/>
        </w:rPr>
        <w:t>某单个分标内容报出完整且唯一报价，也可就某几个或所有分标内容分别报出完整且唯一报价，附带有条件的报价将不予接受</w:t>
      </w:r>
      <w:r>
        <w:rPr>
          <w:rFonts w:hint="eastAsia" w:ascii="宋体" w:hAnsi="宋体" w:eastAsia="宋体" w:cs="宋体"/>
          <w:color w:val="auto"/>
          <w:kern w:val="2"/>
          <w:sz w:val="21"/>
          <w:szCs w:val="21"/>
          <w:highlight w:val="none"/>
        </w:rPr>
        <w:t>。对不同文字文本投标文件的解释发生异议的，以中文文本为准。如果投标人不接受对其错误的更正，其投标报价无效</w:t>
      </w:r>
    </w:p>
    <w:p>
      <w:pPr>
        <w:pStyle w:val="15"/>
        <w:keepNext w:val="0"/>
        <w:keepLines w:val="0"/>
        <w:pageBreakBefore w:val="0"/>
        <w:widowControl w:val="0"/>
        <w:tabs>
          <w:tab w:val="clear" w:pos="454"/>
        </w:tabs>
        <w:kinsoku/>
        <w:wordWrap/>
        <w:overflowPunct/>
        <w:topLinePunct w:val="0"/>
        <w:autoSpaceDE/>
        <w:autoSpaceDN/>
        <w:bidi w:val="0"/>
        <w:adjustRightInd w:val="0"/>
        <w:snapToGrid w:val="0"/>
        <w:spacing w:afterLines="0" w:line="380" w:lineRule="exact"/>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2.投标报价是履行合同的最终价格，应包括货款、标准附件、备品备件、专用工具、包装、运输、装卸、保险、税金、货到就位以及安装、调试、培训、保修等一切税金和费用。</w:t>
      </w:r>
    </w:p>
    <w:p>
      <w:pPr>
        <w:pStyle w:val="15"/>
        <w:keepNext w:val="0"/>
        <w:keepLines w:val="0"/>
        <w:pageBreakBefore w:val="0"/>
        <w:widowControl w:val="0"/>
        <w:tabs>
          <w:tab w:val="clear" w:pos="454"/>
        </w:tabs>
        <w:kinsoku/>
        <w:wordWrap/>
        <w:overflowPunct/>
        <w:topLinePunct w:val="0"/>
        <w:autoSpaceDE/>
        <w:autoSpaceDN/>
        <w:bidi w:val="0"/>
        <w:adjustRightInd w:val="0"/>
        <w:snapToGrid w:val="0"/>
        <w:spacing w:afterLines="0" w:line="380" w:lineRule="exact"/>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3.投标文件只允许有一个报价，有选择的或者有条件的报价将不予接受。</w:t>
      </w:r>
    </w:p>
    <w:p>
      <w:pPr>
        <w:pStyle w:val="15"/>
        <w:keepNext w:val="0"/>
        <w:keepLines w:val="0"/>
        <w:pageBreakBefore w:val="0"/>
        <w:widowControl w:val="0"/>
        <w:tabs>
          <w:tab w:val="clear" w:pos="454"/>
        </w:tabs>
        <w:kinsoku/>
        <w:wordWrap/>
        <w:overflowPunct/>
        <w:topLinePunct w:val="0"/>
        <w:autoSpaceDE/>
        <w:autoSpaceDN/>
        <w:bidi w:val="0"/>
        <w:adjustRightInd w:val="0"/>
        <w:snapToGrid w:val="0"/>
        <w:spacing w:afterLines="0" w:line="380" w:lineRule="exact"/>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4.如投标人的投标报价或者某些分项报价明显不合理或低于成本，有可能影响商品质量或不能诚信履约的，应当在评标委员会规定的期限内提供书面文件予以说明，并提交相关证明材料。否则，评标委员会可以拒绝，评定其报价无效。</w:t>
      </w:r>
    </w:p>
    <w:p>
      <w:pPr>
        <w:pStyle w:val="15"/>
        <w:keepNext w:val="0"/>
        <w:keepLines w:val="0"/>
        <w:pageBreakBefore w:val="0"/>
        <w:widowControl w:val="0"/>
        <w:tabs>
          <w:tab w:val="clear" w:pos="454"/>
        </w:tabs>
        <w:kinsoku/>
        <w:wordWrap/>
        <w:overflowPunct/>
        <w:topLinePunct w:val="0"/>
        <w:autoSpaceDE/>
        <w:autoSpaceDN/>
        <w:bidi w:val="0"/>
        <w:adjustRightInd w:val="0"/>
        <w:snapToGrid w:val="0"/>
        <w:spacing w:afterLines="0" w:line="380" w:lineRule="exact"/>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（四）投标文件的有效期</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1.自投标截止日起60天投标文件应保持有效。有效期不足的投标文件将被拒绝。</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2.在特殊情况下，招标人可与投标人协商延长投标书的有效期，这种要求和答复均以书面形式进行。</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2"/>
          <w:sz w:val="21"/>
          <w:szCs w:val="21"/>
          <w:highlight w:val="none"/>
        </w:rPr>
      </w:pPr>
      <w:bookmarkStart w:id="8" w:name="_Toc254970680"/>
      <w:bookmarkStart w:id="9" w:name="_Toc254970539"/>
      <w:r>
        <w:rPr>
          <w:rFonts w:hint="eastAsia" w:ascii="宋体" w:hAnsi="宋体" w:eastAsia="宋体" w:cs="宋体"/>
          <w:color w:val="auto"/>
          <w:kern w:val="2"/>
          <w:sz w:val="21"/>
          <w:szCs w:val="21"/>
          <w:highlight w:val="none"/>
        </w:rPr>
        <w:t>3.投标人可拒绝接受延期要求而不会导致投标保证金被没收。同意延长有效期的投标人需要相应延长投标保证金的有效期，但不能修改投标文件。</w:t>
      </w:r>
      <w:bookmarkEnd w:id="8"/>
      <w:bookmarkEnd w:id="9"/>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2"/>
          <w:sz w:val="21"/>
          <w:szCs w:val="21"/>
          <w:highlight w:val="none"/>
        </w:rPr>
      </w:pPr>
      <w:bookmarkStart w:id="10" w:name="_Toc254970540"/>
      <w:bookmarkStart w:id="11" w:name="_Toc254970681"/>
      <w:r>
        <w:rPr>
          <w:rFonts w:hint="eastAsia" w:ascii="宋体" w:hAnsi="宋体" w:eastAsia="宋体" w:cs="宋体"/>
          <w:color w:val="auto"/>
          <w:kern w:val="2"/>
          <w:sz w:val="21"/>
          <w:szCs w:val="21"/>
          <w:highlight w:val="none"/>
        </w:rPr>
        <w:t>4.中标人的投标文件自开标之日起至合同履行完毕止均应保持有效。</w:t>
      </w:r>
      <w:bookmarkEnd w:id="10"/>
      <w:bookmarkEnd w:id="11"/>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（五）投标保证金</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1.投标保证金应用人民币，投标人须按规定提交投标保证金。否则，其投标将被拒绝。</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2.投标保证金交纳形式：以支票、汇票、本票等非现金形式提交(包括网银转账，电汇等方式)，所有递交方式均以到账时间为准。</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收款单位：广西北部湾宏亚建设管理有限公司；</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开户行：中国工商银行股份有限公司北海市南珠支行；</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银行账号：2107510009300069334。</w:t>
      </w:r>
    </w:p>
    <w:p>
      <w:pPr>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交款截止时间：以投标时间截止之前到账为准，投标时间截止之后到账作为无效投标处理（备注：须注明项目编号，以便登记、查询）。</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3.采购代理机构应当自中标通知书发出之日起5个工作日内退还未中标供应商的投标保证金,自政府采购合同签订之日起5个工作日内退还中标供应商的投标保证金，不计利息。</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 投标人有下列情形之一的，投标保证金将不予退还：</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（1）投标人在投标有效期内撤回投标文件的；</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（2）投标人在投标过程中弄虚作假，提供虚假材料的；</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（3）中标人无正当理由不与采购人签订合同的；</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（4）将中标项目转让给他人或者在投标文件中未说明且未经招标采购人同意，将中标项目分包给他人的；</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（5）拒绝履行合同义务的；</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（6）投标人与采购人、其他投标人或者采购代理机构恶意串通的；</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（7）其他严重扰乱招投标程序的。</w:t>
      </w:r>
    </w:p>
    <w:p>
      <w:pPr>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（六）投标文件的签署和份数</w:t>
      </w:r>
    </w:p>
    <w:p>
      <w:pPr>
        <w:keepNext w:val="0"/>
        <w:keepLines w:val="0"/>
        <w:pageBreakBefore w:val="0"/>
        <w:kinsoku/>
        <w:wordWrap/>
        <w:overflowPunct/>
        <w:topLinePunct w:val="0"/>
        <w:autoSpaceDE/>
        <w:autoSpaceDN/>
        <w:bidi w:val="0"/>
        <w:adjustRightInd w:val="0"/>
        <w:snapToGrid w:val="0"/>
        <w:spacing w:line="38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1.投标人应按本招标文件规定的格式和顺序编制、装订投标文件并标注页码，投标文件内容不完整、编排混乱导致投标文件被误读、漏读或者查找不到相关内容的，是投标人的责任。</w:t>
      </w:r>
    </w:p>
    <w:p>
      <w:pPr>
        <w:keepNext w:val="0"/>
        <w:keepLines w:val="0"/>
        <w:pageBreakBefore w:val="0"/>
        <w:kinsoku/>
        <w:wordWrap/>
        <w:overflowPunct/>
        <w:topLinePunct w:val="0"/>
        <w:autoSpaceDE/>
        <w:autoSpaceDN/>
        <w:bidi w:val="0"/>
        <w:snapToGrid w:val="0"/>
        <w:spacing w:line="38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投标人应按将投标文件装订成册，</w:t>
      </w:r>
      <w:r>
        <w:rPr>
          <w:rFonts w:hint="eastAsia" w:ascii="宋体" w:hAnsi="宋体" w:cs="宋体"/>
          <w:b/>
          <w:bCs/>
          <w:color w:val="auto"/>
          <w:sz w:val="21"/>
          <w:szCs w:val="21"/>
          <w:highlight w:val="none"/>
          <w:lang w:eastAsia="zh-CN"/>
        </w:rPr>
        <w:t>资格文件、</w:t>
      </w:r>
      <w:r>
        <w:rPr>
          <w:rFonts w:hint="eastAsia" w:ascii="宋体" w:hAnsi="宋体" w:eastAsia="宋体" w:cs="宋体"/>
          <w:b/>
          <w:bCs/>
          <w:color w:val="auto"/>
          <w:sz w:val="21"/>
          <w:szCs w:val="21"/>
          <w:highlight w:val="none"/>
        </w:rPr>
        <w:t>资信及商务文件、技术文件、投标报价文件</w:t>
      </w:r>
      <w:r>
        <w:rPr>
          <w:rFonts w:hint="eastAsia" w:ascii="宋体" w:hAnsi="宋体" w:cs="宋体"/>
          <w:color w:val="auto"/>
          <w:sz w:val="21"/>
          <w:szCs w:val="21"/>
          <w:highlight w:val="none"/>
          <w:lang w:eastAsia="zh-CN"/>
        </w:rPr>
        <w:t>正本一份，副本五份</w:t>
      </w:r>
      <w:r>
        <w:rPr>
          <w:rFonts w:hint="eastAsia" w:ascii="宋体" w:hAnsi="宋体" w:eastAsia="宋体" w:cs="宋体"/>
          <w:color w:val="auto"/>
          <w:sz w:val="21"/>
          <w:szCs w:val="21"/>
          <w:highlight w:val="none"/>
        </w:rPr>
        <w:t>。投标文件的封面应注明“正本”、“副本”字样。活页装订的投标文件将被拒绝。</w:t>
      </w:r>
    </w:p>
    <w:p>
      <w:pPr>
        <w:keepNext w:val="0"/>
        <w:keepLines w:val="0"/>
        <w:pageBreakBefore w:val="0"/>
        <w:kinsoku/>
        <w:wordWrap/>
        <w:overflowPunct/>
        <w:topLinePunct w:val="0"/>
        <w:autoSpaceDE/>
        <w:autoSpaceDN/>
        <w:bidi w:val="0"/>
        <w:adjustRightInd w:val="0"/>
        <w:snapToGrid w:val="0"/>
        <w:spacing w:line="38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3.投标文件的正本需打印或用不褪色的墨水填写，投标文件正本除本《投标人须知》中规定的可提供复印件外均须提供原件。副本为正本的复印件。</w:t>
      </w:r>
    </w:p>
    <w:p>
      <w:pPr>
        <w:keepNext w:val="0"/>
        <w:keepLines w:val="0"/>
        <w:pageBreakBefore w:val="0"/>
        <w:kinsoku/>
        <w:wordWrap/>
        <w:overflowPunct/>
        <w:topLinePunct w:val="0"/>
        <w:autoSpaceDE/>
        <w:autoSpaceDN/>
        <w:bidi w:val="0"/>
        <w:adjustRightInd w:val="0"/>
        <w:snapToGrid w:val="0"/>
        <w:spacing w:line="38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4.投标文件须由投标人在规定位置盖章并由法定代表人（负责人）或法定代表人（负责人）的授权委托人签署，投标人应写全称。</w:t>
      </w:r>
    </w:p>
    <w:p>
      <w:pPr>
        <w:keepNext w:val="0"/>
        <w:keepLines w:val="0"/>
        <w:pageBreakBefore w:val="0"/>
        <w:kinsoku/>
        <w:wordWrap/>
        <w:overflowPunct/>
        <w:topLinePunct w:val="0"/>
        <w:autoSpaceDE/>
        <w:autoSpaceDN/>
        <w:bidi w:val="0"/>
        <w:adjustRightInd w:val="0"/>
        <w:snapToGrid w:val="0"/>
        <w:spacing w:line="380" w:lineRule="exact"/>
        <w:ind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5.投标文件不得涂改，若有修改错漏处，须加盖单位公章或者法定代表人（负责人）或授权委托人签字或盖章。投标文件因字迹潦草或表达不清所引起的后果由投标人负责。</w:t>
      </w:r>
    </w:p>
    <w:p>
      <w:pPr>
        <w:keepNext w:val="0"/>
        <w:keepLines w:val="0"/>
        <w:pageBreakBefore w:val="0"/>
        <w:kinsoku/>
        <w:wordWrap/>
        <w:overflowPunct/>
        <w:topLinePunct w:val="0"/>
        <w:autoSpaceDE/>
        <w:autoSpaceDN/>
        <w:bidi w:val="0"/>
        <w:adjustRightInd w:val="0"/>
        <w:snapToGrid w:val="0"/>
        <w:spacing w:line="380" w:lineRule="exact"/>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（七）投标文件的包装、递交、修改和撤回</w:t>
      </w:r>
    </w:p>
    <w:p>
      <w:pPr>
        <w:keepNext w:val="0"/>
        <w:keepLines w:val="0"/>
        <w:pageBreakBefore w:val="0"/>
        <w:kinsoku/>
        <w:wordWrap/>
        <w:overflowPunct/>
        <w:topLinePunct w:val="0"/>
        <w:autoSpaceDE/>
        <w:autoSpaceDN/>
        <w:bidi w:val="0"/>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投标人应将投标文件装订成册（</w:t>
      </w:r>
      <w:r>
        <w:rPr>
          <w:rFonts w:hint="eastAsia" w:ascii="宋体" w:hAnsi="宋体" w:eastAsia="宋体" w:cs="宋体"/>
          <w:b/>
          <w:bCs/>
          <w:color w:val="auto"/>
          <w:sz w:val="21"/>
          <w:szCs w:val="21"/>
          <w:highlight w:val="none"/>
        </w:rPr>
        <w:t>要求资格文件装订成一本；资信及商务文件、技术文件、投标报价文件装订成一本</w:t>
      </w:r>
      <w:r>
        <w:rPr>
          <w:rFonts w:hint="eastAsia" w:ascii="宋体" w:hAnsi="宋体" w:eastAsia="宋体" w:cs="宋体"/>
          <w:color w:val="auto"/>
          <w:sz w:val="21"/>
          <w:szCs w:val="21"/>
          <w:highlight w:val="none"/>
        </w:rPr>
        <w:t>），其中</w:t>
      </w:r>
      <w:r>
        <w:rPr>
          <w:rFonts w:hint="eastAsia" w:ascii="宋体" w:hAnsi="宋体" w:cs="宋体"/>
          <w:color w:val="auto"/>
          <w:sz w:val="21"/>
          <w:szCs w:val="21"/>
          <w:highlight w:val="none"/>
          <w:lang w:eastAsia="zh-CN"/>
        </w:rPr>
        <w:t>资格文件正本一份，副本五份</w:t>
      </w:r>
      <w:r>
        <w:rPr>
          <w:rFonts w:hint="eastAsia" w:ascii="宋体" w:hAnsi="宋体" w:eastAsia="宋体" w:cs="宋体"/>
          <w:color w:val="auto"/>
          <w:sz w:val="21"/>
          <w:szCs w:val="21"/>
          <w:highlight w:val="none"/>
        </w:rPr>
        <w:t>；资信及商务文件、技术文件、投标报价文件</w:t>
      </w:r>
      <w:r>
        <w:rPr>
          <w:rFonts w:hint="eastAsia" w:ascii="宋体" w:hAnsi="宋体" w:cs="宋体"/>
          <w:color w:val="auto"/>
          <w:sz w:val="21"/>
          <w:szCs w:val="21"/>
          <w:highlight w:val="none"/>
          <w:lang w:eastAsia="zh-CN"/>
        </w:rPr>
        <w:t>正本一份，副本五份</w:t>
      </w:r>
      <w:r>
        <w:rPr>
          <w:rFonts w:hint="eastAsia" w:ascii="宋体" w:hAnsi="宋体" w:eastAsia="宋体" w:cs="宋体"/>
          <w:color w:val="auto"/>
          <w:sz w:val="21"/>
          <w:szCs w:val="21"/>
          <w:highlight w:val="none"/>
        </w:rPr>
        <w:t>；资格文件装入到一个投标文件袋内加以密封</w:t>
      </w:r>
      <w:r>
        <w:rPr>
          <w:rFonts w:hint="eastAsia" w:ascii="宋体" w:hAnsi="宋体" w:eastAsia="宋体" w:cs="宋体"/>
          <w:color w:val="auto"/>
          <w:spacing w:val="-2"/>
          <w:sz w:val="21"/>
          <w:szCs w:val="21"/>
          <w:highlight w:val="none"/>
        </w:rPr>
        <w:t>（要求文件袋无明显缝隙露出袋内文件）</w:t>
      </w:r>
      <w:r>
        <w:rPr>
          <w:rFonts w:hint="eastAsia" w:ascii="宋体" w:hAnsi="宋体" w:eastAsia="宋体" w:cs="宋体"/>
          <w:color w:val="auto"/>
          <w:sz w:val="21"/>
          <w:szCs w:val="21"/>
          <w:highlight w:val="none"/>
        </w:rPr>
        <w:t>；资信及商务文件、技术文件、投标报价文件一并装入到一个投标文件袋内加以密封</w:t>
      </w:r>
      <w:r>
        <w:rPr>
          <w:rFonts w:hint="eastAsia" w:ascii="宋体" w:hAnsi="宋体" w:eastAsia="宋体" w:cs="宋体"/>
          <w:color w:val="auto"/>
          <w:spacing w:val="-2"/>
          <w:sz w:val="21"/>
          <w:szCs w:val="21"/>
          <w:highlight w:val="none"/>
        </w:rPr>
        <w:t>（要求文件袋无明显缝隙露出袋内文件）。所有投标文件袋在每一封贴处密封签章（公章、密封章、法定代表人</w:t>
      </w:r>
      <w:r>
        <w:rPr>
          <w:rFonts w:hint="eastAsia" w:ascii="宋体" w:hAnsi="宋体" w:eastAsia="宋体" w:cs="宋体"/>
          <w:color w:val="auto"/>
          <w:sz w:val="21"/>
          <w:szCs w:val="21"/>
          <w:highlight w:val="none"/>
        </w:rPr>
        <w:t>（负责人）</w:t>
      </w:r>
      <w:r>
        <w:rPr>
          <w:rFonts w:hint="eastAsia" w:ascii="宋体" w:hAnsi="宋体" w:eastAsia="宋体" w:cs="宋体"/>
          <w:color w:val="auto"/>
          <w:spacing w:val="-2"/>
          <w:sz w:val="21"/>
          <w:szCs w:val="21"/>
          <w:highlight w:val="none"/>
        </w:rPr>
        <w:t>、委托代理人签字等均可）。</w:t>
      </w:r>
    </w:p>
    <w:p>
      <w:pPr>
        <w:keepNext w:val="0"/>
        <w:keepLines w:val="0"/>
        <w:pageBreakBefore w:val="0"/>
        <w:kinsoku/>
        <w:wordWrap/>
        <w:overflowPunct/>
        <w:topLinePunct w:val="0"/>
        <w:autoSpaceDE/>
        <w:autoSpaceDN/>
        <w:bidi w:val="0"/>
        <w:snapToGrid w:val="0"/>
        <w:spacing w:line="380" w:lineRule="exact"/>
        <w:ind w:firstLine="420"/>
        <w:jc w:val="lef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开标一览表（</w:t>
      </w:r>
      <w:r>
        <w:rPr>
          <w:rFonts w:hint="eastAsia" w:ascii="宋体" w:hAnsi="宋体" w:eastAsia="宋体" w:cs="宋体"/>
          <w:color w:val="auto"/>
          <w:sz w:val="21"/>
          <w:szCs w:val="21"/>
          <w:highlight w:val="none"/>
        </w:rPr>
        <w:t>格式见第</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章，</w:t>
      </w:r>
      <w:r>
        <w:rPr>
          <w:rFonts w:hint="eastAsia" w:ascii="宋体" w:hAnsi="宋体" w:eastAsia="宋体" w:cs="宋体"/>
          <w:color w:val="auto"/>
          <w:spacing w:val="-2"/>
          <w:sz w:val="21"/>
          <w:szCs w:val="21"/>
          <w:highlight w:val="none"/>
        </w:rPr>
        <w:t>所投分标的开标一览表应合并装订成一份，且只需要一份）装入到一个开标一览表文件袋内封装并加以密封（要求文件袋无明显缝隙露出袋内文件），</w:t>
      </w:r>
      <w:r>
        <w:rPr>
          <w:rFonts w:hint="eastAsia" w:ascii="宋体" w:hAnsi="宋体" w:eastAsia="宋体" w:cs="宋体"/>
          <w:b/>
          <w:bCs/>
          <w:color w:val="auto"/>
          <w:spacing w:val="-2"/>
          <w:sz w:val="21"/>
          <w:szCs w:val="21"/>
          <w:highlight w:val="none"/>
        </w:rPr>
        <w:t>要求单独递交</w:t>
      </w:r>
      <w:r>
        <w:rPr>
          <w:rFonts w:hint="eastAsia" w:ascii="宋体" w:hAnsi="宋体" w:eastAsia="宋体" w:cs="宋体"/>
          <w:color w:val="auto"/>
          <w:spacing w:val="-2"/>
          <w:sz w:val="21"/>
          <w:szCs w:val="21"/>
          <w:highlight w:val="none"/>
        </w:rPr>
        <w:t>。</w:t>
      </w:r>
    </w:p>
    <w:p>
      <w:pPr>
        <w:keepNext w:val="0"/>
        <w:keepLines w:val="0"/>
        <w:pageBreakBefore w:val="0"/>
        <w:kinsoku/>
        <w:wordWrap/>
        <w:overflowPunct/>
        <w:topLinePunct w:val="0"/>
        <w:autoSpaceDE/>
        <w:autoSpaceDN/>
        <w:bidi w:val="0"/>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正、副本的每一册（每一本）的包装封面上应注明投标人名称、投标人地址、投标文件名称（资格文件、资信及商务文件、技术文件、报价文件；开标一览表）、投标项目名称、项目编号、并加盖投标人公章，并注明“开标时才能启封”。</w:t>
      </w:r>
    </w:p>
    <w:p>
      <w:pPr>
        <w:keepNext w:val="0"/>
        <w:keepLines w:val="0"/>
        <w:pageBreakBefore w:val="0"/>
        <w:kinsoku/>
        <w:wordWrap/>
        <w:overflowPunct/>
        <w:topLinePunct w:val="0"/>
        <w:autoSpaceDE/>
        <w:autoSpaceDN/>
        <w:bidi w:val="0"/>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2.逾期送达或者未按照招标文件要求密封的投标文件将被拒绝，由此造成投标文件被误投或提前拆封的风险由投标人承担。</w:t>
      </w:r>
    </w:p>
    <w:p>
      <w:pPr>
        <w:keepNext w:val="0"/>
        <w:keepLines w:val="0"/>
        <w:pageBreakBefore w:val="0"/>
        <w:kinsoku/>
        <w:wordWrap/>
        <w:overflowPunct/>
        <w:topLinePunct w:val="0"/>
        <w:autoSpaceDE/>
        <w:autoSpaceDN/>
        <w:bidi w:val="0"/>
        <w:snapToGrid w:val="0"/>
        <w:spacing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keepNext w:val="0"/>
        <w:keepLines w:val="0"/>
        <w:pageBreakBefore w:val="0"/>
        <w:kinsoku/>
        <w:wordWrap/>
        <w:overflowPunct/>
        <w:topLinePunct w:val="0"/>
        <w:autoSpaceDE/>
        <w:autoSpaceDN/>
        <w:bidi w:val="0"/>
        <w:snapToGrid w:val="0"/>
        <w:spacing w:line="380" w:lineRule="exact"/>
        <w:ind w:firstLine="420"/>
        <w:jc w:val="left"/>
        <w:textAlignment w:val="auto"/>
        <w:rPr>
          <w:rFonts w:hint="eastAsia" w:ascii="宋体" w:hAnsi="宋体" w:eastAsia="宋体" w:cs="宋体"/>
          <w:color w:val="auto"/>
          <w:spacing w:val="-4"/>
          <w:sz w:val="21"/>
          <w:szCs w:val="21"/>
          <w:highlight w:val="none"/>
        </w:rPr>
      </w:pPr>
      <w:bookmarkStart w:id="12" w:name="_Toc254970684"/>
      <w:bookmarkStart w:id="13" w:name="_Toc254970543"/>
      <w:r>
        <w:rPr>
          <w:rFonts w:hint="eastAsia" w:ascii="宋体" w:hAnsi="宋体" w:eastAsia="宋体" w:cs="宋体"/>
          <w:color w:val="auto"/>
          <w:spacing w:val="-4"/>
          <w:sz w:val="21"/>
          <w:szCs w:val="21"/>
          <w:highlight w:val="none"/>
        </w:rPr>
        <w:t>4.投标人已经被推荐为第一中标候选投标人后撤回投标或放弃中标的，其投标保证金将不予退还，并上缴国库，给采购人造成损失的，还应当赔偿损失，并作为不良行为记录在案。</w:t>
      </w:r>
    </w:p>
    <w:bookmarkEnd w:id="12"/>
    <w:bookmarkEnd w:id="13"/>
    <w:p>
      <w:pPr>
        <w:keepNext w:val="0"/>
        <w:keepLines w:val="0"/>
        <w:pageBreakBefore w:val="0"/>
        <w:kinsoku/>
        <w:wordWrap/>
        <w:overflowPunct/>
        <w:topLinePunct w:val="0"/>
        <w:autoSpaceDE/>
        <w:autoSpaceDN/>
        <w:bidi w:val="0"/>
        <w:snapToGrid w:val="0"/>
        <w:spacing w:line="380" w:lineRule="exact"/>
        <w:ind w:firstLine="420"/>
        <w:jc w:val="left"/>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（八）投标无效的情形</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1.在符合性审查和资格性审查时，如发现下列情形之一的，投标文件将被视为无效：</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（1）超越了按照法律法规规定必须获得行政许可或者行政审批的经营范围的；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（2）资格证明文件不全的，或者不符合招标文件标明的资格要求的；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（3）投标文件无法定代表人</w:t>
      </w:r>
      <w:r>
        <w:rPr>
          <w:rFonts w:hint="eastAsia" w:ascii="宋体" w:hAnsi="宋体" w:eastAsia="宋体" w:cs="宋体"/>
          <w:color w:val="auto"/>
          <w:sz w:val="21"/>
          <w:szCs w:val="21"/>
          <w:highlight w:val="none"/>
        </w:rPr>
        <w:t>（负责人）</w:t>
      </w:r>
      <w:r>
        <w:rPr>
          <w:rFonts w:hint="eastAsia" w:ascii="宋体" w:hAnsi="宋体" w:eastAsia="宋体" w:cs="宋体"/>
          <w:color w:val="auto"/>
          <w:spacing w:val="-4"/>
          <w:sz w:val="21"/>
          <w:szCs w:val="21"/>
          <w:highlight w:val="none"/>
        </w:rPr>
        <w:t>或其授权委托代理人签字，或未提供法定代表人</w:t>
      </w:r>
      <w:r>
        <w:rPr>
          <w:rFonts w:hint="eastAsia" w:ascii="宋体" w:hAnsi="宋体" w:eastAsia="宋体" w:cs="宋体"/>
          <w:color w:val="auto"/>
          <w:sz w:val="21"/>
          <w:szCs w:val="21"/>
          <w:highlight w:val="none"/>
        </w:rPr>
        <w:t>（负责人）</w:t>
      </w:r>
      <w:r>
        <w:rPr>
          <w:rFonts w:hint="eastAsia" w:ascii="宋体" w:hAnsi="宋体" w:eastAsia="宋体" w:cs="宋体"/>
          <w:color w:val="auto"/>
          <w:spacing w:val="-4"/>
          <w:sz w:val="21"/>
          <w:szCs w:val="21"/>
          <w:highlight w:val="none"/>
        </w:rPr>
        <w:t>授权委托书、</w:t>
      </w:r>
      <w:r>
        <w:rPr>
          <w:rFonts w:hint="eastAsia" w:ascii="宋体" w:hAnsi="宋体" w:eastAsia="宋体" w:cs="宋体"/>
          <w:color w:val="auto"/>
          <w:spacing w:val="-4"/>
          <w:sz w:val="21"/>
          <w:szCs w:val="21"/>
          <w:highlight w:val="none"/>
          <w:lang w:val="en-US" w:eastAsia="zh-CN"/>
        </w:rPr>
        <w:t>投标声明函</w:t>
      </w:r>
      <w:r>
        <w:rPr>
          <w:rFonts w:hint="eastAsia" w:ascii="宋体" w:hAnsi="宋体" w:eastAsia="宋体" w:cs="宋体"/>
          <w:color w:val="auto"/>
          <w:spacing w:val="-4"/>
          <w:sz w:val="21"/>
          <w:szCs w:val="21"/>
          <w:highlight w:val="none"/>
        </w:rPr>
        <w:t>或者填写项目不齐全的；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（4）投标代表人未能出具身份证明或与法定代表人</w:t>
      </w:r>
      <w:r>
        <w:rPr>
          <w:rFonts w:hint="eastAsia" w:ascii="宋体" w:hAnsi="宋体" w:eastAsia="宋体" w:cs="宋体"/>
          <w:color w:val="auto"/>
          <w:sz w:val="21"/>
          <w:szCs w:val="21"/>
          <w:highlight w:val="none"/>
        </w:rPr>
        <w:t>（负责人）</w:t>
      </w:r>
      <w:r>
        <w:rPr>
          <w:rFonts w:hint="eastAsia" w:ascii="宋体" w:hAnsi="宋体" w:eastAsia="宋体" w:cs="宋体"/>
          <w:color w:val="auto"/>
          <w:spacing w:val="-4"/>
          <w:sz w:val="21"/>
          <w:szCs w:val="21"/>
          <w:highlight w:val="none"/>
        </w:rPr>
        <w:t>授权委托人身份不符的；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（5）项目不齐全或者内容虚假的；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（7）投标有效期、交付使用时间、质保期等商务条款不能满足招标文件要求的；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（8）未实质性响应招标文件要求或者投标文件有</w:t>
      </w:r>
      <w:r>
        <w:rPr>
          <w:rFonts w:hint="eastAsia" w:ascii="宋体" w:hAnsi="宋体" w:eastAsia="宋体" w:cs="宋体"/>
          <w:color w:val="auto"/>
          <w:spacing w:val="-4"/>
          <w:sz w:val="21"/>
          <w:szCs w:val="21"/>
          <w:highlight w:val="none"/>
          <w:lang w:val="en-US" w:eastAsia="zh-CN"/>
        </w:rPr>
        <w:t>采购人</w:t>
      </w:r>
      <w:r>
        <w:rPr>
          <w:rFonts w:hint="eastAsia" w:ascii="宋体" w:hAnsi="宋体" w:eastAsia="宋体" w:cs="宋体"/>
          <w:color w:val="auto"/>
          <w:spacing w:val="-4"/>
          <w:sz w:val="21"/>
          <w:szCs w:val="21"/>
          <w:highlight w:val="none"/>
        </w:rPr>
        <w:t>不能接受的附加条件的；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（9）应交未交投标保证金的。（说明：评标时，评标委员会将以</w:t>
      </w:r>
      <w:r>
        <w:rPr>
          <w:rFonts w:hint="eastAsia" w:ascii="宋体" w:hAnsi="宋体" w:eastAsia="宋体" w:cs="宋体"/>
          <w:color w:val="auto"/>
          <w:spacing w:val="-4"/>
          <w:sz w:val="21"/>
          <w:szCs w:val="21"/>
          <w:highlight w:val="none"/>
          <w:lang w:val="en-US" w:eastAsia="zh-CN"/>
        </w:rPr>
        <w:t>采购代理机构</w:t>
      </w:r>
      <w:r>
        <w:rPr>
          <w:rFonts w:hint="eastAsia" w:ascii="宋体" w:hAnsi="宋体" w:eastAsia="宋体" w:cs="宋体"/>
          <w:color w:val="auto"/>
          <w:spacing w:val="-4"/>
          <w:sz w:val="21"/>
          <w:szCs w:val="21"/>
          <w:highlight w:val="none"/>
        </w:rPr>
        <w:t>财务室编制的《采购文件购买名单及保证金收缴情况表》作为评审依据）。</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2.在技术评审时，如发现下列情形之一的，投标文件将被视为无效：</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（1）标明三角符号“▲”的技术、服务指标不符合招标文件要求的；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（2）投标技术方案不明确，存在一个或一个以上备选（替换）投标方案的；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（3）与其他参加本次投标投标人的投标文件（技术文件）的文字表述内容差错相同二处以上的。</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3.在报价评审时，如发现下列情形之一的，投标文件将被视为无效：</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（1）未采用人民币报价或者未按照招标文件标明的币种报价的；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（2）报价超出最高限价，或者超出采购预算金额，采购人不能支付的；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（3）投标报价具有选择性，或者开标价格与投标文件承诺的优惠（折扣）价格不一致的。</w:t>
      </w:r>
    </w:p>
    <w:p>
      <w:pPr>
        <w:pStyle w:val="22"/>
        <w:keepNext w:val="0"/>
        <w:keepLines w:val="0"/>
        <w:pageBreakBefore w:val="0"/>
        <w:kinsoku/>
        <w:wordWrap/>
        <w:overflowPunct/>
        <w:topLinePunct w:val="0"/>
        <w:autoSpaceDE/>
        <w:autoSpaceDN/>
        <w:bidi w:val="0"/>
        <w:snapToGrid w:val="0"/>
        <w:spacing w:line="380" w:lineRule="exact"/>
        <w:ind w:firstLine="303" w:firstLineChars="150"/>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22"/>
        <w:keepNext w:val="0"/>
        <w:keepLines w:val="0"/>
        <w:pageBreakBefore w:val="0"/>
        <w:kinsoku/>
        <w:wordWrap/>
        <w:overflowPunct/>
        <w:topLinePunct w:val="0"/>
        <w:autoSpaceDE/>
        <w:autoSpaceDN/>
        <w:bidi w:val="0"/>
        <w:snapToGrid w:val="0"/>
        <w:spacing w:line="380" w:lineRule="exact"/>
        <w:ind w:firstLine="496" w:firstLineChars="24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4.有下列情形之一的视为投标人相互串通投标，投标文件将被视为无效:</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（1）不同投标人的投标文件由同一单位或者个人编制；或不同投标人报名的IP地址一致的；</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（2）不同投标人委托同一单位或者个人办理投标事宜；</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（3）不同投标人的投标文件载明的项目管理成员或者联系人员为同一人；</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（4）不同投标人的投标文件异常一致或投标报价呈规律性差异；</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（5）不同投标人的投标文件相互混装；</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（6）不同投标人的投标保证金从同一个单位或者个人账户转出。</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5.有下列情形之一的视为关联投标人参加同一合同项下政府采购活动，投标文件将被视为无效:</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（1）单位负责人为同一人或者存在直接控股、管理关系的不同投标人，参加同一合同项下的政府采购活动；</w:t>
      </w:r>
    </w:p>
    <w:p>
      <w:pPr>
        <w:pStyle w:val="22"/>
        <w:keepNext w:val="0"/>
        <w:keepLines w:val="0"/>
        <w:pageBreakBefore w:val="0"/>
        <w:kinsoku/>
        <w:wordWrap/>
        <w:overflowPunct/>
        <w:topLinePunct w:val="0"/>
        <w:autoSpaceDE/>
        <w:autoSpaceDN/>
        <w:bidi w:val="0"/>
        <w:snapToGrid w:val="0"/>
        <w:spacing w:line="380" w:lineRule="exact"/>
        <w:ind w:firstLine="395" w:firstLineChars="19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（2）生产厂商授权给投标人后又参加同一合同项下的政府采购活动。</w:t>
      </w:r>
    </w:p>
    <w:p>
      <w:pPr>
        <w:pStyle w:val="22"/>
        <w:keepNext w:val="0"/>
        <w:keepLines w:val="0"/>
        <w:pageBreakBefore w:val="0"/>
        <w:kinsoku/>
        <w:wordWrap/>
        <w:overflowPunct/>
        <w:topLinePunct w:val="0"/>
        <w:autoSpaceDE/>
        <w:autoSpaceDN/>
        <w:bidi w:val="0"/>
        <w:snapToGrid w:val="0"/>
        <w:spacing w:line="380" w:lineRule="exact"/>
        <w:ind w:firstLine="496" w:firstLineChars="246"/>
        <w:textAlignment w:val="auto"/>
        <w:outlineLvl w:val="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6.被拒绝的投标文件为无效。</w:t>
      </w:r>
    </w:p>
    <w:p>
      <w:pPr>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（九）投标人有下列情形之一的，属于恶意串通行为：</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1.投标人直接或者间接从采购人或者采购代理机构处获得其他投标人的相关信息并修改其投标文件或者响应文件;</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2.投标人按照采购人或者采购代理机构的授意撤换、修改投标文件或者响应文件;</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3.投标人之间协商报价、技术方案等投标文件或者响应文件的实质性内容;</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5.投标人之间事先约定一致抬高或者压低投标报价,或者在招标项目中事先约定轮流以高价位或者低价位中标,或者事先约定由某一特定投标人中标,然后再参加投标;</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pPr>
        <w:keepNext w:val="0"/>
        <w:keepLines w:val="0"/>
        <w:pageBreakBefore w:val="0"/>
        <w:kinsoku/>
        <w:wordWrap/>
        <w:overflowPunct/>
        <w:topLinePunct w:val="0"/>
        <w:autoSpaceDE/>
        <w:autoSpaceDN/>
        <w:bidi w:val="0"/>
        <w:adjustRightInd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pPr>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投标人存在以上恶意串通情形的，根据《中华人民共和国政府采购法》第七十二条及《中华人民共和国政府采购法实施条例》第七十四条规定进行处理。</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（十）废标</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1.招标采购项目出现下列情形之一的，将予废标：</w:t>
      </w:r>
    </w:p>
    <w:p>
      <w:pPr>
        <w:keepNext w:val="0"/>
        <w:keepLines w:val="0"/>
        <w:pageBreakBefore w:val="0"/>
        <w:widowControl/>
        <w:kinsoku/>
        <w:wordWrap/>
        <w:overflowPunct/>
        <w:topLinePunct w:val="0"/>
        <w:autoSpaceDE/>
        <w:autoSpaceDN/>
        <w:bidi w:val="0"/>
        <w:adjustRightInd w:val="0"/>
        <w:snapToGrid w:val="0"/>
        <w:spacing w:line="380" w:lineRule="exact"/>
        <w:ind w:firstLine="514" w:firstLineChars="24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（1）截标后整个招标项目的投标人不足3家的或实质性响应不足法定3家的；</w:t>
      </w:r>
    </w:p>
    <w:p>
      <w:pPr>
        <w:keepNext w:val="0"/>
        <w:keepLines w:val="0"/>
        <w:pageBreakBefore w:val="0"/>
        <w:widowControl/>
        <w:kinsoku/>
        <w:wordWrap/>
        <w:overflowPunct/>
        <w:topLinePunct w:val="0"/>
        <w:autoSpaceDE/>
        <w:autoSpaceDN/>
        <w:bidi w:val="0"/>
        <w:adjustRightInd w:val="0"/>
        <w:snapToGrid w:val="0"/>
        <w:spacing w:line="380" w:lineRule="exact"/>
        <w:ind w:firstLine="514" w:firstLineChars="24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keepNext w:val="0"/>
        <w:keepLines w:val="0"/>
        <w:pageBreakBefore w:val="0"/>
        <w:widowControl/>
        <w:kinsoku/>
        <w:wordWrap/>
        <w:overflowPunct/>
        <w:topLinePunct w:val="0"/>
        <w:autoSpaceDE/>
        <w:autoSpaceDN/>
        <w:bidi w:val="0"/>
        <w:adjustRightInd w:val="0"/>
        <w:snapToGrid w:val="0"/>
        <w:spacing w:line="380" w:lineRule="exact"/>
        <w:ind w:firstLine="514" w:firstLineChars="24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pPr>
        <w:keepNext w:val="0"/>
        <w:keepLines w:val="0"/>
        <w:pageBreakBefore w:val="0"/>
        <w:widowControl/>
        <w:kinsoku/>
        <w:wordWrap/>
        <w:overflowPunct/>
        <w:topLinePunct w:val="0"/>
        <w:autoSpaceDE/>
        <w:autoSpaceDN/>
        <w:bidi w:val="0"/>
        <w:adjustRightInd w:val="0"/>
        <w:snapToGrid w:val="0"/>
        <w:spacing w:line="380" w:lineRule="exact"/>
        <w:ind w:firstLine="514" w:firstLineChars="24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pPr>
        <w:pStyle w:val="22"/>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2.废标后，</w:t>
      </w:r>
      <w:r>
        <w:rPr>
          <w:rFonts w:hint="eastAsia" w:ascii="宋体" w:hAnsi="宋体" w:eastAsia="宋体" w:cs="宋体"/>
          <w:b/>
          <w:bCs/>
          <w:color w:val="auto"/>
          <w:kern w:val="2"/>
          <w:sz w:val="21"/>
          <w:szCs w:val="21"/>
          <w:highlight w:val="none"/>
          <w:lang w:val="en-US" w:eastAsia="zh-CN"/>
        </w:rPr>
        <w:t>采购代理机构</w:t>
      </w:r>
      <w:r>
        <w:rPr>
          <w:rFonts w:hint="eastAsia" w:ascii="宋体" w:hAnsi="宋体" w:eastAsia="宋体" w:cs="宋体"/>
          <w:b/>
          <w:bCs/>
          <w:color w:val="auto"/>
          <w:kern w:val="2"/>
          <w:sz w:val="21"/>
          <w:szCs w:val="21"/>
          <w:highlight w:val="none"/>
        </w:rPr>
        <w:t>将把废标理由通知所有投标人。</w:t>
      </w:r>
    </w:p>
    <w:p>
      <w:pPr>
        <w:pStyle w:val="22"/>
        <w:keepNext w:val="0"/>
        <w:keepLines w:val="0"/>
        <w:pageBreakBefore w:val="0"/>
        <w:kinsoku/>
        <w:wordWrap/>
        <w:overflowPunct/>
        <w:topLinePunct w:val="0"/>
        <w:autoSpaceDE/>
        <w:autoSpaceDN/>
        <w:bidi w:val="0"/>
        <w:snapToGrid w:val="0"/>
        <w:spacing w:line="380" w:lineRule="exact"/>
        <w:ind w:firstLine="413" w:firstLineChars="196"/>
        <w:textAlignment w:val="auto"/>
        <w:outlineLvl w:val="0"/>
        <w:rPr>
          <w:rFonts w:hint="eastAsia" w:ascii="宋体" w:hAnsi="宋体" w:eastAsia="宋体" w:cs="宋体"/>
          <w:b/>
          <w:bCs/>
          <w:snapToGrid w:val="0"/>
          <w:color w:val="auto"/>
          <w:sz w:val="21"/>
          <w:szCs w:val="21"/>
          <w:highlight w:val="none"/>
        </w:rPr>
      </w:pPr>
      <w:bookmarkStart w:id="14" w:name="_Toc254970544"/>
      <w:bookmarkStart w:id="15" w:name="_Toc254970685"/>
      <w:r>
        <w:rPr>
          <w:rFonts w:hint="eastAsia" w:ascii="宋体" w:hAnsi="宋体" w:eastAsia="宋体" w:cs="宋体"/>
          <w:b/>
          <w:bCs/>
          <w:color w:val="auto"/>
          <w:sz w:val="21"/>
          <w:szCs w:val="21"/>
          <w:highlight w:val="none"/>
        </w:rPr>
        <w:t>四、开标</w:t>
      </w:r>
      <w:bookmarkEnd w:id="14"/>
      <w:bookmarkEnd w:id="15"/>
    </w:p>
    <w:p>
      <w:pPr>
        <w:pStyle w:val="29"/>
        <w:keepNext w:val="0"/>
        <w:keepLines w:val="0"/>
        <w:pageBreakBefore w:val="0"/>
        <w:kinsoku/>
        <w:wordWrap/>
        <w:overflowPunct/>
        <w:topLinePunct w:val="0"/>
        <w:autoSpaceDE/>
        <w:autoSpaceDN/>
        <w:bidi w:val="0"/>
        <w:snapToGrid w:val="0"/>
        <w:spacing w:line="380" w:lineRule="exact"/>
        <w:ind w:firstLine="413" w:firstLineChars="196"/>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（一）开标准备</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将在规定的时间和地点进行开标，投标人的法定代表人（负责人）或其授权代表应</w:t>
      </w:r>
      <w:r>
        <w:rPr>
          <w:rFonts w:hint="eastAsia" w:hAnsi="宋体" w:cs="宋体"/>
          <w:color w:val="auto"/>
          <w:sz w:val="21"/>
          <w:szCs w:val="21"/>
          <w:highlight w:val="none"/>
          <w:lang w:val="en-US" w:eastAsia="zh-CN"/>
        </w:rPr>
        <w:t>按时</w:t>
      </w:r>
      <w:r>
        <w:rPr>
          <w:rFonts w:hint="eastAsia" w:ascii="宋体" w:hAnsi="宋体" w:eastAsia="宋体" w:cs="宋体"/>
          <w:color w:val="auto"/>
          <w:sz w:val="21"/>
          <w:szCs w:val="21"/>
          <w:highlight w:val="none"/>
        </w:rPr>
        <w:t>参加开标会并签到。投标人的法定代表人（负责人）或其授权代表未按时签到的，视同放弃开标监督权利、认可开标结果。</w:t>
      </w:r>
    </w:p>
    <w:p>
      <w:pPr>
        <w:pStyle w:val="29"/>
        <w:keepNext w:val="0"/>
        <w:keepLines w:val="0"/>
        <w:pageBreakBefore w:val="0"/>
        <w:kinsoku/>
        <w:wordWrap/>
        <w:overflowPunct/>
        <w:topLinePunct w:val="0"/>
        <w:autoSpaceDE/>
        <w:autoSpaceDN/>
        <w:bidi w:val="0"/>
        <w:snapToGrid w:val="0"/>
        <w:spacing w:line="380" w:lineRule="exact"/>
        <w:ind w:firstLine="413" w:firstLineChars="196"/>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（二）开标程序：</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主持，主持人宣布开标会议开始；</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2.主持人介绍参加开标会的人员名单；</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采购单位</w:t>
      </w:r>
      <w:r>
        <w:rPr>
          <w:rFonts w:hint="eastAsia" w:hAnsi="宋体" w:cs="宋体"/>
          <w:color w:val="auto"/>
          <w:sz w:val="21"/>
          <w:szCs w:val="21"/>
          <w:highlight w:val="none"/>
          <w:lang w:val="en-US" w:eastAsia="zh-CN"/>
        </w:rPr>
        <w:t>代表</w:t>
      </w:r>
      <w:r>
        <w:rPr>
          <w:rFonts w:hint="eastAsia" w:ascii="宋体" w:hAnsi="宋体" w:eastAsia="宋体" w:cs="宋体"/>
          <w:color w:val="auto"/>
          <w:sz w:val="21"/>
          <w:szCs w:val="21"/>
          <w:highlight w:val="none"/>
        </w:rPr>
        <w:t>检查投标文件密封的完整性并签字确认；</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5.唱标：</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工作人员只唱开标一览表；</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做开标记录,投标人代表对开标记录进行当场校核及勘误，并签字确认；同时由记录人、监督人当场签字确认。投标人代表未到场签字确认或者拒绝签字确认的，不影响评标过程。</w:t>
      </w:r>
    </w:p>
    <w:p>
      <w:pPr>
        <w:pStyle w:val="29"/>
        <w:keepNext w:val="0"/>
        <w:keepLines w:val="0"/>
        <w:pageBreakBefore w:val="0"/>
        <w:kinsoku/>
        <w:wordWrap/>
        <w:overflowPunct/>
        <w:topLinePunct w:val="0"/>
        <w:autoSpaceDE/>
        <w:autoSpaceDN/>
        <w:bidi w:val="0"/>
        <w:spacing w:line="3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注：①当整个招标项目的投标人不足3家的不开标，</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将按政府采购管理的有关规定处理。</w:t>
      </w:r>
    </w:p>
    <w:p>
      <w:pPr>
        <w:pStyle w:val="29"/>
        <w:keepNext w:val="0"/>
        <w:keepLines w:val="0"/>
        <w:pageBreakBefore w:val="0"/>
        <w:numPr>
          <w:ilvl w:val="0"/>
          <w:numId w:val="0"/>
        </w:numPr>
        <w:kinsoku/>
        <w:wordWrap/>
        <w:overflowPunct/>
        <w:topLinePunct w:val="0"/>
        <w:autoSpaceDE/>
        <w:autoSpaceDN/>
        <w:bidi w:val="0"/>
        <w:snapToGrid w:val="0"/>
        <w:spacing w:line="380" w:lineRule="exact"/>
        <w:ind w:left="84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②开标后,某分标投标人不足3家的，</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将按政府采购管理的有关规定处理。</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7.开标会议结束。</w:t>
      </w:r>
    </w:p>
    <w:p>
      <w:pPr>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注：当整个招标项目的投标人不足3家的不开标，采购代理机构将按政府采购管理的有关规定处理。</w:t>
      </w:r>
    </w:p>
    <w:p>
      <w:pPr>
        <w:pStyle w:val="29"/>
        <w:keepNext w:val="0"/>
        <w:keepLines w:val="0"/>
        <w:pageBreakBefore w:val="0"/>
        <w:kinsoku/>
        <w:wordWrap/>
        <w:overflowPunct/>
        <w:topLinePunct w:val="0"/>
        <w:autoSpaceDE/>
        <w:autoSpaceDN/>
        <w:bidi w:val="0"/>
        <w:snapToGrid w:val="0"/>
        <w:spacing w:line="380" w:lineRule="exact"/>
        <w:ind w:left="772" w:leftChars="267" w:hanging="211" w:hangingChars="100"/>
        <w:textAlignment w:val="auto"/>
        <w:outlineLvl w:val="1"/>
        <w:rPr>
          <w:rFonts w:hint="eastAsia" w:ascii="宋体" w:hAnsi="宋体" w:eastAsia="宋体" w:cs="宋体"/>
          <w:b/>
          <w:bCs/>
          <w:color w:val="auto"/>
          <w:sz w:val="21"/>
          <w:szCs w:val="21"/>
          <w:highlight w:val="none"/>
        </w:rPr>
      </w:pPr>
      <w:bookmarkStart w:id="16" w:name="_Toc254970686"/>
      <w:bookmarkStart w:id="17" w:name="_Toc254970545"/>
      <w:r>
        <w:rPr>
          <w:rFonts w:hint="eastAsia" w:ascii="宋体" w:hAnsi="宋体" w:eastAsia="宋体" w:cs="宋体"/>
          <w:b/>
          <w:bCs/>
          <w:color w:val="auto"/>
          <w:sz w:val="21"/>
          <w:szCs w:val="21"/>
          <w:highlight w:val="none"/>
        </w:rPr>
        <w:t>五、评标</w:t>
      </w:r>
      <w:bookmarkEnd w:id="16"/>
      <w:bookmarkEnd w:id="17"/>
    </w:p>
    <w:p>
      <w:pPr>
        <w:pStyle w:val="29"/>
        <w:keepNext w:val="0"/>
        <w:keepLines w:val="0"/>
        <w:pageBreakBefore w:val="0"/>
        <w:kinsoku/>
        <w:wordWrap/>
        <w:overflowPunct/>
        <w:topLinePunct w:val="0"/>
        <w:autoSpaceDE/>
        <w:autoSpaceDN/>
        <w:bidi w:val="0"/>
        <w:snapToGrid w:val="0"/>
        <w:spacing w:line="380" w:lineRule="exact"/>
        <w:ind w:left="690" w:leftChars="228" w:hanging="211" w:hangingChars="1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（一）评标委员会</w:t>
      </w:r>
      <w:r>
        <w:rPr>
          <w:rFonts w:hint="eastAsia" w:hAnsi="宋体" w:cs="宋体"/>
          <w:b/>
          <w:bCs/>
          <w:color w:val="auto"/>
          <w:sz w:val="21"/>
          <w:szCs w:val="21"/>
          <w:highlight w:val="none"/>
          <w:lang w:val="en-US" w:eastAsia="zh-CN"/>
        </w:rPr>
        <w:t>的组成</w:t>
      </w:r>
    </w:p>
    <w:p>
      <w:pPr>
        <w:pStyle w:val="29"/>
        <w:keepNext w:val="0"/>
        <w:keepLines w:val="0"/>
        <w:pageBreakBefore w:val="0"/>
        <w:kinsoku/>
        <w:wordWrap/>
        <w:overflowPunct/>
        <w:topLinePunct w:val="0"/>
        <w:autoSpaceDE/>
        <w:autoSpaceDN/>
        <w:bidi w:val="0"/>
        <w:snapToGrid w:val="0"/>
        <w:spacing w:line="38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本采购项目的评标委员会由采购人代表和</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专家组成，成员人数应当为</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人以上单数</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其中</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专家不得少于成员总数的三分之二。</w:t>
      </w:r>
    </w:p>
    <w:p>
      <w:pPr>
        <w:pStyle w:val="29"/>
        <w:keepNext w:val="0"/>
        <w:keepLines w:val="0"/>
        <w:pageBreakBefore w:val="0"/>
        <w:kinsoku/>
        <w:wordWrap/>
        <w:overflowPunct/>
        <w:topLinePunct w:val="0"/>
        <w:autoSpaceDE/>
        <w:autoSpaceDN/>
        <w:bidi w:val="0"/>
        <w:snapToGrid w:val="0"/>
        <w:spacing w:line="380" w:lineRule="exact"/>
        <w:ind w:left="690" w:leftChars="228" w:hanging="211" w:hanging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（二）评标的方式</w:t>
      </w:r>
    </w:p>
    <w:p>
      <w:pPr>
        <w:pStyle w:val="29"/>
        <w:keepNext w:val="0"/>
        <w:keepLines w:val="0"/>
        <w:pageBreakBefore w:val="0"/>
        <w:kinsoku/>
        <w:wordWrap/>
        <w:overflowPunct/>
        <w:topLinePunct w:val="0"/>
        <w:autoSpaceDE/>
        <w:autoSpaceDN/>
        <w:bidi w:val="0"/>
        <w:snapToGrid w:val="0"/>
        <w:spacing w:line="380" w:lineRule="exact"/>
        <w:ind w:left="689" w:leftChars="278" w:hanging="105" w:hanging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本项目采用不公开方式评标，评标的依据为招标文件和投标文件。</w:t>
      </w:r>
    </w:p>
    <w:p>
      <w:pPr>
        <w:pStyle w:val="29"/>
        <w:keepNext w:val="0"/>
        <w:keepLines w:val="0"/>
        <w:pageBreakBefore w:val="0"/>
        <w:kinsoku/>
        <w:wordWrap/>
        <w:overflowPunct/>
        <w:topLinePunct w:val="0"/>
        <w:autoSpaceDE/>
        <w:autoSpaceDN/>
        <w:bidi w:val="0"/>
        <w:snapToGrid w:val="0"/>
        <w:spacing w:line="380" w:lineRule="exact"/>
        <w:ind w:left="690" w:leftChars="228" w:hanging="211" w:hangingChars="1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（三）评标程序</w:t>
      </w:r>
    </w:p>
    <w:p>
      <w:pPr>
        <w:keepNext w:val="0"/>
        <w:keepLines w:val="0"/>
        <w:pageBreakBefore w:val="0"/>
        <w:kinsoku/>
        <w:wordWrap/>
        <w:overflowPunct/>
        <w:topLinePunct w:val="0"/>
        <w:autoSpaceDE/>
        <w:autoSpaceDN/>
        <w:bidi w:val="0"/>
        <w:snapToGrid w:val="0"/>
        <w:spacing w:line="380" w:lineRule="exact"/>
        <w:ind w:firstLine="527" w:firstLineChars="2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1.形式审查</w:t>
      </w:r>
    </w:p>
    <w:p>
      <w:pPr>
        <w:keepNext w:val="0"/>
        <w:keepLines w:val="0"/>
        <w:pageBreakBefore w:val="0"/>
        <w:kinsoku/>
        <w:wordWrap/>
        <w:overflowPunct/>
        <w:topLinePunct w:val="0"/>
        <w:autoSpaceDE/>
        <w:autoSpaceDN/>
        <w:bidi w:val="0"/>
        <w:snapToGrid w:val="0"/>
        <w:spacing w:line="380" w:lineRule="exact"/>
        <w:ind w:firstLine="525" w:firstLineChars="250"/>
        <w:textAlignment w:val="auto"/>
        <w:rPr>
          <w:rFonts w:hint="eastAsia" w:ascii="宋体" w:hAnsi="宋体" w:eastAsia="宋体" w:cs="宋体"/>
          <w:b/>
          <w:bCs/>
          <w:color w:val="auto"/>
          <w:spacing w:val="-4"/>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pacing w:val="-4"/>
          <w:sz w:val="21"/>
          <w:szCs w:val="21"/>
          <w:highlight w:val="none"/>
        </w:rPr>
        <w:t>和</w:t>
      </w:r>
      <w:r>
        <w:rPr>
          <w:rFonts w:hint="eastAsia" w:ascii="宋体" w:hAnsi="宋体" w:cs="宋体"/>
          <w:color w:val="auto"/>
          <w:spacing w:val="-4"/>
          <w:sz w:val="21"/>
          <w:szCs w:val="21"/>
          <w:highlight w:val="none"/>
          <w:lang w:val="en-US" w:eastAsia="zh-CN"/>
        </w:rPr>
        <w:t>采购代理机构</w:t>
      </w:r>
      <w:r>
        <w:rPr>
          <w:rFonts w:hint="eastAsia" w:ascii="宋体" w:hAnsi="宋体" w:eastAsia="宋体" w:cs="宋体"/>
          <w:color w:val="auto"/>
          <w:spacing w:val="-4"/>
          <w:sz w:val="21"/>
          <w:szCs w:val="21"/>
          <w:highlight w:val="none"/>
        </w:rPr>
        <w:t>工作人员</w:t>
      </w:r>
      <w:r>
        <w:rPr>
          <w:rFonts w:hint="eastAsia" w:ascii="宋体" w:hAnsi="宋体" w:eastAsia="宋体" w:cs="宋体"/>
          <w:color w:val="auto"/>
          <w:sz w:val="21"/>
          <w:szCs w:val="21"/>
          <w:highlight w:val="none"/>
        </w:rPr>
        <w:t>依法对投标人的资格进行审查。合格投标人不足3家的，不得评标。</w:t>
      </w:r>
    </w:p>
    <w:p>
      <w:pPr>
        <w:keepNext w:val="0"/>
        <w:keepLines w:val="0"/>
        <w:pageBreakBefore w:val="0"/>
        <w:kinsoku/>
        <w:wordWrap/>
        <w:overflowPunct/>
        <w:topLinePunct w:val="0"/>
        <w:autoSpaceDE/>
        <w:autoSpaceDN/>
        <w:bidi w:val="0"/>
        <w:snapToGrid w:val="0"/>
        <w:spacing w:line="380" w:lineRule="exact"/>
        <w:ind w:firstLine="527" w:firstLineChars="2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2.实质审查与比较</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（1）评标委员会审查、评价投标文件是否符合招标文件的商务、技术等实质性要求。</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（2）评标委员会对投标文件进行比较和评价,如有疑问,将要求投标人对投标文件有关事项作出澄清或者说明。投标人向评标委员会澄清或者说明有关问题,并最终以书面形式进行答复。</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投标人代表未到场或者拒绝澄清或者澄清的内容改变了投标文件的实质性内容的，评标委员会有权视该投标文件无效。</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（3）各投标人的技术得分为所有评委的有效评分的算术平均数，由指定专人进行计算复核。</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工作人员协助评标委员会根据本项目的评分标准计算各投标人的商务报价得分。</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（5）评标委员会完成评标后,评委对各部分得分汇总,计算出本项目最终得分、评标价等。评标委员会按评标原则推荐中标候选人同时起草评标报告。</w:t>
      </w:r>
    </w:p>
    <w:p>
      <w:pPr>
        <w:keepNext w:val="0"/>
        <w:keepLines w:val="0"/>
        <w:pageBreakBefore w:val="0"/>
        <w:kinsoku/>
        <w:wordWrap/>
        <w:overflowPunct/>
        <w:topLinePunct w:val="0"/>
        <w:autoSpaceDE/>
        <w:autoSpaceDN/>
        <w:bidi w:val="0"/>
        <w:snapToGrid w:val="0"/>
        <w:spacing w:line="380" w:lineRule="exact"/>
        <w:ind w:firstLine="316" w:firstLineChars="15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（四）澄清问题的形式</w:t>
      </w:r>
    </w:p>
    <w:p>
      <w:pPr>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29"/>
        <w:keepNext w:val="0"/>
        <w:keepLines w:val="0"/>
        <w:pageBreakBefore w:val="0"/>
        <w:kinsoku/>
        <w:wordWrap/>
        <w:overflowPunct/>
        <w:topLinePunct w:val="0"/>
        <w:autoSpaceDE/>
        <w:autoSpaceDN/>
        <w:bidi w:val="0"/>
        <w:snapToGrid w:val="0"/>
        <w:spacing w:line="380" w:lineRule="exact"/>
        <w:ind w:firstLine="316" w:firstLineChars="15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（五）错误修正</w:t>
      </w:r>
    </w:p>
    <w:p>
      <w:pPr>
        <w:pStyle w:val="29"/>
        <w:keepNext w:val="0"/>
        <w:keepLines w:val="0"/>
        <w:pageBreakBefore w:val="0"/>
        <w:kinsoku/>
        <w:wordWrap/>
        <w:overflowPunct/>
        <w:topLinePunct w:val="0"/>
        <w:autoSpaceDE/>
        <w:autoSpaceDN/>
        <w:bidi w:val="0"/>
        <w:snapToGrid w:val="0"/>
        <w:spacing w:line="380" w:lineRule="exact"/>
        <w:ind w:left="689" w:leftChars="228"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投标文件如果出现计算或表达上的错误，修正错误的原则如下：</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5.对不同文字文本投标文件的解释发生异议的，以中文文本为准。</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w:t>
      </w:r>
    </w:p>
    <w:p>
      <w:pPr>
        <w:pStyle w:val="29"/>
        <w:keepNext w:val="0"/>
        <w:keepLines w:val="0"/>
        <w:pageBreakBefore w:val="0"/>
        <w:kinsoku/>
        <w:wordWrap/>
        <w:overflowPunct/>
        <w:topLinePunct w:val="0"/>
        <w:autoSpaceDE/>
        <w:autoSpaceDN/>
        <w:bidi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9"/>
        <w:keepNext w:val="0"/>
        <w:keepLines w:val="0"/>
        <w:pageBreakBefore w:val="0"/>
        <w:tabs>
          <w:tab w:val="left" w:pos="630"/>
        </w:tabs>
        <w:kinsoku/>
        <w:wordWrap/>
        <w:overflowPunct/>
        <w:topLinePunct w:val="0"/>
        <w:autoSpaceDE/>
        <w:autoSpaceDN/>
        <w:bidi w:val="0"/>
        <w:snapToGrid w:val="0"/>
        <w:spacing w:line="380" w:lineRule="exact"/>
        <w:ind w:firstLine="316" w:firstLineChars="15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（六）评标原则和评标办法</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2.评标办法。本项目评标办法是</w:t>
      </w:r>
      <w:r>
        <w:rPr>
          <w:rFonts w:hint="eastAsia" w:ascii="宋体" w:hAnsi="宋体" w:eastAsia="宋体" w:cs="宋体"/>
          <w:b/>
          <w:bCs/>
          <w:color w:val="auto"/>
          <w:sz w:val="21"/>
          <w:szCs w:val="21"/>
          <w:highlight w:val="none"/>
          <w:u w:val="single"/>
        </w:rPr>
        <w:t>综合评分法</w:t>
      </w:r>
      <w:r>
        <w:rPr>
          <w:rFonts w:hint="eastAsia" w:ascii="宋体" w:hAnsi="宋体" w:eastAsia="宋体" w:cs="宋体"/>
          <w:color w:val="auto"/>
          <w:sz w:val="21"/>
          <w:szCs w:val="21"/>
          <w:highlight w:val="none"/>
        </w:rPr>
        <w:t>，具体评标内容及评分标准等详见第六章：评标方法及评定标准。</w:t>
      </w:r>
    </w:p>
    <w:p>
      <w:pPr>
        <w:pStyle w:val="29"/>
        <w:keepNext w:val="0"/>
        <w:keepLines w:val="0"/>
        <w:pageBreakBefore w:val="0"/>
        <w:kinsoku/>
        <w:wordWrap/>
        <w:overflowPunct/>
        <w:topLinePunct w:val="0"/>
        <w:autoSpaceDE/>
        <w:autoSpaceDN/>
        <w:bidi w:val="0"/>
        <w:snapToGrid w:val="0"/>
        <w:spacing w:line="380" w:lineRule="exact"/>
        <w:ind w:firstLine="316" w:firstLineChars="15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（七）评标过程中出现争议时处理办法</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9"/>
        <w:keepNext w:val="0"/>
        <w:keepLines w:val="0"/>
        <w:pageBreakBefore w:val="0"/>
        <w:kinsoku/>
        <w:wordWrap/>
        <w:overflowPunct/>
        <w:topLinePunct w:val="0"/>
        <w:autoSpaceDE/>
        <w:autoSpaceDN/>
        <w:bidi w:val="0"/>
        <w:snapToGrid w:val="0"/>
        <w:spacing w:line="380" w:lineRule="exact"/>
        <w:ind w:firstLine="316" w:firstLineChars="15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pPr>
        <w:pStyle w:val="29"/>
        <w:keepNext w:val="0"/>
        <w:keepLines w:val="0"/>
        <w:pageBreakBefore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本项目评标过程实行全程录音、录像监控，投标人在评标过程中所进行的试图影响评标结果的不公正活动，可能导致其投标被拒绝。</w:t>
      </w:r>
    </w:p>
    <w:p>
      <w:pPr>
        <w:pStyle w:val="29"/>
        <w:keepNext w:val="0"/>
        <w:keepLines w:val="0"/>
        <w:pageBreakBefore w:val="0"/>
        <w:kinsoku/>
        <w:wordWrap/>
        <w:overflowPunct/>
        <w:topLinePunct w:val="0"/>
        <w:autoSpaceDE/>
        <w:autoSpaceDN/>
        <w:bidi w:val="0"/>
        <w:snapToGrid w:val="0"/>
        <w:spacing w:line="380" w:lineRule="exact"/>
        <w:ind w:firstLine="519" w:firstLineChars="246"/>
        <w:textAlignment w:val="auto"/>
        <w:outlineLvl w:val="1"/>
        <w:rPr>
          <w:rFonts w:hint="eastAsia" w:ascii="宋体" w:hAnsi="宋体" w:eastAsia="宋体" w:cs="宋体"/>
          <w:b/>
          <w:bCs/>
          <w:color w:val="auto"/>
          <w:sz w:val="21"/>
          <w:szCs w:val="21"/>
          <w:highlight w:val="none"/>
        </w:rPr>
      </w:pPr>
      <w:bookmarkStart w:id="18" w:name="_Toc254970546"/>
      <w:bookmarkStart w:id="19" w:name="_Toc254970687"/>
      <w:r>
        <w:rPr>
          <w:rFonts w:hint="eastAsia" w:ascii="宋体" w:hAnsi="宋体" w:eastAsia="宋体" w:cs="宋体"/>
          <w:b/>
          <w:bCs/>
          <w:color w:val="auto"/>
          <w:sz w:val="21"/>
          <w:szCs w:val="21"/>
          <w:highlight w:val="none"/>
        </w:rPr>
        <w:t>六、评标结果</w:t>
      </w:r>
      <w:bookmarkEnd w:id="18"/>
      <w:bookmarkEnd w:id="19"/>
    </w:p>
    <w:p>
      <w:pPr>
        <w:pStyle w:val="29"/>
        <w:keepNext w:val="0"/>
        <w:keepLines w:val="0"/>
        <w:pageBreakBefore w:val="0"/>
        <w:kinsoku/>
        <w:wordWrap/>
        <w:overflowPunct/>
        <w:topLinePunct w:val="0"/>
        <w:autoSpaceDE/>
        <w:autoSpaceDN/>
        <w:bidi w:val="0"/>
        <w:spacing w:line="380" w:lineRule="exact"/>
        <w:ind w:firstLine="316" w:firstLineChars="15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将在评标结束后2个工作日内将评标报告送采购人，采购人在</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个工作日内按照评标报告中推荐的中标候选投标人顺序确定中标投标人。采购人也可以事先授权评标委员会直接确定中标投标人。</w:t>
      </w:r>
    </w:p>
    <w:p>
      <w:pPr>
        <w:pStyle w:val="29"/>
        <w:keepNext w:val="0"/>
        <w:keepLines w:val="0"/>
        <w:pageBreakBefore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（二）中标投标人确定后，</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在</w:t>
      </w:r>
      <w:r>
        <w:rPr>
          <w:rFonts w:hint="eastAsia" w:hAnsi="宋体" w:cs="宋体"/>
          <w:color w:val="auto"/>
          <w:sz w:val="21"/>
          <w:szCs w:val="21"/>
          <w:highlight w:val="none"/>
          <w:u w:val="single"/>
          <w:lang w:eastAsia="zh-CN"/>
        </w:rPr>
        <w:t>中国政府采购网（www.ccgp.gov.cn）、广西壮族自治区政府采购网（http://zfcg.gxzf.gov.cn/）、北海市公共资源交易网（http://www.bhsggzy.cn/gxbhzbw/）</w:t>
      </w:r>
      <w:r>
        <w:rPr>
          <w:rFonts w:hint="eastAsia" w:ascii="宋体" w:hAnsi="宋体" w:eastAsia="宋体" w:cs="宋体"/>
          <w:color w:val="auto"/>
          <w:sz w:val="21"/>
          <w:szCs w:val="21"/>
          <w:highlight w:val="none"/>
        </w:rPr>
        <w:t>发布中标公告。</w:t>
      </w:r>
    </w:p>
    <w:p>
      <w:pPr>
        <w:pStyle w:val="29"/>
        <w:keepNext w:val="0"/>
        <w:keepLines w:val="0"/>
        <w:pageBreakBefore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（三）在发布中标公告的同时，</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向中标投标人发出中标通知书。对未通过资格审查的投标人，</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告知其未通过的原因；采用综合评分法评审的，</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告知未中标人本人的评审得分与排序。</w:t>
      </w:r>
    </w:p>
    <w:p>
      <w:pPr>
        <w:pStyle w:val="29"/>
        <w:keepNext w:val="0"/>
        <w:keepLines w:val="0"/>
        <w:pageBreakBefore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（四）投标人认为招标文件、招标过程和中标结果使自己的权益受到损害的，可以在知道或者应知其权益受到损害之日起七个工作日内，以书面形式向</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提出质疑，并及时索要书面回执。</w:t>
      </w:r>
    </w:p>
    <w:p>
      <w:pPr>
        <w:pStyle w:val="29"/>
        <w:keepNext w:val="0"/>
        <w:keepLines w:val="0"/>
        <w:pageBreakBefore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应当按照有关规定就采购人委托授权范围内的事项在收到投标人的书面质疑后七个工作日内做出答复，但答复的内容不得涉及商业秘密。</w:t>
      </w:r>
    </w:p>
    <w:p>
      <w:pPr>
        <w:pStyle w:val="29"/>
        <w:keepNext w:val="0"/>
        <w:keepLines w:val="0"/>
        <w:pageBreakBefore w:val="0"/>
        <w:kinsoku/>
        <w:wordWrap/>
        <w:overflowPunct/>
        <w:topLinePunct w:val="0"/>
        <w:autoSpaceDE/>
        <w:autoSpaceDN/>
        <w:bidi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七、签订合同</w:t>
      </w:r>
    </w:p>
    <w:p>
      <w:pPr>
        <w:pStyle w:val="29"/>
        <w:keepNext w:val="0"/>
        <w:keepLines w:val="0"/>
        <w:pageBreakBefore w:val="0"/>
        <w:kinsoku/>
        <w:wordWrap/>
        <w:overflowPunct/>
        <w:topLinePunct w:val="0"/>
        <w:autoSpaceDE/>
        <w:autoSpaceDN/>
        <w:bidi w:val="0"/>
        <w:spacing w:line="380" w:lineRule="exact"/>
        <w:ind w:firstLine="316" w:firstLineChars="15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（一）合同授予标准</w:t>
      </w:r>
    </w:p>
    <w:p>
      <w:pPr>
        <w:pStyle w:val="29"/>
        <w:keepNext w:val="0"/>
        <w:keepLines w:val="0"/>
        <w:pageBreakBefore w:val="0"/>
        <w:kinsoku/>
        <w:wordWrap/>
        <w:overflowPunct/>
        <w:topLinePunct w:val="0"/>
        <w:autoSpaceDE/>
        <w:autoSpaceDN/>
        <w:bidi w:val="0"/>
        <w:spacing w:line="3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合同将授予被确定投标文件满足招标文件全部实质性要求，具备履行合同能力，评审得分最高，综合评分排名第一的投标人。</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1.中标通知书发出后，采购人不得违法改变中标结果，中标人无正当理由不得放弃中标，否则，按中标供应商违约处理，</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将没收中标供应商投标的全部投标保证金。</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采购合同应当包括采购人与中标人的名称和住所、标的、数量、质量、价款或者报酬、履行期限及地点和方式、验收要求、违约责任、解决争议的方法等内容。政府采购合同签订之日起七个工作日内，将政府采购合同送</w:t>
      </w:r>
      <w:r>
        <w:rPr>
          <w:rFonts w:hint="eastAsia" w:ascii="宋体" w:hAnsi="宋体" w:eastAsia="宋体" w:cs="宋体"/>
          <w:color w:val="auto"/>
          <w:sz w:val="21"/>
          <w:szCs w:val="21"/>
          <w:highlight w:val="none"/>
          <w:lang w:eastAsia="zh-CN"/>
        </w:rPr>
        <w:t>本招标单位</w:t>
      </w:r>
      <w:r>
        <w:rPr>
          <w:rFonts w:hint="eastAsia" w:ascii="宋体" w:hAnsi="宋体" w:eastAsia="宋体" w:cs="宋体"/>
          <w:color w:val="auto"/>
          <w:sz w:val="21"/>
          <w:szCs w:val="21"/>
          <w:highlight w:val="none"/>
        </w:rPr>
        <w:t>备案。</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5.采购人与中标人应当根据合同的约定依法履行合同义务。政府采购合同的履行、违约责任和解决争议的方法等适用《中华人民共和国合同法》。</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6.采购人应当及时对采购项目进行验收。采购人可以邀请参加本项目的其他投标人或者第三方机构参与验收。参与验收的投标人或者第三方机构的意见作为验收书的参考资料一并存档。</w:t>
      </w:r>
    </w:p>
    <w:p>
      <w:pPr>
        <w:keepNext w:val="0"/>
        <w:keepLines w:val="0"/>
        <w:pageBreakBefore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7.采购人应当加强对中标人的履约管理，并按照采购合同约定，及时向中标人支付采购资金。对于中标人违反采购合同约定的行为，采购人应当及时处理，依法追究其违约责任。</w:t>
      </w:r>
    </w:p>
    <w:p>
      <w:pPr>
        <w:keepNext w:val="0"/>
        <w:keepLines w:val="0"/>
        <w:pageBreakBefore w:val="0"/>
        <w:kinsoku/>
        <w:wordWrap/>
        <w:overflowPunct/>
        <w:topLinePunct w:val="0"/>
        <w:autoSpaceDE/>
        <w:autoSpaceDN/>
        <w:bidi w:val="0"/>
        <w:spacing w:line="380" w:lineRule="exact"/>
        <w:ind w:firstLine="316" w:firstLineChars="15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（二）补充合同</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八、合同公告</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pPr>
        <w:pStyle w:val="29"/>
        <w:keepNext w:val="0"/>
        <w:keepLines w:val="0"/>
        <w:pageBreakBefore w:val="0"/>
        <w:numPr>
          <w:ilvl w:val="0"/>
          <w:numId w:val="5"/>
        </w:numPr>
        <w:kinsoku/>
        <w:wordWrap/>
        <w:overflowPunct/>
        <w:topLinePunct w:val="0"/>
        <w:autoSpaceDE/>
        <w:autoSpaceDN/>
        <w:bidi w:val="0"/>
        <w:spacing w:line="380" w:lineRule="exact"/>
        <w:ind w:firstLine="482"/>
        <w:textAlignment w:val="auto"/>
        <w:outlineLvl w:val="2"/>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代理服务费</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代理服务费的收取：采购代理机构按规定向中标人收取招标代理服务费。签订合同前，中标人应向采购代理机构一次性付清招标代理服务费。代理服务费收费标准，按发改委（2011）534号、发改价格[2015]299号文件规定标准收取。</w:t>
      </w:r>
    </w:p>
    <w:p>
      <w:pPr>
        <w:pStyle w:val="29"/>
        <w:keepNext w:val="0"/>
        <w:keepLines w:val="0"/>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代理服务收费标准：</w:t>
      </w:r>
    </w:p>
    <w:tbl>
      <w:tblPr>
        <w:tblStyle w:val="57"/>
        <w:tblW w:w="9330"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605"/>
        <w:gridCol w:w="226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2559" w:type="dxa"/>
            <w:tcBorders>
              <w:tl2br w:val="single" w:color="auto" w:sz="4" w:space="0"/>
            </w:tcBorders>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费率</w:t>
            </w:r>
          </w:p>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金额</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货物招标</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服务招标</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100万元以下</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1.5％</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1.5％</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100～500万元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1.1％</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0.8％</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500～1000万元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0.8％</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0.45％</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1000～5000万元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0.5％</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0.25％</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5000万元～1亿元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0.25％</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0.1％</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1～5亿元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0.05％</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0.05％</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5～10亿元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0.035％</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0.035％</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10～50亿元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0.008％</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0.008％</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50～100亿元</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0.006％</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0.006％</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9"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100亿以上</w:t>
            </w:r>
          </w:p>
        </w:tc>
        <w:tc>
          <w:tcPr>
            <w:tcW w:w="26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0.004％</w:t>
            </w:r>
          </w:p>
        </w:tc>
        <w:tc>
          <w:tcPr>
            <w:tcW w:w="2261"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0.004％</w:t>
            </w:r>
          </w:p>
        </w:tc>
        <w:tc>
          <w:tcPr>
            <w:tcW w:w="1905" w:type="dxa"/>
            <w:noWrap w:val="0"/>
            <w:vAlign w:val="top"/>
          </w:tcPr>
          <w:p>
            <w:pPr>
              <w:pStyle w:val="29"/>
              <w:keepNext w:val="0"/>
              <w:keepLines w:val="0"/>
              <w:pageBreakBefore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0.004％</w:t>
            </w:r>
          </w:p>
        </w:tc>
      </w:tr>
    </w:tbl>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招标代理服务收费按差额定率累进法计算。例如：某工程招标代理业务中标金额为6000万元，计算招标代理收费额如下：</w:t>
      </w:r>
    </w:p>
    <w:p>
      <w:pPr>
        <w:pStyle w:val="29"/>
        <w:keepNext w:val="0"/>
        <w:keepLines w:val="0"/>
        <w:pageBreakBefore w:val="0"/>
        <w:kinsoku/>
        <w:wordWrap/>
        <w:overflowPunct/>
        <w:topLinePunct w:val="0"/>
        <w:autoSpaceDE/>
        <w:autoSpaceDN/>
        <w:bidi w:val="0"/>
        <w:spacing w:line="380" w:lineRule="exact"/>
        <w:ind w:firstLine="105" w:firstLineChars="50"/>
        <w:textAlignment w:val="auto"/>
        <w:outlineLvl w:val="2"/>
        <w:rPr>
          <w:rFonts w:hint="eastAsia" w:ascii="宋体" w:hAnsi="宋体" w:eastAsia="宋体" w:cs="宋体"/>
          <w:sz w:val="21"/>
          <w:szCs w:val="21"/>
        </w:rPr>
      </w:pPr>
      <w:r>
        <w:rPr>
          <w:rFonts w:hint="eastAsia" w:ascii="宋体" w:hAnsi="宋体" w:eastAsia="宋体" w:cs="宋体"/>
          <w:sz w:val="21"/>
          <w:szCs w:val="21"/>
        </w:rPr>
        <w:t>100万元×1.0％=1万元</w:t>
      </w:r>
    </w:p>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（500-100）万元×0.7％=2.8万元</w:t>
      </w:r>
    </w:p>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（1000-500）万元×0.55％=2.75万元</w:t>
      </w:r>
    </w:p>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（5000-1000）万元×0.35％=14万元</w:t>
      </w:r>
    </w:p>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（6000-5000）万元×0.2％=2万元</w:t>
      </w:r>
    </w:p>
    <w:p>
      <w:pPr>
        <w:pStyle w:val="29"/>
        <w:keepNext w:val="0"/>
        <w:keepLines w:val="0"/>
        <w:pageBreakBefore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合计收费=1+2.8+2.75+14+2=22.55（万元）</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eastAsia="宋体" w:cs="宋体"/>
          <w:b/>
          <w:bCs/>
          <w:color w:val="auto"/>
          <w:sz w:val="21"/>
          <w:szCs w:val="21"/>
          <w:highlight w:val="none"/>
        </w:rPr>
        <w:t>、其他事项</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1.解释权：</w:t>
      </w:r>
      <w:r>
        <w:rPr>
          <w:rFonts w:hint="eastAsia" w:ascii="宋体" w:hAnsi="宋体" w:eastAsia="宋体" w:cs="宋体"/>
          <w:color w:val="auto"/>
          <w:kern w:val="2"/>
          <w:sz w:val="21"/>
          <w:szCs w:val="21"/>
          <w:highlight w:val="none"/>
        </w:rPr>
        <w:t>本招标文件解释权属采购人或</w:t>
      </w:r>
      <w:r>
        <w:rPr>
          <w:rFonts w:hint="eastAsia" w:ascii="宋体" w:hAnsi="宋体" w:eastAsia="宋体" w:cs="宋体"/>
          <w:color w:val="auto"/>
          <w:kern w:val="2"/>
          <w:sz w:val="21"/>
          <w:szCs w:val="21"/>
          <w:highlight w:val="none"/>
          <w:lang w:eastAsia="zh-CN"/>
        </w:rPr>
        <w:t>本招标单位</w:t>
      </w:r>
      <w:r>
        <w:rPr>
          <w:rFonts w:hint="eastAsia" w:ascii="宋体" w:hAnsi="宋体" w:eastAsia="宋体" w:cs="宋体"/>
          <w:b/>
          <w:bCs/>
          <w:color w:val="auto"/>
          <w:kern w:val="2"/>
          <w:sz w:val="21"/>
          <w:szCs w:val="21"/>
          <w:highlight w:val="none"/>
        </w:rPr>
        <w:t>。</w:t>
      </w:r>
    </w:p>
    <w:p>
      <w:pPr>
        <w:pStyle w:val="29"/>
        <w:keepNext w:val="0"/>
        <w:keepLines w:val="0"/>
        <w:pageBreakBefore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2.有关事宜</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所有与本招标文件有关的函件请按下列通讯地址联系：</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广西北部湾宏亚建设管理有限公司</w:t>
      </w:r>
    </w:p>
    <w:p>
      <w:pPr>
        <w:pStyle w:val="29"/>
        <w:keepNext w:val="0"/>
        <w:keepLines w:val="0"/>
        <w:pageBreakBefore w:val="0"/>
        <w:tabs>
          <w:tab w:val="left" w:pos="1990"/>
        </w:tabs>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邮政编码：536000</w:t>
      </w:r>
    </w:p>
    <w:p>
      <w:pPr>
        <w:pStyle w:val="29"/>
        <w:keepNext w:val="0"/>
        <w:keepLines w:val="0"/>
        <w:pageBreakBefore w:val="0"/>
        <w:tabs>
          <w:tab w:val="left" w:pos="1990"/>
        </w:tabs>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通讯地址：</w:t>
      </w:r>
      <w:r>
        <w:rPr>
          <w:rFonts w:hint="eastAsia" w:ascii="宋体" w:hAnsi="宋体" w:eastAsia="宋体" w:cs="宋体"/>
          <w:color w:val="auto"/>
          <w:sz w:val="21"/>
          <w:szCs w:val="21"/>
          <w:highlight w:val="none"/>
        </w:rPr>
        <w:t>北海市西藏路9号高新技术创业园物－002号</w:t>
      </w:r>
    </w:p>
    <w:p>
      <w:pPr>
        <w:pStyle w:val="29"/>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r>
        <w:rPr>
          <w:rFonts w:hint="eastAsia" w:ascii="宋体" w:hAnsi="宋体" w:eastAsia="宋体" w:cs="宋体"/>
          <w:color w:val="auto"/>
          <w:kern w:val="2"/>
          <w:sz w:val="21"/>
          <w:szCs w:val="21"/>
          <w:highlight w:val="none"/>
          <w:lang w:eastAsia="zh-CN"/>
        </w:rPr>
        <w:t>0779-3928925</w:t>
      </w:r>
      <w:r>
        <w:rPr>
          <w:rFonts w:hint="eastAsia" w:ascii="宋体" w:hAnsi="宋体" w:eastAsia="宋体" w:cs="宋体"/>
          <w:color w:val="auto"/>
          <w:kern w:val="2"/>
          <w:sz w:val="21"/>
          <w:szCs w:val="21"/>
          <w:highlight w:val="none"/>
        </w:rPr>
        <w:t>；传真：0779-39289</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5。</w:t>
      </w:r>
      <w:bookmarkStart w:id="20" w:name="_Toc463706301"/>
    </w:p>
    <w:p>
      <w:pPr>
        <w:pStyle w:val="3"/>
        <w:keepNext w:val="0"/>
        <w:keepLines w:val="0"/>
        <w:jc w:val="center"/>
        <w:rPr>
          <w:rFonts w:ascii="宋体"/>
          <w:color w:val="auto"/>
          <w:highlight w:val="none"/>
        </w:rPr>
      </w:pPr>
    </w:p>
    <w:p>
      <w:pPr>
        <w:pStyle w:val="3"/>
        <w:keepNext w:val="0"/>
        <w:keepLines w:val="0"/>
        <w:jc w:val="center"/>
        <w:rPr>
          <w:rFonts w:ascii="宋体"/>
          <w:color w:val="auto"/>
          <w:highlight w:val="none"/>
        </w:rPr>
      </w:pPr>
    </w:p>
    <w:p>
      <w:pPr>
        <w:pStyle w:val="3"/>
        <w:keepNext w:val="0"/>
        <w:keepLines w:val="0"/>
        <w:jc w:val="center"/>
        <w:rPr>
          <w:rFonts w:ascii="宋体"/>
          <w:color w:val="auto"/>
          <w:highlight w:val="none"/>
        </w:rPr>
      </w:pPr>
    </w:p>
    <w:p>
      <w:pPr>
        <w:pStyle w:val="3"/>
        <w:keepNext w:val="0"/>
        <w:keepLines w:val="0"/>
        <w:jc w:val="center"/>
        <w:rPr>
          <w:rFonts w:ascii="宋体"/>
          <w:color w:val="auto"/>
          <w:highlight w:val="none"/>
        </w:rPr>
      </w:pPr>
    </w:p>
    <w:p>
      <w:pPr>
        <w:pStyle w:val="3"/>
        <w:keepNext w:val="0"/>
        <w:keepLines w:val="0"/>
        <w:jc w:val="center"/>
        <w:rPr>
          <w:rFonts w:ascii="宋体"/>
          <w:color w:val="auto"/>
          <w:highlight w:val="none"/>
        </w:rPr>
      </w:pPr>
    </w:p>
    <w:p>
      <w:pPr>
        <w:pStyle w:val="3"/>
        <w:keepNext w:val="0"/>
        <w:keepLines w:val="0"/>
        <w:jc w:val="center"/>
        <w:rPr>
          <w:rFonts w:ascii="宋体"/>
          <w:color w:val="auto"/>
          <w:highlight w:val="none"/>
        </w:rPr>
      </w:pPr>
    </w:p>
    <w:p>
      <w:pPr>
        <w:pStyle w:val="3"/>
        <w:keepNext w:val="0"/>
        <w:keepLines w:val="0"/>
        <w:jc w:val="center"/>
        <w:rPr>
          <w:rFonts w:ascii="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jc w:val="center"/>
        <w:rPr>
          <w:rFonts w:hint="eastAsia" w:ascii="宋体" w:hAnsi="宋体" w:cs="宋体"/>
          <w:color w:val="auto"/>
          <w:highlight w:val="none"/>
        </w:rPr>
      </w:pPr>
    </w:p>
    <w:p>
      <w:pPr>
        <w:pStyle w:val="3"/>
        <w:keepNext w:val="0"/>
        <w:keepLines w:val="0"/>
        <w:jc w:val="center"/>
        <w:rPr>
          <w:rFonts w:hint="eastAsia" w:ascii="宋体" w:hAnsi="宋体" w:cs="宋体"/>
          <w:color w:val="auto"/>
          <w:sz w:val="30"/>
          <w:szCs w:val="30"/>
          <w:highlight w:val="none"/>
        </w:rPr>
      </w:pPr>
    </w:p>
    <w:p>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pPr>
        <w:pStyle w:val="3"/>
        <w:keepNext w:val="0"/>
        <w:keepLines w:val="0"/>
        <w:jc w:val="center"/>
        <w:rPr>
          <w:rFonts w:hint="eastAsia" w:ascii="宋体" w:eastAsia="宋体"/>
          <w:color w:val="auto"/>
          <w:sz w:val="30"/>
          <w:szCs w:val="30"/>
          <w:highlight w:val="none"/>
          <w:lang w:eastAsia="zh-CN"/>
        </w:rPr>
      </w:pPr>
      <w:r>
        <w:rPr>
          <w:rFonts w:hint="eastAsia" w:ascii="宋体" w:hAnsi="宋体" w:cs="宋体"/>
          <w:color w:val="auto"/>
          <w:sz w:val="30"/>
          <w:szCs w:val="30"/>
          <w:highlight w:val="none"/>
        </w:rPr>
        <w:t>第三章</w:t>
      </w:r>
      <w:r>
        <w:rPr>
          <w:rFonts w:ascii="宋体" w:hAnsi="宋体" w:cs="宋体"/>
          <w:color w:val="auto"/>
          <w:sz w:val="30"/>
          <w:szCs w:val="30"/>
          <w:highlight w:val="none"/>
        </w:rPr>
        <w:t xml:space="preserve">  </w:t>
      </w:r>
      <w:bookmarkEnd w:id="20"/>
      <w:r>
        <w:rPr>
          <w:rFonts w:hint="eastAsia" w:ascii="宋体" w:hAnsi="宋体" w:cs="宋体"/>
          <w:color w:val="auto"/>
          <w:sz w:val="30"/>
          <w:szCs w:val="30"/>
          <w:highlight w:val="none"/>
          <w:lang w:eastAsia="zh-CN"/>
        </w:rPr>
        <w:t>货物需求一览表</w:t>
      </w:r>
    </w:p>
    <w:p>
      <w:pPr>
        <w:keepNext w:val="0"/>
        <w:keepLines w:val="0"/>
        <w:pageBreakBefore w:val="0"/>
        <w:kinsoku/>
        <w:wordWrap/>
        <w:overflowPunct/>
        <w:topLinePunct w:val="0"/>
        <w:autoSpaceDE/>
        <w:autoSpaceDN/>
        <w:bidi w:val="0"/>
        <w:spacing w:line="380" w:lineRule="exact"/>
        <w:jc w:val="both"/>
        <w:textAlignment w:val="auto"/>
        <w:rPr>
          <w:rFonts w:hint="eastAsia" w:ascii="宋体" w:hAnsi="宋体" w:eastAsia="宋体" w:cs="宋体"/>
          <w:b w:val="0"/>
          <w:bCs w:val="0"/>
          <w:sz w:val="21"/>
          <w:szCs w:val="21"/>
        </w:rPr>
      </w:pPr>
      <w:bookmarkStart w:id="21" w:name="_Toc463706302"/>
      <w:r>
        <w:rPr>
          <w:rFonts w:hint="eastAsia" w:ascii="宋体" w:hAnsi="宋体" w:eastAsia="宋体" w:cs="宋体"/>
          <w:b w:val="0"/>
          <w:bCs w:val="0"/>
          <w:sz w:val="21"/>
          <w:szCs w:val="21"/>
        </w:rPr>
        <w:t>说明：</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1.本一览表中技术参数性能（配置要求）不明确或有误的，请以详细、正确的技术参数性能（配置要求）填写投标报价表和技术规格偏离表。投标人须根据</w:t>
      </w:r>
      <w:r>
        <w:rPr>
          <w:rFonts w:hint="eastAsia" w:ascii="宋体" w:hAnsi="宋体" w:cs="宋体"/>
          <w:b w:val="0"/>
          <w:bCs w:val="0"/>
          <w:sz w:val="21"/>
          <w:szCs w:val="21"/>
          <w:lang w:val="en-US" w:eastAsia="zh-CN"/>
        </w:rPr>
        <w:t>技术参数及性能（配置）</w:t>
      </w:r>
      <w:r>
        <w:rPr>
          <w:rFonts w:hint="eastAsia" w:ascii="宋体" w:hAnsi="宋体" w:eastAsia="宋体" w:cs="宋体"/>
          <w:b w:val="0"/>
          <w:bCs w:val="0"/>
          <w:sz w:val="21"/>
          <w:szCs w:val="21"/>
          <w:lang w:val="en-US" w:eastAsia="zh-CN"/>
        </w:rPr>
        <w:t>要求提供对应的技术响应偏离表。</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根据财政部、国家发展改革委关于调整公布最新一期节能产品政府采购清单的通知，投标产品必须满足文件的相关规定。投标时必须提供产品属于节能清单的证明(节能清单请从中国政府采购网www.ccgp.gov.cn查询)。</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3.采购预算金额：人民币</w:t>
      </w:r>
      <w:r>
        <w:rPr>
          <w:rFonts w:hint="eastAsia" w:ascii="宋体" w:hAnsi="宋体" w:cs="宋体"/>
          <w:b w:val="0"/>
          <w:bCs w:val="0"/>
          <w:sz w:val="21"/>
          <w:szCs w:val="21"/>
          <w:lang w:val="en-US" w:eastAsia="zh-CN"/>
        </w:rPr>
        <w:t>叁佰零伍万零陆佰元整（3050600.00元）</w:t>
      </w:r>
      <w:r>
        <w:rPr>
          <w:rFonts w:hint="eastAsia" w:ascii="宋体" w:hAnsi="宋体" w:eastAsia="宋体" w:cs="宋体"/>
          <w:b w:val="0"/>
          <w:bCs w:val="0"/>
          <w:sz w:val="21"/>
          <w:szCs w:val="21"/>
          <w:lang w:val="en-US" w:eastAsia="zh-CN"/>
        </w:rPr>
        <w:t>，超过上述采购预算的报价将视为作无效投标。</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4.投标人应承诺投标文件中提供的证明材料和资质文件真实，如出现虚假应标情况，投标人除了应接受有关部门的处罚外，还应依据《中华人民共和国合同法》的相关条款来确定赔偿金额。</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5.供应商应注意下列内容：采购文件中带“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”的条款为本次采购的实质性的商务、技术</w:t>
      </w:r>
      <w:r>
        <w:rPr>
          <w:rFonts w:hint="eastAsia" w:ascii="宋体" w:hAnsi="宋体" w:cs="宋体"/>
          <w:b w:val="0"/>
          <w:bCs w:val="0"/>
          <w:color w:val="auto"/>
          <w:sz w:val="21"/>
          <w:szCs w:val="21"/>
          <w:highlight w:val="none"/>
          <w:lang w:val="en-US" w:eastAsia="zh-CN"/>
        </w:rPr>
        <w:t>、货物</w:t>
      </w:r>
      <w:r>
        <w:rPr>
          <w:rFonts w:hint="eastAsia" w:ascii="宋体" w:hAnsi="宋体" w:eastAsia="宋体" w:cs="宋体"/>
          <w:b w:val="0"/>
          <w:bCs w:val="0"/>
          <w:color w:val="auto"/>
          <w:sz w:val="21"/>
          <w:szCs w:val="21"/>
          <w:highlight w:val="none"/>
          <w:lang w:val="en-US" w:eastAsia="zh-CN"/>
        </w:rPr>
        <w:t>要求。</w:t>
      </w:r>
    </w:p>
    <w:tbl>
      <w:tblPr>
        <w:tblStyle w:val="57"/>
        <w:tblW w:w="930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054"/>
        <w:gridCol w:w="950"/>
        <w:gridCol w:w="720"/>
        <w:gridCol w:w="438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9300"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rPr>
            </w:pPr>
            <w:r>
              <w:rPr>
                <w:rFonts w:hint="eastAsia" w:ascii="宋体" w:hAnsi="宋体" w:cs="宋体"/>
                <w:b/>
                <w:bCs/>
                <w:color w:val="auto"/>
                <w:sz w:val="21"/>
                <w:szCs w:val="21"/>
              </w:rPr>
              <w:t>一、</w:t>
            </w:r>
            <w:r>
              <w:rPr>
                <w:rFonts w:hint="eastAsia" w:ascii="宋体" w:hAnsi="宋体" w:cs="宋体"/>
                <w:b/>
                <w:bCs/>
                <w:color w:val="auto"/>
                <w:sz w:val="21"/>
                <w:szCs w:val="21"/>
                <w:lang w:eastAsia="zh-CN"/>
              </w:rPr>
              <w:t>项目</w:t>
            </w:r>
            <w:r>
              <w:rPr>
                <w:rFonts w:hint="eastAsia" w:ascii="宋体" w:hAnsi="宋体" w:cs="宋体"/>
                <w:b/>
                <w:bCs/>
                <w:color w:val="auto"/>
                <w:sz w:val="21"/>
                <w:szCs w:val="21"/>
              </w:rPr>
              <w:t>用途及数量要求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序号</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货物名称</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单位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数量</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基本参数要求</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r>
              <w:rPr>
                <w:rFonts w:hint="eastAsia" w:ascii="宋体" w:hAnsi="宋体" w:eastAsia="宋体" w:cs="宋体"/>
                <w:b/>
                <w:bCs/>
                <w:i w:val="0"/>
                <w:color w:val="000000"/>
                <w:kern w:val="0"/>
                <w:sz w:val="21"/>
                <w:szCs w:val="21"/>
                <w:u w:val="none"/>
                <w:lang w:val="en-US" w:eastAsia="zh-CN" w:bidi="ar"/>
              </w:rPr>
              <w:t>高</w:t>
            </w:r>
            <w:r>
              <w:rPr>
                <w:rFonts w:hint="eastAsia" w:ascii="宋体" w:hAnsi="宋体" w:cs="宋体"/>
                <w:b/>
                <w:bCs/>
                <w:i w:val="0"/>
                <w:color w:val="000000"/>
                <w:kern w:val="0"/>
                <w:sz w:val="21"/>
                <w:szCs w:val="21"/>
                <w:u w:val="none"/>
                <w:lang w:val="en-US" w:eastAsia="zh-CN" w:bidi="ar"/>
              </w:rPr>
              <w:t>一</w:t>
            </w:r>
            <w:r>
              <w:rPr>
                <w:rFonts w:hint="eastAsia" w:ascii="宋体" w:hAnsi="宋体" w:eastAsia="宋体" w:cs="宋体"/>
                <w:b/>
                <w:bCs/>
                <w:i w:val="0"/>
                <w:color w:val="000000"/>
                <w:kern w:val="0"/>
                <w:sz w:val="21"/>
                <w:szCs w:val="21"/>
                <w:u w:val="none"/>
                <w:lang w:val="en-US" w:eastAsia="zh-CN" w:bidi="ar"/>
              </w:rPr>
              <w:t>区专用设备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eastAsia="zh-CN"/>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中区大泵</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单泵流量及扬程：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功率：N=15kw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Q=40m3/h，扬程：H=72.2m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中区小泵</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单泵流量及扬程：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功率：N=7.5kw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Q=20m3/h，扬程：H=72.2m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往复式吸排气过滤系统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对进入密闭水箱的空气进行过滤的装置</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密封人孔系统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能够保证水箱中水与由空气中灰尘携带细菌、病毒等隔绝</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自动开闭溢流系统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当水箱中的水超过水箱设定高液位时，如果继续往水箱中注水，那么水箱中的水就会通过溢流管向排水槽排水，且溢流水位报警装置开始动作，控制柜开始报警</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高压补偿调节单元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该高压补偿调节单元主要包含蓄能泵，超高压罐、电磁减压阀，气压罐等零部件，该系统使设备自身具备小流量保压能力，同时具有稳定设备出口及管道压力，防止立管回水缓冲，减小水力冲击的作用。</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不锈钢电解抛光管路连接单元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采用电解抛光工艺，使设备在潮湿环境中不容易发生锈蚀，延长一倍寿命，降低维护成本</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设备围板单元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底座</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采用喷涂处理极大延长底座使用寿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命，即使在潮湿泵房环境下依然可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达到20年以上使用寿命</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不锈钢机械阀门、仪器仪表组件、相关附件、弯头等</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304不锈钢，含闸阀、蝶阀、止回阀、仪表、机械遥控浮球阀组、不锈钢过滤器、低阻力不锈钢倒流防止器、挠性接头等</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隔振系统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防止震动</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电力电缆、控制电缆</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型号：WAG-CPU-40DR-3；数据运算、存储、高速输入处理、多重程序处理等、控制输入输出的通断、存储用户程序、存储断电数据保持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中央控制系统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型号：WAG-CPU-40DR-3；数据运算、存储、高速输入处理、多重程序处理等、控制输入输出的通断、存储用户程序、存储断电数据保持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变频器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型号：ACQ531；调节输出频率</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人机触摸界面</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型号：WT7761T；参数设置，运行记录、故障记录和曲线查询，数据存储及导出</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嵌入版组态软件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型号：Wapview8.1；数据采集、监测、处理</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智能变频控制系统软件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型号：V1.0智能恒压控制，保障安全稳定供水</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智慧供水管理平台后台配置客户端软件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型号：V1.0，可实现在线管理，提高运维效率，符合政策要求。</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智联供水移动管理平台、数据融合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平台及设备管理系统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移动管理，提高售后效率，符合政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策要求</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操作系统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型号：Linux管理设备和应用程序</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模拟量输入输出模块（含IO扩展模块软件）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型号：MR-5压力信号的接收和发送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隔离变压系统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型号：BK主线路与控制线路的电源隔离</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塑壳断路器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型号：NSC主电路的保护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微型断路器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型号：OSMC32N3D短路断路缺相的保护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微型断路器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型号：OSMC32N2C控制电路保护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微型断路器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型号：OSMC32N1C辅助电路保护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交流接触器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型号：LC1D主回路的通断执行</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热继电器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型号：LRD过载保护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开关电源</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型号：PM207W滤除外部电源干扰，信号采集电源供给</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急停按钮</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型号：ZB5-AS54C设备的紧急停止控制</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高位带灯按钮</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型号：LA39（绿）手动控制设备的启动</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高位带灯按钮</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型号：LA39（红）手动控制设备停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止</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压力变送器/投入式液位变送器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型号：MBS3000/JYB-KO水箱水位检测及保护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压力数据采集系统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型号：MBS3000  1.6MPA/2.5MPA出水压力的模拟电信号传送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中间继电器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型号：RXM控制信号放大,保护隔离</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压力开关</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型号：060-110891/060-216166超压保护检测</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防雷系统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型号：WPG-FL防止雷击</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温湿度控制系统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型号：WPG-WK温湿度控制</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控制柜</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型号：WPK 电气元件的安装,防潮、防漏电，达到IP54防护等级</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能耗分析系统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自动分析设备高耗能原因，达到节能目的</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实时在线监测系统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在线故障诊断，提高售后效率</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930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4"/>
                <w:lang w:val="en-US" w:eastAsia="zh-CN"/>
              </w:rPr>
            </w:pPr>
            <w:r>
              <w:rPr>
                <w:rFonts w:hint="eastAsia" w:ascii="宋体" w:hAnsi="宋体" w:eastAsia="宋体" w:cs="宋体"/>
                <w:b/>
                <w:bCs/>
                <w:i w:val="0"/>
                <w:color w:val="000000"/>
                <w:kern w:val="0"/>
                <w:sz w:val="21"/>
                <w:szCs w:val="21"/>
                <w:u w:val="none"/>
                <w:lang w:val="en-US" w:eastAsia="zh-CN" w:bidi="ar"/>
              </w:rPr>
              <w:t>高二区专用设备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中区大泵</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单泵流量及扬程：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功率：N=15kw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Q=40m3/h，扬程：H=72.2m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中区小泵</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单泵流量及扬程：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功率：N=7.5kw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Q=20m3/h，扬程：H=72.2m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往复式吸排气过滤系统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对进入密闭水箱的空气进行过滤的装置</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密封人孔系统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能够保证水箱中水与由空气中灰尘携带细菌、病毒等隔绝</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自动开闭溢流系统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当水箱中的水超过水箱设定高液位时，如果继续往水箱中注水，那么水箱中的水就会通过溢流管向排水槽排水，且溢流水位报警装置开始动作，控制柜开始报警</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高压补偿调节单元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该高压补偿调节单元主要包含蓄能泵，超高压罐、电磁减压阀，气压罐等零部件，该系统使设备自身具备小流量保压能力，同时具有稳定设备出口及管道压力，防止立管回水缓冲，减小水力冲击的作用。</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不锈钢电解抛光管路连接单元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采用电解抛光工艺，使设备在潮湿环境中不容易发生锈蚀，延长一倍寿命，降低维护成本</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设备围板单元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底座</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采用喷涂处理极大延长底座使用寿命，即使在潮湿泵房环境下依然可达到20年以上使用寿命</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不锈钢机械阀门、仪器仪表组件、相关附件、弯头等</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304不锈钢，含闸阀、蝶阀、止回阀、仪表、机械遥控浮球阀组、不锈钢过滤器、低阻力不锈钢倒流防止器、挠性接头等</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隔振系统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防止震动</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电力电缆、控制电缆</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型号：WAG-CPU-40DR-3；数据运算、存储、高速输入处理、多重程序处理等、控制输入输出的通断、存储用户程序、存储断电数据保持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中央控制系统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型号：WAG-CPU-40DR-3；数据运算、存储、高速输入处理、多重程序处理等、控制输入输出的通断、存储用户程序、存储断电数据保持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变频器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型号：ACQ531；调节输出频率</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人机触摸界面</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型号：WT7761T；参数设置，运行记录、故障记录和曲线查询，数据存储及导出</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嵌入版组态软件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型号：</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Wapview8.1；数据采集、监测、处理</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智能变频控制系统软件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型号：V1.0智能恒压控制，保障安全稳定供水</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智慧供水管理平台后台配置客户端软件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型号：V1.0， 后端配置要求</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智联供水移动管理平台、数据融合平台及设备管理系统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移动管理，提高售后效率，符合政策要求</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操作系统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型号：Linux管理设备和应用程序</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模拟量输入输出模块（含IO扩展模块软件）</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型号：MR-5压力信号的接收和发送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隔离变压系统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型号：BK主线路与控制线路的电源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隔离</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塑壳断路器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型号：NSC主电路的保护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微型断路器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型号：OSMC32N3D短路断路缺相的保护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微型断路器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型号：OSMC32N2C控制电路保护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微型断路器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型号：OSMC32N1C辅助电路保护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交流接触器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型号：LC1D主回路的通断执行</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热继电器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型号：LRD过载保护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开关电源</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型号：PM207W滤除外部电源干扰，信号采集电源供给</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急停按钮</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型号：ZB5-AS54C设备的紧急停止控制</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高位带灯按钮</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型号：LA39（绿）手动控制设备的启动</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高位带灯按钮</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型号：LA39（红）手动控制设备停止</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压力变送器/投入式液位变送器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型号：MBS3000/JYB-KO水箱水位检测及保护</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压力数据采集系统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型号：MBS3000  1.6MPA/2.5MPA出水压力的模拟电信号传送</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中间继电器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型号：RXM控制信号放大,保护隔离</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压力开关</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型号：060-110891/060-216166超压保护检测</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防雷系统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型号：WPG-FL防止雷击</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温湿度控制系统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型号：WPG-WK温湿度控制</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b w:val="0"/>
                <w:bCs w:val="0"/>
                <w:color w:val="auto"/>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控制柜</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型号：WPK 电气元件的安装,防潮、防漏电，达到IP54防护等级</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能耗分析系统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自动分析设备高耗能原因，达到节能目的</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实时在线监测系统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组合式不锈钢生活水箱</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1.名称:组合式不锈钢生活水箱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2.规格：6000*3500*3000mm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组合式不锈钢生活水箱</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1.名称:组合式不锈钢生活水箱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2.规格:5000*4000*3000mm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85</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组合式不锈钢生活水箱</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1.名称:组合式不锈钢生活水箱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2.规格:4000*3500*3000mm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86</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组合式不锈钢生活水箱</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1.名称:组合式不锈钢生活水箱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2.规格:4000*4000*3000mm</w:t>
            </w: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臭氧发生器</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泵房管理系统</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网络柜</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4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1"/>
                <w:szCs w:val="21"/>
                <w:u w:val="none"/>
                <w:lang w:val="en-US" w:eastAsia="zh-CN" w:bidi="ar"/>
              </w:rPr>
            </w:pPr>
          </w:p>
        </w:tc>
        <w:tc>
          <w:tcPr>
            <w:tcW w:w="6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Cs/>
                <w:color w:val="auto"/>
                <w:sz w:val="24"/>
              </w:rPr>
            </w:pPr>
          </w:p>
        </w:tc>
      </w:tr>
    </w:tbl>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rPr>
          <w:rFonts w:hint="eastAsia"/>
          <w:lang w:val="en-US" w:eastAsia="zh-CN"/>
        </w:rPr>
      </w:pPr>
    </w:p>
    <w:tbl>
      <w:tblPr>
        <w:tblStyle w:val="57"/>
        <w:tblW w:w="10100" w:type="dxa"/>
        <w:jc w:val="center"/>
        <w:tblInd w:w="0" w:type="dxa"/>
        <w:tblLayout w:type="fixed"/>
        <w:tblCellMar>
          <w:top w:w="0" w:type="dxa"/>
          <w:left w:w="108" w:type="dxa"/>
          <w:bottom w:w="0" w:type="dxa"/>
          <w:right w:w="108" w:type="dxa"/>
        </w:tblCellMar>
      </w:tblPr>
      <w:tblGrid>
        <w:gridCol w:w="10100"/>
      </w:tblGrid>
      <w:tr>
        <w:tblPrEx>
          <w:tblLayout w:type="fixed"/>
          <w:tblCellMar>
            <w:top w:w="0" w:type="dxa"/>
            <w:left w:w="108" w:type="dxa"/>
            <w:bottom w:w="0" w:type="dxa"/>
            <w:right w:w="108" w:type="dxa"/>
          </w:tblCellMar>
        </w:tblPrEx>
        <w:trPr>
          <w:trHeight w:val="412"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二、商务要求一览表</w:t>
            </w:r>
          </w:p>
        </w:tc>
      </w:tr>
      <w:tr>
        <w:tblPrEx>
          <w:tblLayout w:type="fixed"/>
          <w:tblCellMar>
            <w:top w:w="0" w:type="dxa"/>
            <w:left w:w="108" w:type="dxa"/>
            <w:bottom w:w="0" w:type="dxa"/>
            <w:right w:w="108" w:type="dxa"/>
          </w:tblCellMar>
        </w:tblPrEx>
        <w:trPr>
          <w:trHeight w:val="412"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一、合同签订期：自中标通知书发出之日起 30个日历天内。</w:t>
            </w:r>
          </w:p>
        </w:tc>
      </w:tr>
      <w:tr>
        <w:tblPrEx>
          <w:tblLayout w:type="fixed"/>
          <w:tblCellMar>
            <w:top w:w="0" w:type="dxa"/>
            <w:left w:w="108" w:type="dxa"/>
            <w:bottom w:w="0" w:type="dxa"/>
            <w:right w:w="108" w:type="dxa"/>
          </w:tblCellMar>
        </w:tblPrEx>
        <w:trPr>
          <w:trHeight w:val="412"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二、交付使用期：</w:t>
            </w:r>
            <w:r>
              <w:rPr>
                <w:rFonts w:hint="eastAsia" w:ascii="宋体" w:hAnsi="宋体" w:cs="宋体"/>
                <w:color w:val="auto"/>
                <w:sz w:val="21"/>
                <w:szCs w:val="21"/>
                <w:highlight w:val="none"/>
                <w:lang w:eastAsia="zh-CN"/>
              </w:rPr>
              <w:t>以采购人通知为准</w:t>
            </w:r>
            <w:r>
              <w:rPr>
                <w:rFonts w:hint="eastAsia" w:ascii="宋体" w:hAnsi="宋体" w:eastAsia="宋体" w:cs="宋体"/>
                <w:color w:val="auto"/>
                <w:sz w:val="21"/>
                <w:szCs w:val="21"/>
                <w:highlight w:val="none"/>
              </w:rPr>
              <w:t>。</w:t>
            </w:r>
          </w:p>
        </w:tc>
      </w:tr>
      <w:tr>
        <w:tblPrEx>
          <w:tblLayout w:type="fixed"/>
          <w:tblCellMar>
            <w:top w:w="0" w:type="dxa"/>
            <w:left w:w="108" w:type="dxa"/>
            <w:bottom w:w="0" w:type="dxa"/>
            <w:right w:w="108" w:type="dxa"/>
          </w:tblCellMar>
        </w:tblPrEx>
        <w:trPr>
          <w:trHeight w:val="412"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三、交货地点：采购人指定地点。</w:t>
            </w:r>
          </w:p>
        </w:tc>
      </w:tr>
      <w:tr>
        <w:tblPrEx>
          <w:tblLayout w:type="fixed"/>
          <w:tblCellMar>
            <w:top w:w="0" w:type="dxa"/>
            <w:left w:w="108" w:type="dxa"/>
            <w:bottom w:w="0" w:type="dxa"/>
            <w:right w:w="108" w:type="dxa"/>
          </w:tblCellMar>
        </w:tblPrEx>
        <w:trPr>
          <w:trHeight w:val="412"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四、售后服务要求：</w:t>
            </w:r>
          </w:p>
        </w:tc>
      </w:tr>
      <w:tr>
        <w:tblPrEx>
          <w:tblLayout w:type="fixed"/>
          <w:tblCellMar>
            <w:top w:w="0" w:type="dxa"/>
            <w:left w:w="108" w:type="dxa"/>
            <w:bottom w:w="0" w:type="dxa"/>
            <w:right w:w="108" w:type="dxa"/>
          </w:tblCellMar>
        </w:tblPrEx>
        <w:trPr>
          <w:trHeight w:val="4025"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质量保证期</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质量保证期 4 年（自验收合格交付使用之日起4年）</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autoSpaceDE/>
              <w:autoSpaceDN/>
              <w:bidi w:val="0"/>
              <w:spacing w:line="380" w:lineRule="exact"/>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质保期内，按国家有关产品“三包”规定执行“三包”，承诺对全部软硬件产品免费提供维保升级服务，不再收取额外费用。 </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z w:val="21"/>
                <w:szCs w:val="21"/>
              </w:rPr>
              <w:t>质保期内提供部件免费保修和人工现场服务，终身有偿维修、维护，提供保修期内日常维护和保养计划。</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4、故障响应时间：</w:t>
            </w:r>
            <w:r>
              <w:rPr>
                <w:rFonts w:hint="eastAsia" w:ascii="宋体" w:hAnsi="宋体" w:eastAsia="宋体" w:cs="宋体"/>
                <w:color w:val="auto"/>
                <w:sz w:val="21"/>
                <w:szCs w:val="21"/>
                <w:highlight w:val="none"/>
              </w:rPr>
              <w:t>接到故障通知后中标供应商应在30分钟内电话服务应答，3个小时内现场维护响应，6小时内提供解决方案。特殊情况无法修复的，质保期内中标供应商应无条件更换新设备或提供代用设备；或采取使设备可正常运转的措施</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5、每季度不少于1次定期回访及对系统进行维护。</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6、交货时所有产品均严格按招标文件上的技术参数实质的要求、投标人响应和承诺的技术参数及性能和国家（设备制造国）等有关标准进行验收。</w:t>
            </w:r>
          </w:p>
        </w:tc>
      </w:tr>
      <w:tr>
        <w:tblPrEx>
          <w:tblLayout w:type="fixed"/>
          <w:tblCellMar>
            <w:top w:w="0" w:type="dxa"/>
            <w:left w:w="108" w:type="dxa"/>
            <w:bottom w:w="0" w:type="dxa"/>
            <w:right w:w="108" w:type="dxa"/>
          </w:tblCellMar>
        </w:tblPrEx>
        <w:trPr>
          <w:trHeight w:val="412"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五、其他要求：</w:t>
            </w:r>
          </w:p>
        </w:tc>
      </w:tr>
      <w:tr>
        <w:tblPrEx>
          <w:tblLayout w:type="fixed"/>
          <w:tblCellMar>
            <w:top w:w="0" w:type="dxa"/>
            <w:left w:w="108" w:type="dxa"/>
            <w:bottom w:w="0" w:type="dxa"/>
            <w:right w:w="108" w:type="dxa"/>
          </w:tblCellMar>
        </w:tblPrEx>
        <w:trPr>
          <w:trHeight w:val="6845" w:hRule="atLeast"/>
          <w:jc w:val="center"/>
        </w:trPr>
        <w:tc>
          <w:tcPr>
            <w:tcW w:w="10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1、报价含以下部分，包括：</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货物的价格；</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货物的标准附件、备品备件、专用工具的价格；</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运输、装卸、保管、调试、培训、技术支持、售后服务等费用</w:t>
            </w:r>
            <w:r>
              <w:rPr>
                <w:rFonts w:hint="eastAsia" w:ascii="宋体" w:hAnsi="宋体" w:eastAsia="宋体" w:cs="宋体"/>
                <w:color w:val="auto"/>
                <w:sz w:val="21"/>
                <w:szCs w:val="21"/>
              </w:rPr>
              <w:t>；</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必要的保险费用和各项税费；</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施工安装以及检测等费用；</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培训费用（包括但不限于场地费、教材、技术认证费用等）；</w:t>
            </w:r>
          </w:p>
          <w:p>
            <w:pPr>
              <w:keepNext w:val="0"/>
              <w:keepLines w:val="0"/>
              <w:pageBreakBefore w:val="0"/>
              <w:numPr>
                <w:ilvl w:val="0"/>
                <w:numId w:val="6"/>
              </w:numPr>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包括项目整体验收各项费用；</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2、付款方式</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签订合同后，七个工作日内由采购人支付合同价的40%为预付款，货物运至采购人指定地点后支付至合同价款的80%，安装调试验收合格后，由采购人支付至合同价的97%，剩余3%作为质保金，验收合格满一年后支付质保金，乙方继续按照质保期限和规定履行保修义务。</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rPr>
              <w:t>3、投标供应商所提供的</w:t>
            </w:r>
            <w:r>
              <w:rPr>
                <w:rFonts w:hint="eastAsia" w:ascii="宋体" w:hAnsi="宋体" w:eastAsia="宋体" w:cs="宋体"/>
                <w:color w:val="auto"/>
                <w:sz w:val="21"/>
                <w:szCs w:val="21"/>
                <w:lang w:eastAsia="zh-CN"/>
              </w:rPr>
              <w:t>货物必须为全新产品，具有先进性和可靠性，要求达到技术、安全及消防规范要求</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购人对货物安装验收合格后，双方共同签署验收合格证书。验收标准应符合中国有关的国家、地方、行业标准。因本项目验收发生的邀请国家认可的质量检测机构、邀请专家及相关人员及检验费等费用由中标供应商承担。</w:t>
            </w:r>
          </w:p>
          <w:p>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、所有货物按时全部交送到采购人指定地点后，由采购人组织相关人力、中标供应商配合，按照招标文件、中标供应商投标文件、合同等文件资料对项目进行全面验收。</w:t>
            </w:r>
          </w:p>
        </w:tc>
      </w:tr>
    </w:tbl>
    <w:p>
      <w:pPr>
        <w:pStyle w:val="3"/>
        <w:keepNext w:val="0"/>
        <w:keepLines w:val="0"/>
        <w:jc w:val="center"/>
        <w:rPr>
          <w:rFonts w:ascii="宋体"/>
          <w:color w:val="auto"/>
          <w:highlight w:val="none"/>
        </w:rPr>
      </w:pPr>
      <w:r>
        <w:rPr>
          <w:rFonts w:hint="eastAsia" w:ascii="宋体" w:hAnsi="宋体" w:cs="宋体"/>
          <w:color w:val="auto"/>
          <w:sz w:val="30"/>
          <w:szCs w:val="30"/>
          <w:highlight w:val="none"/>
        </w:rPr>
        <w:t>第四章</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合同主要条款</w:t>
      </w:r>
      <w:bookmarkEnd w:id="21"/>
      <w:r>
        <w:rPr>
          <w:rFonts w:hint="eastAsia" w:ascii="宋体" w:hAnsi="宋体" w:cs="宋体"/>
          <w:color w:val="auto"/>
          <w:sz w:val="30"/>
          <w:szCs w:val="30"/>
          <w:highlight w:val="none"/>
        </w:rPr>
        <w:t>（格式）</w:t>
      </w:r>
    </w:p>
    <w:p>
      <w:pPr>
        <w:pStyle w:val="29"/>
        <w:jc w:val="center"/>
        <w:rPr>
          <w:rFonts w:hint="eastAsia" w:hAnsi="宋体"/>
          <w:b/>
          <w:color w:val="auto"/>
          <w:sz w:val="30"/>
          <w:szCs w:val="30"/>
          <w:highlight w:val="none"/>
        </w:rPr>
      </w:pPr>
      <w:r>
        <w:rPr>
          <w:rFonts w:hint="eastAsia" w:hAnsi="宋体"/>
          <w:b/>
          <w:color w:val="auto"/>
          <w:sz w:val="30"/>
          <w:szCs w:val="30"/>
          <w:highlight w:val="none"/>
        </w:rPr>
        <w:t>北海市政府采购合同</w:t>
      </w:r>
    </w:p>
    <w:p>
      <w:pPr>
        <w:pStyle w:val="29"/>
        <w:rPr>
          <w:rFonts w:hint="eastAsia" w:hAnsi="宋体"/>
          <w:color w:val="auto"/>
          <w:sz w:val="30"/>
          <w:szCs w:val="30"/>
          <w:highlight w:val="none"/>
        </w:rPr>
      </w:pPr>
    </w:p>
    <w:p>
      <w:pPr>
        <w:pStyle w:val="29"/>
        <w:rPr>
          <w:rFonts w:hint="eastAsia" w:hAnsi="宋体"/>
          <w:color w:val="auto"/>
          <w:sz w:val="30"/>
          <w:szCs w:val="30"/>
          <w:highlight w:val="none"/>
        </w:rPr>
      </w:pPr>
    </w:p>
    <w:p>
      <w:pPr>
        <w:pStyle w:val="29"/>
        <w:rPr>
          <w:rFonts w:hint="eastAsia" w:hAnsi="宋体"/>
          <w:color w:val="auto"/>
          <w:sz w:val="30"/>
          <w:szCs w:val="30"/>
          <w:highlight w:val="none"/>
        </w:rPr>
      </w:pPr>
    </w:p>
    <w:p>
      <w:pPr>
        <w:pStyle w:val="29"/>
        <w:ind w:firstLine="1491" w:firstLineChars="495"/>
        <w:rPr>
          <w:rFonts w:hint="eastAsia" w:hAnsi="宋体"/>
          <w:b/>
          <w:color w:val="auto"/>
          <w:sz w:val="30"/>
          <w:szCs w:val="30"/>
          <w:highlight w:val="none"/>
          <w:u w:val="single"/>
        </w:rPr>
      </w:pPr>
      <w:r>
        <w:rPr>
          <w:rFonts w:hint="eastAsia" w:hAnsi="宋体"/>
          <w:b/>
          <w:color w:val="auto"/>
          <w:sz w:val="30"/>
          <w:szCs w:val="30"/>
          <w:highlight w:val="none"/>
        </w:rPr>
        <w:t>合同名称：</w:t>
      </w:r>
      <w:r>
        <w:rPr>
          <w:rFonts w:hint="eastAsia" w:hAnsi="宋体"/>
          <w:b/>
          <w:color w:val="auto"/>
          <w:sz w:val="30"/>
          <w:szCs w:val="30"/>
          <w:highlight w:val="none"/>
          <w:u w:val="single"/>
        </w:rPr>
        <w:t xml:space="preserve">                            </w:t>
      </w:r>
    </w:p>
    <w:p>
      <w:pPr>
        <w:pStyle w:val="29"/>
        <w:ind w:firstLine="1491" w:firstLineChars="495"/>
        <w:rPr>
          <w:rFonts w:hint="eastAsia" w:hAnsi="宋体"/>
          <w:b/>
          <w:color w:val="auto"/>
          <w:sz w:val="30"/>
          <w:szCs w:val="30"/>
          <w:highlight w:val="none"/>
        </w:rPr>
      </w:pPr>
    </w:p>
    <w:p>
      <w:pPr>
        <w:pStyle w:val="29"/>
        <w:ind w:firstLine="1491" w:firstLineChars="495"/>
        <w:rPr>
          <w:rFonts w:hint="eastAsia" w:hAnsi="宋体"/>
          <w:b/>
          <w:color w:val="auto"/>
          <w:sz w:val="30"/>
          <w:szCs w:val="30"/>
          <w:highlight w:val="none"/>
          <w:u w:val="single"/>
        </w:rPr>
      </w:pPr>
      <w:r>
        <w:rPr>
          <w:rFonts w:hint="eastAsia" w:hAnsi="宋体"/>
          <w:b/>
          <w:color w:val="auto"/>
          <w:sz w:val="30"/>
          <w:szCs w:val="30"/>
          <w:highlight w:val="none"/>
        </w:rPr>
        <w:t>合同编号：</w:t>
      </w:r>
      <w:r>
        <w:rPr>
          <w:rFonts w:hint="eastAsia" w:hAnsi="宋体"/>
          <w:b/>
          <w:color w:val="auto"/>
          <w:sz w:val="30"/>
          <w:szCs w:val="30"/>
          <w:highlight w:val="none"/>
          <w:u w:val="single"/>
        </w:rPr>
        <w:t xml:space="preserve">                            </w:t>
      </w:r>
    </w:p>
    <w:p>
      <w:pPr>
        <w:pStyle w:val="29"/>
        <w:jc w:val="center"/>
        <w:rPr>
          <w:rFonts w:hint="eastAsia" w:hAnsi="宋体"/>
          <w:color w:val="auto"/>
          <w:sz w:val="30"/>
          <w:szCs w:val="30"/>
          <w:highlight w:val="none"/>
        </w:rPr>
      </w:pPr>
    </w:p>
    <w:p>
      <w:pPr>
        <w:pStyle w:val="29"/>
        <w:jc w:val="center"/>
        <w:rPr>
          <w:rFonts w:hint="eastAsia" w:hAnsi="宋体"/>
          <w:color w:val="auto"/>
          <w:sz w:val="30"/>
          <w:szCs w:val="30"/>
          <w:highlight w:val="none"/>
        </w:rPr>
      </w:pPr>
    </w:p>
    <w:p>
      <w:pPr>
        <w:pStyle w:val="29"/>
        <w:jc w:val="center"/>
        <w:rPr>
          <w:rFonts w:hint="eastAsia" w:hAnsi="宋体"/>
          <w:color w:val="auto"/>
          <w:sz w:val="30"/>
          <w:szCs w:val="30"/>
          <w:highlight w:val="none"/>
        </w:rPr>
      </w:pPr>
    </w:p>
    <w:p>
      <w:pPr>
        <w:pStyle w:val="29"/>
        <w:spacing w:line="340" w:lineRule="exact"/>
        <w:ind w:firstLine="1491" w:firstLineChars="495"/>
        <w:rPr>
          <w:rFonts w:hint="eastAsia" w:hAnsi="宋体"/>
          <w:b/>
          <w:color w:val="auto"/>
          <w:sz w:val="30"/>
          <w:szCs w:val="30"/>
          <w:highlight w:val="none"/>
        </w:rPr>
      </w:pPr>
      <w:r>
        <w:rPr>
          <w:rFonts w:hint="eastAsia" w:hAnsi="宋体"/>
          <w:b/>
          <w:color w:val="auto"/>
          <w:sz w:val="30"/>
          <w:szCs w:val="30"/>
          <w:highlight w:val="none"/>
        </w:rPr>
        <w:t>采购单位（甲方）</w:t>
      </w:r>
      <w:r>
        <w:rPr>
          <w:rFonts w:hint="eastAsia" w:hAnsi="宋体"/>
          <w:b/>
          <w:color w:val="auto"/>
          <w:sz w:val="30"/>
          <w:szCs w:val="30"/>
          <w:highlight w:val="none"/>
          <w:u w:val="single"/>
        </w:rPr>
        <w:t xml:space="preserve">                      </w:t>
      </w:r>
    </w:p>
    <w:p>
      <w:pPr>
        <w:pStyle w:val="29"/>
        <w:spacing w:line="340" w:lineRule="exact"/>
        <w:ind w:firstLine="1491" w:firstLineChars="495"/>
        <w:rPr>
          <w:rFonts w:hint="eastAsia" w:hAnsi="宋体"/>
          <w:b/>
          <w:color w:val="auto"/>
          <w:sz w:val="30"/>
          <w:szCs w:val="30"/>
          <w:highlight w:val="none"/>
        </w:rPr>
      </w:pPr>
    </w:p>
    <w:p>
      <w:pPr>
        <w:pStyle w:val="29"/>
        <w:spacing w:line="340" w:lineRule="exact"/>
        <w:ind w:firstLine="1491" w:firstLineChars="495"/>
        <w:rPr>
          <w:rFonts w:hint="eastAsia" w:hAnsi="宋体"/>
          <w:b/>
          <w:color w:val="auto"/>
          <w:sz w:val="30"/>
          <w:szCs w:val="30"/>
          <w:highlight w:val="none"/>
        </w:rPr>
      </w:pPr>
      <w:r>
        <w:rPr>
          <w:rFonts w:hint="eastAsia" w:hAnsi="宋体"/>
          <w:b/>
          <w:color w:val="auto"/>
          <w:sz w:val="30"/>
          <w:szCs w:val="30"/>
          <w:highlight w:val="none"/>
        </w:rPr>
        <w:t>供 应 商（乙方）</w:t>
      </w:r>
      <w:r>
        <w:rPr>
          <w:rFonts w:hint="eastAsia" w:hAnsi="宋体"/>
          <w:b/>
          <w:color w:val="auto"/>
          <w:sz w:val="30"/>
          <w:szCs w:val="30"/>
          <w:highlight w:val="none"/>
          <w:u w:val="single"/>
        </w:rPr>
        <w:t xml:space="preserve">                      </w:t>
      </w:r>
    </w:p>
    <w:p>
      <w:pPr>
        <w:pStyle w:val="29"/>
        <w:jc w:val="center"/>
        <w:rPr>
          <w:rFonts w:hint="eastAsia" w:hAnsi="宋体"/>
          <w:color w:val="auto"/>
          <w:sz w:val="30"/>
          <w:szCs w:val="30"/>
          <w:highlight w:val="none"/>
        </w:rPr>
      </w:pPr>
      <w:r>
        <w:rPr>
          <w:rFonts w:hint="eastAsia" w:hAnsi="宋体"/>
          <w:color w:val="auto"/>
          <w:sz w:val="30"/>
          <w:szCs w:val="30"/>
          <w:highlight w:val="none"/>
        </w:rPr>
        <w:t xml:space="preserve"> </w:t>
      </w:r>
    </w:p>
    <w:p>
      <w:pPr>
        <w:pStyle w:val="29"/>
        <w:jc w:val="center"/>
        <w:rPr>
          <w:rFonts w:hint="eastAsia" w:hAnsi="宋体"/>
          <w:color w:val="auto"/>
          <w:sz w:val="30"/>
          <w:szCs w:val="30"/>
          <w:highlight w:val="none"/>
        </w:rPr>
      </w:pPr>
    </w:p>
    <w:p>
      <w:pPr>
        <w:pStyle w:val="29"/>
        <w:jc w:val="center"/>
        <w:rPr>
          <w:rFonts w:hint="eastAsia" w:hAnsi="宋体"/>
          <w:color w:val="auto"/>
          <w:sz w:val="30"/>
          <w:szCs w:val="30"/>
          <w:highlight w:val="none"/>
        </w:rPr>
      </w:pPr>
    </w:p>
    <w:p>
      <w:pPr>
        <w:pStyle w:val="29"/>
        <w:jc w:val="center"/>
        <w:rPr>
          <w:rFonts w:hint="eastAsia" w:hAnsi="宋体"/>
          <w:color w:val="auto"/>
          <w:sz w:val="30"/>
          <w:szCs w:val="30"/>
          <w:highlight w:val="none"/>
        </w:rPr>
      </w:pPr>
    </w:p>
    <w:p>
      <w:pPr>
        <w:pStyle w:val="29"/>
        <w:ind w:firstLine="1491" w:firstLineChars="495"/>
        <w:rPr>
          <w:rFonts w:hint="eastAsia" w:hAnsi="宋体"/>
          <w:b/>
          <w:color w:val="auto"/>
          <w:sz w:val="30"/>
          <w:szCs w:val="30"/>
          <w:highlight w:val="none"/>
          <w:u w:val="single"/>
        </w:rPr>
      </w:pPr>
      <w:r>
        <w:rPr>
          <w:rFonts w:hint="eastAsia" w:hAnsi="宋体"/>
          <w:b/>
          <w:color w:val="auto"/>
          <w:sz w:val="30"/>
          <w:szCs w:val="30"/>
          <w:highlight w:val="none"/>
        </w:rPr>
        <w:t>签订合同地点：</w:t>
      </w:r>
      <w:r>
        <w:rPr>
          <w:rFonts w:hint="eastAsia" w:hAnsi="宋体"/>
          <w:b/>
          <w:color w:val="auto"/>
          <w:sz w:val="30"/>
          <w:szCs w:val="30"/>
          <w:highlight w:val="none"/>
          <w:u w:val="single"/>
        </w:rPr>
        <w:t xml:space="preserve">                       </w:t>
      </w:r>
    </w:p>
    <w:p>
      <w:pPr>
        <w:pStyle w:val="29"/>
        <w:ind w:firstLine="1491" w:firstLineChars="495"/>
        <w:rPr>
          <w:rFonts w:hint="eastAsia" w:hAnsi="宋体"/>
          <w:b/>
          <w:color w:val="auto"/>
          <w:sz w:val="30"/>
          <w:szCs w:val="30"/>
          <w:highlight w:val="none"/>
        </w:rPr>
      </w:pPr>
    </w:p>
    <w:p>
      <w:pPr>
        <w:pStyle w:val="29"/>
        <w:ind w:firstLine="1491" w:firstLineChars="495"/>
        <w:rPr>
          <w:rFonts w:hint="eastAsia" w:hAnsi="宋体"/>
          <w:b/>
          <w:color w:val="auto"/>
          <w:sz w:val="32"/>
          <w:szCs w:val="32"/>
          <w:highlight w:val="none"/>
        </w:rPr>
      </w:pPr>
      <w:r>
        <w:rPr>
          <w:rFonts w:hint="eastAsia" w:hAnsi="宋体"/>
          <w:b/>
          <w:color w:val="auto"/>
          <w:sz w:val="30"/>
          <w:szCs w:val="30"/>
          <w:highlight w:val="none"/>
        </w:rPr>
        <w:t>签订合同时间：</w:t>
      </w:r>
      <w:r>
        <w:rPr>
          <w:rFonts w:hint="eastAsia" w:hAnsi="宋体"/>
          <w:b/>
          <w:color w:val="auto"/>
          <w:sz w:val="30"/>
          <w:szCs w:val="30"/>
          <w:highlight w:val="none"/>
          <w:u w:val="single"/>
        </w:rPr>
        <w:t xml:space="preserve">                       </w:t>
      </w:r>
    </w:p>
    <w:p>
      <w:pPr>
        <w:pStyle w:val="29"/>
        <w:jc w:val="center"/>
        <w:rPr>
          <w:rFonts w:hint="eastAsia" w:hAnsi="宋体"/>
          <w:color w:val="auto"/>
          <w:highlight w:val="none"/>
        </w:rPr>
      </w:pPr>
    </w:p>
    <w:p>
      <w:pPr>
        <w:pStyle w:val="29"/>
        <w:jc w:val="center"/>
        <w:rPr>
          <w:rFonts w:hint="eastAsia" w:hAnsi="宋体"/>
          <w:color w:val="auto"/>
          <w:highlight w:val="none"/>
        </w:rPr>
      </w:pPr>
    </w:p>
    <w:p>
      <w:pPr>
        <w:pStyle w:val="29"/>
        <w:jc w:val="center"/>
        <w:rPr>
          <w:rFonts w:hint="eastAsia" w:hAnsi="宋体"/>
          <w:color w:val="auto"/>
          <w:highlight w:val="none"/>
        </w:rPr>
      </w:pPr>
    </w:p>
    <w:p>
      <w:pPr>
        <w:pStyle w:val="29"/>
        <w:jc w:val="center"/>
        <w:rPr>
          <w:rFonts w:hint="eastAsia" w:hAnsi="宋体"/>
          <w:color w:val="auto"/>
          <w:highlight w:val="none"/>
        </w:rPr>
      </w:pPr>
    </w:p>
    <w:p>
      <w:pPr>
        <w:pStyle w:val="29"/>
        <w:jc w:val="center"/>
        <w:rPr>
          <w:rFonts w:hint="eastAsia" w:hAnsi="宋体"/>
          <w:color w:val="auto"/>
          <w:highlight w:val="none"/>
        </w:rPr>
      </w:pPr>
    </w:p>
    <w:p>
      <w:pPr>
        <w:pStyle w:val="29"/>
        <w:jc w:val="center"/>
        <w:rPr>
          <w:rFonts w:hint="eastAsia" w:hAnsi="宋体"/>
          <w:b/>
          <w:color w:val="auto"/>
          <w:sz w:val="30"/>
          <w:szCs w:val="30"/>
          <w:highlight w:val="none"/>
        </w:rPr>
      </w:pPr>
      <w:r>
        <w:rPr>
          <w:rFonts w:hint="eastAsia" w:hAnsi="宋体"/>
          <w:b/>
          <w:color w:val="auto"/>
          <w:sz w:val="30"/>
          <w:szCs w:val="30"/>
          <w:highlight w:val="none"/>
        </w:rPr>
        <w:t>北海市政府采购合同（格式）</w:t>
      </w:r>
    </w:p>
    <w:p>
      <w:pPr>
        <w:pStyle w:val="29"/>
        <w:keepNext w:val="0"/>
        <w:keepLines w:val="0"/>
        <w:pageBreakBefore w:val="0"/>
        <w:widowControl w:val="0"/>
        <w:kinsoku/>
        <w:wordWrap/>
        <w:overflowPunct/>
        <w:topLinePunct w:val="0"/>
        <w:autoSpaceDE/>
        <w:autoSpaceDN/>
        <w:bidi w:val="0"/>
        <w:spacing w:line="380" w:lineRule="exact"/>
        <w:jc w:val="lef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合同编号：</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采购单位：（甲方）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采购计划号</w:t>
      </w:r>
      <w:r>
        <w:rPr>
          <w:rFonts w:hint="eastAsia" w:ascii="宋体" w:hAnsi="宋体" w:eastAsia="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供 应 商：（乙方）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项目名称编号</w:t>
      </w:r>
      <w:r>
        <w:rPr>
          <w:rFonts w:hint="eastAsia" w:ascii="宋体" w:hAnsi="宋体" w:eastAsia="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签  订  地  点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 订 时 间 </w:t>
      </w:r>
      <w:r>
        <w:rPr>
          <w:rFonts w:hint="eastAsia" w:ascii="宋体" w:hAnsi="宋体" w:eastAsia="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根据《中华人民共和国政府采购法》、《中华人民共和国合同法》等法律、法规规定，按照招标文件规定条款和中标供应商投标文件及其承诺，甲乙双方签订本合同。</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第一条  合同标的</w:t>
      </w:r>
    </w:p>
    <w:p>
      <w:pPr>
        <w:pStyle w:val="29"/>
        <w:keepNext w:val="0"/>
        <w:keepLines w:val="0"/>
        <w:pageBreakBefore w:val="0"/>
        <w:widowControl w:val="0"/>
        <w:kinsoku/>
        <w:wordWrap/>
        <w:overflowPunct/>
        <w:topLinePunct w:val="0"/>
        <w:autoSpaceDE/>
        <w:autoSpaceDN/>
        <w:bidi w:val="0"/>
        <w:spacing w:line="380" w:lineRule="exact"/>
        <w:ind w:firstLine="480"/>
        <w:textAlignment w:val="auto"/>
        <w:outlineLvl w:val="2"/>
        <w:rPr>
          <w:rFonts w:hint="eastAsia" w:ascii="宋体" w:hAnsi="宋体" w:eastAsia="宋体" w:cs="宋体"/>
          <w:sz w:val="21"/>
          <w:szCs w:val="21"/>
        </w:rPr>
      </w:pPr>
      <w:r>
        <w:rPr>
          <w:rFonts w:hint="eastAsia" w:ascii="宋体" w:hAnsi="宋体" w:eastAsia="宋体" w:cs="宋体"/>
          <w:sz w:val="21"/>
          <w:szCs w:val="21"/>
        </w:rPr>
        <w:t>1.供货一览表</w:t>
      </w:r>
    </w:p>
    <w:tbl>
      <w:tblPr>
        <w:tblStyle w:val="57"/>
        <w:tblW w:w="973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15"/>
        <w:gridCol w:w="885"/>
        <w:gridCol w:w="900"/>
        <w:gridCol w:w="1770"/>
        <w:gridCol w:w="1260"/>
        <w:gridCol w:w="96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序号</w:t>
            </w:r>
          </w:p>
        </w:tc>
        <w:tc>
          <w:tcPr>
            <w:tcW w:w="1515"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产品名称</w:t>
            </w:r>
          </w:p>
        </w:tc>
        <w:tc>
          <w:tcPr>
            <w:tcW w:w="885"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商标品牌</w:t>
            </w:r>
          </w:p>
        </w:tc>
        <w:tc>
          <w:tcPr>
            <w:tcW w:w="900"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规格型号</w:t>
            </w:r>
          </w:p>
        </w:tc>
        <w:tc>
          <w:tcPr>
            <w:tcW w:w="1770"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生产厂家</w:t>
            </w:r>
          </w:p>
        </w:tc>
        <w:tc>
          <w:tcPr>
            <w:tcW w:w="1260"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数量</w:t>
            </w:r>
          </w:p>
        </w:tc>
        <w:tc>
          <w:tcPr>
            <w:tcW w:w="960"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单位</w:t>
            </w:r>
          </w:p>
        </w:tc>
        <w:tc>
          <w:tcPr>
            <w:tcW w:w="960"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单价（元）</w:t>
            </w:r>
          </w:p>
        </w:tc>
        <w:tc>
          <w:tcPr>
            <w:tcW w:w="960" w:type="dxa"/>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rPr>
            </w:pPr>
            <w:r>
              <w:rPr>
                <w:rFonts w:hint="eastAsia" w:ascii="宋体" w:hAnsi="宋体" w:eastAsia="宋体" w:cs="宋体"/>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735" w:type="dxa"/>
            <w:gridSpan w:val="9"/>
            <w:noWrap w:val="0"/>
            <w:vAlign w:val="top"/>
          </w:tcPr>
          <w:p>
            <w:pPr>
              <w:pStyle w:val="29"/>
              <w:keepNext w:val="0"/>
              <w:keepLines w:val="0"/>
              <w:pageBreakBefore w:val="0"/>
              <w:widowControl w:val="0"/>
              <w:kinsoku/>
              <w:wordWrap/>
              <w:overflowPunct/>
              <w:topLinePunct w:val="0"/>
              <w:autoSpaceDE/>
              <w:autoSpaceDN/>
              <w:bidi w:val="0"/>
              <w:spacing w:line="380" w:lineRule="exact"/>
              <w:jc w:val="center"/>
              <w:textAlignment w:val="auto"/>
              <w:outlineLvl w:val="2"/>
              <w:rPr>
                <w:rFonts w:hint="eastAsia" w:ascii="宋体" w:hAnsi="宋体" w:eastAsia="宋体" w:cs="宋体"/>
                <w:sz w:val="21"/>
                <w:szCs w:val="21"/>
                <w:lang w:eastAsia="zh-CN"/>
              </w:rPr>
            </w:pPr>
            <w:r>
              <w:rPr>
                <w:rFonts w:hint="eastAsia" w:ascii="宋体" w:hAnsi="宋体" w:eastAsia="宋体" w:cs="宋体"/>
                <w:sz w:val="21"/>
                <w:szCs w:val="21"/>
                <w:lang w:eastAsia="zh-CN"/>
              </w:rPr>
              <w:t>详见附件：报价明细表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5" w:type="dxa"/>
            <w:gridSpan w:val="9"/>
            <w:noWrap w:val="0"/>
            <w:vAlign w:val="top"/>
          </w:tcPr>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人民币合计金额（大写）                         （小写）</w:t>
            </w:r>
          </w:p>
        </w:tc>
      </w:tr>
    </w:tbl>
    <w:p>
      <w:pPr>
        <w:pStyle w:val="29"/>
        <w:keepNext w:val="0"/>
        <w:keepLines w:val="0"/>
        <w:pageBreakBefore w:val="0"/>
        <w:widowControl w:val="0"/>
        <w:numPr>
          <w:ilvl w:val="0"/>
          <w:numId w:val="7"/>
        </w:numPr>
        <w:kinsoku/>
        <w:wordWrap/>
        <w:overflowPunct/>
        <w:topLinePunct w:val="0"/>
        <w:autoSpaceDE/>
        <w:autoSpaceDN/>
        <w:bidi w:val="0"/>
        <w:spacing w:line="380" w:lineRule="exact"/>
        <w:ind w:firstLine="480"/>
        <w:textAlignment w:val="auto"/>
        <w:outlineLvl w:val="2"/>
        <w:rPr>
          <w:rFonts w:hint="eastAsia" w:ascii="宋体" w:hAnsi="宋体" w:eastAsia="宋体" w:cs="宋体"/>
          <w:sz w:val="21"/>
          <w:szCs w:val="21"/>
        </w:rPr>
      </w:pPr>
      <w:r>
        <w:rPr>
          <w:rFonts w:hint="eastAsia" w:ascii="宋体" w:hAnsi="宋体" w:eastAsia="宋体" w:cs="宋体"/>
          <w:sz w:val="21"/>
          <w:szCs w:val="21"/>
        </w:rPr>
        <w:t>合同合计金额包括货物价款，备件、专用工具、安装、调试、检验、技术培训及技术资料和包装、运输等全部费用。如招标文件对另有规定的，从其规定。</w:t>
      </w:r>
    </w:p>
    <w:p>
      <w:pPr>
        <w:pStyle w:val="29"/>
        <w:keepNext w:val="0"/>
        <w:keepLines w:val="0"/>
        <w:pageBreakBefore w:val="0"/>
        <w:widowControl w:val="0"/>
        <w:kinsoku/>
        <w:wordWrap/>
        <w:overflowPunct/>
        <w:topLinePunct w:val="0"/>
        <w:autoSpaceDE/>
        <w:autoSpaceDN/>
        <w:bidi w:val="0"/>
        <w:spacing w:line="380" w:lineRule="exact"/>
        <w:ind w:firstLine="480"/>
        <w:textAlignment w:val="auto"/>
        <w:outlineLvl w:val="2"/>
        <w:rPr>
          <w:rFonts w:hint="eastAsia" w:ascii="宋体" w:hAnsi="宋体" w:eastAsia="宋体" w:cs="宋体"/>
          <w:sz w:val="21"/>
          <w:szCs w:val="21"/>
        </w:rPr>
      </w:pPr>
      <w:r>
        <w:rPr>
          <w:rFonts w:hint="eastAsia" w:ascii="宋体" w:hAnsi="宋体" w:eastAsia="宋体" w:cs="宋体"/>
          <w:b/>
          <w:bCs/>
          <w:sz w:val="21"/>
          <w:szCs w:val="21"/>
        </w:rPr>
        <w:t>第二条  质量保证</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1.乙方所提供的货物型号、技术规格、技术参数等质量必须与招投标文件和承诺相一致。</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2.乙方所提供的货物必须是全新、未使用的原装产品，且在正常安装、使用和保养条件下，其使用寿命期内各项指标均达到质量要求。</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第三条　权力保证</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乙方应保证所提供货物在使用时不会侵犯任何第三方的专利权、商标权、工业设计权或其他权利。</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乙方应按招标文件规定的时间向甲方提供使用货物的有关技术资料。</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乙方保证所交付的货物的所有权完全属于乙方且无任何抵押、质押、查封等产权瑕疵。</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第四条　包装和运输</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1.乙方提供的货物均应按招投标文件要求的包装材料、包装标准、包装方式进行包装，每一包装单元内应附详细的装箱单和质量合格证。</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2.货物的运输方式：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r>
        <w:rPr>
          <w:rFonts w:hint="eastAsia" w:ascii="宋体" w:hAnsi="宋体" w:eastAsia="宋体" w:cs="宋体"/>
          <w:sz w:val="21"/>
          <w:szCs w:val="21"/>
        </w:rPr>
        <w:t xml:space="preserve">    3.乙方负责货物运输，货物运输合理损耗及计算方法：</w:t>
      </w:r>
      <w:r>
        <w:rPr>
          <w:rFonts w:hint="eastAsia" w:ascii="宋体" w:hAnsi="宋体" w:eastAsia="宋体" w:cs="宋体"/>
          <w:sz w:val="21"/>
          <w:szCs w:val="21"/>
          <w:u w:val="single"/>
        </w:rPr>
        <w:t>本合同交付货物不接受损耗，由乙方自行为其货物运输办理相关保险</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第五条　交付和验收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1.交货使用时间：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2.乙方提供不符合招投标文件和本合同规定的货物，甲方有权拒绝接受。</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3.乙方应将所提供货物的装箱清单、用户手册、原厂保修卡、随机资料、工具和备品、备件等交付给甲方，如有缺失应及时补齐，否则视为逾期交货。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4.甲方应当在到货（安装、调试完）后七个工作日内进行验收，逾期不验收的，乙方可视同验收合格。验收合格后由甲乙双方签署货物验收单并加盖采购单位公章，甲乙双方各执一份。</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5.甲方验收时间以该项目验收方案确定的验收时间为准，验收结果以该项目验收报告结论为准。在验收过程中发现乙方有违约问题，可暂缓资金结算，待违约问题解决后，方可办理资金结算事宜。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6.甲方对验收有异议的，在验收后五个工作日内以书面形式向乙方提出，乙方应自收到甲方书面异议后</w:t>
      </w:r>
      <w:r>
        <w:rPr>
          <w:rFonts w:hint="eastAsia" w:ascii="宋体" w:hAnsi="宋体" w:eastAsia="宋体" w:cs="宋体"/>
          <w:sz w:val="21"/>
          <w:szCs w:val="21"/>
          <w:u w:val="single"/>
        </w:rPr>
        <w:t xml:space="preserve">     </w:t>
      </w:r>
      <w:r>
        <w:rPr>
          <w:rFonts w:hint="eastAsia" w:ascii="宋体" w:hAnsi="宋体" w:eastAsia="宋体" w:cs="宋体"/>
          <w:sz w:val="21"/>
          <w:szCs w:val="21"/>
        </w:rPr>
        <w:t>日内及时予以解决。</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第六条　安装和培训</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1.甲方应提供必要安装条件（如场地、电源、水源等）。</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2.乙方负责甲方有关人员的培训。培训时间、地点：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第七条  售后服务、保修期</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1.乙方应按照国家有关法律法规和“三包”规定以及招投标文件和本合同所附的《服务承诺》，为甲方提供售后服务。</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2.货物保修期；</w:t>
      </w:r>
      <w:r>
        <w:rPr>
          <w:rFonts w:hint="eastAsia" w:ascii="宋体" w:hAnsi="宋体" w:eastAsia="宋体" w:cs="宋体"/>
          <w:sz w:val="21"/>
          <w:szCs w:val="21"/>
          <w:u w:val="single"/>
        </w:rPr>
        <w:t xml:space="preserve">  按乙方投标文件中承诺的不少于招标要求的保修期限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3.乙方提供的服务承诺和售后服务及保修期责任等其它具体约定事项。（见合同附件）</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第八条　付款方式和质量保证金</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当采购数量与实际使用数量不一致时，乙方应根据实际使用量供货，合同的最终结算金额按实际使用量乘以成交单价进行计算。</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2.资金性质：</w:t>
      </w:r>
      <w:r>
        <w:rPr>
          <w:rFonts w:hint="eastAsia" w:ascii="宋体" w:hAnsi="宋体" w:eastAsia="宋体" w:cs="宋体"/>
          <w:sz w:val="21"/>
          <w:szCs w:val="21"/>
          <w:u w:val="single"/>
        </w:rPr>
        <w:t xml:space="preserve">   财政资金      </w:t>
      </w:r>
      <w:r>
        <w:rPr>
          <w:rFonts w:hint="eastAsia" w:ascii="宋体" w:hAnsi="宋体" w:eastAsia="宋体" w:cs="宋体"/>
          <w:sz w:val="21"/>
          <w:szCs w:val="21"/>
        </w:rPr>
        <w:t xml:space="preserve"> 。</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rPr>
        <w:t>3.付款方式：</w:t>
      </w:r>
      <w:r>
        <w:rPr>
          <w:rFonts w:hint="eastAsia" w:hAnsi="宋体" w:cs="宋体"/>
          <w:sz w:val="21"/>
          <w:szCs w:val="21"/>
          <w:highlight w:val="none"/>
          <w:u w:val="single"/>
          <w:lang w:eastAsia="zh-CN"/>
        </w:rPr>
        <w:t>签订合同后，七个工作日内由采购人支付合同价的40%为预付款，货物运至采购人指定地点后支付至合同价款的80%，安装调试验收合格后，由采购人支付至合同价的97%，剩余3%作为质保金，验收合格满一年后支付质保金，乙方继续按照质保期限和规定履行保修义务。</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36" w:firstLineChars="200"/>
        <w:textAlignment w:val="auto"/>
        <w:rPr>
          <w:rFonts w:hint="eastAsia" w:ascii="宋体" w:hAnsi="宋体" w:eastAsia="宋体" w:cs="宋体"/>
          <w:b/>
          <w:spacing w:val="4"/>
          <w:sz w:val="21"/>
          <w:szCs w:val="21"/>
          <w:highlight w:val="none"/>
          <w:u w:val="single"/>
          <w:lang w:val="en-US" w:eastAsia="zh-CN"/>
        </w:rPr>
      </w:pPr>
      <w:r>
        <w:rPr>
          <w:rFonts w:hint="eastAsia" w:ascii="宋体" w:hAnsi="宋体" w:eastAsia="宋体" w:cs="宋体"/>
          <w:b w:val="0"/>
          <w:bCs/>
          <w:spacing w:val="4"/>
          <w:sz w:val="21"/>
          <w:szCs w:val="21"/>
          <w:highlight w:val="none"/>
          <w:lang w:val="en-US" w:eastAsia="zh-CN"/>
        </w:rPr>
        <w:t>4.</w:t>
      </w:r>
      <w:r>
        <w:rPr>
          <w:rFonts w:hint="eastAsia" w:ascii="宋体" w:hAnsi="宋体" w:eastAsia="宋体" w:cs="宋体"/>
          <w:b/>
          <w:spacing w:val="4"/>
          <w:sz w:val="21"/>
          <w:szCs w:val="21"/>
          <w:highlight w:val="none"/>
        </w:rPr>
        <w:t>质量保证金</w:t>
      </w:r>
      <w:r>
        <w:rPr>
          <w:rFonts w:hint="eastAsia" w:ascii="宋体" w:hAnsi="宋体" w:eastAsia="宋体" w:cs="宋体"/>
          <w:b/>
          <w:spacing w:val="4"/>
          <w:sz w:val="21"/>
          <w:szCs w:val="21"/>
          <w:highlight w:val="none"/>
          <w:lang w:val="en-US" w:eastAsia="zh-CN"/>
        </w:rPr>
        <w:t>:</w:t>
      </w:r>
      <w:r>
        <w:rPr>
          <w:rFonts w:hint="eastAsia" w:ascii="宋体" w:hAnsi="宋体" w:eastAsia="宋体" w:cs="宋体"/>
          <w:b/>
          <w:spacing w:val="4"/>
          <w:sz w:val="21"/>
          <w:szCs w:val="21"/>
          <w:highlight w:val="none"/>
          <w:u w:val="single"/>
          <w:lang w:val="en-US" w:eastAsia="zh-CN"/>
        </w:rPr>
        <w:t>3%</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36" w:firstLineChars="200"/>
        <w:textAlignment w:val="auto"/>
        <w:rPr>
          <w:rFonts w:hint="eastAsia" w:ascii="宋体" w:hAnsi="宋体" w:eastAsia="宋体" w:cs="宋体"/>
          <w:b w:val="0"/>
          <w:bCs/>
          <w:spacing w:val="4"/>
          <w:sz w:val="21"/>
          <w:szCs w:val="21"/>
          <w:highlight w:val="none"/>
          <w:u w:val="single"/>
          <w:lang w:val="en-US" w:eastAsia="zh-CN"/>
        </w:rPr>
      </w:pPr>
      <w:r>
        <w:rPr>
          <w:rFonts w:hint="eastAsia" w:ascii="宋体" w:hAnsi="宋体" w:eastAsia="宋体" w:cs="宋体"/>
          <w:b w:val="0"/>
          <w:bCs/>
          <w:spacing w:val="4"/>
          <w:sz w:val="21"/>
          <w:szCs w:val="21"/>
          <w:highlight w:val="none"/>
          <w:u w:val="single"/>
          <w:lang w:val="en-US" w:eastAsia="zh-CN"/>
        </w:rPr>
        <w:t>5.保管要求：所有货物到货后由乙方负责保管，保管所产生的费用及货物遗失造成的损失等费用全部由乙方承担。</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第十条、税费</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第十一条、质量保证及售后服务</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乙方应按招标文件规定的货物性能、技术要求、质量标准向甲方提供未经使用的全新产品。乙方提供货物的质量保证期按交货验收合格之日起计（期限见《</w:t>
      </w:r>
      <w:r>
        <w:rPr>
          <w:rFonts w:hint="eastAsia" w:ascii="宋体" w:hAnsi="宋体" w:cs="宋体"/>
          <w:sz w:val="21"/>
          <w:szCs w:val="21"/>
          <w:lang w:eastAsia="zh-CN"/>
        </w:rPr>
        <w:t>货物需求一览表</w:t>
      </w:r>
      <w:r>
        <w:rPr>
          <w:rFonts w:hint="eastAsia" w:ascii="宋体" w:hAnsi="宋体" w:eastAsia="宋体" w:cs="宋体"/>
          <w:sz w:val="21"/>
          <w:szCs w:val="21"/>
        </w:rPr>
        <w:t>》中各分标的要求）。在保证期内因货物本身的质量问题发生故障，乙方应负责免费修理和更换零部件。对达不到技术要求者，根据实际情况，经双方协商，可按以下办法处理：</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⑴更换：由乙方承担所发生的全部费用。</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⑵贬值处理：由甲乙双方合议定价。</w:t>
      </w:r>
    </w:p>
    <w:p>
      <w:pPr>
        <w:pStyle w:val="29"/>
        <w:keepNext w:val="0"/>
        <w:keepLines w:val="0"/>
        <w:pageBreakBefore w:val="0"/>
        <w:widowControl w:val="0"/>
        <w:kinsoku/>
        <w:wordWrap/>
        <w:overflowPunct/>
        <w:topLinePunct w:val="0"/>
        <w:autoSpaceDE/>
        <w:autoSpaceDN/>
        <w:bidi w:val="0"/>
        <w:adjustRightInd w:val="0"/>
        <w:snapToGrid w:val="0"/>
        <w:spacing w:line="380" w:lineRule="exact"/>
        <w:ind w:left="420" w:leftChars="200"/>
        <w:textAlignment w:val="auto"/>
        <w:rPr>
          <w:rFonts w:hint="eastAsia" w:ascii="宋体" w:hAnsi="宋体" w:eastAsia="宋体" w:cs="宋体"/>
          <w:sz w:val="21"/>
          <w:szCs w:val="21"/>
        </w:rPr>
      </w:pPr>
      <w:r>
        <w:rPr>
          <w:rFonts w:hint="eastAsia" w:ascii="宋体" w:hAnsi="宋体" w:eastAsia="宋体" w:cs="宋体"/>
          <w:sz w:val="21"/>
          <w:szCs w:val="21"/>
        </w:rPr>
        <w:t>⑶退货处理：乙方应退还甲方支付的合同款，同时应承担该货物的直接费用（运输、保险、检验、货款利息及银行手续费等）。</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如在使用过程中发生质量问题，乙方在接到甲方通知后在</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小时内到达甲方现场。</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在质保期内，乙方应对货物出现的质量及安全问题负责处理解决并承担一切费用。</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highlight w:val="none"/>
        </w:rPr>
        <w:t>.上述的货物免费保修期为</w:t>
      </w:r>
      <w:r>
        <w:rPr>
          <w:rFonts w:hint="eastAsia" w:ascii="宋体" w:hAnsi="宋体" w:eastAsia="宋体" w:cs="宋体"/>
          <w:sz w:val="21"/>
          <w:szCs w:val="21"/>
          <w:highlight w:val="none"/>
          <w:u w:val="single"/>
        </w:rPr>
        <w:t xml:space="preserve"> </w:t>
      </w:r>
      <w:r>
        <w:rPr>
          <w:rFonts w:hint="eastAsia" w:hAnsi="宋体" w:cs="宋体"/>
          <w:sz w:val="21"/>
          <w:szCs w:val="21"/>
          <w:highlight w:val="none"/>
          <w:u w:val="single"/>
          <w:lang w:val="en-US" w:eastAsia="zh-CN"/>
        </w:rPr>
        <w:t>4</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rPr>
        <w:t>因人为因素出现的故障不在免费保修范围内。超过保修期的机器设备，终生维修，维修时只收部件成本费。</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第十二条、调试和验收</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甲方对乙方提交的货物依据招标文件上的技术规格要求和国家有关质量标准进行现场初步验收，外观、说明书符合招标文件技术要求的，给予签收，初步验收不合格的不予签收。货到后，</w:t>
      </w:r>
      <w:r>
        <w:rPr>
          <w:rFonts w:hint="eastAsia" w:ascii="宋体" w:hAnsi="宋体" w:eastAsia="宋体" w:cs="宋体"/>
          <w:bCs/>
          <w:sz w:val="21"/>
          <w:szCs w:val="21"/>
        </w:rPr>
        <w:t>甲方应当在到货（安装、调试完）后七个工作日内进行验收</w:t>
      </w:r>
      <w:r>
        <w:rPr>
          <w:rFonts w:hint="eastAsia" w:ascii="宋体" w:hAnsi="宋体" w:eastAsia="宋体" w:cs="宋体"/>
          <w:sz w:val="21"/>
          <w:szCs w:val="21"/>
        </w:rPr>
        <w:t>。</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乙方交货前应对产品作出全面检查和对验收文件进行整理，并列出清单，作为甲方收货验收和使用的技术条件依据，检验的结果应随货物交甲方。</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 甲方对乙方提供的货物在使用前进行调试时，乙方需负责安装并培训甲方的使用操作人员，并协助甲方一起调试，直到符合技术要求，甲方才做最终验收。</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对技术复杂的货物，甲方应请国家认可的专业检测机构参与初步验收及最终验收，并由其出具质量检测报告。</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验收时乙方必须在现场，验收完毕后作出验收结果报告；验收费用由乙方负责。</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第十三条、货物包装、发运及运输</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乙方应在货物发运前对其进行满足运输距离、防潮、防震、防锈和防破损装卸等要求包装，以保证货物安全运达甲方指定地点。</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使用说明书、质量检验证明书、随配附件和工具以及清单一并附于货物内。</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pacing w:val="-4"/>
          <w:sz w:val="21"/>
          <w:szCs w:val="21"/>
        </w:rPr>
      </w:pPr>
      <w:r>
        <w:rPr>
          <w:rFonts w:hint="eastAsia" w:ascii="宋体" w:hAnsi="宋体" w:eastAsia="宋体" w:cs="宋体"/>
          <w:sz w:val="21"/>
          <w:szCs w:val="21"/>
        </w:rPr>
        <w:t xml:space="preserve">3. </w:t>
      </w:r>
      <w:r>
        <w:rPr>
          <w:rFonts w:hint="eastAsia" w:ascii="宋体" w:hAnsi="宋体" w:eastAsia="宋体" w:cs="宋体"/>
          <w:spacing w:val="-4"/>
          <w:sz w:val="21"/>
          <w:szCs w:val="21"/>
        </w:rPr>
        <w:t>乙方在货物发运手续办理完毕后二十四小时内或货到甲方四十八小时前通知甲方，以准备接货。</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货物在交付甲方前发生的风险均由乙方负责。</w:t>
      </w:r>
    </w:p>
    <w:p>
      <w:pPr>
        <w:pStyle w:val="29"/>
        <w:keepNext w:val="0"/>
        <w:keepLines w:val="0"/>
        <w:pageBreakBefore w:val="0"/>
        <w:widowControl w:val="0"/>
        <w:kinsoku/>
        <w:wordWrap/>
        <w:overflowPunct/>
        <w:topLinePunct w:val="0"/>
        <w:autoSpaceDE/>
        <w:autoSpaceDN/>
        <w:bidi w:val="0"/>
        <w:adjustRightInd w:val="0"/>
        <w:snapToGrid w:val="0"/>
        <w:spacing w:line="380" w:lineRule="exact"/>
        <w:ind w:right="26" w:firstLine="420" w:firstLineChars="200"/>
        <w:textAlignment w:val="auto"/>
        <w:rPr>
          <w:rFonts w:hint="eastAsia" w:ascii="宋体" w:hAnsi="宋体" w:eastAsia="宋体" w:cs="宋体"/>
          <w:spacing w:val="-8"/>
          <w:sz w:val="21"/>
          <w:szCs w:val="21"/>
        </w:rPr>
      </w:pPr>
      <w:r>
        <w:rPr>
          <w:rFonts w:hint="eastAsia" w:ascii="宋体" w:hAnsi="宋体" w:eastAsia="宋体" w:cs="宋体"/>
          <w:sz w:val="21"/>
          <w:szCs w:val="21"/>
        </w:rPr>
        <w:t>5. 货</w:t>
      </w:r>
      <w:r>
        <w:rPr>
          <w:rFonts w:hint="eastAsia" w:ascii="宋体" w:hAnsi="宋体" w:eastAsia="宋体" w:cs="宋体"/>
          <w:spacing w:val="-8"/>
          <w:sz w:val="21"/>
          <w:szCs w:val="21"/>
        </w:rPr>
        <w:t>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第十四条　违约责任</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2.乙方提供的货物如侵犯了第三方合法权益而引发的任何纠纷或诉讼，均由乙方负责交涉并承担全部责任。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3.因包装、运输引起的货物损坏，按质量不合格处罚。</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4.甲方无故延期接收货物、乙方逾期交货的，每天向对方偿付违约货款额3‰违约金，但违约金累计不得超过违约货款额</w:t>
      </w:r>
      <w:r>
        <w:rPr>
          <w:rFonts w:hint="eastAsia" w:ascii="宋体" w:hAnsi="宋体" w:eastAsia="宋体" w:cs="宋体"/>
          <w:sz w:val="21"/>
          <w:szCs w:val="21"/>
          <w:u w:val="single"/>
        </w:rPr>
        <w:t>5%</w:t>
      </w:r>
      <w:r>
        <w:rPr>
          <w:rFonts w:hint="eastAsia" w:ascii="宋体" w:hAnsi="宋体" w:eastAsia="宋体" w:cs="宋体"/>
          <w:sz w:val="21"/>
          <w:szCs w:val="21"/>
        </w:rPr>
        <w:t>，超过</w:t>
      </w:r>
      <w:r>
        <w:rPr>
          <w:rFonts w:hint="eastAsia" w:ascii="宋体" w:hAnsi="宋体" w:eastAsia="宋体" w:cs="宋体"/>
          <w:sz w:val="21"/>
          <w:szCs w:val="21"/>
          <w:u w:val="single"/>
        </w:rPr>
        <w:t xml:space="preserve">    </w:t>
      </w:r>
      <w:r>
        <w:rPr>
          <w:rFonts w:hint="eastAsia" w:ascii="宋体" w:hAnsi="宋体" w:eastAsia="宋体" w:cs="宋体"/>
          <w:sz w:val="21"/>
          <w:szCs w:val="21"/>
        </w:rPr>
        <w:t>天对方有权解除合同，违约方承担因此给对方造成经济损失；甲方延期付货款的，每天向乙方偿付延期货款额</w:t>
      </w:r>
      <w:r>
        <w:rPr>
          <w:rFonts w:hint="eastAsia" w:ascii="宋体" w:hAnsi="宋体" w:eastAsia="宋体" w:cs="宋体"/>
          <w:sz w:val="21"/>
          <w:szCs w:val="21"/>
          <w:u w:val="single"/>
        </w:rPr>
        <w:t xml:space="preserve">3‰ </w:t>
      </w:r>
      <w:r>
        <w:rPr>
          <w:rFonts w:hint="eastAsia" w:ascii="宋体" w:hAnsi="宋体" w:eastAsia="宋体" w:cs="宋体"/>
          <w:sz w:val="21"/>
          <w:szCs w:val="21"/>
        </w:rPr>
        <w:t>滞纳金，但滞纳金累计不得超过延期货款额</w:t>
      </w:r>
      <w:r>
        <w:rPr>
          <w:rFonts w:hint="eastAsia" w:ascii="宋体" w:hAnsi="宋体" w:eastAsia="宋体" w:cs="宋体"/>
          <w:sz w:val="21"/>
          <w:szCs w:val="21"/>
          <w:u w:val="single"/>
        </w:rPr>
        <w:t>5%</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5.乙方未按本合同和投标文件中规定的服务承诺提供售后服务的，乙方应按本合同合计金额</w:t>
      </w:r>
      <w:r>
        <w:rPr>
          <w:rFonts w:hint="eastAsia" w:ascii="宋体" w:hAnsi="宋体" w:eastAsia="宋体" w:cs="宋体"/>
          <w:sz w:val="21"/>
          <w:szCs w:val="21"/>
          <w:u w:val="single"/>
        </w:rPr>
        <w:t xml:space="preserve"> 5%</w:t>
      </w:r>
      <w:r>
        <w:rPr>
          <w:rFonts w:hint="eastAsia" w:ascii="宋体" w:hAnsi="宋体" w:eastAsia="宋体" w:cs="宋体"/>
          <w:sz w:val="21"/>
          <w:szCs w:val="21"/>
        </w:rPr>
        <w:t>向甲方支付违约金。</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6.乙方提供的货物在质量保证期内，因设计、工艺或材料的缺陷和其它质量原因造成的问题，由乙方负责，费用从质量保证金中扣除，不足另补。</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7.其它违约行为按违约货款额5% 收取违约金并赔偿经济损失。</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第十五条、不可抗力事件处理</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在合同有效期内，任何一方因不可抗力事件导致不能履行合同，则合同履行期可延长，其延长期与不可抗力影响期相同。</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不可抗力事件发生后，应立即通知对方，并寄送有关权威机构出具的证明。</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第十六条  合同争议解决</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2.因履行本合同引起的或与本合同有关的争议，甲乙双方应首先通过友好协商解决，如果协商不能解决，可向甲方所在地的 。</w:t>
      </w:r>
      <w:r>
        <w:rPr>
          <w:rFonts w:hint="eastAsia" w:ascii="宋体" w:hAnsi="宋体" w:eastAsia="宋体" w:cs="宋体"/>
          <w:b/>
          <w:sz w:val="21"/>
          <w:szCs w:val="21"/>
        </w:rPr>
        <w:t>（注：由甲乙双方约定选择向仲裁委员会申请仲裁或者向人民法院提起诉讼的其中一种方式处理合同争议）</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3.仲裁或诉讼期间，本合同继续履行。</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第十七条、合同生效及其它</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1．合同经双方法定代表人（负责人）或授权代表签字并加盖单位公章后生效。</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2．合同执行中涉及采购资金和采购内容修改或补充的，须经财政部门审批，并签书面补充协议报政府采购监管部门备案，方可作为主合同不可分割的一部分。</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第十八条　合同的变更、终止与转让</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1.除《中华人民共和国政府采购法》第五十条规定的情形外，本合同一经签订，甲乙双方不得擅自变更、中止或终止。</w:t>
      </w:r>
    </w:p>
    <w:p>
      <w:pPr>
        <w:pStyle w:val="29"/>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b/>
          <w:sz w:val="21"/>
          <w:szCs w:val="21"/>
        </w:rPr>
      </w:pPr>
      <w:r>
        <w:rPr>
          <w:rFonts w:hint="eastAsia" w:ascii="宋体" w:hAnsi="宋体" w:eastAsia="宋体" w:cs="宋体"/>
          <w:sz w:val="21"/>
          <w:szCs w:val="21"/>
        </w:rPr>
        <w:t>2.乙方不得擅自转让（无进口资格的供应商委托进口货物除外）其应履行的合同义务。</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第二十条　签订本合同依据</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1.政府采购招标文件；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2.乙方提供的投标文件；</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3.投标承诺书；</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4.中标通知书。</w:t>
      </w:r>
    </w:p>
    <w:p>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第二十一条　</w:t>
      </w:r>
      <w:r>
        <w:rPr>
          <w:rFonts w:hint="eastAsia" w:ascii="宋体" w:hAnsi="宋体" w:eastAsia="宋体" w:cs="宋体"/>
          <w:sz w:val="21"/>
          <w:szCs w:val="21"/>
        </w:rPr>
        <w:t>本合同一式四份，具有同等法律效力</w:t>
      </w:r>
      <w:r>
        <w:rPr>
          <w:rFonts w:hint="eastAsia" w:ascii="宋体" w:hAnsi="宋体" w:eastAsia="宋体" w:cs="宋体"/>
          <w:spacing w:val="4"/>
          <w:sz w:val="21"/>
          <w:szCs w:val="21"/>
        </w:rPr>
        <w:t>政府采购监督管部门（或采购人所属财政部门）、采购代理机构</w:t>
      </w:r>
      <w:r>
        <w:rPr>
          <w:rFonts w:hint="eastAsia" w:ascii="宋体" w:hAnsi="宋体" w:eastAsia="宋体" w:cs="宋体"/>
          <w:sz w:val="21"/>
          <w:szCs w:val="21"/>
        </w:rPr>
        <w:t>各一份，甲乙双方各一份（可根据需要另增加）。</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p>
    <w:tbl>
      <w:tblPr>
        <w:tblStyle w:val="5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甲方（章）           </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firstLine="945" w:firstLineChars="450"/>
              <w:jc w:val="right"/>
              <w:textAlignment w:val="auto"/>
              <w:rPr>
                <w:rFonts w:hint="eastAsia" w:ascii="宋体" w:hAnsi="宋体" w:eastAsia="宋体" w:cs="宋体"/>
                <w:sz w:val="21"/>
                <w:szCs w:val="21"/>
              </w:rPr>
            </w:pPr>
            <w:r>
              <w:rPr>
                <w:rFonts w:hint="eastAsia" w:ascii="宋体" w:hAnsi="宋体" w:eastAsia="宋体" w:cs="宋体"/>
                <w:sz w:val="21"/>
                <w:szCs w:val="21"/>
              </w:rPr>
              <w:t>年   月   日</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乙方（章）              </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单位地址：</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法定代表人（负责人）：</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委托代理人：</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电话：</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电子邮箱：</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开户银行：</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账号：</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5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邮政编码：</w:t>
            </w:r>
          </w:p>
        </w:tc>
        <w:tc>
          <w:tcPr>
            <w:tcW w:w="47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9288"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经办人：</w:t>
            </w:r>
          </w:p>
          <w:p>
            <w:pPr>
              <w:keepNext w:val="0"/>
              <w:keepLines w:val="0"/>
              <w:pageBreakBefore w:val="0"/>
              <w:widowControl w:val="0"/>
              <w:kinsoku/>
              <w:wordWrap/>
              <w:overflowPunct/>
              <w:topLinePunct w:val="0"/>
              <w:autoSpaceDE/>
              <w:autoSpaceDN/>
              <w:bidi w:val="0"/>
              <w:adjustRightInd w:val="0"/>
              <w:snapToGrid w:val="0"/>
              <w:spacing w:line="380" w:lineRule="exact"/>
              <w:ind w:firstLine="630" w:firstLineChars="300"/>
              <w:jc w:val="righ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80" w:lineRule="exact"/>
              <w:ind w:firstLine="630" w:firstLineChars="300"/>
              <w:jc w:val="right"/>
              <w:textAlignment w:val="auto"/>
              <w:rPr>
                <w:rFonts w:hint="eastAsia" w:ascii="宋体" w:hAnsi="宋体" w:eastAsia="宋体" w:cs="宋体"/>
                <w:sz w:val="21"/>
                <w:szCs w:val="21"/>
              </w:rPr>
            </w:pPr>
            <w:r>
              <w:rPr>
                <w:rFonts w:hint="eastAsia" w:ascii="宋体" w:hAnsi="宋体" w:eastAsia="宋体" w:cs="宋体"/>
                <w:sz w:val="21"/>
                <w:szCs w:val="21"/>
              </w:rPr>
              <w:t>年    月    日</w:t>
            </w:r>
          </w:p>
        </w:tc>
      </w:tr>
    </w:tbl>
    <w:p>
      <w:pPr>
        <w:pStyle w:val="29"/>
        <w:keepNext w:val="0"/>
        <w:keepLines w:val="0"/>
        <w:pageBreakBefore w:val="0"/>
        <w:widowControl w:val="0"/>
        <w:kinsoku/>
        <w:wordWrap/>
        <w:overflowPunct/>
        <w:topLinePunct w:val="0"/>
        <w:autoSpaceDE/>
        <w:autoSpaceDN/>
        <w:bidi w:val="0"/>
        <w:spacing w:line="380" w:lineRule="exact"/>
        <w:textAlignment w:val="auto"/>
        <w:outlineLvl w:val="2"/>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hint="eastAsia" w:ascii="宋体" w:hAnsi="宋体" w:eastAsia="宋体" w:cs="宋体"/>
          <w:color w:val="auto"/>
          <w:sz w:val="21"/>
          <w:szCs w:val="21"/>
          <w:highlight w:val="none"/>
        </w:rPr>
      </w:pPr>
    </w:p>
    <w:p>
      <w:pPr>
        <w:spacing w:line="360" w:lineRule="exact"/>
        <w:ind w:firstLine="315" w:firstLineChars="150"/>
        <w:rPr>
          <w:rFonts w:hint="eastAsia" w:hAnsi="宋体" w:cs="宋体"/>
          <w:color w:val="auto"/>
          <w:highlight w:val="none"/>
        </w:rPr>
      </w:pPr>
    </w:p>
    <w:p>
      <w:pPr>
        <w:spacing w:line="360" w:lineRule="exact"/>
        <w:ind w:firstLine="315" w:firstLineChars="150"/>
        <w:rPr>
          <w:rFonts w:hint="eastAsia" w:hAnsi="宋体" w:cs="宋体"/>
          <w:color w:val="auto"/>
          <w:highlight w:val="none"/>
        </w:rPr>
      </w:pPr>
    </w:p>
    <w:p>
      <w:pPr>
        <w:spacing w:line="360" w:lineRule="exact"/>
        <w:ind w:firstLine="315" w:firstLineChars="150"/>
        <w:rPr>
          <w:rFonts w:hint="eastAsia" w:hAnsi="宋体" w:cs="宋体"/>
          <w:color w:val="auto"/>
          <w:highlight w:val="none"/>
        </w:rPr>
      </w:pPr>
    </w:p>
    <w:p>
      <w:pPr>
        <w:spacing w:line="360" w:lineRule="exact"/>
        <w:ind w:firstLine="315" w:firstLineChars="150"/>
        <w:rPr>
          <w:rFonts w:hint="eastAsia" w:hAnsi="宋体" w:cs="宋体"/>
          <w:color w:val="auto"/>
          <w:highlight w:val="none"/>
        </w:rPr>
      </w:pPr>
    </w:p>
    <w:p>
      <w:pPr>
        <w:pStyle w:val="29"/>
        <w:snapToGrid w:val="0"/>
        <w:spacing w:line="600" w:lineRule="exact"/>
        <w:jc w:val="left"/>
        <w:rPr>
          <w:rFonts w:hAnsi="宋体" w:cs="Times New Roman"/>
          <w:color w:val="auto"/>
          <w:highlight w:val="none"/>
        </w:rPr>
      </w:pPr>
    </w:p>
    <w:p>
      <w:pPr>
        <w:pStyle w:val="29"/>
        <w:snapToGrid w:val="0"/>
        <w:spacing w:line="600" w:lineRule="exact"/>
        <w:jc w:val="left"/>
        <w:rPr>
          <w:rFonts w:hAnsi="宋体" w:cs="Times New Roman"/>
          <w:color w:val="auto"/>
          <w:highlight w:val="none"/>
        </w:rPr>
      </w:pPr>
    </w:p>
    <w:p>
      <w:pPr>
        <w:rPr>
          <w:rFonts w:hint="eastAsia" w:ascii="宋体" w:hAnsi="宋体" w:cs="宋体"/>
          <w:color w:val="auto"/>
          <w:sz w:val="30"/>
          <w:szCs w:val="30"/>
          <w:highlight w:val="none"/>
        </w:rPr>
      </w:pPr>
      <w:bookmarkStart w:id="22" w:name="_Toc463706303"/>
      <w:r>
        <w:rPr>
          <w:rFonts w:hint="eastAsia" w:ascii="宋体" w:hAnsi="宋体" w:cs="宋体"/>
          <w:color w:val="auto"/>
          <w:sz w:val="30"/>
          <w:szCs w:val="30"/>
          <w:highlight w:val="none"/>
        </w:rPr>
        <w:br w:type="page"/>
      </w:r>
    </w:p>
    <w:p>
      <w:pPr>
        <w:pStyle w:val="3"/>
        <w:keepNext w:val="0"/>
        <w:keepLines w:val="0"/>
        <w:jc w:val="center"/>
        <w:rPr>
          <w:rFonts w:ascii="宋体"/>
          <w:color w:val="auto"/>
          <w:sz w:val="30"/>
          <w:szCs w:val="30"/>
          <w:highlight w:val="none"/>
        </w:rPr>
      </w:pPr>
      <w:r>
        <w:rPr>
          <w:rFonts w:hint="eastAsia" w:ascii="宋体" w:hAnsi="宋体" w:cs="宋体"/>
          <w:color w:val="auto"/>
          <w:sz w:val="30"/>
          <w:szCs w:val="30"/>
          <w:highlight w:val="none"/>
        </w:rPr>
        <w:t>第五章　投标文件格式</w:t>
      </w:r>
      <w:bookmarkEnd w:id="22"/>
    </w:p>
    <w:p>
      <w:pPr>
        <w:snapToGrid w:val="0"/>
        <w:spacing w:line="460" w:lineRule="exact"/>
        <w:rPr>
          <w:rFonts w:ascii="宋体"/>
          <w:b/>
          <w:bCs/>
          <w:color w:val="auto"/>
          <w:highlight w:val="none"/>
        </w:rPr>
      </w:pPr>
      <w:r>
        <w:rPr>
          <w:rFonts w:hint="eastAsia" w:ascii="宋体" w:hAnsi="宋体" w:cs="宋体"/>
          <w:b/>
          <w:bCs/>
          <w:color w:val="auto"/>
          <w:highlight w:val="none"/>
        </w:rPr>
        <w:t>一、投标文件外包装封面及投标文件封面格式</w:t>
      </w:r>
    </w:p>
    <w:p>
      <w:pPr>
        <w:snapToGrid w:val="0"/>
        <w:spacing w:line="460" w:lineRule="exact"/>
        <w:ind w:firstLine="422" w:firstLineChars="200"/>
        <w:outlineLvl w:val="0"/>
        <w:rPr>
          <w:rFonts w:ascii="宋体"/>
          <w:color w:val="auto"/>
          <w:highlight w:val="none"/>
        </w:rPr>
      </w:pPr>
      <w:r>
        <w:rPr>
          <w:rFonts w:hint="eastAsia" w:ascii="宋体" w:hAnsi="宋体" w:cs="宋体"/>
          <w:b/>
          <w:bCs/>
          <w:color w:val="auto"/>
          <w:highlight w:val="none"/>
        </w:rPr>
        <w:t>（一）投标文件的外包装封面格式：</w:t>
      </w:r>
      <w:r>
        <w:rPr>
          <w:rFonts w:ascii="宋体" w:hAnsi="宋体" w:cs="宋体"/>
          <w:color w:val="auto"/>
          <w:highlight w:val="none"/>
        </w:rPr>
        <w:t xml:space="preserve"> </w:t>
      </w:r>
    </w:p>
    <w:p>
      <w:pPr>
        <w:snapToGrid w:val="0"/>
        <w:spacing w:line="460" w:lineRule="exact"/>
        <w:rPr>
          <w:rFonts w:ascii="宋体"/>
          <w:color w:val="auto"/>
          <w:highlight w:val="none"/>
        </w:rPr>
      </w:pPr>
      <w:r>
        <w:rPr>
          <w:rFonts w:ascii="宋体" w:hAnsi="宋体" w:cs="宋体"/>
          <w:color w:val="auto"/>
          <w:highlight w:val="none"/>
        </w:rPr>
        <w:t xml:space="preserve"> </w:t>
      </w:r>
    </w:p>
    <w:p>
      <w:pPr>
        <w:snapToGrid w:val="0"/>
        <w:spacing w:line="460" w:lineRule="exact"/>
        <w:jc w:val="center"/>
        <w:rPr>
          <w:rFonts w:ascii="宋体"/>
          <w:color w:val="auto"/>
          <w:highlight w:val="none"/>
        </w:rPr>
      </w:pPr>
      <w:r>
        <w:rPr>
          <w:rFonts w:hint="eastAsia" w:ascii="宋体" w:hAnsi="宋体" w:cs="宋体"/>
          <w:color w:val="auto"/>
          <w:highlight w:val="none"/>
        </w:rPr>
        <w:t>投标文件</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采购项目名称：</w:t>
      </w:r>
      <w:r>
        <w:rPr>
          <w:rFonts w:ascii="宋体" w:hAnsi="宋体" w:cs="宋体"/>
          <w:color w:val="auto"/>
          <w:highlight w:val="none"/>
        </w:rPr>
        <w:t xml:space="preserve"> </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采购项目编号：</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投标文件名称：资格文件、资信及商务文件、技术文件、投标报价文件</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投标人名称：（盖章）</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投标人地址：</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在×年×月×日×时×分前不得启封（开标时才能启封）</w:t>
      </w:r>
    </w:p>
    <w:p>
      <w:pPr>
        <w:snapToGrid w:val="0"/>
        <w:spacing w:line="460" w:lineRule="exact"/>
        <w:jc w:val="center"/>
        <w:outlineLvl w:val="1"/>
        <w:rPr>
          <w:rFonts w:ascii="宋体"/>
          <w:color w:val="auto"/>
          <w:highlight w:val="none"/>
        </w:rPr>
      </w:pPr>
    </w:p>
    <w:p>
      <w:pPr>
        <w:snapToGrid w:val="0"/>
        <w:spacing w:line="460" w:lineRule="exact"/>
        <w:ind w:firstLine="422" w:firstLineChars="200"/>
        <w:outlineLvl w:val="0"/>
        <w:rPr>
          <w:rFonts w:ascii="宋体"/>
          <w:b/>
          <w:bCs/>
          <w:color w:val="auto"/>
          <w:highlight w:val="none"/>
        </w:rPr>
      </w:pPr>
      <w:r>
        <w:rPr>
          <w:rFonts w:hint="eastAsia" w:ascii="宋体" w:hAnsi="宋体" w:cs="宋体"/>
          <w:b/>
          <w:bCs/>
          <w:color w:val="auto"/>
          <w:highlight w:val="none"/>
        </w:rPr>
        <w:t>（二）投标文件封面格式：</w:t>
      </w:r>
      <w:r>
        <w:rPr>
          <w:rFonts w:ascii="宋体" w:hAnsi="宋体" w:cs="宋体"/>
          <w:b/>
          <w:bCs/>
          <w:color w:val="auto"/>
          <w:highlight w:val="none"/>
        </w:rPr>
        <w:t xml:space="preserve"> </w:t>
      </w:r>
    </w:p>
    <w:p>
      <w:pPr>
        <w:snapToGrid w:val="0"/>
        <w:spacing w:line="460" w:lineRule="exact"/>
        <w:rPr>
          <w:rFonts w:ascii="宋体"/>
          <w:color w:val="auto"/>
          <w:highlight w:val="none"/>
        </w:rPr>
      </w:pPr>
      <w:r>
        <w:rPr>
          <w:rFonts w:ascii="宋体" w:hAnsi="宋体" w:cs="宋体"/>
          <w:color w:val="auto"/>
          <w:highlight w:val="none"/>
        </w:rPr>
        <w:t xml:space="preserve"> </w:t>
      </w:r>
    </w:p>
    <w:p>
      <w:pPr>
        <w:snapToGrid w:val="0"/>
        <w:spacing w:line="460" w:lineRule="exact"/>
        <w:rPr>
          <w:rFonts w:ascii="宋体"/>
          <w:color w:val="auto"/>
          <w:highlight w:val="none"/>
        </w:rPr>
      </w:pPr>
      <w:r>
        <w:rPr>
          <w:rFonts w:ascii="宋体" w:hAnsi="宋体" w:cs="宋体"/>
          <w:color w:val="auto"/>
          <w:highlight w:val="none"/>
        </w:rPr>
        <w:t xml:space="preserve">                                                    </w:t>
      </w:r>
      <w:r>
        <w:rPr>
          <w:rFonts w:hint="eastAsia" w:ascii="宋体" w:hAnsi="宋体" w:cs="宋体"/>
          <w:b/>
          <w:bCs/>
          <w:color w:val="auto"/>
          <w:highlight w:val="none"/>
        </w:rPr>
        <w:t>（正、副本）</w:t>
      </w:r>
    </w:p>
    <w:p>
      <w:pPr>
        <w:snapToGrid w:val="0"/>
        <w:spacing w:line="460" w:lineRule="exact"/>
        <w:jc w:val="center"/>
        <w:rPr>
          <w:rFonts w:ascii="宋体"/>
          <w:color w:val="auto"/>
          <w:highlight w:val="none"/>
        </w:rPr>
      </w:pPr>
      <w:r>
        <w:rPr>
          <w:rFonts w:hint="eastAsia" w:ascii="宋体" w:hAnsi="宋体" w:cs="宋体"/>
          <w:color w:val="auto"/>
          <w:highlight w:val="none"/>
        </w:rPr>
        <w:t>投标文件</w:t>
      </w:r>
    </w:p>
    <w:p>
      <w:pPr>
        <w:snapToGrid w:val="0"/>
        <w:spacing w:line="460" w:lineRule="exact"/>
        <w:rPr>
          <w:rFonts w:ascii="宋体"/>
          <w:color w:val="auto"/>
          <w:highlight w:val="none"/>
        </w:rPr>
      </w:pPr>
      <w:r>
        <w:rPr>
          <w:rFonts w:ascii="宋体" w:hAnsi="宋体" w:cs="宋体"/>
          <w:color w:val="auto"/>
          <w:highlight w:val="none"/>
        </w:rPr>
        <w:t xml:space="preserve"> </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项目名称：</w:t>
      </w:r>
      <w:r>
        <w:rPr>
          <w:rFonts w:ascii="宋体" w:hAnsi="宋体" w:cs="宋体"/>
          <w:color w:val="auto"/>
          <w:highlight w:val="none"/>
        </w:rPr>
        <w:t xml:space="preserve"> </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项目编号：</w:t>
      </w:r>
      <w:r>
        <w:rPr>
          <w:rFonts w:ascii="宋体" w:hAnsi="宋体" w:cs="宋体"/>
          <w:color w:val="auto"/>
          <w:highlight w:val="none"/>
        </w:rPr>
        <w:t xml:space="preserve"> </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投标文件名称：</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投标人名称：（盖章）</w:t>
      </w:r>
    </w:p>
    <w:p>
      <w:pPr>
        <w:snapToGrid w:val="0"/>
        <w:spacing w:line="460" w:lineRule="exact"/>
        <w:ind w:firstLine="630" w:firstLineChars="300"/>
        <w:rPr>
          <w:rFonts w:ascii="宋体"/>
          <w:color w:val="auto"/>
          <w:highlight w:val="none"/>
        </w:rPr>
      </w:pPr>
      <w:r>
        <w:rPr>
          <w:rFonts w:hint="eastAsia" w:ascii="宋体" w:hAnsi="宋体" w:cs="宋体"/>
          <w:color w:val="auto"/>
          <w:highlight w:val="none"/>
        </w:rPr>
        <w:t>投标人地址：</w:t>
      </w:r>
    </w:p>
    <w:p>
      <w:pPr>
        <w:snapToGrid w:val="0"/>
        <w:spacing w:line="460" w:lineRule="exact"/>
        <w:jc w:val="center"/>
        <w:outlineLvl w:val="1"/>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p>
      <w:pPr>
        <w:snapToGrid w:val="0"/>
        <w:spacing w:line="460" w:lineRule="exact"/>
        <w:jc w:val="both"/>
        <w:outlineLvl w:val="1"/>
        <w:rPr>
          <w:rFonts w:ascii="宋体"/>
          <w:color w:val="auto"/>
          <w:highlight w:val="none"/>
        </w:rPr>
      </w:pPr>
    </w:p>
    <w:p>
      <w:pPr>
        <w:snapToGrid w:val="0"/>
        <w:spacing w:beforeLines="50" w:after="50" w:line="360" w:lineRule="exact"/>
        <w:jc w:val="left"/>
        <w:outlineLvl w:val="1"/>
        <w:rPr>
          <w:rFonts w:ascii="宋体"/>
          <w:color w:val="auto"/>
          <w:highlight w:val="none"/>
        </w:rPr>
      </w:pPr>
      <w:r>
        <w:rPr>
          <w:rFonts w:hint="eastAsia" w:ascii="宋体" w:hAnsi="宋体" w:cs="宋体"/>
          <w:color w:val="auto"/>
          <w:highlight w:val="none"/>
        </w:rPr>
        <w:t>【注：投标文件装订成册（要求资格文件装订成一本；资信及商务文件、技术文件、投标报价文件装订成另一本），其中</w:t>
      </w:r>
      <w:r>
        <w:rPr>
          <w:rFonts w:hint="eastAsia" w:ascii="宋体" w:hAnsi="宋体" w:cs="宋体"/>
          <w:color w:val="auto"/>
          <w:highlight w:val="none"/>
          <w:lang w:eastAsia="zh-CN"/>
        </w:rPr>
        <w:t>资格文件正本一份，副本五份</w:t>
      </w:r>
      <w:r>
        <w:rPr>
          <w:rFonts w:hint="eastAsia" w:ascii="宋体" w:hAnsi="宋体" w:cs="宋体"/>
          <w:color w:val="auto"/>
          <w:highlight w:val="none"/>
        </w:rPr>
        <w:t>；资信及商务文件、技术文件、投标报价文件</w:t>
      </w:r>
      <w:r>
        <w:rPr>
          <w:rFonts w:hint="eastAsia" w:ascii="宋体" w:hAnsi="宋体" w:cs="宋体"/>
          <w:color w:val="auto"/>
          <w:highlight w:val="none"/>
          <w:lang w:eastAsia="zh-CN"/>
        </w:rPr>
        <w:t>正本一份，副本五份</w:t>
      </w:r>
      <w:r>
        <w:rPr>
          <w:rFonts w:hint="eastAsia" w:ascii="宋体" w:hAnsi="宋体" w:cs="宋体"/>
          <w:color w:val="auto"/>
          <w:highlight w:val="none"/>
        </w:rPr>
        <w:t>；资格文件装入到一个投标文件袋内加以密封（要求文件袋无明显缝隙露出袋内文件）；资信及商务文件、技术文件、投标报价文件一并装入到另一个投标文件袋内加以密封（要求文件袋无明显缝隙露出袋内文件）。所有投标文件袋在每一封贴处密封签章（公章、密封章、法定代表人、委托代理人签字均可），其中资信及商务文件、技术文件、报价文件部分分别用封面标记分隔】</w:t>
      </w: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pPr>
        <w:numPr>
          <w:ilvl w:val="0"/>
          <w:numId w:val="8"/>
        </w:numPr>
        <w:rPr>
          <w:rFonts w:hint="eastAsia" w:ascii="宋体" w:hAnsi="宋体" w:cs="宋体"/>
          <w:b/>
          <w:bCs/>
          <w:color w:val="auto"/>
          <w:highlight w:val="none"/>
        </w:rPr>
      </w:pPr>
      <w:r>
        <w:rPr>
          <w:rFonts w:hint="eastAsia" w:ascii="宋体" w:hAnsi="宋体" w:cs="宋体"/>
          <w:b/>
          <w:bCs/>
          <w:color w:val="auto"/>
          <w:highlight w:val="none"/>
        </w:rPr>
        <w:t>投标文件格式（参考）</w:t>
      </w:r>
    </w:p>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1）</w:t>
      </w:r>
      <w:r>
        <w:rPr>
          <w:rFonts w:hint="eastAsia" w:ascii="宋体" w:hAnsi="宋体" w:eastAsia="宋体" w:cs="宋体"/>
          <w:b/>
          <w:color w:val="000000"/>
          <w:sz w:val="21"/>
          <w:szCs w:val="21"/>
          <w:highlight w:val="none"/>
        </w:rPr>
        <w:t>投标声明书</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格式）</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rPr>
        <w:t>采购代理机构名称</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spacing w:line="360" w:lineRule="exact"/>
        <w:ind w:firstLine="630" w:firstLineChars="3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(投标人名称)系中华人民共和国合法企业,经营地址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spacing w:line="360" w:lineRule="exact"/>
        <w:ind w:firstLine="645"/>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(姓名)</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(投标人名称)的法定代表人(负责人),我方愿意参加贵方组织的</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项目的投标,为便于贵方公正、择优地确定中标人及其投标产品和服务,我方就本次投标有关事项郑重声明如下:</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1.我方向贵方提交的所有投标文件、资料都是准确的和真实的。</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2.我方不是采购人的附属机构；在获知本项目采购信息后,与采购人聘请的为此项目提供咨询服务的公司及其附属机构没有任何联系。</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3.我方诚意提请贵方关注:近期有关该型号产品的生产、供货、售后服务以及性能等方面的重大决策和事项有:</w:t>
      </w:r>
      <w:r>
        <w:rPr>
          <w:rFonts w:hint="eastAsia" w:ascii="宋体" w:hAnsi="宋体" w:eastAsia="宋体" w:cs="宋体"/>
          <w:color w:val="000000"/>
          <w:sz w:val="21"/>
          <w:szCs w:val="21"/>
          <w:highlight w:val="none"/>
          <w:u w:val="single"/>
        </w:rPr>
        <w:t>　　　　　　　　　　　　　　　　　　　　　　　　　　　</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p>
    <w:p>
      <w:pPr>
        <w:pStyle w:val="22"/>
        <w:keepNext w:val="0"/>
        <w:keepLines w:val="0"/>
        <w:pageBreakBefore w:val="0"/>
        <w:kinsoku/>
        <w:wordWrap/>
        <w:overflowPunct/>
        <w:topLinePunct w:val="0"/>
        <w:autoSpaceDE/>
        <w:autoSpaceDN/>
        <w:bidi w:val="0"/>
        <w:spacing w:line="360" w:lineRule="exact"/>
        <w:ind w:left="620" w:hanging="210" w:hangingChars="1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4.我方参加政府采购活动前三年内在经营活动中重大违法记录情况:</w:t>
      </w:r>
      <w:r>
        <w:rPr>
          <w:rFonts w:hint="eastAsia" w:ascii="宋体" w:hAnsi="宋体" w:eastAsia="宋体" w:cs="宋体"/>
          <w:b/>
          <w:color w:val="000000"/>
          <w:sz w:val="21"/>
          <w:szCs w:val="21"/>
          <w:highlight w:val="none"/>
          <w:u w:val="single"/>
        </w:rPr>
        <w:t>　　　　　　</w:t>
      </w:r>
      <w:r>
        <w:rPr>
          <w:rFonts w:hint="eastAsia" w:ascii="宋体" w:hAnsi="宋体" w:eastAsia="宋体" w:cs="宋体"/>
          <w:color w:val="000000"/>
          <w:sz w:val="21"/>
          <w:szCs w:val="21"/>
          <w:highlight w:val="none"/>
          <w:u w:val="single"/>
        </w:rPr>
        <w:t>　　　　　　　　　　　　　　　　　　　　　</w:t>
      </w:r>
    </w:p>
    <w:p>
      <w:pPr>
        <w:keepNext w:val="0"/>
        <w:keepLines w:val="0"/>
        <w:pageBreakBefore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以上事项如有虚假或隐瞒,我方愿意承担一切后果。</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pacing w:line="360" w:lineRule="exact"/>
        <w:ind w:firstLine="4200" w:firstLineChars="2000"/>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法定代表人(负责人)签字或盖章:</w:t>
      </w:r>
      <w:r>
        <w:rPr>
          <w:rFonts w:hint="eastAsia" w:ascii="宋体" w:hAnsi="宋体" w:eastAsia="宋体" w:cs="宋体"/>
          <w:color w:val="000000"/>
          <w:sz w:val="21"/>
          <w:szCs w:val="21"/>
          <w:highlight w:val="none"/>
          <w:u w:val="single"/>
        </w:rPr>
        <w:t xml:space="preserve">             </w:t>
      </w:r>
    </w:p>
    <w:p>
      <w:pPr>
        <w:keepNext w:val="0"/>
        <w:keepLines w:val="0"/>
        <w:pageBreakBefore w:val="0"/>
        <w:kinsoku/>
        <w:wordWrap/>
        <w:overflowPunct/>
        <w:topLinePunct w:val="0"/>
        <w:autoSpaceDE/>
        <w:autoSpaceDN/>
        <w:bidi w:val="0"/>
        <w:spacing w:line="360" w:lineRule="exact"/>
        <w:ind w:firstLine="4200" w:firstLineChars="20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投标人公章: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autoSpaceDE/>
        <w:autoSpaceDN/>
        <w:bidi w:val="0"/>
        <w:spacing w:line="360" w:lineRule="exact"/>
        <w:ind w:firstLine="210" w:firstLineChars="1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年    月    日</w:t>
      </w:r>
    </w:p>
    <w:p>
      <w:pPr>
        <w:keepNext w:val="0"/>
        <w:keepLines w:val="0"/>
        <w:pageBreakBefore w:val="0"/>
        <w:widowControl/>
        <w:kinsoku/>
        <w:wordWrap/>
        <w:overflowPunct/>
        <w:topLinePunct w:val="0"/>
        <w:autoSpaceDE/>
        <w:autoSpaceDN/>
        <w:bidi w:val="0"/>
        <w:spacing w:line="360" w:lineRule="exact"/>
        <w:ind w:firstLine="413" w:firstLineChars="196"/>
        <w:jc w:val="left"/>
        <w:textAlignment w:val="auto"/>
        <w:rPr>
          <w:rFonts w:hint="eastAsia" w:ascii="宋体" w:hAnsi="宋体" w:eastAsia="宋体" w:cs="宋体"/>
          <w:b/>
          <w:color w:val="000000"/>
          <w:sz w:val="21"/>
          <w:szCs w:val="21"/>
          <w:highlight w:val="none"/>
        </w:rPr>
      </w:pPr>
    </w:p>
    <w:p>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b/>
          <w:color w:val="000000"/>
          <w:sz w:val="21"/>
          <w:szCs w:val="21"/>
          <w:highlight w:val="none"/>
        </w:rPr>
      </w:pPr>
    </w:p>
    <w:p>
      <w:pPr>
        <w:pStyle w:val="35"/>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000000"/>
          <w:sz w:val="21"/>
          <w:szCs w:val="21"/>
          <w:highlight w:val="none"/>
        </w:rPr>
      </w:pPr>
    </w:p>
    <w:p>
      <w:pPr>
        <w:pStyle w:val="35"/>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000000"/>
          <w:sz w:val="21"/>
          <w:szCs w:val="21"/>
          <w:highlight w:val="none"/>
        </w:rPr>
      </w:pPr>
    </w:p>
    <w:p>
      <w:pPr>
        <w:pStyle w:val="35"/>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000000"/>
          <w:sz w:val="21"/>
          <w:szCs w:val="21"/>
          <w:highlight w:val="none"/>
        </w:rPr>
      </w:pPr>
    </w:p>
    <w:p>
      <w:pPr>
        <w:pStyle w:val="35"/>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000000"/>
          <w:sz w:val="21"/>
          <w:szCs w:val="21"/>
          <w:highlight w:val="none"/>
        </w:rPr>
      </w:pPr>
    </w:p>
    <w:p>
      <w:pPr>
        <w:pStyle w:val="35"/>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color w:val="000000"/>
          <w:sz w:val="21"/>
          <w:szCs w:val="21"/>
          <w:highlight w:val="none"/>
        </w:rPr>
      </w:pPr>
    </w:p>
    <w:p>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b/>
          <w:color w:val="000000"/>
          <w:sz w:val="21"/>
          <w:szCs w:val="21"/>
          <w:highlight w:val="none"/>
        </w:rPr>
      </w:pPr>
    </w:p>
    <w:p>
      <w:pPr>
        <w:keepNext w:val="0"/>
        <w:keepLines w:val="0"/>
        <w:pageBreakBefore w:val="0"/>
        <w:kinsoku/>
        <w:wordWrap/>
        <w:overflowPunct/>
        <w:topLinePunct w:val="0"/>
        <w:autoSpaceDE/>
        <w:autoSpaceDN/>
        <w:bidi w:val="0"/>
        <w:adjustRightInd w:val="0"/>
        <w:spacing w:line="360" w:lineRule="exact"/>
        <w:jc w:val="left"/>
        <w:textAlignment w:val="auto"/>
        <w:rPr>
          <w:rFonts w:hint="eastAsia" w:ascii="宋体" w:hAnsi="宋体" w:eastAsia="宋体" w:cs="宋体"/>
          <w:b/>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eastAsia="zh-CN"/>
        </w:rPr>
        <w:br w:type="page"/>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2）</w:t>
      </w:r>
      <w:r>
        <w:rPr>
          <w:rFonts w:hint="eastAsia" w:ascii="宋体" w:hAnsi="宋体" w:eastAsia="宋体" w:cs="宋体"/>
          <w:b/>
          <w:color w:val="000000"/>
          <w:sz w:val="21"/>
          <w:szCs w:val="21"/>
          <w:highlight w:val="none"/>
        </w:rPr>
        <w:t>法定代表人(负责人)授权委托书</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格式）</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bCs/>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致:</w:t>
      </w:r>
      <w:r>
        <w:rPr>
          <w:rFonts w:hint="eastAsia" w:ascii="宋体" w:hAnsi="宋体" w:eastAsia="宋体" w:cs="宋体"/>
          <w:color w:val="000000"/>
          <w:sz w:val="21"/>
          <w:szCs w:val="21"/>
          <w:highlight w:val="none"/>
          <w:u w:val="single"/>
        </w:rPr>
        <w:t>采购代理机构名称</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(投标人名称)的法定代表人(负责人),现授权委托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(姓名)以我方的名义参加</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项目的投标活动,并代表我方全权办理针对上述项目的投标、开标、评标、签约等具体事务和签署相关文件。</w:t>
      </w:r>
    </w:p>
    <w:p>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我方对被授权人的签名事项负全部责任。</w:t>
      </w:r>
    </w:p>
    <w:p>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在撤销授权的书面通知以前,本授权书一直有效。</w:t>
      </w:r>
      <w:r>
        <w:rPr>
          <w:rFonts w:hint="eastAsia" w:ascii="宋体" w:hAnsi="宋体" w:eastAsia="宋体" w:cs="宋体"/>
          <w:color w:val="000000"/>
          <w:sz w:val="21"/>
          <w:szCs w:val="21"/>
          <w:highlight w:val="none"/>
        </w:rPr>
        <w:t>被授权人在授权书有效期内签署的所有文件不因授权的撤销而失效。</w:t>
      </w:r>
    </w:p>
    <w:p>
      <w:pPr>
        <w:keepNext w:val="0"/>
        <w:keepLines w:val="0"/>
        <w:pageBreakBefore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被授权人无转委托权,特此委托。</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被授权人签名: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法定代表人(负责人)签名或盖章:</w:t>
      </w:r>
      <w:r>
        <w:rPr>
          <w:rFonts w:hint="eastAsia" w:ascii="宋体" w:hAnsi="宋体" w:eastAsia="宋体" w:cs="宋体"/>
          <w:color w:val="000000"/>
          <w:sz w:val="21"/>
          <w:szCs w:val="21"/>
          <w:highlight w:val="none"/>
          <w:u w:val="single"/>
        </w:rPr>
        <w:t xml:space="preserve">          </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所在部门职务: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职务:</w:t>
      </w:r>
      <w:r>
        <w:rPr>
          <w:rFonts w:hint="eastAsia" w:ascii="宋体" w:hAnsi="宋体" w:eastAsia="宋体" w:cs="宋体"/>
          <w:color w:val="000000"/>
          <w:sz w:val="21"/>
          <w:szCs w:val="21"/>
          <w:highlight w:val="none"/>
          <w:u w:val="single"/>
        </w:rPr>
        <w:t xml:space="preserve">           </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被授权人身份证号码:</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tbl>
      <w:tblPr>
        <w:tblStyle w:val="57"/>
        <w:tblW w:w="8960" w:type="dxa"/>
        <w:tblInd w:w="0" w:type="dxa"/>
        <w:tblLayout w:type="fixed"/>
        <w:tblCellMar>
          <w:top w:w="0" w:type="dxa"/>
          <w:left w:w="108" w:type="dxa"/>
          <w:bottom w:w="0" w:type="dxa"/>
          <w:right w:w="108" w:type="dxa"/>
        </w:tblCellMar>
      </w:tblPr>
      <w:tblGrid>
        <w:gridCol w:w="8960"/>
      </w:tblGrid>
      <w:tr>
        <w:tblPrEx>
          <w:tblLayout w:type="fixed"/>
          <w:tblCellMar>
            <w:top w:w="0" w:type="dxa"/>
            <w:left w:w="108" w:type="dxa"/>
            <w:bottom w:w="0" w:type="dxa"/>
            <w:right w:w="108" w:type="dxa"/>
          </w:tblCellMar>
        </w:tblPrEx>
        <w:trPr>
          <w:trHeight w:val="3343" w:hRule="atLeast"/>
        </w:trPr>
        <w:tc>
          <w:tcPr>
            <w:tcW w:w="8960" w:type="dxa"/>
            <w:noWrap w:val="0"/>
            <w:vAlign w:val="top"/>
          </w:tcPr>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贴附“委托代理人身份证复印件”(正反两面)</w:t>
            </w: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textAlignment w:val="auto"/>
              <w:rPr>
                <w:rFonts w:hint="eastAsia" w:ascii="宋体" w:hAnsi="宋体" w:eastAsia="宋体" w:cs="宋体"/>
                <w:color w:val="000000"/>
                <w:sz w:val="21"/>
                <w:szCs w:val="21"/>
                <w:highlight w:val="none"/>
              </w:rPr>
            </w:pPr>
          </w:p>
        </w:tc>
      </w:tr>
    </w:tbl>
    <w:p>
      <w:pPr>
        <w:keepNext w:val="0"/>
        <w:keepLines w:val="0"/>
        <w:pageBreakBefore w:val="0"/>
        <w:kinsoku/>
        <w:wordWrap/>
        <w:overflowPunct/>
        <w:topLinePunct w:val="0"/>
        <w:autoSpaceDE/>
        <w:autoSpaceDN/>
        <w:bidi w:val="0"/>
        <w:snapToGrid w:val="0"/>
        <w:spacing w:line="360" w:lineRule="exact"/>
        <w:ind w:firstLine="3255" w:firstLineChars="15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keepNext w:val="0"/>
        <w:keepLines w:val="0"/>
        <w:pageBreakBefore w:val="0"/>
        <w:kinsoku/>
        <w:wordWrap/>
        <w:overflowPunct/>
        <w:topLinePunct w:val="0"/>
        <w:autoSpaceDE/>
        <w:autoSpaceDN/>
        <w:bidi w:val="0"/>
        <w:snapToGrid w:val="0"/>
        <w:spacing w:line="360" w:lineRule="exact"/>
        <w:ind w:firstLine="3255" w:firstLineChars="1550"/>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ind w:firstLine="3255" w:firstLineChars="1550"/>
        <w:textAlignment w:val="auto"/>
        <w:rPr>
          <w:rFonts w:hint="eastAsia" w:ascii="宋体" w:hAnsi="宋体" w:eastAsia="宋体" w:cs="宋体"/>
          <w:color w:val="000000"/>
          <w:sz w:val="21"/>
          <w:szCs w:val="21"/>
          <w:highlight w:val="none"/>
        </w:rPr>
      </w:pPr>
    </w:p>
    <w:p>
      <w:pPr>
        <w:keepNext w:val="0"/>
        <w:keepLines w:val="0"/>
        <w:pageBreakBefore w:val="0"/>
        <w:kinsoku/>
        <w:wordWrap/>
        <w:overflowPunct/>
        <w:topLinePunct w:val="0"/>
        <w:autoSpaceDE/>
        <w:autoSpaceDN/>
        <w:bidi w:val="0"/>
        <w:snapToGrid w:val="0"/>
        <w:spacing w:line="360" w:lineRule="exact"/>
        <w:ind w:firstLine="5775" w:firstLineChars="275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投标人公章:</w:t>
      </w:r>
    </w:p>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年    月    日</w:t>
      </w:r>
    </w:p>
    <w:p>
      <w:pPr>
        <w:snapToGrid w:val="0"/>
        <w:spacing w:line="360" w:lineRule="auto"/>
        <w:jc w:val="left"/>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29"/>
        <w:keepNext w:val="0"/>
        <w:keepLines w:val="0"/>
        <w:pageBreakBefore w:val="0"/>
        <w:widowControl w:val="0"/>
        <w:kinsoku/>
        <w:wordWrap/>
        <w:topLinePunct w:val="0"/>
        <w:bidi w:val="0"/>
        <w:spacing w:before="156" w:line="360" w:lineRule="exact"/>
        <w:jc w:val="center"/>
        <w:textAlignment w:val="auto"/>
        <w:rPr>
          <w:rFonts w:hint="eastAsia" w:ascii="宋体" w:hAnsi="宋体" w:eastAsia="宋体" w:cs="宋体"/>
          <w:b/>
          <w:color w:val="000000"/>
          <w:sz w:val="21"/>
          <w:szCs w:val="21"/>
          <w:highlight w:val="none"/>
        </w:rPr>
      </w:pPr>
      <w:r>
        <w:rPr>
          <w:rFonts w:hint="eastAsia" w:ascii="宋体" w:hAnsi="宋体"/>
          <w:b/>
          <w:color w:val="000000"/>
          <w:sz w:val="21"/>
          <w:szCs w:val="21"/>
          <w:highlight w:val="none"/>
        </w:rPr>
        <w:br w:type="page"/>
      </w:r>
      <w:r>
        <w:rPr>
          <w:rFonts w:hint="eastAsia" w:hAnsi="宋体"/>
          <w:b/>
          <w:color w:val="000000"/>
          <w:sz w:val="21"/>
          <w:szCs w:val="21"/>
          <w:highlight w:val="none"/>
          <w:lang w:eastAsia="zh-CN"/>
        </w:rPr>
        <w:t>（</w:t>
      </w:r>
      <w:r>
        <w:rPr>
          <w:rFonts w:hint="eastAsia" w:hAnsi="宋体"/>
          <w:b/>
          <w:color w:val="000000"/>
          <w:sz w:val="21"/>
          <w:szCs w:val="21"/>
          <w:highlight w:val="none"/>
          <w:lang w:val="en-US" w:eastAsia="zh-CN"/>
        </w:rPr>
        <w:t>3）</w:t>
      </w:r>
      <w:r>
        <w:rPr>
          <w:rFonts w:hint="eastAsia" w:ascii="宋体" w:hAnsi="宋体" w:eastAsia="宋体" w:cs="宋体"/>
          <w:b/>
          <w:color w:val="000000"/>
          <w:sz w:val="21"/>
          <w:szCs w:val="21"/>
          <w:highlight w:val="none"/>
        </w:rPr>
        <w:t>法定代表人身份证明书（格式）</w:t>
      </w:r>
    </w:p>
    <w:p>
      <w:pPr>
        <w:pStyle w:val="29"/>
        <w:keepNext w:val="0"/>
        <w:keepLines w:val="0"/>
        <w:pageBreakBefore w:val="0"/>
        <w:widowControl w:val="0"/>
        <w:kinsoku/>
        <w:wordWrap/>
        <w:topLinePunct w:val="0"/>
        <w:bidi w:val="0"/>
        <w:spacing w:line="360" w:lineRule="exact"/>
        <w:ind w:firstLine="542"/>
        <w:jc w:val="center"/>
        <w:textAlignment w:val="auto"/>
        <w:rPr>
          <w:rFonts w:hint="eastAsia" w:ascii="宋体" w:hAnsi="宋体" w:eastAsia="宋体" w:cs="宋体"/>
          <w:b/>
          <w:color w:val="000000"/>
          <w:sz w:val="21"/>
          <w:szCs w:val="21"/>
          <w:highlight w:val="none"/>
        </w:rPr>
      </w:pP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u w:val="single"/>
        </w:rPr>
      </w:pPr>
      <w:r>
        <w:rPr>
          <w:rFonts w:hint="eastAsia" w:ascii="宋体" w:hAnsi="宋体" w:eastAsia="宋体" w:cs="宋体"/>
          <w:color w:val="000000"/>
          <w:kern w:val="1"/>
          <w:sz w:val="21"/>
          <w:szCs w:val="21"/>
          <w:highlight w:val="none"/>
          <w:lang w:val="en-US" w:eastAsia="zh-CN"/>
        </w:rPr>
        <w:t>投标人</w:t>
      </w:r>
      <w:r>
        <w:rPr>
          <w:rFonts w:hint="eastAsia" w:ascii="宋体" w:hAnsi="宋体" w:eastAsia="宋体" w:cs="宋体"/>
          <w:color w:val="000000"/>
          <w:kern w:val="1"/>
          <w:sz w:val="21"/>
          <w:szCs w:val="21"/>
          <w:highlight w:val="none"/>
        </w:rPr>
        <w:t>：</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单位性质：</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地    址：</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成立时间：</w:t>
      </w:r>
      <w:r>
        <w:rPr>
          <w:rFonts w:hint="eastAsia" w:ascii="宋体" w:hAnsi="宋体" w:eastAsia="宋体" w:cs="宋体"/>
          <w:color w:val="000000"/>
          <w:kern w:val="1"/>
          <w:sz w:val="21"/>
          <w:szCs w:val="21"/>
          <w:highlight w:val="none"/>
          <w:u w:val="single"/>
        </w:rPr>
        <w:t xml:space="preserve">          </w:t>
      </w:r>
      <w:r>
        <w:rPr>
          <w:rFonts w:hint="eastAsia" w:ascii="宋体" w:hAnsi="宋体" w:eastAsia="宋体" w:cs="宋体"/>
          <w:color w:val="000000"/>
          <w:kern w:val="1"/>
          <w:sz w:val="21"/>
          <w:szCs w:val="21"/>
          <w:highlight w:val="none"/>
        </w:rPr>
        <w:t>年</w:t>
      </w:r>
      <w:r>
        <w:rPr>
          <w:rFonts w:hint="eastAsia" w:ascii="宋体" w:hAnsi="宋体" w:eastAsia="宋体" w:cs="宋体"/>
          <w:color w:val="000000"/>
          <w:kern w:val="1"/>
          <w:sz w:val="21"/>
          <w:szCs w:val="21"/>
          <w:highlight w:val="none"/>
          <w:u w:val="single"/>
        </w:rPr>
        <w:t xml:space="preserve">      </w:t>
      </w:r>
      <w:r>
        <w:rPr>
          <w:rFonts w:hint="eastAsia" w:ascii="宋体" w:hAnsi="宋体" w:eastAsia="宋体" w:cs="宋体"/>
          <w:color w:val="000000"/>
          <w:kern w:val="1"/>
          <w:sz w:val="21"/>
          <w:szCs w:val="21"/>
          <w:highlight w:val="none"/>
        </w:rPr>
        <w:t>月</w:t>
      </w:r>
      <w:r>
        <w:rPr>
          <w:rFonts w:hint="eastAsia" w:ascii="宋体" w:hAnsi="宋体" w:eastAsia="宋体" w:cs="宋体"/>
          <w:color w:val="000000"/>
          <w:kern w:val="1"/>
          <w:sz w:val="21"/>
          <w:szCs w:val="21"/>
          <w:highlight w:val="none"/>
          <w:u w:val="single"/>
        </w:rPr>
        <w:t xml:space="preserve">      </w:t>
      </w:r>
      <w:r>
        <w:rPr>
          <w:rFonts w:hint="eastAsia" w:ascii="宋体" w:hAnsi="宋体" w:eastAsia="宋体" w:cs="宋体"/>
          <w:color w:val="000000"/>
          <w:kern w:val="1"/>
          <w:sz w:val="21"/>
          <w:szCs w:val="21"/>
          <w:highlight w:val="none"/>
        </w:rPr>
        <w:t>日</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经营期限：</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u w:val="single"/>
        </w:rPr>
      </w:pPr>
      <w:r>
        <w:rPr>
          <w:rFonts w:hint="eastAsia" w:ascii="宋体" w:hAnsi="宋体" w:eastAsia="宋体" w:cs="宋体"/>
          <w:color w:val="000000"/>
          <w:kern w:val="1"/>
          <w:sz w:val="21"/>
          <w:szCs w:val="21"/>
          <w:highlight w:val="none"/>
        </w:rPr>
        <w:t>姓    名：</w:t>
      </w:r>
      <w:r>
        <w:rPr>
          <w:rFonts w:hint="eastAsia" w:ascii="宋体" w:hAnsi="宋体" w:eastAsia="宋体" w:cs="宋体"/>
          <w:color w:val="000000"/>
          <w:kern w:val="1"/>
          <w:sz w:val="21"/>
          <w:szCs w:val="21"/>
          <w:highlight w:val="none"/>
          <w:u w:val="single"/>
        </w:rPr>
        <w:t xml:space="preserve">                      </w:t>
      </w:r>
      <w:r>
        <w:rPr>
          <w:rFonts w:hint="eastAsia" w:ascii="宋体" w:hAnsi="宋体" w:eastAsia="宋体" w:cs="宋体"/>
          <w:color w:val="000000"/>
          <w:kern w:val="1"/>
          <w:sz w:val="21"/>
          <w:szCs w:val="21"/>
          <w:highlight w:val="none"/>
        </w:rPr>
        <w:t>性    别：</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u w:val="single"/>
        </w:rPr>
      </w:pPr>
      <w:r>
        <w:rPr>
          <w:rFonts w:hint="eastAsia" w:ascii="宋体" w:hAnsi="宋体" w:eastAsia="宋体" w:cs="宋体"/>
          <w:color w:val="000000"/>
          <w:kern w:val="1"/>
          <w:sz w:val="21"/>
          <w:szCs w:val="21"/>
          <w:highlight w:val="none"/>
        </w:rPr>
        <w:t>年    龄：</w:t>
      </w:r>
      <w:r>
        <w:rPr>
          <w:rFonts w:hint="eastAsia" w:ascii="宋体" w:hAnsi="宋体" w:eastAsia="宋体" w:cs="宋体"/>
          <w:color w:val="000000"/>
          <w:kern w:val="1"/>
          <w:sz w:val="21"/>
          <w:szCs w:val="21"/>
          <w:highlight w:val="none"/>
          <w:u w:val="single"/>
        </w:rPr>
        <w:t xml:space="preserve">                      </w:t>
      </w:r>
      <w:r>
        <w:rPr>
          <w:rFonts w:hint="eastAsia" w:ascii="宋体" w:hAnsi="宋体" w:eastAsia="宋体" w:cs="宋体"/>
          <w:color w:val="000000"/>
          <w:kern w:val="1"/>
          <w:sz w:val="21"/>
          <w:szCs w:val="21"/>
          <w:highlight w:val="none"/>
        </w:rPr>
        <w:t>职    务：</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身份证号码：</w:t>
      </w:r>
      <w:r>
        <w:rPr>
          <w:rFonts w:hint="eastAsia" w:ascii="宋体" w:hAnsi="宋体" w:eastAsia="宋体" w:cs="宋体"/>
          <w:color w:val="000000"/>
          <w:kern w:val="1"/>
          <w:sz w:val="21"/>
          <w:szCs w:val="21"/>
          <w:highlight w:val="none"/>
          <w:u w:val="single"/>
        </w:rPr>
        <w:t xml:space="preserve">                                           </w:t>
      </w:r>
    </w:p>
    <w:p>
      <w:pPr>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系</w:t>
      </w:r>
      <w:r>
        <w:rPr>
          <w:rFonts w:hint="eastAsia" w:ascii="宋体" w:hAnsi="宋体" w:eastAsia="宋体" w:cs="宋体"/>
          <w:color w:val="000000"/>
          <w:kern w:val="1"/>
          <w:sz w:val="21"/>
          <w:szCs w:val="21"/>
          <w:highlight w:val="none"/>
          <w:u w:val="single"/>
        </w:rPr>
        <w:t xml:space="preserve">                                                 </w:t>
      </w:r>
      <w:r>
        <w:rPr>
          <w:rFonts w:hint="eastAsia" w:ascii="宋体" w:hAnsi="宋体" w:eastAsia="宋体" w:cs="宋体"/>
          <w:color w:val="000000"/>
          <w:kern w:val="1"/>
          <w:sz w:val="21"/>
          <w:szCs w:val="21"/>
          <w:highlight w:val="none"/>
        </w:rPr>
        <w:t>（</w:t>
      </w:r>
      <w:r>
        <w:rPr>
          <w:rFonts w:hint="eastAsia" w:ascii="宋体" w:hAnsi="宋体" w:eastAsia="宋体" w:cs="宋体"/>
          <w:color w:val="000000"/>
          <w:kern w:val="1"/>
          <w:sz w:val="21"/>
          <w:szCs w:val="21"/>
          <w:highlight w:val="none"/>
          <w:lang w:val="en-US" w:eastAsia="zh-CN"/>
        </w:rPr>
        <w:t>投标单位</w:t>
      </w:r>
      <w:r>
        <w:rPr>
          <w:rFonts w:hint="eastAsia" w:ascii="宋体" w:hAnsi="宋体" w:eastAsia="宋体" w:cs="宋体"/>
          <w:color w:val="000000"/>
          <w:kern w:val="1"/>
          <w:sz w:val="21"/>
          <w:szCs w:val="21"/>
          <w:highlight w:val="none"/>
        </w:rPr>
        <w:t>名称）的法定代表人。</w:t>
      </w:r>
    </w:p>
    <w:p>
      <w:pPr>
        <w:pStyle w:val="29"/>
        <w:keepNext w:val="0"/>
        <w:keepLines w:val="0"/>
        <w:pageBreakBefore w:val="0"/>
        <w:widowControl w:val="0"/>
        <w:kinsoku/>
        <w:wordWrap/>
        <w:topLinePunct w:val="0"/>
        <w:bidi w:val="0"/>
        <w:spacing w:line="360" w:lineRule="exact"/>
        <w:ind w:firstLine="42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特此证明。</w:t>
      </w:r>
    </w:p>
    <w:p>
      <w:pPr>
        <w:pStyle w:val="29"/>
        <w:keepNext w:val="0"/>
        <w:keepLines w:val="0"/>
        <w:pageBreakBefore w:val="0"/>
        <w:widowControl w:val="0"/>
        <w:kinsoku/>
        <w:wordWrap/>
        <w:topLinePunct w:val="0"/>
        <w:bidi w:val="0"/>
        <w:spacing w:line="360" w:lineRule="exact"/>
        <w:ind w:firstLine="540"/>
        <w:textAlignment w:val="auto"/>
        <w:rPr>
          <w:rFonts w:hint="eastAsia" w:ascii="宋体" w:hAnsi="宋体" w:eastAsia="宋体" w:cs="宋体"/>
          <w:color w:val="000000"/>
          <w:sz w:val="21"/>
          <w:szCs w:val="21"/>
          <w:highlight w:val="none"/>
        </w:rPr>
      </w:pPr>
    </w:p>
    <w:p>
      <w:pPr>
        <w:pStyle w:val="29"/>
        <w:keepNext w:val="0"/>
        <w:keepLines w:val="0"/>
        <w:pageBreakBefore w:val="0"/>
        <w:widowControl w:val="0"/>
        <w:kinsoku/>
        <w:wordWrap/>
        <w:topLinePunct w:val="0"/>
        <w:bidi w:val="0"/>
        <w:spacing w:line="360" w:lineRule="exact"/>
        <w:ind w:firstLine="540"/>
        <w:jc w:val="right"/>
        <w:textAlignment w:val="auto"/>
        <w:rPr>
          <w:rFonts w:hint="eastAsia" w:ascii="宋体" w:hAnsi="宋体" w:eastAsia="宋体" w:cs="宋体"/>
          <w:color w:val="000000"/>
          <w:sz w:val="21"/>
          <w:szCs w:val="21"/>
          <w:highlight w:val="none"/>
        </w:rPr>
      </w:pPr>
      <w:r>
        <w:rPr>
          <w:rFonts w:hint="eastAsia" w:hAnsi="宋体" w:eastAsia="宋体" w:cs="宋体"/>
          <w:color w:val="000000"/>
          <w:sz w:val="21"/>
          <w:szCs w:val="21"/>
          <w:highlight w:val="none"/>
          <w:lang w:val="en-US" w:eastAsia="zh-CN"/>
        </w:rPr>
        <w:t>投标人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（盖单位公章）</w:t>
      </w:r>
    </w:p>
    <w:p>
      <w:pPr>
        <w:pStyle w:val="29"/>
        <w:keepNext w:val="0"/>
        <w:keepLines w:val="0"/>
        <w:pageBreakBefore w:val="0"/>
        <w:widowControl w:val="0"/>
        <w:kinsoku/>
        <w:wordWrap/>
        <w:topLinePunct w:val="0"/>
        <w:bidi w:val="0"/>
        <w:spacing w:line="360" w:lineRule="exact"/>
        <w:ind w:firstLine="540"/>
        <w:textAlignment w:val="auto"/>
        <w:rPr>
          <w:rFonts w:hint="eastAsia" w:ascii="宋体" w:hAnsi="宋体" w:eastAsia="宋体" w:cs="宋体"/>
          <w:color w:val="000000"/>
          <w:sz w:val="21"/>
          <w:szCs w:val="21"/>
          <w:highlight w:val="none"/>
        </w:rPr>
      </w:pPr>
    </w:p>
    <w:p>
      <w:pPr>
        <w:pStyle w:val="29"/>
        <w:keepNext w:val="0"/>
        <w:keepLines w:val="0"/>
        <w:pageBreakBefore w:val="0"/>
        <w:widowControl w:val="0"/>
        <w:kinsoku/>
        <w:wordWrap/>
        <w:topLinePunct w:val="0"/>
        <w:bidi w:val="0"/>
        <w:spacing w:line="360" w:lineRule="exact"/>
        <w:ind w:firstLine="525"/>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    年    月    日</w:t>
      </w:r>
    </w:p>
    <w:p>
      <w:pPr>
        <w:pStyle w:val="29"/>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sz w:val="21"/>
          <w:szCs w:val="21"/>
          <w:highlight w:val="none"/>
        </w:rPr>
      </w:pPr>
    </w:p>
    <w:p>
      <w:pPr>
        <w:pStyle w:val="29"/>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sz w:val="21"/>
          <w:szCs w:val="21"/>
          <w:highlight w:val="none"/>
        </w:rPr>
      </w:pPr>
    </w:p>
    <w:p>
      <w:pPr>
        <w:pStyle w:val="29"/>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附注：如法定代表人亲自参加开标会议的，须在开标会上提供法定代表人身份证明书、法人代表身份证。</w:t>
      </w:r>
    </w:p>
    <w:p>
      <w:pPr>
        <w:pStyle w:val="29"/>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sz w:val="21"/>
          <w:szCs w:val="21"/>
          <w:highlight w:val="none"/>
        </w:rPr>
      </w:pPr>
    </w:p>
    <w:p>
      <w:pPr>
        <w:pStyle w:val="29"/>
        <w:keepNext w:val="0"/>
        <w:keepLines w:val="0"/>
        <w:pageBreakBefore w:val="0"/>
        <w:widowControl w:val="0"/>
        <w:kinsoku/>
        <w:wordWrap/>
        <w:topLinePunct w:val="0"/>
        <w:bidi w:val="0"/>
        <w:spacing w:line="360" w:lineRule="exact"/>
        <w:textAlignment w:val="auto"/>
        <w:rPr>
          <w:rFonts w:hint="eastAsia" w:ascii="宋体" w:hAnsi="宋体" w:eastAsia="宋体" w:cs="宋体"/>
          <w:color w:val="000000"/>
          <w:sz w:val="21"/>
          <w:szCs w:val="21"/>
          <w:highlight w:val="none"/>
        </w:rPr>
      </w:pPr>
    </w:p>
    <w:p>
      <w:pPr>
        <w:pStyle w:val="29"/>
        <w:keepNext w:val="0"/>
        <w:keepLines w:val="0"/>
        <w:pageBreakBefore w:val="0"/>
        <w:widowControl w:val="0"/>
        <w:kinsoku/>
        <w:wordWrap/>
        <w:topLinePunct w:val="0"/>
        <w:bidi w:val="0"/>
        <w:spacing w:line="360" w:lineRule="exact"/>
        <w:jc w:val="center"/>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法定代表人有效身份证正反面复印件</w:t>
      </w: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adjustRightInd w:val="0"/>
        <w:snapToGrid w:val="0"/>
        <w:spacing w:line="360" w:lineRule="exact"/>
        <w:jc w:val="center"/>
        <w:rPr>
          <w:rFonts w:hint="eastAsia" w:ascii="宋体" w:hAnsi="宋体"/>
          <w:b/>
          <w:color w:val="000000"/>
          <w:sz w:val="21"/>
          <w:szCs w:val="21"/>
          <w:highlight w:val="none"/>
        </w:rPr>
      </w:pPr>
      <w:r>
        <w:rPr>
          <w:rFonts w:hint="eastAsia" w:ascii="宋体" w:hAnsi="宋体"/>
          <w:b/>
          <w:color w:val="000000"/>
          <w:sz w:val="21"/>
          <w:szCs w:val="21"/>
          <w:highlight w:val="none"/>
        </w:rPr>
        <w:br w:type="page"/>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4）</w:t>
      </w:r>
      <w:r>
        <w:rPr>
          <w:rFonts w:hint="eastAsia" w:ascii="宋体" w:hAnsi="宋体"/>
          <w:b/>
          <w:color w:val="000000"/>
          <w:sz w:val="21"/>
          <w:szCs w:val="21"/>
          <w:highlight w:val="none"/>
        </w:rPr>
        <w:t>近三年内,在经营活动中没有重大违法记录的声明函(格式)</w:t>
      </w:r>
    </w:p>
    <w:p>
      <w:pPr>
        <w:adjustRightInd w:val="0"/>
        <w:snapToGrid w:val="0"/>
        <w:spacing w:line="360" w:lineRule="exact"/>
        <w:jc w:val="center"/>
        <w:rPr>
          <w:rFonts w:hint="eastAsia" w:ascii="宋体" w:hAnsi="宋体"/>
          <w:b/>
          <w:color w:val="000000"/>
          <w:sz w:val="21"/>
          <w:szCs w:val="21"/>
          <w:highlight w:val="none"/>
        </w:rPr>
      </w:pPr>
    </w:p>
    <w:p>
      <w:pPr>
        <w:adjustRightInd w:val="0"/>
        <w:snapToGrid w:val="0"/>
        <w:spacing w:line="360" w:lineRule="auto"/>
        <w:rPr>
          <w:rFonts w:hint="eastAsia" w:ascii="宋体" w:hAnsi="宋体"/>
          <w:color w:val="000000"/>
          <w:sz w:val="21"/>
          <w:szCs w:val="21"/>
          <w:highlight w:val="none"/>
        </w:rPr>
      </w:pPr>
      <w:r>
        <w:rPr>
          <w:rFonts w:hint="eastAsia" w:ascii="宋体" w:hAnsi="宋体"/>
          <w:color w:val="000000"/>
          <w:sz w:val="21"/>
          <w:szCs w:val="21"/>
          <w:highlight w:val="none"/>
        </w:rPr>
        <w:t>致:</w:t>
      </w:r>
      <w:r>
        <w:rPr>
          <w:rFonts w:hint="eastAsia" w:ascii="宋体" w:hAnsi="宋体"/>
          <w:color w:val="000000"/>
          <w:sz w:val="21"/>
          <w:szCs w:val="21"/>
          <w:highlight w:val="none"/>
          <w:u w:val="single"/>
        </w:rPr>
        <w:t xml:space="preserve"> (采购代理机构名称) </w:t>
      </w:r>
    </w:p>
    <w:p>
      <w:pPr>
        <w:adjustRightInd w:val="0"/>
        <w:snapToGrid w:val="0"/>
        <w:spacing w:line="360" w:lineRule="auto"/>
        <w:ind w:firstLine="315" w:firstLineChars="150"/>
        <w:jc w:val="left"/>
        <w:rPr>
          <w:rFonts w:hint="eastAsia" w:ascii="宋体" w:hAnsi="宋体"/>
          <w:color w:val="000000"/>
          <w:sz w:val="21"/>
          <w:szCs w:val="21"/>
          <w:highlight w:val="none"/>
        </w:rPr>
      </w:pPr>
      <w:r>
        <w:rPr>
          <w:rFonts w:hint="eastAsia" w:ascii="宋体" w:hAnsi="宋体"/>
          <w:color w:val="000000"/>
          <w:sz w:val="21"/>
          <w:szCs w:val="21"/>
          <w:highlight w:val="none"/>
        </w:rPr>
        <w:t>我单位近三年在经营活动中没有重大违法记录(包括:因违法经营受到刑事处罚或者责令停产停业,吊销许可证或者执照、较大数额罚款等行政处罚),特此声明。</w:t>
      </w:r>
    </w:p>
    <w:p>
      <w:pPr>
        <w:adjustRightInd w:val="0"/>
        <w:snapToGrid w:val="0"/>
        <w:spacing w:line="360" w:lineRule="auto"/>
        <w:ind w:firstLine="315" w:firstLineChars="150"/>
        <w:jc w:val="left"/>
        <w:rPr>
          <w:rFonts w:hint="eastAsia" w:ascii="宋体" w:hAnsi="宋体"/>
          <w:color w:val="000000"/>
          <w:sz w:val="21"/>
          <w:szCs w:val="21"/>
          <w:highlight w:val="none"/>
        </w:rPr>
      </w:pPr>
      <w:r>
        <w:rPr>
          <w:rFonts w:hint="eastAsia" w:ascii="宋体" w:hAnsi="宋体"/>
          <w:color w:val="000000"/>
          <w:sz w:val="21"/>
          <w:szCs w:val="21"/>
          <w:highlight w:val="none"/>
        </w:rPr>
        <w:t>若招标采购单位在本项目采购过程中发现我单位近三年内在经营活动中有重大违法记录,我单位将无条件地退出本项目的投标,并承担因此引起的一切后果。</w:t>
      </w:r>
    </w:p>
    <w:p>
      <w:pPr>
        <w:adjustRightInd w:val="0"/>
        <w:snapToGrid w:val="0"/>
        <w:spacing w:line="360" w:lineRule="auto"/>
        <w:ind w:firstLine="315" w:firstLineChars="150"/>
        <w:jc w:val="left"/>
        <w:rPr>
          <w:rFonts w:hint="eastAsia" w:ascii="宋体" w:hAnsi="宋体"/>
          <w:color w:val="000000"/>
          <w:sz w:val="21"/>
          <w:szCs w:val="21"/>
          <w:highlight w:val="none"/>
        </w:rPr>
      </w:pPr>
      <w:r>
        <w:rPr>
          <w:rFonts w:hint="eastAsia" w:ascii="宋体" w:hAnsi="宋体"/>
          <w:color w:val="000000"/>
          <w:sz w:val="21"/>
          <w:szCs w:val="21"/>
          <w:highlight w:val="none"/>
        </w:rPr>
        <w:t>投标人(公章):</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pPr>
        <w:adjustRightInd w:val="0"/>
        <w:snapToGrid w:val="0"/>
        <w:spacing w:line="360" w:lineRule="auto"/>
        <w:ind w:firstLine="315" w:firstLineChars="150"/>
        <w:jc w:val="left"/>
        <w:rPr>
          <w:rFonts w:hint="eastAsia" w:ascii="宋体" w:hAnsi="宋体"/>
          <w:color w:val="000000"/>
          <w:sz w:val="21"/>
          <w:szCs w:val="21"/>
          <w:highlight w:val="none"/>
        </w:rPr>
      </w:pPr>
      <w:r>
        <w:rPr>
          <w:rFonts w:hint="eastAsia" w:ascii="宋体" w:hAnsi="宋体"/>
          <w:color w:val="000000"/>
          <w:sz w:val="21"/>
          <w:szCs w:val="21"/>
          <w:highlight w:val="none"/>
        </w:rPr>
        <w:t>法定代表人或委托代理人签字:</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 xml:space="preserve"> </w:t>
      </w:r>
    </w:p>
    <w:p>
      <w:pPr>
        <w:adjustRightInd w:val="0"/>
        <w:snapToGrid w:val="0"/>
        <w:spacing w:line="360" w:lineRule="auto"/>
        <w:ind w:firstLine="315" w:firstLineChars="150"/>
        <w:jc w:val="left"/>
        <w:rPr>
          <w:rFonts w:hint="eastAsia" w:ascii="宋体" w:hAnsi="宋体"/>
          <w:color w:val="000000"/>
          <w:sz w:val="21"/>
          <w:szCs w:val="21"/>
          <w:highlight w:val="none"/>
        </w:rPr>
      </w:pPr>
      <w:r>
        <w:rPr>
          <w:rFonts w:hint="eastAsia" w:ascii="宋体" w:hAnsi="宋体"/>
          <w:color w:val="000000"/>
          <w:sz w:val="21"/>
          <w:szCs w:val="21"/>
          <w:highlight w:val="none"/>
        </w:rPr>
        <w:t>日     期:</w:t>
      </w:r>
      <w:r>
        <w:rPr>
          <w:rFonts w:hint="eastAsia" w:ascii="宋体" w:hAnsi="宋体"/>
          <w:color w:val="000000"/>
          <w:sz w:val="21"/>
          <w:szCs w:val="21"/>
          <w:highlight w:val="none"/>
          <w:u w:val="single"/>
        </w:rPr>
        <w:t xml:space="preserve">                                   </w:t>
      </w:r>
    </w:p>
    <w:p>
      <w:pPr>
        <w:snapToGrid w:val="0"/>
        <w:spacing w:before="50" w:after="156" w:afterLines="50" w:line="360" w:lineRule="auto"/>
        <w:ind w:firstLine="308" w:firstLineChars="147"/>
        <w:jc w:val="left"/>
        <w:rPr>
          <w:rFonts w:hint="eastAsia" w:ascii="宋体" w:hAnsi="宋体"/>
          <w:color w:val="000000"/>
          <w:sz w:val="21"/>
          <w:szCs w:val="21"/>
          <w:highlight w:val="none"/>
        </w:rPr>
      </w:pPr>
    </w:p>
    <w:p>
      <w:pPr>
        <w:pStyle w:val="29"/>
        <w:spacing w:line="600" w:lineRule="exact"/>
        <w:jc w:val="center"/>
        <w:rPr>
          <w:rFonts w:hAnsi="宋体" w:cs="宋体"/>
          <w:bCs/>
          <w:sz w:val="32"/>
          <w:szCs w:val="32"/>
        </w:rPr>
      </w:pPr>
      <w:r>
        <w:rPr>
          <w:rFonts w:hint="eastAsia" w:hAnsi="宋体"/>
          <w:b/>
          <w:color w:val="000000"/>
          <w:sz w:val="21"/>
          <w:szCs w:val="21"/>
          <w:highlight w:val="none"/>
          <w:lang w:eastAsia="zh-CN"/>
        </w:rPr>
        <w:br w:type="page"/>
      </w:r>
      <w:r>
        <w:rPr>
          <w:rFonts w:hint="eastAsia" w:hAnsi="宋体"/>
          <w:b/>
          <w:color w:val="000000"/>
          <w:sz w:val="21"/>
          <w:szCs w:val="21"/>
          <w:highlight w:val="none"/>
          <w:lang w:eastAsia="zh-CN"/>
        </w:rPr>
        <w:t>（</w:t>
      </w:r>
      <w:r>
        <w:rPr>
          <w:rFonts w:hint="eastAsia" w:hAnsi="宋体"/>
          <w:b/>
          <w:color w:val="000000"/>
          <w:sz w:val="21"/>
          <w:szCs w:val="21"/>
          <w:highlight w:val="none"/>
          <w:lang w:val="en-US" w:eastAsia="zh-CN"/>
        </w:rPr>
        <w:t>5）商务响应表</w:t>
      </w:r>
      <w:r>
        <w:rPr>
          <w:rFonts w:hint="eastAsia" w:ascii="宋体" w:hAnsi="宋体"/>
          <w:b/>
          <w:color w:val="000000"/>
          <w:kern w:val="2"/>
          <w:sz w:val="21"/>
          <w:szCs w:val="21"/>
          <w:highlight w:val="none"/>
          <w:lang w:val="en-US" w:eastAsia="zh-CN" w:bidi="ar-SA"/>
        </w:rPr>
        <w:t>（格式）</w:t>
      </w:r>
    </w:p>
    <w:p>
      <w:pPr>
        <w:pStyle w:val="29"/>
        <w:spacing w:line="400" w:lineRule="exact"/>
        <w:ind w:firstLine="420" w:firstLineChars="200"/>
        <w:rPr>
          <w:rFonts w:hAnsi="宋体" w:cs="宋体"/>
          <w:szCs w:val="21"/>
        </w:rPr>
      </w:pP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请逐条对应本项目招标文件第</w:t>
      </w:r>
      <w:r>
        <w:rPr>
          <w:rFonts w:hint="eastAsia" w:hAnsi="宋体" w:cs="宋体"/>
          <w:sz w:val="21"/>
          <w:szCs w:val="21"/>
          <w:lang w:val="en-US" w:eastAsia="zh-CN"/>
        </w:rPr>
        <w:t>三</w:t>
      </w:r>
      <w:r>
        <w:rPr>
          <w:rFonts w:hint="eastAsia" w:hAnsi="宋体" w:cs="宋体"/>
          <w:sz w:val="21"/>
          <w:szCs w:val="21"/>
        </w:rPr>
        <w:t>章“</w:t>
      </w:r>
      <w:r>
        <w:rPr>
          <w:rFonts w:hint="eastAsia" w:hAnsi="宋体" w:cs="宋体"/>
          <w:sz w:val="21"/>
          <w:szCs w:val="21"/>
          <w:lang w:eastAsia="zh-CN"/>
        </w:rPr>
        <w:t>货物需求一览表</w:t>
      </w:r>
      <w:r>
        <w:rPr>
          <w:rFonts w:hint="eastAsia" w:hAnsi="宋体" w:cs="宋体"/>
          <w:sz w:val="21"/>
          <w:szCs w:val="21"/>
        </w:rPr>
        <w:t>”中“商务条款”的要求，详细填写相应的具体内容。“偏离说明”一栏应当选择“正偏离”、“负偏离”或“无偏离”进行填写。</w:t>
      </w:r>
    </w:p>
    <w:tbl>
      <w:tblPr>
        <w:tblStyle w:val="57"/>
        <w:tblpPr w:leftFromText="180" w:rightFromText="180" w:vertAnchor="text" w:horzAnchor="margin" w:tblpXSpec="center" w:tblpY="9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18"/>
        <w:gridCol w:w="3671"/>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Ansi="宋体" w:cs="宋体"/>
                <w:sz w:val="21"/>
                <w:szCs w:val="21"/>
              </w:rPr>
            </w:pPr>
            <w:r>
              <w:rPr>
                <w:rFonts w:hint="eastAsia" w:hAnsi="宋体" w:cs="宋体"/>
                <w:sz w:val="21"/>
                <w:szCs w:val="21"/>
              </w:rPr>
              <w:t>项号</w:t>
            </w:r>
          </w:p>
        </w:tc>
        <w:tc>
          <w:tcPr>
            <w:tcW w:w="4018"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Ansi="宋体" w:cs="宋体"/>
                <w:sz w:val="21"/>
                <w:szCs w:val="21"/>
              </w:rPr>
            </w:pPr>
            <w:r>
              <w:rPr>
                <w:rFonts w:hint="eastAsia" w:hAnsi="宋体" w:cs="宋体"/>
                <w:sz w:val="21"/>
                <w:szCs w:val="21"/>
              </w:rPr>
              <w:t>招标文件的商务需求</w:t>
            </w:r>
          </w:p>
        </w:tc>
        <w:tc>
          <w:tcPr>
            <w:tcW w:w="3671"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Ansi="宋体" w:cs="宋体"/>
                <w:sz w:val="21"/>
                <w:szCs w:val="21"/>
              </w:rPr>
            </w:pPr>
            <w:r>
              <w:rPr>
                <w:rFonts w:hint="eastAsia" w:hAnsi="宋体" w:cs="宋体"/>
                <w:sz w:val="21"/>
                <w:szCs w:val="21"/>
              </w:rPr>
              <w:t>投标文件承诺的商务条款</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Ansi="宋体" w:cs="宋体"/>
                <w:sz w:val="21"/>
                <w:szCs w:val="21"/>
              </w:rPr>
            </w:pPr>
            <w:r>
              <w:rPr>
                <w:rFonts w:hint="eastAsia" w:hAnsi="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一</w:t>
            </w:r>
          </w:p>
        </w:tc>
        <w:tc>
          <w:tcPr>
            <w:tcW w:w="4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3  ……</w:t>
            </w:r>
          </w:p>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w:t>
            </w:r>
          </w:p>
        </w:tc>
        <w:tc>
          <w:tcPr>
            <w:tcW w:w="36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3  ……</w:t>
            </w:r>
          </w:p>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w:t>
            </w:r>
          </w:p>
        </w:tc>
        <w:tc>
          <w:tcPr>
            <w:tcW w:w="1303"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二</w:t>
            </w:r>
          </w:p>
        </w:tc>
        <w:tc>
          <w:tcPr>
            <w:tcW w:w="40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3  ……</w:t>
            </w:r>
          </w:p>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w:t>
            </w:r>
          </w:p>
        </w:tc>
        <w:tc>
          <w:tcPr>
            <w:tcW w:w="36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sz w:val="21"/>
                <w:szCs w:val="21"/>
              </w:rPr>
            </w:pPr>
            <w:r>
              <w:rPr>
                <w:rFonts w:hint="eastAsia" w:ascii="宋体" w:hAnsi="宋体" w:eastAsia="宋体" w:cs="宋体"/>
                <w:sz w:val="21"/>
                <w:szCs w:val="21"/>
              </w:rPr>
              <w:t>3  ……</w:t>
            </w:r>
          </w:p>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w:t>
            </w:r>
          </w:p>
        </w:tc>
        <w:tc>
          <w:tcPr>
            <w:tcW w:w="1303"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w:t>
            </w:r>
          </w:p>
        </w:tc>
        <w:tc>
          <w:tcPr>
            <w:tcW w:w="4018"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p>
        </w:tc>
        <w:tc>
          <w:tcPr>
            <w:tcW w:w="3671"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p>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700" w:type="dxa"/>
            <w:gridSpan w:val="4"/>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u w:val="single"/>
              </w:rPr>
              <w:t>　　</w:t>
            </w:r>
            <w:r>
              <w:rPr>
                <w:rFonts w:hint="eastAsia" w:hAnsi="宋体" w:cs="宋体"/>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9700" w:type="dxa"/>
            <w:gridSpan w:val="4"/>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00" w:type="dxa"/>
            <w:gridSpan w:val="4"/>
            <w:tcBorders>
              <w:top w:val="single" w:color="auto" w:sz="4" w:space="0"/>
              <w:left w:val="single" w:color="auto" w:sz="4" w:space="0"/>
              <w:bottom w:val="single" w:color="auto" w:sz="4" w:space="0"/>
              <w:right w:val="single" w:color="auto" w:sz="4" w:space="0"/>
            </w:tcBorders>
            <w:noWrap w:val="0"/>
            <w:vAlign w:val="top"/>
          </w:tcPr>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法定代表人或其委托代理人（签字或盖章）：</w:t>
            </w:r>
          </w:p>
        </w:tc>
      </w:tr>
    </w:tbl>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注：⑴表格内容均需按要求填写并盖章，不得留空，</w:t>
      </w:r>
      <w:r>
        <w:rPr>
          <w:rFonts w:hint="eastAsia" w:hAnsi="宋体" w:cs="宋体"/>
          <w:bCs/>
          <w:sz w:val="21"/>
          <w:szCs w:val="21"/>
        </w:rPr>
        <w:t>否则按投标无效处理</w:t>
      </w:r>
      <w:r>
        <w:rPr>
          <w:rFonts w:hint="eastAsia" w:hAnsi="宋体" w:cs="宋体"/>
          <w:sz w:val="21"/>
          <w:szCs w:val="21"/>
        </w:rPr>
        <w:t>。</w:t>
      </w:r>
    </w:p>
    <w:p>
      <w:pPr>
        <w:pStyle w:val="29"/>
        <w:keepNext w:val="0"/>
        <w:keepLines w:val="0"/>
        <w:pageBreakBefore w:val="0"/>
        <w:widowControl w:val="0"/>
        <w:kinsoku/>
        <w:wordWrap/>
        <w:overflowPunct/>
        <w:topLinePunct w:val="0"/>
        <w:autoSpaceDE/>
        <w:autoSpaceDN/>
        <w:bidi w:val="0"/>
        <w:adjustRightInd/>
        <w:snapToGrid/>
        <w:spacing w:line="360" w:lineRule="exact"/>
        <w:ind w:left="689" w:leftChars="228" w:hanging="210" w:hangingChars="100"/>
        <w:textAlignment w:val="auto"/>
        <w:rPr>
          <w:rFonts w:hAnsi="宋体" w:cs="宋体"/>
          <w:bCs/>
          <w:sz w:val="21"/>
          <w:szCs w:val="21"/>
        </w:rPr>
      </w:pPr>
      <w:r>
        <w:rPr>
          <w:rFonts w:hint="eastAsia" w:hAnsi="宋体" w:cs="宋体"/>
          <w:bCs/>
          <w:sz w:val="21"/>
          <w:szCs w:val="21"/>
        </w:rPr>
        <w:t>⑵如果招标文件需求为小于或大于某个数值标准时，投标文件不得直接复制招标文件需求，投标文件对应内容应当写明投标货物具体参数或商务响应承诺的实际数值，否则按投标无效处理。</w:t>
      </w:r>
    </w:p>
    <w:p>
      <w:pPr>
        <w:pStyle w:val="29"/>
        <w:keepNext w:val="0"/>
        <w:keepLines w:val="0"/>
        <w:pageBreakBefore w:val="0"/>
        <w:widowControl w:val="0"/>
        <w:kinsoku/>
        <w:wordWrap/>
        <w:overflowPunct/>
        <w:topLinePunct w:val="0"/>
        <w:autoSpaceDE/>
        <w:autoSpaceDN/>
        <w:bidi w:val="0"/>
        <w:adjustRightInd/>
        <w:snapToGrid/>
        <w:spacing w:line="360" w:lineRule="exact"/>
        <w:ind w:left="689" w:leftChars="228" w:hanging="210" w:hangingChars="100"/>
        <w:textAlignment w:val="auto"/>
        <w:rPr>
          <w:rFonts w:hAnsi="宋体" w:cs="宋体"/>
          <w:sz w:val="21"/>
          <w:szCs w:val="21"/>
        </w:rPr>
      </w:pPr>
      <w:r>
        <w:rPr>
          <w:rFonts w:hint="eastAsia" w:hAnsi="宋体" w:cs="宋体"/>
          <w:bCs/>
          <w:sz w:val="21"/>
          <w:szCs w:val="21"/>
        </w:rPr>
        <w:t>⑶当投标文件的技术参数或商务内容低于招标文件要求时，投标人应当如实写明“负偏离”，</w:t>
      </w:r>
      <w:r>
        <w:rPr>
          <w:rFonts w:hint="eastAsia" w:hAnsi="宋体" w:cs="宋体"/>
          <w:sz w:val="21"/>
          <w:szCs w:val="21"/>
        </w:rPr>
        <w:t>否则视为虚假应标。</w:t>
      </w:r>
    </w:p>
    <w:p>
      <w:pPr>
        <w:snapToGrid w:val="0"/>
        <w:spacing w:line="360" w:lineRule="auto"/>
        <w:jc w:val="left"/>
        <w:rPr>
          <w:rFonts w:hint="eastAsia" w:ascii="宋体" w:hAnsi="宋体"/>
          <w:b/>
          <w:color w:val="000000"/>
          <w:sz w:val="21"/>
          <w:szCs w:val="21"/>
          <w:highlight w:val="none"/>
        </w:rPr>
      </w:pPr>
    </w:p>
    <w:p>
      <w:pPr>
        <w:snapToGrid w:val="0"/>
        <w:spacing w:line="360" w:lineRule="auto"/>
        <w:ind w:firstLine="207" w:firstLineChars="98"/>
        <w:jc w:val="left"/>
        <w:rPr>
          <w:rFonts w:hint="eastAsia" w:ascii="宋体" w:hAnsi="宋体"/>
          <w:b/>
          <w:color w:val="000000"/>
          <w:sz w:val="21"/>
          <w:szCs w:val="21"/>
          <w:highlight w:val="none"/>
        </w:rPr>
      </w:pPr>
    </w:p>
    <w:p>
      <w:pPr>
        <w:snapToGrid w:val="0"/>
        <w:spacing w:line="360" w:lineRule="auto"/>
        <w:ind w:firstLine="422" w:firstLineChars="200"/>
        <w:jc w:val="left"/>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pStyle w:val="35"/>
        <w:rPr>
          <w:rFonts w:hint="eastAsia" w:ascii="宋体" w:hAnsi="宋体"/>
          <w:b/>
          <w:color w:val="000000"/>
          <w:sz w:val="21"/>
          <w:szCs w:val="21"/>
          <w:highlight w:val="none"/>
        </w:rPr>
      </w:pPr>
    </w:p>
    <w:p>
      <w:pPr>
        <w:snapToGrid w:val="0"/>
        <w:spacing w:line="360" w:lineRule="auto"/>
        <w:ind w:firstLine="422" w:firstLineChars="200"/>
        <w:jc w:val="left"/>
        <w:rPr>
          <w:rFonts w:hint="eastAsia" w:ascii="宋体" w:hAnsi="宋体"/>
          <w:b/>
          <w:color w:val="000000"/>
          <w:sz w:val="21"/>
          <w:szCs w:val="21"/>
          <w:highlight w:val="none"/>
        </w:rPr>
      </w:pPr>
    </w:p>
    <w:p>
      <w:pPr>
        <w:pStyle w:val="29"/>
        <w:spacing w:line="360" w:lineRule="auto"/>
        <w:ind w:firstLine="422" w:firstLineChars="200"/>
        <w:jc w:val="center"/>
        <w:rPr>
          <w:rFonts w:hAnsi="宋体" w:cs="宋体"/>
          <w:b/>
          <w:bCs/>
          <w:sz w:val="30"/>
          <w:szCs w:val="30"/>
        </w:rPr>
      </w:pPr>
      <w:r>
        <w:rPr>
          <w:rFonts w:hint="eastAsia" w:ascii="宋体" w:hAnsi="宋体"/>
          <w:b/>
          <w:color w:val="000000"/>
          <w:sz w:val="21"/>
          <w:szCs w:val="21"/>
          <w:highlight w:val="none"/>
        </w:rPr>
        <w:br w:type="page"/>
      </w:r>
      <w:r>
        <w:rPr>
          <w:rFonts w:hint="eastAsia" w:hAnsi="宋体"/>
          <w:b/>
          <w:color w:val="000000"/>
          <w:sz w:val="21"/>
          <w:szCs w:val="21"/>
          <w:highlight w:val="none"/>
          <w:lang w:eastAsia="zh-CN"/>
        </w:rPr>
        <w:t>（</w:t>
      </w:r>
      <w:r>
        <w:rPr>
          <w:rFonts w:hint="eastAsia" w:hAnsi="宋体"/>
          <w:b/>
          <w:color w:val="000000"/>
          <w:sz w:val="21"/>
          <w:szCs w:val="21"/>
          <w:highlight w:val="none"/>
          <w:lang w:val="en-US" w:eastAsia="zh-CN"/>
        </w:rPr>
        <w:t>6）技术响应表</w:t>
      </w:r>
      <w:r>
        <w:rPr>
          <w:rFonts w:hint="eastAsia" w:ascii="宋体" w:hAnsi="宋体"/>
          <w:b/>
          <w:color w:val="000000"/>
          <w:kern w:val="2"/>
          <w:sz w:val="21"/>
          <w:szCs w:val="21"/>
          <w:highlight w:val="none"/>
          <w:lang w:val="en-US" w:eastAsia="zh-CN" w:bidi="ar-SA"/>
        </w:rPr>
        <w:t>（格式）</w:t>
      </w:r>
    </w:p>
    <w:p>
      <w:pPr>
        <w:pStyle w:val="29"/>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请根据所投服务的实际技术参数，逐条对应本项目招标文件第</w:t>
      </w:r>
      <w:r>
        <w:rPr>
          <w:rFonts w:hint="eastAsia" w:ascii="宋体" w:hAnsi="宋体" w:eastAsia="宋体" w:cs="宋体"/>
          <w:sz w:val="21"/>
          <w:szCs w:val="21"/>
          <w:lang w:val="en-US" w:eastAsia="zh-CN"/>
        </w:rPr>
        <w:t>三</w:t>
      </w:r>
      <w:r>
        <w:rPr>
          <w:rFonts w:hint="eastAsia" w:ascii="宋体" w:hAnsi="宋体" w:eastAsia="宋体" w:cs="宋体"/>
          <w:sz w:val="21"/>
          <w:szCs w:val="21"/>
        </w:rPr>
        <w:t>章“</w:t>
      </w:r>
      <w:r>
        <w:rPr>
          <w:rFonts w:hint="eastAsia" w:hAnsi="宋体" w:cs="宋体"/>
          <w:sz w:val="21"/>
          <w:szCs w:val="21"/>
          <w:lang w:eastAsia="zh-CN"/>
        </w:rPr>
        <w:t>货物需求一览表</w:t>
      </w:r>
      <w:r>
        <w:rPr>
          <w:rFonts w:hint="eastAsia" w:ascii="宋体" w:hAnsi="宋体" w:eastAsia="宋体" w:cs="宋体"/>
          <w:sz w:val="21"/>
          <w:szCs w:val="21"/>
        </w:rPr>
        <w:t>”中的</w:t>
      </w:r>
      <w:r>
        <w:rPr>
          <w:rFonts w:hint="eastAsia" w:hAnsi="宋体" w:cs="宋体"/>
          <w:sz w:val="21"/>
          <w:szCs w:val="21"/>
          <w:lang w:eastAsia="zh-CN"/>
        </w:rPr>
        <w:t>货物</w:t>
      </w:r>
      <w:r>
        <w:rPr>
          <w:rFonts w:hint="eastAsia" w:ascii="宋体" w:hAnsi="宋体" w:eastAsia="宋体" w:cs="宋体"/>
          <w:sz w:val="21"/>
          <w:szCs w:val="21"/>
        </w:rPr>
        <w:t>内容及要求详细填写相应的具体内容。“偏离说明”一栏应当选择“正偏离”、“负偏离”或“无偏离”进行填写</w:t>
      </w:r>
    </w:p>
    <w:tbl>
      <w:tblPr>
        <w:tblStyle w:val="57"/>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85"/>
        <w:gridCol w:w="2173"/>
        <w:gridCol w:w="1426"/>
        <w:gridCol w:w="310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5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项号</w:t>
            </w:r>
          </w:p>
        </w:tc>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招标文件需求</w:t>
            </w:r>
          </w:p>
        </w:tc>
        <w:tc>
          <w:tcPr>
            <w:tcW w:w="4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投标文件承诺</w:t>
            </w:r>
          </w:p>
        </w:tc>
        <w:tc>
          <w:tcPr>
            <w:tcW w:w="10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5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cs="宋体"/>
                <w:sz w:val="21"/>
                <w:szCs w:val="21"/>
                <w:lang w:eastAsia="zh-CN"/>
              </w:rPr>
              <w:t>货物</w:t>
            </w:r>
            <w:r>
              <w:rPr>
                <w:rFonts w:hint="eastAsia" w:ascii="宋体" w:hAnsi="宋体" w:eastAsia="宋体" w:cs="宋体"/>
                <w:sz w:val="21"/>
                <w:szCs w:val="21"/>
              </w:rPr>
              <w:t>名称</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cs="宋体"/>
                <w:sz w:val="21"/>
                <w:szCs w:val="21"/>
                <w:lang w:eastAsia="zh-CN"/>
              </w:rPr>
              <w:t>货物</w:t>
            </w:r>
            <w:r>
              <w:rPr>
                <w:rFonts w:hint="eastAsia" w:ascii="宋体" w:hAnsi="宋体" w:eastAsia="宋体" w:cs="宋体"/>
                <w:sz w:val="21"/>
                <w:szCs w:val="21"/>
              </w:rPr>
              <w:t>内容及要求</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cs="宋体"/>
                <w:sz w:val="21"/>
                <w:szCs w:val="21"/>
                <w:lang w:eastAsia="zh-CN"/>
              </w:rPr>
              <w:t>货物</w:t>
            </w:r>
            <w:r>
              <w:rPr>
                <w:rFonts w:hint="eastAsia" w:ascii="宋体" w:hAnsi="宋体" w:eastAsia="宋体" w:cs="宋体"/>
                <w:sz w:val="21"/>
                <w:szCs w:val="21"/>
              </w:rPr>
              <w:t>名称</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所提供</w:t>
            </w:r>
            <w:r>
              <w:rPr>
                <w:rFonts w:hint="eastAsia" w:ascii="宋体" w:hAnsi="宋体" w:cs="宋体"/>
                <w:sz w:val="21"/>
                <w:szCs w:val="21"/>
                <w:lang w:eastAsia="zh-CN"/>
              </w:rPr>
              <w:t>货物</w:t>
            </w:r>
            <w:r>
              <w:rPr>
                <w:rFonts w:hint="eastAsia" w:ascii="宋体" w:hAnsi="宋体" w:eastAsia="宋体" w:cs="宋体"/>
                <w:sz w:val="21"/>
                <w:szCs w:val="21"/>
              </w:rPr>
              <w:t>的内容及要求</w:t>
            </w:r>
          </w:p>
        </w:tc>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3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2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3  ……</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c>
          <w:tcPr>
            <w:tcW w:w="3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958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　　</w:t>
            </w:r>
            <w:r>
              <w:rPr>
                <w:rFonts w:hint="eastAsia" w:ascii="宋体" w:hAnsi="宋体" w:eastAsia="宋体" w:cs="宋体"/>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58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958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法定代表人或其委托代理人（签字或盖章）：</w:t>
            </w:r>
          </w:p>
        </w:tc>
      </w:tr>
    </w:tbl>
    <w:p>
      <w:pPr>
        <w:pStyle w:val="29"/>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sz w:val="21"/>
          <w:szCs w:val="21"/>
        </w:rPr>
      </w:pPr>
      <w:r>
        <w:rPr>
          <w:rFonts w:hint="eastAsia" w:ascii="宋体" w:hAnsi="宋体" w:eastAsia="宋体" w:cs="宋体"/>
          <w:sz w:val="21"/>
          <w:szCs w:val="21"/>
        </w:rPr>
        <w:t>注：</w:t>
      </w:r>
      <w:r>
        <w:rPr>
          <w:rFonts w:hint="eastAsia" w:hAnsi="宋体" w:cs="宋体"/>
          <w:sz w:val="21"/>
          <w:szCs w:val="21"/>
        </w:rPr>
        <w:t>⑴表格内容均需按要求填写并盖章，不得留空，</w:t>
      </w:r>
      <w:r>
        <w:rPr>
          <w:rFonts w:hint="eastAsia" w:hAnsi="宋体" w:cs="宋体"/>
          <w:bCs/>
          <w:sz w:val="21"/>
          <w:szCs w:val="21"/>
        </w:rPr>
        <w:t>否则按投标无效处理</w:t>
      </w:r>
      <w:r>
        <w:rPr>
          <w:rFonts w:hint="eastAsia" w:hAnsi="宋体" w:cs="宋体"/>
          <w:sz w:val="21"/>
          <w:szCs w:val="21"/>
        </w:rPr>
        <w:t>。</w:t>
      </w:r>
    </w:p>
    <w:p>
      <w:pPr>
        <w:pStyle w:val="29"/>
        <w:keepNext w:val="0"/>
        <w:keepLines w:val="0"/>
        <w:pageBreakBefore w:val="0"/>
        <w:widowControl w:val="0"/>
        <w:kinsoku/>
        <w:wordWrap/>
        <w:overflowPunct/>
        <w:topLinePunct w:val="0"/>
        <w:autoSpaceDE/>
        <w:autoSpaceDN/>
        <w:bidi w:val="0"/>
        <w:adjustRightInd/>
        <w:snapToGrid/>
        <w:spacing w:line="360" w:lineRule="exact"/>
        <w:ind w:left="689" w:leftChars="228" w:hanging="210" w:hangingChars="100"/>
        <w:textAlignment w:val="auto"/>
        <w:rPr>
          <w:rFonts w:hAnsi="宋体" w:cs="宋体"/>
          <w:bCs/>
          <w:sz w:val="21"/>
          <w:szCs w:val="21"/>
        </w:rPr>
      </w:pPr>
      <w:r>
        <w:rPr>
          <w:rFonts w:hint="eastAsia" w:hAnsi="宋体" w:cs="宋体"/>
          <w:bCs/>
          <w:sz w:val="21"/>
          <w:szCs w:val="21"/>
        </w:rPr>
        <w:t>⑵如果招标文件需求为小于或大于某个数值标准时，投标文件不得直接复制招标文件需求，投标文件对应内容应当写明投标货物具体参数或商务响应承诺的实际数值，否则按投标无效处理。</w:t>
      </w:r>
    </w:p>
    <w:p>
      <w:pPr>
        <w:pStyle w:val="29"/>
        <w:keepNext w:val="0"/>
        <w:keepLines w:val="0"/>
        <w:pageBreakBefore w:val="0"/>
        <w:widowControl w:val="0"/>
        <w:kinsoku/>
        <w:wordWrap/>
        <w:overflowPunct/>
        <w:topLinePunct w:val="0"/>
        <w:autoSpaceDE/>
        <w:autoSpaceDN/>
        <w:bidi w:val="0"/>
        <w:adjustRightInd/>
        <w:snapToGrid/>
        <w:spacing w:line="360" w:lineRule="exact"/>
        <w:ind w:left="689" w:leftChars="228" w:hanging="210" w:hangingChars="100"/>
        <w:textAlignment w:val="auto"/>
        <w:rPr>
          <w:rFonts w:hAnsi="宋体" w:cs="宋体"/>
          <w:sz w:val="21"/>
          <w:szCs w:val="21"/>
        </w:rPr>
      </w:pPr>
      <w:r>
        <w:rPr>
          <w:rFonts w:hint="eastAsia" w:hAnsi="宋体" w:cs="宋体"/>
          <w:bCs/>
          <w:sz w:val="21"/>
          <w:szCs w:val="21"/>
        </w:rPr>
        <w:t>⑶当投标文件的技术参数或商务内容低于招标文件要求时，投标人应当如实写明“负偏离”，</w:t>
      </w:r>
      <w:r>
        <w:rPr>
          <w:rFonts w:hint="eastAsia" w:hAnsi="宋体" w:cs="宋体"/>
          <w:sz w:val="21"/>
          <w:szCs w:val="21"/>
        </w:rPr>
        <w:t>否则视为虚假应标。</w:t>
      </w:r>
    </w:p>
    <w:p>
      <w:pPr>
        <w:pStyle w:val="29"/>
        <w:keepNext w:val="0"/>
        <w:keepLines w:val="0"/>
        <w:pageBreakBefore w:val="0"/>
        <w:widowControl w:val="0"/>
        <w:kinsoku/>
        <w:wordWrap/>
        <w:overflowPunct/>
        <w:topLinePunct w:val="0"/>
        <w:autoSpaceDE/>
        <w:autoSpaceDN/>
        <w:bidi w:val="0"/>
        <w:adjustRightInd/>
        <w:spacing w:line="360" w:lineRule="exact"/>
        <w:textAlignment w:val="auto"/>
        <w:rPr>
          <w:rFonts w:hAnsi="宋体" w:cs="宋体"/>
          <w:bCs/>
          <w:szCs w:val="21"/>
        </w:rPr>
      </w:pPr>
    </w:p>
    <w:p>
      <w:pPr>
        <w:pStyle w:val="29"/>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Ansi="宋体" w:cs="宋体"/>
          <w:b/>
          <w:bCs/>
          <w:sz w:val="21"/>
          <w:szCs w:val="21"/>
        </w:rPr>
      </w:pPr>
      <w:r>
        <w:rPr>
          <w:rFonts w:hint="eastAsia" w:ascii="宋体" w:hAnsi="宋体"/>
          <w:b/>
          <w:color w:val="000000"/>
          <w:sz w:val="21"/>
          <w:szCs w:val="21"/>
          <w:highlight w:val="none"/>
        </w:rPr>
        <w:br w:type="page"/>
      </w:r>
      <w:r>
        <w:rPr>
          <w:rFonts w:hint="eastAsia" w:hAnsi="宋体"/>
          <w:b/>
          <w:color w:val="000000"/>
          <w:sz w:val="21"/>
          <w:szCs w:val="21"/>
          <w:highlight w:val="none"/>
          <w:lang w:eastAsia="zh-CN"/>
        </w:rPr>
        <w:t>（</w:t>
      </w:r>
      <w:r>
        <w:rPr>
          <w:rFonts w:hint="eastAsia" w:hAnsi="宋体"/>
          <w:b/>
          <w:color w:val="000000"/>
          <w:sz w:val="21"/>
          <w:szCs w:val="21"/>
          <w:highlight w:val="none"/>
          <w:lang w:val="en-US" w:eastAsia="zh-CN"/>
        </w:rPr>
        <w:t>7）</w:t>
      </w:r>
      <w:r>
        <w:rPr>
          <w:rFonts w:hint="eastAsia" w:hAnsi="宋体" w:cs="宋体"/>
          <w:b/>
          <w:bCs/>
          <w:sz w:val="21"/>
          <w:szCs w:val="21"/>
        </w:rPr>
        <w:t>投标函（格式）</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致：</w:t>
      </w:r>
      <w:r>
        <w:rPr>
          <w:rFonts w:hint="eastAsia" w:hAnsi="宋体" w:cs="宋体"/>
          <w:sz w:val="21"/>
          <w:szCs w:val="21"/>
          <w:u w:val="single"/>
        </w:rPr>
        <w:t xml:space="preserve">                      </w:t>
      </w:r>
      <w:r>
        <w:rPr>
          <w:rFonts w:hint="eastAsia" w:hAnsi="宋体" w:cs="宋体"/>
          <w:sz w:val="21"/>
          <w:szCs w:val="21"/>
        </w:rPr>
        <w:t>（采购代理机构名称）</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我方已仔细阅读了贵方组织的</w:t>
      </w:r>
      <w:r>
        <w:rPr>
          <w:rFonts w:hint="eastAsia" w:hAnsi="宋体" w:cs="宋体"/>
          <w:sz w:val="21"/>
          <w:szCs w:val="21"/>
          <w:u w:val="single"/>
        </w:rPr>
        <w:t xml:space="preserve">                </w:t>
      </w:r>
      <w:r>
        <w:rPr>
          <w:rFonts w:hint="eastAsia" w:hAnsi="宋体" w:cs="宋体"/>
          <w:sz w:val="21"/>
          <w:szCs w:val="21"/>
        </w:rPr>
        <w:t>项目（项目编号：</w:t>
      </w:r>
      <w:r>
        <w:rPr>
          <w:rFonts w:hint="eastAsia" w:hAnsi="宋体" w:cs="宋体"/>
          <w:sz w:val="21"/>
          <w:szCs w:val="21"/>
          <w:u w:val="single"/>
        </w:rPr>
        <w:t xml:space="preserve">             </w:t>
      </w:r>
      <w:r>
        <w:rPr>
          <w:rFonts w:hint="eastAsia" w:hAnsi="宋体" w:cs="宋体"/>
          <w:sz w:val="21"/>
          <w:szCs w:val="21"/>
        </w:rPr>
        <w:t xml:space="preserve">）的招标文件的全部内容，现正式递交下述文件参加贵方组织的本次政府采购活动：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一、资格文件</w:t>
      </w:r>
      <w:r>
        <w:rPr>
          <w:rFonts w:hint="eastAsia" w:hAnsi="宋体" w:cs="宋体"/>
          <w:sz w:val="21"/>
          <w:szCs w:val="21"/>
          <w:lang w:eastAsia="zh-CN"/>
        </w:rPr>
        <w:t>、</w:t>
      </w:r>
      <w:r>
        <w:rPr>
          <w:rFonts w:hint="eastAsia" w:hAnsi="宋体" w:cs="宋体"/>
          <w:sz w:val="21"/>
          <w:szCs w:val="21"/>
        </w:rPr>
        <w:t>资信及商务文件、技术文件、投标报价文件正本一份</w:t>
      </w:r>
      <w:r>
        <w:rPr>
          <w:rFonts w:hint="eastAsia" w:hAnsi="宋体" w:cs="宋体"/>
          <w:sz w:val="21"/>
          <w:szCs w:val="21"/>
          <w:lang w:eastAsia="zh-CN"/>
        </w:rPr>
        <w:t>，</w:t>
      </w:r>
      <w:r>
        <w:rPr>
          <w:rFonts w:hint="eastAsia" w:hAnsi="宋体" w:cs="宋体"/>
          <w:sz w:val="21"/>
          <w:szCs w:val="21"/>
        </w:rPr>
        <w:t>副本</w:t>
      </w:r>
      <w:r>
        <w:rPr>
          <w:rFonts w:hint="eastAsia" w:hAnsi="宋体" w:cs="宋体"/>
          <w:sz w:val="21"/>
          <w:szCs w:val="21"/>
          <w:u w:val="single"/>
        </w:rPr>
        <w:t xml:space="preserve">   </w:t>
      </w:r>
      <w:r>
        <w:rPr>
          <w:rFonts w:hint="eastAsia" w:hAnsi="宋体" w:cs="宋体"/>
          <w:sz w:val="21"/>
          <w:szCs w:val="21"/>
        </w:rPr>
        <w:t>份。</w:t>
      </w:r>
    </w:p>
    <w:p>
      <w:pPr>
        <w:pStyle w:val="29"/>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Ansi="宋体" w:cs="宋体"/>
          <w:sz w:val="21"/>
          <w:szCs w:val="21"/>
        </w:rPr>
      </w:pPr>
      <w:r>
        <w:rPr>
          <w:rFonts w:hint="eastAsia" w:hAnsi="宋体" w:cs="宋体"/>
          <w:sz w:val="21"/>
          <w:szCs w:val="21"/>
        </w:rPr>
        <w:t>据此函，签字人兹宣布：</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1、我方愿意以（大写）人民币</w:t>
      </w:r>
      <w:r>
        <w:rPr>
          <w:rFonts w:hint="eastAsia" w:hAnsi="宋体" w:cs="宋体"/>
          <w:sz w:val="21"/>
          <w:szCs w:val="21"/>
          <w:u w:val="single"/>
        </w:rPr>
        <w:t xml:space="preserve">              </w:t>
      </w:r>
      <w:r>
        <w:rPr>
          <w:rFonts w:hint="eastAsia" w:hAnsi="宋体" w:cs="宋体"/>
          <w:sz w:val="21"/>
          <w:szCs w:val="21"/>
        </w:rPr>
        <w:t>元 (￥</w:t>
      </w:r>
      <w:r>
        <w:rPr>
          <w:rFonts w:hint="eastAsia" w:hAnsi="宋体" w:cs="宋体"/>
          <w:sz w:val="21"/>
          <w:szCs w:val="21"/>
          <w:u w:val="single"/>
        </w:rPr>
        <w:t xml:space="preserve">          </w:t>
      </w:r>
      <w:r>
        <w:rPr>
          <w:rFonts w:hint="eastAsia" w:hAnsi="宋体" w:cs="宋体"/>
          <w:sz w:val="21"/>
          <w:szCs w:val="21"/>
        </w:rPr>
        <w:t>元)的投标总报价，交付使用时间（无分标时填写）</w:t>
      </w:r>
      <w:r>
        <w:rPr>
          <w:rFonts w:hint="eastAsia" w:hAnsi="宋体" w:cs="宋体"/>
          <w:sz w:val="21"/>
          <w:szCs w:val="21"/>
          <w:u w:val="single"/>
        </w:rPr>
        <w:t xml:space="preserve">              </w:t>
      </w:r>
      <w:r>
        <w:rPr>
          <w:rFonts w:hint="eastAsia" w:hAnsi="宋体" w:cs="宋体"/>
          <w:sz w:val="21"/>
          <w:szCs w:val="21"/>
        </w:rPr>
        <w:t>，提供本项目招标文件第</w:t>
      </w:r>
      <w:r>
        <w:rPr>
          <w:rFonts w:hint="eastAsia" w:hAnsi="宋体" w:cs="宋体"/>
          <w:sz w:val="21"/>
          <w:szCs w:val="21"/>
          <w:lang w:val="en-US" w:eastAsia="zh-CN"/>
        </w:rPr>
        <w:t>三</w:t>
      </w:r>
      <w:r>
        <w:rPr>
          <w:rFonts w:hint="eastAsia" w:hAnsi="宋体" w:cs="宋体"/>
          <w:sz w:val="21"/>
          <w:szCs w:val="21"/>
        </w:rPr>
        <w:t>章“</w:t>
      </w:r>
      <w:r>
        <w:rPr>
          <w:rFonts w:hint="eastAsia" w:hAnsi="宋体" w:cs="宋体"/>
          <w:sz w:val="21"/>
          <w:szCs w:val="21"/>
          <w:lang w:eastAsia="zh-CN"/>
        </w:rPr>
        <w:t>货物需求一览表</w:t>
      </w:r>
      <w:r>
        <w:rPr>
          <w:rFonts w:hint="eastAsia" w:hAnsi="宋体" w:cs="宋体"/>
          <w:sz w:val="21"/>
          <w:szCs w:val="21"/>
        </w:rPr>
        <w:t>”中的相应的采购内容。</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其中（有分标时填写）：</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u w:val="single"/>
        </w:rPr>
      </w:pPr>
      <w:r>
        <w:rPr>
          <w:rFonts w:hint="eastAsia" w:hAnsi="宋体" w:cs="宋体"/>
          <w:sz w:val="21"/>
          <w:szCs w:val="21"/>
          <w:u w:val="single"/>
        </w:rPr>
        <w:t xml:space="preserve">  </w:t>
      </w:r>
      <w:r>
        <w:rPr>
          <w:rFonts w:hint="eastAsia" w:hAnsi="宋体" w:cs="宋体"/>
          <w:sz w:val="21"/>
          <w:szCs w:val="21"/>
        </w:rPr>
        <w:t>分标报价为（大写）人民币</w:t>
      </w:r>
      <w:r>
        <w:rPr>
          <w:rFonts w:hint="eastAsia" w:hAnsi="宋体" w:cs="宋体"/>
          <w:sz w:val="21"/>
          <w:szCs w:val="21"/>
          <w:u w:val="single"/>
        </w:rPr>
        <w:t xml:space="preserve">              </w:t>
      </w:r>
      <w:r>
        <w:rPr>
          <w:rFonts w:hint="eastAsia" w:hAnsi="宋体" w:cs="宋体"/>
          <w:sz w:val="21"/>
          <w:szCs w:val="21"/>
        </w:rPr>
        <w:t>元 (￥</w:t>
      </w:r>
      <w:r>
        <w:rPr>
          <w:rFonts w:hint="eastAsia" w:hAnsi="宋体" w:cs="宋体"/>
          <w:sz w:val="21"/>
          <w:szCs w:val="21"/>
          <w:u w:val="single"/>
        </w:rPr>
        <w:t xml:space="preserve">          </w:t>
      </w:r>
      <w:r>
        <w:rPr>
          <w:rFonts w:hint="eastAsia" w:hAnsi="宋体" w:cs="宋体"/>
          <w:sz w:val="21"/>
          <w:szCs w:val="21"/>
        </w:rPr>
        <w:t>元)，交付使用时间：</w:t>
      </w:r>
      <w:r>
        <w:rPr>
          <w:rFonts w:hint="eastAsia" w:hAnsi="宋体" w:cs="宋体"/>
          <w:sz w:val="21"/>
          <w:szCs w:val="21"/>
          <w:u w:val="single"/>
        </w:rPr>
        <w:t xml:space="preserve">          </w:t>
      </w:r>
      <w:r>
        <w:rPr>
          <w:rFonts w:hint="eastAsia" w:hAnsi="宋体" w:cs="宋体"/>
          <w:sz w:val="21"/>
          <w:szCs w:val="21"/>
        </w:rPr>
        <w:t>；</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u w:val="single"/>
        </w:rPr>
      </w:pPr>
      <w:r>
        <w:rPr>
          <w:rFonts w:hint="eastAsia" w:hAnsi="宋体" w:cs="宋体"/>
          <w:sz w:val="21"/>
          <w:szCs w:val="21"/>
          <w:u w:val="single"/>
        </w:rPr>
        <w:t xml:space="preserve">  </w:t>
      </w:r>
      <w:r>
        <w:rPr>
          <w:rFonts w:hint="eastAsia" w:hAnsi="宋体" w:cs="宋体"/>
          <w:sz w:val="21"/>
          <w:szCs w:val="21"/>
        </w:rPr>
        <w:t>分标报价为（大写）人民币</w:t>
      </w:r>
      <w:r>
        <w:rPr>
          <w:rFonts w:hint="eastAsia" w:hAnsi="宋体" w:cs="宋体"/>
          <w:sz w:val="21"/>
          <w:szCs w:val="21"/>
          <w:u w:val="single"/>
        </w:rPr>
        <w:t xml:space="preserve">              </w:t>
      </w:r>
      <w:r>
        <w:rPr>
          <w:rFonts w:hint="eastAsia" w:hAnsi="宋体" w:cs="宋体"/>
          <w:sz w:val="21"/>
          <w:szCs w:val="21"/>
        </w:rPr>
        <w:t>元 (￥</w:t>
      </w:r>
      <w:r>
        <w:rPr>
          <w:rFonts w:hint="eastAsia" w:hAnsi="宋体" w:cs="宋体"/>
          <w:sz w:val="21"/>
          <w:szCs w:val="21"/>
          <w:u w:val="single"/>
        </w:rPr>
        <w:t xml:space="preserve">          </w:t>
      </w:r>
      <w:r>
        <w:rPr>
          <w:rFonts w:hint="eastAsia" w:hAnsi="宋体" w:cs="宋体"/>
          <w:sz w:val="21"/>
          <w:szCs w:val="21"/>
        </w:rPr>
        <w:t>元)，交付使用时间：</w:t>
      </w:r>
      <w:r>
        <w:rPr>
          <w:rFonts w:hint="eastAsia" w:hAnsi="宋体" w:cs="宋体"/>
          <w:sz w:val="21"/>
          <w:szCs w:val="21"/>
          <w:u w:val="single"/>
        </w:rPr>
        <w:t xml:space="preserve">          </w:t>
      </w:r>
      <w:r>
        <w:rPr>
          <w:rFonts w:hint="eastAsia" w:hAnsi="宋体" w:cs="宋体"/>
          <w:sz w:val="21"/>
          <w:szCs w:val="21"/>
        </w:rPr>
        <w:t>；</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u w:val="single"/>
        </w:rPr>
      </w:pPr>
      <w:r>
        <w:rPr>
          <w:rFonts w:hint="eastAsia" w:hAnsi="宋体" w:cs="宋体"/>
          <w:sz w:val="21"/>
          <w:szCs w:val="21"/>
        </w:rPr>
        <w:t>......</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u w:val="single"/>
        </w:rPr>
      </w:pPr>
      <w:r>
        <w:rPr>
          <w:rFonts w:hint="eastAsia" w:hAnsi="宋体" w:cs="宋体"/>
          <w:sz w:val="21"/>
          <w:szCs w:val="21"/>
        </w:rPr>
        <w:t>2、我方同意自本项目招标文件“投标人须知”规定的投标截止时间（开标时间）起遵循本投标函，并承诺在“投标人须知”规定的投标有效期内不修改、撤销投标文件。</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u w:val="single"/>
        </w:rPr>
      </w:pPr>
      <w:r>
        <w:rPr>
          <w:rFonts w:hint="eastAsia" w:hAnsi="宋体" w:cs="宋体"/>
          <w:sz w:val="21"/>
          <w:szCs w:val="21"/>
        </w:rPr>
        <w:t>3、我方所递交的投标文件及有关资料都是内容完整、真实和准确的。</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u w:val="single"/>
        </w:rPr>
      </w:pPr>
      <w:r>
        <w:rPr>
          <w:rFonts w:hint="eastAsia" w:hAnsi="宋体" w:cs="宋体"/>
          <w:sz w:val="21"/>
          <w:szCs w:val="21"/>
        </w:rPr>
        <w:t>4、我方承诺未被列入失信被执行人、重大税收违法案件当事人名单、政府采购严重违法失信行为记录名单，并已经具备《中华人民共和国政府采购法》中规定的参加政府采购活动的投标人应当具备的条件：</w:t>
      </w:r>
    </w:p>
    <w:p>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具有独立承担民事责任的能力；</w:t>
      </w:r>
    </w:p>
    <w:p>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具有良好的商业信誉和健全的财务会计制度；</w:t>
      </w:r>
    </w:p>
    <w:p>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具有履行合同所必需的设备和专业技术能力；</w:t>
      </w:r>
    </w:p>
    <w:p>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有依法缴纳税收和社会保障资金的良好记录；</w:t>
      </w:r>
    </w:p>
    <w:p>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参加政府采购活动前三年内，在经营活动中没有重大违法记录；</w:t>
      </w:r>
    </w:p>
    <w:p>
      <w:pPr>
        <w:pStyle w:val="29"/>
        <w:keepNext w:val="0"/>
        <w:keepLines w:val="0"/>
        <w:pageBreakBefore w:val="0"/>
        <w:widowControl w:val="0"/>
        <w:numPr>
          <w:ilvl w:val="0"/>
          <w:numId w:val="9"/>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法律、行政法规规定的其他条件。</w:t>
      </w:r>
    </w:p>
    <w:p>
      <w:pPr>
        <w:pStyle w:val="29"/>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Ansi="宋体" w:cs="宋体"/>
          <w:sz w:val="21"/>
          <w:szCs w:val="21"/>
        </w:rPr>
      </w:pPr>
      <w:r>
        <w:rPr>
          <w:rFonts w:hint="eastAsia" w:hAnsi="宋体" w:cs="宋体"/>
          <w:sz w:val="21"/>
          <w:szCs w:val="21"/>
        </w:rPr>
        <w:t>5、如本项目采购内容涉及须符合国家强制规定的，我方承诺我方本次投标（包括资格条件和所投产品）均符合国家有关强制规定。</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6、如我方中标，我方承诺在收到中标通知书后，在中标通知书规定的期限内，根据招标文件、我方的投标文件及有关澄清承诺书的要求按</w:t>
      </w:r>
      <w:r>
        <w:rPr>
          <w:rFonts w:hint="eastAsia" w:hAnsi="宋体" w:cs="宋体"/>
          <w:sz w:val="21"/>
          <w:szCs w:val="21"/>
          <w:lang w:eastAsia="zh-CN"/>
        </w:rPr>
        <w:t>第四章“合同条款及格式”</w:t>
      </w:r>
      <w:r>
        <w:rPr>
          <w:rFonts w:hint="eastAsia" w:hAnsi="宋体" w:cs="宋体"/>
          <w:sz w:val="21"/>
          <w:szCs w:val="21"/>
        </w:rPr>
        <w:t>与采购人订立书面合同，并按照合同约定承担完成合同的责任和义务。</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7、我方已详细审核招标文件，我方知道必须放弃提出含糊不清或误解问题的权利。</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8、我方同意应贵方要求提供与本投标有关的任何数据或资料。若贵方需要，我方愿意提供我方作出的一切承诺的证明材料。</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9、我方完全理解贵方不一定接受投标报价最低的投标人为中标投标人的行为。</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Ansi="宋体" w:cs="宋体"/>
          <w:sz w:val="21"/>
          <w:szCs w:val="21"/>
        </w:rPr>
      </w:pPr>
      <w:r>
        <w:rPr>
          <w:rFonts w:hint="eastAsia" w:hAnsi="宋体" w:cs="宋体"/>
          <w:sz w:val="21"/>
          <w:szCs w:val="21"/>
        </w:rPr>
        <w:t>10、我方将严格遵守《中华人民共和国政府采购法》第七十七条的规定，即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提供虚假材料谋取中标、成交的；</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采取不正当手段诋毁、排挤其他投标人的；</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与采购人、其他投标人或者采购代理机构恶意串通的；</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向采购人、采购代理机构行贿或者提供其他不正当利益的；</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在招标采购过程中与采购人进行协商谈判的；</w:t>
      </w:r>
    </w:p>
    <w:p>
      <w:pPr>
        <w:pStyle w:val="29"/>
        <w:keepNext w:val="0"/>
        <w:keepLines w:val="0"/>
        <w:pageBreakBefore w:val="0"/>
        <w:widowControl w:val="0"/>
        <w:numPr>
          <w:ilvl w:val="0"/>
          <w:numId w:val="10"/>
        </w:numPr>
        <w:kinsoku/>
        <w:wordWrap/>
        <w:overflowPunct/>
        <w:topLinePunct w:val="0"/>
        <w:autoSpaceDE/>
        <w:autoSpaceDN/>
        <w:bidi w:val="0"/>
        <w:adjustRightInd/>
        <w:snapToGrid/>
        <w:spacing w:line="360" w:lineRule="exact"/>
        <w:textAlignment w:val="auto"/>
        <w:rPr>
          <w:rFonts w:hAnsi="宋体" w:cs="宋体"/>
          <w:sz w:val="21"/>
          <w:szCs w:val="21"/>
        </w:rPr>
      </w:pPr>
      <w:r>
        <w:rPr>
          <w:rFonts w:hint="eastAsia" w:hAnsi="宋体" w:cs="宋体"/>
          <w:sz w:val="21"/>
          <w:szCs w:val="21"/>
        </w:rPr>
        <w:t>拒绝有关部门监督检查或提供虚假情况的。</w:t>
      </w:r>
    </w:p>
    <w:p>
      <w:pPr>
        <w:pStyle w:val="29"/>
        <w:keepNext w:val="0"/>
        <w:keepLines w:val="0"/>
        <w:pageBreakBefore w:val="0"/>
        <w:widowControl w:val="0"/>
        <w:kinsoku/>
        <w:wordWrap/>
        <w:overflowPunct/>
        <w:topLinePunct w:val="0"/>
        <w:autoSpaceDE/>
        <w:autoSpaceDN/>
        <w:bidi w:val="0"/>
        <w:adjustRightInd/>
        <w:snapToGrid/>
        <w:spacing w:line="360" w:lineRule="exact"/>
        <w:ind w:left="420"/>
        <w:textAlignment w:val="auto"/>
        <w:rPr>
          <w:rFonts w:hAnsi="宋体" w:cs="宋体"/>
          <w:sz w:val="21"/>
          <w:szCs w:val="21"/>
        </w:rPr>
      </w:pPr>
      <w:r>
        <w:rPr>
          <w:rFonts w:hint="eastAsia" w:hAnsi="宋体" w:cs="宋体"/>
          <w:sz w:val="21"/>
          <w:szCs w:val="21"/>
        </w:rPr>
        <w:t>11、我方及由本人担任法定代表人（或分支机构负责人）的其他机构最近三年内被处罚的违法行为有：</w:t>
      </w: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left="420"/>
        <w:textAlignment w:val="auto"/>
        <w:rPr>
          <w:rFonts w:hAnsi="宋体" w:cs="宋体"/>
          <w:sz w:val="21"/>
          <w:szCs w:val="21"/>
        </w:rPr>
      </w:pP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rPr>
      </w:pPr>
      <w:r>
        <w:rPr>
          <w:rFonts w:hint="eastAsia" w:hAnsi="宋体" w:cs="宋体"/>
          <w:sz w:val="21"/>
          <w:szCs w:val="21"/>
        </w:rPr>
        <w:t>12、以上事项如有虚假或隐瞒，我方愿意承担一切后果，并不再寻求任何旨在减轻或免除法律责任的辩解。</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u w:val="single"/>
        </w:rPr>
      </w:pPr>
      <w:r>
        <w:rPr>
          <w:rFonts w:hint="eastAsia" w:hAnsi="宋体" w:cs="宋体"/>
          <w:sz w:val="21"/>
          <w:szCs w:val="21"/>
        </w:rPr>
        <w:t>投标人：</w:t>
      </w:r>
      <w:r>
        <w:rPr>
          <w:rFonts w:hint="eastAsia" w:hAnsi="宋体" w:cs="宋体"/>
          <w:sz w:val="21"/>
          <w:szCs w:val="21"/>
          <w:u w:val="single"/>
        </w:rPr>
        <w:t xml:space="preserve">                                         </w:t>
      </w:r>
      <w:r>
        <w:rPr>
          <w:rFonts w:hint="eastAsia" w:hAnsi="宋体" w:cs="宋体"/>
          <w:sz w:val="21"/>
          <w:szCs w:val="21"/>
        </w:rPr>
        <w:t>（盖单位公章）</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rPr>
      </w:pPr>
      <w:r>
        <w:rPr>
          <w:rFonts w:hint="eastAsia" w:hAnsi="宋体" w:cs="宋体"/>
          <w:sz w:val="21"/>
          <w:szCs w:val="21"/>
        </w:rPr>
        <w:t>法定代表人（或分支机构负责人）或其委托代理人：</w:t>
      </w:r>
      <w:r>
        <w:rPr>
          <w:rFonts w:hint="eastAsia" w:hAnsi="宋体" w:cs="宋体"/>
          <w:sz w:val="21"/>
          <w:szCs w:val="21"/>
          <w:u w:val="single"/>
        </w:rPr>
        <w:t xml:space="preserve">                       </w:t>
      </w:r>
      <w:r>
        <w:rPr>
          <w:rFonts w:hint="eastAsia" w:hAnsi="宋体" w:cs="宋体"/>
          <w:sz w:val="21"/>
          <w:szCs w:val="21"/>
        </w:rPr>
        <w:t>（签字或盖章）</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rPr>
      </w:pPr>
      <w:r>
        <w:rPr>
          <w:rFonts w:hint="eastAsia" w:hAnsi="宋体" w:cs="宋体"/>
          <w:sz w:val="21"/>
          <w:szCs w:val="21"/>
        </w:rPr>
        <w:t>地址：</w:t>
      </w:r>
      <w:r>
        <w:rPr>
          <w:rFonts w:hint="eastAsia" w:hAnsi="宋体" w:cs="宋体"/>
          <w:sz w:val="21"/>
          <w:szCs w:val="21"/>
          <w:u w:val="single"/>
        </w:rPr>
        <w:t xml:space="preserve">                                                        </w:t>
      </w:r>
      <w:r>
        <w:rPr>
          <w:rFonts w:hint="eastAsia" w:hAnsi="宋体" w:cs="宋体"/>
          <w:sz w:val="21"/>
          <w:szCs w:val="21"/>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u w:val="single"/>
        </w:rPr>
      </w:pPr>
      <w:r>
        <w:rPr>
          <w:rFonts w:hint="eastAsia" w:hAnsi="宋体" w:cs="宋体"/>
          <w:sz w:val="21"/>
          <w:szCs w:val="21"/>
        </w:rPr>
        <w:t>电话：</w:t>
      </w: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rPr>
      </w:pPr>
      <w:r>
        <w:rPr>
          <w:rFonts w:hint="eastAsia" w:hAnsi="宋体" w:cs="宋体"/>
          <w:sz w:val="21"/>
          <w:szCs w:val="21"/>
        </w:rPr>
        <w:t>传真：</w:t>
      </w:r>
      <w:r>
        <w:rPr>
          <w:rFonts w:hint="eastAsia" w:hAnsi="宋体" w:cs="宋体"/>
          <w:sz w:val="21"/>
          <w:szCs w:val="21"/>
          <w:u w:val="single"/>
        </w:rPr>
        <w:t>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u w:val="single"/>
        </w:rPr>
      </w:pPr>
      <w:r>
        <w:rPr>
          <w:rFonts w:hint="eastAsia" w:hAnsi="宋体" w:cs="宋体"/>
          <w:sz w:val="21"/>
          <w:szCs w:val="21"/>
        </w:rPr>
        <w:t>邮政编码：</w:t>
      </w: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u w:val="single"/>
        </w:rPr>
      </w:pPr>
      <w:r>
        <w:rPr>
          <w:rFonts w:hint="eastAsia" w:hAnsi="宋体" w:cs="宋体"/>
          <w:sz w:val="21"/>
          <w:szCs w:val="21"/>
        </w:rPr>
        <w:t>开户名称：</w:t>
      </w: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u w:val="single"/>
        </w:rPr>
      </w:pPr>
      <w:r>
        <w:rPr>
          <w:rFonts w:hint="eastAsia" w:hAnsi="宋体" w:cs="宋体"/>
          <w:sz w:val="21"/>
          <w:szCs w:val="21"/>
        </w:rPr>
        <w:t>开户银行：</w:t>
      </w: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cs="宋体"/>
          <w:sz w:val="21"/>
          <w:szCs w:val="21"/>
          <w:u w:val="single"/>
        </w:rPr>
      </w:pPr>
      <w:r>
        <w:rPr>
          <w:rFonts w:hint="eastAsia" w:hAnsi="宋体" w:cs="宋体"/>
          <w:sz w:val="21"/>
          <w:szCs w:val="21"/>
        </w:rPr>
        <w:t>银行账号：</w:t>
      </w:r>
      <w:r>
        <w:rPr>
          <w:rFonts w:hint="eastAsia" w:hAnsi="宋体" w:cs="宋体"/>
          <w:sz w:val="21"/>
          <w:szCs w:val="21"/>
          <w:u w:val="single"/>
        </w:rPr>
        <w:t xml:space="preserve">                                                    </w:t>
      </w:r>
    </w:p>
    <w:p>
      <w:pPr>
        <w:pStyle w:val="29"/>
        <w:keepNext w:val="0"/>
        <w:keepLines w:val="0"/>
        <w:pageBreakBefore w:val="0"/>
        <w:widowControl w:val="0"/>
        <w:kinsoku/>
        <w:wordWrap/>
        <w:overflowPunct/>
        <w:topLinePunct w:val="0"/>
        <w:autoSpaceDE/>
        <w:autoSpaceDN/>
        <w:bidi w:val="0"/>
        <w:adjustRightInd/>
        <w:snapToGrid/>
        <w:spacing w:line="360" w:lineRule="exact"/>
        <w:ind w:firstLine="420"/>
        <w:jc w:val="right"/>
        <w:textAlignment w:val="auto"/>
        <w:rPr>
          <w:rFonts w:hAnsi="宋体" w:cs="宋体"/>
          <w:u w:val="single"/>
        </w:rPr>
      </w:pPr>
      <w:r>
        <w:rPr>
          <w:rFonts w:hint="eastAsia" w:hAnsi="宋体" w:cs="宋体"/>
          <w:bCs/>
          <w:sz w:val="21"/>
          <w:szCs w:val="21"/>
          <w:u w:val="single"/>
        </w:rPr>
        <w:t xml:space="preserve">    </w:t>
      </w:r>
      <w:r>
        <w:rPr>
          <w:rFonts w:hint="eastAsia" w:hAnsi="宋体" w:cs="宋体"/>
          <w:bCs/>
          <w:sz w:val="21"/>
          <w:szCs w:val="21"/>
        </w:rPr>
        <w:t>年</w:t>
      </w:r>
      <w:r>
        <w:rPr>
          <w:rFonts w:hint="eastAsia" w:hAnsi="宋体" w:cs="宋体"/>
          <w:bCs/>
          <w:sz w:val="21"/>
          <w:szCs w:val="21"/>
          <w:u w:val="single"/>
        </w:rPr>
        <w:t xml:space="preserve">    </w:t>
      </w:r>
      <w:r>
        <w:rPr>
          <w:rFonts w:hint="eastAsia" w:hAnsi="宋体" w:cs="宋体"/>
          <w:bCs/>
          <w:sz w:val="21"/>
          <w:szCs w:val="21"/>
        </w:rPr>
        <w:t>月</w:t>
      </w:r>
      <w:r>
        <w:rPr>
          <w:rFonts w:hint="eastAsia" w:hAnsi="宋体" w:cs="宋体"/>
          <w:bCs/>
          <w:sz w:val="21"/>
          <w:szCs w:val="21"/>
          <w:u w:val="single"/>
        </w:rPr>
        <w:t xml:space="preserve">    </w:t>
      </w:r>
      <w:r>
        <w:rPr>
          <w:rFonts w:hint="eastAsia" w:hAnsi="宋体" w:cs="宋体"/>
          <w:bCs/>
          <w:sz w:val="21"/>
          <w:szCs w:val="21"/>
        </w:rPr>
        <w:t>日</w:t>
      </w:r>
    </w:p>
    <w:p>
      <w:pPr>
        <w:pStyle w:val="29"/>
        <w:spacing w:line="360" w:lineRule="auto"/>
        <w:ind w:firstLine="316" w:firstLineChars="150"/>
        <w:jc w:val="center"/>
        <w:rPr>
          <w:rFonts w:hAnsi="宋体" w:cs="宋体"/>
          <w:b/>
          <w:sz w:val="30"/>
          <w:szCs w:val="30"/>
        </w:rPr>
      </w:pPr>
      <w:r>
        <w:rPr>
          <w:rFonts w:ascii="宋体" w:hAnsi="宋体"/>
          <w:b/>
          <w:color w:val="000000"/>
          <w:sz w:val="21"/>
          <w:szCs w:val="21"/>
          <w:highlight w:val="none"/>
        </w:rPr>
        <w:br w:type="page"/>
      </w:r>
      <w:r>
        <w:rPr>
          <w:rFonts w:hint="eastAsia" w:hAnsi="宋体"/>
          <w:b/>
          <w:color w:val="000000"/>
          <w:sz w:val="21"/>
          <w:szCs w:val="21"/>
          <w:highlight w:val="none"/>
          <w:lang w:eastAsia="zh-CN"/>
        </w:rPr>
        <w:t>（</w:t>
      </w:r>
      <w:r>
        <w:rPr>
          <w:rFonts w:hint="eastAsia" w:hAnsi="宋体"/>
          <w:b/>
          <w:color w:val="000000"/>
          <w:sz w:val="21"/>
          <w:szCs w:val="21"/>
          <w:highlight w:val="none"/>
          <w:lang w:val="en-US" w:eastAsia="zh-CN"/>
        </w:rPr>
        <w:t>8）投标报价表（格式）</w:t>
      </w:r>
    </w:p>
    <w:tbl>
      <w:tblPr>
        <w:tblStyle w:val="57"/>
        <w:tblW w:w="931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602"/>
        <w:gridCol w:w="1098"/>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货物名称</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品牌、生产厂家及国别</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单项合价（元）</w:t>
            </w:r>
          </w:p>
          <w:p>
            <w:pPr>
              <w:rPr>
                <w:rFonts w:hint="eastAsia" w:ascii="宋体" w:hAnsi="宋体" w:eastAsia="宋体" w:cs="宋体"/>
                <w:color w:val="000000"/>
                <w:sz w:val="21"/>
                <w:szCs w:val="21"/>
              </w:rPr>
            </w:pPr>
            <w:r>
              <w:rPr>
                <w:rFonts w:hint="eastAsia" w:ascii="宋体" w:hAnsi="宋体" w:eastAsia="宋体" w:cs="宋体"/>
                <w:color w:val="000000"/>
                <w:sz w:val="21"/>
                <w:szCs w:val="21"/>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报价合计（包含装卸、运输等所有费用）：（大写）人民币</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rPr>
                <w:rFonts w:hint="eastAsia" w:ascii="宋体" w:hAnsi="宋体" w:eastAsia="宋体" w:cs="宋体"/>
                <w:color w:val="000000"/>
                <w:sz w:val="21"/>
                <w:szCs w:val="21"/>
              </w:rPr>
            </w:pPr>
            <w:r>
              <w:rPr>
                <w:rFonts w:hint="eastAsia" w:ascii="宋体" w:hAnsi="宋体" w:eastAsia="宋体" w:cs="宋体"/>
                <w:color w:val="000000"/>
                <w:sz w:val="21"/>
                <w:szCs w:val="21"/>
              </w:rPr>
              <w:t>投标货物中，属于小微企业生产的产品总值为¥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元，占本投标报价的比例为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%；属于优先采购节能产品总值为¥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元，占本投标报价的比例为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%；属于优先采购环境标志产品总值为¥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元，占本投标报价的比例为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法定代表人（负责人）或其委托代理人（签字或盖章）：</w:t>
            </w:r>
          </w:p>
        </w:tc>
      </w:tr>
    </w:tbl>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注：表格内容均需按要求填写并盖章，除“备注”外不得留空,</w:t>
      </w:r>
      <w:r>
        <w:rPr>
          <w:rFonts w:hint="eastAsia" w:ascii="宋体" w:hAnsi="宋体" w:eastAsia="宋体" w:cs="宋体"/>
          <w:bCs/>
          <w:color w:val="000000"/>
          <w:sz w:val="21"/>
          <w:szCs w:val="21"/>
        </w:rPr>
        <w:t xml:space="preserve"> 否则按投标无效处理</w:t>
      </w:r>
      <w:r>
        <w:rPr>
          <w:rFonts w:hint="eastAsia" w:ascii="宋体" w:hAnsi="宋体" w:eastAsia="宋体" w:cs="宋体"/>
          <w:color w:val="000000"/>
          <w:sz w:val="21"/>
          <w:szCs w:val="21"/>
        </w:rPr>
        <w:t>。</w:t>
      </w:r>
    </w:p>
    <w:p>
      <w:pPr>
        <w:snapToGrid w:val="0"/>
        <w:spacing w:before="156" w:beforeLines="50" w:after="50" w:line="360" w:lineRule="auto"/>
        <w:rPr>
          <w:rFonts w:hint="eastAsia" w:ascii="宋体" w:hAnsi="宋体"/>
          <w:color w:val="000000"/>
          <w:sz w:val="21"/>
          <w:szCs w:val="21"/>
          <w:highlight w:val="none"/>
        </w:rPr>
      </w:pPr>
    </w:p>
    <w:p>
      <w:pPr>
        <w:pStyle w:val="29"/>
        <w:spacing w:line="480" w:lineRule="auto"/>
        <w:outlineLvl w:val="2"/>
        <w:rPr>
          <w:rFonts w:hint="eastAsia" w:hAnsi="宋体"/>
          <w:sz w:val="24"/>
        </w:rPr>
      </w:pPr>
      <w:r>
        <w:rPr>
          <w:rFonts w:hint="eastAsia" w:ascii="宋体" w:hAnsi="宋体"/>
          <w:b/>
          <w:color w:val="000000"/>
          <w:sz w:val="21"/>
          <w:szCs w:val="21"/>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b/>
          <w:color w:val="000000"/>
          <w:kern w:val="2"/>
          <w:sz w:val="21"/>
          <w:szCs w:val="21"/>
          <w:highlight w:val="none"/>
        </w:rPr>
      </w:pP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9）</w:t>
      </w:r>
      <w:r>
        <w:rPr>
          <w:rFonts w:hint="eastAsia"/>
          <w:b/>
          <w:color w:val="000000"/>
          <w:kern w:val="2"/>
          <w:sz w:val="21"/>
          <w:szCs w:val="21"/>
          <w:highlight w:val="none"/>
        </w:rPr>
        <w:t>中小企业声明函</w:t>
      </w:r>
    </w:p>
    <w:p>
      <w:pPr>
        <w:pStyle w:val="52"/>
        <w:widowControl w:val="0"/>
        <w:adjustRightInd w:val="0"/>
        <w:snapToGrid w:val="0"/>
        <w:spacing w:before="0" w:beforeAutospacing="0" w:after="0" w:afterAutospacing="0" w:line="360" w:lineRule="exact"/>
        <w:rPr>
          <w:rFonts w:hint="eastAsia"/>
          <w:color w:val="000000"/>
          <w:kern w:val="2"/>
          <w:sz w:val="21"/>
          <w:szCs w:val="21"/>
          <w:highlight w:val="none"/>
        </w:rPr>
      </w:pPr>
    </w:p>
    <w:p>
      <w:pPr>
        <w:pStyle w:val="52"/>
        <w:widowControl w:val="0"/>
        <w:adjustRightInd w:val="0"/>
        <w:snapToGrid w:val="0"/>
        <w:spacing w:before="0" w:beforeAutospacing="0" w:after="0" w:afterAutospacing="0" w:line="360" w:lineRule="auto"/>
        <w:rPr>
          <w:rFonts w:hint="eastAsia"/>
          <w:color w:val="000000"/>
          <w:kern w:val="2"/>
          <w:sz w:val="21"/>
          <w:szCs w:val="21"/>
          <w:highlight w:val="none"/>
        </w:rPr>
      </w:pPr>
      <w:r>
        <w:rPr>
          <w:rFonts w:hint="eastAsia"/>
          <w:color w:val="000000"/>
          <w:kern w:val="2"/>
          <w:sz w:val="21"/>
          <w:szCs w:val="21"/>
          <w:highlight w:val="none"/>
        </w:rPr>
        <w:t>　　本公司郑重声明,根据《政府采购促进中小企业发展暂行办法》(财库[2011]181号)的规定,本公司为______(请填写:中型、小型、微型)企业。即,本公司同时满足以下条件:</w:t>
      </w:r>
    </w:p>
    <w:p>
      <w:pPr>
        <w:pStyle w:val="52"/>
        <w:widowControl w:val="0"/>
        <w:adjustRightInd w:val="0"/>
        <w:snapToGrid w:val="0"/>
        <w:spacing w:before="0" w:beforeAutospacing="0" w:after="0" w:afterAutospacing="0" w:line="360" w:lineRule="auto"/>
        <w:rPr>
          <w:rFonts w:hint="eastAsia"/>
          <w:color w:val="000000"/>
          <w:kern w:val="2"/>
          <w:sz w:val="21"/>
          <w:szCs w:val="21"/>
          <w:highlight w:val="none"/>
        </w:rPr>
      </w:pPr>
      <w:r>
        <w:rPr>
          <w:rFonts w:hint="eastAsia"/>
          <w:color w:val="000000"/>
          <w:kern w:val="2"/>
          <w:sz w:val="21"/>
          <w:szCs w:val="21"/>
          <w:highlight w:val="none"/>
        </w:rPr>
        <w:t>　　1.根据《工业和信息化部、国家统计局、国家发展和改革委员会、财政部关于印发中小企业划型标准规定的通知》(工信部联企业[2011]300号)规定的划分标准,本公司为______(请填写:中型、小型、微型)企业。</w:t>
      </w:r>
    </w:p>
    <w:p>
      <w:pPr>
        <w:pStyle w:val="52"/>
        <w:widowControl w:val="0"/>
        <w:adjustRightInd w:val="0"/>
        <w:snapToGrid w:val="0"/>
        <w:spacing w:before="0" w:beforeAutospacing="0" w:after="0" w:afterAutospacing="0" w:line="360" w:lineRule="auto"/>
        <w:rPr>
          <w:rFonts w:hint="eastAsia"/>
          <w:color w:val="000000"/>
          <w:kern w:val="2"/>
          <w:sz w:val="21"/>
          <w:szCs w:val="21"/>
          <w:highlight w:val="none"/>
        </w:rPr>
      </w:pPr>
      <w:r>
        <w:rPr>
          <w:rFonts w:hint="eastAsia"/>
          <w:color w:val="000000"/>
          <w:kern w:val="2"/>
          <w:sz w:val="21"/>
          <w:szCs w:val="21"/>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52"/>
        <w:widowControl w:val="0"/>
        <w:adjustRightInd w:val="0"/>
        <w:snapToGrid w:val="0"/>
        <w:spacing w:before="0" w:beforeAutospacing="0" w:after="0" w:afterAutospacing="0" w:line="360" w:lineRule="auto"/>
        <w:rPr>
          <w:rFonts w:hint="eastAsia"/>
          <w:color w:val="000000"/>
          <w:kern w:val="2"/>
          <w:sz w:val="21"/>
          <w:szCs w:val="21"/>
          <w:highlight w:val="none"/>
        </w:rPr>
      </w:pPr>
      <w:r>
        <w:rPr>
          <w:rFonts w:hint="eastAsia"/>
          <w:color w:val="000000"/>
          <w:kern w:val="2"/>
          <w:sz w:val="21"/>
          <w:szCs w:val="21"/>
          <w:highlight w:val="none"/>
        </w:rPr>
        <w:t>　　本公司对上述声明的真实性负责。如有虚假,将依法承担相应责任。</w:t>
      </w:r>
    </w:p>
    <w:p>
      <w:pPr>
        <w:pStyle w:val="52"/>
        <w:widowControl w:val="0"/>
        <w:adjustRightInd w:val="0"/>
        <w:snapToGrid w:val="0"/>
        <w:spacing w:before="0" w:beforeAutospacing="0" w:after="0" w:afterAutospacing="0" w:line="360" w:lineRule="auto"/>
        <w:ind w:right="420" w:firstLine="5775" w:firstLineChars="2750"/>
        <w:rPr>
          <w:rFonts w:hint="eastAsia"/>
          <w:color w:val="000000"/>
          <w:kern w:val="2"/>
          <w:sz w:val="21"/>
          <w:szCs w:val="21"/>
          <w:highlight w:val="none"/>
        </w:rPr>
      </w:pPr>
    </w:p>
    <w:p>
      <w:pPr>
        <w:pStyle w:val="52"/>
        <w:widowControl w:val="0"/>
        <w:adjustRightInd w:val="0"/>
        <w:snapToGrid w:val="0"/>
        <w:spacing w:before="0" w:beforeAutospacing="0" w:after="0" w:afterAutospacing="0" w:line="360" w:lineRule="auto"/>
        <w:ind w:right="420" w:firstLine="5775" w:firstLineChars="2750"/>
        <w:rPr>
          <w:rFonts w:hint="eastAsia"/>
          <w:color w:val="000000"/>
          <w:kern w:val="2"/>
          <w:sz w:val="21"/>
          <w:szCs w:val="21"/>
          <w:highlight w:val="none"/>
        </w:rPr>
      </w:pPr>
    </w:p>
    <w:p>
      <w:pPr>
        <w:pStyle w:val="52"/>
        <w:widowControl w:val="0"/>
        <w:adjustRightInd w:val="0"/>
        <w:snapToGrid w:val="0"/>
        <w:spacing w:before="0" w:beforeAutospacing="0" w:after="0" w:afterAutospacing="0" w:line="360" w:lineRule="auto"/>
        <w:ind w:right="420" w:firstLine="5775" w:firstLineChars="2750"/>
        <w:rPr>
          <w:rFonts w:hint="eastAsia"/>
          <w:color w:val="000000"/>
          <w:kern w:val="2"/>
          <w:sz w:val="21"/>
          <w:szCs w:val="21"/>
          <w:highlight w:val="none"/>
        </w:rPr>
      </w:pPr>
      <w:r>
        <w:rPr>
          <w:rFonts w:hint="eastAsia"/>
          <w:color w:val="000000"/>
          <w:kern w:val="2"/>
          <w:sz w:val="21"/>
          <w:szCs w:val="21"/>
          <w:highlight w:val="none"/>
        </w:rPr>
        <w:t>企业名称(盖章):　</w:t>
      </w:r>
    </w:p>
    <w:p>
      <w:pPr>
        <w:pStyle w:val="8"/>
        <w:adjustRightInd w:val="0"/>
        <w:snapToGrid w:val="0"/>
        <w:spacing w:line="360" w:lineRule="auto"/>
        <w:ind w:left="1413" w:leftChars="673" w:firstLine="4830" w:firstLineChars="2300"/>
        <w:rPr>
          <w:rFonts w:hint="eastAsia" w:ascii="宋体" w:hAnsi="宋体"/>
          <w:bCs/>
          <w:color w:val="000000"/>
          <w:sz w:val="21"/>
          <w:szCs w:val="21"/>
          <w:highlight w:val="none"/>
        </w:rPr>
      </w:pPr>
      <w:r>
        <w:rPr>
          <w:rFonts w:hint="eastAsia" w:ascii="宋体" w:hAnsi="宋体"/>
          <w:bCs/>
          <w:color w:val="000000"/>
          <w:sz w:val="21"/>
          <w:szCs w:val="21"/>
          <w:highlight w:val="none"/>
        </w:rPr>
        <w:t>年    月    日</w:t>
      </w:r>
    </w:p>
    <w:p>
      <w:pPr>
        <w:pStyle w:val="29"/>
        <w:spacing w:line="500" w:lineRule="exact"/>
        <w:jc w:val="center"/>
        <w:rPr>
          <w:rFonts w:ascii="Times New Roman" w:hAnsi="Times New Roman"/>
          <w:b/>
          <w:bCs/>
          <w:color w:val="000000"/>
          <w:sz w:val="30"/>
          <w:szCs w:val="30"/>
        </w:rPr>
      </w:pPr>
      <w:r>
        <w:rPr>
          <w:rFonts w:hint="eastAsia" w:ascii="宋体" w:hAnsi="宋体"/>
          <w:bCs/>
          <w:color w:val="000000"/>
          <w:sz w:val="21"/>
          <w:szCs w:val="21"/>
          <w:highlight w:val="none"/>
        </w:rPr>
        <w:br w:type="page"/>
      </w:r>
      <w:r>
        <w:rPr>
          <w:rFonts w:hint="eastAsia" w:hAnsi="宋体"/>
          <w:b/>
          <w:bCs w:val="0"/>
          <w:color w:val="000000"/>
          <w:sz w:val="21"/>
          <w:szCs w:val="21"/>
          <w:highlight w:val="none"/>
          <w:lang w:eastAsia="zh-CN"/>
        </w:rPr>
        <w:t>（</w:t>
      </w:r>
      <w:r>
        <w:rPr>
          <w:rFonts w:hint="eastAsia" w:hAnsi="宋体"/>
          <w:b/>
          <w:bCs w:val="0"/>
          <w:color w:val="000000"/>
          <w:sz w:val="21"/>
          <w:szCs w:val="21"/>
          <w:highlight w:val="none"/>
          <w:lang w:val="en-US" w:eastAsia="zh-CN"/>
        </w:rPr>
        <w:t>10</w:t>
      </w:r>
      <w:r>
        <w:rPr>
          <w:rFonts w:hint="eastAsia" w:hAnsi="宋体"/>
          <w:b/>
          <w:bCs w:val="0"/>
          <w:color w:val="000000"/>
          <w:sz w:val="21"/>
          <w:szCs w:val="21"/>
          <w:highlight w:val="none"/>
          <w:lang w:eastAsia="zh-CN"/>
        </w:rPr>
        <w:t>）</w:t>
      </w:r>
      <w:r>
        <w:rPr>
          <w:rFonts w:hint="eastAsia" w:hAnsi="宋体"/>
          <w:b/>
          <w:bCs w:val="0"/>
          <w:color w:val="000000"/>
          <w:sz w:val="21"/>
          <w:szCs w:val="21"/>
          <w:highlight w:val="none"/>
          <w:lang w:val="en-US" w:eastAsia="zh-CN"/>
        </w:rPr>
        <w:t>残疾人福利性单位声明函（格式）</w:t>
      </w:r>
    </w:p>
    <w:p>
      <w:pPr>
        <w:pStyle w:val="29"/>
        <w:rPr>
          <w:rFonts w:ascii="Times New Roman" w:hAnsi="Times New Roman"/>
          <w:b/>
          <w:color w:val="000000"/>
          <w:sz w:val="24"/>
        </w:rPr>
      </w:pPr>
    </w:p>
    <w:p>
      <w:pPr>
        <w:widowControl/>
        <w:spacing w:before="100" w:beforeAutospacing="1" w:after="100" w:afterAutospacing="1" w:line="4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单位的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项目采购活动提供本单位提供的服务），或者提供其他残疾人福利性单位</w:t>
      </w:r>
      <w:r>
        <w:rPr>
          <w:rFonts w:hint="eastAsia" w:ascii="宋体" w:hAnsi="宋体" w:eastAsia="宋体" w:cs="宋体"/>
          <w:color w:val="000000"/>
          <w:spacing w:val="6"/>
          <w:sz w:val="21"/>
          <w:szCs w:val="21"/>
        </w:rPr>
        <w:t>提供的服务</w:t>
      </w:r>
      <w:r>
        <w:rPr>
          <w:rFonts w:hint="eastAsia" w:ascii="宋体" w:hAnsi="宋体" w:eastAsia="宋体" w:cs="宋体"/>
          <w:color w:val="000000"/>
          <w:kern w:val="0"/>
          <w:sz w:val="21"/>
          <w:szCs w:val="21"/>
        </w:rPr>
        <w:t>。</w:t>
      </w:r>
    </w:p>
    <w:p>
      <w:pPr>
        <w:widowControl/>
        <w:spacing w:before="100" w:beforeAutospacing="1" w:after="100" w:afterAutospacing="1" w:line="40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本单位对上述声明的真实性负责。如有虚假，将依法承担相应责任。</w:t>
      </w:r>
    </w:p>
    <w:p>
      <w:pPr>
        <w:pStyle w:val="29"/>
        <w:ind w:firstLine="420"/>
        <w:rPr>
          <w:rFonts w:hint="eastAsia" w:ascii="宋体" w:hAnsi="宋体" w:eastAsia="宋体" w:cs="宋体"/>
          <w:color w:val="000000"/>
          <w:sz w:val="21"/>
          <w:szCs w:val="21"/>
        </w:rPr>
      </w:pPr>
    </w:p>
    <w:p>
      <w:pPr>
        <w:pStyle w:val="29"/>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本公司对上述声明的真实性负责。如有虚假，将依法承担相应责任。</w:t>
      </w:r>
    </w:p>
    <w:p>
      <w:pPr>
        <w:pStyle w:val="29"/>
        <w:rPr>
          <w:rFonts w:hint="eastAsia" w:ascii="宋体" w:hAnsi="宋体" w:eastAsia="宋体" w:cs="宋体"/>
          <w:color w:val="000000"/>
          <w:sz w:val="21"/>
          <w:szCs w:val="21"/>
        </w:rPr>
      </w:pPr>
    </w:p>
    <w:p>
      <w:pPr>
        <w:pStyle w:val="29"/>
        <w:rPr>
          <w:rFonts w:hint="eastAsia" w:ascii="宋体" w:hAnsi="宋体" w:eastAsia="宋体" w:cs="宋体"/>
          <w:color w:val="000000"/>
          <w:sz w:val="21"/>
          <w:szCs w:val="21"/>
        </w:rPr>
      </w:pPr>
    </w:p>
    <w:p>
      <w:pPr>
        <w:pStyle w:val="29"/>
        <w:rPr>
          <w:rFonts w:hint="eastAsia" w:ascii="宋体" w:hAnsi="宋体" w:eastAsia="宋体" w:cs="宋体"/>
          <w:color w:val="000000"/>
          <w:sz w:val="21"/>
          <w:szCs w:val="21"/>
        </w:rPr>
      </w:pPr>
    </w:p>
    <w:p>
      <w:pPr>
        <w:pStyle w:val="29"/>
        <w:spacing w:line="6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投标人（盖单位公章）：</w:t>
      </w:r>
      <w:r>
        <w:rPr>
          <w:rFonts w:hint="eastAsia" w:ascii="宋体" w:hAnsi="宋体" w:eastAsia="宋体" w:cs="宋体"/>
          <w:color w:val="000000"/>
          <w:sz w:val="21"/>
          <w:szCs w:val="21"/>
          <w:u w:val="single"/>
        </w:rPr>
        <w:t xml:space="preserve">                                    </w:t>
      </w:r>
    </w:p>
    <w:p>
      <w:pPr>
        <w:pStyle w:val="29"/>
        <w:spacing w:line="600" w:lineRule="exact"/>
        <w:rPr>
          <w:rFonts w:hint="eastAsia" w:ascii="宋体" w:hAnsi="宋体" w:eastAsia="宋体" w:cs="宋体"/>
          <w:color w:val="000000"/>
          <w:sz w:val="21"/>
          <w:szCs w:val="21"/>
          <w:u w:val="single"/>
        </w:rPr>
      </w:pPr>
    </w:p>
    <w:p>
      <w:pPr>
        <w:pStyle w:val="29"/>
        <w:spacing w:line="50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法定代表人（负责人）或其委托代理人（签字或盖章）：</w:t>
      </w:r>
      <w:r>
        <w:rPr>
          <w:rFonts w:hint="eastAsia" w:ascii="宋体" w:hAnsi="宋体" w:eastAsia="宋体" w:cs="宋体"/>
          <w:color w:val="000000"/>
          <w:sz w:val="21"/>
          <w:szCs w:val="21"/>
          <w:u w:val="single"/>
        </w:rPr>
        <w:t xml:space="preserve">                  </w:t>
      </w:r>
    </w:p>
    <w:p>
      <w:pPr>
        <w:pStyle w:val="29"/>
        <w:spacing w:line="500" w:lineRule="exact"/>
        <w:jc w:val="center"/>
        <w:rPr>
          <w:rFonts w:hint="eastAsia" w:ascii="宋体" w:hAnsi="宋体" w:eastAsia="宋体" w:cs="宋体"/>
          <w:color w:val="000000"/>
          <w:sz w:val="21"/>
          <w:szCs w:val="21"/>
          <w:u w:val="single"/>
        </w:rPr>
      </w:pPr>
    </w:p>
    <w:p>
      <w:pPr>
        <w:pStyle w:val="29"/>
        <w:spacing w:line="500" w:lineRule="exact"/>
        <w:jc w:val="center"/>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注：投标人如为残疾人福利性单位并提供本《残疾人福利性单位声明函》的，必须对声明的真实性负责。</w:t>
      </w:r>
    </w:p>
    <w:p>
      <w:pPr>
        <w:rPr>
          <w:rFonts w:hint="eastAsia" w:ascii="宋体" w:hAnsi="宋体"/>
          <w:bCs/>
          <w:color w:val="000000"/>
          <w:sz w:val="21"/>
          <w:szCs w:val="21"/>
          <w:highlight w:val="none"/>
        </w:rPr>
      </w:pPr>
    </w:p>
    <w:p>
      <w:pPr>
        <w:pStyle w:val="29"/>
        <w:spacing w:line="600" w:lineRule="exact"/>
        <w:jc w:val="center"/>
        <w:rPr>
          <w:rFonts w:hint="eastAsia" w:hAnsi="宋体"/>
          <w:b/>
          <w:bCs w:val="0"/>
          <w:color w:val="000000"/>
          <w:sz w:val="21"/>
          <w:szCs w:val="21"/>
          <w:highlight w:val="none"/>
          <w:lang w:eastAsia="zh-CN"/>
        </w:rPr>
      </w:pPr>
    </w:p>
    <w:p>
      <w:pPr>
        <w:rPr>
          <w:rFonts w:hint="eastAsia" w:hAnsi="宋体"/>
          <w:b/>
          <w:bCs w:val="0"/>
          <w:color w:val="000000"/>
          <w:sz w:val="21"/>
          <w:szCs w:val="21"/>
          <w:highlight w:val="none"/>
          <w:lang w:eastAsia="zh-CN"/>
        </w:rPr>
      </w:pPr>
      <w:r>
        <w:rPr>
          <w:rFonts w:hint="eastAsia" w:hAnsi="宋体"/>
          <w:b/>
          <w:bCs w:val="0"/>
          <w:color w:val="000000"/>
          <w:sz w:val="21"/>
          <w:szCs w:val="21"/>
          <w:highlight w:val="none"/>
          <w:lang w:eastAsia="zh-CN"/>
        </w:rPr>
        <w:br w:type="page"/>
      </w:r>
    </w:p>
    <w:p>
      <w:pPr>
        <w:pStyle w:val="29"/>
        <w:spacing w:line="600" w:lineRule="exact"/>
        <w:jc w:val="center"/>
        <w:rPr>
          <w:rFonts w:hAnsi="宋体" w:cs="宋体"/>
          <w:b/>
          <w:bCs/>
          <w:sz w:val="30"/>
          <w:szCs w:val="30"/>
        </w:rPr>
      </w:pPr>
      <w:r>
        <w:rPr>
          <w:rFonts w:hint="eastAsia" w:hAnsi="宋体"/>
          <w:b/>
          <w:bCs w:val="0"/>
          <w:color w:val="000000"/>
          <w:sz w:val="21"/>
          <w:szCs w:val="21"/>
          <w:highlight w:val="none"/>
          <w:lang w:eastAsia="zh-CN"/>
        </w:rPr>
        <w:t>（</w:t>
      </w:r>
      <w:r>
        <w:rPr>
          <w:rFonts w:hint="eastAsia" w:hAnsi="宋体"/>
          <w:b/>
          <w:bCs w:val="0"/>
          <w:color w:val="000000"/>
          <w:sz w:val="21"/>
          <w:szCs w:val="21"/>
          <w:highlight w:val="none"/>
          <w:lang w:val="en-US" w:eastAsia="zh-CN"/>
        </w:rPr>
        <w:t>11）</w:t>
      </w:r>
      <w:r>
        <w:rPr>
          <w:rFonts w:hint="eastAsia" w:ascii="Times New Roman" w:hAnsi="Times New Roman"/>
          <w:b/>
          <w:bCs w:val="0"/>
          <w:color w:val="000000"/>
          <w:kern w:val="2"/>
          <w:sz w:val="21"/>
          <w:szCs w:val="21"/>
          <w:highlight w:val="none"/>
          <w:lang w:val="en-US" w:eastAsia="zh-CN" w:bidi="ar-SA"/>
        </w:rPr>
        <w:t>售</w:t>
      </w:r>
      <w:r>
        <w:rPr>
          <w:rFonts w:hint="eastAsia" w:ascii="Times New Roman" w:hAnsi="Times New Roman"/>
          <w:b/>
          <w:color w:val="000000"/>
          <w:kern w:val="2"/>
          <w:sz w:val="21"/>
          <w:szCs w:val="21"/>
          <w:highlight w:val="none"/>
          <w:lang w:val="en-US" w:eastAsia="zh-CN" w:bidi="ar-SA"/>
        </w:rPr>
        <w:t>后服务承诺书（格式）</w:t>
      </w:r>
    </w:p>
    <w:p>
      <w:pPr>
        <w:pStyle w:val="29"/>
        <w:spacing w:line="440" w:lineRule="exact"/>
        <w:ind w:firstLine="415" w:firstLineChars="198"/>
        <w:rPr>
          <w:rFonts w:hAnsi="宋体" w:cs="宋体"/>
          <w:sz w:val="21"/>
          <w:szCs w:val="21"/>
        </w:rPr>
      </w:pPr>
      <w:r>
        <w:rPr>
          <w:rFonts w:hint="eastAsia" w:hAnsi="宋体" w:cs="宋体"/>
          <w:sz w:val="21"/>
          <w:szCs w:val="21"/>
        </w:rPr>
        <w:t>由投标人按本项目招标文件第</w:t>
      </w:r>
      <w:r>
        <w:rPr>
          <w:rFonts w:hint="eastAsia" w:hAnsi="宋体" w:cs="宋体"/>
          <w:sz w:val="21"/>
          <w:szCs w:val="21"/>
          <w:lang w:val="en-US" w:eastAsia="zh-CN"/>
        </w:rPr>
        <w:t>三</w:t>
      </w:r>
      <w:r>
        <w:rPr>
          <w:rFonts w:hint="eastAsia" w:hAnsi="宋体" w:cs="宋体"/>
          <w:sz w:val="21"/>
          <w:szCs w:val="21"/>
        </w:rPr>
        <w:t>章“</w:t>
      </w:r>
      <w:r>
        <w:rPr>
          <w:rFonts w:hint="eastAsia" w:cs="宋体"/>
          <w:sz w:val="21"/>
          <w:szCs w:val="21"/>
          <w:lang w:val="en-US" w:eastAsia="zh-CN"/>
        </w:rPr>
        <w:t>货物需求一览表</w:t>
      </w:r>
      <w:r>
        <w:rPr>
          <w:rFonts w:hint="eastAsia" w:hAnsi="宋体" w:cs="宋体"/>
          <w:sz w:val="21"/>
          <w:szCs w:val="21"/>
        </w:rPr>
        <w:t>”中商务条款部分的售后服务要求自行填写。</w:t>
      </w:r>
    </w:p>
    <w:p>
      <w:pPr>
        <w:pStyle w:val="29"/>
        <w:spacing w:line="440" w:lineRule="exact"/>
        <w:ind w:firstLine="420" w:firstLineChars="200"/>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rPr>
          <w:rFonts w:hAnsi="宋体" w:cs="宋体"/>
          <w:sz w:val="21"/>
          <w:szCs w:val="21"/>
        </w:rPr>
      </w:pPr>
    </w:p>
    <w:p>
      <w:pPr>
        <w:pStyle w:val="29"/>
        <w:spacing w:line="600" w:lineRule="exact"/>
        <w:ind w:firstLine="420" w:firstLineChars="200"/>
        <w:rPr>
          <w:rFonts w:hAnsi="宋体" w:cs="宋体"/>
          <w:sz w:val="21"/>
          <w:szCs w:val="21"/>
        </w:rPr>
      </w:pPr>
    </w:p>
    <w:p>
      <w:pPr>
        <w:pStyle w:val="29"/>
        <w:spacing w:line="600" w:lineRule="exact"/>
        <w:ind w:firstLine="1260" w:firstLineChars="600"/>
        <w:rPr>
          <w:rFonts w:hAnsi="宋体" w:cs="宋体"/>
          <w:sz w:val="21"/>
          <w:szCs w:val="21"/>
          <w:u w:val="single"/>
        </w:rPr>
      </w:pPr>
      <w:r>
        <w:rPr>
          <w:rFonts w:hint="eastAsia" w:hAnsi="宋体" w:cs="宋体"/>
          <w:sz w:val="21"/>
          <w:szCs w:val="21"/>
        </w:rPr>
        <w:t>投标人（盖单位公章）：</w:t>
      </w:r>
      <w:r>
        <w:rPr>
          <w:rFonts w:hint="eastAsia" w:hAnsi="宋体" w:cs="宋体"/>
          <w:sz w:val="21"/>
          <w:szCs w:val="21"/>
          <w:u w:val="single"/>
        </w:rPr>
        <w:t xml:space="preserve">                                    </w:t>
      </w:r>
    </w:p>
    <w:p>
      <w:pPr>
        <w:pStyle w:val="29"/>
        <w:spacing w:line="600" w:lineRule="exact"/>
        <w:rPr>
          <w:rFonts w:hAnsi="宋体" w:cs="宋体"/>
          <w:sz w:val="21"/>
          <w:szCs w:val="21"/>
          <w:u w:val="single"/>
        </w:rPr>
      </w:pPr>
    </w:p>
    <w:p>
      <w:pPr>
        <w:pStyle w:val="8"/>
        <w:adjustRightInd w:val="0"/>
        <w:snapToGrid w:val="0"/>
        <w:spacing w:line="360" w:lineRule="auto"/>
        <w:ind w:firstLine="1260" w:firstLineChars="600"/>
        <w:jc w:val="left"/>
        <w:rPr>
          <w:rFonts w:hint="eastAsia" w:ascii="宋体" w:hAnsi="宋体"/>
          <w:bCs/>
          <w:color w:val="000000"/>
          <w:sz w:val="21"/>
          <w:szCs w:val="21"/>
          <w:highlight w:val="none"/>
        </w:rPr>
      </w:pPr>
      <w:r>
        <w:rPr>
          <w:rFonts w:hint="eastAsia" w:hAnsi="宋体" w:cs="宋体"/>
          <w:sz w:val="21"/>
          <w:szCs w:val="21"/>
        </w:rPr>
        <w:t>法定代表人或其委托代理人（签字或盖章）：</w:t>
      </w:r>
      <w:r>
        <w:rPr>
          <w:rFonts w:hint="eastAsia" w:hAnsi="宋体" w:cs="宋体"/>
          <w:sz w:val="21"/>
          <w:szCs w:val="21"/>
          <w:u w:val="single"/>
        </w:rPr>
        <w:t xml:space="preserve">            </w:t>
      </w:r>
    </w:p>
    <w:p>
      <w:pPr>
        <w:pStyle w:val="52"/>
        <w:widowControl w:val="0"/>
        <w:adjustRightInd w:val="0"/>
        <w:snapToGrid w:val="0"/>
        <w:spacing w:before="0" w:beforeAutospacing="0" w:after="0" w:afterAutospacing="0" w:line="360" w:lineRule="auto"/>
        <w:ind w:right="420"/>
        <w:rPr>
          <w:rFonts w:hint="eastAsia"/>
          <w:color w:val="000000"/>
          <w:kern w:val="2"/>
          <w:sz w:val="21"/>
          <w:szCs w:val="21"/>
          <w:highlight w:val="none"/>
        </w:rPr>
      </w:pPr>
    </w:p>
    <w:p>
      <w:pPr>
        <w:pStyle w:val="52"/>
        <w:widowControl w:val="0"/>
        <w:adjustRightInd w:val="0"/>
        <w:snapToGrid w:val="0"/>
        <w:spacing w:before="0" w:beforeAutospacing="0" w:after="0" w:afterAutospacing="0" w:line="360" w:lineRule="auto"/>
        <w:ind w:right="420"/>
        <w:rPr>
          <w:rFonts w:hint="eastAsia"/>
          <w:color w:val="000000"/>
          <w:kern w:val="2"/>
          <w:sz w:val="21"/>
          <w:szCs w:val="21"/>
          <w:highlight w:val="none"/>
        </w:rPr>
      </w:pPr>
    </w:p>
    <w:p>
      <w:pPr>
        <w:pStyle w:val="3"/>
        <w:spacing w:before="0" w:after="0" w:line="240" w:lineRule="auto"/>
        <w:jc w:val="center"/>
        <w:rPr>
          <w:rFonts w:hint="eastAsia" w:ascii="宋体" w:hAnsi="宋体" w:cs="宋体"/>
          <w:color w:val="000000"/>
          <w:highlight w:val="none"/>
        </w:rPr>
      </w:pPr>
    </w:p>
    <w:p>
      <w:pPr>
        <w:rPr>
          <w:rFonts w:hint="eastAsia" w:ascii="宋体" w:hAnsi="宋体" w:cs="宋体"/>
          <w:color w:val="000000"/>
          <w:highlight w:val="none"/>
        </w:rPr>
      </w:pPr>
    </w:p>
    <w:p>
      <w:pPr>
        <w:pStyle w:val="35"/>
        <w:rPr>
          <w:rFonts w:hint="eastAsia" w:ascii="宋体" w:hAnsi="宋体" w:cs="宋体"/>
          <w:color w:val="000000"/>
          <w:highlight w:val="none"/>
        </w:rPr>
      </w:pPr>
    </w:p>
    <w:p>
      <w:pPr>
        <w:pStyle w:val="35"/>
        <w:rPr>
          <w:rFonts w:hint="eastAsia" w:ascii="宋体" w:hAnsi="宋体" w:cs="宋体"/>
          <w:color w:val="000000"/>
          <w:highlight w:val="none"/>
        </w:rPr>
      </w:pPr>
    </w:p>
    <w:p>
      <w:pPr>
        <w:rPr>
          <w:rFonts w:hint="eastAsia" w:ascii="宋体" w:hAnsi="宋体"/>
          <w:b/>
          <w:color w:val="000000"/>
          <w:sz w:val="21"/>
          <w:szCs w:val="21"/>
          <w:highlight w:val="none"/>
          <w:lang w:eastAsia="zh-CN"/>
        </w:rPr>
      </w:pPr>
      <w:r>
        <w:rPr>
          <w:rFonts w:hint="eastAsia" w:ascii="宋体" w:hAnsi="宋体"/>
          <w:b/>
          <w:color w:val="000000"/>
          <w:sz w:val="21"/>
          <w:szCs w:val="21"/>
          <w:highlight w:val="none"/>
          <w:lang w:eastAsia="zh-CN"/>
        </w:rPr>
        <w:br w:type="page"/>
      </w:r>
    </w:p>
    <w:p>
      <w:pPr>
        <w:snapToGrid w:val="0"/>
        <w:spacing w:before="156" w:beforeLines="50" w:after="50" w:line="360" w:lineRule="auto"/>
        <w:jc w:val="center"/>
        <w:rPr>
          <w:rFonts w:hint="eastAsia" w:ascii="宋体" w:hAnsi="宋体"/>
          <w:b/>
          <w:color w:val="000000"/>
          <w:sz w:val="21"/>
          <w:szCs w:val="21"/>
          <w:highlight w:val="none"/>
        </w:rPr>
      </w:pP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12）</w:t>
      </w:r>
      <w:r>
        <w:rPr>
          <w:rFonts w:hint="eastAsia" w:ascii="宋体" w:hAnsi="宋体"/>
          <w:b/>
          <w:color w:val="000000"/>
          <w:sz w:val="21"/>
          <w:szCs w:val="21"/>
          <w:highlight w:val="none"/>
        </w:rPr>
        <w:t>开标一览表信封格式(可以手写,密封)</w:t>
      </w:r>
    </w:p>
    <w:p>
      <w:pPr>
        <w:snapToGrid w:val="0"/>
        <w:spacing w:line="360" w:lineRule="exact"/>
        <w:rPr>
          <w:rFonts w:hint="eastAsia" w:ascii="宋体" w:hAnsi="宋体"/>
          <w:b/>
          <w:color w:val="000000"/>
          <w:sz w:val="21"/>
          <w:szCs w:val="21"/>
          <w:highlight w:val="none"/>
        </w:rPr>
      </w:pPr>
    </w:p>
    <w:p>
      <w:pPr>
        <w:snapToGrid w:val="0"/>
        <w:spacing w:line="600" w:lineRule="exact"/>
        <w:jc w:val="center"/>
        <w:rPr>
          <w:rFonts w:hint="eastAsia" w:ascii="宋体" w:hAnsi="宋体" w:eastAsia="宋体"/>
          <w:b/>
          <w:bCs/>
          <w:color w:val="000000"/>
          <w:sz w:val="21"/>
          <w:szCs w:val="21"/>
          <w:highlight w:val="none"/>
          <w:lang w:val="en-US" w:eastAsia="zh-CN"/>
        </w:rPr>
      </w:pPr>
      <w:r>
        <w:rPr>
          <w:rFonts w:hint="eastAsia" w:ascii="宋体" w:hAnsi="宋体"/>
          <w:b/>
          <w:bCs/>
          <w:color w:val="000000"/>
          <w:sz w:val="21"/>
          <w:szCs w:val="21"/>
          <w:highlight w:val="none"/>
        </w:rPr>
        <w:t>开标一览表文件</w:t>
      </w:r>
      <w:r>
        <w:rPr>
          <w:rFonts w:hint="eastAsia" w:ascii="宋体" w:hAnsi="宋体"/>
          <w:b/>
          <w:bCs/>
          <w:color w:val="000000"/>
          <w:sz w:val="21"/>
          <w:szCs w:val="21"/>
          <w:highlight w:val="none"/>
          <w:lang w:val="en-US" w:eastAsia="zh-CN"/>
        </w:rPr>
        <w:t>封面</w:t>
      </w:r>
    </w:p>
    <w:p>
      <w:pPr>
        <w:pStyle w:val="29"/>
        <w:spacing w:line="420" w:lineRule="exact"/>
        <w:ind w:firstLine="420" w:firstLineChars="200"/>
        <w:rPr>
          <w:rFonts w:hint="eastAsia" w:hAnsi="宋体"/>
          <w:color w:val="000000"/>
          <w:sz w:val="21"/>
          <w:szCs w:val="21"/>
          <w:highlight w:val="none"/>
        </w:rPr>
      </w:pPr>
    </w:p>
    <w:p>
      <w:pPr>
        <w:pStyle w:val="29"/>
        <w:snapToGrid w:val="0"/>
        <w:spacing w:line="360" w:lineRule="auto"/>
        <w:ind w:firstLine="420" w:firstLineChars="200"/>
        <w:rPr>
          <w:rFonts w:hint="eastAsia" w:hAnsi="宋体"/>
          <w:color w:val="000000"/>
          <w:sz w:val="21"/>
          <w:szCs w:val="21"/>
          <w:highlight w:val="none"/>
          <w:u w:val="single"/>
        </w:rPr>
      </w:pPr>
      <w:r>
        <w:rPr>
          <w:rFonts w:hint="eastAsia" w:hAnsi="宋体"/>
          <w:color w:val="000000"/>
          <w:sz w:val="21"/>
          <w:szCs w:val="21"/>
          <w:highlight w:val="none"/>
        </w:rPr>
        <w:t xml:space="preserve"> 采购项目名称:</w:t>
      </w:r>
      <w:r>
        <w:rPr>
          <w:rFonts w:hint="eastAsia" w:hAnsi="宋体"/>
          <w:color w:val="000000"/>
          <w:sz w:val="21"/>
          <w:szCs w:val="21"/>
          <w:highlight w:val="none"/>
          <w:u w:val="single"/>
        </w:rPr>
        <w:t xml:space="preserve">                  </w:t>
      </w:r>
    </w:p>
    <w:p>
      <w:pPr>
        <w:pStyle w:val="29"/>
        <w:snapToGrid w:val="0"/>
        <w:spacing w:line="360" w:lineRule="auto"/>
        <w:ind w:firstLine="420" w:firstLineChars="200"/>
        <w:rPr>
          <w:rFonts w:hint="eastAsia" w:hAnsi="宋体"/>
          <w:color w:val="000000"/>
          <w:sz w:val="21"/>
          <w:szCs w:val="21"/>
          <w:highlight w:val="none"/>
          <w:u w:val="single"/>
        </w:rPr>
      </w:pPr>
      <w:r>
        <w:rPr>
          <w:rFonts w:hint="eastAsia" w:hAnsi="宋体"/>
          <w:color w:val="000000"/>
          <w:sz w:val="21"/>
          <w:szCs w:val="21"/>
          <w:highlight w:val="none"/>
        </w:rPr>
        <w:t xml:space="preserve"> 采购项目编号:</w:t>
      </w:r>
      <w:r>
        <w:rPr>
          <w:rFonts w:hint="eastAsia" w:hAnsi="宋体"/>
          <w:color w:val="000000"/>
          <w:sz w:val="21"/>
          <w:szCs w:val="21"/>
          <w:highlight w:val="none"/>
          <w:u w:val="single"/>
        </w:rPr>
        <w:t xml:space="preserve">                  </w:t>
      </w:r>
    </w:p>
    <w:p>
      <w:pPr>
        <w:snapToGrid w:val="0"/>
        <w:spacing w:line="360" w:lineRule="auto"/>
        <w:ind w:firstLine="420" w:firstLineChars="200"/>
        <w:rPr>
          <w:rFonts w:hint="eastAsia" w:ascii="宋体" w:hAnsi="宋体"/>
          <w:bCs/>
          <w:color w:val="000000"/>
          <w:sz w:val="21"/>
          <w:szCs w:val="21"/>
          <w:highlight w:val="none"/>
          <w:u w:val="single"/>
        </w:rPr>
      </w:pPr>
      <w:r>
        <w:rPr>
          <w:rFonts w:hint="eastAsia" w:ascii="宋体" w:hAnsi="宋体"/>
          <w:bCs/>
          <w:color w:val="000000"/>
          <w:sz w:val="21"/>
          <w:szCs w:val="21"/>
          <w:highlight w:val="none"/>
        </w:rPr>
        <w:t xml:space="preserve"> 所投分标:</w:t>
      </w:r>
      <w:r>
        <w:rPr>
          <w:rFonts w:hint="eastAsia" w:ascii="宋体" w:hAnsi="宋体"/>
          <w:bCs/>
          <w:color w:val="000000"/>
          <w:sz w:val="21"/>
          <w:szCs w:val="21"/>
          <w:highlight w:val="none"/>
          <w:u w:val="single"/>
        </w:rPr>
        <w:t xml:space="preserve">                      </w:t>
      </w:r>
    </w:p>
    <w:p>
      <w:pPr>
        <w:pStyle w:val="29"/>
        <w:snapToGrid w:val="0"/>
        <w:spacing w:line="360" w:lineRule="auto"/>
        <w:ind w:firstLine="420" w:firstLineChars="200"/>
        <w:rPr>
          <w:rFonts w:hint="eastAsia" w:hAnsi="宋体"/>
          <w:color w:val="000000"/>
          <w:sz w:val="21"/>
          <w:szCs w:val="21"/>
          <w:highlight w:val="none"/>
          <w:u w:val="single"/>
        </w:rPr>
      </w:pPr>
      <w:r>
        <w:rPr>
          <w:rFonts w:hint="eastAsia" w:hAnsi="宋体"/>
          <w:color w:val="000000"/>
          <w:sz w:val="21"/>
          <w:szCs w:val="21"/>
          <w:highlight w:val="none"/>
        </w:rPr>
        <w:t xml:space="preserve"> 投标人名称:</w:t>
      </w:r>
      <w:r>
        <w:rPr>
          <w:rFonts w:hint="eastAsia" w:hAnsi="宋体"/>
          <w:color w:val="000000"/>
          <w:sz w:val="21"/>
          <w:szCs w:val="21"/>
          <w:highlight w:val="none"/>
          <w:u w:val="single"/>
        </w:rPr>
        <w:t xml:space="preserve">                  </w:t>
      </w:r>
    </w:p>
    <w:p>
      <w:pPr>
        <w:snapToGrid w:val="0"/>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 注明“开标时才能启封”</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b/>
          <w:bCs/>
          <w:color w:val="000000"/>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b/>
          <w:bCs/>
          <w:color w:val="000000"/>
          <w:sz w:val="21"/>
          <w:szCs w:val="21"/>
          <w:highlight w:val="none"/>
        </w:rPr>
      </w:pPr>
      <w:r>
        <w:rPr>
          <w:rFonts w:hint="eastAsia" w:ascii="宋体" w:hAnsi="宋体"/>
          <w:b/>
          <w:bCs/>
          <w:color w:val="000000"/>
          <w:sz w:val="21"/>
          <w:szCs w:val="21"/>
          <w:highlight w:val="none"/>
        </w:rPr>
        <w:t>开标一览表</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rPr>
        <w:t>项目名称:</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b/>
          <w:color w:val="000000"/>
          <w:sz w:val="21"/>
          <w:szCs w:val="21"/>
          <w:highlight w:val="none"/>
        </w:rPr>
      </w:pPr>
      <w:r>
        <w:rPr>
          <w:rFonts w:hint="eastAsia" w:ascii="宋体" w:hAnsi="宋体"/>
          <w:color w:val="000000"/>
          <w:sz w:val="21"/>
          <w:szCs w:val="21"/>
          <w:highlight w:val="none"/>
        </w:rPr>
        <w:t xml:space="preserve">项目编号:                                        </w:t>
      </w:r>
    </w:p>
    <w:p>
      <w:pPr>
        <w:pStyle w:val="29"/>
        <w:keepNext w:val="0"/>
        <w:keepLines w:val="0"/>
        <w:pageBreakBefore w:val="0"/>
        <w:widowControl w:val="0"/>
        <w:kinsoku/>
        <w:wordWrap/>
        <w:overflowPunct/>
        <w:topLinePunct w:val="0"/>
        <w:autoSpaceDE/>
        <w:autoSpaceDN/>
        <w:bidi w:val="0"/>
        <w:adjustRightInd/>
        <w:snapToGrid w:val="0"/>
        <w:spacing w:after="156" w:afterLines="50" w:line="360" w:lineRule="exact"/>
        <w:textAlignment w:val="auto"/>
        <w:rPr>
          <w:rFonts w:hint="eastAsia" w:hAnsi="宋体"/>
          <w:color w:val="000000"/>
          <w:sz w:val="21"/>
          <w:szCs w:val="21"/>
          <w:highlight w:val="none"/>
        </w:rPr>
      </w:pPr>
      <w:r>
        <w:rPr>
          <w:rFonts w:hint="eastAsia" w:hAnsi="宋体"/>
          <w:color w:val="000000"/>
          <w:sz w:val="21"/>
          <w:szCs w:val="21"/>
          <w:highlight w:val="none"/>
        </w:rPr>
        <w:t>分标号或本项目:                                        金额单位:人民币(元)</w:t>
      </w:r>
    </w:p>
    <w:tbl>
      <w:tblPr>
        <w:tblStyle w:val="57"/>
        <w:tblW w:w="91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9"/>
        <w:gridCol w:w="3013"/>
        <w:gridCol w:w="2305"/>
        <w:gridCol w:w="1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r>
              <w:rPr>
                <w:rFonts w:hint="eastAsia" w:ascii="宋体" w:hAnsi="宋体"/>
                <w:color w:val="000000"/>
                <w:sz w:val="21"/>
                <w:szCs w:val="21"/>
                <w:highlight w:val="none"/>
              </w:rPr>
              <w:t>项目名称</w:t>
            </w:r>
          </w:p>
        </w:tc>
        <w:tc>
          <w:tcPr>
            <w:tcW w:w="3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z w:val="21"/>
                <w:szCs w:val="21"/>
                <w:highlight w:val="none"/>
              </w:rPr>
            </w:pPr>
            <w:r>
              <w:rPr>
                <w:rFonts w:hint="eastAsia" w:ascii="宋体" w:hAnsi="宋体"/>
                <w:color w:val="000000"/>
                <w:sz w:val="21"/>
                <w:szCs w:val="21"/>
                <w:highlight w:val="none"/>
              </w:rPr>
              <w:t>内容</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pStyle w:val="195"/>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color w:val="000000"/>
                <w:sz w:val="21"/>
                <w:szCs w:val="21"/>
                <w:highlight w:val="none"/>
              </w:rPr>
            </w:pPr>
            <w:r>
              <w:rPr>
                <w:rFonts w:hint="eastAsia"/>
                <w:color w:val="000000"/>
                <w:sz w:val="21"/>
                <w:szCs w:val="21"/>
                <w:highlight w:val="none"/>
              </w:rPr>
              <w:t>报价(元)</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z w:val="21"/>
                <w:szCs w:val="21"/>
                <w:highlight w:val="none"/>
              </w:rPr>
            </w:pPr>
            <w:r>
              <w:rPr>
                <w:rFonts w:hint="eastAsia" w:ascii="宋体" w:hAnsi="宋体"/>
                <w:color w:val="00000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24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4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30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550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r>
              <w:rPr>
                <w:rFonts w:hint="eastAsia" w:ascii="宋体" w:hAnsi="宋体"/>
                <w:color w:val="000000"/>
                <w:spacing w:val="20"/>
                <w:sz w:val="21"/>
                <w:szCs w:val="21"/>
                <w:highlight w:val="none"/>
              </w:rPr>
              <w:t>合计</w:t>
            </w:r>
          </w:p>
        </w:tc>
        <w:tc>
          <w:tcPr>
            <w:tcW w:w="23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c>
          <w:tcPr>
            <w:tcW w:w="13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jc w:val="center"/>
              <w:textAlignment w:val="auto"/>
              <w:rPr>
                <w:rFonts w:hint="eastAsia" w:ascii="宋体" w:hAnsi="宋体"/>
                <w:color w:val="000000"/>
                <w:spacing w:val="20"/>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918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textAlignment w:val="auto"/>
              <w:rPr>
                <w:rFonts w:hint="eastAsia" w:ascii="宋体" w:hAnsi="宋体"/>
                <w:color w:val="000000"/>
                <w:spacing w:val="20"/>
                <w:sz w:val="21"/>
                <w:szCs w:val="21"/>
                <w:highlight w:val="none"/>
              </w:rPr>
            </w:pPr>
            <w:r>
              <w:rPr>
                <w:rFonts w:hint="eastAsia" w:ascii="宋体" w:hAnsi="宋体" w:eastAsia="宋体"/>
                <w:u w:val="single"/>
              </w:rPr>
              <w:t xml:space="preserve">     </w:t>
            </w:r>
            <w:r>
              <w:rPr>
                <w:rFonts w:hint="eastAsia" w:ascii="宋体" w:hAnsi="宋体" w:eastAsia="宋体" w:cs="宋体"/>
              </w:rPr>
              <w:t>分标</w:t>
            </w:r>
            <w:r>
              <w:rPr>
                <w:rFonts w:ascii="宋体" w:hAnsi="宋体" w:eastAsia="宋体"/>
              </w:rPr>
              <w:t>(</w:t>
            </w:r>
            <w:r>
              <w:rPr>
                <w:rFonts w:hint="eastAsia" w:ascii="宋体" w:hAnsi="宋体" w:eastAsia="宋体" w:cs="宋体"/>
              </w:rPr>
              <w:t>此处有分标时填写具体分标号</w:t>
            </w:r>
            <w:r>
              <w:rPr>
                <w:rFonts w:ascii="宋体" w:hAnsi="宋体" w:eastAsia="宋体"/>
              </w:rPr>
              <w:t>，</w:t>
            </w:r>
            <w:r>
              <w:rPr>
                <w:rFonts w:hint="eastAsia" w:ascii="宋体" w:hAnsi="宋体" w:eastAsia="宋体" w:cs="宋体"/>
              </w:rPr>
              <w:t>无分标时填写</w:t>
            </w:r>
            <w:r>
              <w:rPr>
                <w:rFonts w:ascii="宋体" w:hAnsi="宋体" w:eastAsia="宋体"/>
              </w:rPr>
              <w:t>“</w:t>
            </w:r>
            <w:r>
              <w:rPr>
                <w:rFonts w:hint="eastAsia" w:ascii="宋体" w:hAnsi="宋体" w:eastAsia="宋体" w:cs="宋体"/>
              </w:rPr>
              <w:t>无</w:t>
            </w:r>
            <w:r>
              <w:rPr>
                <w:rFonts w:ascii="宋体" w:hAnsi="宋体" w:eastAsia="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918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418"/>
              </w:tabs>
              <w:kinsoku/>
              <w:wordWrap/>
              <w:overflowPunct/>
              <w:topLinePunct w:val="0"/>
              <w:autoSpaceDE/>
              <w:autoSpaceDN/>
              <w:bidi w:val="0"/>
              <w:adjustRightInd/>
              <w:snapToGrid w:val="0"/>
              <w:spacing w:before="50" w:after="50" w:line="360" w:lineRule="exact"/>
              <w:textAlignment w:val="auto"/>
              <w:rPr>
                <w:rFonts w:hint="eastAsia" w:ascii="宋体" w:hAnsi="宋体"/>
                <w:color w:val="000000"/>
                <w:sz w:val="21"/>
                <w:szCs w:val="21"/>
                <w:highlight w:val="none"/>
              </w:rPr>
            </w:pPr>
            <w:r>
              <w:rPr>
                <w:rFonts w:hint="eastAsia" w:ascii="宋体" w:hAnsi="宋体"/>
                <w:color w:val="000000"/>
                <w:sz w:val="21"/>
                <w:szCs w:val="21"/>
                <w:highlight w:val="none"/>
              </w:rPr>
              <w:t>本项目投标总价(合计金额大写)</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 xml:space="preserve">                          ￥</w:t>
            </w:r>
            <w:r>
              <w:rPr>
                <w:rFonts w:hint="eastAsia" w:ascii="宋体" w:hAnsi="宋体"/>
                <w:color w:val="000000"/>
                <w:sz w:val="21"/>
                <w:szCs w:val="21"/>
                <w:highlight w:val="none"/>
                <w:u w:val="single"/>
              </w:rPr>
              <w:t xml:space="preserve">        </w:t>
            </w:r>
          </w:p>
        </w:tc>
      </w:tr>
    </w:tbl>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 xml:space="preserve"> 1.报价一经涂改,应在涂改处加盖单位公章或者由法定代表人(负责人)或授权委托人签字或盖章,否则其投标作无效标处理。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2.</w:t>
      </w:r>
      <w:r>
        <w:rPr>
          <w:rFonts w:hint="eastAsia" w:ascii="宋体" w:hAnsi="宋体" w:cs="Times New Roman"/>
          <w:color w:val="000000"/>
          <w:sz w:val="21"/>
          <w:szCs w:val="21"/>
          <w:highlight w:val="none"/>
        </w:rPr>
        <w:t>投标费用包括项目实施所需的人工费、服务费、运输费、安装调试费、购买及制作标书费、税费及其他一切费用</w:t>
      </w:r>
      <w:r>
        <w:rPr>
          <w:rFonts w:hint="eastAsia" w:ascii="宋体" w:hAnsi="宋体"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color w:val="000000"/>
          <w:sz w:val="21"/>
          <w:szCs w:val="21"/>
          <w:highlight w:val="none"/>
        </w:rPr>
      </w:pPr>
      <w:r>
        <w:rPr>
          <w:rFonts w:hint="eastAsia" w:ascii="宋体" w:hAnsi="宋体"/>
          <w:color w:val="000000"/>
          <w:sz w:val="21"/>
          <w:szCs w:val="21"/>
          <w:highlight w:val="none"/>
        </w:rPr>
        <w:t>3.以上报价应与“</w:t>
      </w:r>
      <w:r>
        <w:rPr>
          <w:rFonts w:hint="eastAsia" w:ascii="宋体" w:hAnsi="宋体"/>
          <w:b/>
          <w:color w:val="000000"/>
          <w:sz w:val="21"/>
          <w:szCs w:val="21"/>
          <w:highlight w:val="none"/>
        </w:rPr>
        <w:t>投标报价明细表</w:t>
      </w:r>
      <w:r>
        <w:rPr>
          <w:rFonts w:hint="eastAsia" w:ascii="宋体" w:hAnsi="宋体"/>
          <w:color w:val="000000"/>
          <w:sz w:val="21"/>
          <w:szCs w:val="21"/>
          <w:highlight w:val="none"/>
        </w:rPr>
        <w:t>”中的“投标总价”相一致。</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rPr>
        <w:t>4.此表要求单独包装、密封、递交,信封封面请注明采购项目名称、采购项目编号、所投所有分标号、投标人名称及“开标一览表”字样。注明“开标时才能启封”。</w:t>
      </w:r>
    </w:p>
    <w:p>
      <w:pPr>
        <w:pStyle w:val="35"/>
        <w:rPr>
          <w:rFonts w:hint="eastAsia" w:ascii="宋体" w:hAnsi="宋体" w:cs="宋体"/>
          <w:color w:val="000000"/>
          <w:highlight w:val="none"/>
        </w:rPr>
      </w:pPr>
    </w:p>
    <w:p>
      <w:pPr>
        <w:snapToGrid w:val="0"/>
        <w:spacing w:beforeLines="50" w:after="50" w:line="360" w:lineRule="exact"/>
        <w:jc w:val="center"/>
        <w:rPr>
          <w:rFonts w:hint="eastAsia" w:ascii="宋体" w:hAnsi="宋体" w:cs="宋体"/>
          <w:b/>
          <w:bCs/>
          <w:color w:val="auto"/>
          <w:sz w:val="30"/>
          <w:szCs w:val="30"/>
          <w:highlight w:val="none"/>
        </w:rPr>
      </w:pPr>
    </w:p>
    <w:p>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bookmarkEnd w:id="0"/>
    <w:bookmarkEnd w:id="1"/>
    <w:p>
      <w:pPr>
        <w:pStyle w:val="29"/>
        <w:jc w:val="center"/>
        <w:rPr>
          <w:rFonts w:hint="eastAsia" w:ascii="宋体" w:hAnsi="宋体" w:eastAsia="宋体" w:cs="Times New Roman"/>
          <w:b/>
          <w:color w:val="000000"/>
          <w:kern w:val="2"/>
          <w:sz w:val="21"/>
          <w:szCs w:val="21"/>
          <w:highlight w:val="none"/>
          <w:lang w:val="en-US" w:eastAsia="zh-CN" w:bidi="ar-SA"/>
        </w:rPr>
      </w:pPr>
      <w:r>
        <w:rPr>
          <w:rFonts w:hint="eastAsia" w:ascii="宋体" w:hAnsi="宋体" w:eastAsia="宋体" w:cs="Times New Roman"/>
          <w:b/>
          <w:color w:val="000000"/>
          <w:kern w:val="2"/>
          <w:sz w:val="21"/>
          <w:szCs w:val="21"/>
          <w:highlight w:val="none"/>
          <w:lang w:val="en-US" w:eastAsia="zh-CN" w:bidi="ar-SA"/>
        </w:rPr>
        <w:t>投标保证金退还账号说明书（格式）</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广西北部湾宏亚建设管理有限公司</w:t>
      </w:r>
      <w:r>
        <w:rPr>
          <w:rFonts w:hint="eastAsia" w:ascii="宋体" w:hAnsi="宋体" w:eastAsia="宋体" w:cs="宋体"/>
          <w:color w:val="auto"/>
          <w:sz w:val="21"/>
          <w:szCs w:val="21"/>
          <w:highlight w:val="none"/>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项目(项目编号：)缴纳的投标保证金情况如下：</w:t>
      </w:r>
    </w:p>
    <w:tbl>
      <w:tblPr>
        <w:tblStyle w:val="57"/>
        <w:tblW w:w="985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656"/>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271"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分标号</w:t>
            </w:r>
          </w:p>
        </w:tc>
        <w:tc>
          <w:tcPr>
            <w:tcW w:w="2656"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缴纳金额（元）</w:t>
            </w:r>
          </w:p>
        </w:tc>
        <w:tc>
          <w:tcPr>
            <w:tcW w:w="2464"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缴纳时间</w:t>
            </w:r>
          </w:p>
        </w:tc>
        <w:tc>
          <w:tcPr>
            <w:tcW w:w="2464"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271"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2656"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2464"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2464" w:type="dxa"/>
            <w:vAlign w:val="center"/>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271" w:type="dxa"/>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p>
        </w:tc>
        <w:tc>
          <w:tcPr>
            <w:tcW w:w="2656" w:type="dxa"/>
          </w:tcPr>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2464" w:type="dxa"/>
          </w:tcPr>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c>
          <w:tcPr>
            <w:tcW w:w="2464" w:type="dxa"/>
          </w:tcPr>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271" w:type="dxa"/>
          </w:tcPr>
          <w:p>
            <w:pPr>
              <w:pStyle w:val="29"/>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584" w:type="dxa"/>
            <w:gridSpan w:val="3"/>
          </w:tcPr>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tc>
      </w:tr>
    </w:tbl>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请将投标保证金退至以下账户：</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账户名：</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开户行：</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账号：</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办退期限内，账户如有变动，我单位将及时函告你们。</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u w:val="single"/>
        </w:rPr>
      </w:pP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投标人（章）：</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法定代表人（负责人）或委托代理人签字：</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pStyle w:val="2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u w:val="single"/>
        </w:rPr>
      </w:pPr>
    </w:p>
    <w:p>
      <w:pPr>
        <w:pStyle w:val="29"/>
        <w:keepNext w:val="0"/>
        <w:keepLines w:val="0"/>
        <w:pageBreakBefore w:val="0"/>
        <w:widowControl w:val="0"/>
        <w:kinsoku/>
        <w:wordWrap/>
        <w:overflowPunct/>
        <w:topLinePunct w:val="0"/>
        <w:autoSpaceDE/>
        <w:autoSpaceDN/>
        <w:bidi w:val="0"/>
        <w:adjustRightInd/>
        <w:snapToGrid/>
        <w:spacing w:line="380" w:lineRule="exact"/>
        <w:ind w:left="31680" w:hanging="422" w:hanging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注：请以打印形式并附银行转账回执复印件一并独立包装（不要放在投标文件袋内），在封面注明“保证金退还账号说明书”字样，并在</w:t>
      </w:r>
      <w:r>
        <w:rPr>
          <w:rFonts w:hint="eastAsia" w:ascii="宋体" w:hAnsi="宋体" w:eastAsia="宋体" w:cs="宋体"/>
          <w:b/>
          <w:bCs/>
          <w:color w:val="auto"/>
          <w:sz w:val="21"/>
          <w:szCs w:val="21"/>
          <w:highlight w:val="none"/>
          <w:lang w:eastAsia="zh-CN"/>
        </w:rPr>
        <w:t>递</w:t>
      </w:r>
      <w:r>
        <w:rPr>
          <w:rFonts w:hint="eastAsia" w:ascii="宋体" w:hAnsi="宋体" w:eastAsia="宋体" w:cs="宋体"/>
          <w:b/>
          <w:bCs/>
          <w:color w:val="auto"/>
          <w:sz w:val="21"/>
          <w:szCs w:val="21"/>
          <w:highlight w:val="none"/>
        </w:rPr>
        <w:t>交投标文件时一并提交。</w:t>
      </w:r>
    </w:p>
    <w:p>
      <w:pPr>
        <w:pStyle w:val="29"/>
        <w:keepNext w:val="0"/>
        <w:keepLines w:val="0"/>
        <w:pageBreakBefore w:val="0"/>
        <w:widowControl w:val="0"/>
        <w:kinsoku/>
        <w:wordWrap/>
        <w:overflowPunct/>
        <w:topLinePunct w:val="0"/>
        <w:autoSpaceDE/>
        <w:autoSpaceDN/>
        <w:bidi w:val="0"/>
        <w:adjustRightInd/>
        <w:snapToGrid/>
        <w:spacing w:line="380" w:lineRule="exact"/>
        <w:ind w:firstLine="413" w:firstLineChars="196"/>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保证金退还联系电话：0779-</w:t>
      </w:r>
      <w:r>
        <w:rPr>
          <w:rFonts w:hint="eastAsia" w:ascii="宋体" w:hAnsi="宋体" w:eastAsia="宋体" w:cs="宋体"/>
          <w:b/>
          <w:bCs/>
          <w:color w:val="auto"/>
          <w:sz w:val="21"/>
          <w:szCs w:val="21"/>
          <w:highlight w:val="none"/>
          <w:lang w:val="en-US" w:eastAsia="zh-CN"/>
        </w:rPr>
        <w:t>3928925</w:t>
      </w:r>
    </w:p>
    <w:p>
      <w:pPr>
        <w:pStyle w:val="29"/>
        <w:snapToGrid w:val="0"/>
        <w:spacing w:line="600" w:lineRule="exact"/>
        <w:rPr>
          <w:rFonts w:hAnsi="宋体" w:cs="Times New Roman"/>
          <w:color w:val="auto"/>
          <w:sz w:val="30"/>
          <w:szCs w:val="30"/>
          <w:highlight w:val="none"/>
        </w:rPr>
      </w:pPr>
    </w:p>
    <w:p>
      <w:pPr>
        <w:pStyle w:val="29"/>
        <w:snapToGrid w:val="0"/>
        <w:spacing w:line="600" w:lineRule="exact"/>
        <w:rPr>
          <w:rFonts w:hAnsi="宋体" w:cs="Times New Roman"/>
          <w:color w:val="auto"/>
          <w:sz w:val="30"/>
          <w:szCs w:val="30"/>
          <w:highlight w:val="none"/>
        </w:rPr>
      </w:pPr>
    </w:p>
    <w:p>
      <w:pPr>
        <w:pStyle w:val="29"/>
        <w:snapToGrid w:val="0"/>
        <w:spacing w:line="600" w:lineRule="exact"/>
        <w:rPr>
          <w:rFonts w:hAnsi="宋体" w:cs="Times New Roman"/>
          <w:color w:val="auto"/>
          <w:sz w:val="30"/>
          <w:szCs w:val="30"/>
          <w:highlight w:val="none"/>
        </w:rPr>
      </w:pPr>
    </w:p>
    <w:p>
      <w:pPr>
        <w:pStyle w:val="3"/>
        <w:spacing w:before="0" w:after="0" w:line="240" w:lineRule="auto"/>
        <w:jc w:val="center"/>
        <w:rPr>
          <w:rFonts w:hint="eastAsia" w:ascii="宋体" w:hAnsi="宋体" w:cs="宋体"/>
          <w:color w:val="000000"/>
          <w:sz w:val="36"/>
          <w:szCs w:val="36"/>
          <w:highlight w:val="none"/>
        </w:rPr>
      </w:pPr>
      <w:r>
        <w:rPr>
          <w:rFonts w:hint="eastAsia" w:ascii="宋体" w:hAnsi="宋体" w:cs="宋体"/>
          <w:color w:val="000000"/>
          <w:sz w:val="36"/>
          <w:szCs w:val="36"/>
          <w:highlight w:val="none"/>
        </w:rPr>
        <w:t>第六章 评标办法及评分标准</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eastAsia="zh-CN"/>
        </w:rPr>
        <w:t>（一）评标委员会的组成：由采购人代表和评审专家组成，成员人数应当为5人以上单数，其中评审专家不得少于成员总数的三分之二</w:t>
      </w:r>
      <w:r>
        <w:rPr>
          <w:rFonts w:hint="eastAsia" w:ascii="宋体" w:hAnsi="宋体" w:eastAsia="宋体" w:cs="宋体"/>
          <w:color w:val="000000"/>
          <w:sz w:val="21"/>
          <w:szCs w:val="21"/>
          <w:highlight w:val="none"/>
          <w:lang w:val="en-US"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二</w:t>
      </w:r>
      <w:r>
        <w:rPr>
          <w:rFonts w:hint="eastAsia" w:ascii="宋体" w:hAnsi="宋体" w:eastAsia="宋体" w:cs="宋体"/>
          <w:color w:val="000000"/>
          <w:sz w:val="21"/>
          <w:szCs w:val="21"/>
          <w:highlight w:val="none"/>
        </w:rPr>
        <w:t>）评委将以招标文件为评标依据，对投标人的投标报价、技术、商务等方面内容按百分制打分</w:t>
      </w:r>
      <w:r>
        <w:rPr>
          <w:rFonts w:hint="eastAsia" w:hAnsi="宋体" w:cs="宋体"/>
          <w:color w:val="000000"/>
          <w:sz w:val="21"/>
          <w:szCs w:val="21"/>
          <w:highlight w:val="none"/>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）评分细则：（按四舍五入取至小数点后四位）</w:t>
      </w:r>
    </w:p>
    <w:p>
      <w:pPr>
        <w:pStyle w:val="29"/>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bCs/>
          <w:sz w:val="21"/>
          <w:szCs w:val="21"/>
        </w:rPr>
        <w:t>1．价格分…………………………………………………………………………………………30分</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提供投标产品的企业根据《政府采购促进中小企业发展暂行办法》（财库[2011]181号）的规定为小型和微型企业的,应当按该办法中规定的格式提供《中小企业声明函》。对其投标价给予6%的扣除，扣除后的价格为评标价，即评标价=投标价×（1-6%）；除上述情况外，评标价=投标价。</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标产品提供企业按《关于政府采购支持监狱企业发展有关问题的通知》(财库[2014]68号)认定为监狱企业的，或《关于促进残疾人就业政府采购政策的通知》（财库〔2017〕141号），在政府采购活动中，残疾人福利性单位、监狱企业视同小型、微型企业。残疾人福利性单位参加政府采购活动时需出具《残疾人福利性单位声明函》；监狱企业参加政府采购活动时，应当提供由省级以上监狱管理局、戒毒管理局(含新疆生产建设兵团)出具的属于监狱企业的证明文件。</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（2）除上述情况外，评标价＝投标报价；</w:t>
      </w:r>
    </w:p>
    <w:p>
      <w:pPr>
        <w:pStyle w:val="29"/>
        <w:keepNext w:val="0"/>
        <w:keepLines w:val="0"/>
        <w:pageBreakBefore w:val="0"/>
        <w:widowControl w:val="0"/>
        <w:kinsoku/>
        <w:wordWrap/>
        <w:overflowPunct/>
        <w:topLinePunct w:val="0"/>
        <w:autoSpaceDE/>
        <w:autoSpaceDN/>
        <w:bidi w:val="0"/>
        <w:adjustRightInd/>
        <w:snapToGrid/>
        <w:spacing w:line="380" w:lineRule="exact"/>
        <w:ind w:firstLine="3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（3）价格分计算公式：</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000000"/>
          <w:sz w:val="21"/>
          <w:szCs w:val="21"/>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投标人最低评标价金额</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1666875</wp:posOffset>
                </wp:positionH>
                <wp:positionV relativeFrom="paragraph">
                  <wp:posOffset>104140</wp:posOffset>
                </wp:positionV>
                <wp:extent cx="1636395" cy="1905"/>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1636395" cy="1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31.25pt;margin-top:8.2pt;height:0.15pt;width:128.85pt;z-index:251658240;mso-width-relative:page;mso-height-relative:page;" filled="f" stroked="t" coordsize="21600,21600" o:gfxdata="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EEjB9YAAAAJAQAADwAA&#10;AAAAAAABACAAAAAiAAAAZHJzL2Rvd25yZXYueG1sUEsBAhQAFAAAAAgAh07iQNNwGsjfAQAApwMA&#10;AA4AAAAAAAAAAQAgAAAAJQEAAGRycy9lMm9Eb2MueG1sUEsFBgAAAAAGAAYAWQEAAHYFA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rPr>
        <w:t>某投标人价格分 =                                      ×　30分</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某投标人评标价金额</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（4）评标委员会认为投标人的报价明显低于其他通过符合性审查投标人的报价，有可能影响</w:t>
      </w:r>
      <w:r>
        <w:rPr>
          <w:rFonts w:hint="eastAsia" w:ascii="宋体" w:hAnsi="宋体" w:cs="宋体"/>
          <w:bCs/>
          <w:color w:val="auto"/>
          <w:sz w:val="21"/>
          <w:szCs w:val="21"/>
          <w:lang w:val="en-US" w:eastAsia="zh-CN"/>
        </w:rPr>
        <w:t>产品</w:t>
      </w:r>
      <w:r>
        <w:rPr>
          <w:rFonts w:hint="eastAsia" w:ascii="宋体" w:hAnsi="宋体" w:eastAsia="宋体" w:cs="宋体"/>
          <w:bCs/>
          <w:color w:val="auto"/>
          <w:sz w:val="21"/>
          <w:szCs w:val="21"/>
          <w:lang w:val="en-US" w:eastAsia="zh-CN"/>
        </w:rPr>
        <w:t>质量或者不能诚信履约的，应当要求其在评标现场合理的时间内提供书面说明，必要时提交相关证明材料；投标人不能证明其报价合理性的，评标委员会应当将其作为无效投标处理。证明材料应包含以下材料：①提供项目成本组成明细（成本价中必须包括货物的价格</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货物的标准附件、备品备件、专用工具的价格</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运输、装卸、保管、调试、培训、技术支持、售后服务等费用；必要的保险费用和各项税费；施工安装以及检测等费用；培训费用（包括但不限于场地费、教材、技术认证费用等）；项目整体验收各项费用），其中：人力成本必须根据投标人所在省（自治区、直辖市）政府部门或人力资源社会保障部门公布的关于2019年10月份至2020年3月份竞标人所在地最低工资标准相关文件要求编制，项目成本组成明细需经第三方会计事务所或其它具备审计资质的机构出具的成本分析文件复印件（新设立公司按实际情况提供，原件备查）；</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Cs/>
          <w:color w:val="auto"/>
          <w:sz w:val="21"/>
          <w:szCs w:val="21"/>
          <w:lang w:val="en-US" w:eastAsia="zh-CN"/>
        </w:rPr>
        <w:t>②2019年10-12月份及2020年1-3月份企业所得税申报表复印件（新设立公司按实际情况提供，原件备查）</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、技术分……………………………………………………………………………………………………</w:t>
      </w:r>
      <w:r>
        <w:rPr>
          <w:rFonts w:hint="eastAsia" w:ascii="宋体" w:hAnsi="宋体" w:cs="宋体"/>
          <w:b/>
          <w:sz w:val="21"/>
          <w:szCs w:val="21"/>
          <w:lang w:val="en-US" w:eastAsia="zh-CN"/>
        </w:rPr>
        <w:t>40</w:t>
      </w:r>
      <w:r>
        <w:rPr>
          <w:rFonts w:hint="eastAsia" w:ascii="宋体" w:hAnsi="宋体" w:eastAsia="宋体" w:cs="宋体"/>
          <w:b/>
          <w:sz w:val="21"/>
          <w:szCs w:val="21"/>
        </w:rPr>
        <w:t>分</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highlight w:val="none"/>
          <w:lang w:val="en-US" w:eastAsia="zh-CN"/>
        </w:rPr>
      </w:pPr>
      <w:r>
        <w:rPr>
          <w:rFonts w:hint="eastAsia" w:ascii="宋体" w:hAnsi="宋体" w:cs="宋体"/>
          <w:b/>
          <w:bCs w:val="0"/>
          <w:sz w:val="21"/>
          <w:szCs w:val="21"/>
          <w:highlight w:val="none"/>
          <w:lang w:val="en-US" w:eastAsia="zh-CN"/>
        </w:rPr>
        <w:t>（</w:t>
      </w:r>
      <w:r>
        <w:rPr>
          <w:rFonts w:hint="eastAsia" w:ascii="宋体" w:hAnsi="宋体" w:eastAsia="宋体" w:cs="宋体"/>
          <w:b/>
          <w:bCs w:val="0"/>
          <w:sz w:val="21"/>
          <w:szCs w:val="21"/>
          <w:highlight w:val="none"/>
          <w:lang w:val="en-US" w:eastAsia="zh-CN"/>
        </w:rPr>
        <w:t>1）</w:t>
      </w:r>
      <w:r>
        <w:rPr>
          <w:rFonts w:hint="eastAsia" w:ascii="宋体" w:hAnsi="宋体" w:cs="宋体"/>
          <w:b/>
          <w:bCs w:val="0"/>
          <w:sz w:val="21"/>
          <w:szCs w:val="21"/>
          <w:highlight w:val="none"/>
          <w:lang w:val="en-US" w:eastAsia="zh-CN"/>
        </w:rPr>
        <w:t>技术参数及性能（配置）</w:t>
      </w:r>
      <w:r>
        <w:rPr>
          <w:rFonts w:hint="eastAsia" w:ascii="宋体" w:hAnsi="宋体" w:eastAsia="宋体" w:cs="宋体"/>
          <w:b/>
          <w:bCs w:val="0"/>
          <w:sz w:val="21"/>
          <w:szCs w:val="21"/>
          <w:highlight w:val="none"/>
          <w:lang w:val="en-US" w:eastAsia="zh-CN"/>
        </w:rPr>
        <w:t>分（满分</w:t>
      </w:r>
      <w:r>
        <w:rPr>
          <w:rFonts w:hint="eastAsia" w:ascii="宋体" w:hAnsi="宋体" w:cs="宋体"/>
          <w:b/>
          <w:bCs w:val="0"/>
          <w:sz w:val="21"/>
          <w:szCs w:val="21"/>
          <w:highlight w:val="none"/>
          <w:lang w:val="en-US" w:eastAsia="zh-CN"/>
        </w:rPr>
        <w:t>16</w:t>
      </w:r>
      <w:r>
        <w:rPr>
          <w:rFonts w:hint="eastAsia" w:ascii="宋体" w:hAnsi="宋体" w:eastAsia="宋体" w:cs="宋体"/>
          <w:b/>
          <w:bCs w:val="0"/>
          <w:sz w:val="21"/>
          <w:szCs w:val="21"/>
          <w:highlight w:val="none"/>
          <w:lang w:val="en-US" w:eastAsia="zh-CN"/>
        </w:rPr>
        <w:t>分）</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w:t>
      </w:r>
      <w:r>
        <w:rPr>
          <w:rFonts w:hint="eastAsia" w:ascii="宋体" w:hAnsi="宋体" w:cs="宋体"/>
          <w:bCs/>
          <w:color w:val="auto"/>
          <w:kern w:val="2"/>
          <w:sz w:val="21"/>
          <w:szCs w:val="21"/>
          <w:highlight w:val="none"/>
          <w:lang w:val="en-US" w:eastAsia="zh-CN" w:bidi="ar-SA"/>
        </w:rPr>
        <w:t>技术参数及性能（配置）</w:t>
      </w:r>
      <w:r>
        <w:rPr>
          <w:rFonts w:hint="eastAsia" w:ascii="宋体" w:hAnsi="宋体" w:eastAsia="宋体" w:cs="宋体"/>
          <w:bCs/>
          <w:color w:val="auto"/>
          <w:kern w:val="2"/>
          <w:sz w:val="21"/>
          <w:szCs w:val="21"/>
          <w:highlight w:val="none"/>
          <w:lang w:val="en-US" w:eastAsia="zh-CN" w:bidi="ar-SA"/>
        </w:rPr>
        <w:t>基本满足招标文件要求，</w:t>
      </w:r>
      <w:r>
        <w:rPr>
          <w:rFonts w:hint="eastAsia" w:ascii="宋体" w:hAnsi="宋体" w:cs="宋体"/>
          <w:bCs/>
          <w:color w:val="auto"/>
          <w:kern w:val="2"/>
          <w:sz w:val="21"/>
          <w:szCs w:val="21"/>
          <w:highlight w:val="none"/>
          <w:lang w:val="en-US" w:eastAsia="zh-CN" w:bidi="ar-SA"/>
        </w:rPr>
        <w:t>一般技术参数及性能（配置）</w:t>
      </w:r>
      <w:r>
        <w:rPr>
          <w:rFonts w:hint="eastAsia" w:ascii="宋体" w:hAnsi="宋体" w:eastAsia="宋体" w:cs="宋体"/>
          <w:bCs/>
          <w:color w:val="auto"/>
          <w:kern w:val="2"/>
          <w:sz w:val="21"/>
          <w:szCs w:val="21"/>
          <w:highlight w:val="none"/>
          <w:lang w:val="en-US" w:eastAsia="zh-CN" w:bidi="ar-SA"/>
        </w:rPr>
        <w:t>（不带</w:t>
      </w:r>
      <w:r>
        <w:rPr>
          <w:rFonts w:hint="eastAsia" w:hAnsi="宋体"/>
          <w:b/>
          <w:bCs/>
          <w:color w:val="auto"/>
          <w:szCs w:val="21"/>
          <w:highlight w:val="none"/>
        </w:rPr>
        <w:t>▲</w:t>
      </w:r>
      <w:r>
        <w:rPr>
          <w:rFonts w:hint="eastAsia" w:ascii="宋体" w:hAnsi="宋体" w:eastAsia="宋体" w:cs="宋体"/>
          <w:bCs/>
          <w:color w:val="auto"/>
          <w:kern w:val="2"/>
          <w:sz w:val="21"/>
          <w:szCs w:val="21"/>
          <w:highlight w:val="none"/>
          <w:lang w:val="en-US" w:eastAsia="zh-CN" w:bidi="ar-SA"/>
        </w:rPr>
        <w:t>号的</w:t>
      </w:r>
      <w:r>
        <w:rPr>
          <w:rFonts w:hint="eastAsia" w:ascii="宋体" w:hAnsi="宋体" w:cs="宋体"/>
          <w:bCs/>
          <w:color w:val="auto"/>
          <w:kern w:val="2"/>
          <w:sz w:val="21"/>
          <w:szCs w:val="21"/>
          <w:highlight w:val="none"/>
          <w:lang w:val="en-US" w:eastAsia="zh-CN" w:bidi="ar-SA"/>
        </w:rPr>
        <w:t>技术参数及性能（配置）</w:t>
      </w:r>
      <w:r>
        <w:rPr>
          <w:rFonts w:hint="eastAsia" w:ascii="宋体" w:hAnsi="宋体" w:eastAsia="宋体" w:cs="宋体"/>
          <w:bCs/>
          <w:color w:val="auto"/>
          <w:kern w:val="2"/>
          <w:sz w:val="21"/>
          <w:szCs w:val="21"/>
          <w:highlight w:val="none"/>
          <w:lang w:val="en-US" w:eastAsia="zh-CN" w:bidi="ar-SA"/>
        </w:rPr>
        <w:t>）有1项以上（含1项）经评标委员会认定</w:t>
      </w:r>
      <w:r>
        <w:rPr>
          <w:rFonts w:hint="eastAsia" w:ascii="宋体" w:hAnsi="宋体" w:cs="宋体"/>
          <w:bCs/>
          <w:color w:val="auto"/>
          <w:kern w:val="2"/>
          <w:sz w:val="21"/>
          <w:szCs w:val="21"/>
          <w:highlight w:val="none"/>
          <w:lang w:val="en-US" w:eastAsia="zh-CN" w:bidi="ar-SA"/>
        </w:rPr>
        <w:t>为</w:t>
      </w:r>
      <w:r>
        <w:rPr>
          <w:rFonts w:hint="eastAsia" w:ascii="宋体" w:hAnsi="宋体" w:eastAsia="宋体" w:cs="宋体"/>
          <w:bCs/>
          <w:color w:val="auto"/>
          <w:kern w:val="2"/>
          <w:sz w:val="21"/>
          <w:szCs w:val="21"/>
          <w:highlight w:val="none"/>
          <w:lang w:val="en-US" w:eastAsia="zh-CN" w:bidi="ar-SA"/>
        </w:rPr>
        <w:t>负偏离项</w:t>
      </w:r>
      <w:r>
        <w:rPr>
          <w:rFonts w:hint="eastAsia" w:ascii="宋体" w:hAnsi="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4</w:t>
      </w:r>
      <w:r>
        <w:rPr>
          <w:rFonts w:hint="eastAsia" w:ascii="宋体" w:hAnsi="宋体" w:eastAsia="宋体" w:cs="宋体"/>
          <w:bCs/>
          <w:color w:val="auto"/>
          <w:kern w:val="2"/>
          <w:sz w:val="21"/>
          <w:szCs w:val="21"/>
          <w:highlight w:val="none"/>
          <w:lang w:val="en-US" w:eastAsia="zh-CN" w:bidi="ar-SA"/>
        </w:rPr>
        <w:t>分；</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w:t>
      </w:r>
      <w:r>
        <w:rPr>
          <w:rFonts w:hint="eastAsia" w:ascii="宋体" w:hAnsi="宋体" w:cs="宋体"/>
          <w:bCs/>
          <w:color w:val="auto"/>
          <w:kern w:val="2"/>
          <w:sz w:val="21"/>
          <w:szCs w:val="21"/>
          <w:highlight w:val="none"/>
          <w:lang w:val="en-US" w:eastAsia="zh-CN" w:bidi="ar-SA"/>
        </w:rPr>
        <w:t>技术参数及性能（配置）</w:t>
      </w:r>
      <w:r>
        <w:rPr>
          <w:rFonts w:hint="eastAsia" w:ascii="宋体" w:hAnsi="宋体" w:eastAsia="宋体" w:cs="宋体"/>
          <w:bCs/>
          <w:color w:val="auto"/>
          <w:kern w:val="2"/>
          <w:sz w:val="21"/>
          <w:szCs w:val="21"/>
          <w:highlight w:val="none"/>
          <w:lang w:val="en-US" w:eastAsia="zh-CN" w:bidi="ar-SA"/>
        </w:rPr>
        <w:t>完全满足招标文件要求，经评标委员会认定的</w:t>
      </w:r>
      <w:r>
        <w:rPr>
          <w:rFonts w:hint="eastAsia" w:ascii="宋体" w:hAnsi="宋体" w:cs="宋体"/>
          <w:bCs/>
          <w:color w:val="auto"/>
          <w:kern w:val="2"/>
          <w:sz w:val="21"/>
          <w:szCs w:val="21"/>
          <w:highlight w:val="none"/>
          <w:lang w:val="en-US" w:eastAsia="zh-CN" w:bidi="ar-SA"/>
        </w:rPr>
        <w:t>技术参数及性能（配置）均</w:t>
      </w:r>
      <w:r>
        <w:rPr>
          <w:rFonts w:hint="eastAsia" w:ascii="宋体" w:hAnsi="宋体" w:eastAsia="宋体" w:cs="宋体"/>
          <w:bCs/>
          <w:color w:val="auto"/>
          <w:kern w:val="2"/>
          <w:sz w:val="21"/>
          <w:szCs w:val="21"/>
          <w:highlight w:val="none"/>
          <w:lang w:val="en-US" w:eastAsia="zh-CN" w:bidi="ar-SA"/>
        </w:rPr>
        <w:t>无偏离的得</w:t>
      </w:r>
      <w:r>
        <w:rPr>
          <w:rFonts w:hint="eastAsia" w:ascii="宋体" w:hAnsi="宋体" w:cs="宋体"/>
          <w:bCs/>
          <w:color w:val="auto"/>
          <w:kern w:val="2"/>
          <w:sz w:val="21"/>
          <w:szCs w:val="21"/>
          <w:highlight w:val="none"/>
          <w:lang w:val="en-US" w:eastAsia="zh-CN" w:bidi="ar-SA"/>
        </w:rPr>
        <w:t>8</w:t>
      </w:r>
      <w:r>
        <w:rPr>
          <w:rFonts w:hint="eastAsia" w:ascii="宋体" w:hAnsi="宋体" w:eastAsia="宋体" w:cs="宋体"/>
          <w:bCs/>
          <w:color w:val="auto"/>
          <w:kern w:val="2"/>
          <w:sz w:val="21"/>
          <w:szCs w:val="21"/>
          <w:highlight w:val="none"/>
          <w:lang w:val="en-US" w:eastAsia="zh-CN" w:bidi="ar-SA"/>
        </w:rPr>
        <w:t>分；</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③</w:t>
      </w:r>
      <w:r>
        <w:rPr>
          <w:rFonts w:hint="eastAsia" w:ascii="宋体" w:hAnsi="宋体" w:cs="宋体"/>
          <w:bCs/>
          <w:color w:val="auto"/>
          <w:kern w:val="2"/>
          <w:sz w:val="21"/>
          <w:szCs w:val="21"/>
          <w:highlight w:val="none"/>
          <w:lang w:val="en-US" w:eastAsia="zh-CN" w:bidi="ar-SA"/>
        </w:rPr>
        <w:t>技术参数及性能（配置）</w:t>
      </w:r>
      <w:r>
        <w:rPr>
          <w:rFonts w:hint="eastAsia" w:ascii="宋体" w:hAnsi="宋体" w:eastAsia="宋体" w:cs="宋体"/>
          <w:bCs/>
          <w:color w:val="auto"/>
          <w:kern w:val="2"/>
          <w:sz w:val="21"/>
          <w:szCs w:val="21"/>
          <w:highlight w:val="none"/>
          <w:lang w:val="en-US" w:eastAsia="zh-CN" w:bidi="ar-SA"/>
        </w:rPr>
        <w:t>完全满足招标文件要求 ，经评标委员会认定的主要</w:t>
      </w:r>
      <w:r>
        <w:rPr>
          <w:rFonts w:hint="eastAsia" w:ascii="宋体" w:hAnsi="宋体" w:cs="宋体"/>
          <w:bCs/>
          <w:color w:val="auto"/>
          <w:kern w:val="2"/>
          <w:sz w:val="21"/>
          <w:szCs w:val="21"/>
          <w:highlight w:val="none"/>
          <w:lang w:val="en-US" w:eastAsia="zh-CN" w:bidi="ar-SA"/>
        </w:rPr>
        <w:t>技术参数及性能（配置）</w:t>
      </w:r>
      <w:r>
        <w:rPr>
          <w:rFonts w:hint="eastAsia" w:ascii="宋体" w:hAnsi="宋体" w:eastAsia="宋体" w:cs="宋体"/>
          <w:bCs/>
          <w:color w:val="auto"/>
          <w:kern w:val="2"/>
          <w:sz w:val="21"/>
          <w:szCs w:val="21"/>
          <w:highlight w:val="none"/>
          <w:lang w:val="en-US" w:eastAsia="zh-CN" w:bidi="ar-SA"/>
        </w:rPr>
        <w:t>正偏离项有1项</w:t>
      </w:r>
      <w:r>
        <w:rPr>
          <w:rFonts w:hint="eastAsia" w:ascii="宋体" w:hAnsi="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12</w:t>
      </w:r>
      <w:r>
        <w:rPr>
          <w:rFonts w:hint="eastAsia" w:ascii="宋体" w:hAnsi="宋体" w:eastAsia="宋体" w:cs="宋体"/>
          <w:bCs/>
          <w:color w:val="auto"/>
          <w:kern w:val="2"/>
          <w:sz w:val="21"/>
          <w:szCs w:val="21"/>
          <w:highlight w:val="none"/>
          <w:lang w:val="en-US" w:eastAsia="zh-CN" w:bidi="ar-SA"/>
        </w:rPr>
        <w:t>分</w:t>
      </w:r>
      <w:r>
        <w:rPr>
          <w:rFonts w:hint="eastAsia" w:ascii="宋体" w:hAnsi="宋体" w:cs="宋体"/>
          <w:bCs/>
          <w:color w:val="auto"/>
          <w:kern w:val="2"/>
          <w:sz w:val="21"/>
          <w:szCs w:val="21"/>
          <w:highlight w:val="none"/>
          <w:lang w:val="en-US" w:eastAsia="zh-CN" w:bidi="ar-SA"/>
        </w:rPr>
        <w:t>；</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④技术参数及性能（配置）</w:t>
      </w:r>
      <w:r>
        <w:rPr>
          <w:rFonts w:hint="eastAsia" w:ascii="宋体" w:hAnsi="宋体" w:eastAsia="宋体" w:cs="宋体"/>
          <w:bCs/>
          <w:color w:val="auto"/>
          <w:kern w:val="2"/>
          <w:sz w:val="21"/>
          <w:szCs w:val="21"/>
          <w:highlight w:val="none"/>
          <w:lang w:val="en-US" w:eastAsia="zh-CN" w:bidi="ar-SA"/>
        </w:rPr>
        <w:t>完全满足招标文件要求 ，经评标委员会认定的主要</w:t>
      </w:r>
      <w:r>
        <w:rPr>
          <w:rFonts w:hint="eastAsia" w:ascii="宋体" w:hAnsi="宋体" w:cs="宋体"/>
          <w:bCs/>
          <w:color w:val="auto"/>
          <w:kern w:val="2"/>
          <w:sz w:val="21"/>
          <w:szCs w:val="21"/>
          <w:highlight w:val="none"/>
          <w:lang w:val="en-US" w:eastAsia="zh-CN" w:bidi="ar-SA"/>
        </w:rPr>
        <w:t>技术参数及性能（配置）</w:t>
      </w:r>
      <w:r>
        <w:rPr>
          <w:rFonts w:hint="eastAsia" w:ascii="宋体" w:hAnsi="宋体" w:eastAsia="宋体" w:cs="宋体"/>
          <w:bCs/>
          <w:color w:val="auto"/>
          <w:kern w:val="2"/>
          <w:sz w:val="21"/>
          <w:szCs w:val="21"/>
          <w:highlight w:val="none"/>
          <w:lang w:val="en-US" w:eastAsia="zh-CN" w:bidi="ar-SA"/>
        </w:rPr>
        <w:t>正偏离项有</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项</w:t>
      </w:r>
      <w:r>
        <w:rPr>
          <w:rFonts w:hint="eastAsia" w:ascii="宋体" w:hAnsi="宋体" w:cs="宋体"/>
          <w:bCs/>
          <w:color w:val="auto"/>
          <w:kern w:val="2"/>
          <w:sz w:val="21"/>
          <w:szCs w:val="21"/>
          <w:highlight w:val="none"/>
          <w:lang w:val="en-US" w:eastAsia="zh-CN" w:bidi="ar-SA"/>
        </w:rPr>
        <w:t>以上</w:t>
      </w:r>
      <w:r>
        <w:rPr>
          <w:rFonts w:hint="eastAsia" w:ascii="宋体" w:hAnsi="宋体" w:eastAsia="宋体" w:cs="宋体"/>
          <w:bCs/>
          <w:color w:val="auto"/>
          <w:kern w:val="2"/>
          <w:sz w:val="21"/>
          <w:szCs w:val="21"/>
          <w:highlight w:val="none"/>
          <w:lang w:val="en-US" w:eastAsia="zh-CN" w:bidi="ar-SA"/>
        </w:rPr>
        <w:t>（含</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项）</w:t>
      </w:r>
      <w:r>
        <w:rPr>
          <w:rFonts w:hint="eastAsia" w:ascii="宋体" w:hAnsi="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16</w:t>
      </w:r>
      <w:r>
        <w:rPr>
          <w:rFonts w:hint="eastAsia" w:ascii="宋体" w:hAnsi="宋体" w:eastAsia="宋体" w:cs="宋体"/>
          <w:bCs/>
          <w:color w:val="auto"/>
          <w:kern w:val="2"/>
          <w:sz w:val="21"/>
          <w:szCs w:val="21"/>
          <w:highlight w:val="none"/>
          <w:lang w:val="en-US" w:eastAsia="zh-CN" w:bidi="ar-SA"/>
        </w:rPr>
        <w:t>分</w:t>
      </w:r>
      <w:r>
        <w:rPr>
          <w:rFonts w:hint="eastAsia" w:ascii="宋体" w:hAnsi="宋体" w:cs="宋体"/>
          <w:bCs/>
          <w:color w:val="auto"/>
          <w:kern w:val="2"/>
          <w:sz w:val="21"/>
          <w:szCs w:val="21"/>
          <w:highlight w:val="none"/>
          <w:lang w:val="en-US" w:eastAsia="zh-CN" w:bidi="ar-SA"/>
        </w:rPr>
        <w:t>。</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宋体" w:hAnsi="宋体" w:cs="宋体"/>
          <w:bCs/>
          <w:color w:val="auto"/>
          <w:kern w:val="2"/>
          <w:sz w:val="21"/>
          <w:szCs w:val="21"/>
          <w:highlight w:val="none"/>
          <w:lang w:val="en-US" w:eastAsia="zh-CN" w:bidi="ar-SA"/>
        </w:rPr>
      </w:pPr>
      <w:r>
        <w:rPr>
          <w:rFonts w:hint="eastAsia" w:hAnsi="宋体"/>
          <w:b/>
          <w:bCs/>
          <w:color w:val="auto"/>
          <w:szCs w:val="21"/>
          <w:highlight w:val="none"/>
        </w:rPr>
        <w:t>（主要</w:t>
      </w:r>
      <w:r>
        <w:rPr>
          <w:rFonts w:hint="eastAsia" w:hAnsi="宋体"/>
          <w:b/>
          <w:bCs/>
          <w:color w:val="auto"/>
          <w:szCs w:val="21"/>
          <w:highlight w:val="none"/>
          <w:lang w:eastAsia="zh-CN"/>
        </w:rPr>
        <w:t>技术参数及性能（配置）</w:t>
      </w:r>
      <w:r>
        <w:rPr>
          <w:rFonts w:hint="eastAsia" w:hAnsi="宋体"/>
          <w:b/>
          <w:bCs/>
          <w:color w:val="auto"/>
          <w:szCs w:val="21"/>
          <w:highlight w:val="none"/>
        </w:rPr>
        <w:t>指货物需求一览表中标注▲号的</w:t>
      </w:r>
      <w:r>
        <w:rPr>
          <w:rFonts w:hint="eastAsia" w:hAnsi="宋体"/>
          <w:b/>
          <w:bCs/>
          <w:color w:val="auto"/>
          <w:szCs w:val="21"/>
          <w:highlight w:val="none"/>
          <w:lang w:eastAsia="zh-CN"/>
        </w:rPr>
        <w:t>技术参数及性能（配置），</w:t>
      </w:r>
      <w:r>
        <w:rPr>
          <w:rFonts w:hint="eastAsia" w:hAnsi="宋体"/>
          <w:b/>
          <w:bCs/>
          <w:color w:val="auto"/>
          <w:szCs w:val="21"/>
          <w:highlight w:val="none"/>
          <w:lang w:val="en-US" w:eastAsia="zh-CN"/>
        </w:rPr>
        <w:t>正偏离项须提供国家相关部门的证明文件，且被评标委员会接受的方可得分。</w:t>
      </w:r>
      <w:r>
        <w:rPr>
          <w:rFonts w:hint="eastAsia" w:hAnsi="宋体"/>
          <w:b/>
          <w:bCs/>
          <w:color w:val="auto"/>
          <w:szCs w:val="21"/>
          <w:highlight w:val="none"/>
        </w:rPr>
        <w:t>）</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（2</w:t>
      </w:r>
      <w:r>
        <w:rPr>
          <w:rFonts w:hint="eastAsia" w:ascii="宋体" w:hAnsi="宋体" w:eastAsia="宋体" w:cs="宋体"/>
          <w:b/>
          <w:bCs w:val="0"/>
          <w:sz w:val="21"/>
          <w:szCs w:val="21"/>
          <w:lang w:val="en-US" w:eastAsia="zh-CN"/>
        </w:rPr>
        <w:t>）项目实施方案分（满分</w:t>
      </w:r>
      <w:r>
        <w:rPr>
          <w:rFonts w:hint="eastAsia" w:ascii="宋体" w:hAnsi="宋体" w:cs="宋体"/>
          <w:b/>
          <w:bCs w:val="0"/>
          <w:sz w:val="21"/>
          <w:szCs w:val="21"/>
          <w:lang w:val="en-US" w:eastAsia="zh-CN"/>
        </w:rPr>
        <w:t>24</w:t>
      </w:r>
      <w:r>
        <w:rPr>
          <w:rFonts w:hint="eastAsia" w:ascii="宋体" w:hAnsi="宋体" w:eastAsia="宋体" w:cs="宋体"/>
          <w:b/>
          <w:bCs w:val="0"/>
          <w:sz w:val="21"/>
          <w:szCs w:val="21"/>
          <w:lang w:val="en-US" w:eastAsia="zh-CN"/>
        </w:rPr>
        <w:t>分）</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val="0"/>
          <w:bCs/>
          <w:sz w:val="21"/>
          <w:szCs w:val="21"/>
          <w:lang w:val="en-US" w:eastAsia="zh-CN"/>
        </w:rPr>
      </w:pPr>
      <w:r>
        <w:rPr>
          <w:rFonts w:hint="eastAsia" w:ascii="宋体" w:hAnsi="宋体" w:eastAsia="宋体" w:cs="宋体"/>
          <w:bCs/>
          <w:color w:val="auto"/>
          <w:sz w:val="21"/>
          <w:szCs w:val="21"/>
        </w:rPr>
        <w:t>①供货组织、配送方案、安装工艺技术、安装组织机构、安装进度计划、安装质量保证措施、保证安全及文明施工的措施、验收方案、培训方案等</w:t>
      </w:r>
      <w:r>
        <w:rPr>
          <w:rFonts w:hint="eastAsia" w:ascii="宋体" w:hAnsi="宋体" w:cs="宋体"/>
          <w:bCs/>
          <w:color w:val="auto"/>
          <w:sz w:val="21"/>
          <w:szCs w:val="21"/>
          <w:lang w:val="en-US" w:eastAsia="zh-CN"/>
        </w:rPr>
        <w:t>基本</w:t>
      </w:r>
      <w:r>
        <w:rPr>
          <w:rFonts w:hint="eastAsia" w:ascii="宋体" w:hAnsi="宋体" w:eastAsia="宋体" w:cs="宋体"/>
          <w:bCs/>
          <w:color w:val="auto"/>
          <w:sz w:val="21"/>
          <w:szCs w:val="21"/>
        </w:rPr>
        <w:t>满足项目要求</w:t>
      </w:r>
      <w:r>
        <w:rPr>
          <w:rFonts w:hint="eastAsia" w:ascii="宋体" w:hAnsi="宋体" w:eastAsia="宋体" w:cs="宋体"/>
          <w:b w:val="0"/>
          <w:bCs/>
          <w:sz w:val="21"/>
          <w:szCs w:val="21"/>
          <w:lang w:val="en-US" w:eastAsia="zh-CN"/>
        </w:rPr>
        <w:t>，得</w:t>
      </w:r>
      <w:r>
        <w:rPr>
          <w:rFonts w:hint="eastAsia" w:ascii="宋体" w:hAnsi="宋体" w:cs="宋体"/>
          <w:b w:val="0"/>
          <w:bCs/>
          <w:sz w:val="21"/>
          <w:szCs w:val="21"/>
          <w:lang w:val="en-US" w:eastAsia="zh-CN"/>
        </w:rPr>
        <w:t>8</w:t>
      </w:r>
      <w:r>
        <w:rPr>
          <w:rFonts w:hint="eastAsia" w:ascii="宋体" w:hAnsi="宋体" w:eastAsia="宋体" w:cs="宋体"/>
          <w:b w:val="0"/>
          <w:bCs/>
          <w:sz w:val="21"/>
          <w:szCs w:val="21"/>
          <w:lang w:val="en-US" w:eastAsia="zh-CN"/>
        </w:rPr>
        <w:t>分</w:t>
      </w:r>
      <w:r>
        <w:rPr>
          <w:rFonts w:hint="eastAsia" w:ascii="宋体" w:hAnsi="宋体" w:cs="宋体"/>
          <w:b w:val="0"/>
          <w:bCs/>
          <w:sz w:val="21"/>
          <w:szCs w:val="21"/>
          <w:lang w:val="en-US" w:eastAsia="zh-CN"/>
        </w:rPr>
        <w:t>；</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cs="宋体"/>
          <w:b w:val="0"/>
          <w:bCs/>
          <w:sz w:val="21"/>
          <w:szCs w:val="21"/>
          <w:lang w:val="en-US" w:eastAsia="zh-CN"/>
        </w:rPr>
      </w:pPr>
      <w:r>
        <w:rPr>
          <w:rFonts w:hint="eastAsia" w:ascii="宋体" w:hAnsi="宋体" w:eastAsia="宋体" w:cs="宋体"/>
          <w:bCs/>
          <w:color w:val="auto"/>
          <w:sz w:val="21"/>
          <w:szCs w:val="21"/>
        </w:rPr>
        <w:t>②供货组织、配送方案、安装工艺技术、安装组织机构、安装进度计划、安装质量保证措施、保证安全及文明施工的措施、验收方案、培训方案等较完善</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满足项目要求</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可行性一般，</w:t>
      </w:r>
      <w:r>
        <w:rPr>
          <w:rFonts w:hint="eastAsia" w:ascii="宋体" w:hAnsi="宋体" w:eastAsia="宋体" w:cs="宋体"/>
          <w:b w:val="0"/>
          <w:bCs/>
          <w:sz w:val="21"/>
          <w:szCs w:val="21"/>
          <w:lang w:val="en-US" w:eastAsia="zh-CN"/>
        </w:rPr>
        <w:t>得</w:t>
      </w:r>
      <w:r>
        <w:rPr>
          <w:rFonts w:hint="eastAsia" w:ascii="宋体" w:hAnsi="宋体" w:cs="宋体"/>
          <w:b w:val="0"/>
          <w:bCs/>
          <w:sz w:val="21"/>
          <w:szCs w:val="21"/>
          <w:lang w:val="en-US" w:eastAsia="zh-CN"/>
        </w:rPr>
        <w:t>16</w:t>
      </w:r>
      <w:r>
        <w:rPr>
          <w:rFonts w:hint="eastAsia" w:ascii="宋体" w:hAnsi="宋体" w:eastAsia="宋体" w:cs="宋体"/>
          <w:b w:val="0"/>
          <w:bCs/>
          <w:sz w:val="21"/>
          <w:szCs w:val="21"/>
          <w:lang w:val="en-US" w:eastAsia="zh-CN"/>
        </w:rPr>
        <w:t>分</w:t>
      </w:r>
      <w:r>
        <w:rPr>
          <w:rFonts w:hint="eastAsia" w:ascii="宋体" w:hAnsi="宋体" w:cs="宋体"/>
          <w:b w:val="0"/>
          <w:bCs/>
          <w:sz w:val="21"/>
          <w:szCs w:val="21"/>
          <w:lang w:val="en-US" w:eastAsia="zh-CN"/>
        </w:rPr>
        <w:t>；</w:t>
      </w:r>
    </w:p>
    <w:p>
      <w:pPr>
        <w:pStyle w:val="49"/>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val="0"/>
          <w:bCs/>
          <w:sz w:val="21"/>
          <w:szCs w:val="21"/>
          <w:lang w:val="en-US" w:eastAsia="zh-CN"/>
        </w:rPr>
      </w:pPr>
      <w:r>
        <w:rPr>
          <w:rFonts w:hint="eastAsia" w:ascii="宋体" w:hAnsi="宋体" w:eastAsia="宋体" w:cs="宋体"/>
          <w:bCs/>
          <w:color w:val="auto"/>
          <w:sz w:val="21"/>
          <w:szCs w:val="21"/>
        </w:rPr>
        <w:t>③供货组织、配送方案、安装工艺技术、安装组织机构、安装进度计划、安装质量保证措施、保证安全及文明施工的措施、验收方案、培训方案等</w:t>
      </w:r>
      <w:r>
        <w:rPr>
          <w:rFonts w:hint="eastAsia" w:ascii="宋体" w:hAnsi="宋体" w:cs="宋体"/>
          <w:bCs/>
          <w:color w:val="auto"/>
          <w:sz w:val="21"/>
          <w:szCs w:val="21"/>
          <w:lang w:val="en-US" w:eastAsia="zh-CN"/>
        </w:rPr>
        <w:t>科学合理</w:t>
      </w:r>
      <w:r>
        <w:rPr>
          <w:rFonts w:hint="eastAsia" w:ascii="宋体" w:hAnsi="宋体" w:eastAsia="宋体" w:cs="宋体"/>
          <w:bCs/>
          <w:color w:val="auto"/>
          <w:sz w:val="21"/>
          <w:szCs w:val="21"/>
        </w:rPr>
        <w:t>，</w:t>
      </w:r>
      <w:r>
        <w:rPr>
          <w:rFonts w:hint="eastAsia" w:ascii="宋体" w:hAnsi="宋体" w:cs="宋体"/>
          <w:bCs/>
          <w:color w:val="auto"/>
          <w:sz w:val="21"/>
          <w:szCs w:val="21"/>
          <w:lang w:val="en-US" w:eastAsia="zh-CN"/>
        </w:rPr>
        <w:t>充分</w:t>
      </w:r>
      <w:r>
        <w:rPr>
          <w:rFonts w:hint="eastAsia" w:ascii="宋体" w:hAnsi="宋体" w:eastAsia="宋体" w:cs="宋体"/>
          <w:bCs/>
          <w:color w:val="auto"/>
          <w:sz w:val="21"/>
          <w:szCs w:val="21"/>
        </w:rPr>
        <w:t>满足项目要求</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可行性高</w:t>
      </w:r>
      <w:r>
        <w:rPr>
          <w:rFonts w:hint="eastAsia" w:ascii="宋体" w:hAnsi="宋体" w:cs="宋体"/>
          <w:bCs/>
          <w:color w:val="auto"/>
          <w:sz w:val="21"/>
          <w:szCs w:val="21"/>
          <w:lang w:eastAsia="zh-CN"/>
        </w:rPr>
        <w:t>，</w:t>
      </w:r>
      <w:r>
        <w:rPr>
          <w:rFonts w:hint="eastAsia" w:ascii="宋体" w:hAnsi="宋体" w:eastAsia="宋体" w:cs="宋体"/>
          <w:b w:val="0"/>
          <w:bCs/>
          <w:sz w:val="21"/>
          <w:szCs w:val="21"/>
          <w:lang w:val="en-US" w:eastAsia="zh-CN"/>
        </w:rPr>
        <w:t>得</w:t>
      </w:r>
      <w:r>
        <w:rPr>
          <w:rFonts w:hint="eastAsia" w:ascii="宋体" w:hAnsi="宋体" w:cs="宋体"/>
          <w:b w:val="0"/>
          <w:bCs/>
          <w:sz w:val="21"/>
          <w:szCs w:val="21"/>
          <w:lang w:val="en-US" w:eastAsia="zh-CN"/>
        </w:rPr>
        <w:t>24</w:t>
      </w:r>
      <w:r>
        <w:rPr>
          <w:rFonts w:hint="eastAsia" w:ascii="宋体" w:hAnsi="宋体" w:eastAsia="宋体" w:cs="宋体"/>
          <w:b w:val="0"/>
          <w:bCs/>
          <w:sz w:val="21"/>
          <w:szCs w:val="21"/>
          <w:lang w:val="en-US" w:eastAsia="zh-CN"/>
        </w:rPr>
        <w:t>分</w:t>
      </w:r>
      <w:r>
        <w:rPr>
          <w:rFonts w:hint="eastAsia" w:ascii="宋体" w:hAnsi="宋体" w:cs="宋体"/>
          <w:b w:val="0"/>
          <w:bCs/>
          <w:sz w:val="21"/>
          <w:szCs w:val="21"/>
          <w:lang w:val="en-US" w:eastAsia="zh-CN"/>
        </w:rPr>
        <w:t>。</w:t>
      </w:r>
    </w:p>
    <w:p>
      <w:pPr>
        <w:jc w:val="lef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3．商务分……………………………………………………………………………………………………</w:t>
      </w:r>
      <w:r>
        <w:rPr>
          <w:rFonts w:hint="eastAsia" w:ascii="宋体" w:hAnsi="宋体" w:cs="宋体"/>
          <w:b/>
          <w:kern w:val="2"/>
          <w:sz w:val="21"/>
          <w:szCs w:val="21"/>
          <w:lang w:val="en-US" w:eastAsia="zh-CN" w:bidi="ar-SA"/>
        </w:rPr>
        <w:t>30</w:t>
      </w:r>
      <w:r>
        <w:rPr>
          <w:rFonts w:hint="eastAsia" w:ascii="宋体" w:hAnsi="宋体" w:eastAsia="宋体" w:cs="宋体"/>
          <w:b/>
          <w:kern w:val="2"/>
          <w:sz w:val="21"/>
          <w:szCs w:val="21"/>
          <w:lang w:val="en-US" w:eastAsia="zh-CN" w:bidi="ar-SA"/>
        </w:rPr>
        <w:t>分</w:t>
      </w:r>
    </w:p>
    <w:p>
      <w:pPr>
        <w:pStyle w:val="2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rPr>
        <w:t>信誉</w:t>
      </w:r>
      <w:r>
        <w:rPr>
          <w:rFonts w:hint="eastAsia" w:ascii="宋体" w:hAnsi="宋体" w:eastAsia="宋体" w:cs="宋体"/>
          <w:b/>
          <w:bCs w:val="0"/>
          <w:color w:val="auto"/>
          <w:sz w:val="21"/>
          <w:szCs w:val="21"/>
          <w:lang w:eastAsia="zh-CN"/>
        </w:rPr>
        <w:t>实力</w:t>
      </w:r>
      <w:r>
        <w:rPr>
          <w:rFonts w:hint="eastAsia" w:ascii="宋体" w:hAnsi="宋体" w:eastAsia="宋体" w:cs="宋体"/>
          <w:b/>
          <w:bCs w:val="0"/>
          <w:color w:val="auto"/>
          <w:sz w:val="21"/>
          <w:szCs w:val="21"/>
        </w:rPr>
        <w:t>分</w:t>
      </w:r>
      <w:r>
        <w:rPr>
          <w:rFonts w:hint="eastAsia" w:hAnsi="宋体" w:cs="宋体"/>
          <w:b/>
          <w:bCs w:val="0"/>
          <w:color w:val="auto"/>
          <w:sz w:val="21"/>
          <w:szCs w:val="21"/>
          <w:lang w:eastAsia="zh-CN"/>
        </w:rPr>
        <w:t>（</w:t>
      </w:r>
      <w:r>
        <w:rPr>
          <w:rFonts w:hint="eastAsia" w:hAnsi="宋体" w:cs="宋体"/>
          <w:b/>
          <w:bCs w:val="0"/>
          <w:color w:val="auto"/>
          <w:sz w:val="21"/>
          <w:szCs w:val="21"/>
          <w:lang w:val="en-US" w:eastAsia="zh-CN"/>
        </w:rPr>
        <w:t>满分6</w:t>
      </w:r>
      <w:r>
        <w:rPr>
          <w:rFonts w:hint="eastAsia" w:hAnsi="宋体" w:cs="宋体"/>
          <w:b/>
          <w:bCs w:val="0"/>
          <w:color w:val="auto"/>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①</w:t>
      </w:r>
      <w:r>
        <w:rPr>
          <w:rFonts w:hint="eastAsia" w:ascii="宋体" w:hAnsi="宋体" w:eastAsia="宋体" w:cs="宋体"/>
          <w:b w:val="0"/>
          <w:bCs/>
          <w:color w:val="auto"/>
          <w:sz w:val="21"/>
          <w:szCs w:val="21"/>
          <w:highlight w:val="none"/>
          <w:lang w:val="en-US" w:eastAsia="zh-CN"/>
        </w:rPr>
        <w:t>投标人或设备生产厂家被评为省级或以上企业</w:t>
      </w:r>
      <w:r>
        <w:rPr>
          <w:rFonts w:hint="eastAsia" w:hAnsi="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US" w:eastAsia="zh-CN"/>
        </w:rPr>
        <w:t>中心的得3分</w:t>
      </w:r>
      <w:r>
        <w:rPr>
          <w:rFonts w:hint="eastAsia" w:hAnsi="宋体" w:cs="宋体"/>
          <w:b w:val="0"/>
          <w:bCs/>
          <w:color w:val="auto"/>
          <w:sz w:val="21"/>
          <w:szCs w:val="21"/>
          <w:highlight w:val="none"/>
          <w:lang w:val="en-US"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b/>
          <w:bCs/>
          <w:color w:val="auto"/>
          <w:sz w:val="24"/>
          <w:lang w:val="en-US" w:eastAsia="zh-CN"/>
        </w:rPr>
      </w:pPr>
      <w:r>
        <w:rPr>
          <w:rFonts w:hint="eastAsia" w:ascii="宋体" w:hAnsi="宋体" w:eastAsia="宋体" w:cs="宋体"/>
          <w:b w:val="0"/>
          <w:bCs/>
          <w:color w:val="auto"/>
          <w:sz w:val="21"/>
          <w:szCs w:val="21"/>
        </w:rPr>
        <w:t>②</w:t>
      </w:r>
      <w:r>
        <w:rPr>
          <w:rFonts w:hint="eastAsia" w:ascii="宋体" w:hAnsi="宋体" w:eastAsia="宋体" w:cs="宋体"/>
          <w:b w:val="0"/>
          <w:bCs/>
          <w:color w:val="auto"/>
          <w:sz w:val="21"/>
          <w:szCs w:val="21"/>
          <w:lang w:val="en-US" w:eastAsia="zh-CN"/>
        </w:rPr>
        <w:t>投标人或设备生产厂家获得工业或信息化部绿色工厂示范的得3分</w:t>
      </w:r>
      <w:r>
        <w:rPr>
          <w:rFonts w:hint="eastAsia" w:hAnsi="宋体" w:cs="宋体"/>
          <w:b w:val="0"/>
          <w:bCs/>
          <w:color w:val="auto"/>
          <w:sz w:val="21"/>
          <w:szCs w:val="21"/>
          <w:lang w:val="en-US"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val="0"/>
          <w:color w:val="auto"/>
          <w:sz w:val="21"/>
          <w:szCs w:val="21"/>
          <w:lang w:eastAsia="zh-CN"/>
        </w:rPr>
      </w:pPr>
      <w:r>
        <w:rPr>
          <w:rFonts w:hint="eastAsia" w:hAnsi="宋体" w:cs="宋体"/>
          <w:b/>
          <w:bCs w:val="0"/>
          <w:color w:val="auto"/>
          <w:sz w:val="21"/>
          <w:szCs w:val="21"/>
          <w:lang w:val="en-US" w:eastAsia="zh-CN"/>
        </w:rPr>
        <w:t>（2</w:t>
      </w:r>
      <w:r>
        <w:rPr>
          <w:rFonts w:hint="eastAsia" w:ascii="宋体" w:hAnsi="宋体" w:eastAsia="宋体" w:cs="宋体"/>
          <w:b/>
          <w:bCs w:val="0"/>
          <w:color w:val="auto"/>
          <w:sz w:val="21"/>
          <w:szCs w:val="21"/>
        </w:rPr>
        <w:t>）售后服务</w:t>
      </w:r>
      <w:r>
        <w:rPr>
          <w:rFonts w:hint="eastAsia" w:hAnsi="宋体" w:cs="宋体"/>
          <w:b/>
          <w:bCs w:val="0"/>
          <w:color w:val="auto"/>
          <w:sz w:val="21"/>
          <w:szCs w:val="21"/>
          <w:lang w:val="en-US" w:eastAsia="zh-CN"/>
        </w:rPr>
        <w:t>承诺</w:t>
      </w:r>
      <w:r>
        <w:rPr>
          <w:rFonts w:hint="eastAsia" w:ascii="宋体" w:hAnsi="宋体" w:eastAsia="宋体" w:cs="宋体"/>
          <w:b/>
          <w:bCs w:val="0"/>
          <w:color w:val="auto"/>
          <w:sz w:val="21"/>
          <w:szCs w:val="21"/>
        </w:rPr>
        <w:t>分</w:t>
      </w:r>
      <w:r>
        <w:rPr>
          <w:rFonts w:hint="eastAsia" w:hAnsi="宋体" w:cs="宋体"/>
          <w:b/>
          <w:bCs w:val="0"/>
          <w:color w:val="auto"/>
          <w:sz w:val="21"/>
          <w:szCs w:val="21"/>
          <w:lang w:eastAsia="zh-CN"/>
        </w:rPr>
        <w:t>（</w:t>
      </w:r>
      <w:r>
        <w:rPr>
          <w:rFonts w:hint="eastAsia" w:ascii="宋体" w:hAnsi="宋体" w:eastAsia="宋体" w:cs="宋体"/>
          <w:b/>
          <w:bCs w:val="0"/>
          <w:color w:val="auto"/>
          <w:sz w:val="21"/>
          <w:szCs w:val="21"/>
        </w:rPr>
        <w:t>满分</w:t>
      </w:r>
      <w:r>
        <w:rPr>
          <w:rFonts w:hint="eastAsia" w:hAnsi="宋体" w:cs="宋体"/>
          <w:b/>
          <w:bCs w:val="0"/>
          <w:color w:val="auto"/>
          <w:sz w:val="21"/>
          <w:szCs w:val="21"/>
          <w:lang w:val="en-US" w:eastAsia="zh-CN"/>
        </w:rPr>
        <w:t>14</w:t>
      </w:r>
      <w:r>
        <w:rPr>
          <w:rFonts w:hint="eastAsia" w:ascii="宋体" w:hAnsi="宋体" w:eastAsia="宋体" w:cs="宋体"/>
          <w:b/>
          <w:bCs w:val="0"/>
          <w:color w:val="auto"/>
          <w:sz w:val="21"/>
          <w:szCs w:val="21"/>
        </w:rPr>
        <w:t>分</w:t>
      </w:r>
      <w:r>
        <w:rPr>
          <w:rFonts w:hint="eastAsia" w:hAnsi="宋体" w:cs="宋体"/>
          <w:b/>
          <w:bCs w:val="0"/>
          <w:color w:val="auto"/>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①投标人承诺的售后服务能满足招标文件要求的</w:t>
      </w:r>
      <w:r>
        <w:rPr>
          <w:rFonts w:hint="eastAsia" w:hAnsi="宋体" w:cs="宋体"/>
          <w:bCs/>
          <w:color w:val="auto"/>
          <w:sz w:val="21"/>
          <w:szCs w:val="21"/>
          <w:lang w:eastAsia="zh-CN"/>
        </w:rPr>
        <w:t>，</w:t>
      </w:r>
      <w:r>
        <w:rPr>
          <w:rFonts w:hint="eastAsia" w:ascii="宋体" w:hAnsi="宋体" w:eastAsia="宋体" w:cs="宋体"/>
          <w:bCs/>
          <w:color w:val="auto"/>
          <w:sz w:val="21"/>
          <w:szCs w:val="21"/>
        </w:rPr>
        <w:t>得</w:t>
      </w:r>
      <w:r>
        <w:rPr>
          <w:rFonts w:hint="eastAsia" w:hAnsi="宋体" w:cs="宋体"/>
          <w:bCs/>
          <w:color w:val="auto"/>
          <w:sz w:val="21"/>
          <w:szCs w:val="21"/>
          <w:lang w:val="en-US" w:eastAsia="zh-CN"/>
        </w:rPr>
        <w:t>3</w:t>
      </w:r>
      <w:r>
        <w:rPr>
          <w:rFonts w:hint="eastAsia" w:ascii="宋体" w:hAnsi="宋体" w:eastAsia="宋体" w:cs="宋体"/>
          <w:bCs/>
          <w:color w:val="auto"/>
          <w:sz w:val="21"/>
          <w:szCs w:val="21"/>
        </w:rPr>
        <w:t>分</w:t>
      </w:r>
      <w:r>
        <w:rPr>
          <w:rFonts w:hint="eastAsia" w:hAnsi="宋体" w:cs="宋体"/>
          <w:bCs/>
          <w:color w:val="auto"/>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②投标人承诺的售后服务满足招标文件要求，投标人有相关技术服务、维护机构，有完善的维保方案（含技术培训、回访措施、维护措施、耗材及备品备件优惠措施、维保人员配置等）</w:t>
      </w:r>
      <w:r>
        <w:rPr>
          <w:rFonts w:hint="eastAsia" w:hAnsi="宋体" w:cs="宋体"/>
          <w:bCs/>
          <w:color w:val="auto"/>
          <w:sz w:val="21"/>
          <w:szCs w:val="21"/>
          <w:lang w:eastAsia="zh-CN"/>
        </w:rPr>
        <w:t>，</w:t>
      </w:r>
      <w:r>
        <w:rPr>
          <w:rFonts w:hint="eastAsia" w:ascii="宋体" w:hAnsi="宋体" w:eastAsia="宋体" w:cs="宋体"/>
          <w:bCs/>
          <w:color w:val="auto"/>
          <w:sz w:val="21"/>
          <w:szCs w:val="21"/>
        </w:rPr>
        <w:t>得</w:t>
      </w:r>
      <w:r>
        <w:rPr>
          <w:rFonts w:hint="eastAsia" w:hAnsi="宋体" w:cs="宋体"/>
          <w:bCs/>
          <w:color w:val="auto"/>
          <w:sz w:val="21"/>
          <w:szCs w:val="21"/>
          <w:lang w:val="en-US" w:eastAsia="zh-CN"/>
        </w:rPr>
        <w:t>7</w:t>
      </w:r>
      <w:r>
        <w:rPr>
          <w:rFonts w:hint="eastAsia" w:ascii="宋体" w:hAnsi="宋体" w:eastAsia="宋体" w:cs="宋体"/>
          <w:bCs/>
          <w:color w:val="auto"/>
          <w:sz w:val="21"/>
          <w:szCs w:val="21"/>
        </w:rPr>
        <w:t>分</w:t>
      </w:r>
      <w:r>
        <w:rPr>
          <w:rFonts w:hint="eastAsia" w:hAnsi="宋体" w:cs="宋体"/>
          <w:bCs/>
          <w:color w:val="auto"/>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hAnsi="宋体" w:cs="宋体"/>
          <w:bCs/>
          <w:color w:val="auto"/>
          <w:sz w:val="21"/>
          <w:szCs w:val="21"/>
          <w:lang w:eastAsia="zh-CN"/>
        </w:rPr>
      </w:pPr>
      <w:r>
        <w:rPr>
          <w:rFonts w:hint="eastAsia" w:ascii="宋体" w:hAnsi="宋体" w:eastAsia="宋体" w:cs="宋体"/>
          <w:bCs/>
          <w:color w:val="auto"/>
          <w:sz w:val="21"/>
          <w:szCs w:val="21"/>
        </w:rPr>
        <w:t>③投标人承诺的售后服务满足招标文件要求，投标人有相关技术服务、维护机构，有完善的维保方案（含技术培训、回访措施、维护措施、耗材及备品备件优惠措施、维保人员配置等）和可靠的服务响应体系（含接到通知到达时现场处理故障时间、一般故障承诺解决时间、故障无法排除时的解决方案等）</w:t>
      </w:r>
      <w:r>
        <w:rPr>
          <w:rFonts w:hint="eastAsia" w:hAnsi="宋体" w:cs="宋体"/>
          <w:bCs/>
          <w:color w:val="auto"/>
          <w:sz w:val="21"/>
          <w:szCs w:val="21"/>
          <w:lang w:eastAsia="zh-CN"/>
        </w:rPr>
        <w:t>，</w:t>
      </w:r>
      <w:r>
        <w:rPr>
          <w:rFonts w:hint="eastAsia" w:ascii="宋体" w:hAnsi="宋体" w:eastAsia="宋体" w:cs="宋体"/>
          <w:bCs/>
          <w:color w:val="auto"/>
          <w:sz w:val="21"/>
          <w:szCs w:val="21"/>
        </w:rPr>
        <w:t>得</w:t>
      </w:r>
      <w:r>
        <w:rPr>
          <w:rFonts w:hint="eastAsia" w:hAnsi="宋体" w:cs="宋体"/>
          <w:bCs/>
          <w:color w:val="auto"/>
          <w:sz w:val="21"/>
          <w:szCs w:val="21"/>
          <w:lang w:val="en-US" w:eastAsia="zh-CN"/>
        </w:rPr>
        <w:t>14</w:t>
      </w:r>
      <w:r>
        <w:rPr>
          <w:rFonts w:hint="eastAsia" w:ascii="宋体" w:hAnsi="宋体" w:eastAsia="宋体" w:cs="宋体"/>
          <w:bCs/>
          <w:color w:val="auto"/>
          <w:sz w:val="21"/>
          <w:szCs w:val="21"/>
        </w:rPr>
        <w:t>分</w:t>
      </w:r>
      <w:r>
        <w:rPr>
          <w:rFonts w:hint="eastAsia" w:hAnsi="宋体" w:cs="宋体"/>
          <w:bCs/>
          <w:color w:val="auto"/>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宋体"/>
          <w:b w:val="0"/>
          <w:bCs/>
          <w:color w:val="auto"/>
          <w:sz w:val="21"/>
          <w:szCs w:val="21"/>
          <w:lang w:val="en-US" w:eastAsia="zh-CN"/>
        </w:rPr>
      </w:pPr>
      <w:r>
        <w:rPr>
          <w:rFonts w:hint="eastAsia" w:hAnsi="宋体" w:cs="宋体"/>
          <w:b/>
          <w:bCs w:val="0"/>
          <w:color w:val="auto"/>
          <w:sz w:val="21"/>
          <w:szCs w:val="21"/>
          <w:lang w:val="en-US" w:eastAsia="zh-CN"/>
        </w:rPr>
        <w:t>（3</w:t>
      </w:r>
      <w:r>
        <w:rPr>
          <w:rFonts w:hint="eastAsia" w:ascii="宋体" w:hAnsi="宋体" w:eastAsia="宋体" w:cs="宋体"/>
          <w:b/>
          <w:bCs w:val="0"/>
          <w:color w:val="auto"/>
          <w:sz w:val="21"/>
          <w:szCs w:val="21"/>
          <w:lang w:val="en-US" w:eastAsia="zh-CN"/>
        </w:rPr>
        <w:t>）</w:t>
      </w:r>
      <w:r>
        <w:rPr>
          <w:rFonts w:hint="eastAsia" w:hAnsi="宋体" w:cs="宋体"/>
          <w:b w:val="0"/>
          <w:bCs/>
          <w:color w:val="auto"/>
          <w:sz w:val="21"/>
          <w:szCs w:val="21"/>
          <w:lang w:val="en-US" w:eastAsia="zh-CN"/>
        </w:rPr>
        <w:t>投标人或投标产品生产企业拥有自主的售后管理平台软件，且能提供智联供水数据融合平台软件著作权证书的得3分，提供智联供水设备移动终端维护平台软件著作权证书的得3分；提供智联供水设备管理系统软件著作权证书的得3分。</w:t>
      </w:r>
      <w:r>
        <w:rPr>
          <w:rFonts w:hint="eastAsia" w:hAnsi="宋体" w:cs="宋体"/>
          <w:b/>
          <w:bCs w:val="0"/>
          <w:color w:val="auto"/>
          <w:sz w:val="21"/>
          <w:szCs w:val="21"/>
          <w:lang w:val="en-US" w:eastAsia="zh-CN"/>
        </w:rPr>
        <w:t>（满分9分）</w:t>
      </w:r>
    </w:p>
    <w:p>
      <w:pPr>
        <w:pStyle w:val="29"/>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bCs w:val="0"/>
          <w:color w:val="auto"/>
          <w:sz w:val="21"/>
          <w:szCs w:val="21"/>
          <w:lang w:val="en-US" w:eastAsia="zh-CN"/>
        </w:rPr>
      </w:pPr>
      <w:r>
        <w:rPr>
          <w:rFonts w:hint="eastAsia" w:hAnsi="宋体" w:cs="宋体"/>
          <w:b/>
          <w:bCs w:val="0"/>
          <w:color w:val="auto"/>
          <w:sz w:val="21"/>
          <w:szCs w:val="21"/>
          <w:lang w:eastAsia="zh-CN"/>
        </w:rPr>
        <w:t>（</w:t>
      </w:r>
      <w:r>
        <w:rPr>
          <w:rFonts w:hint="eastAsia" w:hAnsi="宋体" w:cs="宋体"/>
          <w:b/>
          <w:bCs w:val="0"/>
          <w:color w:val="auto"/>
          <w:sz w:val="21"/>
          <w:szCs w:val="21"/>
          <w:lang w:val="en-US" w:eastAsia="zh-CN"/>
        </w:rPr>
        <w:t>4</w:t>
      </w:r>
      <w:r>
        <w:rPr>
          <w:rFonts w:hint="eastAsia" w:ascii="宋体" w:hAnsi="宋体" w:eastAsia="宋体" w:cs="宋体"/>
          <w:b/>
          <w:bCs w:val="0"/>
          <w:color w:val="auto"/>
          <w:sz w:val="21"/>
          <w:szCs w:val="21"/>
        </w:rPr>
        <w:t>）政策功能分(节能、环保)</w:t>
      </w:r>
      <w:r>
        <w:rPr>
          <w:rFonts w:hint="eastAsia" w:hAnsi="宋体" w:cs="宋体"/>
          <w:b/>
          <w:bCs w:val="0"/>
          <w:color w:val="auto"/>
          <w:sz w:val="21"/>
          <w:szCs w:val="21"/>
          <w:lang w:eastAsia="zh-CN"/>
        </w:rPr>
        <w:t>（</w:t>
      </w:r>
      <w:r>
        <w:rPr>
          <w:rFonts w:hint="eastAsia" w:ascii="宋体" w:hAnsi="宋体" w:eastAsia="宋体" w:cs="宋体"/>
          <w:b/>
          <w:bCs w:val="0"/>
          <w:color w:val="auto"/>
          <w:sz w:val="21"/>
          <w:szCs w:val="21"/>
        </w:rPr>
        <w:t>满分</w:t>
      </w:r>
      <w:r>
        <w:rPr>
          <w:rFonts w:hint="eastAsia" w:hAnsi="宋体" w:cs="宋体"/>
          <w:b/>
          <w:bCs w:val="0"/>
          <w:color w:val="auto"/>
          <w:sz w:val="21"/>
          <w:szCs w:val="21"/>
          <w:lang w:val="en-US" w:eastAsia="zh-CN"/>
        </w:rPr>
        <w:t>1</w:t>
      </w:r>
      <w:r>
        <w:rPr>
          <w:rFonts w:hint="eastAsia" w:ascii="宋体" w:hAnsi="宋体" w:eastAsia="宋体" w:cs="宋体"/>
          <w:b/>
          <w:bCs w:val="0"/>
          <w:color w:val="auto"/>
          <w:sz w:val="21"/>
          <w:szCs w:val="21"/>
        </w:rPr>
        <w:t>分</w:t>
      </w:r>
      <w:r>
        <w:rPr>
          <w:rFonts w:hint="eastAsia" w:hAnsi="宋体" w:cs="宋体"/>
          <w:b/>
          <w:bCs w:val="0"/>
          <w:color w:val="auto"/>
          <w:sz w:val="21"/>
          <w:szCs w:val="21"/>
          <w:lang w:eastAsia="zh-CN"/>
        </w:rPr>
        <w:t>）</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①投标产品纳入财政部国家发展改革委《关于印发节能产品政府采购品目清单的通知》（财库[2019]19号）中节能产品政府采购清单的（适用于非强制采购节能产品，须依据《市场监管总局关于发布参与实施政府采购节能产品、环境标志产品认证机构名录的公告》，提供所投相应型号产品有效的认证证书复印件），每项得0.5分，满分</w:t>
      </w:r>
      <w:r>
        <w:rPr>
          <w:rFonts w:hint="eastAsia" w:hAnsi="宋体" w:cs="宋体"/>
          <w:bCs/>
          <w:color w:val="auto"/>
          <w:sz w:val="21"/>
          <w:szCs w:val="21"/>
          <w:lang w:val="en-US" w:eastAsia="zh-CN"/>
        </w:rPr>
        <w:t>0.5</w:t>
      </w:r>
      <w:r>
        <w:rPr>
          <w:rFonts w:hint="eastAsia" w:ascii="宋体" w:hAnsi="宋体" w:eastAsia="宋体" w:cs="宋体"/>
          <w:bCs/>
          <w:color w:val="auto"/>
          <w:sz w:val="21"/>
          <w:szCs w:val="21"/>
        </w:rPr>
        <w:t>分。</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②投标产品纳入财政部国家发展改革委《关于印发环境标志产品政府采购品目清单的通知》（财库[2019]18号）中环境标志产品政府采购清单的（适用于非强制采购环境标志产品，须依据《市场监管总局关于发布参与实施政府采购节能产品、环境标志产品认证机构名录的公告》，提供所投相应型号产品有效的认证证书复印件），每项得0.5分，满分</w:t>
      </w:r>
      <w:r>
        <w:rPr>
          <w:rFonts w:hint="eastAsia" w:hAnsi="宋体" w:cs="宋体"/>
          <w:bCs/>
          <w:color w:val="auto"/>
          <w:sz w:val="21"/>
          <w:szCs w:val="21"/>
          <w:lang w:val="en-US" w:eastAsia="zh-CN"/>
        </w:rPr>
        <w:t>0.5</w:t>
      </w:r>
      <w:r>
        <w:rPr>
          <w:rFonts w:hint="eastAsia" w:ascii="宋体" w:hAnsi="宋体" w:eastAsia="宋体" w:cs="宋体"/>
          <w:bCs/>
          <w:color w:val="auto"/>
          <w:sz w:val="21"/>
          <w:szCs w:val="21"/>
        </w:rPr>
        <w:t>分。</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③投标人在截标日前一年内在政府采购活动中存在违约违规行为的（以财政部门书面认定材料为评分依据），每次扣除3分，最高扣分6分。 </w:t>
      </w:r>
    </w:p>
    <w:p>
      <w:pPr>
        <w:keepNext w:val="0"/>
        <w:keepLines w:val="0"/>
        <w:pageBreakBefore w:val="0"/>
        <w:widowControl w:val="0"/>
        <w:kinsoku/>
        <w:wordWrap/>
        <w:overflowPunct/>
        <w:topLinePunct w:val="0"/>
        <w:autoSpaceDE/>
        <w:autoSpaceDN/>
        <w:bidi w:val="0"/>
        <w:adjustRightInd/>
        <w:snapToGrid/>
        <w:spacing w:line="380" w:lineRule="exact"/>
        <w:ind w:firstLine="316" w:firstLineChars="150"/>
        <w:textAlignment w:val="auto"/>
        <w:rPr>
          <w:rFonts w:hint="eastAsia" w:ascii="宋体" w:hAnsi="宋体" w:eastAsia="宋体" w:cs="宋体"/>
          <w:b/>
          <w:bCs/>
          <w:sz w:val="21"/>
          <w:szCs w:val="21"/>
        </w:rPr>
      </w:pPr>
      <w:r>
        <w:rPr>
          <w:rFonts w:hint="eastAsia" w:ascii="宋体" w:hAnsi="宋体" w:eastAsia="宋体" w:cs="宋体"/>
          <w:b/>
          <w:bCs/>
          <w:sz w:val="21"/>
          <w:szCs w:val="21"/>
        </w:rPr>
        <w:t>（三）总得分=1+2+3</w:t>
      </w:r>
      <w:r>
        <w:rPr>
          <w:rFonts w:hint="eastAsia" w:ascii="宋体" w:hAnsi="宋体" w:eastAsia="宋体" w:cs="宋体"/>
          <w:b/>
          <w:bCs/>
          <w:spacing w:val="45"/>
          <w:sz w:val="21"/>
          <w:szCs w:val="21"/>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三、中标候选人推荐原则</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sz w:val="21"/>
          <w:szCs w:val="21"/>
        </w:rPr>
        <w:t>评标委员会根据得分由高到低排列次序（得分相同时，按投标报价由低到高顺序排列；得分相同且投标报价相同的，按技术指标优劣顺序排列）并推荐中标候选供应商。</w:t>
      </w:r>
      <w:r>
        <w:rPr>
          <w:rFonts w:hint="eastAsia" w:ascii="宋体" w:hAnsi="宋体" w:eastAsia="宋体" w:cs="宋体"/>
          <w:sz w:val="21"/>
          <w:szCs w:val="21"/>
        </w:rPr>
        <w:t>招标采购单位应当确定评标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1"/>
          <w:szCs w:val="21"/>
          <w:highlight w:val="none"/>
          <w:lang w:val="en-US" w:eastAsia="zh-CN"/>
        </w:rPr>
      </w:pPr>
    </w:p>
    <w:sectPr>
      <w:footerReference r:id="rId9" w:type="first"/>
      <w:footerReference r:id="rId8" w:type="default"/>
      <w:pgSz w:w="11906" w:h="16838"/>
      <w:pgMar w:top="1247" w:right="849" w:bottom="1247" w:left="141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00000" w:csb1="00000000"/>
  </w:font>
  <w:font w:name="汉仪魏碑简">
    <w:altName w:val="宋体"/>
    <w:panose1 w:val="00000000000000000000"/>
    <w:charset w:val="86"/>
    <w:family w:val="modern"/>
    <w:pitch w:val="default"/>
    <w:sig w:usb0="00000000" w:usb1="00000000" w:usb2="00000012" w:usb3="00000000" w:csb0="00040000" w:csb1="00000000"/>
  </w:font>
  <w:font w:name="方正小标宋简体">
    <w:altName w:val="黑体"/>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p>
    <w:pPr>
      <w:pStyle w:val="36"/>
      <w:ind w:firstLine="180" w:firstLineChars="100"/>
      <w:jc w:val="both"/>
    </w:pPr>
    <w:r>
      <w:rPr>
        <w:rFonts w:hint="eastAsia"/>
        <w:lang w:eastAsia="zh-CN"/>
      </w:rPr>
      <w:t>北海市江苏路公租房（含配建廉租房）项目三期工程配套专用设备</w:t>
    </w:r>
    <w:r>
      <w:rPr>
        <w:rFonts w:hint="eastAsia" w:cs="宋体"/>
        <w:lang w:val="en-US" w:eastAsia="zh-CN"/>
      </w:rPr>
      <w:t xml:space="preserve">         </w:t>
    </w:r>
    <w:r>
      <w:rPr>
        <w:rFonts w:hint="eastAsia" w:cs="宋体"/>
      </w:rPr>
      <w:t>（项目编号：</w:t>
    </w:r>
    <w:r>
      <w:rPr>
        <w:rFonts w:hint="eastAsia"/>
        <w:lang w:eastAsia="zh-CN"/>
      </w:rPr>
      <w:t>BHZC2020-G1-10024-HYJS</w:t>
    </w:r>
    <w:r>
      <w:rPr>
        <w:rFonts w:hint="eastAsia" w:cs="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95F94"/>
    <w:multiLevelType w:val="singleLevel"/>
    <w:tmpl w:val="A2495F94"/>
    <w:lvl w:ilvl="0" w:tentative="0">
      <w:start w:val="1"/>
      <w:numFmt w:val="chineseCounting"/>
      <w:suff w:val="space"/>
      <w:lvlText w:val="第%1章"/>
      <w:lvlJc w:val="left"/>
      <w:rPr>
        <w:rFonts w:hint="eastAsia"/>
      </w:rPr>
    </w:lvl>
  </w:abstractNum>
  <w:abstractNum w:abstractNumId="1">
    <w:nsid w:val="B917B6F7"/>
    <w:multiLevelType w:val="singleLevel"/>
    <w:tmpl w:val="B917B6F7"/>
    <w:lvl w:ilvl="0" w:tentative="0">
      <w:start w:val="4"/>
      <w:numFmt w:val="chineseCounting"/>
      <w:suff w:val="nothing"/>
      <w:lvlText w:val="%1、"/>
      <w:lvlJc w:val="left"/>
      <w:rPr>
        <w:rFonts w:hint="eastAsia"/>
      </w:rPr>
    </w:lvl>
  </w:abstractNum>
  <w:abstractNum w:abstractNumId="2">
    <w:nsid w:val="D0E54681"/>
    <w:multiLevelType w:val="singleLevel"/>
    <w:tmpl w:val="D0E54681"/>
    <w:lvl w:ilvl="0" w:tentative="0">
      <w:start w:val="2"/>
      <w:numFmt w:val="chineseCounting"/>
      <w:suff w:val="nothing"/>
      <w:lvlText w:val="%1、"/>
      <w:lvlJc w:val="left"/>
      <w:rPr>
        <w:rFonts w:hint="eastAsia"/>
      </w:rPr>
    </w:lvl>
  </w:abstractNum>
  <w:abstractNum w:abstractNumId="3">
    <w:nsid w:val="F4A9E992"/>
    <w:multiLevelType w:val="singleLevel"/>
    <w:tmpl w:val="F4A9E992"/>
    <w:lvl w:ilvl="0" w:tentative="0">
      <w:start w:val="9"/>
      <w:numFmt w:val="chineseCounting"/>
      <w:suff w:val="nothing"/>
      <w:lvlText w:val="%1、"/>
      <w:lvlJc w:val="left"/>
      <w:rPr>
        <w:rFonts w:hint="eastAsia"/>
      </w:rPr>
    </w:lvl>
  </w:abstractNum>
  <w:abstractNum w:abstractNumId="4">
    <w:nsid w:val="20D07223"/>
    <w:multiLevelType w:val="multilevel"/>
    <w:tmpl w:val="20D0722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2714F5E"/>
    <w:multiLevelType w:val="multilevel"/>
    <w:tmpl w:val="32714F5E"/>
    <w:lvl w:ilvl="0" w:tentative="0">
      <w:start w:val="1"/>
      <w:numFmt w:val="chineseCountingThousand"/>
      <w:suff w:val="nothing"/>
      <w:lvlText w:val="第%1章"/>
      <w:lvlJc w:val="left"/>
      <w:rPr>
        <w:rFonts w:hint="eastAsia" w:ascii="仿宋_GB2312" w:eastAsia="仿宋_GB2312"/>
        <w:sz w:val="44"/>
        <w:szCs w:val="44"/>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7">
    <w:nsid w:val="39CCB32C"/>
    <w:multiLevelType w:val="singleLevel"/>
    <w:tmpl w:val="39CCB32C"/>
    <w:lvl w:ilvl="0" w:tentative="0">
      <w:start w:val="5"/>
      <w:numFmt w:val="decimal"/>
      <w:suff w:val="nothing"/>
      <w:lvlText w:val="（%1）"/>
      <w:lvlJc w:val="left"/>
    </w:lvl>
  </w:abstractNum>
  <w:abstractNum w:abstractNumId="8">
    <w:nsid w:val="582909D7"/>
    <w:multiLevelType w:val="singleLevel"/>
    <w:tmpl w:val="582909D7"/>
    <w:lvl w:ilvl="0" w:tentative="0">
      <w:start w:val="2"/>
      <w:numFmt w:val="decimal"/>
      <w:suff w:val="nothing"/>
      <w:lvlText w:val="%1."/>
      <w:lvlJc w:val="left"/>
    </w:lvl>
  </w:abstractNum>
  <w:abstractNum w:abstractNumId="9">
    <w:nsid w:val="59FFB6FD"/>
    <w:multiLevelType w:val="singleLevel"/>
    <w:tmpl w:val="59FFB6FD"/>
    <w:lvl w:ilvl="0" w:tentative="0">
      <w:start w:val="1"/>
      <w:numFmt w:val="decimal"/>
      <w:suff w:val="nothing"/>
      <w:lvlText w:val="（%1）"/>
      <w:lvlJc w:val="left"/>
    </w:lvl>
  </w:abstractNum>
  <w:num w:numId="1">
    <w:abstractNumId w:val="6"/>
  </w:num>
  <w:num w:numId="2">
    <w:abstractNumId w:val="0"/>
  </w:num>
  <w:num w:numId="3">
    <w:abstractNumId w:val="1"/>
  </w:num>
  <w:num w:numId="4">
    <w:abstractNumId w:val="7"/>
  </w:num>
  <w:num w:numId="5">
    <w:abstractNumId w:val="3"/>
  </w:num>
  <w:num w:numId="6">
    <w:abstractNumId w:val="9"/>
  </w:num>
  <w:num w:numId="7">
    <w:abstractNumId w:val="8"/>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97"/>
    <w:rsid w:val="0000005A"/>
    <w:rsid w:val="00000AE8"/>
    <w:rsid w:val="00000F37"/>
    <w:rsid w:val="00001F5C"/>
    <w:rsid w:val="00004780"/>
    <w:rsid w:val="00007642"/>
    <w:rsid w:val="0001298E"/>
    <w:rsid w:val="0001298F"/>
    <w:rsid w:val="00017282"/>
    <w:rsid w:val="000218D3"/>
    <w:rsid w:val="00024000"/>
    <w:rsid w:val="00030A33"/>
    <w:rsid w:val="00031ABE"/>
    <w:rsid w:val="00031FF3"/>
    <w:rsid w:val="00032717"/>
    <w:rsid w:val="00035627"/>
    <w:rsid w:val="00035D7E"/>
    <w:rsid w:val="00050B17"/>
    <w:rsid w:val="0005287D"/>
    <w:rsid w:val="00052D5A"/>
    <w:rsid w:val="00055B43"/>
    <w:rsid w:val="00056857"/>
    <w:rsid w:val="00061063"/>
    <w:rsid w:val="0006324E"/>
    <w:rsid w:val="00063E24"/>
    <w:rsid w:val="0006454A"/>
    <w:rsid w:val="00072176"/>
    <w:rsid w:val="00072232"/>
    <w:rsid w:val="00072ED6"/>
    <w:rsid w:val="0007304A"/>
    <w:rsid w:val="000736DF"/>
    <w:rsid w:val="0007389E"/>
    <w:rsid w:val="0008158F"/>
    <w:rsid w:val="000823DC"/>
    <w:rsid w:val="00083904"/>
    <w:rsid w:val="000841B6"/>
    <w:rsid w:val="000856EF"/>
    <w:rsid w:val="00085E0C"/>
    <w:rsid w:val="00086180"/>
    <w:rsid w:val="0009110F"/>
    <w:rsid w:val="0009174D"/>
    <w:rsid w:val="000922FC"/>
    <w:rsid w:val="00093416"/>
    <w:rsid w:val="0009465F"/>
    <w:rsid w:val="00096315"/>
    <w:rsid w:val="000A186C"/>
    <w:rsid w:val="000A2168"/>
    <w:rsid w:val="000A3A4C"/>
    <w:rsid w:val="000A3E46"/>
    <w:rsid w:val="000A3F5D"/>
    <w:rsid w:val="000A45EE"/>
    <w:rsid w:val="000A6489"/>
    <w:rsid w:val="000A6A87"/>
    <w:rsid w:val="000B25F0"/>
    <w:rsid w:val="000B4EB2"/>
    <w:rsid w:val="000B5CC9"/>
    <w:rsid w:val="000B6888"/>
    <w:rsid w:val="000B7CC7"/>
    <w:rsid w:val="000B7F73"/>
    <w:rsid w:val="000C0C55"/>
    <w:rsid w:val="000C57E2"/>
    <w:rsid w:val="000D003D"/>
    <w:rsid w:val="000D3EE3"/>
    <w:rsid w:val="000D4FD9"/>
    <w:rsid w:val="000D5A66"/>
    <w:rsid w:val="000D6845"/>
    <w:rsid w:val="000D708C"/>
    <w:rsid w:val="000E47DA"/>
    <w:rsid w:val="000E6D67"/>
    <w:rsid w:val="000E75A9"/>
    <w:rsid w:val="000E7F77"/>
    <w:rsid w:val="000F534F"/>
    <w:rsid w:val="000F550F"/>
    <w:rsid w:val="000F558B"/>
    <w:rsid w:val="000F6442"/>
    <w:rsid w:val="000F6818"/>
    <w:rsid w:val="000F6AFD"/>
    <w:rsid w:val="00100F0A"/>
    <w:rsid w:val="001028E8"/>
    <w:rsid w:val="00103594"/>
    <w:rsid w:val="00103887"/>
    <w:rsid w:val="00103FDC"/>
    <w:rsid w:val="00105894"/>
    <w:rsid w:val="0011025A"/>
    <w:rsid w:val="00110625"/>
    <w:rsid w:val="00112788"/>
    <w:rsid w:val="00115213"/>
    <w:rsid w:val="001174AB"/>
    <w:rsid w:val="00117B93"/>
    <w:rsid w:val="00121E2D"/>
    <w:rsid w:val="001235FA"/>
    <w:rsid w:val="00125423"/>
    <w:rsid w:val="00130B42"/>
    <w:rsid w:val="00134BC2"/>
    <w:rsid w:val="00135E8E"/>
    <w:rsid w:val="0013741C"/>
    <w:rsid w:val="001408C5"/>
    <w:rsid w:val="00140F50"/>
    <w:rsid w:val="001419B6"/>
    <w:rsid w:val="0014406A"/>
    <w:rsid w:val="001445E1"/>
    <w:rsid w:val="001451ED"/>
    <w:rsid w:val="00150476"/>
    <w:rsid w:val="001574E5"/>
    <w:rsid w:val="00161B2F"/>
    <w:rsid w:val="00161C9A"/>
    <w:rsid w:val="00163D3A"/>
    <w:rsid w:val="0016440F"/>
    <w:rsid w:val="001674DD"/>
    <w:rsid w:val="00167923"/>
    <w:rsid w:val="0017052E"/>
    <w:rsid w:val="0017143C"/>
    <w:rsid w:val="00171C2B"/>
    <w:rsid w:val="00172B63"/>
    <w:rsid w:val="001736F8"/>
    <w:rsid w:val="00173BD5"/>
    <w:rsid w:val="0017728D"/>
    <w:rsid w:val="001779B0"/>
    <w:rsid w:val="00181FA4"/>
    <w:rsid w:val="00183FC1"/>
    <w:rsid w:val="00190370"/>
    <w:rsid w:val="00191A4E"/>
    <w:rsid w:val="00192859"/>
    <w:rsid w:val="00194F62"/>
    <w:rsid w:val="001953BB"/>
    <w:rsid w:val="00196C47"/>
    <w:rsid w:val="001A26A6"/>
    <w:rsid w:val="001A3CF6"/>
    <w:rsid w:val="001A58F9"/>
    <w:rsid w:val="001A5B90"/>
    <w:rsid w:val="001B368D"/>
    <w:rsid w:val="001B38A3"/>
    <w:rsid w:val="001B3AAD"/>
    <w:rsid w:val="001C1EC7"/>
    <w:rsid w:val="001C2067"/>
    <w:rsid w:val="001C24EC"/>
    <w:rsid w:val="001C379D"/>
    <w:rsid w:val="001C4009"/>
    <w:rsid w:val="001C469F"/>
    <w:rsid w:val="001C4A9C"/>
    <w:rsid w:val="001C521B"/>
    <w:rsid w:val="001C5276"/>
    <w:rsid w:val="001C5601"/>
    <w:rsid w:val="001C6909"/>
    <w:rsid w:val="001D2590"/>
    <w:rsid w:val="001D64FE"/>
    <w:rsid w:val="001D7EE6"/>
    <w:rsid w:val="001E4966"/>
    <w:rsid w:val="001E4F70"/>
    <w:rsid w:val="001E5B97"/>
    <w:rsid w:val="001E5FA7"/>
    <w:rsid w:val="001F1221"/>
    <w:rsid w:val="001F47BD"/>
    <w:rsid w:val="001F73C5"/>
    <w:rsid w:val="00201BE0"/>
    <w:rsid w:val="00210021"/>
    <w:rsid w:val="00212158"/>
    <w:rsid w:val="002125E0"/>
    <w:rsid w:val="0021685B"/>
    <w:rsid w:val="00223603"/>
    <w:rsid w:val="00225116"/>
    <w:rsid w:val="00226C99"/>
    <w:rsid w:val="0022757E"/>
    <w:rsid w:val="00230A22"/>
    <w:rsid w:val="00231B66"/>
    <w:rsid w:val="0023599C"/>
    <w:rsid w:val="00240684"/>
    <w:rsid w:val="00241320"/>
    <w:rsid w:val="002455DB"/>
    <w:rsid w:val="00246B88"/>
    <w:rsid w:val="00253DB5"/>
    <w:rsid w:val="00254281"/>
    <w:rsid w:val="002544F6"/>
    <w:rsid w:val="002547AB"/>
    <w:rsid w:val="00257042"/>
    <w:rsid w:val="0026003C"/>
    <w:rsid w:val="0026211A"/>
    <w:rsid w:val="002627AB"/>
    <w:rsid w:val="002639D6"/>
    <w:rsid w:val="00264491"/>
    <w:rsid w:val="00264C05"/>
    <w:rsid w:val="00270710"/>
    <w:rsid w:val="00275A7D"/>
    <w:rsid w:val="002766C1"/>
    <w:rsid w:val="00276BFD"/>
    <w:rsid w:val="00277983"/>
    <w:rsid w:val="0028073B"/>
    <w:rsid w:val="002818E2"/>
    <w:rsid w:val="00282C39"/>
    <w:rsid w:val="00282F8D"/>
    <w:rsid w:val="00286D64"/>
    <w:rsid w:val="00290A50"/>
    <w:rsid w:val="00292E43"/>
    <w:rsid w:val="00293D4E"/>
    <w:rsid w:val="00296F9A"/>
    <w:rsid w:val="002A1209"/>
    <w:rsid w:val="002A1D59"/>
    <w:rsid w:val="002A1E8C"/>
    <w:rsid w:val="002A451A"/>
    <w:rsid w:val="002A475F"/>
    <w:rsid w:val="002A5459"/>
    <w:rsid w:val="002A734F"/>
    <w:rsid w:val="002B0793"/>
    <w:rsid w:val="002B07C7"/>
    <w:rsid w:val="002B169B"/>
    <w:rsid w:val="002C07F3"/>
    <w:rsid w:val="002C5D87"/>
    <w:rsid w:val="002D0511"/>
    <w:rsid w:val="002D222F"/>
    <w:rsid w:val="002D5BD6"/>
    <w:rsid w:val="002D60EC"/>
    <w:rsid w:val="002D652E"/>
    <w:rsid w:val="002D6803"/>
    <w:rsid w:val="002D6A0D"/>
    <w:rsid w:val="002D7C4D"/>
    <w:rsid w:val="002E0F7F"/>
    <w:rsid w:val="002E3ED9"/>
    <w:rsid w:val="002E6AB8"/>
    <w:rsid w:val="002F1E18"/>
    <w:rsid w:val="002F36D1"/>
    <w:rsid w:val="002F3F54"/>
    <w:rsid w:val="002F6E5F"/>
    <w:rsid w:val="002F7B4F"/>
    <w:rsid w:val="00302331"/>
    <w:rsid w:val="00305B7F"/>
    <w:rsid w:val="00306F36"/>
    <w:rsid w:val="0031009A"/>
    <w:rsid w:val="00311232"/>
    <w:rsid w:val="00311E37"/>
    <w:rsid w:val="00313583"/>
    <w:rsid w:val="003173E8"/>
    <w:rsid w:val="003212CB"/>
    <w:rsid w:val="00321AA0"/>
    <w:rsid w:val="003240A6"/>
    <w:rsid w:val="0032431A"/>
    <w:rsid w:val="00334DE9"/>
    <w:rsid w:val="00335880"/>
    <w:rsid w:val="00335B42"/>
    <w:rsid w:val="00340B01"/>
    <w:rsid w:val="003448CD"/>
    <w:rsid w:val="003451EB"/>
    <w:rsid w:val="003457EA"/>
    <w:rsid w:val="00345CA0"/>
    <w:rsid w:val="0034729E"/>
    <w:rsid w:val="0035060B"/>
    <w:rsid w:val="00353EE9"/>
    <w:rsid w:val="0035452C"/>
    <w:rsid w:val="00355508"/>
    <w:rsid w:val="00357042"/>
    <w:rsid w:val="00361AD4"/>
    <w:rsid w:val="00362EF3"/>
    <w:rsid w:val="0036342A"/>
    <w:rsid w:val="00363B93"/>
    <w:rsid w:val="00365DA2"/>
    <w:rsid w:val="00377F89"/>
    <w:rsid w:val="00380907"/>
    <w:rsid w:val="00381F04"/>
    <w:rsid w:val="003820D3"/>
    <w:rsid w:val="003832A5"/>
    <w:rsid w:val="00386050"/>
    <w:rsid w:val="003926A4"/>
    <w:rsid w:val="00392929"/>
    <w:rsid w:val="00393FAF"/>
    <w:rsid w:val="003A3CAD"/>
    <w:rsid w:val="003A4151"/>
    <w:rsid w:val="003A75DE"/>
    <w:rsid w:val="003B0651"/>
    <w:rsid w:val="003B2780"/>
    <w:rsid w:val="003B4762"/>
    <w:rsid w:val="003B6F22"/>
    <w:rsid w:val="003C2D8E"/>
    <w:rsid w:val="003C34F2"/>
    <w:rsid w:val="003C4542"/>
    <w:rsid w:val="003D1012"/>
    <w:rsid w:val="003E0ACD"/>
    <w:rsid w:val="003E2B4A"/>
    <w:rsid w:val="003E6156"/>
    <w:rsid w:val="003E774F"/>
    <w:rsid w:val="003E7A53"/>
    <w:rsid w:val="003F2043"/>
    <w:rsid w:val="003F56DF"/>
    <w:rsid w:val="00400618"/>
    <w:rsid w:val="00400CA2"/>
    <w:rsid w:val="00402DEB"/>
    <w:rsid w:val="004038AA"/>
    <w:rsid w:val="00403E65"/>
    <w:rsid w:val="00406CDD"/>
    <w:rsid w:val="00407124"/>
    <w:rsid w:val="00421DDA"/>
    <w:rsid w:val="00424C01"/>
    <w:rsid w:val="0042520F"/>
    <w:rsid w:val="004264E9"/>
    <w:rsid w:val="00433F12"/>
    <w:rsid w:val="00436F6F"/>
    <w:rsid w:val="00443CC3"/>
    <w:rsid w:val="0044432F"/>
    <w:rsid w:val="00447D62"/>
    <w:rsid w:val="00451EC7"/>
    <w:rsid w:val="00453275"/>
    <w:rsid w:val="004539FC"/>
    <w:rsid w:val="004555F5"/>
    <w:rsid w:val="00456429"/>
    <w:rsid w:val="00456D49"/>
    <w:rsid w:val="004676A5"/>
    <w:rsid w:val="004678EB"/>
    <w:rsid w:val="00470547"/>
    <w:rsid w:val="004707D5"/>
    <w:rsid w:val="00472D94"/>
    <w:rsid w:val="00474085"/>
    <w:rsid w:val="004746CF"/>
    <w:rsid w:val="00474DFF"/>
    <w:rsid w:val="004751CF"/>
    <w:rsid w:val="0047728E"/>
    <w:rsid w:val="0049440E"/>
    <w:rsid w:val="004972A9"/>
    <w:rsid w:val="004A0998"/>
    <w:rsid w:val="004A2620"/>
    <w:rsid w:val="004A5C9F"/>
    <w:rsid w:val="004A678D"/>
    <w:rsid w:val="004B0B80"/>
    <w:rsid w:val="004B2278"/>
    <w:rsid w:val="004B3C0B"/>
    <w:rsid w:val="004B3DBB"/>
    <w:rsid w:val="004B4D5C"/>
    <w:rsid w:val="004B773A"/>
    <w:rsid w:val="004B7788"/>
    <w:rsid w:val="004C42F0"/>
    <w:rsid w:val="004C4354"/>
    <w:rsid w:val="004D0EBA"/>
    <w:rsid w:val="004D4D4F"/>
    <w:rsid w:val="004D7A3A"/>
    <w:rsid w:val="004E0401"/>
    <w:rsid w:val="004E310C"/>
    <w:rsid w:val="004E31BC"/>
    <w:rsid w:val="004F2229"/>
    <w:rsid w:val="004F3491"/>
    <w:rsid w:val="004F45C3"/>
    <w:rsid w:val="004F4708"/>
    <w:rsid w:val="004F58E0"/>
    <w:rsid w:val="004F7D0A"/>
    <w:rsid w:val="00500425"/>
    <w:rsid w:val="005008C2"/>
    <w:rsid w:val="00503B6C"/>
    <w:rsid w:val="0050553C"/>
    <w:rsid w:val="0050727C"/>
    <w:rsid w:val="005074AC"/>
    <w:rsid w:val="005074C0"/>
    <w:rsid w:val="005076BC"/>
    <w:rsid w:val="00512C38"/>
    <w:rsid w:val="00514A5F"/>
    <w:rsid w:val="0051636D"/>
    <w:rsid w:val="00517665"/>
    <w:rsid w:val="00517EF2"/>
    <w:rsid w:val="005211DE"/>
    <w:rsid w:val="0052222B"/>
    <w:rsid w:val="0052232F"/>
    <w:rsid w:val="00523CB1"/>
    <w:rsid w:val="00524059"/>
    <w:rsid w:val="005312E4"/>
    <w:rsid w:val="00531E68"/>
    <w:rsid w:val="00533074"/>
    <w:rsid w:val="00533849"/>
    <w:rsid w:val="00535166"/>
    <w:rsid w:val="00535621"/>
    <w:rsid w:val="005410A0"/>
    <w:rsid w:val="0054133D"/>
    <w:rsid w:val="0054187F"/>
    <w:rsid w:val="005444AE"/>
    <w:rsid w:val="00545FDF"/>
    <w:rsid w:val="0054787C"/>
    <w:rsid w:val="00550369"/>
    <w:rsid w:val="00555F52"/>
    <w:rsid w:val="005564DF"/>
    <w:rsid w:val="00557C68"/>
    <w:rsid w:val="00561091"/>
    <w:rsid w:val="0056121D"/>
    <w:rsid w:val="00564435"/>
    <w:rsid w:val="00565DDD"/>
    <w:rsid w:val="005661A3"/>
    <w:rsid w:val="00567B1D"/>
    <w:rsid w:val="0057186F"/>
    <w:rsid w:val="00571FB6"/>
    <w:rsid w:val="00574AE8"/>
    <w:rsid w:val="00577E80"/>
    <w:rsid w:val="00577FF6"/>
    <w:rsid w:val="00582ADA"/>
    <w:rsid w:val="005837DE"/>
    <w:rsid w:val="00584982"/>
    <w:rsid w:val="00584B41"/>
    <w:rsid w:val="005861B0"/>
    <w:rsid w:val="00594C5F"/>
    <w:rsid w:val="005968DA"/>
    <w:rsid w:val="0059698C"/>
    <w:rsid w:val="005A15EA"/>
    <w:rsid w:val="005A1C51"/>
    <w:rsid w:val="005A1EDE"/>
    <w:rsid w:val="005A4E4D"/>
    <w:rsid w:val="005B0614"/>
    <w:rsid w:val="005B235E"/>
    <w:rsid w:val="005C09AF"/>
    <w:rsid w:val="005C4F59"/>
    <w:rsid w:val="005C723E"/>
    <w:rsid w:val="005C786F"/>
    <w:rsid w:val="005D1675"/>
    <w:rsid w:val="005D7D17"/>
    <w:rsid w:val="005E17EB"/>
    <w:rsid w:val="005E2A51"/>
    <w:rsid w:val="005E492E"/>
    <w:rsid w:val="005E6BAF"/>
    <w:rsid w:val="005E72A6"/>
    <w:rsid w:val="005F2832"/>
    <w:rsid w:val="005F3063"/>
    <w:rsid w:val="005F3B39"/>
    <w:rsid w:val="005F43DC"/>
    <w:rsid w:val="005F5961"/>
    <w:rsid w:val="005F60AF"/>
    <w:rsid w:val="00604D7E"/>
    <w:rsid w:val="00606321"/>
    <w:rsid w:val="0060691F"/>
    <w:rsid w:val="00606A41"/>
    <w:rsid w:val="0061300A"/>
    <w:rsid w:val="00614D85"/>
    <w:rsid w:val="00615B5E"/>
    <w:rsid w:val="006234C9"/>
    <w:rsid w:val="0062362D"/>
    <w:rsid w:val="00623F9A"/>
    <w:rsid w:val="00624F45"/>
    <w:rsid w:val="00634430"/>
    <w:rsid w:val="006347CF"/>
    <w:rsid w:val="0063497D"/>
    <w:rsid w:val="006375A4"/>
    <w:rsid w:val="006400A5"/>
    <w:rsid w:val="00641B3B"/>
    <w:rsid w:val="006446B2"/>
    <w:rsid w:val="00646D03"/>
    <w:rsid w:val="00650EE5"/>
    <w:rsid w:val="00652429"/>
    <w:rsid w:val="006550FE"/>
    <w:rsid w:val="0066207D"/>
    <w:rsid w:val="00663C58"/>
    <w:rsid w:val="00663ECE"/>
    <w:rsid w:val="00672230"/>
    <w:rsid w:val="00675828"/>
    <w:rsid w:val="006762AB"/>
    <w:rsid w:val="00682FD6"/>
    <w:rsid w:val="00691363"/>
    <w:rsid w:val="006915A3"/>
    <w:rsid w:val="00693669"/>
    <w:rsid w:val="00694FA5"/>
    <w:rsid w:val="006A1384"/>
    <w:rsid w:val="006A4715"/>
    <w:rsid w:val="006B57EF"/>
    <w:rsid w:val="006B68A4"/>
    <w:rsid w:val="006C1573"/>
    <w:rsid w:val="006C6452"/>
    <w:rsid w:val="006D0584"/>
    <w:rsid w:val="006D0F0D"/>
    <w:rsid w:val="006D405B"/>
    <w:rsid w:val="006D4668"/>
    <w:rsid w:val="006D5D31"/>
    <w:rsid w:val="006D7907"/>
    <w:rsid w:val="006E1DB0"/>
    <w:rsid w:val="006E4CA4"/>
    <w:rsid w:val="006F5372"/>
    <w:rsid w:val="00702F62"/>
    <w:rsid w:val="00706259"/>
    <w:rsid w:val="00706F71"/>
    <w:rsid w:val="0070719F"/>
    <w:rsid w:val="00707603"/>
    <w:rsid w:val="00707CA3"/>
    <w:rsid w:val="00711242"/>
    <w:rsid w:val="007119C2"/>
    <w:rsid w:val="00711C97"/>
    <w:rsid w:val="00712466"/>
    <w:rsid w:val="007157E5"/>
    <w:rsid w:val="00716494"/>
    <w:rsid w:val="00724BAC"/>
    <w:rsid w:val="00726273"/>
    <w:rsid w:val="00726B6C"/>
    <w:rsid w:val="00726F11"/>
    <w:rsid w:val="00732371"/>
    <w:rsid w:val="00733BAC"/>
    <w:rsid w:val="007347C5"/>
    <w:rsid w:val="007347FA"/>
    <w:rsid w:val="00734B4F"/>
    <w:rsid w:val="0073555C"/>
    <w:rsid w:val="007378CA"/>
    <w:rsid w:val="00742DFA"/>
    <w:rsid w:val="00746648"/>
    <w:rsid w:val="00751CDF"/>
    <w:rsid w:val="00752E8E"/>
    <w:rsid w:val="00754AD9"/>
    <w:rsid w:val="0075701B"/>
    <w:rsid w:val="00761D81"/>
    <w:rsid w:val="00763330"/>
    <w:rsid w:val="0076628C"/>
    <w:rsid w:val="00766E26"/>
    <w:rsid w:val="00767BA8"/>
    <w:rsid w:val="0077257B"/>
    <w:rsid w:val="00772FE6"/>
    <w:rsid w:val="00776145"/>
    <w:rsid w:val="00777B03"/>
    <w:rsid w:val="00782DA8"/>
    <w:rsid w:val="007831CB"/>
    <w:rsid w:val="00787583"/>
    <w:rsid w:val="0079402E"/>
    <w:rsid w:val="00797480"/>
    <w:rsid w:val="007A0779"/>
    <w:rsid w:val="007A19E2"/>
    <w:rsid w:val="007A1A4F"/>
    <w:rsid w:val="007A2012"/>
    <w:rsid w:val="007A493B"/>
    <w:rsid w:val="007C0AE5"/>
    <w:rsid w:val="007C35EC"/>
    <w:rsid w:val="007C3C4D"/>
    <w:rsid w:val="007C798C"/>
    <w:rsid w:val="007D06B6"/>
    <w:rsid w:val="007D1896"/>
    <w:rsid w:val="007D47F9"/>
    <w:rsid w:val="007D4C47"/>
    <w:rsid w:val="007D79CD"/>
    <w:rsid w:val="007E4B51"/>
    <w:rsid w:val="007E4BDD"/>
    <w:rsid w:val="007E7B9F"/>
    <w:rsid w:val="007F03EB"/>
    <w:rsid w:val="007F664F"/>
    <w:rsid w:val="007F6B51"/>
    <w:rsid w:val="0080225E"/>
    <w:rsid w:val="00805C56"/>
    <w:rsid w:val="00815352"/>
    <w:rsid w:val="00815CBF"/>
    <w:rsid w:val="0082176E"/>
    <w:rsid w:val="008219F7"/>
    <w:rsid w:val="008238E0"/>
    <w:rsid w:val="0083559C"/>
    <w:rsid w:val="00835B96"/>
    <w:rsid w:val="0083608E"/>
    <w:rsid w:val="00840CB8"/>
    <w:rsid w:val="00841FB6"/>
    <w:rsid w:val="00843F0D"/>
    <w:rsid w:val="0084449B"/>
    <w:rsid w:val="00846A16"/>
    <w:rsid w:val="008505B6"/>
    <w:rsid w:val="00850DF6"/>
    <w:rsid w:val="008518E2"/>
    <w:rsid w:val="00852D1D"/>
    <w:rsid w:val="008618BE"/>
    <w:rsid w:val="00861DC3"/>
    <w:rsid w:val="00863B7C"/>
    <w:rsid w:val="00866880"/>
    <w:rsid w:val="008673E1"/>
    <w:rsid w:val="00870394"/>
    <w:rsid w:val="008708B3"/>
    <w:rsid w:val="00872744"/>
    <w:rsid w:val="0087425F"/>
    <w:rsid w:val="008749A3"/>
    <w:rsid w:val="0087783E"/>
    <w:rsid w:val="00881559"/>
    <w:rsid w:val="0088309F"/>
    <w:rsid w:val="00885190"/>
    <w:rsid w:val="0089043E"/>
    <w:rsid w:val="008933C1"/>
    <w:rsid w:val="00895645"/>
    <w:rsid w:val="008A1802"/>
    <w:rsid w:val="008A4CDB"/>
    <w:rsid w:val="008A7C2D"/>
    <w:rsid w:val="008B02FC"/>
    <w:rsid w:val="008B7675"/>
    <w:rsid w:val="008C0665"/>
    <w:rsid w:val="008C37DE"/>
    <w:rsid w:val="008D08E7"/>
    <w:rsid w:val="008D4C4A"/>
    <w:rsid w:val="008E0FE0"/>
    <w:rsid w:val="008E12F5"/>
    <w:rsid w:val="008E37B9"/>
    <w:rsid w:val="008E3EB7"/>
    <w:rsid w:val="008E6105"/>
    <w:rsid w:val="008E67E3"/>
    <w:rsid w:val="008E6A6C"/>
    <w:rsid w:val="008E72B1"/>
    <w:rsid w:val="008F1ACB"/>
    <w:rsid w:val="008F3F4C"/>
    <w:rsid w:val="008F4017"/>
    <w:rsid w:val="008F4DAA"/>
    <w:rsid w:val="008F747F"/>
    <w:rsid w:val="0090082B"/>
    <w:rsid w:val="00901B81"/>
    <w:rsid w:val="009032C9"/>
    <w:rsid w:val="009034A7"/>
    <w:rsid w:val="00904A29"/>
    <w:rsid w:val="009050C4"/>
    <w:rsid w:val="00907213"/>
    <w:rsid w:val="00921623"/>
    <w:rsid w:val="009253FC"/>
    <w:rsid w:val="009257BB"/>
    <w:rsid w:val="00925C9E"/>
    <w:rsid w:val="00933B6D"/>
    <w:rsid w:val="0093710C"/>
    <w:rsid w:val="009404EA"/>
    <w:rsid w:val="00940E4C"/>
    <w:rsid w:val="00941F59"/>
    <w:rsid w:val="009428B2"/>
    <w:rsid w:val="00945D9E"/>
    <w:rsid w:val="0094655A"/>
    <w:rsid w:val="00946977"/>
    <w:rsid w:val="00951864"/>
    <w:rsid w:val="0095304C"/>
    <w:rsid w:val="009531A6"/>
    <w:rsid w:val="00953800"/>
    <w:rsid w:val="009540F0"/>
    <w:rsid w:val="00955CAD"/>
    <w:rsid w:val="00960F35"/>
    <w:rsid w:val="009632E1"/>
    <w:rsid w:val="009662AE"/>
    <w:rsid w:val="009671FF"/>
    <w:rsid w:val="00970EE8"/>
    <w:rsid w:val="009717BA"/>
    <w:rsid w:val="009717F5"/>
    <w:rsid w:val="0097607C"/>
    <w:rsid w:val="009811BB"/>
    <w:rsid w:val="009815BA"/>
    <w:rsid w:val="0098298E"/>
    <w:rsid w:val="00983049"/>
    <w:rsid w:val="00983723"/>
    <w:rsid w:val="00992513"/>
    <w:rsid w:val="0099256A"/>
    <w:rsid w:val="009939B2"/>
    <w:rsid w:val="009A0157"/>
    <w:rsid w:val="009A0A3C"/>
    <w:rsid w:val="009A51B5"/>
    <w:rsid w:val="009B0A0F"/>
    <w:rsid w:val="009B15BE"/>
    <w:rsid w:val="009B4462"/>
    <w:rsid w:val="009B46F2"/>
    <w:rsid w:val="009B7AD6"/>
    <w:rsid w:val="009B7EF5"/>
    <w:rsid w:val="009C0A8D"/>
    <w:rsid w:val="009C32C5"/>
    <w:rsid w:val="009C4B9D"/>
    <w:rsid w:val="009C7F15"/>
    <w:rsid w:val="009D0203"/>
    <w:rsid w:val="009D07F3"/>
    <w:rsid w:val="009D587E"/>
    <w:rsid w:val="009E0B96"/>
    <w:rsid w:val="009E10C8"/>
    <w:rsid w:val="009E1844"/>
    <w:rsid w:val="009E2634"/>
    <w:rsid w:val="009E3CDA"/>
    <w:rsid w:val="009E42C3"/>
    <w:rsid w:val="009E4B07"/>
    <w:rsid w:val="009E7BC8"/>
    <w:rsid w:val="009F061A"/>
    <w:rsid w:val="009F34DC"/>
    <w:rsid w:val="009F43F7"/>
    <w:rsid w:val="009F4E50"/>
    <w:rsid w:val="009F6CFC"/>
    <w:rsid w:val="00A0707E"/>
    <w:rsid w:val="00A15B31"/>
    <w:rsid w:val="00A16673"/>
    <w:rsid w:val="00A22B10"/>
    <w:rsid w:val="00A33901"/>
    <w:rsid w:val="00A35FE8"/>
    <w:rsid w:val="00A4039B"/>
    <w:rsid w:val="00A4246F"/>
    <w:rsid w:val="00A4368E"/>
    <w:rsid w:val="00A43974"/>
    <w:rsid w:val="00A43FF0"/>
    <w:rsid w:val="00A442FE"/>
    <w:rsid w:val="00A4729B"/>
    <w:rsid w:val="00A53CC3"/>
    <w:rsid w:val="00A5612B"/>
    <w:rsid w:val="00A60C15"/>
    <w:rsid w:val="00A70F9E"/>
    <w:rsid w:val="00A83654"/>
    <w:rsid w:val="00A8581C"/>
    <w:rsid w:val="00A85E62"/>
    <w:rsid w:val="00A87B10"/>
    <w:rsid w:val="00A91F14"/>
    <w:rsid w:val="00A922AC"/>
    <w:rsid w:val="00A938AA"/>
    <w:rsid w:val="00A970EF"/>
    <w:rsid w:val="00AA01DF"/>
    <w:rsid w:val="00AA2197"/>
    <w:rsid w:val="00AA4700"/>
    <w:rsid w:val="00AA4DED"/>
    <w:rsid w:val="00AA7712"/>
    <w:rsid w:val="00AB10F7"/>
    <w:rsid w:val="00AB2B3F"/>
    <w:rsid w:val="00AB4683"/>
    <w:rsid w:val="00AB4776"/>
    <w:rsid w:val="00AB4A65"/>
    <w:rsid w:val="00AB5D97"/>
    <w:rsid w:val="00AB7655"/>
    <w:rsid w:val="00AB7937"/>
    <w:rsid w:val="00AC76AB"/>
    <w:rsid w:val="00AD7318"/>
    <w:rsid w:val="00AE08FE"/>
    <w:rsid w:val="00AE3D05"/>
    <w:rsid w:val="00AE51E8"/>
    <w:rsid w:val="00AF0B2D"/>
    <w:rsid w:val="00AF0CEF"/>
    <w:rsid w:val="00AF0EF3"/>
    <w:rsid w:val="00AF4D5F"/>
    <w:rsid w:val="00AF535F"/>
    <w:rsid w:val="00B004D1"/>
    <w:rsid w:val="00B01B5A"/>
    <w:rsid w:val="00B02626"/>
    <w:rsid w:val="00B04774"/>
    <w:rsid w:val="00B05791"/>
    <w:rsid w:val="00B073A3"/>
    <w:rsid w:val="00B07A68"/>
    <w:rsid w:val="00B123C6"/>
    <w:rsid w:val="00B13B79"/>
    <w:rsid w:val="00B1664B"/>
    <w:rsid w:val="00B1722E"/>
    <w:rsid w:val="00B2071C"/>
    <w:rsid w:val="00B218E7"/>
    <w:rsid w:val="00B2313A"/>
    <w:rsid w:val="00B24CD6"/>
    <w:rsid w:val="00B346EE"/>
    <w:rsid w:val="00B3599D"/>
    <w:rsid w:val="00B40EE7"/>
    <w:rsid w:val="00B45502"/>
    <w:rsid w:val="00B502B8"/>
    <w:rsid w:val="00B531E3"/>
    <w:rsid w:val="00B562AD"/>
    <w:rsid w:val="00B56A34"/>
    <w:rsid w:val="00B609D1"/>
    <w:rsid w:val="00B63054"/>
    <w:rsid w:val="00B666D3"/>
    <w:rsid w:val="00B67437"/>
    <w:rsid w:val="00B757CD"/>
    <w:rsid w:val="00B76289"/>
    <w:rsid w:val="00B776DA"/>
    <w:rsid w:val="00B80D1F"/>
    <w:rsid w:val="00B82FDB"/>
    <w:rsid w:val="00B83D2F"/>
    <w:rsid w:val="00B84E15"/>
    <w:rsid w:val="00B858C3"/>
    <w:rsid w:val="00B86E92"/>
    <w:rsid w:val="00B87082"/>
    <w:rsid w:val="00B9072B"/>
    <w:rsid w:val="00B9239A"/>
    <w:rsid w:val="00B93883"/>
    <w:rsid w:val="00B95A1E"/>
    <w:rsid w:val="00B96CE9"/>
    <w:rsid w:val="00BA5189"/>
    <w:rsid w:val="00BA590E"/>
    <w:rsid w:val="00BA78E0"/>
    <w:rsid w:val="00BB0629"/>
    <w:rsid w:val="00BB0DFB"/>
    <w:rsid w:val="00BB38F1"/>
    <w:rsid w:val="00BC0F08"/>
    <w:rsid w:val="00BC3536"/>
    <w:rsid w:val="00BC37A2"/>
    <w:rsid w:val="00BC385C"/>
    <w:rsid w:val="00BC41B4"/>
    <w:rsid w:val="00BC5CE8"/>
    <w:rsid w:val="00BC7938"/>
    <w:rsid w:val="00BC7D34"/>
    <w:rsid w:val="00BD030F"/>
    <w:rsid w:val="00BD35C4"/>
    <w:rsid w:val="00BD54DC"/>
    <w:rsid w:val="00BD666D"/>
    <w:rsid w:val="00BD787C"/>
    <w:rsid w:val="00BE134C"/>
    <w:rsid w:val="00BE1828"/>
    <w:rsid w:val="00BE54D1"/>
    <w:rsid w:val="00BE7364"/>
    <w:rsid w:val="00BF115C"/>
    <w:rsid w:val="00BF251E"/>
    <w:rsid w:val="00BF2B0A"/>
    <w:rsid w:val="00BF2D8A"/>
    <w:rsid w:val="00BF491F"/>
    <w:rsid w:val="00BF53C5"/>
    <w:rsid w:val="00BF617D"/>
    <w:rsid w:val="00BF721B"/>
    <w:rsid w:val="00BF7623"/>
    <w:rsid w:val="00BF7F59"/>
    <w:rsid w:val="00C0124D"/>
    <w:rsid w:val="00C01D60"/>
    <w:rsid w:val="00C024F1"/>
    <w:rsid w:val="00C046FC"/>
    <w:rsid w:val="00C05036"/>
    <w:rsid w:val="00C05BBB"/>
    <w:rsid w:val="00C05C13"/>
    <w:rsid w:val="00C127B9"/>
    <w:rsid w:val="00C156DB"/>
    <w:rsid w:val="00C1660A"/>
    <w:rsid w:val="00C177C2"/>
    <w:rsid w:val="00C20B9C"/>
    <w:rsid w:val="00C238B8"/>
    <w:rsid w:val="00C24BCB"/>
    <w:rsid w:val="00C25A90"/>
    <w:rsid w:val="00C30A93"/>
    <w:rsid w:val="00C319CA"/>
    <w:rsid w:val="00C33898"/>
    <w:rsid w:val="00C40180"/>
    <w:rsid w:val="00C40F6C"/>
    <w:rsid w:val="00C411FE"/>
    <w:rsid w:val="00C46D79"/>
    <w:rsid w:val="00C47197"/>
    <w:rsid w:val="00C52D86"/>
    <w:rsid w:val="00C55AF5"/>
    <w:rsid w:val="00C608F2"/>
    <w:rsid w:val="00C73C70"/>
    <w:rsid w:val="00C76C8D"/>
    <w:rsid w:val="00C8232F"/>
    <w:rsid w:val="00C82B2C"/>
    <w:rsid w:val="00C83515"/>
    <w:rsid w:val="00C84A08"/>
    <w:rsid w:val="00C85E08"/>
    <w:rsid w:val="00C8740B"/>
    <w:rsid w:val="00C8750E"/>
    <w:rsid w:val="00C90334"/>
    <w:rsid w:val="00C9311C"/>
    <w:rsid w:val="00C938D2"/>
    <w:rsid w:val="00C93CB0"/>
    <w:rsid w:val="00CA1386"/>
    <w:rsid w:val="00CA232E"/>
    <w:rsid w:val="00CA3860"/>
    <w:rsid w:val="00CA447D"/>
    <w:rsid w:val="00CA479F"/>
    <w:rsid w:val="00CA4E13"/>
    <w:rsid w:val="00CA5358"/>
    <w:rsid w:val="00CA5C9F"/>
    <w:rsid w:val="00CA69A8"/>
    <w:rsid w:val="00CB5906"/>
    <w:rsid w:val="00CB72D0"/>
    <w:rsid w:val="00CC0B53"/>
    <w:rsid w:val="00CC0D75"/>
    <w:rsid w:val="00CC18C2"/>
    <w:rsid w:val="00CC1BFD"/>
    <w:rsid w:val="00CC30E3"/>
    <w:rsid w:val="00CC4373"/>
    <w:rsid w:val="00CD0102"/>
    <w:rsid w:val="00CD4B97"/>
    <w:rsid w:val="00CD59BD"/>
    <w:rsid w:val="00CD784C"/>
    <w:rsid w:val="00CE05D2"/>
    <w:rsid w:val="00CE15C4"/>
    <w:rsid w:val="00CE17B2"/>
    <w:rsid w:val="00CF582A"/>
    <w:rsid w:val="00CF5F49"/>
    <w:rsid w:val="00CF7F2C"/>
    <w:rsid w:val="00CF7F76"/>
    <w:rsid w:val="00D0187A"/>
    <w:rsid w:val="00D02F9A"/>
    <w:rsid w:val="00D05534"/>
    <w:rsid w:val="00D06240"/>
    <w:rsid w:val="00D11533"/>
    <w:rsid w:val="00D1522F"/>
    <w:rsid w:val="00D16404"/>
    <w:rsid w:val="00D169AF"/>
    <w:rsid w:val="00D25550"/>
    <w:rsid w:val="00D25FCA"/>
    <w:rsid w:val="00D26F35"/>
    <w:rsid w:val="00D27E37"/>
    <w:rsid w:val="00D31AA5"/>
    <w:rsid w:val="00D31D6D"/>
    <w:rsid w:val="00D32545"/>
    <w:rsid w:val="00D35402"/>
    <w:rsid w:val="00D445BE"/>
    <w:rsid w:val="00D44EAA"/>
    <w:rsid w:val="00D51F9C"/>
    <w:rsid w:val="00D60031"/>
    <w:rsid w:val="00D60D5D"/>
    <w:rsid w:val="00D619EC"/>
    <w:rsid w:val="00D62536"/>
    <w:rsid w:val="00D63D8B"/>
    <w:rsid w:val="00D64885"/>
    <w:rsid w:val="00D71140"/>
    <w:rsid w:val="00D71C49"/>
    <w:rsid w:val="00D722E9"/>
    <w:rsid w:val="00D75052"/>
    <w:rsid w:val="00D760F9"/>
    <w:rsid w:val="00D77487"/>
    <w:rsid w:val="00D81D46"/>
    <w:rsid w:val="00D87584"/>
    <w:rsid w:val="00D940C9"/>
    <w:rsid w:val="00D962E0"/>
    <w:rsid w:val="00D968BC"/>
    <w:rsid w:val="00DA0345"/>
    <w:rsid w:val="00DA3E6D"/>
    <w:rsid w:val="00DB3E62"/>
    <w:rsid w:val="00DB4128"/>
    <w:rsid w:val="00DB63DE"/>
    <w:rsid w:val="00DB7D36"/>
    <w:rsid w:val="00DC1186"/>
    <w:rsid w:val="00DC1E48"/>
    <w:rsid w:val="00DC279D"/>
    <w:rsid w:val="00DC3AA1"/>
    <w:rsid w:val="00DC3CEF"/>
    <w:rsid w:val="00DC53FC"/>
    <w:rsid w:val="00DC541B"/>
    <w:rsid w:val="00DC71FD"/>
    <w:rsid w:val="00DD68D5"/>
    <w:rsid w:val="00DD7A55"/>
    <w:rsid w:val="00DE0EEC"/>
    <w:rsid w:val="00DE1B1E"/>
    <w:rsid w:val="00DE5BED"/>
    <w:rsid w:val="00DE5C2A"/>
    <w:rsid w:val="00DE5D23"/>
    <w:rsid w:val="00DE7C78"/>
    <w:rsid w:val="00DF0BE5"/>
    <w:rsid w:val="00DF2431"/>
    <w:rsid w:val="00DF24C7"/>
    <w:rsid w:val="00DF25E7"/>
    <w:rsid w:val="00DF5F42"/>
    <w:rsid w:val="00DF65FA"/>
    <w:rsid w:val="00DF7B1F"/>
    <w:rsid w:val="00DF7FAC"/>
    <w:rsid w:val="00E01651"/>
    <w:rsid w:val="00E0250A"/>
    <w:rsid w:val="00E03007"/>
    <w:rsid w:val="00E045BA"/>
    <w:rsid w:val="00E06C65"/>
    <w:rsid w:val="00E10C50"/>
    <w:rsid w:val="00E1144B"/>
    <w:rsid w:val="00E1218B"/>
    <w:rsid w:val="00E1275C"/>
    <w:rsid w:val="00E14A5C"/>
    <w:rsid w:val="00E15B05"/>
    <w:rsid w:val="00E17691"/>
    <w:rsid w:val="00E2244C"/>
    <w:rsid w:val="00E24E9A"/>
    <w:rsid w:val="00E25CB9"/>
    <w:rsid w:val="00E32C4D"/>
    <w:rsid w:val="00E34E93"/>
    <w:rsid w:val="00E36981"/>
    <w:rsid w:val="00E43976"/>
    <w:rsid w:val="00E43DB5"/>
    <w:rsid w:val="00E536A6"/>
    <w:rsid w:val="00E55408"/>
    <w:rsid w:val="00E5720D"/>
    <w:rsid w:val="00E612D0"/>
    <w:rsid w:val="00E62CED"/>
    <w:rsid w:val="00E6347B"/>
    <w:rsid w:val="00E63640"/>
    <w:rsid w:val="00E651E1"/>
    <w:rsid w:val="00E66EE5"/>
    <w:rsid w:val="00E70794"/>
    <w:rsid w:val="00E713E0"/>
    <w:rsid w:val="00E716F9"/>
    <w:rsid w:val="00E73388"/>
    <w:rsid w:val="00E7408F"/>
    <w:rsid w:val="00E7522F"/>
    <w:rsid w:val="00E81B0A"/>
    <w:rsid w:val="00E82375"/>
    <w:rsid w:val="00E844D0"/>
    <w:rsid w:val="00E860CF"/>
    <w:rsid w:val="00E90954"/>
    <w:rsid w:val="00E90B76"/>
    <w:rsid w:val="00E97E5A"/>
    <w:rsid w:val="00EA08EE"/>
    <w:rsid w:val="00EA2EAA"/>
    <w:rsid w:val="00EA39D9"/>
    <w:rsid w:val="00EA56D3"/>
    <w:rsid w:val="00EA639C"/>
    <w:rsid w:val="00EA6817"/>
    <w:rsid w:val="00EB0EA3"/>
    <w:rsid w:val="00EB2E93"/>
    <w:rsid w:val="00EB4FA0"/>
    <w:rsid w:val="00EB573E"/>
    <w:rsid w:val="00EC0437"/>
    <w:rsid w:val="00EC15FE"/>
    <w:rsid w:val="00EC2B15"/>
    <w:rsid w:val="00EC3084"/>
    <w:rsid w:val="00EC5BE6"/>
    <w:rsid w:val="00ED0EF2"/>
    <w:rsid w:val="00ED1DEB"/>
    <w:rsid w:val="00ED2F54"/>
    <w:rsid w:val="00ED2FB9"/>
    <w:rsid w:val="00ED3720"/>
    <w:rsid w:val="00ED415A"/>
    <w:rsid w:val="00ED4688"/>
    <w:rsid w:val="00ED5183"/>
    <w:rsid w:val="00ED5C1F"/>
    <w:rsid w:val="00ED7EB8"/>
    <w:rsid w:val="00EE0E1D"/>
    <w:rsid w:val="00EE3782"/>
    <w:rsid w:val="00EE52F2"/>
    <w:rsid w:val="00EF12B1"/>
    <w:rsid w:val="00EF2A61"/>
    <w:rsid w:val="00F02119"/>
    <w:rsid w:val="00F0508A"/>
    <w:rsid w:val="00F061D0"/>
    <w:rsid w:val="00F074EF"/>
    <w:rsid w:val="00F07611"/>
    <w:rsid w:val="00F10036"/>
    <w:rsid w:val="00F10BF0"/>
    <w:rsid w:val="00F130E6"/>
    <w:rsid w:val="00F14136"/>
    <w:rsid w:val="00F14EEC"/>
    <w:rsid w:val="00F15723"/>
    <w:rsid w:val="00F20AAF"/>
    <w:rsid w:val="00F2127E"/>
    <w:rsid w:val="00F221CD"/>
    <w:rsid w:val="00F3176D"/>
    <w:rsid w:val="00F33F32"/>
    <w:rsid w:val="00F367AA"/>
    <w:rsid w:val="00F40531"/>
    <w:rsid w:val="00F40A5B"/>
    <w:rsid w:val="00F4117C"/>
    <w:rsid w:val="00F4140E"/>
    <w:rsid w:val="00F43C3E"/>
    <w:rsid w:val="00F43EDE"/>
    <w:rsid w:val="00F4654E"/>
    <w:rsid w:val="00F476E6"/>
    <w:rsid w:val="00F53C17"/>
    <w:rsid w:val="00F55953"/>
    <w:rsid w:val="00F61AA1"/>
    <w:rsid w:val="00F620D8"/>
    <w:rsid w:val="00F63C40"/>
    <w:rsid w:val="00F63CCB"/>
    <w:rsid w:val="00F63FCD"/>
    <w:rsid w:val="00F64322"/>
    <w:rsid w:val="00F645C7"/>
    <w:rsid w:val="00F80EEC"/>
    <w:rsid w:val="00F817AD"/>
    <w:rsid w:val="00F81A5E"/>
    <w:rsid w:val="00F840EA"/>
    <w:rsid w:val="00F906CB"/>
    <w:rsid w:val="00F94F69"/>
    <w:rsid w:val="00F95658"/>
    <w:rsid w:val="00F95765"/>
    <w:rsid w:val="00F97788"/>
    <w:rsid w:val="00FA03F1"/>
    <w:rsid w:val="00FA09ED"/>
    <w:rsid w:val="00FA0F74"/>
    <w:rsid w:val="00FA2134"/>
    <w:rsid w:val="00FA2A23"/>
    <w:rsid w:val="00FA2FBF"/>
    <w:rsid w:val="00FA3ECF"/>
    <w:rsid w:val="00FA6576"/>
    <w:rsid w:val="00FA6775"/>
    <w:rsid w:val="00FB0802"/>
    <w:rsid w:val="00FB48D3"/>
    <w:rsid w:val="00FB5DBA"/>
    <w:rsid w:val="00FB610F"/>
    <w:rsid w:val="00FC021F"/>
    <w:rsid w:val="00FC17E6"/>
    <w:rsid w:val="00FC2751"/>
    <w:rsid w:val="00FC32FC"/>
    <w:rsid w:val="00FC490F"/>
    <w:rsid w:val="00FD0BD4"/>
    <w:rsid w:val="00FD102C"/>
    <w:rsid w:val="00FD1825"/>
    <w:rsid w:val="00FD3618"/>
    <w:rsid w:val="00FD5097"/>
    <w:rsid w:val="00FD583D"/>
    <w:rsid w:val="00FD5DF0"/>
    <w:rsid w:val="00FE0E10"/>
    <w:rsid w:val="00FE2FDF"/>
    <w:rsid w:val="00FF0F37"/>
    <w:rsid w:val="00FF1757"/>
    <w:rsid w:val="00FF3AA4"/>
    <w:rsid w:val="00FF46CB"/>
    <w:rsid w:val="00FF527F"/>
    <w:rsid w:val="01294487"/>
    <w:rsid w:val="013A2AFF"/>
    <w:rsid w:val="01750D73"/>
    <w:rsid w:val="01752F12"/>
    <w:rsid w:val="01797003"/>
    <w:rsid w:val="018112F7"/>
    <w:rsid w:val="019B35E2"/>
    <w:rsid w:val="01E53F12"/>
    <w:rsid w:val="01FF4CF9"/>
    <w:rsid w:val="023A6863"/>
    <w:rsid w:val="024A63D1"/>
    <w:rsid w:val="028074DC"/>
    <w:rsid w:val="02B90843"/>
    <w:rsid w:val="02CD505B"/>
    <w:rsid w:val="02EE56A0"/>
    <w:rsid w:val="03210A77"/>
    <w:rsid w:val="033A23D0"/>
    <w:rsid w:val="03882D2A"/>
    <w:rsid w:val="03F32649"/>
    <w:rsid w:val="03F50E9F"/>
    <w:rsid w:val="04204BB9"/>
    <w:rsid w:val="04674263"/>
    <w:rsid w:val="0478319D"/>
    <w:rsid w:val="047B55F3"/>
    <w:rsid w:val="04BE32A8"/>
    <w:rsid w:val="053A40A3"/>
    <w:rsid w:val="054064C0"/>
    <w:rsid w:val="055403B9"/>
    <w:rsid w:val="055F5B52"/>
    <w:rsid w:val="05B76CC5"/>
    <w:rsid w:val="05D41E01"/>
    <w:rsid w:val="05EB5DAA"/>
    <w:rsid w:val="061B7C56"/>
    <w:rsid w:val="06255003"/>
    <w:rsid w:val="06677DE8"/>
    <w:rsid w:val="06806CB1"/>
    <w:rsid w:val="06AA6755"/>
    <w:rsid w:val="06CA4945"/>
    <w:rsid w:val="06F77CED"/>
    <w:rsid w:val="06F86A98"/>
    <w:rsid w:val="07057FAC"/>
    <w:rsid w:val="07196520"/>
    <w:rsid w:val="072864DD"/>
    <w:rsid w:val="07506504"/>
    <w:rsid w:val="07530467"/>
    <w:rsid w:val="07630F55"/>
    <w:rsid w:val="07743C21"/>
    <w:rsid w:val="07962A63"/>
    <w:rsid w:val="07D77D47"/>
    <w:rsid w:val="08A8061E"/>
    <w:rsid w:val="08AB223F"/>
    <w:rsid w:val="08AD6199"/>
    <w:rsid w:val="08B92AFE"/>
    <w:rsid w:val="08C947B6"/>
    <w:rsid w:val="08E47FE2"/>
    <w:rsid w:val="08EC4D25"/>
    <w:rsid w:val="09C26A13"/>
    <w:rsid w:val="09D03891"/>
    <w:rsid w:val="0A077631"/>
    <w:rsid w:val="0A1B02D6"/>
    <w:rsid w:val="0ABF0696"/>
    <w:rsid w:val="0B367932"/>
    <w:rsid w:val="0B9814D1"/>
    <w:rsid w:val="0BAF5B5F"/>
    <w:rsid w:val="0BD14BA6"/>
    <w:rsid w:val="0C333882"/>
    <w:rsid w:val="0C7E4DD1"/>
    <w:rsid w:val="0C9D4AD4"/>
    <w:rsid w:val="0CA23033"/>
    <w:rsid w:val="0CA44CB1"/>
    <w:rsid w:val="0CB72B74"/>
    <w:rsid w:val="0CE95C9C"/>
    <w:rsid w:val="0D053A16"/>
    <w:rsid w:val="0D3841AF"/>
    <w:rsid w:val="0D773E81"/>
    <w:rsid w:val="0D9548CF"/>
    <w:rsid w:val="0DC74F79"/>
    <w:rsid w:val="0DF1173D"/>
    <w:rsid w:val="0E24306C"/>
    <w:rsid w:val="0E320B0E"/>
    <w:rsid w:val="0E9874AD"/>
    <w:rsid w:val="0ECF2CC2"/>
    <w:rsid w:val="0EEE188F"/>
    <w:rsid w:val="0EF158C2"/>
    <w:rsid w:val="0F2840F1"/>
    <w:rsid w:val="0F4613AF"/>
    <w:rsid w:val="0F972428"/>
    <w:rsid w:val="0FA406B2"/>
    <w:rsid w:val="0FCA59EE"/>
    <w:rsid w:val="0FE60057"/>
    <w:rsid w:val="1030226E"/>
    <w:rsid w:val="10362403"/>
    <w:rsid w:val="10410159"/>
    <w:rsid w:val="105C24CF"/>
    <w:rsid w:val="10B36915"/>
    <w:rsid w:val="111E00AC"/>
    <w:rsid w:val="111F3AC3"/>
    <w:rsid w:val="11283BB3"/>
    <w:rsid w:val="118B304D"/>
    <w:rsid w:val="119A7FEF"/>
    <w:rsid w:val="11A37972"/>
    <w:rsid w:val="127F34CF"/>
    <w:rsid w:val="12C322CC"/>
    <w:rsid w:val="12D51FE2"/>
    <w:rsid w:val="12EA76B5"/>
    <w:rsid w:val="12FC39D3"/>
    <w:rsid w:val="1309452E"/>
    <w:rsid w:val="134522C4"/>
    <w:rsid w:val="137F66AD"/>
    <w:rsid w:val="139128BA"/>
    <w:rsid w:val="13AB3C7A"/>
    <w:rsid w:val="13C268E6"/>
    <w:rsid w:val="13C74EF4"/>
    <w:rsid w:val="13CB5594"/>
    <w:rsid w:val="13D75D09"/>
    <w:rsid w:val="14F625B1"/>
    <w:rsid w:val="1512164A"/>
    <w:rsid w:val="15153CAB"/>
    <w:rsid w:val="15CD59C0"/>
    <w:rsid w:val="15D40061"/>
    <w:rsid w:val="15F3442A"/>
    <w:rsid w:val="15FD373C"/>
    <w:rsid w:val="16263A7B"/>
    <w:rsid w:val="165705AA"/>
    <w:rsid w:val="167056BB"/>
    <w:rsid w:val="16982DA6"/>
    <w:rsid w:val="16A7364B"/>
    <w:rsid w:val="16AF72A5"/>
    <w:rsid w:val="175A67D9"/>
    <w:rsid w:val="17901DE8"/>
    <w:rsid w:val="17B5627A"/>
    <w:rsid w:val="17CC3AC7"/>
    <w:rsid w:val="181B7199"/>
    <w:rsid w:val="182D0486"/>
    <w:rsid w:val="18D663E4"/>
    <w:rsid w:val="19507154"/>
    <w:rsid w:val="19603880"/>
    <w:rsid w:val="19955C39"/>
    <w:rsid w:val="19DB2F65"/>
    <w:rsid w:val="19EE7E38"/>
    <w:rsid w:val="1A1D6FC3"/>
    <w:rsid w:val="1A3668B8"/>
    <w:rsid w:val="1A507787"/>
    <w:rsid w:val="1A9037C4"/>
    <w:rsid w:val="1A9E688B"/>
    <w:rsid w:val="1B025433"/>
    <w:rsid w:val="1B026BB3"/>
    <w:rsid w:val="1B494201"/>
    <w:rsid w:val="1BB806D8"/>
    <w:rsid w:val="1BCD01FC"/>
    <w:rsid w:val="1BF17496"/>
    <w:rsid w:val="1BFA6AC3"/>
    <w:rsid w:val="1BFC6750"/>
    <w:rsid w:val="1CFA44AA"/>
    <w:rsid w:val="1D3F5037"/>
    <w:rsid w:val="1D494894"/>
    <w:rsid w:val="1DD7597E"/>
    <w:rsid w:val="1E093ECB"/>
    <w:rsid w:val="1E174F2C"/>
    <w:rsid w:val="1E6D1F18"/>
    <w:rsid w:val="1E7F2B56"/>
    <w:rsid w:val="1EF25AB5"/>
    <w:rsid w:val="1EFC78AC"/>
    <w:rsid w:val="1EFE5BA8"/>
    <w:rsid w:val="1F1A561C"/>
    <w:rsid w:val="1F436CAC"/>
    <w:rsid w:val="1F4D5C5A"/>
    <w:rsid w:val="1F503F16"/>
    <w:rsid w:val="1F802CD2"/>
    <w:rsid w:val="1FB43494"/>
    <w:rsid w:val="1FC65D2B"/>
    <w:rsid w:val="1FEC6FFD"/>
    <w:rsid w:val="200275AB"/>
    <w:rsid w:val="206F4D88"/>
    <w:rsid w:val="20771BD3"/>
    <w:rsid w:val="20865B8A"/>
    <w:rsid w:val="208820A0"/>
    <w:rsid w:val="20CB5BCB"/>
    <w:rsid w:val="20CC1052"/>
    <w:rsid w:val="21086158"/>
    <w:rsid w:val="214328DD"/>
    <w:rsid w:val="217D6D90"/>
    <w:rsid w:val="21833D47"/>
    <w:rsid w:val="21F65DA7"/>
    <w:rsid w:val="21F74F14"/>
    <w:rsid w:val="221D0DBB"/>
    <w:rsid w:val="224E55D1"/>
    <w:rsid w:val="22515AEB"/>
    <w:rsid w:val="22B041DA"/>
    <w:rsid w:val="22B77BC9"/>
    <w:rsid w:val="22D82D88"/>
    <w:rsid w:val="22F33BEA"/>
    <w:rsid w:val="2311324F"/>
    <w:rsid w:val="23CD3BC1"/>
    <w:rsid w:val="241609C2"/>
    <w:rsid w:val="24E12044"/>
    <w:rsid w:val="25231B8F"/>
    <w:rsid w:val="25276F97"/>
    <w:rsid w:val="252E5E10"/>
    <w:rsid w:val="254F2472"/>
    <w:rsid w:val="25562069"/>
    <w:rsid w:val="2576566F"/>
    <w:rsid w:val="257F0709"/>
    <w:rsid w:val="25BB739E"/>
    <w:rsid w:val="25C30E6B"/>
    <w:rsid w:val="25C93D98"/>
    <w:rsid w:val="25D87D19"/>
    <w:rsid w:val="25DE6BB8"/>
    <w:rsid w:val="25EF7A66"/>
    <w:rsid w:val="26146983"/>
    <w:rsid w:val="26445FA6"/>
    <w:rsid w:val="267F1329"/>
    <w:rsid w:val="26901716"/>
    <w:rsid w:val="26A85102"/>
    <w:rsid w:val="26C54BEE"/>
    <w:rsid w:val="27153F13"/>
    <w:rsid w:val="279602BC"/>
    <w:rsid w:val="280625E2"/>
    <w:rsid w:val="28327855"/>
    <w:rsid w:val="2835121D"/>
    <w:rsid w:val="283B23E2"/>
    <w:rsid w:val="285D6CDD"/>
    <w:rsid w:val="287854E1"/>
    <w:rsid w:val="289E2BD7"/>
    <w:rsid w:val="28BA0B0F"/>
    <w:rsid w:val="28D0769A"/>
    <w:rsid w:val="292003F5"/>
    <w:rsid w:val="293417FE"/>
    <w:rsid w:val="29462DAC"/>
    <w:rsid w:val="29595CB8"/>
    <w:rsid w:val="29BE79CA"/>
    <w:rsid w:val="2A040A71"/>
    <w:rsid w:val="2A395A3A"/>
    <w:rsid w:val="2A4443D7"/>
    <w:rsid w:val="2A446DBC"/>
    <w:rsid w:val="2A5E395C"/>
    <w:rsid w:val="2A660178"/>
    <w:rsid w:val="2A8E454B"/>
    <w:rsid w:val="2A8E6B60"/>
    <w:rsid w:val="2ABF1577"/>
    <w:rsid w:val="2B6E35AA"/>
    <w:rsid w:val="2B753F92"/>
    <w:rsid w:val="2BC66425"/>
    <w:rsid w:val="2BC669C5"/>
    <w:rsid w:val="2BF077B8"/>
    <w:rsid w:val="2BF86A7D"/>
    <w:rsid w:val="2C2F4475"/>
    <w:rsid w:val="2C4C75E6"/>
    <w:rsid w:val="2C79318A"/>
    <w:rsid w:val="2C7F0F49"/>
    <w:rsid w:val="2CC269B3"/>
    <w:rsid w:val="2D2C0D3C"/>
    <w:rsid w:val="2D63620D"/>
    <w:rsid w:val="2E1272C5"/>
    <w:rsid w:val="2E552FA5"/>
    <w:rsid w:val="2E5F367B"/>
    <w:rsid w:val="2EBC4F2E"/>
    <w:rsid w:val="2F0A0D94"/>
    <w:rsid w:val="2F3377B5"/>
    <w:rsid w:val="2F60040E"/>
    <w:rsid w:val="2F9F0958"/>
    <w:rsid w:val="2FAB7B9F"/>
    <w:rsid w:val="2FBF482D"/>
    <w:rsid w:val="30004C96"/>
    <w:rsid w:val="301B5245"/>
    <w:rsid w:val="305350E8"/>
    <w:rsid w:val="30913613"/>
    <w:rsid w:val="30EC347D"/>
    <w:rsid w:val="30FC74C0"/>
    <w:rsid w:val="310179A6"/>
    <w:rsid w:val="31861BC5"/>
    <w:rsid w:val="31F532EB"/>
    <w:rsid w:val="32546C1F"/>
    <w:rsid w:val="325B3419"/>
    <w:rsid w:val="32712810"/>
    <w:rsid w:val="327F6BA6"/>
    <w:rsid w:val="32BA05CA"/>
    <w:rsid w:val="32DA6E84"/>
    <w:rsid w:val="32E27A1B"/>
    <w:rsid w:val="331E23C8"/>
    <w:rsid w:val="33A86427"/>
    <w:rsid w:val="34123FD2"/>
    <w:rsid w:val="345B702F"/>
    <w:rsid w:val="34AA30FF"/>
    <w:rsid w:val="34D33A48"/>
    <w:rsid w:val="34D46A55"/>
    <w:rsid w:val="34FF5F68"/>
    <w:rsid w:val="350F53BC"/>
    <w:rsid w:val="35215A60"/>
    <w:rsid w:val="35511A16"/>
    <w:rsid w:val="35631114"/>
    <w:rsid w:val="35665060"/>
    <w:rsid w:val="357F5726"/>
    <w:rsid w:val="358568CD"/>
    <w:rsid w:val="35C312D2"/>
    <w:rsid w:val="35FC1F55"/>
    <w:rsid w:val="360D2601"/>
    <w:rsid w:val="362B7431"/>
    <w:rsid w:val="3687265E"/>
    <w:rsid w:val="36901C8D"/>
    <w:rsid w:val="36E3350E"/>
    <w:rsid w:val="370252FB"/>
    <w:rsid w:val="3719360A"/>
    <w:rsid w:val="37230A22"/>
    <w:rsid w:val="37552E41"/>
    <w:rsid w:val="376652AD"/>
    <w:rsid w:val="37A203E7"/>
    <w:rsid w:val="37AD68E8"/>
    <w:rsid w:val="37D335A3"/>
    <w:rsid w:val="37E80B68"/>
    <w:rsid w:val="385D615B"/>
    <w:rsid w:val="388D3BF0"/>
    <w:rsid w:val="38C0078B"/>
    <w:rsid w:val="38FD70C1"/>
    <w:rsid w:val="393A1C75"/>
    <w:rsid w:val="39E72AB5"/>
    <w:rsid w:val="3A3C50A8"/>
    <w:rsid w:val="3A596E47"/>
    <w:rsid w:val="3AFF382D"/>
    <w:rsid w:val="3B0E452E"/>
    <w:rsid w:val="3B360D62"/>
    <w:rsid w:val="3B517293"/>
    <w:rsid w:val="3B691CF4"/>
    <w:rsid w:val="3B8D0398"/>
    <w:rsid w:val="3BAB61E6"/>
    <w:rsid w:val="3C2853CF"/>
    <w:rsid w:val="3C3A1501"/>
    <w:rsid w:val="3CE931D9"/>
    <w:rsid w:val="3DA43D57"/>
    <w:rsid w:val="3DBB6749"/>
    <w:rsid w:val="3DC6188A"/>
    <w:rsid w:val="3DE40406"/>
    <w:rsid w:val="3E0744AC"/>
    <w:rsid w:val="3E270DF5"/>
    <w:rsid w:val="3E5D4AC8"/>
    <w:rsid w:val="3E8713A5"/>
    <w:rsid w:val="3EA160E2"/>
    <w:rsid w:val="3ECF6682"/>
    <w:rsid w:val="3F1A2940"/>
    <w:rsid w:val="3F385931"/>
    <w:rsid w:val="3F4F0F60"/>
    <w:rsid w:val="3F5D0D60"/>
    <w:rsid w:val="3FE70A5A"/>
    <w:rsid w:val="40016CEC"/>
    <w:rsid w:val="40470B3B"/>
    <w:rsid w:val="40497611"/>
    <w:rsid w:val="404B5C3E"/>
    <w:rsid w:val="406A78A8"/>
    <w:rsid w:val="40795391"/>
    <w:rsid w:val="407B0634"/>
    <w:rsid w:val="40813DFB"/>
    <w:rsid w:val="409C5064"/>
    <w:rsid w:val="409C5858"/>
    <w:rsid w:val="40DC383B"/>
    <w:rsid w:val="410806E8"/>
    <w:rsid w:val="417A7F15"/>
    <w:rsid w:val="41A4352F"/>
    <w:rsid w:val="41CE4A7D"/>
    <w:rsid w:val="41DD2598"/>
    <w:rsid w:val="42076D39"/>
    <w:rsid w:val="420A66AC"/>
    <w:rsid w:val="42161C7B"/>
    <w:rsid w:val="421C4189"/>
    <w:rsid w:val="429C2DBC"/>
    <w:rsid w:val="42A35DBF"/>
    <w:rsid w:val="43267982"/>
    <w:rsid w:val="433044B7"/>
    <w:rsid w:val="43780F58"/>
    <w:rsid w:val="43865DE7"/>
    <w:rsid w:val="43967894"/>
    <w:rsid w:val="43B73979"/>
    <w:rsid w:val="43C9391E"/>
    <w:rsid w:val="43DD45CE"/>
    <w:rsid w:val="43E25952"/>
    <w:rsid w:val="446B054F"/>
    <w:rsid w:val="44D46827"/>
    <w:rsid w:val="452B0D46"/>
    <w:rsid w:val="45306938"/>
    <w:rsid w:val="4551636C"/>
    <w:rsid w:val="45613ED5"/>
    <w:rsid w:val="4573607D"/>
    <w:rsid w:val="45A7083E"/>
    <w:rsid w:val="45DF5208"/>
    <w:rsid w:val="4617339E"/>
    <w:rsid w:val="462D4312"/>
    <w:rsid w:val="4632164D"/>
    <w:rsid w:val="464B1614"/>
    <w:rsid w:val="46552D1D"/>
    <w:rsid w:val="4677506B"/>
    <w:rsid w:val="467D497C"/>
    <w:rsid w:val="46802A58"/>
    <w:rsid w:val="469542EE"/>
    <w:rsid w:val="46AD1E79"/>
    <w:rsid w:val="46B07F3F"/>
    <w:rsid w:val="46D07409"/>
    <w:rsid w:val="46EE3267"/>
    <w:rsid w:val="47115797"/>
    <w:rsid w:val="47443402"/>
    <w:rsid w:val="47BD3B06"/>
    <w:rsid w:val="48567BDA"/>
    <w:rsid w:val="488132E9"/>
    <w:rsid w:val="49CA3547"/>
    <w:rsid w:val="49D0001D"/>
    <w:rsid w:val="49E2232E"/>
    <w:rsid w:val="49EA72F4"/>
    <w:rsid w:val="49EF06B1"/>
    <w:rsid w:val="4A5075D1"/>
    <w:rsid w:val="4A7323D7"/>
    <w:rsid w:val="4A8A39B1"/>
    <w:rsid w:val="4A94360C"/>
    <w:rsid w:val="4AAA3B8E"/>
    <w:rsid w:val="4AB8355A"/>
    <w:rsid w:val="4AF40F23"/>
    <w:rsid w:val="4B076124"/>
    <w:rsid w:val="4B156074"/>
    <w:rsid w:val="4B2E56AC"/>
    <w:rsid w:val="4B8630ED"/>
    <w:rsid w:val="4BD17BBB"/>
    <w:rsid w:val="4BF05657"/>
    <w:rsid w:val="4C380639"/>
    <w:rsid w:val="4C3E6705"/>
    <w:rsid w:val="4C7353C6"/>
    <w:rsid w:val="4CE643C5"/>
    <w:rsid w:val="4D0205F6"/>
    <w:rsid w:val="4D027B59"/>
    <w:rsid w:val="4D574AB6"/>
    <w:rsid w:val="4D8B63B2"/>
    <w:rsid w:val="4DA427CD"/>
    <w:rsid w:val="4DE62395"/>
    <w:rsid w:val="4DF71F4E"/>
    <w:rsid w:val="4E0E6827"/>
    <w:rsid w:val="4E16041E"/>
    <w:rsid w:val="4E1C658E"/>
    <w:rsid w:val="4E280EB8"/>
    <w:rsid w:val="4E753805"/>
    <w:rsid w:val="4F117AEF"/>
    <w:rsid w:val="4F29270E"/>
    <w:rsid w:val="4F453A4D"/>
    <w:rsid w:val="4F6D6CED"/>
    <w:rsid w:val="4F7E6166"/>
    <w:rsid w:val="4F7E7108"/>
    <w:rsid w:val="4F800837"/>
    <w:rsid w:val="4F8F1C6A"/>
    <w:rsid w:val="4FDC33C9"/>
    <w:rsid w:val="4FE454E6"/>
    <w:rsid w:val="50892D01"/>
    <w:rsid w:val="509F292C"/>
    <w:rsid w:val="50BA5A1D"/>
    <w:rsid w:val="50E517DB"/>
    <w:rsid w:val="50EE354B"/>
    <w:rsid w:val="51883494"/>
    <w:rsid w:val="51BB4927"/>
    <w:rsid w:val="51C27A86"/>
    <w:rsid w:val="51E87519"/>
    <w:rsid w:val="52150267"/>
    <w:rsid w:val="526D420E"/>
    <w:rsid w:val="52711A08"/>
    <w:rsid w:val="52E35CCE"/>
    <w:rsid w:val="5331477E"/>
    <w:rsid w:val="534B5DB9"/>
    <w:rsid w:val="535475D2"/>
    <w:rsid w:val="5356731C"/>
    <w:rsid w:val="535B0564"/>
    <w:rsid w:val="535B2F00"/>
    <w:rsid w:val="53616742"/>
    <w:rsid w:val="53B2108E"/>
    <w:rsid w:val="541568F8"/>
    <w:rsid w:val="54234B25"/>
    <w:rsid w:val="548F720E"/>
    <w:rsid w:val="552C06BB"/>
    <w:rsid w:val="5531366B"/>
    <w:rsid w:val="554E7571"/>
    <w:rsid w:val="559872A4"/>
    <w:rsid w:val="559E3836"/>
    <w:rsid w:val="55A77A33"/>
    <w:rsid w:val="55DF0755"/>
    <w:rsid w:val="55FA15DE"/>
    <w:rsid w:val="56087054"/>
    <w:rsid w:val="56405D39"/>
    <w:rsid w:val="56984A37"/>
    <w:rsid w:val="56EE63BC"/>
    <w:rsid w:val="570D0AA3"/>
    <w:rsid w:val="572E20DC"/>
    <w:rsid w:val="57405C5E"/>
    <w:rsid w:val="57553A05"/>
    <w:rsid w:val="57611556"/>
    <w:rsid w:val="57690E9E"/>
    <w:rsid w:val="577463AC"/>
    <w:rsid w:val="57754EE0"/>
    <w:rsid w:val="577D5AA2"/>
    <w:rsid w:val="57DD7D01"/>
    <w:rsid w:val="57E339BA"/>
    <w:rsid w:val="58342AE4"/>
    <w:rsid w:val="58B211AC"/>
    <w:rsid w:val="58C02839"/>
    <w:rsid w:val="58D8096E"/>
    <w:rsid w:val="590D24BC"/>
    <w:rsid w:val="59644E1E"/>
    <w:rsid w:val="59792FA1"/>
    <w:rsid w:val="59E0116E"/>
    <w:rsid w:val="59E774E3"/>
    <w:rsid w:val="5A5C58A1"/>
    <w:rsid w:val="5A5E3A6B"/>
    <w:rsid w:val="5A742EB0"/>
    <w:rsid w:val="5A77214D"/>
    <w:rsid w:val="5A811182"/>
    <w:rsid w:val="5A8679B9"/>
    <w:rsid w:val="5AB72546"/>
    <w:rsid w:val="5ADA4491"/>
    <w:rsid w:val="5AE875B9"/>
    <w:rsid w:val="5B6768D0"/>
    <w:rsid w:val="5B701BEB"/>
    <w:rsid w:val="5B793535"/>
    <w:rsid w:val="5BD67310"/>
    <w:rsid w:val="5BE4502B"/>
    <w:rsid w:val="5BF35D43"/>
    <w:rsid w:val="5BFA469F"/>
    <w:rsid w:val="5C2E6EC4"/>
    <w:rsid w:val="5C2F3056"/>
    <w:rsid w:val="5CA006E6"/>
    <w:rsid w:val="5CA72F98"/>
    <w:rsid w:val="5CFA6F77"/>
    <w:rsid w:val="5D1702E0"/>
    <w:rsid w:val="5D6676E4"/>
    <w:rsid w:val="5D95592F"/>
    <w:rsid w:val="5E2138B0"/>
    <w:rsid w:val="5E3832C2"/>
    <w:rsid w:val="5EAE5A4A"/>
    <w:rsid w:val="5EB274EE"/>
    <w:rsid w:val="5EC43CD7"/>
    <w:rsid w:val="5ED94AAC"/>
    <w:rsid w:val="5EEE7282"/>
    <w:rsid w:val="5F4432DB"/>
    <w:rsid w:val="5F6C1E83"/>
    <w:rsid w:val="5F8429B9"/>
    <w:rsid w:val="5FD12156"/>
    <w:rsid w:val="5FD3558E"/>
    <w:rsid w:val="60252CB0"/>
    <w:rsid w:val="604E3FC7"/>
    <w:rsid w:val="60DC3D9F"/>
    <w:rsid w:val="60DF58C9"/>
    <w:rsid w:val="60F86A8A"/>
    <w:rsid w:val="61252623"/>
    <w:rsid w:val="61344EF6"/>
    <w:rsid w:val="61DA0EAA"/>
    <w:rsid w:val="61E05B65"/>
    <w:rsid w:val="61E91A03"/>
    <w:rsid w:val="61FC1B22"/>
    <w:rsid w:val="620728C2"/>
    <w:rsid w:val="620C7AAA"/>
    <w:rsid w:val="6219254C"/>
    <w:rsid w:val="622176E4"/>
    <w:rsid w:val="622D1BFC"/>
    <w:rsid w:val="6231041C"/>
    <w:rsid w:val="624852D3"/>
    <w:rsid w:val="624C2BE1"/>
    <w:rsid w:val="62605321"/>
    <w:rsid w:val="62AF1F3A"/>
    <w:rsid w:val="62D1080D"/>
    <w:rsid w:val="62DB6C46"/>
    <w:rsid w:val="62DD11BB"/>
    <w:rsid w:val="6319572E"/>
    <w:rsid w:val="633C707C"/>
    <w:rsid w:val="638B442C"/>
    <w:rsid w:val="6391004C"/>
    <w:rsid w:val="639E6CBA"/>
    <w:rsid w:val="63D71E85"/>
    <w:rsid w:val="643D4646"/>
    <w:rsid w:val="64565974"/>
    <w:rsid w:val="64994592"/>
    <w:rsid w:val="651F091E"/>
    <w:rsid w:val="653D45E9"/>
    <w:rsid w:val="65766641"/>
    <w:rsid w:val="658A5F4E"/>
    <w:rsid w:val="65B877DF"/>
    <w:rsid w:val="65D32A3C"/>
    <w:rsid w:val="65D42D25"/>
    <w:rsid w:val="65ED73B2"/>
    <w:rsid w:val="65FC217C"/>
    <w:rsid w:val="662E4C04"/>
    <w:rsid w:val="66680EAB"/>
    <w:rsid w:val="6682792C"/>
    <w:rsid w:val="668F75A4"/>
    <w:rsid w:val="66A85418"/>
    <w:rsid w:val="66D153BF"/>
    <w:rsid w:val="66EF1FD0"/>
    <w:rsid w:val="66F6339C"/>
    <w:rsid w:val="67011D12"/>
    <w:rsid w:val="67022474"/>
    <w:rsid w:val="67070A44"/>
    <w:rsid w:val="674E2970"/>
    <w:rsid w:val="682F3D6C"/>
    <w:rsid w:val="68301314"/>
    <w:rsid w:val="6844318F"/>
    <w:rsid w:val="684931EF"/>
    <w:rsid w:val="689B263B"/>
    <w:rsid w:val="68B727EA"/>
    <w:rsid w:val="68C032E5"/>
    <w:rsid w:val="68C3375C"/>
    <w:rsid w:val="68DB5B8D"/>
    <w:rsid w:val="68E150DF"/>
    <w:rsid w:val="69356F6E"/>
    <w:rsid w:val="693C3635"/>
    <w:rsid w:val="69CE4FD0"/>
    <w:rsid w:val="69D3619B"/>
    <w:rsid w:val="69DD0E35"/>
    <w:rsid w:val="6A0206CB"/>
    <w:rsid w:val="6A241B8A"/>
    <w:rsid w:val="6A251D85"/>
    <w:rsid w:val="6A293AE2"/>
    <w:rsid w:val="6A5C14AC"/>
    <w:rsid w:val="6ABA25EB"/>
    <w:rsid w:val="6AD84A4C"/>
    <w:rsid w:val="6AEB7505"/>
    <w:rsid w:val="6B2D5D3E"/>
    <w:rsid w:val="6BBC2B62"/>
    <w:rsid w:val="6BDA737D"/>
    <w:rsid w:val="6BFB7FE2"/>
    <w:rsid w:val="6C05628B"/>
    <w:rsid w:val="6C1E453D"/>
    <w:rsid w:val="6C20526B"/>
    <w:rsid w:val="6C2302C9"/>
    <w:rsid w:val="6C8E4322"/>
    <w:rsid w:val="6D064EFF"/>
    <w:rsid w:val="6D1F7D3A"/>
    <w:rsid w:val="6D4D3E01"/>
    <w:rsid w:val="6D943A5B"/>
    <w:rsid w:val="6DB96A88"/>
    <w:rsid w:val="6DC90876"/>
    <w:rsid w:val="6DD06E8D"/>
    <w:rsid w:val="6DD74D74"/>
    <w:rsid w:val="6DFF4B98"/>
    <w:rsid w:val="6E2B0D3B"/>
    <w:rsid w:val="6EED0589"/>
    <w:rsid w:val="6F0F3AEF"/>
    <w:rsid w:val="6F794106"/>
    <w:rsid w:val="6FA76C18"/>
    <w:rsid w:val="6FDE4D93"/>
    <w:rsid w:val="6FE918D8"/>
    <w:rsid w:val="6FEB30FC"/>
    <w:rsid w:val="70282E96"/>
    <w:rsid w:val="70A43367"/>
    <w:rsid w:val="70D834C0"/>
    <w:rsid w:val="70EE6058"/>
    <w:rsid w:val="722531D6"/>
    <w:rsid w:val="7252389F"/>
    <w:rsid w:val="72544BB7"/>
    <w:rsid w:val="728841AC"/>
    <w:rsid w:val="728F47AB"/>
    <w:rsid w:val="729B670A"/>
    <w:rsid w:val="73845F7C"/>
    <w:rsid w:val="739D0A78"/>
    <w:rsid w:val="73A96458"/>
    <w:rsid w:val="73D76A5C"/>
    <w:rsid w:val="740156CE"/>
    <w:rsid w:val="74150C3C"/>
    <w:rsid w:val="749F0602"/>
    <w:rsid w:val="74A5389E"/>
    <w:rsid w:val="74B16D68"/>
    <w:rsid w:val="74DF5391"/>
    <w:rsid w:val="74EF01DF"/>
    <w:rsid w:val="75017BF0"/>
    <w:rsid w:val="752318DB"/>
    <w:rsid w:val="759511BF"/>
    <w:rsid w:val="75F64714"/>
    <w:rsid w:val="76227860"/>
    <w:rsid w:val="763677EE"/>
    <w:rsid w:val="768C3C53"/>
    <w:rsid w:val="77321CCB"/>
    <w:rsid w:val="77360FD9"/>
    <w:rsid w:val="775171DF"/>
    <w:rsid w:val="776976E4"/>
    <w:rsid w:val="77867605"/>
    <w:rsid w:val="77A45407"/>
    <w:rsid w:val="77A60259"/>
    <w:rsid w:val="77B8578C"/>
    <w:rsid w:val="77E24255"/>
    <w:rsid w:val="78490ABC"/>
    <w:rsid w:val="785E5114"/>
    <w:rsid w:val="7878626E"/>
    <w:rsid w:val="78D30F5B"/>
    <w:rsid w:val="78D52232"/>
    <w:rsid w:val="78E906E9"/>
    <w:rsid w:val="78F76133"/>
    <w:rsid w:val="791D7682"/>
    <w:rsid w:val="792503A9"/>
    <w:rsid w:val="794D7670"/>
    <w:rsid w:val="794E3345"/>
    <w:rsid w:val="79567D8E"/>
    <w:rsid w:val="796E57A7"/>
    <w:rsid w:val="797F42B0"/>
    <w:rsid w:val="79863E43"/>
    <w:rsid w:val="79AF6C3C"/>
    <w:rsid w:val="79DA7722"/>
    <w:rsid w:val="79F64A65"/>
    <w:rsid w:val="7A922730"/>
    <w:rsid w:val="7A9C1F3A"/>
    <w:rsid w:val="7ADE27BD"/>
    <w:rsid w:val="7AE12CC7"/>
    <w:rsid w:val="7AFD7A1D"/>
    <w:rsid w:val="7B0945A0"/>
    <w:rsid w:val="7B4C3173"/>
    <w:rsid w:val="7B5106DE"/>
    <w:rsid w:val="7BBD70E6"/>
    <w:rsid w:val="7C3C5E3A"/>
    <w:rsid w:val="7C510AFD"/>
    <w:rsid w:val="7C5B1939"/>
    <w:rsid w:val="7C7E2669"/>
    <w:rsid w:val="7CA71F66"/>
    <w:rsid w:val="7CC20357"/>
    <w:rsid w:val="7D476C6A"/>
    <w:rsid w:val="7D564E91"/>
    <w:rsid w:val="7D635C38"/>
    <w:rsid w:val="7E332E70"/>
    <w:rsid w:val="7E355DE3"/>
    <w:rsid w:val="7E7C3F3A"/>
    <w:rsid w:val="7E8C2D0B"/>
    <w:rsid w:val="7F074401"/>
    <w:rsid w:val="7F1428D8"/>
    <w:rsid w:val="7F3A3196"/>
    <w:rsid w:val="7F661899"/>
    <w:rsid w:val="7F6861AE"/>
    <w:rsid w:val="7F854B04"/>
    <w:rsid w:val="7F9541FC"/>
    <w:rsid w:val="7FCD4C4F"/>
    <w:rsid w:val="7FD26059"/>
    <w:rsid w:val="7FD32C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2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6"/>
    <w:qFormat/>
    <w:uiPriority w:val="99"/>
    <w:pPr>
      <w:keepNext/>
      <w:keepLines/>
      <w:spacing w:before="60" w:after="60" w:line="413" w:lineRule="auto"/>
      <w:outlineLvl w:val="1"/>
    </w:pPr>
    <w:rPr>
      <w:rFonts w:ascii="Arial" w:hAnsi="Arial" w:eastAsia="黑体" w:cs="Arial"/>
      <w:b/>
      <w:bCs/>
      <w:kern w:val="0"/>
      <w:sz w:val="32"/>
      <w:szCs w:val="32"/>
    </w:rPr>
  </w:style>
  <w:style w:type="paragraph" w:styleId="5">
    <w:name w:val="heading 3"/>
    <w:basedOn w:val="1"/>
    <w:next w:val="1"/>
    <w:link w:val="332"/>
    <w:qFormat/>
    <w:uiPriority w:val="99"/>
    <w:pPr>
      <w:keepNext/>
      <w:keepLines/>
      <w:spacing w:line="360" w:lineRule="auto"/>
      <w:outlineLvl w:val="2"/>
    </w:pPr>
    <w:rPr>
      <w:rFonts w:eastAsia="黑体"/>
      <w:b/>
      <w:bCs/>
      <w:kern w:val="0"/>
      <w:sz w:val="32"/>
      <w:szCs w:val="32"/>
    </w:rPr>
  </w:style>
  <w:style w:type="paragraph" w:styleId="6">
    <w:name w:val="heading 4"/>
    <w:basedOn w:val="1"/>
    <w:next w:val="1"/>
    <w:link w:val="335"/>
    <w:qFormat/>
    <w:uiPriority w:val="99"/>
    <w:pPr>
      <w:keepNext/>
      <w:keepLines/>
      <w:spacing w:line="360" w:lineRule="auto"/>
      <w:outlineLvl w:val="3"/>
    </w:pPr>
    <w:rPr>
      <w:rFonts w:ascii="Arial" w:hAnsi="Arial" w:cs="Arial"/>
      <w:b/>
      <w:bCs/>
      <w:kern w:val="0"/>
      <w:sz w:val="28"/>
      <w:szCs w:val="28"/>
    </w:rPr>
  </w:style>
  <w:style w:type="paragraph" w:styleId="7">
    <w:name w:val="heading 5"/>
    <w:basedOn w:val="1"/>
    <w:next w:val="8"/>
    <w:link w:val="234"/>
    <w:qFormat/>
    <w:uiPriority w:val="99"/>
    <w:pPr>
      <w:keepNext/>
      <w:keepLines/>
      <w:numPr>
        <w:ilvl w:val="4"/>
        <w:numId w:val="1"/>
      </w:numPr>
      <w:spacing w:before="280" w:after="290" w:line="376" w:lineRule="auto"/>
      <w:outlineLvl w:val="4"/>
    </w:pPr>
    <w:rPr>
      <w:b/>
      <w:bCs/>
      <w:kern w:val="0"/>
      <w:sz w:val="28"/>
      <w:szCs w:val="28"/>
    </w:rPr>
  </w:style>
  <w:style w:type="paragraph" w:styleId="9">
    <w:name w:val="heading 6"/>
    <w:basedOn w:val="1"/>
    <w:next w:val="8"/>
    <w:link w:val="73"/>
    <w:qFormat/>
    <w:uiPriority w:val="99"/>
    <w:pPr>
      <w:keepNext/>
      <w:keepLines/>
      <w:numPr>
        <w:ilvl w:val="5"/>
        <w:numId w:val="1"/>
      </w:numPr>
      <w:spacing w:before="240" w:after="64" w:line="320" w:lineRule="auto"/>
      <w:outlineLvl w:val="5"/>
    </w:pPr>
    <w:rPr>
      <w:rFonts w:ascii="Arial" w:hAnsi="Arial" w:eastAsia="黑体" w:cs="Arial"/>
      <w:b/>
      <w:bCs/>
      <w:kern w:val="0"/>
      <w:sz w:val="24"/>
      <w:szCs w:val="24"/>
    </w:rPr>
  </w:style>
  <w:style w:type="paragraph" w:styleId="10">
    <w:name w:val="heading 7"/>
    <w:basedOn w:val="1"/>
    <w:next w:val="8"/>
    <w:link w:val="74"/>
    <w:qFormat/>
    <w:uiPriority w:val="99"/>
    <w:pPr>
      <w:keepNext/>
      <w:keepLines/>
      <w:numPr>
        <w:ilvl w:val="6"/>
        <w:numId w:val="1"/>
      </w:numPr>
      <w:spacing w:before="240" w:after="64" w:line="320" w:lineRule="auto"/>
      <w:outlineLvl w:val="6"/>
    </w:pPr>
    <w:rPr>
      <w:b/>
      <w:bCs/>
      <w:kern w:val="0"/>
      <w:sz w:val="24"/>
      <w:szCs w:val="24"/>
    </w:rPr>
  </w:style>
  <w:style w:type="paragraph" w:styleId="11">
    <w:name w:val="heading 8"/>
    <w:basedOn w:val="1"/>
    <w:next w:val="8"/>
    <w:link w:val="75"/>
    <w:qFormat/>
    <w:uiPriority w:val="99"/>
    <w:pPr>
      <w:keepNext/>
      <w:keepLines/>
      <w:numPr>
        <w:ilvl w:val="7"/>
        <w:numId w:val="1"/>
      </w:numPr>
      <w:spacing w:before="240" w:after="64" w:line="320" w:lineRule="auto"/>
      <w:outlineLvl w:val="7"/>
    </w:pPr>
    <w:rPr>
      <w:rFonts w:ascii="Arial" w:hAnsi="Arial" w:eastAsia="黑体" w:cs="Arial"/>
      <w:kern w:val="0"/>
      <w:sz w:val="24"/>
      <w:szCs w:val="24"/>
    </w:rPr>
  </w:style>
  <w:style w:type="paragraph" w:styleId="12">
    <w:name w:val="heading 9"/>
    <w:basedOn w:val="1"/>
    <w:next w:val="8"/>
    <w:link w:val="76"/>
    <w:qFormat/>
    <w:uiPriority w:val="99"/>
    <w:pPr>
      <w:keepNext/>
      <w:keepLines/>
      <w:numPr>
        <w:ilvl w:val="8"/>
        <w:numId w:val="1"/>
      </w:numPr>
      <w:spacing w:before="240" w:after="64" w:line="320" w:lineRule="auto"/>
      <w:outlineLvl w:val="8"/>
    </w:pPr>
    <w:rPr>
      <w:rFonts w:ascii="Arial" w:hAnsi="Arial" w:eastAsia="黑体" w:cs="Arial"/>
      <w:kern w:val="0"/>
      <w:sz w:val="20"/>
      <w:szCs w:val="20"/>
    </w:rPr>
  </w:style>
  <w:style w:type="character" w:default="1" w:styleId="59">
    <w:name w:val="Default Paragraph Font"/>
    <w:semiHidden/>
    <w:qFormat/>
    <w:uiPriority w:val="99"/>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38"/>
    <w:qFormat/>
    <w:uiPriority w:val="99"/>
    <w:pPr>
      <w:spacing w:before="240" w:after="60"/>
      <w:jc w:val="center"/>
      <w:outlineLvl w:val="0"/>
    </w:pPr>
    <w:rPr>
      <w:rFonts w:ascii="Cambria" w:hAnsi="Cambria" w:cs="Cambria"/>
      <w:b/>
      <w:bCs/>
      <w:kern w:val="0"/>
      <w:sz w:val="32"/>
      <w:szCs w:val="32"/>
    </w:rPr>
  </w:style>
  <w:style w:type="paragraph" w:styleId="8">
    <w:name w:val="Normal Indent"/>
    <w:basedOn w:val="1"/>
    <w:link w:val="254"/>
    <w:qFormat/>
    <w:uiPriority w:val="99"/>
    <w:pPr>
      <w:ind w:firstLine="420"/>
    </w:pPr>
    <w:rPr>
      <w:kern w:val="0"/>
      <w:sz w:val="2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2520" w:leftChars="1200"/>
    </w:pPr>
    <w:rPr>
      <w:rFonts w:ascii="Calibri" w:hAnsi="Calibri" w:cs="Calibri"/>
    </w:r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235"/>
    <w:semiHidden/>
    <w:qFormat/>
    <w:uiPriority w:val="99"/>
    <w:pPr>
      <w:shd w:val="clear" w:color="auto" w:fill="000080"/>
    </w:pPr>
    <w:rPr>
      <w:kern w:val="0"/>
      <w:sz w:val="24"/>
      <w:szCs w:val="24"/>
    </w:rPr>
  </w:style>
  <w:style w:type="paragraph" w:styleId="18">
    <w:name w:val="annotation text"/>
    <w:basedOn w:val="1"/>
    <w:link w:val="281"/>
    <w:semiHidden/>
    <w:qFormat/>
    <w:uiPriority w:val="99"/>
    <w:pPr>
      <w:jc w:val="left"/>
    </w:pPr>
    <w:rPr>
      <w:kern w:val="0"/>
      <w:sz w:val="24"/>
      <w:szCs w:val="24"/>
    </w:rPr>
  </w:style>
  <w:style w:type="paragraph" w:styleId="19">
    <w:name w:val="Salutation"/>
    <w:basedOn w:val="1"/>
    <w:next w:val="1"/>
    <w:link w:val="79"/>
    <w:qFormat/>
    <w:uiPriority w:val="99"/>
    <w:rPr>
      <w:kern w:val="0"/>
      <w:sz w:val="24"/>
      <w:szCs w:val="24"/>
    </w:rPr>
  </w:style>
  <w:style w:type="paragraph" w:styleId="20">
    <w:name w:val="Body Text 3"/>
    <w:basedOn w:val="1"/>
    <w:link w:val="80"/>
    <w:qFormat/>
    <w:uiPriority w:val="99"/>
    <w:pPr>
      <w:spacing w:line="500" w:lineRule="exact"/>
    </w:pPr>
    <w:rPr>
      <w:b/>
      <w:bCs/>
      <w:kern w:val="0"/>
      <w:sz w:val="24"/>
      <w:szCs w:val="24"/>
    </w:rPr>
  </w:style>
  <w:style w:type="paragraph" w:styleId="21">
    <w:name w:val="Body Text"/>
    <w:basedOn w:val="1"/>
    <w:link w:val="100"/>
    <w:qFormat/>
    <w:uiPriority w:val="99"/>
    <w:pPr>
      <w:spacing w:line="380" w:lineRule="exact"/>
    </w:pPr>
    <w:rPr>
      <w:kern w:val="0"/>
      <w:sz w:val="24"/>
      <w:szCs w:val="24"/>
    </w:rPr>
  </w:style>
  <w:style w:type="paragraph" w:styleId="22">
    <w:name w:val="Body Text Indent"/>
    <w:basedOn w:val="1"/>
    <w:link w:val="306"/>
    <w:qFormat/>
    <w:uiPriority w:val="99"/>
    <w:pPr>
      <w:ind w:firstLine="830" w:firstLineChars="352"/>
    </w:pPr>
    <w:rPr>
      <w:rFonts w:ascii="仿宋_GB2312" w:eastAsia="仿宋_GB2312" w:cs="仿宋_GB2312"/>
      <w:kern w:val="0"/>
      <w:sz w:val="20"/>
      <w:szCs w:val="20"/>
    </w:r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 w:val="28"/>
      <w:szCs w:val="28"/>
    </w:rPr>
  </w:style>
  <w:style w:type="paragraph" w:styleId="25">
    <w:name w:val="Block Text"/>
    <w:basedOn w:val="1"/>
    <w:qFormat/>
    <w:uiPriority w:val="99"/>
    <w:pPr>
      <w:adjustRightInd w:val="0"/>
      <w:ind w:left="420" w:right="33"/>
      <w:jc w:val="left"/>
      <w:textAlignment w:val="baseline"/>
    </w:pPr>
    <w:rPr>
      <w:kern w:val="0"/>
      <w:sz w:val="24"/>
      <w:szCs w:val="24"/>
    </w:rPr>
  </w:style>
  <w:style w:type="paragraph" w:styleId="26">
    <w:name w:val="index 4"/>
    <w:basedOn w:val="1"/>
    <w:next w:val="1"/>
    <w:semiHidden/>
    <w:qFormat/>
    <w:uiPriority w:val="99"/>
    <w:pPr>
      <w:ind w:left="600" w:leftChars="600"/>
    </w:pPr>
  </w:style>
  <w:style w:type="paragraph" w:styleId="27">
    <w:name w:val="toc 5"/>
    <w:basedOn w:val="1"/>
    <w:next w:val="1"/>
    <w:semiHidden/>
    <w:qFormat/>
    <w:uiPriority w:val="99"/>
    <w:pPr>
      <w:ind w:left="1680" w:leftChars="800"/>
    </w:pPr>
    <w:rPr>
      <w:rFonts w:ascii="Calibri" w:hAnsi="Calibri" w:cs="Calibri"/>
    </w:rPr>
  </w:style>
  <w:style w:type="paragraph" w:styleId="28">
    <w:name w:val="toc 3"/>
    <w:basedOn w:val="1"/>
    <w:next w:val="1"/>
    <w:semiHidden/>
    <w:qFormat/>
    <w:uiPriority w:val="99"/>
    <w:pPr>
      <w:ind w:left="840" w:leftChars="400"/>
    </w:pPr>
  </w:style>
  <w:style w:type="paragraph" w:styleId="29">
    <w:name w:val="Plain Text"/>
    <w:basedOn w:val="1"/>
    <w:link w:val="249"/>
    <w:qFormat/>
    <w:uiPriority w:val="99"/>
    <w:rPr>
      <w:rFonts w:ascii="宋体" w:hAnsi="Courier New" w:cs="宋体"/>
      <w:kern w:val="0"/>
    </w:rPr>
  </w:style>
  <w:style w:type="paragraph" w:styleId="30">
    <w:name w:val="toc 8"/>
    <w:basedOn w:val="1"/>
    <w:next w:val="1"/>
    <w:semiHidden/>
    <w:qFormat/>
    <w:uiPriority w:val="99"/>
    <w:pPr>
      <w:ind w:left="2940" w:leftChars="1400"/>
    </w:pPr>
    <w:rPr>
      <w:rFonts w:ascii="Calibri" w:hAnsi="Calibri" w:cs="Calibri"/>
    </w:rPr>
  </w:style>
  <w:style w:type="paragraph" w:styleId="31">
    <w:name w:val="Date"/>
    <w:basedOn w:val="1"/>
    <w:next w:val="1"/>
    <w:link w:val="299"/>
    <w:qFormat/>
    <w:uiPriority w:val="99"/>
    <w:pPr>
      <w:ind w:left="100" w:leftChars="2500"/>
    </w:pPr>
    <w:rPr>
      <w:rFonts w:ascii="宋体" w:hAnsi="Courier New" w:cs="宋体"/>
      <w:kern w:val="0"/>
    </w:rPr>
  </w:style>
  <w:style w:type="paragraph" w:styleId="32">
    <w:name w:val="Body Text Indent 2"/>
    <w:basedOn w:val="1"/>
    <w:link w:val="324"/>
    <w:qFormat/>
    <w:uiPriority w:val="99"/>
    <w:pPr>
      <w:ind w:firstLine="630"/>
    </w:pPr>
    <w:rPr>
      <w:kern w:val="0"/>
      <w:sz w:val="20"/>
      <w:szCs w:val="20"/>
    </w:rPr>
  </w:style>
  <w:style w:type="paragraph" w:styleId="33">
    <w:name w:val="endnote text"/>
    <w:basedOn w:val="1"/>
    <w:link w:val="87"/>
    <w:semiHidden/>
    <w:qFormat/>
    <w:uiPriority w:val="99"/>
    <w:pPr>
      <w:snapToGrid w:val="0"/>
      <w:jc w:val="left"/>
    </w:pPr>
    <w:rPr>
      <w:rFonts w:ascii="Calibri" w:hAnsi="Calibri" w:cs="Calibri"/>
      <w:kern w:val="0"/>
      <w:sz w:val="20"/>
      <w:szCs w:val="20"/>
    </w:rPr>
  </w:style>
  <w:style w:type="paragraph" w:styleId="34">
    <w:name w:val="Balloon Text"/>
    <w:basedOn w:val="1"/>
    <w:link w:val="308"/>
    <w:semiHidden/>
    <w:qFormat/>
    <w:uiPriority w:val="99"/>
    <w:rPr>
      <w:kern w:val="0"/>
      <w:sz w:val="18"/>
      <w:szCs w:val="18"/>
    </w:rPr>
  </w:style>
  <w:style w:type="paragraph" w:styleId="35">
    <w:name w:val="footer"/>
    <w:basedOn w:val="1"/>
    <w:link w:val="317"/>
    <w:qFormat/>
    <w:uiPriority w:val="99"/>
    <w:pPr>
      <w:tabs>
        <w:tab w:val="center" w:pos="4153"/>
        <w:tab w:val="right" w:pos="8306"/>
      </w:tabs>
      <w:snapToGrid w:val="0"/>
      <w:jc w:val="left"/>
    </w:pPr>
    <w:rPr>
      <w:kern w:val="0"/>
      <w:sz w:val="18"/>
      <w:szCs w:val="18"/>
    </w:rPr>
  </w:style>
  <w:style w:type="paragraph" w:styleId="36">
    <w:name w:val="header"/>
    <w:basedOn w:val="1"/>
    <w:link w:val="285"/>
    <w:qFormat/>
    <w:uiPriority w:val="99"/>
    <w:pPr>
      <w:pBdr>
        <w:bottom w:val="single" w:color="auto" w:sz="6" w:space="1"/>
      </w:pBdr>
      <w:tabs>
        <w:tab w:val="center" w:pos="4153"/>
        <w:tab w:val="right" w:pos="8306"/>
      </w:tabs>
      <w:snapToGrid w:val="0"/>
      <w:jc w:val="center"/>
    </w:pPr>
    <w:rPr>
      <w:kern w:val="0"/>
      <w:sz w:val="18"/>
      <w:szCs w:val="18"/>
    </w:rPr>
  </w:style>
  <w:style w:type="paragraph" w:styleId="37">
    <w:name w:val="toc 1"/>
    <w:basedOn w:val="1"/>
    <w:next w:val="1"/>
    <w:semiHidden/>
    <w:qFormat/>
    <w:uiPriority w:val="99"/>
    <w:pPr>
      <w:tabs>
        <w:tab w:val="right" w:leader="dot" w:pos="9360"/>
      </w:tabs>
      <w:spacing w:line="600" w:lineRule="exact"/>
    </w:pPr>
    <w:rPr>
      <w:rFonts w:ascii="宋体" w:hAnsi="宋体" w:cs="宋体"/>
      <w:b/>
      <w:bCs/>
    </w:rPr>
  </w:style>
  <w:style w:type="paragraph" w:styleId="38">
    <w:name w:val="toc 4"/>
    <w:basedOn w:val="1"/>
    <w:next w:val="1"/>
    <w:semiHidden/>
    <w:qFormat/>
    <w:uiPriority w:val="99"/>
    <w:pPr>
      <w:ind w:left="1260" w:leftChars="600"/>
    </w:pPr>
    <w:rPr>
      <w:rFonts w:ascii="Calibri" w:hAnsi="Calibri" w:cs="Calibri"/>
    </w:rPr>
  </w:style>
  <w:style w:type="paragraph" w:styleId="39">
    <w:name w:val="Subtitle"/>
    <w:basedOn w:val="1"/>
    <w:next w:val="1"/>
    <w:link w:val="91"/>
    <w:qFormat/>
    <w:uiPriority w:val="99"/>
    <w:pPr>
      <w:spacing w:before="240" w:after="60" w:line="312" w:lineRule="auto"/>
      <w:jc w:val="center"/>
      <w:outlineLvl w:val="1"/>
    </w:pPr>
    <w:rPr>
      <w:rFonts w:ascii="Cambria" w:hAnsi="Cambria" w:cs="Cambria"/>
      <w:b/>
      <w:bCs/>
      <w:kern w:val="28"/>
      <w:sz w:val="32"/>
      <w:szCs w:val="32"/>
    </w:rPr>
  </w:style>
  <w:style w:type="paragraph" w:styleId="40">
    <w:name w:val="List"/>
    <w:basedOn w:val="1"/>
    <w:qFormat/>
    <w:uiPriority w:val="99"/>
    <w:pPr>
      <w:ind w:left="200" w:hanging="200" w:hangingChars="200"/>
    </w:pPr>
    <w:rPr>
      <w:sz w:val="28"/>
      <w:szCs w:val="28"/>
    </w:rPr>
  </w:style>
  <w:style w:type="paragraph" w:styleId="41">
    <w:name w:val="footnote text"/>
    <w:basedOn w:val="1"/>
    <w:link w:val="300"/>
    <w:semiHidden/>
    <w:qFormat/>
    <w:uiPriority w:val="99"/>
    <w:pPr>
      <w:adjustRightInd w:val="0"/>
      <w:spacing w:line="312" w:lineRule="atLeast"/>
      <w:jc w:val="left"/>
      <w:textAlignment w:val="baseline"/>
    </w:pPr>
    <w:rPr>
      <w:kern w:val="0"/>
      <w:sz w:val="18"/>
      <w:szCs w:val="18"/>
    </w:rPr>
  </w:style>
  <w:style w:type="paragraph" w:styleId="42">
    <w:name w:val="toc 6"/>
    <w:basedOn w:val="1"/>
    <w:next w:val="1"/>
    <w:semiHidden/>
    <w:qFormat/>
    <w:uiPriority w:val="99"/>
    <w:pPr>
      <w:ind w:left="2100" w:leftChars="1000"/>
    </w:pPr>
    <w:rPr>
      <w:rFonts w:ascii="Calibri" w:hAnsi="Calibri" w:cs="Calibri"/>
    </w:rPr>
  </w:style>
  <w:style w:type="paragraph" w:styleId="43">
    <w:name w:val="List 5"/>
    <w:basedOn w:val="1"/>
    <w:qFormat/>
    <w:uiPriority w:val="99"/>
    <w:pPr>
      <w:ind w:left="2100" w:hanging="420"/>
    </w:pPr>
  </w:style>
  <w:style w:type="paragraph" w:styleId="44">
    <w:name w:val="Body Text Indent 3"/>
    <w:basedOn w:val="1"/>
    <w:link w:val="93"/>
    <w:qFormat/>
    <w:uiPriority w:val="99"/>
    <w:pPr>
      <w:spacing w:after="120"/>
      <w:ind w:left="420" w:leftChars="200"/>
    </w:pPr>
    <w:rPr>
      <w:kern w:val="0"/>
      <w:sz w:val="16"/>
      <w:szCs w:val="16"/>
    </w:rPr>
  </w:style>
  <w:style w:type="paragraph" w:styleId="45">
    <w:name w:val="table of figures"/>
    <w:basedOn w:val="1"/>
    <w:next w:val="1"/>
    <w:semiHidden/>
    <w:qFormat/>
    <w:uiPriority w:val="99"/>
    <w:pPr>
      <w:ind w:left="420" w:hanging="420"/>
      <w:jc w:val="left"/>
    </w:pPr>
    <w:rPr>
      <w:smallCaps/>
      <w:sz w:val="20"/>
      <w:szCs w:val="20"/>
    </w:rPr>
  </w:style>
  <w:style w:type="paragraph" w:styleId="46">
    <w:name w:val="toc 2"/>
    <w:basedOn w:val="1"/>
    <w:next w:val="1"/>
    <w:semiHidden/>
    <w:qFormat/>
    <w:uiPriority w:val="99"/>
    <w:pPr>
      <w:tabs>
        <w:tab w:val="right" w:leader="dot" w:pos="9360"/>
      </w:tabs>
      <w:ind w:left="420" w:leftChars="200"/>
    </w:pPr>
  </w:style>
  <w:style w:type="paragraph" w:styleId="47">
    <w:name w:val="toc 9"/>
    <w:basedOn w:val="1"/>
    <w:next w:val="1"/>
    <w:semiHidden/>
    <w:qFormat/>
    <w:uiPriority w:val="99"/>
    <w:pPr>
      <w:ind w:left="3360" w:leftChars="1600"/>
    </w:pPr>
    <w:rPr>
      <w:rFonts w:ascii="Calibri" w:hAnsi="Calibri" w:cs="Calibri"/>
    </w:rPr>
  </w:style>
  <w:style w:type="paragraph" w:styleId="48">
    <w:name w:val="Body Text 2"/>
    <w:basedOn w:val="1"/>
    <w:link w:val="94"/>
    <w:qFormat/>
    <w:uiPriority w:val="99"/>
    <w:pPr>
      <w:spacing w:after="120" w:line="480" w:lineRule="auto"/>
    </w:pPr>
    <w:rPr>
      <w:kern w:val="0"/>
      <w:sz w:val="24"/>
      <w:szCs w:val="24"/>
    </w:rPr>
  </w:style>
  <w:style w:type="paragraph" w:styleId="49">
    <w:name w:val="List 4"/>
    <w:basedOn w:val="1"/>
    <w:qFormat/>
    <w:uiPriority w:val="99"/>
    <w:pPr>
      <w:ind w:left="100" w:leftChars="600" w:hanging="200" w:hangingChars="200"/>
    </w:pPr>
  </w:style>
  <w:style w:type="paragraph" w:styleId="50">
    <w:name w:val="List Continue 2"/>
    <w:basedOn w:val="1"/>
    <w:qFormat/>
    <w:uiPriority w:val="99"/>
    <w:pPr>
      <w:spacing w:after="120"/>
      <w:ind w:left="840" w:leftChars="400"/>
    </w:pPr>
  </w:style>
  <w:style w:type="paragraph" w:styleId="51">
    <w:name w:val="HTML Preformatted"/>
    <w:basedOn w:val="1"/>
    <w:link w:val="9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3">
    <w:name w:val="index 1"/>
    <w:basedOn w:val="1"/>
    <w:next w:val="1"/>
    <w:semiHidden/>
    <w:qFormat/>
    <w:uiPriority w:val="99"/>
    <w:pPr>
      <w:spacing w:line="400" w:lineRule="exact"/>
      <w:ind w:firstLine="420" w:firstLineChars="200"/>
    </w:pPr>
    <w:rPr>
      <w:rFonts w:ascii="宋体" w:hAnsi="Courier New" w:cs="宋体"/>
      <w:b/>
      <w:bCs/>
    </w:rPr>
  </w:style>
  <w:style w:type="paragraph" w:styleId="54">
    <w:name w:val="annotation subject"/>
    <w:basedOn w:val="18"/>
    <w:next w:val="18"/>
    <w:link w:val="260"/>
    <w:semiHidden/>
    <w:qFormat/>
    <w:uiPriority w:val="99"/>
    <w:rPr>
      <w:b/>
      <w:bCs/>
    </w:rPr>
  </w:style>
  <w:style w:type="paragraph" w:styleId="55">
    <w:name w:val="Body Text First Indent"/>
    <w:basedOn w:val="21"/>
    <w:link w:val="98"/>
    <w:qFormat/>
    <w:uiPriority w:val="99"/>
    <w:pPr>
      <w:spacing w:after="120" w:line="240" w:lineRule="auto"/>
      <w:ind w:firstLine="420" w:firstLineChars="100"/>
    </w:pPr>
  </w:style>
  <w:style w:type="paragraph" w:styleId="56">
    <w:name w:val="Body Text First Indent 2"/>
    <w:basedOn w:val="22"/>
    <w:link w:val="99"/>
    <w:qFormat/>
    <w:uiPriority w:val="99"/>
    <w:pPr>
      <w:spacing w:after="120"/>
      <w:ind w:left="420" w:leftChars="200" w:firstLine="420" w:firstLineChars="200"/>
    </w:pPr>
    <w:rPr>
      <w:rFonts w:ascii="Times New Roman" w:eastAsia="宋体" w:cs="Times New Roman"/>
      <w:kern w:val="2"/>
      <w:sz w:val="24"/>
      <w:szCs w:val="24"/>
    </w:rPr>
  </w:style>
  <w:style w:type="table" w:styleId="58">
    <w:name w:val="Table Grid"/>
    <w:basedOn w:val="5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0">
    <w:name w:val="Strong"/>
    <w:basedOn w:val="59"/>
    <w:qFormat/>
    <w:uiPriority w:val="99"/>
    <w:rPr>
      <w:b/>
      <w:bCs/>
    </w:rPr>
  </w:style>
  <w:style w:type="character" w:styleId="61">
    <w:name w:val="page number"/>
    <w:basedOn w:val="59"/>
    <w:qFormat/>
    <w:uiPriority w:val="99"/>
  </w:style>
  <w:style w:type="character" w:styleId="62">
    <w:name w:val="FollowedHyperlink"/>
    <w:basedOn w:val="59"/>
    <w:qFormat/>
    <w:uiPriority w:val="99"/>
    <w:rPr>
      <w:color w:val="800080"/>
      <w:u w:val="single"/>
    </w:rPr>
  </w:style>
  <w:style w:type="character" w:styleId="63">
    <w:name w:val="Emphasis"/>
    <w:basedOn w:val="59"/>
    <w:qFormat/>
    <w:uiPriority w:val="99"/>
    <w:rPr>
      <w:i/>
      <w:iCs/>
    </w:rPr>
  </w:style>
  <w:style w:type="character" w:styleId="64">
    <w:name w:val="Hyperlink"/>
    <w:basedOn w:val="59"/>
    <w:qFormat/>
    <w:uiPriority w:val="99"/>
    <w:rPr>
      <w:color w:val="0000FF"/>
      <w:u w:val="single"/>
    </w:rPr>
  </w:style>
  <w:style w:type="character" w:styleId="65">
    <w:name w:val="HTML Code"/>
    <w:basedOn w:val="59"/>
    <w:qFormat/>
    <w:uiPriority w:val="99"/>
    <w:rPr>
      <w:rFonts w:ascii="宋体" w:hAnsi="宋体" w:eastAsia="宋体" w:cs="宋体"/>
      <w:sz w:val="24"/>
      <w:szCs w:val="24"/>
    </w:rPr>
  </w:style>
  <w:style w:type="character" w:styleId="66">
    <w:name w:val="annotation reference"/>
    <w:basedOn w:val="59"/>
    <w:semiHidden/>
    <w:qFormat/>
    <w:uiPriority w:val="99"/>
    <w:rPr>
      <w:sz w:val="21"/>
      <w:szCs w:val="21"/>
    </w:rPr>
  </w:style>
  <w:style w:type="paragraph" w:customStyle="1" w:styleId="6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8">
    <w:name w:val="Heading 1 Char"/>
    <w:basedOn w:val="59"/>
    <w:link w:val="3"/>
    <w:qFormat/>
    <w:locked/>
    <w:uiPriority w:val="99"/>
    <w:rPr>
      <w:rFonts w:eastAsia="宋体"/>
      <w:b/>
      <w:bCs/>
      <w:kern w:val="44"/>
      <w:sz w:val="44"/>
      <w:szCs w:val="44"/>
      <w:lang w:val="en-US" w:eastAsia="zh-CN"/>
    </w:rPr>
  </w:style>
  <w:style w:type="character" w:customStyle="1" w:styleId="69">
    <w:name w:val="Heading 2 Char"/>
    <w:basedOn w:val="59"/>
    <w:link w:val="4"/>
    <w:qFormat/>
    <w:locked/>
    <w:uiPriority w:val="99"/>
    <w:rPr>
      <w:rFonts w:ascii="Arial" w:hAnsi="Arial" w:eastAsia="黑体" w:cs="Arial"/>
      <w:b/>
      <w:bCs/>
      <w:kern w:val="2"/>
      <w:sz w:val="32"/>
      <w:szCs w:val="32"/>
      <w:lang w:val="en-US" w:eastAsia="zh-CN"/>
    </w:rPr>
  </w:style>
  <w:style w:type="character" w:customStyle="1" w:styleId="70">
    <w:name w:val="Heading 3 Char"/>
    <w:basedOn w:val="59"/>
    <w:link w:val="5"/>
    <w:qFormat/>
    <w:locked/>
    <w:uiPriority w:val="99"/>
    <w:rPr>
      <w:b/>
      <w:bCs/>
      <w:kern w:val="2"/>
      <w:sz w:val="32"/>
      <w:szCs w:val="32"/>
    </w:rPr>
  </w:style>
  <w:style w:type="character" w:customStyle="1" w:styleId="71">
    <w:name w:val="Heading 4 Char"/>
    <w:basedOn w:val="59"/>
    <w:link w:val="6"/>
    <w:qFormat/>
    <w:locked/>
    <w:uiPriority w:val="99"/>
    <w:rPr>
      <w:rFonts w:ascii="Arial" w:hAnsi="Arial" w:eastAsia="宋体" w:cs="Arial"/>
      <w:b/>
      <w:bCs/>
      <w:kern w:val="2"/>
      <w:sz w:val="28"/>
      <w:szCs w:val="28"/>
      <w:lang w:val="en-US" w:eastAsia="zh-CN"/>
    </w:rPr>
  </w:style>
  <w:style w:type="character" w:customStyle="1" w:styleId="72">
    <w:name w:val="Heading 5 Char"/>
    <w:basedOn w:val="59"/>
    <w:link w:val="7"/>
    <w:qFormat/>
    <w:locked/>
    <w:uiPriority w:val="99"/>
    <w:rPr>
      <w:rFonts w:eastAsia="宋体"/>
      <w:b/>
      <w:bCs/>
      <w:kern w:val="2"/>
      <w:sz w:val="28"/>
      <w:szCs w:val="28"/>
      <w:lang w:val="en-US" w:eastAsia="zh-CN"/>
    </w:rPr>
  </w:style>
  <w:style w:type="character" w:customStyle="1" w:styleId="73">
    <w:name w:val="Heading 6 Char"/>
    <w:basedOn w:val="59"/>
    <w:link w:val="9"/>
    <w:qFormat/>
    <w:locked/>
    <w:uiPriority w:val="99"/>
    <w:rPr>
      <w:rFonts w:ascii="Arial" w:hAnsi="Arial" w:eastAsia="黑体" w:cs="Arial"/>
      <w:b/>
      <w:bCs/>
      <w:kern w:val="0"/>
      <w:sz w:val="24"/>
      <w:szCs w:val="24"/>
    </w:rPr>
  </w:style>
  <w:style w:type="character" w:customStyle="1" w:styleId="74">
    <w:name w:val="Heading 7 Char"/>
    <w:basedOn w:val="59"/>
    <w:link w:val="10"/>
    <w:qFormat/>
    <w:locked/>
    <w:uiPriority w:val="99"/>
    <w:rPr>
      <w:b/>
      <w:bCs/>
      <w:kern w:val="0"/>
      <w:sz w:val="24"/>
      <w:szCs w:val="24"/>
    </w:rPr>
  </w:style>
  <w:style w:type="character" w:customStyle="1" w:styleId="75">
    <w:name w:val="Heading 8 Char"/>
    <w:basedOn w:val="59"/>
    <w:link w:val="11"/>
    <w:qFormat/>
    <w:locked/>
    <w:uiPriority w:val="99"/>
    <w:rPr>
      <w:rFonts w:ascii="Arial" w:hAnsi="Arial" w:eastAsia="黑体" w:cs="Arial"/>
      <w:kern w:val="0"/>
      <w:sz w:val="24"/>
      <w:szCs w:val="24"/>
    </w:rPr>
  </w:style>
  <w:style w:type="character" w:customStyle="1" w:styleId="76">
    <w:name w:val="Heading 9 Char"/>
    <w:basedOn w:val="59"/>
    <w:link w:val="12"/>
    <w:qFormat/>
    <w:locked/>
    <w:uiPriority w:val="99"/>
    <w:rPr>
      <w:rFonts w:ascii="Arial" w:hAnsi="Arial" w:eastAsia="黑体" w:cs="Arial"/>
      <w:kern w:val="0"/>
      <w:sz w:val="20"/>
      <w:szCs w:val="20"/>
    </w:rPr>
  </w:style>
  <w:style w:type="character" w:customStyle="1" w:styleId="77">
    <w:name w:val="Document Map Char"/>
    <w:basedOn w:val="59"/>
    <w:link w:val="17"/>
    <w:qFormat/>
    <w:locked/>
    <w:uiPriority w:val="99"/>
    <w:rPr>
      <w:rFonts w:eastAsia="宋体"/>
      <w:kern w:val="2"/>
      <w:sz w:val="24"/>
      <w:szCs w:val="24"/>
      <w:lang w:val="en-US" w:eastAsia="zh-CN"/>
    </w:rPr>
  </w:style>
  <w:style w:type="character" w:customStyle="1" w:styleId="78">
    <w:name w:val="Comment Text Char"/>
    <w:basedOn w:val="59"/>
    <w:link w:val="18"/>
    <w:qFormat/>
    <w:locked/>
    <w:uiPriority w:val="99"/>
    <w:rPr>
      <w:sz w:val="24"/>
      <w:szCs w:val="24"/>
    </w:rPr>
  </w:style>
  <w:style w:type="character" w:customStyle="1" w:styleId="79">
    <w:name w:val="Salutation Char"/>
    <w:basedOn w:val="59"/>
    <w:link w:val="19"/>
    <w:qFormat/>
    <w:locked/>
    <w:uiPriority w:val="99"/>
    <w:rPr>
      <w:rFonts w:ascii="Times New Roman" w:hAnsi="Times New Roman" w:eastAsia="宋体" w:cs="Times New Roman"/>
      <w:sz w:val="24"/>
      <w:szCs w:val="24"/>
    </w:rPr>
  </w:style>
  <w:style w:type="character" w:customStyle="1" w:styleId="80">
    <w:name w:val="Body Text 3 Char"/>
    <w:basedOn w:val="59"/>
    <w:link w:val="20"/>
    <w:qFormat/>
    <w:locked/>
    <w:uiPriority w:val="99"/>
    <w:rPr>
      <w:rFonts w:ascii="Times New Roman" w:hAnsi="Times New Roman" w:eastAsia="宋体" w:cs="Times New Roman"/>
      <w:b/>
      <w:bCs/>
      <w:sz w:val="24"/>
      <w:szCs w:val="24"/>
    </w:rPr>
  </w:style>
  <w:style w:type="character" w:customStyle="1" w:styleId="81">
    <w:name w:val="Body Text Char"/>
    <w:basedOn w:val="59"/>
    <w:link w:val="21"/>
    <w:qFormat/>
    <w:locked/>
    <w:uiPriority w:val="99"/>
    <w:rPr>
      <w:rFonts w:eastAsia="宋体"/>
      <w:kern w:val="2"/>
      <w:sz w:val="24"/>
      <w:szCs w:val="24"/>
      <w:lang w:val="en-US" w:eastAsia="zh-CN"/>
    </w:rPr>
  </w:style>
  <w:style w:type="character" w:customStyle="1" w:styleId="82">
    <w:name w:val="Body Text Indent Char"/>
    <w:basedOn w:val="59"/>
    <w:link w:val="22"/>
    <w:qFormat/>
    <w:locked/>
    <w:uiPriority w:val="99"/>
    <w:rPr>
      <w:rFonts w:ascii="宋体" w:hAnsi="宋体" w:eastAsia="宋体" w:cs="宋体"/>
      <w:kern w:val="2"/>
      <w:sz w:val="21"/>
      <w:szCs w:val="21"/>
      <w:lang w:val="en-US" w:eastAsia="zh-CN"/>
    </w:rPr>
  </w:style>
  <w:style w:type="character" w:customStyle="1" w:styleId="83">
    <w:name w:val="Plain Text Char"/>
    <w:basedOn w:val="59"/>
    <w:link w:val="84"/>
    <w:qFormat/>
    <w:locked/>
    <w:uiPriority w:val="99"/>
    <w:rPr>
      <w:rFonts w:ascii="宋体" w:hAnsi="Courier New" w:eastAsia="宋体" w:cs="宋体"/>
      <w:sz w:val="24"/>
      <w:szCs w:val="24"/>
    </w:rPr>
  </w:style>
  <w:style w:type="paragraph" w:customStyle="1" w:styleId="84">
    <w:name w:val="纯文本1"/>
    <w:basedOn w:val="1"/>
    <w:link w:val="83"/>
    <w:qFormat/>
    <w:uiPriority w:val="99"/>
    <w:rPr>
      <w:rFonts w:ascii="宋体" w:hAnsi="Courier New" w:cs="宋体"/>
      <w:kern w:val="0"/>
      <w:sz w:val="24"/>
      <w:szCs w:val="24"/>
    </w:rPr>
  </w:style>
  <w:style w:type="character" w:customStyle="1" w:styleId="85">
    <w:name w:val="Date Char"/>
    <w:basedOn w:val="59"/>
    <w:link w:val="31"/>
    <w:qFormat/>
    <w:locked/>
    <w:uiPriority w:val="99"/>
    <w:rPr>
      <w:rFonts w:eastAsia="宋体"/>
      <w:kern w:val="2"/>
      <w:sz w:val="24"/>
      <w:szCs w:val="24"/>
      <w:lang w:val="en-US" w:eastAsia="zh-CN"/>
    </w:rPr>
  </w:style>
  <w:style w:type="character" w:customStyle="1" w:styleId="86">
    <w:name w:val="Body Text Indent 2 Char"/>
    <w:basedOn w:val="59"/>
    <w:link w:val="32"/>
    <w:qFormat/>
    <w:locked/>
    <w:uiPriority w:val="99"/>
    <w:rPr>
      <w:rFonts w:eastAsia="宋体"/>
      <w:kern w:val="2"/>
      <w:sz w:val="24"/>
      <w:szCs w:val="24"/>
      <w:lang w:val="en-US" w:eastAsia="zh-CN"/>
    </w:rPr>
  </w:style>
  <w:style w:type="character" w:customStyle="1" w:styleId="87">
    <w:name w:val="Endnote Text Char"/>
    <w:basedOn w:val="59"/>
    <w:link w:val="33"/>
    <w:qFormat/>
    <w:locked/>
    <w:uiPriority w:val="99"/>
    <w:rPr>
      <w:rFonts w:ascii="Calibri" w:hAnsi="Calibri" w:eastAsia="宋体" w:cs="Calibri"/>
    </w:rPr>
  </w:style>
  <w:style w:type="character" w:customStyle="1" w:styleId="88">
    <w:name w:val="Balloon Text Char"/>
    <w:basedOn w:val="59"/>
    <w:link w:val="34"/>
    <w:qFormat/>
    <w:locked/>
    <w:uiPriority w:val="99"/>
    <w:rPr>
      <w:sz w:val="18"/>
      <w:szCs w:val="18"/>
    </w:rPr>
  </w:style>
  <w:style w:type="character" w:customStyle="1" w:styleId="89">
    <w:name w:val="Footer Char"/>
    <w:basedOn w:val="59"/>
    <w:link w:val="35"/>
    <w:qFormat/>
    <w:locked/>
    <w:uiPriority w:val="99"/>
    <w:rPr>
      <w:rFonts w:eastAsia="宋体"/>
      <w:kern w:val="2"/>
      <w:sz w:val="18"/>
      <w:szCs w:val="18"/>
      <w:lang w:val="en-US" w:eastAsia="zh-CN"/>
    </w:rPr>
  </w:style>
  <w:style w:type="character" w:customStyle="1" w:styleId="90">
    <w:name w:val="Header Char"/>
    <w:basedOn w:val="59"/>
    <w:link w:val="36"/>
    <w:qFormat/>
    <w:locked/>
    <w:uiPriority w:val="99"/>
    <w:rPr>
      <w:rFonts w:eastAsia="宋体"/>
      <w:kern w:val="2"/>
      <w:sz w:val="18"/>
      <w:szCs w:val="18"/>
      <w:lang w:val="en-US" w:eastAsia="zh-CN"/>
    </w:rPr>
  </w:style>
  <w:style w:type="character" w:customStyle="1" w:styleId="91">
    <w:name w:val="Subtitle Char"/>
    <w:basedOn w:val="59"/>
    <w:link w:val="39"/>
    <w:qFormat/>
    <w:locked/>
    <w:uiPriority w:val="99"/>
    <w:rPr>
      <w:rFonts w:ascii="Cambria" w:hAnsi="Cambria" w:eastAsia="宋体" w:cs="Cambria"/>
      <w:b/>
      <w:bCs/>
      <w:kern w:val="28"/>
      <w:sz w:val="32"/>
      <w:szCs w:val="32"/>
    </w:rPr>
  </w:style>
  <w:style w:type="character" w:customStyle="1" w:styleId="92">
    <w:name w:val="Footnote Text Char"/>
    <w:basedOn w:val="59"/>
    <w:link w:val="41"/>
    <w:qFormat/>
    <w:locked/>
    <w:uiPriority w:val="99"/>
    <w:rPr>
      <w:rFonts w:eastAsia="宋体"/>
      <w:sz w:val="18"/>
      <w:szCs w:val="18"/>
      <w:lang w:val="en-US" w:eastAsia="zh-CN"/>
    </w:rPr>
  </w:style>
  <w:style w:type="character" w:customStyle="1" w:styleId="93">
    <w:name w:val="Body Text Indent 3 Char"/>
    <w:basedOn w:val="59"/>
    <w:link w:val="44"/>
    <w:qFormat/>
    <w:locked/>
    <w:uiPriority w:val="99"/>
    <w:rPr>
      <w:rFonts w:ascii="Times New Roman" w:hAnsi="Times New Roman" w:eastAsia="宋体" w:cs="Times New Roman"/>
      <w:sz w:val="16"/>
      <w:szCs w:val="16"/>
    </w:rPr>
  </w:style>
  <w:style w:type="character" w:customStyle="1" w:styleId="94">
    <w:name w:val="Body Text 2 Char"/>
    <w:basedOn w:val="59"/>
    <w:link w:val="48"/>
    <w:qFormat/>
    <w:locked/>
    <w:uiPriority w:val="99"/>
    <w:rPr>
      <w:rFonts w:ascii="Times New Roman" w:hAnsi="Times New Roman" w:eastAsia="宋体" w:cs="Times New Roman"/>
      <w:sz w:val="24"/>
      <w:szCs w:val="24"/>
    </w:rPr>
  </w:style>
  <w:style w:type="character" w:customStyle="1" w:styleId="95">
    <w:name w:val="HTML Preformatted Char"/>
    <w:basedOn w:val="59"/>
    <w:link w:val="51"/>
    <w:qFormat/>
    <w:locked/>
    <w:uiPriority w:val="99"/>
    <w:rPr>
      <w:rFonts w:ascii="黑体" w:hAnsi="Courier New" w:eastAsia="黑体" w:cs="黑体"/>
      <w:kern w:val="0"/>
      <w:sz w:val="20"/>
      <w:szCs w:val="20"/>
    </w:rPr>
  </w:style>
  <w:style w:type="character" w:customStyle="1" w:styleId="96">
    <w:name w:val="Title Char"/>
    <w:basedOn w:val="59"/>
    <w:link w:val="2"/>
    <w:qFormat/>
    <w:locked/>
    <w:uiPriority w:val="99"/>
    <w:rPr>
      <w:rFonts w:ascii="Cambria" w:hAnsi="Cambria" w:cs="Cambria"/>
      <w:b/>
      <w:bCs/>
      <w:sz w:val="32"/>
      <w:szCs w:val="32"/>
    </w:rPr>
  </w:style>
  <w:style w:type="character" w:customStyle="1" w:styleId="97">
    <w:name w:val="Comment Subject Char"/>
    <w:basedOn w:val="78"/>
    <w:link w:val="54"/>
    <w:qFormat/>
    <w:locked/>
    <w:uiPriority w:val="99"/>
    <w:rPr>
      <w:b/>
      <w:bCs/>
    </w:rPr>
  </w:style>
  <w:style w:type="character" w:customStyle="1" w:styleId="98">
    <w:name w:val="Body Text First Indent Char"/>
    <w:basedOn w:val="81"/>
    <w:link w:val="55"/>
    <w:qFormat/>
    <w:locked/>
    <w:uiPriority w:val="99"/>
    <w:rPr>
      <w:rFonts w:ascii="Times New Roman" w:hAnsi="Times New Roman" w:cs="Times New Roman"/>
    </w:rPr>
  </w:style>
  <w:style w:type="character" w:customStyle="1" w:styleId="99">
    <w:name w:val="Body Text First Indent 2 Char"/>
    <w:basedOn w:val="82"/>
    <w:link w:val="56"/>
    <w:qFormat/>
    <w:locked/>
    <w:uiPriority w:val="99"/>
    <w:rPr>
      <w:rFonts w:ascii="Times New Roman" w:hAnsi="Times New Roman" w:cs="Times New Roman"/>
      <w:sz w:val="24"/>
      <w:szCs w:val="24"/>
    </w:rPr>
  </w:style>
  <w:style w:type="character" w:customStyle="1" w:styleId="100">
    <w:name w:val="Body Text Char1"/>
    <w:link w:val="21"/>
    <w:qFormat/>
    <w:locked/>
    <w:uiPriority w:val="99"/>
    <w:rPr>
      <w:rFonts w:ascii="Times New Roman" w:hAnsi="Times New Roman" w:eastAsia="宋体" w:cs="Times New Roman"/>
      <w:sz w:val="24"/>
      <w:szCs w:val="24"/>
    </w:rPr>
  </w:style>
  <w:style w:type="paragraph" w:customStyle="1" w:styleId="101">
    <w:name w:val="Char1 Char Char Char Char Char Char"/>
    <w:basedOn w:val="1"/>
    <w:qFormat/>
    <w:uiPriority w:val="99"/>
    <w:rPr>
      <w:rFonts w:ascii="Tahoma" w:hAnsi="Tahoma" w:cs="Tahoma"/>
      <w:sz w:val="24"/>
      <w:szCs w:val="24"/>
    </w:rPr>
  </w:style>
  <w:style w:type="paragraph" w:customStyle="1" w:styleId="102">
    <w:name w:val="目录1"/>
    <w:basedOn w:val="1"/>
    <w:next w:val="1"/>
    <w:qFormat/>
    <w:uiPriority w:val="99"/>
    <w:pPr>
      <w:widowControl/>
      <w:tabs>
        <w:tab w:val="left" w:leader="dot" w:pos="8503"/>
      </w:tabs>
      <w:spacing w:after="136" w:line="289" w:lineRule="atLeast"/>
      <w:jc w:val="left"/>
      <w:textAlignment w:val="baseline"/>
    </w:pPr>
    <w:rPr>
      <w:rFonts w:ascii="Arial" w:eastAsia="黑体" w:cs="Arial"/>
      <w:color w:val="000000"/>
      <w:kern w:val="0"/>
      <w:sz w:val="28"/>
      <w:szCs w:val="28"/>
      <w:u w:color="000000"/>
    </w:rPr>
  </w:style>
  <w:style w:type="paragraph" w:customStyle="1" w:styleId="103">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104">
    <w:name w:val="reader-word-layer reader-word-s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Report Text"/>
    <w:basedOn w:val="1"/>
    <w:link w:val="283"/>
    <w:qFormat/>
    <w:uiPriority w:val="99"/>
    <w:pPr>
      <w:widowControl/>
      <w:spacing w:before="240" w:after="120"/>
      <w:ind w:left="1080"/>
    </w:pPr>
    <w:rPr>
      <w:rFonts w:ascii="Arial" w:hAnsi="Arial" w:cs="Arial"/>
      <w:kern w:val="28"/>
      <w:sz w:val="20"/>
      <w:szCs w:val="20"/>
    </w:rPr>
  </w:style>
  <w:style w:type="paragraph" w:customStyle="1" w:styleId="106">
    <w:name w:val="表项"/>
    <w:next w:val="1"/>
    <w:qFormat/>
    <w:uiPriority w:val="99"/>
    <w:pPr>
      <w:keepNext/>
      <w:spacing w:line="300" w:lineRule="auto"/>
      <w:jc w:val="center"/>
      <w:textAlignment w:val="baseline"/>
    </w:pPr>
    <w:rPr>
      <w:rFonts w:ascii="Arial" w:hAnsi="Arial" w:eastAsia="黑体" w:cs="Arial"/>
      <w:kern w:val="0"/>
      <w:sz w:val="21"/>
      <w:szCs w:val="21"/>
      <w:lang w:val="en-US" w:eastAsia="zh-CN" w:bidi="ar-SA"/>
    </w:rPr>
  </w:style>
  <w:style w:type="paragraph" w:customStyle="1" w:styleId="107">
    <w:name w:val="Default Paragraph Font Para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五号正文（标准）"/>
    <w:basedOn w:val="1"/>
    <w:qFormat/>
    <w:uiPriority w:val="99"/>
    <w:pPr>
      <w:spacing w:line="360" w:lineRule="auto"/>
      <w:ind w:right="55" w:firstLine="560" w:firstLineChars="200"/>
    </w:pPr>
    <w:rPr>
      <w:rFonts w:eastAsia="仿宋_GB2312"/>
      <w:sz w:val="28"/>
      <w:szCs w:val="28"/>
    </w:rPr>
  </w:style>
  <w:style w:type="paragraph" w:customStyle="1" w:styleId="109">
    <w:name w:val="a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tgt1"/>
    <w:basedOn w:val="1"/>
    <w:qFormat/>
    <w:uiPriority w:val="99"/>
    <w:pPr>
      <w:widowControl/>
      <w:spacing w:after="150"/>
      <w:jc w:val="left"/>
    </w:pPr>
    <w:rPr>
      <w:rFonts w:ascii="宋体" w:hAnsi="宋体" w:cs="宋体"/>
      <w:kern w:val="0"/>
      <w:sz w:val="24"/>
      <w:szCs w:val="24"/>
    </w:rPr>
  </w:style>
  <w:style w:type="paragraph" w:customStyle="1" w:styleId="111">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13">
    <w:name w:val="p15"/>
    <w:basedOn w:val="1"/>
    <w:qFormat/>
    <w:uiPriority w:val="99"/>
    <w:pPr>
      <w:widowControl/>
    </w:pPr>
    <w:rPr>
      <w:rFonts w:ascii="宋体" w:hAnsi="宋体" w:cs="宋体"/>
      <w:kern w:val="0"/>
    </w:rPr>
  </w:style>
  <w:style w:type="paragraph" w:customStyle="1" w:styleId="114">
    <w:name w:val="Char Char Char1 Char"/>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115">
    <w:name w:val="菲页2"/>
    <w:basedOn w:val="5"/>
    <w:qFormat/>
    <w:uiPriority w:val="99"/>
    <w:pPr>
      <w:widowControl/>
      <w:tabs>
        <w:tab w:val="left" w:pos="1800"/>
      </w:tabs>
      <w:spacing w:before="120" w:after="120"/>
      <w:ind w:left="1800" w:hanging="420"/>
      <w:jc w:val="center"/>
    </w:pPr>
    <w:rPr>
      <w:rFonts w:ascii="黑体" w:hAnsi="宋体" w:cs="黑体"/>
      <w:b w:val="0"/>
      <w:bCs w:val="0"/>
      <w:sz w:val="44"/>
      <w:szCs w:val="44"/>
    </w:rPr>
  </w:style>
  <w:style w:type="paragraph" w:customStyle="1" w:styleId="116">
    <w:name w:val="标题3"/>
    <w:basedOn w:val="5"/>
    <w:qFormat/>
    <w:uiPriority w:val="99"/>
    <w:pPr>
      <w:keepLines w:val="0"/>
      <w:widowControl/>
      <w:tabs>
        <w:tab w:val="left" w:pos="1247"/>
      </w:tabs>
      <w:spacing w:before="240" w:after="120"/>
      <w:ind w:left="1247" w:hanging="1247"/>
      <w:jc w:val="left"/>
    </w:pPr>
    <w:rPr>
      <w:rFonts w:ascii="Arial" w:hAnsi="Arial" w:eastAsia="宋体" w:cs="Arial"/>
      <w:sz w:val="52"/>
      <w:szCs w:val="52"/>
    </w:rPr>
  </w:style>
  <w:style w:type="paragraph" w:customStyle="1" w:styleId="117">
    <w:name w:val="节标题"/>
    <w:basedOn w:val="1"/>
    <w:next w:val="118"/>
    <w:qFormat/>
    <w:uiPriority w:val="99"/>
    <w:pPr>
      <w:widowControl/>
      <w:spacing w:line="289" w:lineRule="atLeast"/>
      <w:jc w:val="center"/>
      <w:textAlignment w:val="baseline"/>
    </w:pPr>
    <w:rPr>
      <w:color w:val="000000"/>
      <w:kern w:val="0"/>
      <w:sz w:val="28"/>
      <w:szCs w:val="28"/>
      <w:u w:color="000000"/>
    </w:rPr>
  </w:style>
  <w:style w:type="paragraph" w:customStyle="1" w:styleId="118">
    <w:name w:val="小节标题"/>
    <w:basedOn w:val="1"/>
    <w:next w:val="1"/>
    <w:qFormat/>
    <w:uiPriority w:val="99"/>
    <w:pPr>
      <w:widowControl/>
      <w:spacing w:before="175" w:after="102" w:line="351" w:lineRule="atLeast"/>
      <w:textAlignment w:val="baseline"/>
    </w:pPr>
    <w:rPr>
      <w:rFonts w:eastAsia="黑体"/>
      <w:color w:val="000000"/>
      <w:kern w:val="0"/>
      <w:u w:color="000000"/>
    </w:rPr>
  </w:style>
  <w:style w:type="paragraph" w:customStyle="1" w:styleId="119">
    <w:name w:val="reader-word-layer reader-word-s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目录"/>
    <w:basedOn w:val="1"/>
    <w:qFormat/>
    <w:uiPriority w:val="99"/>
    <w:pPr>
      <w:widowControl/>
      <w:jc w:val="center"/>
    </w:pPr>
    <w:rPr>
      <w:rFonts w:ascii="宋体" w:cs="宋体"/>
      <w:b/>
      <w:bCs/>
      <w:kern w:val="0"/>
      <w:sz w:val="36"/>
      <w:szCs w:val="36"/>
    </w:rPr>
  </w:style>
  <w:style w:type="paragraph" w:customStyle="1" w:styleId="121">
    <w:name w:val="Char Char Char1 Char Char Char Char Char Char Char Char Char Char Char Char Char Char Char"/>
    <w:basedOn w:val="1"/>
    <w:qFormat/>
    <w:uiPriority w:val="99"/>
    <w:pPr>
      <w:widowControl/>
      <w:adjustRightInd w:val="0"/>
      <w:spacing w:after="160" w:line="240" w:lineRule="exact"/>
      <w:jc w:val="left"/>
    </w:pPr>
    <w:rPr>
      <w:rFonts w:ascii="Verdana" w:hAnsi="Verdana" w:cs="Verdana"/>
      <w:kern w:val="0"/>
      <w:sz w:val="20"/>
      <w:szCs w:val="20"/>
      <w:lang w:eastAsia="en-US"/>
    </w:rPr>
  </w:style>
  <w:style w:type="paragraph" w:customStyle="1" w:styleId="122">
    <w:name w:val="p16"/>
    <w:basedOn w:val="1"/>
    <w:qFormat/>
    <w:uiPriority w:val="99"/>
    <w:pPr>
      <w:widowControl/>
    </w:pPr>
    <w:rPr>
      <w:rFonts w:ascii="宋体" w:hAnsi="宋体" w:cs="宋体"/>
      <w:kern w:val="0"/>
    </w:rPr>
  </w:style>
  <w:style w:type="paragraph" w:customStyle="1" w:styleId="123">
    <w:name w:val="Char"/>
    <w:basedOn w:val="17"/>
    <w:qFormat/>
    <w:uiPriority w:val="99"/>
    <w:pPr>
      <w:widowControl/>
      <w:ind w:firstLine="454"/>
      <w:jc w:val="left"/>
    </w:pPr>
    <w:rPr>
      <w:rFonts w:ascii="Tahoma" w:hAnsi="Tahoma" w:cs="Tahoma"/>
    </w:rPr>
  </w:style>
  <w:style w:type="paragraph" w:customStyle="1" w:styleId="124">
    <w:name w:val="引用1"/>
    <w:basedOn w:val="1"/>
    <w:next w:val="1"/>
    <w:link w:val="238"/>
    <w:qFormat/>
    <w:uiPriority w:val="99"/>
    <w:rPr>
      <w:i/>
      <w:iCs/>
      <w:color w:val="000000"/>
      <w:kern w:val="0"/>
      <w:sz w:val="20"/>
      <w:szCs w:val="20"/>
    </w:rPr>
  </w:style>
  <w:style w:type="paragraph" w:customStyle="1" w:styleId="125">
    <w:name w:val="reader-word-layer reader-word-s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xl21"/>
    <w:basedOn w:val="1"/>
    <w:qFormat/>
    <w:uiPriority w:val="99"/>
    <w:pPr>
      <w:widowControl/>
      <w:spacing w:before="100" w:beforeAutospacing="1" w:after="100" w:afterAutospacing="1"/>
      <w:jc w:val="center"/>
    </w:pPr>
    <w:rPr>
      <w:rFonts w:ascii="宋体" w:hAnsi="宋体" w:cs="宋体"/>
      <w:b/>
      <w:bCs/>
      <w:kern w:val="0"/>
      <w:sz w:val="28"/>
      <w:szCs w:val="28"/>
    </w:rPr>
  </w:style>
  <w:style w:type="paragraph" w:customStyle="1" w:styleId="127">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菲页(卷)"/>
    <w:basedOn w:val="3"/>
    <w:next w:val="129"/>
    <w:qFormat/>
    <w:uiPriority w:val="99"/>
    <w:pPr>
      <w:keepLines w:val="0"/>
      <w:widowControl/>
      <w:tabs>
        <w:tab w:val="left" w:pos="900"/>
      </w:tabs>
      <w:spacing w:before="0" w:after="0" w:line="240" w:lineRule="auto"/>
      <w:ind w:left="900" w:hanging="360"/>
      <w:jc w:val="center"/>
      <w:outlineLvl w:val="1"/>
    </w:pPr>
    <w:rPr>
      <w:rFonts w:ascii="黑体" w:eastAsia="黑体" w:cs="黑体"/>
      <w:b w:val="0"/>
      <w:bCs w:val="0"/>
      <w:kern w:val="0"/>
      <w:sz w:val="52"/>
      <w:szCs w:val="52"/>
    </w:rPr>
  </w:style>
  <w:style w:type="paragraph" w:customStyle="1" w:styleId="129">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13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1">
    <w:name w:val="Char3"/>
    <w:basedOn w:val="17"/>
    <w:qFormat/>
    <w:uiPriority w:val="99"/>
    <w:pPr>
      <w:widowControl/>
      <w:ind w:firstLine="454"/>
      <w:jc w:val="left"/>
    </w:pPr>
    <w:rPr>
      <w:rFonts w:ascii="Tahoma" w:hAnsi="Tahoma" w:cs="Tahoma"/>
    </w:rPr>
  </w:style>
  <w:style w:type="paragraph" w:customStyle="1" w:styleId="132">
    <w:name w:val="1ji"/>
    <w:basedOn w:val="3"/>
    <w:link w:val="298"/>
    <w:qFormat/>
    <w:uiPriority w:val="99"/>
    <w:pPr>
      <w:keepLines w:val="0"/>
      <w:widowControl/>
      <w:spacing w:before="0" w:after="0" w:line="240" w:lineRule="auto"/>
      <w:jc w:val="center"/>
    </w:pPr>
    <w:rPr>
      <w:rFonts w:ascii="宋体" w:hAnsi="宋体" w:cs="宋体"/>
    </w:rPr>
  </w:style>
  <w:style w:type="paragraph" w:customStyle="1" w:styleId="133">
    <w:name w:val="列出段落1"/>
    <w:basedOn w:val="1"/>
    <w:qFormat/>
    <w:uiPriority w:val="99"/>
    <w:pPr>
      <w:ind w:firstLine="420" w:firstLineChars="200"/>
    </w:pPr>
    <w:rPr>
      <w:rFonts w:ascii="Calibri" w:hAnsi="Calibri" w:cs="Calibri"/>
    </w:rPr>
  </w:style>
  <w:style w:type="paragraph" w:customStyle="1" w:styleId="134">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35">
    <w:name w:val="Body"/>
    <w:basedOn w:val="1"/>
    <w:qFormat/>
    <w:uiPriority w:val="99"/>
    <w:pPr>
      <w:widowControl/>
      <w:tabs>
        <w:tab w:val="left" w:pos="1980"/>
      </w:tabs>
      <w:spacing w:before="80" w:after="80" w:line="360" w:lineRule="auto"/>
      <w:jc w:val="center"/>
    </w:pPr>
  </w:style>
  <w:style w:type="paragraph" w:customStyle="1" w:styleId="136">
    <w:name w:val="p0"/>
    <w:basedOn w:val="1"/>
    <w:qFormat/>
    <w:uiPriority w:val="99"/>
    <w:pPr>
      <w:widowControl/>
    </w:pPr>
    <w:rPr>
      <w:rFonts w:ascii="Calibri" w:hAnsi="Calibri" w:cs="Calibri"/>
      <w:kern w:val="0"/>
    </w:rPr>
  </w:style>
  <w:style w:type="paragraph" w:customStyle="1" w:styleId="137">
    <w:name w:val="2-2ji"/>
    <w:basedOn w:val="4"/>
    <w:qFormat/>
    <w:uiPriority w:val="99"/>
    <w:pPr>
      <w:spacing w:before="0" w:after="0" w:line="360" w:lineRule="auto"/>
      <w:jc w:val="center"/>
    </w:pPr>
    <w:rPr>
      <w:rFonts w:ascii="宋体" w:hAnsi="宋体" w:eastAsia="宋体" w:cs="宋体"/>
      <w:sz w:val="36"/>
      <w:szCs w:val="36"/>
    </w:rPr>
  </w:style>
  <w:style w:type="paragraph" w:customStyle="1" w:styleId="138">
    <w:name w:val="F2"/>
    <w:basedOn w:val="1"/>
    <w:qFormat/>
    <w:uiPriority w:val="99"/>
    <w:pPr>
      <w:autoSpaceDE w:val="0"/>
      <w:autoSpaceDN w:val="0"/>
      <w:adjustRightInd w:val="0"/>
      <w:ind w:firstLine="601"/>
      <w:textAlignment w:val="baseline"/>
    </w:pPr>
    <w:rPr>
      <w:kern w:val="0"/>
      <w:sz w:val="24"/>
      <w:szCs w:val="24"/>
    </w:rPr>
  </w:style>
  <w:style w:type="paragraph" w:customStyle="1" w:styleId="139">
    <w:name w:val="444"/>
    <w:basedOn w:val="1"/>
    <w:qFormat/>
    <w:uiPriority w:val="99"/>
    <w:pPr>
      <w:adjustRightInd w:val="0"/>
      <w:spacing w:line="312" w:lineRule="atLeast"/>
      <w:jc w:val="center"/>
      <w:textAlignment w:val="baseline"/>
    </w:pPr>
    <w:rPr>
      <w:b/>
      <w:bCs/>
      <w:kern w:val="0"/>
      <w:sz w:val="36"/>
      <w:szCs w:val="36"/>
    </w:rPr>
  </w:style>
  <w:style w:type="paragraph" w:customStyle="1" w:styleId="140">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41">
    <w:name w:val="目录文字"/>
    <w:basedOn w:val="1"/>
    <w:link w:val="334"/>
    <w:qFormat/>
    <w:uiPriority w:val="99"/>
    <w:pPr>
      <w:widowControl/>
      <w:spacing w:line="480" w:lineRule="auto"/>
      <w:jc w:val="left"/>
    </w:pPr>
    <w:rPr>
      <w:rFonts w:ascii="宋体" w:hAnsi="宋体" w:cs="宋体"/>
      <w:kern w:val="0"/>
      <w:sz w:val="20"/>
      <w:szCs w:val="20"/>
    </w:rPr>
  </w:style>
  <w:style w:type="paragraph" w:customStyle="1" w:styleId="142">
    <w:name w:val="Char Char Char Char Char Char Char Char Char Char Char Char Char"/>
    <w:basedOn w:val="17"/>
    <w:qFormat/>
    <w:uiPriority w:val="99"/>
    <w:rPr>
      <w:rFonts w:ascii="Tahoma" w:hAnsi="Tahoma" w:cs="Tahoma"/>
    </w:rPr>
  </w:style>
  <w:style w:type="paragraph" w:customStyle="1" w:styleId="143">
    <w:name w:val="次小点说明 Char"/>
    <w:basedOn w:val="8"/>
    <w:qFormat/>
    <w:uiPriority w:val="99"/>
    <w:pPr>
      <w:ind w:firstLine="0"/>
    </w:pPr>
    <w:rPr>
      <w:sz w:val="24"/>
      <w:szCs w:val="24"/>
    </w:rPr>
  </w:style>
  <w:style w:type="paragraph" w:customStyle="1" w:styleId="144">
    <w:name w:val="明显引用1"/>
    <w:basedOn w:val="1"/>
    <w:next w:val="1"/>
    <w:link w:val="318"/>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145">
    <w:name w:val="Char1"/>
    <w:basedOn w:val="1"/>
    <w:qFormat/>
    <w:uiPriority w:val="99"/>
  </w:style>
  <w:style w:type="paragraph" w:customStyle="1" w:styleId="146">
    <w:name w:val="Char Char Char Char Char Char1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47">
    <w:name w:val="Char2"/>
    <w:basedOn w:val="1"/>
    <w:qFormat/>
    <w:uiPriority w:val="99"/>
    <w:pPr>
      <w:widowControl/>
      <w:spacing w:after="160" w:line="240" w:lineRule="exact"/>
      <w:jc w:val="left"/>
    </w:pPr>
    <w:rPr>
      <w:rFonts w:ascii="Verdana" w:hAnsi="Verdana" w:cs="Verdana"/>
      <w:kern w:val="0"/>
      <w:lang w:eastAsia="en-US"/>
    </w:rPr>
  </w:style>
  <w:style w:type="paragraph" w:customStyle="1" w:styleId="148">
    <w:name w:val="仿宋缩进2字符"/>
    <w:basedOn w:val="1"/>
    <w:link w:val="362"/>
    <w:qFormat/>
    <w:uiPriority w:val="99"/>
    <w:pPr>
      <w:spacing w:line="360" w:lineRule="auto"/>
      <w:ind w:firstLine="200" w:firstLineChars="200"/>
    </w:pPr>
    <w:rPr>
      <w:rFonts w:ascii="仿宋" w:hAnsi="仿宋" w:eastAsia="仿宋" w:cs="仿宋"/>
      <w:sz w:val="28"/>
      <w:szCs w:val="28"/>
    </w:rPr>
  </w:style>
  <w:style w:type="paragraph" w:customStyle="1" w:styleId="149">
    <w:name w:val="Char Char Char Char Char Char Char1"/>
    <w:basedOn w:val="1"/>
    <w:qFormat/>
    <w:uiPriority w:val="99"/>
  </w:style>
  <w:style w:type="paragraph" w:customStyle="1" w:styleId="150">
    <w:name w:val="Char Char Char Char Char Char Char"/>
    <w:basedOn w:val="1"/>
    <w:qFormat/>
    <w:uiPriority w:val="99"/>
    <w:pPr>
      <w:widowControl/>
      <w:spacing w:after="160" w:line="240" w:lineRule="exact"/>
      <w:jc w:val="left"/>
    </w:pPr>
  </w:style>
  <w:style w:type="paragraph" w:customStyle="1" w:styleId="151">
    <w:name w:val="标题5"/>
    <w:basedOn w:val="5"/>
    <w:link w:val="348"/>
    <w:qFormat/>
    <w:uiPriority w:val="99"/>
    <w:pPr>
      <w:spacing w:before="260" w:after="260" w:line="413" w:lineRule="auto"/>
    </w:pPr>
    <w:rPr>
      <w:rFonts w:ascii="Arial" w:hAnsi="Arial" w:eastAsia="宋体" w:cs="Arial"/>
    </w:rPr>
  </w:style>
  <w:style w:type="paragraph" w:customStyle="1" w:styleId="152">
    <w:name w:val="_Style 5"/>
    <w:basedOn w:val="1"/>
    <w:qFormat/>
    <w:uiPriority w:val="99"/>
    <w:pPr>
      <w:spacing w:afterLines="25"/>
    </w:pPr>
    <w:rPr>
      <w:rFonts w:ascii="Arial" w:hAnsi="Arial" w:cs="Arial"/>
    </w:rPr>
  </w:style>
  <w:style w:type="paragraph" w:customStyle="1" w:styleId="153">
    <w:name w:val="正文首行缩进两字符"/>
    <w:basedOn w:val="1"/>
    <w:qFormat/>
    <w:uiPriority w:val="99"/>
    <w:pPr>
      <w:spacing w:line="360" w:lineRule="auto"/>
      <w:ind w:firstLine="200" w:firstLineChars="200"/>
    </w:pPr>
  </w:style>
  <w:style w:type="paragraph" w:customStyle="1" w:styleId="154">
    <w:name w:val="Char Char1 Char Char Char Char1"/>
    <w:basedOn w:val="17"/>
    <w:qFormat/>
    <w:uiPriority w:val="99"/>
    <w:rPr>
      <w:rFonts w:ascii="Tahoma" w:hAnsi="Tahoma" w:cs="Tahoma"/>
    </w:rPr>
  </w:style>
  <w:style w:type="paragraph" w:customStyle="1" w:styleId="155">
    <w:name w:val="正文文本缩进 Char Char Char Char"/>
    <w:basedOn w:val="1"/>
    <w:qFormat/>
    <w:uiPriority w:val="99"/>
    <w:pPr>
      <w:ind w:firstLine="540"/>
    </w:pPr>
    <w:rPr>
      <w:rFonts w:ascii="宋体" w:hAnsi="Courier New" w:cs="宋体"/>
    </w:rPr>
  </w:style>
  <w:style w:type="paragraph" w:customStyle="1" w:styleId="156">
    <w:name w:val="Char Char4 Char Char Char Char"/>
    <w:basedOn w:val="1"/>
    <w:qFormat/>
    <w:uiPriority w:val="99"/>
    <w:pPr>
      <w:widowControl/>
      <w:spacing w:after="160" w:line="240" w:lineRule="exact"/>
      <w:jc w:val="left"/>
    </w:pPr>
  </w:style>
  <w:style w:type="paragraph" w:customStyle="1" w:styleId="157">
    <w:name w:val="TOC 标题1"/>
    <w:basedOn w:val="3"/>
    <w:next w:val="1"/>
    <w:qFormat/>
    <w:uiPriority w:val="99"/>
    <w:pPr>
      <w:spacing w:line="576" w:lineRule="auto"/>
      <w:outlineLvl w:val="9"/>
    </w:pPr>
    <w:rPr>
      <w:rFonts w:ascii="Calibri" w:hAnsi="Calibri" w:eastAsia="黑体" w:cs="Calibri"/>
    </w:rPr>
  </w:style>
  <w:style w:type="paragraph" w:customStyle="1" w:styleId="158">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9">
    <w:name w:val="文章总标题"/>
    <w:basedOn w:val="1"/>
    <w:next w:val="160"/>
    <w:qFormat/>
    <w:uiPriority w:val="99"/>
    <w:pPr>
      <w:widowControl/>
      <w:spacing w:before="566" w:after="544" w:line="566" w:lineRule="atLeast"/>
      <w:jc w:val="center"/>
      <w:textAlignment w:val="baseline"/>
    </w:pPr>
    <w:rPr>
      <w:rFonts w:ascii="Arial" w:eastAsia="黑体" w:cs="Arial"/>
      <w:color w:val="000000"/>
      <w:kern w:val="0"/>
      <w:sz w:val="54"/>
      <w:szCs w:val="54"/>
      <w:u w:color="000000"/>
    </w:rPr>
  </w:style>
  <w:style w:type="paragraph" w:customStyle="1" w:styleId="160">
    <w:name w:val="文章附标题"/>
    <w:basedOn w:val="1"/>
    <w:next w:val="3"/>
    <w:qFormat/>
    <w:uiPriority w:val="99"/>
    <w:pPr>
      <w:widowControl/>
      <w:spacing w:before="187" w:after="175" w:line="374" w:lineRule="atLeast"/>
      <w:jc w:val="center"/>
      <w:textAlignment w:val="baseline"/>
    </w:pPr>
    <w:rPr>
      <w:color w:val="000000"/>
      <w:kern w:val="0"/>
      <w:sz w:val="36"/>
      <w:szCs w:val="36"/>
      <w:u w:color="000000"/>
    </w:rPr>
  </w:style>
  <w:style w:type="paragraph" w:customStyle="1" w:styleId="16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2">
    <w:name w:val="xl2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3">
    <w:name w:val="Char21"/>
    <w:basedOn w:val="1"/>
    <w:qFormat/>
    <w:uiPriority w:val="99"/>
    <w:pPr>
      <w:widowControl/>
      <w:spacing w:after="160" w:line="240" w:lineRule="exact"/>
      <w:jc w:val="left"/>
    </w:pPr>
    <w:rPr>
      <w:rFonts w:ascii="Verdana" w:hAnsi="Verdana" w:cs="Verdana"/>
      <w:kern w:val="0"/>
      <w:lang w:eastAsia="en-US"/>
    </w:rPr>
  </w:style>
  <w:style w:type="paragraph" w:customStyle="1" w:styleId="164">
    <w:name w:val="无间隔2"/>
    <w:link w:val="241"/>
    <w:qFormat/>
    <w:uiPriority w:val="99"/>
    <w:pPr>
      <w:widowControl w:val="0"/>
      <w:jc w:val="both"/>
    </w:pPr>
    <w:rPr>
      <w:rFonts w:ascii="Times New Roman" w:hAnsi="Times New Roman" w:eastAsia="宋体" w:cs="Times New Roman"/>
      <w:kern w:val="0"/>
      <w:sz w:val="22"/>
      <w:szCs w:val="22"/>
      <w:lang w:val="en-US" w:eastAsia="zh-CN" w:bidi="ar-SA"/>
    </w:rPr>
  </w:style>
  <w:style w:type="paragraph" w:customStyle="1" w:styleId="165">
    <w:name w:val="默认段落字体 Para Char Char Char Char Char Char Char Char Char Char"/>
    <w:basedOn w:val="1"/>
    <w:qFormat/>
    <w:uiPriority w:val="99"/>
    <w:rPr>
      <w:kern w:val="0"/>
    </w:rPr>
  </w:style>
  <w:style w:type="paragraph" w:customStyle="1" w:styleId="166">
    <w:name w:val="普通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7">
    <w:name w:val="cn"/>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8">
    <w:name w:val="xl31"/>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69">
    <w:name w:val="Main_heading"/>
    <w:basedOn w:val="1"/>
    <w:next w:val="1"/>
    <w:qFormat/>
    <w:uiPriority w:val="99"/>
    <w:pPr>
      <w:widowControl/>
      <w:spacing w:before="240" w:after="240" w:line="240" w:lineRule="atLeast"/>
      <w:jc w:val="left"/>
    </w:pPr>
    <w:rPr>
      <w:rFonts w:eastAsia="MS Mincho"/>
      <w:b/>
      <w:bCs/>
      <w:kern w:val="0"/>
      <w:sz w:val="28"/>
      <w:szCs w:val="28"/>
      <w:lang w:eastAsia="ja-JP"/>
    </w:rPr>
  </w:style>
  <w:style w:type="paragraph" w:customStyle="1" w:styleId="170">
    <w:name w:val="Char Char Char1"/>
    <w:basedOn w:val="17"/>
    <w:qFormat/>
    <w:uiPriority w:val="99"/>
    <w:rPr>
      <w:rFonts w:ascii="Tahoma" w:hAnsi="Tahoma" w:cs="Tahoma"/>
    </w:rPr>
  </w:style>
  <w:style w:type="paragraph" w:customStyle="1" w:styleId="171">
    <w:name w:val="插图题注"/>
    <w:next w:val="1"/>
    <w:qFormat/>
    <w:uiPriority w:val="99"/>
    <w:pPr>
      <w:spacing w:afterLines="100"/>
      <w:ind w:left="1089" w:hanging="369"/>
      <w:jc w:val="center"/>
    </w:pPr>
    <w:rPr>
      <w:rFonts w:ascii="Arial" w:hAnsi="Arial" w:eastAsia="宋体" w:cs="Arial"/>
      <w:kern w:val="0"/>
      <w:sz w:val="18"/>
      <w:szCs w:val="18"/>
      <w:lang w:val="en-US" w:eastAsia="zh-CN" w:bidi="ar-SA"/>
    </w:rPr>
  </w:style>
  <w:style w:type="paragraph" w:customStyle="1" w:styleId="172">
    <w:name w:val="Char Char Char Char Char Char Char Char Char1 Char1 Char Char Char Char Char Char Char Char Char Char Char Char"/>
    <w:basedOn w:val="1"/>
    <w:qFormat/>
    <w:uiPriority w:val="99"/>
    <w:pPr>
      <w:spacing w:line="360" w:lineRule="auto"/>
      <w:ind w:firstLine="200" w:firstLineChars="200"/>
    </w:pPr>
    <w:rPr>
      <w:rFonts w:ascii="宋体" w:hAnsi="宋体" w:cs="宋体"/>
      <w:sz w:val="24"/>
      <w:szCs w:val="24"/>
    </w:rPr>
  </w:style>
  <w:style w:type="paragraph" w:customStyle="1" w:styleId="173">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4">
    <w:name w:val="Char1 Char Char Char"/>
    <w:basedOn w:val="1"/>
    <w:qFormat/>
    <w:uiPriority w:val="99"/>
    <w:rPr>
      <w:rFonts w:ascii="Tahoma" w:hAnsi="Tahoma" w:cs="Tahoma"/>
      <w:sz w:val="24"/>
      <w:szCs w:val="24"/>
    </w:rPr>
  </w:style>
  <w:style w:type="paragraph" w:customStyle="1" w:styleId="175">
    <w:name w:val="自定义标题一"/>
    <w:basedOn w:val="3"/>
    <w:link w:val="313"/>
    <w:qFormat/>
    <w:uiPriority w:val="99"/>
    <w:pPr>
      <w:pageBreakBefore/>
      <w:tabs>
        <w:tab w:val="left" w:pos="144"/>
      </w:tabs>
      <w:spacing w:before="0" w:after="0" w:line="360" w:lineRule="auto"/>
      <w:ind w:left="144" w:hanging="144"/>
      <w:jc w:val="center"/>
    </w:pPr>
    <w:rPr>
      <w:rFonts w:ascii="黑体" w:hAnsi="黑体" w:eastAsia="黑体" w:cs="黑体"/>
    </w:rPr>
  </w:style>
  <w:style w:type="paragraph" w:customStyle="1" w:styleId="176">
    <w:name w:val="目录4"/>
    <w:basedOn w:val="1"/>
    <w:next w:val="1"/>
    <w:qFormat/>
    <w:uiPriority w:val="99"/>
    <w:pPr>
      <w:widowControl/>
      <w:tabs>
        <w:tab w:val="left" w:leader="dot" w:pos="8503"/>
      </w:tabs>
      <w:spacing w:line="317" w:lineRule="atLeast"/>
      <w:ind w:firstLine="629"/>
      <w:textAlignment w:val="baseline"/>
    </w:pPr>
    <w:rPr>
      <w:color w:val="000000"/>
      <w:kern w:val="0"/>
      <w:u w:color="000000"/>
    </w:rPr>
  </w:style>
  <w:style w:type="paragraph" w:customStyle="1" w:styleId="177">
    <w:name w:val="样式 首行缩进:  2 字符"/>
    <w:basedOn w:val="1"/>
    <w:qFormat/>
    <w:uiPriority w:val="99"/>
    <w:pPr>
      <w:spacing w:line="400" w:lineRule="exact"/>
      <w:ind w:firstLine="200" w:firstLineChars="200"/>
    </w:pPr>
    <w:rPr>
      <w:sz w:val="24"/>
      <w:szCs w:val="24"/>
    </w:rPr>
  </w:style>
  <w:style w:type="paragraph" w:customStyle="1" w:styleId="178">
    <w:name w:val="样式3"/>
    <w:basedOn w:val="21"/>
    <w:qFormat/>
    <w:uiPriority w:val="99"/>
    <w:pPr>
      <w:spacing w:after="120" w:line="360" w:lineRule="auto"/>
    </w:pPr>
    <w:rPr>
      <w:rFonts w:ascii="宋体" w:cs="宋体"/>
      <w:sz w:val="21"/>
      <w:szCs w:val="21"/>
    </w:rPr>
  </w:style>
  <w:style w:type="paragraph" w:customStyle="1" w:styleId="17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80">
    <w:name w:val="缺省文本"/>
    <w:basedOn w:val="1"/>
    <w:qFormat/>
    <w:uiPriority w:val="99"/>
    <w:pPr>
      <w:autoSpaceDE w:val="0"/>
      <w:autoSpaceDN w:val="0"/>
      <w:adjustRightInd w:val="0"/>
      <w:spacing w:line="360" w:lineRule="auto"/>
      <w:jc w:val="left"/>
    </w:pPr>
    <w:rPr>
      <w:kern w:val="0"/>
      <w:sz w:val="24"/>
      <w:szCs w:val="24"/>
    </w:rPr>
  </w:style>
  <w:style w:type="paragraph" w:customStyle="1" w:styleId="181">
    <w:name w:val="默认段落字体 Para Char1"/>
    <w:next w:val="1"/>
    <w:qFormat/>
    <w:uiPriority w:val="99"/>
    <w:pPr>
      <w:keepNext/>
      <w:keepLines/>
      <w:tabs>
        <w:tab w:val="left" w:pos="360"/>
      </w:tabs>
      <w:snapToGrid w:val="0"/>
      <w:spacing w:before="240" w:after="240"/>
      <w:outlineLvl w:val="7"/>
    </w:pPr>
    <w:rPr>
      <w:rFonts w:ascii="Arial" w:hAnsi="Arial" w:eastAsia="宋体" w:cs="Arial"/>
      <w:kern w:val="2"/>
      <w:sz w:val="20"/>
      <w:szCs w:val="20"/>
      <w:lang w:val="en-US" w:eastAsia="zh-CN" w:bidi="ar-SA"/>
    </w:rPr>
  </w:style>
  <w:style w:type="paragraph" w:customStyle="1" w:styleId="182">
    <w:name w:val="Char Char1"/>
    <w:basedOn w:val="1"/>
    <w:qFormat/>
    <w:uiPriority w:val="99"/>
    <w:pPr>
      <w:widowControl/>
      <w:spacing w:after="160" w:line="240" w:lineRule="exact"/>
      <w:jc w:val="left"/>
    </w:pPr>
    <w:rPr>
      <w:rFonts w:ascii="Verdana" w:hAnsi="Verdana" w:eastAsia="楷体_GB2312" w:cs="Verdana"/>
      <w:b/>
      <w:bCs/>
      <w:i/>
      <w:iCs/>
      <w:color w:val="000000"/>
      <w:kern w:val="0"/>
      <w:sz w:val="20"/>
      <w:szCs w:val="20"/>
      <w:lang w:eastAsia="en-US"/>
    </w:rPr>
  </w:style>
  <w:style w:type="paragraph" w:customStyle="1" w:styleId="183">
    <w:name w:val="图"/>
    <w:basedOn w:val="1"/>
    <w:qFormat/>
    <w:uiPriority w:val="99"/>
    <w:pPr>
      <w:keepNext/>
      <w:adjustRightInd w:val="0"/>
      <w:snapToGrid w:val="0"/>
      <w:spacing w:before="60" w:after="60" w:line="300" w:lineRule="auto"/>
      <w:jc w:val="center"/>
    </w:pPr>
    <w:rPr>
      <w:spacing w:val="20"/>
      <w:kern w:val="0"/>
      <w:sz w:val="24"/>
      <w:szCs w:val="24"/>
    </w:rPr>
  </w:style>
  <w:style w:type="paragraph" w:customStyle="1" w:styleId="184">
    <w:name w:val="Char Char Char Char Char Char Char Char Char Char Char Char Char Char Char Char1"/>
    <w:basedOn w:val="1"/>
    <w:qFormat/>
    <w:uiPriority w:val="99"/>
    <w:pPr>
      <w:tabs>
        <w:tab w:val="left" w:pos="360"/>
      </w:tabs>
      <w:spacing w:line="360" w:lineRule="auto"/>
      <w:ind w:left="482" w:firstLine="200" w:firstLineChars="200"/>
    </w:pPr>
  </w:style>
  <w:style w:type="paragraph" w:customStyle="1" w:styleId="185">
    <w:name w:val="目录3"/>
    <w:basedOn w:val="1"/>
    <w:next w:val="1"/>
    <w:qFormat/>
    <w:uiPriority w:val="99"/>
    <w:pPr>
      <w:widowControl/>
      <w:tabs>
        <w:tab w:val="left" w:leader="dot" w:pos="8503"/>
      </w:tabs>
      <w:spacing w:line="317" w:lineRule="atLeast"/>
      <w:ind w:firstLine="419"/>
      <w:textAlignment w:val="baseline"/>
    </w:pPr>
    <w:rPr>
      <w:color w:val="000000"/>
      <w:kern w:val="0"/>
      <w:u w:color="000000"/>
    </w:rPr>
  </w:style>
  <w:style w:type="paragraph" w:customStyle="1" w:styleId="186">
    <w:name w:val="表格题注"/>
    <w:next w:val="1"/>
    <w:qFormat/>
    <w:uiPriority w:val="99"/>
    <w:pPr>
      <w:keepLines/>
      <w:spacing w:beforeLines="100"/>
      <w:ind w:left="1089" w:hanging="369"/>
      <w:jc w:val="center"/>
    </w:pPr>
    <w:rPr>
      <w:rFonts w:ascii="Arial" w:hAnsi="Arial" w:eastAsia="宋体" w:cs="Arial"/>
      <w:kern w:val="0"/>
      <w:sz w:val="18"/>
      <w:szCs w:val="18"/>
      <w:lang w:val="en-US" w:eastAsia="zh-CN" w:bidi="ar-SA"/>
    </w:rPr>
  </w:style>
  <w:style w:type="paragraph" w:customStyle="1" w:styleId="187">
    <w:name w:val="Char Char Char Char Char Char Char Char Char Char Char Char Char Char Char Char2"/>
    <w:basedOn w:val="1"/>
    <w:qFormat/>
    <w:uiPriority w:val="99"/>
    <w:pPr>
      <w:tabs>
        <w:tab w:val="left" w:pos="360"/>
      </w:tabs>
      <w:spacing w:line="360" w:lineRule="auto"/>
      <w:ind w:left="482" w:firstLine="200" w:firstLineChars="200"/>
    </w:pPr>
    <w:rPr>
      <w:rFonts w:ascii="宋体" w:cs="宋体"/>
      <w:sz w:val="24"/>
      <w:szCs w:val="24"/>
    </w:rPr>
  </w:style>
  <w:style w:type="paragraph" w:customStyle="1" w:styleId="188">
    <w:name w:val="Char Char Char Char Char Char1 Char1"/>
    <w:basedOn w:val="17"/>
    <w:qFormat/>
    <w:uiPriority w:val="99"/>
    <w:rPr>
      <w:rFonts w:ascii="Tahoma" w:hAnsi="Tahoma" w:cs="Tahoma"/>
    </w:rPr>
  </w:style>
  <w:style w:type="paragraph" w:customStyle="1" w:styleId="189">
    <w:name w:val="Char Char Char"/>
    <w:basedOn w:val="1"/>
    <w:qFormat/>
    <w:uiPriority w:val="99"/>
    <w:rPr>
      <w:rFonts w:ascii="Tahoma" w:hAnsi="Tahoma" w:cs="Tahoma"/>
      <w:sz w:val="24"/>
      <w:szCs w:val="24"/>
    </w:rPr>
  </w:style>
  <w:style w:type="paragraph" w:customStyle="1" w:styleId="190">
    <w:name w:val="默认段落字体 Para Char"/>
    <w:basedOn w:val="1"/>
    <w:qFormat/>
    <w:uiPriority w:val="99"/>
    <w:pPr>
      <w:adjustRightInd w:val="0"/>
      <w:spacing w:line="360" w:lineRule="auto"/>
    </w:pPr>
    <w:rPr>
      <w:kern w:val="0"/>
      <w:sz w:val="24"/>
      <w:szCs w:val="24"/>
    </w:rPr>
  </w:style>
  <w:style w:type="paragraph" w:customStyle="1" w:styleId="191">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9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3">
    <w:name w:val="正文2"/>
    <w:basedOn w:val="1"/>
    <w:qFormat/>
    <w:uiPriority w:val="99"/>
    <w:pPr>
      <w:spacing w:line="360" w:lineRule="auto"/>
      <w:ind w:firstLine="720" w:firstLineChars="200"/>
      <w:jc w:val="left"/>
    </w:pPr>
    <w:rPr>
      <w:rFonts w:ascii="宋体" w:hAnsi="宋体" w:cs="宋体"/>
      <w:sz w:val="24"/>
      <w:szCs w:val="24"/>
    </w:rPr>
  </w:style>
  <w:style w:type="paragraph" w:customStyle="1" w:styleId="194">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rPr>
  </w:style>
  <w:style w:type="paragraph" w:customStyle="1" w:styleId="195">
    <w:name w:val="表内文字"/>
    <w:basedOn w:val="1"/>
    <w:qFormat/>
    <w:uiPriority w:val="99"/>
    <w:pPr>
      <w:snapToGrid w:val="0"/>
      <w:spacing w:line="320" w:lineRule="exact"/>
      <w:jc w:val="center"/>
    </w:pPr>
    <w:rPr>
      <w:rFonts w:ascii="宋体" w:hAnsi="宋体" w:cs="宋体"/>
    </w:rPr>
  </w:style>
  <w:style w:type="paragraph" w:customStyle="1" w:styleId="196">
    <w:name w:val="reader-word-layer reader-word-s2-3 reader-word-s2-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Char Char1 Char Char Char Char"/>
    <w:basedOn w:val="17"/>
    <w:qFormat/>
    <w:uiPriority w:val="99"/>
    <w:rPr>
      <w:rFonts w:ascii="Tahoma" w:hAnsi="Tahoma" w:cs="Tahoma"/>
    </w:rPr>
  </w:style>
  <w:style w:type="paragraph" w:customStyle="1" w:styleId="198">
    <w:name w:val="列出段落2"/>
    <w:basedOn w:val="1"/>
    <w:qFormat/>
    <w:uiPriority w:val="99"/>
    <w:pPr>
      <w:spacing w:line="360" w:lineRule="auto"/>
      <w:ind w:firstLine="420" w:firstLineChars="200"/>
    </w:pPr>
    <w:rPr>
      <w:sz w:val="28"/>
      <w:szCs w:val="28"/>
    </w:rPr>
  </w:style>
  <w:style w:type="paragraph" w:customStyle="1" w:styleId="199">
    <w:name w:val="正文--2字符首行缩进"/>
    <w:basedOn w:val="1"/>
    <w:link w:val="337"/>
    <w:qFormat/>
    <w:uiPriority w:val="99"/>
    <w:pPr>
      <w:snapToGrid w:val="0"/>
      <w:spacing w:line="360" w:lineRule="auto"/>
      <w:ind w:firstLine="560" w:firstLineChars="200"/>
    </w:pPr>
    <w:rPr>
      <w:rFonts w:ascii="仿宋_GB2312" w:eastAsia="仿宋_GB2312" w:cs="仿宋_GB2312"/>
      <w:kern w:val="0"/>
      <w:sz w:val="24"/>
      <w:szCs w:val="24"/>
    </w:rPr>
  </w:style>
  <w:style w:type="paragraph" w:customStyle="1" w:styleId="200">
    <w:name w:val="列出段落21"/>
    <w:basedOn w:val="1"/>
    <w:link w:val="312"/>
    <w:qFormat/>
    <w:uiPriority w:val="99"/>
    <w:pPr>
      <w:ind w:firstLine="420" w:firstLineChars="200"/>
    </w:pPr>
    <w:rPr>
      <w:rFonts w:ascii="Calibri" w:hAnsi="Calibri" w:cs="Calibri"/>
      <w:kern w:val="0"/>
      <w:sz w:val="20"/>
      <w:szCs w:val="20"/>
    </w:rPr>
  </w:style>
  <w:style w:type="paragraph" w:customStyle="1" w:styleId="201">
    <w:name w:val="Char Char Char Char Char Char Char Char Char"/>
    <w:basedOn w:val="1"/>
    <w:qFormat/>
    <w:uiPriority w:val="99"/>
    <w:pPr>
      <w:widowControl/>
      <w:spacing w:after="160" w:line="240" w:lineRule="exact"/>
      <w:jc w:val="left"/>
    </w:pPr>
  </w:style>
  <w:style w:type="paragraph" w:customStyle="1" w:styleId="202">
    <w:name w:val="默认段落字体 Para Char Char Char Char Char Char Char Char Char1 Char Char Char Char"/>
    <w:basedOn w:val="1"/>
    <w:qFormat/>
    <w:uiPriority w:val="99"/>
    <w:rPr>
      <w:rFonts w:ascii="Tahoma" w:hAnsi="Tahoma" w:cs="Tahoma"/>
      <w:sz w:val="24"/>
      <w:szCs w:val="24"/>
    </w:rPr>
  </w:style>
  <w:style w:type="paragraph" w:customStyle="1" w:styleId="203">
    <w:name w:val="b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修订1"/>
    <w:qFormat/>
    <w:uiPriority w:val="99"/>
    <w:rPr>
      <w:rFonts w:ascii="Times New Roman" w:hAnsi="Times New Roman" w:eastAsia="宋体" w:cs="Times New Roman"/>
      <w:kern w:val="2"/>
      <w:sz w:val="21"/>
      <w:szCs w:val="21"/>
      <w:lang w:val="en-US" w:eastAsia="zh-CN" w:bidi="ar-SA"/>
    </w:rPr>
  </w:style>
  <w:style w:type="paragraph" w:customStyle="1" w:styleId="205">
    <w:name w:val="_Style 37"/>
    <w:basedOn w:val="1"/>
    <w:next w:val="1"/>
    <w:qFormat/>
    <w:uiPriority w:val="99"/>
  </w:style>
  <w:style w:type="paragraph" w:customStyle="1" w:styleId="206">
    <w:name w:val="菲页1"/>
    <w:basedOn w:val="4"/>
    <w:qFormat/>
    <w:uiPriority w:val="99"/>
    <w:pPr>
      <w:widowControl/>
      <w:spacing w:before="260" w:after="260" w:line="416" w:lineRule="auto"/>
      <w:jc w:val="center"/>
    </w:pPr>
    <w:rPr>
      <w:rFonts w:ascii="黑体" w:hAnsi="宋体" w:eastAsia="宋体" w:cs="黑体"/>
      <w:b w:val="0"/>
      <w:bCs w:val="0"/>
      <w:sz w:val="52"/>
      <w:szCs w:val="52"/>
    </w:rPr>
  </w:style>
  <w:style w:type="paragraph" w:customStyle="1" w:styleId="207">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20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209">
    <w:name w:val="reader-word-layer reader-word-s1-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0">
    <w:name w:val="正文段"/>
    <w:basedOn w:val="1"/>
    <w:qFormat/>
    <w:uiPriority w:val="99"/>
    <w:pPr>
      <w:widowControl/>
      <w:snapToGrid w:val="0"/>
      <w:spacing w:afterLines="50"/>
      <w:ind w:firstLine="200" w:firstLineChars="200"/>
    </w:pPr>
    <w:rPr>
      <w:kern w:val="0"/>
      <w:sz w:val="24"/>
      <w:szCs w:val="24"/>
    </w:rPr>
  </w:style>
  <w:style w:type="paragraph" w:customStyle="1" w:styleId="211">
    <w:name w:val="标题1"/>
    <w:basedOn w:val="3"/>
    <w:qFormat/>
    <w:uiPriority w:val="99"/>
    <w:pPr>
      <w:keepLines w:val="0"/>
      <w:widowControl/>
      <w:pBdr>
        <w:bottom w:val="single" w:color="auto" w:sz="8" w:space="6"/>
      </w:pBdr>
      <w:tabs>
        <w:tab w:val="left" w:pos="0"/>
      </w:tabs>
      <w:spacing w:before="480" w:after="240" w:line="360" w:lineRule="auto"/>
      <w:ind w:left="567" w:hanging="567"/>
      <w:jc w:val="left"/>
    </w:pPr>
    <w:rPr>
      <w:rFonts w:ascii="宋体" w:hAnsi="宋体" w:cs="宋体"/>
      <w:smallCaps/>
      <w:color w:val="000000"/>
      <w:spacing w:val="10"/>
      <w:kern w:val="20"/>
      <w:sz w:val="21"/>
      <w:szCs w:val="21"/>
    </w:rPr>
  </w:style>
  <w:style w:type="paragraph" w:customStyle="1" w:styleId="212">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13">
    <w:name w:val="1"/>
    <w:basedOn w:val="1"/>
    <w:next w:val="29"/>
    <w:qFormat/>
    <w:uiPriority w:val="99"/>
    <w:rPr>
      <w:rFonts w:ascii="宋体" w:hAnsi="Courier New" w:cs="宋体"/>
    </w:rPr>
  </w:style>
  <w:style w:type="paragraph" w:customStyle="1" w:styleId="214">
    <w:name w:val="_Style 35"/>
    <w:basedOn w:val="17"/>
    <w:qFormat/>
    <w:uiPriority w:val="99"/>
    <w:pPr>
      <w:widowControl/>
      <w:ind w:firstLine="454"/>
      <w:jc w:val="left"/>
    </w:pPr>
  </w:style>
  <w:style w:type="paragraph" w:customStyle="1" w:styleId="215">
    <w:name w:val="样式 正文文字 + 小四 段后: 0 磅 行距: 1.5 倍行距"/>
    <w:basedOn w:val="21"/>
    <w:qFormat/>
    <w:uiPriority w:val="99"/>
    <w:pPr>
      <w:spacing w:line="360" w:lineRule="auto"/>
      <w:ind w:firstLine="480" w:firstLineChars="200"/>
    </w:pPr>
  </w:style>
  <w:style w:type="paragraph" w:customStyle="1" w:styleId="216">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kern w:val="0"/>
    </w:rPr>
  </w:style>
  <w:style w:type="paragraph" w:customStyle="1" w:styleId="217">
    <w:name w:val="2ji"/>
    <w:basedOn w:val="4"/>
    <w:qFormat/>
    <w:uiPriority w:val="99"/>
    <w:pPr>
      <w:adjustRightInd w:val="0"/>
      <w:spacing w:before="0" w:after="0" w:line="360" w:lineRule="auto"/>
      <w:textAlignment w:val="baseline"/>
    </w:pPr>
    <w:rPr>
      <w:rFonts w:ascii="宋体" w:hAnsi="宋体" w:eastAsia="宋体" w:cs="宋体"/>
    </w:rPr>
  </w:style>
  <w:style w:type="paragraph" w:customStyle="1" w:styleId="21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9">
    <w:name w:val="Report List"/>
    <w:basedOn w:val="1"/>
    <w:qFormat/>
    <w:uiPriority w:val="99"/>
    <w:pPr>
      <w:widowControl/>
      <w:tabs>
        <w:tab w:val="left" w:pos="1440"/>
      </w:tabs>
      <w:spacing w:before="120" w:after="120"/>
      <w:ind w:left="1440" w:hanging="360"/>
    </w:pPr>
    <w:rPr>
      <w:rFonts w:ascii="Arial" w:hAnsi="Arial" w:cs="Arial"/>
      <w:kern w:val="28"/>
      <w:sz w:val="22"/>
      <w:szCs w:val="22"/>
    </w:rPr>
  </w:style>
  <w:style w:type="paragraph" w:customStyle="1" w:styleId="220">
    <w:name w:val="样式 正文缩进 + 首行缩进:  2 字符 段前: 0.5 行"/>
    <w:basedOn w:val="1"/>
    <w:qFormat/>
    <w:uiPriority w:val="99"/>
    <w:pPr>
      <w:spacing w:beforeLines="50" w:line="300" w:lineRule="auto"/>
      <w:ind w:firstLine="480" w:firstLineChars="200"/>
    </w:pPr>
  </w:style>
  <w:style w:type="paragraph" w:customStyle="1" w:styleId="221">
    <w:name w:val="表格"/>
    <w:basedOn w:val="1"/>
    <w:qFormat/>
    <w:uiPriority w:val="99"/>
    <w:pPr>
      <w:spacing w:line="400" w:lineRule="exact"/>
    </w:pPr>
    <w:rPr>
      <w:sz w:val="24"/>
      <w:szCs w:val="24"/>
    </w:rPr>
  </w:style>
  <w:style w:type="paragraph" w:customStyle="1" w:styleId="222">
    <w:name w:val="目录2"/>
    <w:basedOn w:val="1"/>
    <w:next w:val="1"/>
    <w:qFormat/>
    <w:uiPriority w:val="99"/>
    <w:pPr>
      <w:widowControl/>
      <w:tabs>
        <w:tab w:val="left" w:leader="dot" w:pos="8503"/>
      </w:tabs>
      <w:spacing w:line="317" w:lineRule="atLeast"/>
      <w:ind w:firstLine="209"/>
      <w:textAlignment w:val="baseline"/>
    </w:pPr>
    <w:rPr>
      <w:color w:val="000000"/>
      <w:kern w:val="0"/>
      <w:u w:color="000000"/>
    </w:rPr>
  </w:style>
  <w:style w:type="paragraph" w:customStyle="1" w:styleId="223">
    <w:name w:val="样式1"/>
    <w:basedOn w:val="1"/>
    <w:next w:val="6"/>
    <w:qFormat/>
    <w:uiPriority w:val="99"/>
    <w:pPr>
      <w:spacing w:line="360" w:lineRule="auto"/>
      <w:ind w:firstLine="420" w:firstLineChars="200"/>
    </w:pPr>
    <w:rPr>
      <w:rFonts w:ascii="宋体" w:hAnsi="宋体" w:cs="宋体"/>
    </w:rPr>
  </w:style>
  <w:style w:type="paragraph" w:customStyle="1" w:styleId="224">
    <w:name w:val="正文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5">
    <w:name w:val="样式 标题 2 + (西文) 宋体 非加粗 居中"/>
    <w:basedOn w:val="4"/>
    <w:qFormat/>
    <w:uiPriority w:val="99"/>
    <w:pPr>
      <w:spacing w:before="260" w:after="260" w:line="416" w:lineRule="auto"/>
      <w:jc w:val="center"/>
    </w:pPr>
    <w:rPr>
      <w:rFonts w:ascii="宋体" w:hAnsi="宋体" w:cs="宋体"/>
      <w:b w:val="0"/>
      <w:bCs w:val="0"/>
      <w:spacing w:val="2"/>
      <w:sz w:val="28"/>
      <w:szCs w:val="28"/>
    </w:rPr>
  </w:style>
  <w:style w:type="paragraph" w:customStyle="1" w:styleId="226">
    <w:name w:val="目录标题"/>
    <w:basedOn w:val="1"/>
    <w:next w:val="1"/>
    <w:qFormat/>
    <w:uiPriority w:val="99"/>
    <w:pPr>
      <w:widowControl/>
      <w:spacing w:before="566" w:after="544" w:line="566" w:lineRule="atLeast"/>
      <w:ind w:firstLine="419"/>
      <w:jc w:val="center"/>
      <w:textAlignment w:val="baseline"/>
    </w:pPr>
    <w:rPr>
      <w:rFonts w:ascii="Arial" w:eastAsia="黑体" w:cs="Arial"/>
      <w:color w:val="000000"/>
      <w:spacing w:val="566"/>
      <w:kern w:val="0"/>
      <w:sz w:val="54"/>
      <w:szCs w:val="54"/>
      <w:u w:color="000000"/>
    </w:rPr>
  </w:style>
  <w:style w:type="paragraph" w:customStyle="1" w:styleId="227">
    <w:name w:val="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28">
    <w:name w:val="列出段落3"/>
    <w:basedOn w:val="1"/>
    <w:qFormat/>
    <w:uiPriority w:val="99"/>
    <w:pPr>
      <w:ind w:firstLine="420" w:firstLineChars="200"/>
    </w:pPr>
    <w:rPr>
      <w:rFonts w:ascii="Calibri" w:hAnsi="Calibri" w:cs="Calibri"/>
    </w:rPr>
  </w:style>
  <w:style w:type="paragraph" w:customStyle="1" w:styleId="229">
    <w:name w:val="列出段落31"/>
    <w:basedOn w:val="1"/>
    <w:qFormat/>
    <w:uiPriority w:val="99"/>
    <w:pPr>
      <w:ind w:firstLine="420" w:firstLineChars="200"/>
    </w:pPr>
    <w:rPr>
      <w:rFonts w:ascii="Calibri" w:hAnsi="Calibri" w:cs="Calibri"/>
    </w:rPr>
  </w:style>
  <w:style w:type="paragraph" w:customStyle="1" w:styleId="230">
    <w:name w:val="样式 标题 3 + (中文) 黑体 小四 非加粗 段前: 7.8 磅 段后: 0 磅 行距: 固定值 20 磅"/>
    <w:basedOn w:val="5"/>
    <w:qFormat/>
    <w:uiPriority w:val="99"/>
    <w:pPr>
      <w:spacing w:line="400" w:lineRule="exact"/>
    </w:pPr>
    <w:rPr>
      <w:b w:val="0"/>
      <w:bCs w:val="0"/>
    </w:rPr>
  </w:style>
  <w:style w:type="paragraph" w:customStyle="1" w:styleId="231">
    <w:name w:val="reader-word-layer reader-word-s2-9"/>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2">
    <w:name w:val="ca-0"/>
    <w:qFormat/>
    <w:uiPriority w:val="99"/>
  </w:style>
  <w:style w:type="character" w:customStyle="1" w:styleId="233">
    <w:name w:val="header odd Char Char"/>
    <w:qFormat/>
    <w:uiPriority w:val="99"/>
    <w:rPr>
      <w:rFonts w:ascii="宋体" w:hAnsi="Courier New" w:eastAsia="宋体" w:cs="宋体"/>
      <w:kern w:val="2"/>
      <w:sz w:val="18"/>
      <w:szCs w:val="18"/>
      <w:lang w:val="en-US" w:eastAsia="zh-CN"/>
    </w:rPr>
  </w:style>
  <w:style w:type="character" w:customStyle="1" w:styleId="234">
    <w:name w:val="Heading 5 Char1"/>
    <w:link w:val="7"/>
    <w:qFormat/>
    <w:locked/>
    <w:uiPriority w:val="99"/>
    <w:rPr>
      <w:b/>
      <w:bCs/>
      <w:kern w:val="0"/>
      <w:sz w:val="28"/>
      <w:szCs w:val="28"/>
    </w:rPr>
  </w:style>
  <w:style w:type="character" w:customStyle="1" w:styleId="235">
    <w:name w:val="Document Map Char1"/>
    <w:link w:val="17"/>
    <w:semiHidden/>
    <w:qFormat/>
    <w:locked/>
    <w:uiPriority w:val="99"/>
    <w:rPr>
      <w:rFonts w:ascii="Times New Roman" w:hAnsi="Times New Roman" w:eastAsia="宋体" w:cs="Times New Roman"/>
      <w:sz w:val="24"/>
      <w:szCs w:val="24"/>
      <w:shd w:val="clear" w:color="auto" w:fill="000080"/>
    </w:rPr>
  </w:style>
  <w:style w:type="character" w:customStyle="1" w:styleId="236">
    <w:name w:val="case31"/>
    <w:qFormat/>
    <w:uiPriority w:val="99"/>
    <w:rPr>
      <w:spacing w:val="390"/>
      <w:sz w:val="21"/>
      <w:szCs w:val="21"/>
    </w:rPr>
  </w:style>
  <w:style w:type="character" w:customStyle="1" w:styleId="237">
    <w:name w:val="apple-style-span"/>
    <w:qFormat/>
    <w:uiPriority w:val="99"/>
  </w:style>
  <w:style w:type="character" w:customStyle="1" w:styleId="238">
    <w:name w:val="引用 Char"/>
    <w:link w:val="124"/>
    <w:qFormat/>
    <w:locked/>
    <w:uiPriority w:val="99"/>
    <w:rPr>
      <w:i/>
      <w:iCs/>
      <w:color w:val="000000"/>
    </w:rPr>
  </w:style>
  <w:style w:type="character" w:customStyle="1" w:styleId="239">
    <w:name w:val="llyf92"/>
    <w:qFormat/>
    <w:uiPriority w:val="99"/>
    <w:rPr>
      <w:sz w:val="18"/>
      <w:szCs w:val="18"/>
    </w:rPr>
  </w:style>
  <w:style w:type="character" w:customStyle="1" w:styleId="240">
    <w:name w:val="Char Char171"/>
    <w:qFormat/>
    <w:uiPriority w:val="99"/>
    <w:rPr>
      <w:rFonts w:ascii="Times New Roman" w:hAnsi="Times New Roman" w:cs="Times New Roman"/>
      <w:b/>
      <w:bCs/>
      <w:kern w:val="2"/>
      <w:sz w:val="24"/>
      <w:szCs w:val="24"/>
    </w:rPr>
  </w:style>
  <w:style w:type="character" w:customStyle="1" w:styleId="241">
    <w:name w:val="无间隔 Char"/>
    <w:link w:val="164"/>
    <w:qFormat/>
    <w:locked/>
    <w:uiPriority w:val="99"/>
    <w:rPr>
      <w:sz w:val="22"/>
      <w:szCs w:val="22"/>
      <w:lang w:val="en-US" w:eastAsia="zh-CN"/>
    </w:rPr>
  </w:style>
  <w:style w:type="character" w:customStyle="1" w:styleId="242">
    <w:name w:val="普通文字 Char Char2"/>
    <w:qFormat/>
    <w:uiPriority w:val="99"/>
    <w:rPr>
      <w:rFonts w:ascii="宋体" w:hAnsi="Courier New" w:eastAsia="宋体" w:cs="宋体"/>
      <w:kern w:val="2"/>
      <w:sz w:val="21"/>
      <w:szCs w:val="21"/>
      <w:lang w:val="en-US" w:eastAsia="zh-CN"/>
    </w:rPr>
  </w:style>
  <w:style w:type="character" w:customStyle="1" w:styleId="243">
    <w:name w:val="批注文字 Char2"/>
    <w:qFormat/>
    <w:uiPriority w:val="99"/>
    <w:rPr>
      <w:rFonts w:eastAsia="宋体"/>
      <w:kern w:val="2"/>
      <w:sz w:val="24"/>
      <w:szCs w:val="24"/>
      <w:lang w:val="en-US" w:eastAsia="zh-CN"/>
    </w:rPr>
  </w:style>
  <w:style w:type="character" w:customStyle="1" w:styleId="244">
    <w:name w:val="Char Char27"/>
    <w:qFormat/>
    <w:uiPriority w:val="99"/>
    <w:rPr>
      <w:rFonts w:eastAsia="宋体"/>
      <w:b/>
      <w:bCs/>
      <w:kern w:val="44"/>
      <w:sz w:val="44"/>
      <w:szCs w:val="44"/>
      <w:lang w:val="en-US" w:eastAsia="zh-CN"/>
    </w:rPr>
  </w:style>
  <w:style w:type="character" w:customStyle="1" w:styleId="245">
    <w:name w:val="Char Char9"/>
    <w:qFormat/>
    <w:uiPriority w:val="99"/>
    <w:rPr>
      <w:rFonts w:eastAsia="宋体"/>
      <w:b/>
      <w:bCs/>
      <w:kern w:val="44"/>
      <w:sz w:val="44"/>
      <w:szCs w:val="44"/>
      <w:lang w:val="en-US" w:eastAsia="zh-CN"/>
    </w:rPr>
  </w:style>
  <w:style w:type="character" w:customStyle="1" w:styleId="246">
    <w:name w:val="mark"/>
    <w:qFormat/>
    <w:uiPriority w:val="99"/>
  </w:style>
  <w:style w:type="character" w:customStyle="1" w:styleId="247">
    <w:name w:val="标题4 Char Char"/>
    <w:qFormat/>
    <w:uiPriority w:val="99"/>
    <w:rPr>
      <w:rFonts w:ascii="Arial" w:hAnsi="Arial" w:cs="Arial"/>
      <w:b/>
      <w:bCs/>
      <w:sz w:val="32"/>
      <w:szCs w:val="32"/>
    </w:rPr>
  </w:style>
  <w:style w:type="character" w:customStyle="1" w:styleId="248">
    <w:name w:val="Char Char221"/>
    <w:qFormat/>
    <w:uiPriority w:val="99"/>
    <w:rPr>
      <w:rFonts w:eastAsia="宋体"/>
      <w:b/>
      <w:bCs/>
      <w:kern w:val="2"/>
      <w:sz w:val="24"/>
      <w:szCs w:val="24"/>
      <w:lang w:val="en-US" w:eastAsia="zh-CN"/>
    </w:rPr>
  </w:style>
  <w:style w:type="character" w:customStyle="1" w:styleId="249">
    <w:name w:val="Plain Text Char2"/>
    <w:link w:val="29"/>
    <w:qFormat/>
    <w:locked/>
    <w:uiPriority w:val="99"/>
    <w:rPr>
      <w:rFonts w:ascii="宋体" w:hAnsi="Courier New" w:eastAsia="宋体" w:cs="宋体"/>
      <w:sz w:val="21"/>
      <w:szCs w:val="21"/>
    </w:rPr>
  </w:style>
  <w:style w:type="character" w:customStyle="1" w:styleId="250">
    <w:name w:val="1ji Char Char"/>
    <w:qFormat/>
    <w:locked/>
    <w:uiPriority w:val="99"/>
    <w:rPr>
      <w:rFonts w:ascii="宋体" w:hAnsi="宋体" w:eastAsia="宋体" w:cs="宋体"/>
      <w:b/>
      <w:bCs/>
      <w:kern w:val="44"/>
      <w:sz w:val="44"/>
      <w:szCs w:val="44"/>
    </w:rPr>
  </w:style>
  <w:style w:type="character" w:customStyle="1" w:styleId="251">
    <w:name w:val="Char Char24"/>
    <w:qFormat/>
    <w:uiPriority w:val="99"/>
    <w:rPr>
      <w:rFonts w:eastAsia="宋体"/>
      <w:b/>
      <w:bCs/>
      <w:kern w:val="44"/>
      <w:sz w:val="44"/>
      <w:szCs w:val="44"/>
      <w:lang w:val="en-US" w:eastAsia="zh-CN"/>
    </w:rPr>
  </w:style>
  <w:style w:type="character" w:customStyle="1" w:styleId="252">
    <w:name w:val="Char Char23"/>
    <w:qFormat/>
    <w:uiPriority w:val="99"/>
    <w:rPr>
      <w:rFonts w:eastAsia="宋体"/>
      <w:b/>
      <w:bCs/>
      <w:kern w:val="44"/>
      <w:sz w:val="44"/>
      <w:szCs w:val="44"/>
      <w:lang w:val="en-US" w:eastAsia="zh-CN"/>
    </w:rPr>
  </w:style>
  <w:style w:type="character" w:customStyle="1" w:styleId="253">
    <w:name w:val="Comment Text Char1"/>
    <w:qFormat/>
    <w:uiPriority w:val="99"/>
    <w:rPr>
      <w:sz w:val="24"/>
      <w:szCs w:val="24"/>
    </w:rPr>
  </w:style>
  <w:style w:type="character" w:customStyle="1" w:styleId="254">
    <w:name w:val="Normal Indent Char"/>
    <w:link w:val="8"/>
    <w:qFormat/>
    <w:locked/>
    <w:uiPriority w:val="99"/>
    <w:rPr>
      <w:rFonts w:ascii="Times New Roman" w:hAnsi="Times New Roman" w:eastAsia="宋体" w:cs="Times New Roman"/>
      <w:sz w:val="20"/>
      <w:szCs w:val="20"/>
    </w:rPr>
  </w:style>
  <w:style w:type="character" w:customStyle="1" w:styleId="255">
    <w:name w:val="Char Char20"/>
    <w:qFormat/>
    <w:uiPriority w:val="99"/>
    <w:rPr>
      <w:rFonts w:ascii="Times New Roman" w:hAnsi="Times New Roman" w:eastAsia="宋体" w:cs="Times New Roman"/>
      <w:b/>
      <w:bCs/>
      <w:sz w:val="32"/>
      <w:szCs w:val="32"/>
    </w:rPr>
  </w:style>
  <w:style w:type="character" w:customStyle="1" w:styleId="256">
    <w:name w:val="Char Char91"/>
    <w:qFormat/>
    <w:uiPriority w:val="99"/>
    <w:rPr>
      <w:rFonts w:eastAsia="宋体"/>
      <w:sz w:val="24"/>
      <w:szCs w:val="24"/>
    </w:rPr>
  </w:style>
  <w:style w:type="character" w:customStyle="1" w:styleId="257">
    <w:name w:val="style31"/>
    <w:qFormat/>
    <w:uiPriority w:val="99"/>
    <w:rPr>
      <w:sz w:val="18"/>
      <w:szCs w:val="18"/>
    </w:rPr>
  </w:style>
  <w:style w:type="character" w:customStyle="1" w:styleId="258">
    <w:name w:val="content2"/>
    <w:qFormat/>
    <w:uiPriority w:val="99"/>
  </w:style>
  <w:style w:type="character" w:customStyle="1" w:styleId="259">
    <w:name w:val="Char Char201"/>
    <w:qFormat/>
    <w:uiPriority w:val="99"/>
    <w:rPr>
      <w:rFonts w:eastAsia="宋体"/>
      <w:b/>
      <w:bCs/>
      <w:kern w:val="2"/>
      <w:sz w:val="24"/>
      <w:szCs w:val="24"/>
      <w:lang w:val="en-US" w:eastAsia="zh-CN"/>
    </w:rPr>
  </w:style>
  <w:style w:type="character" w:customStyle="1" w:styleId="260">
    <w:name w:val="Comment Subject Char1"/>
    <w:link w:val="54"/>
    <w:qFormat/>
    <w:locked/>
    <w:uiPriority w:val="99"/>
    <w:rPr>
      <w:b/>
      <w:bCs/>
      <w:sz w:val="24"/>
      <w:szCs w:val="24"/>
    </w:rPr>
  </w:style>
  <w:style w:type="character" w:customStyle="1" w:styleId="261">
    <w:name w:val="1051"/>
    <w:qFormat/>
    <w:uiPriority w:val="99"/>
    <w:rPr>
      <w:sz w:val="21"/>
      <w:szCs w:val="21"/>
    </w:rPr>
  </w:style>
  <w:style w:type="character" w:customStyle="1" w:styleId="262">
    <w:name w:val="H2 Char"/>
    <w:qFormat/>
    <w:uiPriority w:val="99"/>
    <w:rPr>
      <w:rFonts w:ascii="Arial" w:hAnsi="Arial" w:eastAsia="黑体" w:cs="Arial"/>
      <w:b/>
      <w:bCs/>
      <w:sz w:val="32"/>
      <w:szCs w:val="32"/>
    </w:rPr>
  </w:style>
  <w:style w:type="character" w:customStyle="1" w:styleId="263">
    <w:name w:val="Title3 Char1"/>
    <w:qFormat/>
    <w:uiPriority w:val="99"/>
    <w:rPr>
      <w:rFonts w:eastAsia="宋体"/>
      <w:b/>
      <w:bCs/>
      <w:kern w:val="2"/>
      <w:sz w:val="32"/>
      <w:szCs w:val="32"/>
      <w:lang w:val="en-US" w:eastAsia="zh-CN"/>
    </w:rPr>
  </w:style>
  <w:style w:type="character" w:customStyle="1" w:styleId="264">
    <w:name w:val="批注框文本 Char1"/>
    <w:qFormat/>
    <w:uiPriority w:val="99"/>
    <w:rPr>
      <w:rFonts w:ascii="Times New Roman" w:hAnsi="Times New Roman" w:eastAsia="宋体" w:cs="Times New Roman"/>
      <w:sz w:val="18"/>
      <w:szCs w:val="18"/>
    </w:rPr>
  </w:style>
  <w:style w:type="character" w:customStyle="1" w:styleId="265">
    <w:name w:val="Char Char22"/>
    <w:qFormat/>
    <w:uiPriority w:val="99"/>
    <w:rPr>
      <w:rFonts w:ascii="Times New Roman" w:hAnsi="Times New Roman" w:eastAsia="宋体" w:cs="Times New Roman"/>
      <w:b/>
      <w:bCs/>
      <w:kern w:val="44"/>
      <w:sz w:val="44"/>
      <w:szCs w:val="44"/>
    </w:rPr>
  </w:style>
  <w:style w:type="character" w:customStyle="1" w:styleId="266">
    <w:name w:val="Char Char21"/>
    <w:qFormat/>
    <w:uiPriority w:val="99"/>
    <w:rPr>
      <w:rFonts w:ascii="Arial" w:hAnsi="Arial" w:eastAsia="黑体" w:cs="Arial"/>
      <w:b/>
      <w:bCs/>
      <w:sz w:val="32"/>
      <w:szCs w:val="32"/>
    </w:rPr>
  </w:style>
  <w:style w:type="character" w:customStyle="1" w:styleId="267">
    <w:name w:val="手改 Char Char"/>
    <w:qFormat/>
    <w:uiPriority w:val="99"/>
    <w:rPr>
      <w:rFonts w:ascii="宋体" w:eastAsia="宋体" w:cs="宋体"/>
      <w:sz w:val="34"/>
      <w:szCs w:val="34"/>
      <w:lang w:val="en-US" w:eastAsia="zh-CN"/>
    </w:rPr>
  </w:style>
  <w:style w:type="character" w:customStyle="1" w:styleId="268">
    <w:name w:val="普通文字 Char Char3"/>
    <w:qFormat/>
    <w:uiPriority w:val="99"/>
    <w:rPr>
      <w:rFonts w:ascii="宋体" w:hAnsi="Courier New" w:eastAsia="宋体" w:cs="宋体"/>
      <w:kern w:val="2"/>
      <w:sz w:val="21"/>
      <w:szCs w:val="21"/>
      <w:lang w:val="en-US" w:eastAsia="zh-CN"/>
    </w:rPr>
  </w:style>
  <w:style w:type="character" w:customStyle="1" w:styleId="269">
    <w:name w:val="f151"/>
    <w:qFormat/>
    <w:uiPriority w:val="99"/>
    <w:rPr>
      <w:sz w:val="23"/>
      <w:szCs w:val="23"/>
    </w:rPr>
  </w:style>
  <w:style w:type="character" w:customStyle="1" w:styleId="270">
    <w:name w:val="H5 Char"/>
    <w:qFormat/>
    <w:uiPriority w:val="99"/>
    <w:rPr>
      <w:rFonts w:eastAsia="宋体"/>
      <w:b/>
      <w:bCs/>
      <w:kern w:val="2"/>
      <w:sz w:val="28"/>
      <w:szCs w:val="28"/>
      <w:lang w:val="en-US" w:eastAsia="zh-CN"/>
    </w:rPr>
  </w:style>
  <w:style w:type="character" w:customStyle="1" w:styleId="271">
    <w:name w:val="Plain Text Char1"/>
    <w:semiHidden/>
    <w:qFormat/>
    <w:locked/>
    <w:uiPriority w:val="99"/>
    <w:rPr>
      <w:rFonts w:ascii="宋体" w:hAnsi="Courier New" w:cs="宋体"/>
      <w:sz w:val="21"/>
      <w:szCs w:val="21"/>
    </w:rPr>
  </w:style>
  <w:style w:type="character" w:customStyle="1" w:styleId="272">
    <w:name w:val="Char Char2"/>
    <w:qFormat/>
    <w:uiPriority w:val="99"/>
    <w:rPr>
      <w:rFonts w:ascii="宋体" w:hAnsi="Courier New" w:eastAsia="宋体" w:cs="宋体"/>
      <w:kern w:val="2"/>
      <w:sz w:val="24"/>
      <w:szCs w:val="24"/>
      <w:lang w:val="en-US" w:eastAsia="zh-CN"/>
    </w:rPr>
  </w:style>
  <w:style w:type="character" w:customStyle="1" w:styleId="273">
    <w:name w:val="纯文本 Char1"/>
    <w:qFormat/>
    <w:uiPriority w:val="99"/>
    <w:rPr>
      <w:rFonts w:ascii="宋体" w:hAnsi="Courier New" w:eastAsia="宋体" w:cs="宋体"/>
      <w:sz w:val="21"/>
      <w:szCs w:val="21"/>
    </w:rPr>
  </w:style>
  <w:style w:type="character" w:customStyle="1" w:styleId="274">
    <w:name w:val="Char Char11"/>
    <w:qFormat/>
    <w:uiPriority w:val="99"/>
    <w:rPr>
      <w:rFonts w:ascii="Times New Roman" w:hAnsi="Times New Roman" w:eastAsia="宋体" w:cs="Times New Roman"/>
      <w:sz w:val="24"/>
      <w:szCs w:val="24"/>
    </w:rPr>
  </w:style>
  <w:style w:type="character" w:customStyle="1" w:styleId="275">
    <w:name w:val="style161"/>
    <w:qFormat/>
    <w:uiPriority w:val="99"/>
    <w:rPr>
      <w:color w:val="auto"/>
    </w:rPr>
  </w:style>
  <w:style w:type="character" w:customStyle="1" w:styleId="276">
    <w:name w:val="Char Char18"/>
    <w:qFormat/>
    <w:uiPriority w:val="99"/>
    <w:rPr>
      <w:rFonts w:ascii="Times New Roman" w:hAnsi="Times New Roman" w:eastAsia="宋体" w:cs="Times New Roman"/>
      <w:b/>
      <w:bCs/>
      <w:sz w:val="28"/>
      <w:szCs w:val="28"/>
    </w:rPr>
  </w:style>
  <w:style w:type="character" w:customStyle="1" w:styleId="277">
    <w:name w:val="Char Char17"/>
    <w:qFormat/>
    <w:uiPriority w:val="99"/>
    <w:rPr>
      <w:rFonts w:eastAsia="黑体"/>
      <w:b/>
      <w:bCs/>
      <w:kern w:val="44"/>
      <w:sz w:val="44"/>
      <w:szCs w:val="44"/>
    </w:rPr>
  </w:style>
  <w:style w:type="character" w:customStyle="1" w:styleId="278">
    <w:name w:val="标题 Char3"/>
    <w:qFormat/>
    <w:uiPriority w:val="99"/>
    <w:rPr>
      <w:rFonts w:ascii="Cambria" w:hAnsi="Cambria" w:eastAsia="宋体" w:cs="Cambria"/>
      <w:b/>
      <w:bCs/>
      <w:sz w:val="32"/>
      <w:szCs w:val="32"/>
    </w:rPr>
  </w:style>
  <w:style w:type="character" w:customStyle="1" w:styleId="279">
    <w:name w:val="Heading 3 Char1"/>
    <w:qFormat/>
    <w:uiPriority w:val="99"/>
    <w:rPr>
      <w:rFonts w:eastAsia="宋体"/>
      <w:b/>
      <w:bCs/>
      <w:kern w:val="2"/>
      <w:sz w:val="32"/>
      <w:szCs w:val="32"/>
      <w:lang w:val="en-US" w:eastAsia="zh-CN"/>
    </w:rPr>
  </w:style>
  <w:style w:type="character" w:customStyle="1" w:styleId="280">
    <w:name w:val="批注主题 Char2"/>
    <w:semiHidden/>
    <w:qFormat/>
    <w:uiPriority w:val="99"/>
    <w:rPr>
      <w:rFonts w:ascii="Times New Roman" w:hAnsi="Times New Roman" w:eastAsia="宋体" w:cs="Times New Roman"/>
      <w:b/>
      <w:bCs/>
      <w:sz w:val="24"/>
      <w:szCs w:val="24"/>
    </w:rPr>
  </w:style>
  <w:style w:type="character" w:customStyle="1" w:styleId="281">
    <w:name w:val="Comment Text Char2"/>
    <w:link w:val="18"/>
    <w:qFormat/>
    <w:locked/>
    <w:uiPriority w:val="99"/>
    <w:rPr>
      <w:rFonts w:ascii="Times New Roman" w:hAnsi="Times New Roman" w:eastAsia="宋体" w:cs="Times New Roman"/>
      <w:sz w:val="24"/>
      <w:szCs w:val="24"/>
    </w:rPr>
  </w:style>
  <w:style w:type="character" w:customStyle="1" w:styleId="282">
    <w:name w:val="small"/>
    <w:qFormat/>
    <w:uiPriority w:val="99"/>
  </w:style>
  <w:style w:type="character" w:customStyle="1" w:styleId="283">
    <w:name w:val="Report Text Char"/>
    <w:link w:val="105"/>
    <w:qFormat/>
    <w:locked/>
    <w:uiPriority w:val="99"/>
    <w:rPr>
      <w:rFonts w:ascii="Arial" w:hAnsi="Arial" w:eastAsia="宋体" w:cs="Arial"/>
      <w:kern w:val="28"/>
      <w:sz w:val="20"/>
      <w:szCs w:val="20"/>
    </w:rPr>
  </w:style>
  <w:style w:type="character" w:customStyle="1" w:styleId="284">
    <w:name w:val="小标题 Char"/>
    <w:qFormat/>
    <w:uiPriority w:val="99"/>
    <w:rPr>
      <w:rFonts w:eastAsia="宋体"/>
      <w:b/>
      <w:bCs/>
      <w:kern w:val="2"/>
      <w:sz w:val="32"/>
      <w:szCs w:val="32"/>
      <w:lang w:val="en-US" w:eastAsia="zh-CN"/>
    </w:rPr>
  </w:style>
  <w:style w:type="character" w:customStyle="1" w:styleId="285">
    <w:name w:val="Header Char1"/>
    <w:link w:val="36"/>
    <w:qFormat/>
    <w:locked/>
    <w:uiPriority w:val="99"/>
    <w:rPr>
      <w:rFonts w:ascii="Times New Roman" w:hAnsi="Times New Roman" w:eastAsia="宋体" w:cs="Times New Roman"/>
      <w:sz w:val="18"/>
      <w:szCs w:val="18"/>
    </w:rPr>
  </w:style>
  <w:style w:type="character" w:customStyle="1" w:styleId="286">
    <w:name w:val="Char Char16"/>
    <w:qFormat/>
    <w:uiPriority w:val="99"/>
    <w:rPr>
      <w:rFonts w:ascii="Arial" w:hAnsi="Arial" w:eastAsia="宋体" w:cs="Arial"/>
      <w:b/>
      <w:bCs/>
      <w:kern w:val="2"/>
      <w:sz w:val="32"/>
      <w:szCs w:val="32"/>
    </w:rPr>
  </w:style>
  <w:style w:type="character" w:customStyle="1" w:styleId="287">
    <w:name w:val="Char Char181"/>
    <w:qFormat/>
    <w:uiPriority w:val="99"/>
    <w:rPr>
      <w:rFonts w:ascii="Arial" w:hAnsi="Arial" w:eastAsia="黑体" w:cs="Arial"/>
      <w:kern w:val="2"/>
      <w:sz w:val="24"/>
      <w:szCs w:val="24"/>
      <w:lang w:val="en-US" w:eastAsia="zh-CN"/>
    </w:rPr>
  </w:style>
  <w:style w:type="character" w:customStyle="1" w:styleId="288">
    <w:name w:val="H1 Char"/>
    <w:qFormat/>
    <w:uiPriority w:val="99"/>
    <w:rPr>
      <w:rFonts w:eastAsia="宋体"/>
      <w:b/>
      <w:bCs/>
      <w:kern w:val="44"/>
      <w:sz w:val="44"/>
      <w:szCs w:val="44"/>
      <w:lang w:val="en-US" w:eastAsia="zh-CN"/>
    </w:rPr>
  </w:style>
  <w:style w:type="character" w:customStyle="1" w:styleId="289">
    <w:name w:val="正文文字首行缩进 Char"/>
    <w:qFormat/>
    <w:uiPriority w:val="99"/>
    <w:rPr>
      <w:rFonts w:ascii="仿宋_GB2312" w:eastAsia="仿宋_GB2312" w:cs="仿宋_GB2312"/>
      <w:kern w:val="2"/>
      <w:sz w:val="32"/>
      <w:szCs w:val="32"/>
      <w:lang w:val="en-US" w:eastAsia="zh-CN"/>
    </w:rPr>
  </w:style>
  <w:style w:type="character" w:customStyle="1" w:styleId="290">
    <w:name w:val="不明显参考1"/>
    <w:qFormat/>
    <w:uiPriority w:val="99"/>
    <w:rPr>
      <w:smallCaps/>
      <w:color w:val="auto"/>
      <w:u w:val="single"/>
    </w:rPr>
  </w:style>
  <w:style w:type="character" w:customStyle="1" w:styleId="291">
    <w:name w:val="h Char"/>
    <w:qFormat/>
    <w:uiPriority w:val="99"/>
    <w:rPr>
      <w:rFonts w:eastAsia="宋体"/>
      <w:kern w:val="2"/>
      <w:sz w:val="18"/>
      <w:szCs w:val="18"/>
      <w:lang w:val="en-US" w:eastAsia="zh-CN"/>
    </w:rPr>
  </w:style>
  <w:style w:type="character" w:customStyle="1" w:styleId="292">
    <w:name w:val="gray12"/>
    <w:qFormat/>
    <w:uiPriority w:val="99"/>
  </w:style>
  <w:style w:type="character" w:customStyle="1" w:styleId="293">
    <w:name w:val="Char Char211"/>
    <w:qFormat/>
    <w:uiPriority w:val="99"/>
    <w:rPr>
      <w:rFonts w:ascii="Arial" w:hAnsi="Arial" w:eastAsia="黑体" w:cs="Arial"/>
      <w:b/>
      <w:bCs/>
      <w:kern w:val="2"/>
      <w:sz w:val="24"/>
      <w:szCs w:val="24"/>
      <w:lang w:val="en-US" w:eastAsia="zh-CN"/>
    </w:rPr>
  </w:style>
  <w:style w:type="character" w:customStyle="1" w:styleId="294">
    <w:name w:val="style51"/>
    <w:qFormat/>
    <w:uiPriority w:val="99"/>
  </w:style>
  <w:style w:type="character" w:customStyle="1" w:styleId="295">
    <w:name w:val="批注文字 Char Char"/>
    <w:qFormat/>
    <w:uiPriority w:val="99"/>
    <w:rPr>
      <w:rFonts w:ascii="宋体" w:hAnsi="Times New Roman" w:eastAsia="宋体" w:cs="宋体"/>
      <w:sz w:val="20"/>
      <w:szCs w:val="20"/>
    </w:rPr>
  </w:style>
  <w:style w:type="character" w:customStyle="1" w:styleId="296">
    <w:name w:val="st"/>
    <w:qFormat/>
    <w:uiPriority w:val="99"/>
  </w:style>
  <w:style w:type="character" w:customStyle="1" w:styleId="297">
    <w:name w:val="style54"/>
    <w:qFormat/>
    <w:uiPriority w:val="99"/>
  </w:style>
  <w:style w:type="character" w:customStyle="1" w:styleId="298">
    <w:name w:val="1ji Char"/>
    <w:link w:val="132"/>
    <w:qFormat/>
    <w:locked/>
    <w:uiPriority w:val="99"/>
    <w:rPr>
      <w:rFonts w:ascii="宋体" w:hAnsi="宋体" w:eastAsia="宋体" w:cs="宋体"/>
      <w:b/>
      <w:bCs/>
      <w:kern w:val="44"/>
      <w:sz w:val="44"/>
      <w:szCs w:val="44"/>
    </w:rPr>
  </w:style>
  <w:style w:type="character" w:customStyle="1" w:styleId="299">
    <w:name w:val="Date Char1"/>
    <w:link w:val="31"/>
    <w:qFormat/>
    <w:locked/>
    <w:uiPriority w:val="99"/>
    <w:rPr>
      <w:rFonts w:ascii="宋体" w:hAnsi="Courier New" w:eastAsia="宋体" w:cs="宋体"/>
      <w:sz w:val="21"/>
      <w:szCs w:val="21"/>
    </w:rPr>
  </w:style>
  <w:style w:type="character" w:customStyle="1" w:styleId="300">
    <w:name w:val="Footnote Text Char1"/>
    <w:link w:val="41"/>
    <w:qFormat/>
    <w:locked/>
    <w:uiPriority w:val="99"/>
    <w:rPr>
      <w:sz w:val="18"/>
      <w:szCs w:val="18"/>
    </w:rPr>
  </w:style>
  <w:style w:type="character" w:customStyle="1" w:styleId="301">
    <w:name w:val="Para head"/>
    <w:qFormat/>
    <w:uiPriority w:val="99"/>
    <w:rPr>
      <w:rFonts w:ascii="Arial" w:hAnsi="Arial" w:cs="Arial"/>
      <w:sz w:val="20"/>
      <w:szCs w:val="20"/>
    </w:rPr>
  </w:style>
  <w:style w:type="character" w:customStyle="1" w:styleId="302">
    <w:name w:val="text11"/>
    <w:qFormat/>
    <w:uiPriority w:val="99"/>
    <w:rPr>
      <w:rFonts w:ascii="Verdana" w:hAnsi="Verdana" w:cs="Verdana"/>
      <w:color w:val="auto"/>
      <w:sz w:val="18"/>
      <w:szCs w:val="18"/>
    </w:rPr>
  </w:style>
  <w:style w:type="character" w:customStyle="1" w:styleId="303">
    <w:name w:val="普通文字 Char Char4"/>
    <w:qFormat/>
    <w:uiPriority w:val="99"/>
    <w:rPr>
      <w:rFonts w:ascii="宋体" w:hAnsi="Courier New" w:eastAsia="宋体" w:cs="宋体"/>
      <w:kern w:val="2"/>
      <w:sz w:val="21"/>
      <w:szCs w:val="21"/>
      <w:lang w:val="en-US" w:eastAsia="zh-CN"/>
    </w:rPr>
  </w:style>
  <w:style w:type="character" w:customStyle="1" w:styleId="304">
    <w:name w:val="white"/>
    <w:qFormat/>
    <w:uiPriority w:val="99"/>
  </w:style>
  <w:style w:type="character" w:customStyle="1" w:styleId="305">
    <w:name w:val="明显强调1"/>
    <w:qFormat/>
    <w:uiPriority w:val="99"/>
    <w:rPr>
      <w:b/>
      <w:bCs/>
      <w:i/>
      <w:iCs/>
      <w:color w:val="4F81BD"/>
    </w:rPr>
  </w:style>
  <w:style w:type="character" w:customStyle="1" w:styleId="306">
    <w:name w:val="Body Text Indent Char1"/>
    <w:link w:val="22"/>
    <w:qFormat/>
    <w:locked/>
    <w:uiPriority w:val="99"/>
    <w:rPr>
      <w:rFonts w:ascii="仿宋_GB2312" w:hAnsi="Times New Roman" w:eastAsia="仿宋_GB2312" w:cs="仿宋_GB2312"/>
      <w:sz w:val="20"/>
      <w:szCs w:val="20"/>
    </w:rPr>
  </w:style>
  <w:style w:type="character" w:customStyle="1" w:styleId="307">
    <w:name w:val="纯文本 Char"/>
    <w:qFormat/>
    <w:uiPriority w:val="99"/>
    <w:rPr>
      <w:rFonts w:ascii="宋体" w:hAnsi="Courier New" w:eastAsia="宋体" w:cs="宋体"/>
      <w:sz w:val="21"/>
      <w:szCs w:val="21"/>
    </w:rPr>
  </w:style>
  <w:style w:type="character" w:customStyle="1" w:styleId="308">
    <w:name w:val="Balloon Text Char1"/>
    <w:link w:val="34"/>
    <w:semiHidden/>
    <w:qFormat/>
    <w:locked/>
    <w:uiPriority w:val="99"/>
    <w:rPr>
      <w:rFonts w:ascii="Times New Roman" w:hAnsi="Times New Roman" w:eastAsia="宋体" w:cs="Times New Roman"/>
      <w:sz w:val="18"/>
      <w:szCs w:val="18"/>
    </w:rPr>
  </w:style>
  <w:style w:type="character" w:customStyle="1" w:styleId="309">
    <w:name w:val="cubane_hilight1"/>
    <w:qFormat/>
    <w:uiPriority w:val="99"/>
    <w:rPr>
      <w:color w:val="auto"/>
    </w:rPr>
  </w:style>
  <w:style w:type="character" w:customStyle="1" w:styleId="310">
    <w:name w:val="Char Char241"/>
    <w:qFormat/>
    <w:uiPriority w:val="99"/>
    <w:rPr>
      <w:rFonts w:ascii="Arial" w:hAnsi="Arial" w:eastAsia="黑体" w:cs="Arial"/>
      <w:sz w:val="28"/>
      <w:szCs w:val="28"/>
    </w:rPr>
  </w:style>
  <w:style w:type="character" w:customStyle="1" w:styleId="311">
    <w:name w:val="正文文本 Char1"/>
    <w:qFormat/>
    <w:uiPriority w:val="99"/>
    <w:rPr>
      <w:kern w:val="2"/>
      <w:sz w:val="22"/>
      <w:szCs w:val="22"/>
    </w:rPr>
  </w:style>
  <w:style w:type="character" w:customStyle="1" w:styleId="312">
    <w:name w:val="列出段落 Char"/>
    <w:link w:val="200"/>
    <w:qFormat/>
    <w:locked/>
    <w:uiPriority w:val="99"/>
    <w:rPr>
      <w:rFonts w:ascii="Calibri" w:hAnsi="Calibri" w:eastAsia="宋体" w:cs="Calibri"/>
    </w:rPr>
  </w:style>
  <w:style w:type="character" w:customStyle="1" w:styleId="313">
    <w:name w:val="自定义标题一 Char"/>
    <w:link w:val="175"/>
    <w:qFormat/>
    <w:locked/>
    <w:uiPriority w:val="99"/>
    <w:rPr>
      <w:rFonts w:ascii="黑体" w:hAnsi="黑体" w:eastAsia="黑体" w:cs="黑体"/>
      <w:b/>
      <w:bCs/>
      <w:kern w:val="44"/>
      <w:sz w:val="44"/>
      <w:szCs w:val="44"/>
    </w:rPr>
  </w:style>
  <w:style w:type="character" w:customStyle="1" w:styleId="314">
    <w:name w:val="标题 3 Char"/>
    <w:semiHidden/>
    <w:qFormat/>
    <w:uiPriority w:val="99"/>
    <w:rPr>
      <w:rFonts w:ascii="Times New Roman" w:hAnsi="Times New Roman" w:eastAsia="宋体" w:cs="Times New Roman"/>
      <w:b/>
      <w:bCs/>
      <w:sz w:val="32"/>
      <w:szCs w:val="32"/>
    </w:rPr>
  </w:style>
  <w:style w:type="character" w:customStyle="1" w:styleId="315">
    <w:name w:val="无间隔 Char Char"/>
    <w:qFormat/>
    <w:uiPriority w:val="99"/>
    <w:rPr>
      <w:rFonts w:ascii="Calibri" w:hAnsi="Calibri" w:eastAsia="宋体" w:cs="Calibri"/>
      <w:sz w:val="22"/>
      <w:szCs w:val="22"/>
      <w:lang w:val="en-US" w:eastAsia="zh-CN"/>
    </w:rPr>
  </w:style>
  <w:style w:type="character" w:customStyle="1" w:styleId="316">
    <w:name w:val="Char Char Char Char Char"/>
    <w:qFormat/>
    <w:uiPriority w:val="99"/>
    <w:rPr>
      <w:rFonts w:eastAsia="宋体"/>
      <w:b/>
      <w:bCs/>
      <w:kern w:val="44"/>
      <w:sz w:val="44"/>
      <w:szCs w:val="44"/>
      <w:lang w:val="en-US" w:eastAsia="zh-CN"/>
    </w:rPr>
  </w:style>
  <w:style w:type="character" w:customStyle="1" w:styleId="317">
    <w:name w:val="Footer Char1"/>
    <w:link w:val="35"/>
    <w:qFormat/>
    <w:locked/>
    <w:uiPriority w:val="99"/>
    <w:rPr>
      <w:rFonts w:ascii="Times New Roman" w:hAnsi="Times New Roman" w:eastAsia="宋体" w:cs="Times New Roman"/>
      <w:sz w:val="18"/>
      <w:szCs w:val="18"/>
    </w:rPr>
  </w:style>
  <w:style w:type="character" w:customStyle="1" w:styleId="318">
    <w:name w:val="明显引用 Char"/>
    <w:link w:val="144"/>
    <w:qFormat/>
    <w:locked/>
    <w:uiPriority w:val="99"/>
    <w:rPr>
      <w:b/>
      <w:bCs/>
      <w:i/>
      <w:iCs/>
      <w:color w:val="4F81BD"/>
    </w:rPr>
  </w:style>
  <w:style w:type="character" w:customStyle="1" w:styleId="319">
    <w:name w:val="标题 Char2"/>
    <w:qFormat/>
    <w:uiPriority w:val="99"/>
    <w:rPr>
      <w:rFonts w:ascii="Cambria" w:hAnsi="Cambria" w:eastAsia="宋体" w:cs="Cambria"/>
      <w:b/>
      <w:bCs/>
      <w:sz w:val="32"/>
      <w:szCs w:val="32"/>
    </w:rPr>
  </w:style>
  <w:style w:type="character" w:customStyle="1" w:styleId="320">
    <w:name w:val="明显参考1"/>
    <w:qFormat/>
    <w:uiPriority w:val="99"/>
    <w:rPr>
      <w:b/>
      <w:bCs/>
      <w:smallCaps/>
      <w:color w:val="auto"/>
      <w:spacing w:val="5"/>
      <w:u w:val="single"/>
    </w:rPr>
  </w:style>
  <w:style w:type="character" w:customStyle="1" w:styleId="321">
    <w:name w:val="Char Char6"/>
    <w:qFormat/>
    <w:uiPriority w:val="99"/>
    <w:rPr>
      <w:rFonts w:eastAsia="宋体"/>
      <w:b/>
      <w:bCs/>
      <w:kern w:val="44"/>
      <w:sz w:val="44"/>
      <w:szCs w:val="44"/>
      <w:lang w:val="en-US" w:eastAsia="zh-CN"/>
    </w:rPr>
  </w:style>
  <w:style w:type="character" w:customStyle="1" w:styleId="322">
    <w:name w:val="Char Char15"/>
    <w:qFormat/>
    <w:uiPriority w:val="99"/>
    <w:rPr>
      <w:sz w:val="18"/>
      <w:szCs w:val="18"/>
    </w:rPr>
  </w:style>
  <w:style w:type="character" w:customStyle="1" w:styleId="323">
    <w:name w:val="标题 3 Char Char Char"/>
    <w:qFormat/>
    <w:locked/>
    <w:uiPriority w:val="99"/>
    <w:rPr>
      <w:rFonts w:ascii="宋体" w:hAnsi="宋体" w:eastAsia="宋体" w:cs="宋体"/>
      <w:b/>
      <w:bCs/>
      <w:sz w:val="32"/>
      <w:szCs w:val="32"/>
      <w:lang w:val="en-US" w:eastAsia="zh-CN"/>
    </w:rPr>
  </w:style>
  <w:style w:type="character" w:customStyle="1" w:styleId="324">
    <w:name w:val="Body Text Indent 2 Char1"/>
    <w:link w:val="32"/>
    <w:qFormat/>
    <w:locked/>
    <w:uiPriority w:val="99"/>
    <w:rPr>
      <w:rFonts w:ascii="Times New Roman" w:hAnsi="Times New Roman" w:eastAsia="宋体" w:cs="Times New Roman"/>
      <w:sz w:val="20"/>
      <w:szCs w:val="20"/>
    </w:rPr>
  </w:style>
  <w:style w:type="character" w:customStyle="1" w:styleId="325">
    <w:name w:val="脚注文本 Char1"/>
    <w:semiHidden/>
    <w:qFormat/>
    <w:uiPriority w:val="99"/>
    <w:rPr>
      <w:rFonts w:ascii="Times New Roman" w:hAnsi="Times New Roman" w:eastAsia="宋体" w:cs="Times New Roman"/>
      <w:sz w:val="18"/>
      <w:szCs w:val="18"/>
    </w:rPr>
  </w:style>
  <w:style w:type="character" w:customStyle="1" w:styleId="326">
    <w:name w:val="Heading 2 Char1"/>
    <w:link w:val="4"/>
    <w:qFormat/>
    <w:locked/>
    <w:uiPriority w:val="99"/>
    <w:rPr>
      <w:rFonts w:ascii="Arial" w:hAnsi="Arial" w:eastAsia="黑体" w:cs="Arial"/>
      <w:b/>
      <w:bCs/>
      <w:sz w:val="32"/>
      <w:szCs w:val="32"/>
    </w:rPr>
  </w:style>
  <w:style w:type="character" w:customStyle="1" w:styleId="327">
    <w:name w:val="f141"/>
    <w:qFormat/>
    <w:uiPriority w:val="99"/>
    <w:rPr>
      <w:sz w:val="21"/>
      <w:szCs w:val="21"/>
    </w:rPr>
  </w:style>
  <w:style w:type="character" w:customStyle="1" w:styleId="328">
    <w:name w:val="Char Char14"/>
    <w:qFormat/>
    <w:uiPriority w:val="99"/>
    <w:rPr>
      <w:sz w:val="18"/>
      <w:szCs w:val="18"/>
    </w:rPr>
  </w:style>
  <w:style w:type="character" w:customStyle="1" w:styleId="329">
    <w:name w:val="Heading 1 Char1"/>
    <w:link w:val="3"/>
    <w:qFormat/>
    <w:locked/>
    <w:uiPriority w:val="99"/>
    <w:rPr>
      <w:rFonts w:ascii="Times New Roman" w:hAnsi="Times New Roman" w:eastAsia="宋体" w:cs="Times New Roman"/>
      <w:b/>
      <w:bCs/>
      <w:kern w:val="44"/>
      <w:sz w:val="44"/>
      <w:szCs w:val="44"/>
    </w:rPr>
  </w:style>
  <w:style w:type="character" w:customStyle="1" w:styleId="330">
    <w:name w:val="批注文字 Char1"/>
    <w:qFormat/>
    <w:uiPriority w:val="99"/>
    <w:rPr>
      <w:rFonts w:ascii="Times New Roman" w:hAnsi="Times New Roman" w:eastAsia="宋体" w:cs="Times New Roman"/>
      <w:sz w:val="24"/>
      <w:szCs w:val="24"/>
    </w:rPr>
  </w:style>
  <w:style w:type="character" w:customStyle="1" w:styleId="331">
    <w:name w:val="textcontents"/>
    <w:qFormat/>
    <w:uiPriority w:val="99"/>
  </w:style>
  <w:style w:type="character" w:customStyle="1" w:styleId="332">
    <w:name w:val="Heading 3 Char2"/>
    <w:link w:val="5"/>
    <w:qFormat/>
    <w:locked/>
    <w:uiPriority w:val="99"/>
    <w:rPr>
      <w:rFonts w:ascii="Times New Roman" w:hAnsi="Times New Roman" w:eastAsia="黑体" w:cs="Times New Roman"/>
      <w:b/>
      <w:bCs/>
      <w:sz w:val="32"/>
      <w:szCs w:val="32"/>
    </w:rPr>
  </w:style>
  <w:style w:type="character" w:customStyle="1" w:styleId="333">
    <w:name w:val="Char Char26"/>
    <w:qFormat/>
    <w:uiPriority w:val="99"/>
    <w:rPr>
      <w:rFonts w:ascii="Arial" w:hAnsi="Arial" w:eastAsia="黑体" w:cs="Arial"/>
      <w:b/>
      <w:bCs/>
      <w:sz w:val="32"/>
      <w:szCs w:val="32"/>
    </w:rPr>
  </w:style>
  <w:style w:type="character" w:customStyle="1" w:styleId="334">
    <w:name w:val="目录文字 Char"/>
    <w:link w:val="141"/>
    <w:qFormat/>
    <w:locked/>
    <w:uiPriority w:val="99"/>
    <w:rPr>
      <w:rFonts w:ascii="宋体" w:hAnsi="宋体" w:eastAsia="宋体" w:cs="宋体"/>
      <w:kern w:val="0"/>
      <w:sz w:val="20"/>
      <w:szCs w:val="20"/>
    </w:rPr>
  </w:style>
  <w:style w:type="character" w:customStyle="1" w:styleId="335">
    <w:name w:val="Heading 4 Char1"/>
    <w:link w:val="6"/>
    <w:qFormat/>
    <w:locked/>
    <w:uiPriority w:val="99"/>
    <w:rPr>
      <w:rFonts w:ascii="Arial" w:hAnsi="Arial" w:eastAsia="宋体" w:cs="Arial"/>
      <w:b/>
      <w:bCs/>
      <w:sz w:val="28"/>
      <w:szCs w:val="28"/>
    </w:rPr>
  </w:style>
  <w:style w:type="character" w:customStyle="1" w:styleId="336">
    <w:name w:val="Char Char30"/>
    <w:qFormat/>
    <w:uiPriority w:val="99"/>
    <w:rPr>
      <w:rFonts w:ascii="Times New Roman" w:hAnsi="Times New Roman" w:eastAsia="宋体" w:cs="Times New Roman"/>
      <w:sz w:val="24"/>
      <w:szCs w:val="24"/>
    </w:rPr>
  </w:style>
  <w:style w:type="character" w:customStyle="1" w:styleId="337">
    <w:name w:val="正文--2字符首行缩进 Char Char"/>
    <w:link w:val="199"/>
    <w:qFormat/>
    <w:locked/>
    <w:uiPriority w:val="99"/>
    <w:rPr>
      <w:rFonts w:ascii="仿宋_GB2312" w:eastAsia="仿宋_GB2312" w:cs="仿宋_GB2312"/>
      <w:sz w:val="24"/>
      <w:szCs w:val="24"/>
    </w:rPr>
  </w:style>
  <w:style w:type="character" w:customStyle="1" w:styleId="338">
    <w:name w:val="Title Char1"/>
    <w:link w:val="2"/>
    <w:qFormat/>
    <w:locked/>
    <w:uiPriority w:val="99"/>
    <w:rPr>
      <w:rFonts w:ascii="Cambria" w:hAnsi="Cambria" w:cs="Cambria"/>
      <w:b/>
      <w:bCs/>
      <w:sz w:val="32"/>
      <w:szCs w:val="32"/>
    </w:rPr>
  </w:style>
  <w:style w:type="character" w:customStyle="1" w:styleId="339">
    <w:name w:val="Char Char25"/>
    <w:qFormat/>
    <w:uiPriority w:val="99"/>
    <w:rPr>
      <w:rFonts w:eastAsia="宋体"/>
      <w:b/>
      <w:bCs/>
      <w:sz w:val="32"/>
      <w:szCs w:val="32"/>
    </w:rPr>
  </w:style>
  <w:style w:type="character" w:customStyle="1" w:styleId="340">
    <w:name w:val="引用 Char1"/>
    <w:qFormat/>
    <w:uiPriority w:val="99"/>
    <w:rPr>
      <w:rFonts w:ascii="Times New Roman" w:hAnsi="Times New Roman" w:eastAsia="宋体" w:cs="Times New Roman"/>
      <w:i/>
      <w:iCs/>
      <w:color w:val="000000"/>
      <w:sz w:val="24"/>
      <w:szCs w:val="24"/>
    </w:rPr>
  </w:style>
  <w:style w:type="character" w:customStyle="1" w:styleId="341">
    <w:name w:val="style11"/>
    <w:qFormat/>
    <w:uiPriority w:val="99"/>
    <w:rPr>
      <w:rFonts w:ascii="Arial" w:hAnsi="Arial" w:cs="Arial"/>
    </w:rPr>
  </w:style>
  <w:style w:type="character" w:customStyle="1" w:styleId="342">
    <w:name w:val="unnamed21"/>
    <w:qFormat/>
    <w:uiPriority w:val="99"/>
  </w:style>
  <w:style w:type="character" w:customStyle="1" w:styleId="343">
    <w:name w:val="不明显强调1"/>
    <w:qFormat/>
    <w:uiPriority w:val="99"/>
    <w:rPr>
      <w:i/>
      <w:iCs/>
      <w:color w:val="808080"/>
    </w:rPr>
  </w:style>
  <w:style w:type="character" w:customStyle="1" w:styleId="344">
    <w:name w:val="Char Char191"/>
    <w:qFormat/>
    <w:uiPriority w:val="99"/>
    <w:rPr>
      <w:rFonts w:ascii="Arial" w:hAnsi="Arial" w:eastAsia="黑体" w:cs="Arial"/>
      <w:kern w:val="2"/>
      <w:sz w:val="24"/>
      <w:szCs w:val="24"/>
      <w:lang w:val="en-US" w:eastAsia="zh-CN"/>
    </w:rPr>
  </w:style>
  <w:style w:type="character" w:customStyle="1" w:styleId="345">
    <w:name w:val="p1"/>
    <w:qFormat/>
    <w:uiPriority w:val="99"/>
  </w:style>
  <w:style w:type="character" w:customStyle="1" w:styleId="346">
    <w:name w:val="unnamed3"/>
    <w:qFormat/>
    <w:uiPriority w:val="99"/>
  </w:style>
  <w:style w:type="character" w:customStyle="1" w:styleId="347">
    <w:name w:val="fo Char"/>
    <w:qFormat/>
    <w:uiPriority w:val="99"/>
    <w:rPr>
      <w:rFonts w:eastAsia="宋体"/>
      <w:kern w:val="2"/>
      <w:sz w:val="18"/>
      <w:szCs w:val="18"/>
      <w:lang w:val="en-US" w:eastAsia="zh-CN"/>
    </w:rPr>
  </w:style>
  <w:style w:type="character" w:customStyle="1" w:styleId="348">
    <w:name w:val="标题5 Char Char"/>
    <w:link w:val="151"/>
    <w:qFormat/>
    <w:locked/>
    <w:uiPriority w:val="99"/>
    <w:rPr>
      <w:rFonts w:ascii="Arial" w:hAnsi="Arial" w:cs="Arial"/>
      <w:b/>
      <w:bCs/>
      <w:sz w:val="32"/>
      <w:szCs w:val="32"/>
    </w:rPr>
  </w:style>
  <w:style w:type="character" w:customStyle="1" w:styleId="349">
    <w:name w:val="Char Char12"/>
    <w:qFormat/>
    <w:uiPriority w:val="99"/>
    <w:rPr>
      <w:sz w:val="18"/>
      <w:szCs w:val="18"/>
    </w:rPr>
  </w:style>
  <w:style w:type="character" w:customStyle="1" w:styleId="350">
    <w:name w:val="书籍标题1"/>
    <w:qFormat/>
    <w:uiPriority w:val="99"/>
    <w:rPr>
      <w:b/>
      <w:bCs/>
      <w:smallCaps/>
      <w:spacing w:val="5"/>
    </w:rPr>
  </w:style>
  <w:style w:type="character" w:customStyle="1" w:styleId="351">
    <w:name w:val="批注主题 Char1"/>
    <w:qFormat/>
    <w:uiPriority w:val="99"/>
    <w:rPr>
      <w:rFonts w:ascii="Times New Roman" w:hAnsi="Times New Roman" w:eastAsia="宋体" w:cs="Times New Roman"/>
      <w:b/>
      <w:bCs/>
      <w:sz w:val="24"/>
      <w:szCs w:val="24"/>
    </w:rPr>
  </w:style>
  <w:style w:type="character" w:customStyle="1" w:styleId="352">
    <w:name w:val="日期 Char1"/>
    <w:qFormat/>
    <w:uiPriority w:val="99"/>
    <w:rPr>
      <w:rFonts w:ascii="Times New Roman" w:hAnsi="Times New Roman" w:eastAsia="宋体" w:cs="Times New Roman"/>
      <w:sz w:val="24"/>
      <w:szCs w:val="24"/>
    </w:rPr>
  </w:style>
  <w:style w:type="character" w:customStyle="1" w:styleId="353">
    <w:name w:val="自定义标题一 Char Char"/>
    <w:qFormat/>
    <w:uiPriority w:val="99"/>
    <w:rPr>
      <w:rFonts w:ascii="黑体" w:hAnsi="黑体" w:eastAsia="黑体" w:cs="黑体"/>
      <w:b/>
      <w:bCs/>
      <w:kern w:val="44"/>
      <w:sz w:val="44"/>
      <w:szCs w:val="44"/>
    </w:rPr>
  </w:style>
  <w:style w:type="character" w:customStyle="1" w:styleId="354">
    <w:name w:val="style21"/>
    <w:qFormat/>
    <w:uiPriority w:val="99"/>
    <w:rPr>
      <w:sz w:val="17"/>
      <w:szCs w:val="17"/>
    </w:rPr>
  </w:style>
  <w:style w:type="character" w:customStyle="1" w:styleId="355">
    <w:name w:val="标题 Char1"/>
    <w:qFormat/>
    <w:uiPriority w:val="99"/>
    <w:rPr>
      <w:rFonts w:ascii="Cambria" w:hAnsi="Cambria" w:eastAsia="宋体" w:cs="Cambria"/>
      <w:b/>
      <w:bCs/>
      <w:sz w:val="32"/>
      <w:szCs w:val="32"/>
    </w:rPr>
  </w:style>
  <w:style w:type="character" w:customStyle="1" w:styleId="356">
    <w:name w:val="H1 Char1"/>
    <w:qFormat/>
    <w:uiPriority w:val="99"/>
    <w:rPr>
      <w:rFonts w:eastAsia="宋体"/>
      <w:b/>
      <w:bCs/>
      <w:kern w:val="2"/>
      <w:sz w:val="24"/>
      <w:szCs w:val="24"/>
      <w:lang w:val="en-US" w:eastAsia="zh-CN"/>
    </w:rPr>
  </w:style>
  <w:style w:type="character" w:customStyle="1" w:styleId="357">
    <w:name w:val="Char Char33"/>
    <w:qFormat/>
    <w:uiPriority w:val="99"/>
    <w:rPr>
      <w:rFonts w:ascii="宋体" w:hAnsi="Courier New" w:eastAsia="宋体" w:cs="宋体"/>
      <w:sz w:val="21"/>
      <w:szCs w:val="21"/>
    </w:rPr>
  </w:style>
  <w:style w:type="character" w:customStyle="1" w:styleId="358">
    <w:name w:val="批注文字 Char3"/>
    <w:qFormat/>
    <w:uiPriority w:val="99"/>
    <w:rPr>
      <w:rFonts w:eastAsia="宋体"/>
      <w:kern w:val="2"/>
      <w:sz w:val="24"/>
      <w:szCs w:val="24"/>
      <w:lang w:val="en-US" w:eastAsia="zh-CN"/>
    </w:rPr>
  </w:style>
  <w:style w:type="character" w:customStyle="1" w:styleId="359">
    <w:name w:val="062"/>
    <w:qFormat/>
    <w:uiPriority w:val="99"/>
    <w:rPr>
      <w:rFonts w:ascii="宋体" w:eastAsia="宋体" w:cs="宋体"/>
      <w:b/>
      <w:bCs/>
      <w:sz w:val="32"/>
      <w:szCs w:val="32"/>
    </w:rPr>
  </w:style>
  <w:style w:type="character" w:customStyle="1" w:styleId="360">
    <w:name w:val="mark8"/>
    <w:qFormat/>
    <w:uiPriority w:val="99"/>
    <w:rPr>
      <w:b/>
      <w:bCs/>
      <w:sz w:val="21"/>
      <w:szCs w:val="21"/>
    </w:rPr>
  </w:style>
  <w:style w:type="character" w:customStyle="1" w:styleId="361">
    <w:name w:val="Char Char231"/>
    <w:qFormat/>
    <w:uiPriority w:val="99"/>
    <w:rPr>
      <w:rFonts w:ascii="Times New Roman" w:hAnsi="Times New Roman" w:eastAsia="宋体" w:cs="Times New Roman"/>
      <w:b/>
      <w:bCs/>
      <w:kern w:val="44"/>
      <w:sz w:val="44"/>
      <w:szCs w:val="44"/>
    </w:rPr>
  </w:style>
  <w:style w:type="character" w:customStyle="1" w:styleId="362">
    <w:name w:val="仿宋缩进2字符 Char"/>
    <w:link w:val="148"/>
    <w:qFormat/>
    <w:locked/>
    <w:uiPriority w:val="99"/>
    <w:rPr>
      <w:rFonts w:ascii="仿宋" w:hAnsi="仿宋" w:eastAsia="仿宋" w:cs="仿宋"/>
      <w:kern w:val="2"/>
      <w:sz w:val="28"/>
      <w:szCs w:val="28"/>
    </w:rPr>
  </w:style>
  <w:style w:type="character" w:customStyle="1" w:styleId="363">
    <w:name w:val="graytext1"/>
    <w:qFormat/>
    <w:uiPriority w:val="99"/>
    <w:rPr>
      <w:color w:val="auto"/>
    </w:rPr>
  </w:style>
  <w:style w:type="character" w:customStyle="1" w:styleId="364">
    <w:name w:val="Char Char19"/>
    <w:qFormat/>
    <w:uiPriority w:val="99"/>
    <w:rPr>
      <w:rFonts w:ascii="Arial" w:hAnsi="Arial" w:eastAsia="宋体" w:cs="Arial"/>
      <w:b/>
      <w:bCs/>
      <w:sz w:val="28"/>
      <w:szCs w:val="28"/>
    </w:rPr>
  </w:style>
  <w:style w:type="character" w:customStyle="1" w:styleId="365">
    <w:name w:val="明显引用 Char1"/>
    <w:qFormat/>
    <w:uiPriority w:val="99"/>
    <w:rPr>
      <w:rFonts w:ascii="Times New Roman" w:hAnsi="Times New Roman" w:eastAsia="宋体" w:cs="Times New Roman"/>
      <w:b/>
      <w:bCs/>
      <w:i/>
      <w:iCs/>
      <w:color w:val="4F81BD"/>
      <w:sz w:val="24"/>
      <w:szCs w:val="24"/>
    </w:rPr>
  </w:style>
  <w:style w:type="character" w:customStyle="1" w:styleId="366">
    <w:name w:val="文档结构图 Char1"/>
    <w:qFormat/>
    <w:uiPriority w:val="99"/>
    <w:rPr>
      <w:rFonts w:ascii="宋体" w:hAnsi="Times New Roman" w:eastAsia="宋体" w:cs="宋体"/>
      <w:sz w:val="18"/>
      <w:szCs w:val="18"/>
    </w:rPr>
  </w:style>
  <w:style w:type="character" w:customStyle="1" w:styleId="367">
    <w:name w:val="表正文 Char1"/>
    <w:qFormat/>
    <w:locked/>
    <w:uiPriority w:val="99"/>
    <w:rPr>
      <w:rFonts w:eastAsia="宋体"/>
      <w:kern w:val="2"/>
      <w:sz w:val="21"/>
      <w:szCs w:val="21"/>
      <w:lang w:val="en-US" w:eastAsia="zh-CN"/>
    </w:rPr>
  </w:style>
  <w:style w:type="paragraph" w:customStyle="1" w:styleId="368">
    <w:name w:val="Char Char Char11"/>
    <w:basedOn w:val="1"/>
    <w:qFormat/>
    <w:uiPriority w:val="99"/>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69">
    <w:name w:val="列出段落4"/>
    <w:basedOn w:val="1"/>
    <w:qFormat/>
    <w:uiPriority w:val="99"/>
    <w:pPr>
      <w:ind w:firstLine="420" w:firstLineChars="200"/>
    </w:pPr>
  </w:style>
  <w:style w:type="paragraph" w:customStyle="1" w:styleId="370">
    <w:name w:val="No Spacing"/>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46</Pages>
  <Words>4645</Words>
  <Characters>26477</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2019-09-20T01:05:00Z</dcterms:created>
  <dc:creator>User</dc:creator>
  <cp:lastModifiedBy>初学者</cp:lastModifiedBy>
  <cp:lastPrinted>2020-04-12T11:00:00Z</cp:lastPrinted>
  <dcterms:modified xsi:type="dcterms:W3CDTF">2020-04-15T08:59:00Z</dcterms:modified>
  <dc:title>北 海 市 政 府 采 购 中 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