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360" w:lineRule="auto"/>
        <w:rPr>
          <w:rFonts w:ascii="宋体" w:hAnsi="宋体" w:cs="宋体"/>
          <w:color w:val="auto"/>
          <w:highlight w:val="none"/>
        </w:rPr>
      </w:pPr>
    </w:p>
    <w:p>
      <w:pPr>
        <w:tabs>
          <w:tab w:val="left" w:pos="4620"/>
        </w:tabs>
        <w:spacing w:line="360" w:lineRule="auto"/>
        <w:ind w:firstLine="1050" w:firstLineChars="500"/>
        <w:rPr>
          <w:rFonts w:ascii="宋体" w:hAnsi="宋体" w:cs="宋体"/>
          <w:b/>
          <w:bCs/>
          <w:color w:val="auto"/>
          <w:highlight w:val="none"/>
        </w:rPr>
      </w:pPr>
      <w:r>
        <w:rPr>
          <w:rFonts w:hint="eastAsia" w:ascii="宋体" w:hAnsi="宋体" w:cs="宋体"/>
          <w:color w:val="auto"/>
          <w:highlight w:val="none"/>
        </w:rPr>
        <w:drawing>
          <wp:inline distT="0" distB="0" distL="114300" distR="114300">
            <wp:extent cx="495300" cy="609600"/>
            <wp:effectExtent l="0" t="0" r="0" b="0"/>
            <wp:docPr id="1" name="图片 1" descr="1560765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0765972(1)"/>
                    <pic:cNvPicPr>
                      <a:picLocks noChangeAspect="1"/>
                    </pic:cNvPicPr>
                  </pic:nvPicPr>
                  <pic:blipFill>
                    <a:blip r:embed="rId8" cstate="print"/>
                    <a:stretch>
                      <a:fillRect/>
                    </a:stretch>
                  </pic:blipFill>
                  <pic:spPr>
                    <a:xfrm>
                      <a:off x="0" y="0"/>
                      <a:ext cx="495300" cy="609600"/>
                    </a:xfrm>
                    <a:prstGeom prst="rect">
                      <a:avLst/>
                    </a:prstGeom>
                    <a:noFill/>
                    <a:ln>
                      <a:noFill/>
                    </a:ln>
                  </pic:spPr>
                </pic:pic>
              </a:graphicData>
            </a:graphic>
          </wp:inline>
        </w:drawing>
      </w:r>
      <w:r>
        <w:rPr>
          <w:rFonts w:hint="eastAsia" w:ascii="宋体" w:hAnsi="宋体"/>
          <w:b/>
          <w:bCs/>
          <w:color w:val="auto"/>
          <w:sz w:val="52"/>
          <w:szCs w:val="52"/>
          <w:highlight w:val="none"/>
        </w:rPr>
        <w:t>圣弘建设股份有限公司</w:t>
      </w:r>
    </w:p>
    <w:p>
      <w:pPr>
        <w:ind w:firstLine="2100" w:firstLineChars="1000"/>
        <w:rPr>
          <w:color w:val="auto"/>
          <w:highlight w:val="none"/>
        </w:rPr>
      </w:pPr>
    </w:p>
    <w:p>
      <w:pPr>
        <w:ind w:firstLine="2100" w:firstLineChars="1000"/>
        <w:rPr>
          <w:color w:val="auto"/>
          <w:highlight w:val="none"/>
        </w:rPr>
      </w:pPr>
    </w:p>
    <w:p>
      <w:pPr>
        <w:spacing w:line="360" w:lineRule="auto"/>
        <w:jc w:val="center"/>
        <w:rPr>
          <w:rFonts w:ascii="宋体" w:hAnsi="宋体" w:cs="宋体"/>
          <w:b/>
          <w:color w:val="auto"/>
          <w:sz w:val="52"/>
          <w:szCs w:val="52"/>
          <w:highlight w:val="none"/>
        </w:rPr>
      </w:pPr>
    </w:p>
    <w:p>
      <w:pPr>
        <w:spacing w:line="360" w:lineRule="auto"/>
        <w:jc w:val="center"/>
        <w:rPr>
          <w:rFonts w:ascii="宋体" w:hAnsi="宋体" w:cs="宋体"/>
          <w:b/>
          <w:color w:val="auto"/>
          <w:sz w:val="72"/>
          <w:szCs w:val="72"/>
          <w:highlight w:val="none"/>
        </w:rPr>
      </w:pPr>
      <w:r>
        <w:rPr>
          <w:rFonts w:hint="eastAsia" w:ascii="宋体" w:hAnsi="宋体" w:cs="宋体"/>
          <w:b/>
          <w:color w:val="auto"/>
          <w:sz w:val="84"/>
          <w:szCs w:val="84"/>
          <w:highlight w:val="none"/>
        </w:rPr>
        <w:t>竞争性磋商采购文件</w:t>
      </w:r>
    </w:p>
    <w:p>
      <w:pPr>
        <w:spacing w:line="360" w:lineRule="auto"/>
        <w:jc w:val="center"/>
        <w:rPr>
          <w:rFonts w:ascii="宋体" w:hAnsi="宋体" w:cs="宋体"/>
          <w:b/>
          <w:color w:val="auto"/>
          <w:sz w:val="72"/>
          <w:szCs w:val="7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spacing w:before="50" w:after="120" w:line="360" w:lineRule="auto"/>
        <w:jc w:val="center"/>
        <w:rPr>
          <w:rFonts w:hAnsi="宋体" w:cs="宋体"/>
          <w:b/>
          <w:bCs/>
          <w:color w:val="auto"/>
          <w:sz w:val="36"/>
          <w:szCs w:val="36"/>
          <w:highlight w:val="none"/>
        </w:rPr>
      </w:pPr>
      <w:r>
        <w:rPr>
          <w:rFonts w:hint="eastAsia" w:hAnsi="宋体" w:cs="宋体"/>
          <w:b/>
          <w:bCs/>
          <w:color w:val="auto"/>
          <w:sz w:val="36"/>
          <w:szCs w:val="36"/>
          <w:highlight w:val="none"/>
        </w:rPr>
        <w:t>项目名称：重点污染源监测性工作</w:t>
      </w:r>
    </w:p>
    <w:p>
      <w:pPr>
        <w:pStyle w:val="11"/>
        <w:spacing w:before="50" w:after="120" w:line="360" w:lineRule="auto"/>
        <w:ind w:firstLine="1807" w:firstLineChars="500"/>
        <w:rPr>
          <w:rFonts w:hAnsi="宋体" w:cs="宋体"/>
          <w:bCs/>
          <w:color w:val="auto"/>
          <w:sz w:val="36"/>
          <w:szCs w:val="36"/>
          <w:highlight w:val="none"/>
        </w:rPr>
      </w:pPr>
      <w:r>
        <w:rPr>
          <w:rFonts w:hint="eastAsia" w:hAnsi="宋体" w:cs="宋体"/>
          <w:b/>
          <w:bCs/>
          <w:color w:val="auto"/>
          <w:sz w:val="36"/>
          <w:szCs w:val="36"/>
          <w:highlight w:val="none"/>
        </w:rPr>
        <w:t>项目编号：</w:t>
      </w:r>
      <w:r>
        <w:rPr>
          <w:rFonts w:hint="eastAsia" w:hAnsi="宋体" w:cs="宋体"/>
          <w:b/>
          <w:color w:val="auto"/>
          <w:sz w:val="30"/>
          <w:szCs w:val="30"/>
          <w:highlight w:val="none"/>
        </w:rPr>
        <w:t>GGZC2021-C3-02294-SHJS</w:t>
      </w:r>
    </w:p>
    <w:p>
      <w:pPr>
        <w:spacing w:line="360" w:lineRule="auto"/>
        <w:rPr>
          <w:rFonts w:ascii="宋体" w:hAnsi="宋体" w:cs="宋体"/>
          <w:bCs/>
          <w:color w:val="auto"/>
          <w:szCs w:val="21"/>
          <w:highlight w:val="none"/>
        </w:rPr>
      </w:pPr>
    </w:p>
    <w:p>
      <w:pPr>
        <w:pStyle w:val="6"/>
        <w:rPr>
          <w:bCs/>
          <w:color w:val="auto"/>
          <w:szCs w:val="21"/>
          <w:highlight w:val="none"/>
        </w:rPr>
      </w:pPr>
    </w:p>
    <w:p>
      <w:pPr>
        <w:pStyle w:val="6"/>
        <w:ind w:firstLine="0"/>
        <w:jc w:val="both"/>
        <w:rPr>
          <w:bCs/>
          <w:color w:val="auto"/>
          <w:szCs w:val="21"/>
          <w:highlight w:val="none"/>
        </w:rPr>
      </w:pPr>
    </w:p>
    <w:p>
      <w:pPr>
        <w:spacing w:before="50" w:after="120" w:line="360" w:lineRule="auto"/>
        <w:ind w:right="-344" w:rightChars="-164" w:firstLine="723" w:firstLineChars="200"/>
        <w:rPr>
          <w:rFonts w:ascii="宋体" w:hAnsi="宋体" w:cs="宋体"/>
          <w:b/>
          <w:bCs/>
          <w:color w:val="auto"/>
          <w:sz w:val="36"/>
          <w:szCs w:val="36"/>
          <w:highlight w:val="none"/>
        </w:rPr>
      </w:pPr>
      <w:r>
        <w:rPr>
          <w:rFonts w:ascii="宋体" w:hAnsi="宋体" w:cs="宋体"/>
          <w:b/>
          <w:bCs/>
          <w:color w:val="auto"/>
          <w:sz w:val="36"/>
          <w:szCs w:val="36"/>
          <w:highlight w:val="none"/>
        </w:rPr>
        <w:pict>
          <v:line id="_x0000_s1026" o:spid="_x0000_s1026" o:spt="20" style="position:absolute;left:0pt;margin-left:-9pt;margin-top:-58.55pt;height:0pt;width:495pt;z-index:251663360;mso-width-relative:page;mso-height-relative:page;" coordsize="21600,21600" o:gfxdata="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6jN/1wAAAA0BAAAPAAAAAAAAAAEAIAAAACIAAABkcnMvZG93bnJldi54bWxQ&#10;SwECFAAUAAAACACHTuJAqkgUifgBAADzAwAADgAAAAAAAAABACAAAAAmAQAAZHJzL2Uyb0RvYy54&#10;bWxQSwUGAAAAAAYABgBZAQAAkAUAAAAA&#10;">
            <v:path arrowok="t"/>
            <v:fill focussize="0,0"/>
            <v:stroke weight="3pt" linestyle="thinThin"/>
            <v:imagedata o:title=""/>
            <o:lock v:ext="edit"/>
          </v:line>
        </w:pict>
      </w:r>
      <w:r>
        <w:rPr>
          <w:rFonts w:hint="eastAsia" w:ascii="宋体" w:hAnsi="宋体" w:cs="宋体"/>
          <w:b/>
          <w:bCs/>
          <w:color w:val="auto"/>
          <w:sz w:val="36"/>
          <w:szCs w:val="36"/>
          <w:highlight w:val="none"/>
        </w:rPr>
        <w:t>采购人：贵港市生态环境局</w:t>
      </w:r>
    </w:p>
    <w:p>
      <w:pPr>
        <w:spacing w:before="50" w:after="120" w:line="360" w:lineRule="auto"/>
        <w:ind w:right="-344" w:rightChars="-164" w:firstLine="723" w:firstLineChars="200"/>
        <w:rPr>
          <w:rFonts w:ascii="宋体" w:hAnsi="宋体" w:cs="宋体"/>
          <w:b/>
          <w:bCs/>
          <w:color w:val="auto"/>
          <w:sz w:val="36"/>
          <w:szCs w:val="36"/>
          <w:highlight w:val="none"/>
        </w:rPr>
      </w:pPr>
      <w:r>
        <w:rPr>
          <w:rFonts w:hint="eastAsia" w:ascii="宋体" w:hAnsi="宋体" w:cs="宋体"/>
          <w:b/>
          <w:bCs/>
          <w:color w:val="auto"/>
          <w:sz w:val="36"/>
          <w:szCs w:val="36"/>
          <w:highlight w:val="none"/>
        </w:rPr>
        <w:t>采购代理机构：圣弘建设股份有限公司</w:t>
      </w:r>
    </w:p>
    <w:p>
      <w:pPr>
        <w:spacing w:before="50" w:after="120" w:line="360" w:lineRule="auto"/>
        <w:ind w:right="-344" w:rightChars="-164" w:firstLine="3614" w:firstLineChars="1000"/>
        <w:rPr>
          <w:rFonts w:ascii="宋体" w:hAnsi="宋体" w:cs="宋体"/>
          <w:b/>
          <w:bCs/>
          <w:color w:val="auto"/>
          <w:sz w:val="36"/>
          <w:szCs w:val="36"/>
          <w:highlight w:val="none"/>
        </w:rPr>
      </w:pPr>
    </w:p>
    <w:p>
      <w:pPr>
        <w:spacing w:before="50" w:after="120" w:line="360" w:lineRule="auto"/>
        <w:ind w:right="-344" w:rightChars="-164" w:firstLine="3614" w:firstLineChars="1000"/>
        <w:rPr>
          <w:rFonts w:ascii="宋体" w:hAnsi="宋体" w:cs="宋体"/>
          <w:b/>
          <w:bCs/>
          <w:color w:val="auto"/>
          <w:sz w:val="36"/>
          <w:szCs w:val="36"/>
          <w:highlight w:val="none"/>
        </w:rPr>
      </w:pPr>
      <w:r>
        <w:rPr>
          <w:rFonts w:hint="eastAsia" w:ascii="宋体" w:hAnsi="宋体" w:cs="宋体"/>
          <w:b/>
          <w:bCs/>
          <w:color w:val="auto"/>
          <w:sz w:val="36"/>
          <w:szCs w:val="36"/>
          <w:highlight w:val="none"/>
        </w:rPr>
        <w:t>2021年9月</w:t>
      </w:r>
    </w:p>
    <w:p>
      <w:pPr>
        <w:spacing w:before="50" w:after="120" w:line="360" w:lineRule="auto"/>
        <w:ind w:right="-344" w:rightChars="-164"/>
        <w:jc w:val="center"/>
        <w:rPr>
          <w:rFonts w:ascii="宋体" w:hAnsi="宋体" w:cs="宋体"/>
          <w:b/>
          <w:bCs/>
          <w:color w:val="auto"/>
          <w:sz w:val="36"/>
          <w:szCs w:val="36"/>
          <w:highlight w:val="none"/>
        </w:rPr>
        <w:sectPr>
          <w:headerReference r:id="rId3" w:type="default"/>
          <w:footerReference r:id="rId4" w:type="default"/>
          <w:footerReference r:id="rId5" w:type="even"/>
          <w:pgSz w:w="11906" w:h="16838"/>
          <w:pgMar w:top="1157" w:right="1080" w:bottom="1270" w:left="1423" w:header="850" w:footer="992" w:gutter="0"/>
          <w:cols w:space="720" w:num="1"/>
          <w:docGrid w:type="lines" w:linePitch="312" w:charSpace="0"/>
        </w:sectPr>
      </w:pPr>
    </w:p>
    <w:p>
      <w:pPr>
        <w:jc w:val="center"/>
        <w:rPr>
          <w:color w:val="auto"/>
          <w:sz w:val="44"/>
          <w:szCs w:val="44"/>
          <w:highlight w:val="none"/>
        </w:rPr>
      </w:pPr>
      <w:r>
        <w:rPr>
          <w:rFonts w:hint="eastAsia"/>
          <w:color w:val="auto"/>
          <w:sz w:val="44"/>
          <w:szCs w:val="44"/>
          <w:highlight w:val="none"/>
        </w:rPr>
        <w:t>目   录</w:t>
      </w:r>
    </w:p>
    <w:sdt>
      <w:sdtPr>
        <w:rPr>
          <w:rFonts w:ascii="宋体" w:hAnsi="宋体"/>
          <w:color w:val="auto"/>
          <w:highlight w:val="none"/>
        </w:rPr>
        <w:id w:val="147451833"/>
        <w:docPartObj>
          <w:docPartGallery w:val="Table of Contents"/>
          <w:docPartUnique/>
        </w:docPartObj>
      </w:sdtPr>
      <w:sdtEndPr>
        <w:rPr>
          <w:rFonts w:hint="eastAsia" w:ascii="Calibri" w:hAnsi="Calibri"/>
          <w:color w:val="auto"/>
          <w:szCs w:val="32"/>
          <w:highlight w:val="none"/>
        </w:rPr>
      </w:sdtEndPr>
      <w:sdtContent>
        <w:p>
          <w:pPr>
            <w:jc w:val="center"/>
            <w:rPr>
              <w:color w:val="auto"/>
              <w:highlight w:val="none"/>
            </w:rPr>
          </w:pPr>
        </w:p>
        <w:p>
          <w:pPr>
            <w:pStyle w:val="34"/>
            <w:tabs>
              <w:tab w:val="right" w:leader="dot" w:pos="8306"/>
            </w:tabs>
            <w:spacing w:line="60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"_Toc14543" </w:instrText>
          </w:r>
          <w:r>
            <w:rPr>
              <w:color w:val="auto"/>
              <w:highlight w:val="none"/>
            </w:rPr>
            <w:fldChar w:fldCharType="separate"/>
          </w:r>
          <w:r>
            <w:rPr>
              <w:rFonts w:hint="eastAsia" w:ascii="宋体" w:hAnsi="宋体" w:cs="宋体"/>
              <w:color w:val="auto"/>
              <w:sz w:val="28"/>
              <w:szCs w:val="28"/>
              <w:highlight w:val="none"/>
            </w:rPr>
            <w:t>第一章  竞争性磋商采购公告</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"_Toc4928" </w:instrText>
          </w:r>
          <w:r>
            <w:rPr>
              <w:color w:val="auto"/>
              <w:highlight w:val="none"/>
            </w:rPr>
            <w:fldChar w:fldCharType="separate"/>
          </w:r>
          <w:r>
            <w:rPr>
              <w:rFonts w:ascii="宋体" w:hAnsi="宋体" w:cs="宋体"/>
              <w:bCs/>
              <w:color w:val="auto"/>
              <w:sz w:val="28"/>
              <w:szCs w:val="28"/>
              <w:highlight w:val="none"/>
            </w:rPr>
            <w:t>第二章  磋商供应商须知及前附表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_Toc4928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"_Toc30253" </w:instrText>
          </w:r>
          <w:r>
            <w:rPr>
              <w:color w:val="auto"/>
              <w:highlight w:val="none"/>
            </w:rPr>
            <w:fldChar w:fldCharType="separate"/>
          </w:r>
          <w:r>
            <w:rPr>
              <w:rFonts w:ascii="宋体" w:hAnsi="宋体" w:cs="宋体"/>
              <w:bCs/>
              <w:color w:val="auto"/>
              <w:sz w:val="28"/>
              <w:szCs w:val="28"/>
              <w:highlight w:val="none"/>
            </w:rPr>
            <w:t>第三章   项目采购服务需求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_Toc30253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"_Toc31005" </w:instrText>
          </w:r>
          <w:r>
            <w:rPr>
              <w:color w:val="auto"/>
              <w:highlight w:val="none"/>
            </w:rPr>
            <w:fldChar w:fldCharType="separate"/>
          </w:r>
          <w:r>
            <w:rPr>
              <w:rFonts w:ascii="宋体" w:hAnsi="宋体" w:cs="宋体"/>
              <w:bCs/>
              <w:color w:val="auto"/>
              <w:sz w:val="28"/>
              <w:szCs w:val="28"/>
              <w:highlight w:val="none"/>
            </w:rPr>
            <w:t>第四章   合同协议书（参考格式）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_Toc31005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"_Toc9689" </w:instrText>
          </w:r>
          <w:r>
            <w:rPr>
              <w:color w:val="auto"/>
              <w:highlight w:val="none"/>
            </w:rPr>
            <w:fldChar w:fldCharType="separate"/>
          </w:r>
          <w:r>
            <w:rPr>
              <w:rFonts w:ascii="宋体" w:hAnsi="宋体" w:cs="宋体"/>
              <w:bCs/>
              <w:color w:val="auto"/>
              <w:sz w:val="28"/>
              <w:szCs w:val="28"/>
              <w:highlight w:val="none"/>
            </w:rPr>
            <w:t>第五章  评标办法及评审标准</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40</w:t>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"_Toc5358" </w:instrText>
          </w:r>
          <w:r>
            <w:rPr>
              <w:color w:val="auto"/>
              <w:highlight w:val="none"/>
            </w:rPr>
            <w:fldChar w:fldCharType="separate"/>
          </w:r>
          <w:r>
            <w:rPr>
              <w:rFonts w:ascii="宋体" w:hAnsi="宋体" w:cs="宋体"/>
              <w:bCs/>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_Toc5358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"_Toc5358" </w:instrText>
          </w:r>
          <w:r>
            <w:rPr>
              <w:color w:val="auto"/>
              <w:highlight w:val="none"/>
            </w:rPr>
            <w:fldChar w:fldCharType="separate"/>
          </w:r>
          <w:r>
            <w:rPr>
              <w:rFonts w:ascii="宋体" w:hAnsi="宋体" w:cs="宋体"/>
              <w:bCs/>
              <w:color w:val="auto"/>
              <w:sz w:val="28"/>
              <w:szCs w:val="28"/>
              <w:highlight w:val="none"/>
            </w:rPr>
            <w:t>第</w:t>
          </w:r>
          <w:r>
            <w:rPr>
              <w:rFonts w:hint="eastAsia" w:ascii="宋体" w:hAnsi="宋体" w:cs="宋体"/>
              <w:bCs/>
              <w:color w:val="auto"/>
              <w:sz w:val="28"/>
              <w:szCs w:val="28"/>
              <w:highlight w:val="none"/>
            </w:rPr>
            <w:t>七</w:t>
          </w:r>
          <w:r>
            <w:rPr>
              <w:rFonts w:ascii="宋体" w:hAnsi="宋体" w:cs="宋体"/>
              <w:bCs/>
              <w:color w:val="auto"/>
              <w:sz w:val="28"/>
              <w:szCs w:val="28"/>
              <w:highlight w:val="none"/>
            </w:rPr>
            <w:t xml:space="preserve">章  </w:t>
          </w:r>
          <w:r>
            <w:rPr>
              <w:rFonts w:hint="eastAsia" w:ascii="宋体" w:hAnsi="宋体" w:cs="宋体"/>
              <w:bCs/>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_Toc5358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pPr>
            <w:pStyle w:val="34"/>
            <w:tabs>
              <w:tab w:val="right" w:leader="dot" w:pos="8306"/>
            </w:tabs>
            <w:spacing w:line="600" w:lineRule="auto"/>
            <w:rPr>
              <w:color w:val="auto"/>
              <w:sz w:val="28"/>
              <w:szCs w:val="28"/>
              <w:highlight w:val="none"/>
            </w:rPr>
          </w:pPr>
        </w:p>
        <w:p>
          <w:pPr>
            <w:spacing w:line="600" w:lineRule="auto"/>
            <w:rPr>
              <w:color w:val="auto"/>
              <w:sz w:val="32"/>
              <w:szCs w:val="32"/>
              <w:highlight w:val="none"/>
            </w:rPr>
          </w:pPr>
          <w:r>
            <w:rPr>
              <w:rFonts w:hint="eastAsia"/>
              <w:color w:val="auto"/>
              <w:sz w:val="28"/>
              <w:szCs w:val="28"/>
              <w:highlight w:val="none"/>
            </w:rPr>
            <w:fldChar w:fldCharType="end"/>
          </w:r>
        </w:p>
      </w:sdtContent>
    </w:sdt>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pStyle w:val="13"/>
        <w:rPr>
          <w:color w:val="auto"/>
          <w:sz w:val="32"/>
          <w:szCs w:val="32"/>
          <w:highlight w:val="none"/>
        </w:rPr>
      </w:pPr>
    </w:p>
    <w:p>
      <w:pPr>
        <w:spacing w:line="600" w:lineRule="auto"/>
        <w:rPr>
          <w:color w:val="auto"/>
          <w:sz w:val="32"/>
          <w:szCs w:val="32"/>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圣弘建设股份有限公司关于重点污染源监测性工作（GGZC2021-C3-02294-SHJS ）竞争性磋商采购公告</w:t>
      </w:r>
    </w:p>
    <w:tbl>
      <w:tblPr>
        <w:tblStyle w:val="1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7" w:type="dxa"/>
          </w:tcPr>
          <w:p>
            <w:pPr>
              <w:spacing w:line="360" w:lineRule="auto"/>
              <w:rPr>
                <w:color w:val="auto"/>
                <w:highlight w:val="none"/>
              </w:rPr>
            </w:pPr>
            <w:r>
              <w:rPr>
                <w:rFonts w:hint="eastAsia"/>
                <w:color w:val="auto"/>
                <w:highlight w:val="none"/>
              </w:rPr>
              <w:t>项目概况</w:t>
            </w:r>
          </w:p>
          <w:p>
            <w:pPr>
              <w:spacing w:line="480" w:lineRule="auto"/>
              <w:ind w:firstLine="420" w:firstLineChars="200"/>
              <w:jc w:val="left"/>
              <w:rPr>
                <w:color w:val="auto"/>
                <w:highlight w:val="none"/>
              </w:rPr>
            </w:pPr>
            <w:r>
              <w:rPr>
                <w:rFonts w:hint="eastAsia"/>
                <w:color w:val="auto"/>
                <w:highlight w:val="none"/>
              </w:rPr>
              <w:t xml:space="preserve">  </w:t>
            </w:r>
            <w:r>
              <w:rPr>
                <w:rFonts w:hint="eastAsia"/>
                <w:color w:val="auto"/>
                <w:highlight w:val="none"/>
                <w:u w:val="single"/>
              </w:rPr>
              <w:t>重点污染源监测性工作（GGZC2021-C3-02294-SHJS）</w:t>
            </w:r>
            <w:r>
              <w:rPr>
                <w:rFonts w:hint="eastAsia"/>
                <w:color w:val="auto"/>
                <w:szCs w:val="21"/>
                <w:highlight w:val="none"/>
              </w:rPr>
              <w:t>的潜在供应商应在贵港市政府采购网（http://zfcg.czj.gxgg.gov.cn/home.html）“供应商注册入口”完 成账号注册后，登录政采云平台“项目采购—获取采购文件”模块自行下载采购文件，并于 2021年</w:t>
            </w:r>
            <w:r>
              <w:rPr>
                <w:rFonts w:hint="eastAsia"/>
                <w:color w:val="auto"/>
                <w:szCs w:val="21"/>
                <w:highlight w:val="none"/>
                <w:lang w:val="en-US" w:eastAsia="zh-CN"/>
              </w:rPr>
              <w:t>10</w:t>
            </w:r>
            <w:r>
              <w:rPr>
                <w:rFonts w:hint="eastAsia"/>
                <w:color w:val="auto"/>
                <w:szCs w:val="21"/>
                <w:highlight w:val="none"/>
              </w:rPr>
              <w:t xml:space="preserve"> 月 </w:t>
            </w:r>
            <w:r>
              <w:rPr>
                <w:rFonts w:hint="eastAsia"/>
                <w:color w:val="auto"/>
                <w:szCs w:val="21"/>
                <w:highlight w:val="none"/>
                <w:lang w:val="en-US" w:eastAsia="zh-CN"/>
              </w:rPr>
              <w:t>8</w:t>
            </w:r>
            <w:r>
              <w:rPr>
                <w:rFonts w:hint="eastAsia"/>
                <w:color w:val="auto"/>
                <w:szCs w:val="21"/>
                <w:highlight w:val="none"/>
              </w:rPr>
              <w:t xml:space="preserve"> 日 </w:t>
            </w:r>
            <w:r>
              <w:rPr>
                <w:rFonts w:hint="eastAsia"/>
                <w:color w:val="auto"/>
                <w:szCs w:val="21"/>
                <w:highlight w:val="none"/>
                <w:lang w:val="en-US" w:eastAsia="zh-CN"/>
              </w:rPr>
              <w:t>9</w:t>
            </w:r>
            <w:r>
              <w:rPr>
                <w:rFonts w:hint="eastAsia"/>
                <w:color w:val="auto"/>
                <w:szCs w:val="21"/>
                <w:highlight w:val="none"/>
              </w:rPr>
              <w:t xml:space="preserve"> 时 </w:t>
            </w:r>
            <w:r>
              <w:rPr>
                <w:rFonts w:hint="eastAsia"/>
                <w:color w:val="auto"/>
                <w:szCs w:val="21"/>
                <w:highlight w:val="none"/>
                <w:lang w:val="en-US" w:eastAsia="zh-CN"/>
              </w:rPr>
              <w:t>00</w:t>
            </w:r>
            <w:r>
              <w:rPr>
                <w:rFonts w:hint="eastAsia"/>
                <w:color w:val="auto"/>
                <w:szCs w:val="21"/>
                <w:highlight w:val="none"/>
              </w:rPr>
              <w:t xml:space="preserve"> 分（北京时间）前提交响应文件。</w:t>
            </w:r>
          </w:p>
        </w:tc>
      </w:tr>
    </w:tbl>
    <w:p>
      <w:pPr>
        <w:pStyle w:val="13"/>
        <w:rPr>
          <w:color w:val="auto"/>
          <w:highlight w:val="none"/>
        </w:rPr>
      </w:pPr>
    </w:p>
    <w:p>
      <w:pPr>
        <w:spacing w:line="360" w:lineRule="auto"/>
        <w:ind w:firstLine="211" w:firstLineChars="100"/>
        <w:outlineLvl w:val="0"/>
        <w:rPr>
          <w:rFonts w:ascii="宋体" w:hAnsi="宋体" w:cs="宋体"/>
          <w:b/>
          <w:bCs/>
          <w:color w:val="auto"/>
          <w:highlight w:val="none"/>
        </w:rPr>
      </w:pPr>
      <w:bookmarkStart w:id="0" w:name="_Toc22694"/>
      <w:r>
        <w:rPr>
          <w:rFonts w:hint="eastAsia" w:ascii="宋体" w:hAnsi="宋体" w:cs="宋体"/>
          <w:b/>
          <w:bCs/>
          <w:color w:val="auto"/>
          <w:highlight w:val="none"/>
        </w:rPr>
        <w:t>一、竞标项目内容</w:t>
      </w:r>
      <w:bookmarkEnd w:id="0"/>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Cs/>
          <w:color w:val="auto"/>
          <w:kern w:val="0"/>
          <w:szCs w:val="21"/>
          <w:highlight w:val="none"/>
        </w:rPr>
        <w:t>GGZC2021-C3-02294-SHJS</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Cs/>
          <w:color w:val="auto"/>
          <w:kern w:val="0"/>
          <w:szCs w:val="21"/>
          <w:highlight w:val="none"/>
        </w:rPr>
        <w:t>GGZC[2021]2294号-001</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rPr>
        <w:t>重点污染源监测性工作</w:t>
      </w:r>
      <w:r>
        <w:rPr>
          <w:rFonts w:cs="宋体" w:asciiTheme="minorEastAsia" w:hAnsiTheme="minorEastAsia" w:eastAsiaTheme="minorEastAsia"/>
          <w:bCs/>
          <w:color w:val="auto"/>
          <w:kern w:val="0"/>
          <w:szCs w:val="21"/>
          <w:highlight w:val="none"/>
        </w:rPr>
        <w:t>采购方式：竞争性磋商</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rPr>
        <w:t>人民币</w:t>
      </w:r>
      <w:r>
        <w:rPr>
          <w:rFonts w:hint="eastAsia" w:ascii="宋体" w:hAnsi="宋体" w:cs="宋体"/>
          <w:color w:val="auto"/>
          <w:szCs w:val="21"/>
          <w:highlight w:val="none"/>
        </w:rPr>
        <w:t>柒拾伍万元整（¥750000.00）</w:t>
      </w:r>
    </w:p>
    <w:p>
      <w:pPr>
        <w:spacing w:line="450" w:lineRule="atLeast"/>
        <w:ind w:firstLine="210" w:firstLineChars="100"/>
        <w:rPr>
          <w:rFonts w:cs="宋体" w:asciiTheme="minorEastAsia" w:hAnsiTheme="minorEastAsia" w:eastAsiaTheme="minorEastAsia"/>
          <w:color w:val="auto"/>
          <w:kern w:val="0"/>
          <w:szCs w:val="21"/>
          <w:highlight w:val="none"/>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rPr>
        <w:t>人民币</w:t>
      </w:r>
      <w:r>
        <w:rPr>
          <w:rFonts w:hint="eastAsia" w:ascii="宋体" w:hAnsi="宋体" w:cs="宋体"/>
          <w:color w:val="auto"/>
          <w:szCs w:val="21"/>
          <w:highlight w:val="none"/>
        </w:rPr>
        <w:t>柒拾伍万元整（¥750000.00）</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bCs/>
          <w:color w:val="auto"/>
          <w:kern w:val="0"/>
          <w:szCs w:val="21"/>
          <w:highlight w:val="none"/>
        </w:rPr>
        <w:t>对废水废气的监测</w:t>
      </w:r>
      <w:r>
        <w:rPr>
          <w:rFonts w:cs="宋体" w:asciiTheme="minorEastAsia" w:hAnsiTheme="minorEastAsia" w:eastAsiaTheme="minorEastAsia"/>
          <w:bCs/>
          <w:color w:val="auto"/>
          <w:kern w:val="0"/>
          <w:szCs w:val="21"/>
          <w:highlight w:val="none"/>
        </w:rPr>
        <w:t>，如需进一步了解详细内容，详见竞争性磋商文件。</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rPr>
        <w:t>自签订合同之日起至</w:t>
      </w:r>
      <w:r>
        <w:rPr>
          <w:rFonts w:cs="宋体" w:asciiTheme="minorEastAsia" w:hAnsiTheme="minorEastAsia" w:eastAsiaTheme="minorEastAsia"/>
          <w:bCs/>
          <w:color w:val="auto"/>
          <w:kern w:val="0"/>
          <w:szCs w:val="21"/>
          <w:highlight w:val="none"/>
        </w:rPr>
        <w:t>20</w:t>
      </w:r>
      <w:r>
        <w:rPr>
          <w:rFonts w:hint="eastAsia" w:cs="宋体" w:asciiTheme="minorEastAsia" w:hAnsiTheme="minorEastAsia" w:eastAsiaTheme="minorEastAsia"/>
          <w:bCs/>
          <w:color w:val="auto"/>
          <w:kern w:val="0"/>
          <w:szCs w:val="21"/>
          <w:highlight w:val="none"/>
        </w:rPr>
        <w:t>21年12月31日</w:t>
      </w:r>
      <w:r>
        <w:rPr>
          <w:rFonts w:cs="宋体" w:asciiTheme="minorEastAsia" w:hAnsiTheme="minorEastAsia" w:eastAsiaTheme="minorEastAsia"/>
          <w:bCs/>
          <w:color w:val="auto"/>
          <w:kern w:val="0"/>
          <w:szCs w:val="21"/>
          <w:highlight w:val="none"/>
        </w:rPr>
        <w:t>；</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pPr>
        <w:pStyle w:val="13"/>
        <w:rPr>
          <w:color w:val="auto"/>
          <w:highlight w:val="none"/>
        </w:rPr>
      </w:pPr>
    </w:p>
    <w:p>
      <w:pPr>
        <w:spacing w:line="360" w:lineRule="auto"/>
        <w:ind w:firstLine="211" w:firstLineChars="100"/>
        <w:outlineLvl w:val="0"/>
        <w:rPr>
          <w:rFonts w:ascii="宋体" w:hAnsi="宋体" w:cs="宋体"/>
          <w:b/>
          <w:bCs/>
          <w:color w:val="auto"/>
          <w:highlight w:val="none"/>
        </w:rPr>
      </w:pPr>
      <w:bookmarkStart w:id="1" w:name="_Toc16934"/>
      <w:r>
        <w:rPr>
          <w:rFonts w:hint="eastAsia" w:ascii="宋体" w:hAnsi="宋体" w:cs="宋体"/>
          <w:b/>
          <w:bCs/>
          <w:color w:val="auto"/>
          <w:highlight w:val="none"/>
        </w:rPr>
        <w:t>二、申请人的资格要求：：</w:t>
      </w:r>
      <w:bookmarkEnd w:id="1"/>
    </w:p>
    <w:p>
      <w:pPr>
        <w:spacing w:line="360" w:lineRule="auto"/>
        <w:ind w:firstLine="420" w:firstLineChars="200"/>
        <w:outlineLvl w:val="0"/>
        <w:rPr>
          <w:rFonts w:ascii="宋体" w:hAnsi="宋体" w:cs="宋体"/>
          <w:color w:val="auto"/>
          <w:highlight w:val="none"/>
        </w:rPr>
      </w:pPr>
      <w:bookmarkStart w:id="2" w:name="_Toc6793"/>
      <w:r>
        <w:rPr>
          <w:rFonts w:hint="eastAsia" w:ascii="宋体" w:hAnsi="宋体" w:cs="宋体"/>
          <w:color w:val="auto"/>
          <w:highlight w:val="none"/>
        </w:rPr>
        <w:t>（1）国内注册（指按国家有关规定要求注册的），具备独立法人资格，具有省级或省级以上质量技术监督行政管理部门颁发有效的《检验检测机构资质认定证书》，已在广西壮族自治区环境监测服务社会化机构名录管理系统中备案，并在人员、设备、资金等方面具有相应能力的供应商。</w:t>
      </w:r>
    </w:p>
    <w:p>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outlineLvl w:val="0"/>
        <w:rPr>
          <w:rFonts w:ascii="宋体" w:hAnsi="宋体" w:cs="宋体"/>
          <w:color w:val="auto"/>
          <w:highlight w:val="none"/>
        </w:rPr>
      </w:pPr>
      <w:r>
        <w:rPr>
          <w:rFonts w:hint="eastAsia" w:ascii="宋体" w:hAnsi="宋体" w:cs="宋体"/>
          <w:color w:val="auto"/>
          <w:highlight w:val="none"/>
        </w:rPr>
        <w:t>（3）本项目不接受未购买本项目竞争性磋商文件的供应商参加磋商。</w:t>
      </w:r>
    </w:p>
    <w:p>
      <w:pPr>
        <w:spacing w:line="360" w:lineRule="auto"/>
        <w:ind w:firstLine="422" w:firstLineChars="200"/>
        <w:outlineLvl w:val="0"/>
        <w:rPr>
          <w:rFonts w:cs="宋体" w:asciiTheme="minorEastAsia" w:hAnsiTheme="minorEastAsia" w:eastAsiaTheme="minorEastAsia"/>
          <w:b/>
          <w:bCs/>
          <w:color w:val="auto"/>
          <w:kern w:val="0"/>
          <w:szCs w:val="21"/>
          <w:highlight w:val="none"/>
        </w:rPr>
      </w:pPr>
    </w:p>
    <w:p>
      <w:pPr>
        <w:spacing w:line="360" w:lineRule="auto"/>
        <w:ind w:firstLine="422" w:firstLineChars="200"/>
        <w:outlineLvl w:val="0"/>
        <w:rPr>
          <w:rFonts w:cs="宋体" w:asciiTheme="minorEastAsia" w:hAnsiTheme="minorEastAsia" w:eastAsiaTheme="minorEastAsia"/>
          <w:b/>
          <w:bCs/>
          <w:color w:val="auto"/>
          <w:kern w:val="0"/>
          <w:szCs w:val="21"/>
          <w:highlight w:val="none"/>
        </w:rPr>
      </w:pPr>
    </w:p>
    <w:p>
      <w:pPr>
        <w:spacing w:line="360" w:lineRule="auto"/>
        <w:ind w:firstLine="422" w:firstLineChars="200"/>
        <w:outlineLvl w:val="0"/>
        <w:rPr>
          <w:rFonts w:ascii="宋体" w:hAnsi="宋体" w:cs="宋体"/>
          <w:color w:val="auto"/>
          <w:highlight w:val="none"/>
        </w:rPr>
      </w:pPr>
      <w:r>
        <w:rPr>
          <w:rFonts w:hint="eastAsia" w:cs="宋体" w:asciiTheme="minorEastAsia" w:hAnsiTheme="minorEastAsia" w:eastAsiaTheme="minorEastAsia"/>
          <w:b/>
          <w:bCs/>
          <w:color w:val="auto"/>
          <w:kern w:val="0"/>
          <w:szCs w:val="21"/>
          <w:highlight w:val="none"/>
        </w:rPr>
        <w:t>三、竞争性磋商采购文件的获取：</w:t>
      </w:r>
      <w:bookmarkEnd w:id="2"/>
    </w:p>
    <w:p>
      <w:pPr>
        <w:pStyle w:val="15"/>
        <w:shd w:val="clear" w:color="auto" w:fill="FFFFFF"/>
        <w:spacing w:beforeAutospacing="0" w:afterAutospacing="0" w:line="360" w:lineRule="auto"/>
        <w:ind w:firstLine="420"/>
        <w:jc w:val="both"/>
        <w:rPr>
          <w:color w:val="auto"/>
          <w:sz w:val="21"/>
          <w:szCs w:val="21"/>
          <w:highlight w:val="none"/>
          <w:shd w:val="clear" w:color="auto" w:fill="FFFFFF"/>
        </w:rPr>
      </w:pPr>
      <w:r>
        <w:rPr>
          <w:rFonts w:hint="eastAsia"/>
          <w:color w:val="auto"/>
          <w:sz w:val="21"/>
          <w:szCs w:val="21"/>
          <w:highlight w:val="none"/>
          <w:shd w:val="clear" w:color="auto" w:fill="FFFFFF"/>
        </w:rPr>
        <w:t xml:space="preserve">1.时间：2021年  </w:t>
      </w:r>
      <w:r>
        <w:rPr>
          <w:rFonts w:hint="eastAsia"/>
          <w:color w:val="auto"/>
          <w:sz w:val="21"/>
          <w:szCs w:val="21"/>
          <w:highlight w:val="none"/>
          <w:shd w:val="clear" w:color="auto" w:fill="FFFFFF"/>
          <w:lang w:val="en-US" w:eastAsia="zh-CN"/>
        </w:rPr>
        <w:t>9</w:t>
      </w:r>
      <w:r>
        <w:rPr>
          <w:rFonts w:hint="eastAsia"/>
          <w:color w:val="auto"/>
          <w:sz w:val="21"/>
          <w:szCs w:val="21"/>
          <w:highlight w:val="none"/>
          <w:shd w:val="clear" w:color="auto" w:fill="FFFFFF"/>
        </w:rPr>
        <w:t xml:space="preserve"> 月  </w:t>
      </w:r>
      <w:r>
        <w:rPr>
          <w:rFonts w:hint="eastAsia"/>
          <w:color w:val="auto"/>
          <w:sz w:val="21"/>
          <w:szCs w:val="21"/>
          <w:highlight w:val="none"/>
          <w:shd w:val="clear" w:color="auto" w:fill="FFFFFF"/>
          <w:lang w:val="en-US" w:eastAsia="zh-CN"/>
        </w:rPr>
        <w:t>23</w:t>
      </w:r>
      <w:r>
        <w:rPr>
          <w:rFonts w:hint="eastAsia"/>
          <w:color w:val="auto"/>
          <w:sz w:val="21"/>
          <w:szCs w:val="21"/>
          <w:highlight w:val="none"/>
          <w:shd w:val="clear" w:color="auto" w:fill="FFFFFF"/>
        </w:rPr>
        <w:t xml:space="preserve"> 日至2021年 </w:t>
      </w:r>
      <w:r>
        <w:rPr>
          <w:rFonts w:hint="eastAsia"/>
          <w:color w:val="auto"/>
          <w:sz w:val="21"/>
          <w:szCs w:val="21"/>
          <w:highlight w:val="none"/>
          <w:shd w:val="clear" w:color="auto" w:fill="FFFFFF"/>
          <w:lang w:val="en-US" w:eastAsia="zh-CN"/>
        </w:rPr>
        <w:t>10</w:t>
      </w:r>
      <w:r>
        <w:rPr>
          <w:rFonts w:hint="eastAsia"/>
          <w:color w:val="auto"/>
          <w:sz w:val="21"/>
          <w:szCs w:val="21"/>
          <w:highlight w:val="none"/>
          <w:shd w:val="clear" w:color="auto" w:fill="FFFFFF"/>
        </w:rPr>
        <w:t xml:space="preserve"> 月</w:t>
      </w:r>
      <w:r>
        <w:rPr>
          <w:rFonts w:hint="eastAsia"/>
          <w:color w:val="auto"/>
          <w:sz w:val="21"/>
          <w:szCs w:val="21"/>
          <w:highlight w:val="none"/>
          <w:shd w:val="clear" w:color="auto" w:fill="FFFFFF"/>
          <w:lang w:val="en-US" w:eastAsia="zh-CN"/>
        </w:rPr>
        <w:t xml:space="preserve"> 8 </w:t>
      </w:r>
      <w:r>
        <w:rPr>
          <w:rFonts w:hint="eastAsia"/>
          <w:color w:val="auto"/>
          <w:sz w:val="21"/>
          <w:szCs w:val="21"/>
          <w:highlight w:val="none"/>
          <w:shd w:val="clear" w:color="auto" w:fill="FFFFFF"/>
        </w:rPr>
        <w:t>日（磋商文件的发售期限自开始之日起不得少于5个工作日）。</w:t>
      </w:r>
    </w:p>
    <w:p>
      <w:pPr>
        <w:pStyle w:val="15"/>
        <w:shd w:val="clear" w:color="auto" w:fill="FFFFFF"/>
        <w:spacing w:beforeAutospacing="0" w:afterAutospacing="0" w:line="360" w:lineRule="auto"/>
        <w:ind w:firstLine="420"/>
        <w:jc w:val="both"/>
        <w:rPr>
          <w:color w:val="auto"/>
          <w:sz w:val="21"/>
          <w:szCs w:val="21"/>
          <w:highlight w:val="none"/>
          <w:shd w:val="clear" w:color="auto" w:fill="FFFFFF"/>
        </w:rPr>
      </w:pPr>
      <w:r>
        <w:rPr>
          <w:rFonts w:hint="eastAsia"/>
          <w:color w:val="auto"/>
          <w:sz w:val="21"/>
          <w:szCs w:val="21"/>
          <w:highlight w:val="none"/>
          <w:shd w:val="clear" w:color="auto" w:fill="FFFFFF"/>
        </w:rPr>
        <w:t>2.地点：政采云平台（www.zcygov.cn）；</w:t>
      </w:r>
    </w:p>
    <w:p>
      <w:pPr>
        <w:pStyle w:val="15"/>
        <w:shd w:val="clear" w:color="auto" w:fill="FFFFFF"/>
        <w:spacing w:beforeAutospacing="0" w:afterAutospacing="0" w:line="360" w:lineRule="auto"/>
        <w:ind w:firstLine="420"/>
        <w:jc w:val="both"/>
        <w:rPr>
          <w:color w:val="auto"/>
          <w:sz w:val="21"/>
          <w:szCs w:val="21"/>
          <w:highlight w:val="none"/>
          <w:shd w:val="clear" w:color="auto" w:fill="FFFFFF"/>
        </w:rPr>
      </w:pPr>
      <w:r>
        <w:rPr>
          <w:rFonts w:hint="eastAsia"/>
          <w:color w:val="auto"/>
          <w:sz w:val="21"/>
          <w:szCs w:val="21"/>
          <w:highlight w:val="none"/>
          <w:shd w:val="clear" w:color="auto" w:fill="FFFFFF"/>
        </w:rPr>
        <w:t>3.方式：由潜在竞标人在贵港市政府采购网（http://zfcg.czj.gxgg.gov.cn）“供应商注册入口”完成账号注册后，登录政采云平台“项目采购—获取采购文件”模块自行下载采购文件，未在政采云注册的供应商可在获取竞争性磋商文件前登录政采云（https://www.zcygov.cn/）进行注册。如在操作过程中遇到问题或需技术支持，请致电政采云客服热线：400-881-7190。</w:t>
      </w:r>
    </w:p>
    <w:p>
      <w:pPr>
        <w:pStyle w:val="15"/>
        <w:shd w:val="clear" w:color="auto" w:fill="FFFFFF"/>
        <w:spacing w:beforeAutospacing="0" w:afterAutospacing="0" w:line="360" w:lineRule="auto"/>
        <w:ind w:firstLine="420"/>
        <w:jc w:val="both"/>
        <w:rPr>
          <w:color w:val="auto"/>
          <w:sz w:val="16"/>
          <w:szCs w:val="16"/>
          <w:highlight w:val="none"/>
        </w:rPr>
      </w:pPr>
      <w:r>
        <w:rPr>
          <w:rFonts w:hint="eastAsia"/>
          <w:color w:val="auto"/>
          <w:sz w:val="21"/>
          <w:szCs w:val="21"/>
          <w:highlight w:val="none"/>
          <w:shd w:val="clear" w:color="auto" w:fill="FFFFFF"/>
        </w:rPr>
        <w:t>4.售价：0元。</w:t>
      </w:r>
    </w:p>
    <w:p>
      <w:pPr>
        <w:spacing w:line="450" w:lineRule="atLeast"/>
        <w:outlineLvl w:val="0"/>
        <w:rPr>
          <w:rFonts w:cs="宋体" w:asciiTheme="minorEastAsia" w:hAnsiTheme="minorEastAsia" w:eastAsiaTheme="minorEastAsia"/>
          <w:b/>
          <w:bCs/>
          <w:color w:val="auto"/>
          <w:kern w:val="0"/>
          <w:szCs w:val="21"/>
          <w:highlight w:val="none"/>
        </w:rPr>
      </w:pPr>
      <w:bookmarkStart w:id="3" w:name="_Toc9193"/>
      <w:r>
        <w:rPr>
          <w:rFonts w:hint="eastAsia" w:cs="宋体" w:asciiTheme="minorEastAsia" w:hAnsiTheme="minorEastAsia" w:eastAsiaTheme="minorEastAsia"/>
          <w:b/>
          <w:bCs/>
          <w:color w:val="auto"/>
          <w:kern w:val="0"/>
          <w:szCs w:val="21"/>
          <w:highlight w:val="none"/>
        </w:rPr>
        <w:t>四、响应文件提交</w:t>
      </w:r>
      <w:bookmarkEnd w:id="3"/>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截止时间：2021年</w:t>
      </w:r>
      <w:r>
        <w:rPr>
          <w:rFonts w:hint="eastAsia" w:cs="宋体" w:asciiTheme="minorEastAsia" w:hAnsiTheme="minorEastAsia" w:eastAsiaTheme="minorEastAsia"/>
          <w:bCs/>
          <w:color w:val="auto"/>
          <w:kern w:val="0"/>
          <w:szCs w:val="21"/>
          <w:highlight w:val="none"/>
          <w:lang w:val="en-US" w:eastAsia="zh-CN"/>
        </w:rPr>
        <w:t>10</w:t>
      </w: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月</w:t>
      </w:r>
      <w:r>
        <w:rPr>
          <w:rFonts w:hint="eastAsia"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lang w:val="en-US" w:eastAsia="zh-CN"/>
        </w:rPr>
        <w:t>8</w:t>
      </w: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日</w:t>
      </w:r>
      <w:r>
        <w:rPr>
          <w:rFonts w:hint="eastAsia" w:cs="宋体" w:asciiTheme="minorEastAsia" w:hAnsiTheme="minorEastAsia" w:eastAsiaTheme="minorEastAsia"/>
          <w:bCs/>
          <w:color w:val="auto"/>
          <w:kern w:val="0"/>
          <w:szCs w:val="21"/>
          <w:highlight w:val="none"/>
          <w:lang w:val="en-US" w:eastAsia="zh-CN"/>
        </w:rPr>
        <w:t>09</w:t>
      </w: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时</w:t>
      </w:r>
      <w:r>
        <w:rPr>
          <w:rFonts w:hint="eastAsia"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lang w:val="en-US" w:eastAsia="zh-CN"/>
        </w:rPr>
        <w:t>00</w:t>
      </w:r>
      <w:r>
        <w:rPr>
          <w:rFonts w:cs="宋体" w:asciiTheme="minorEastAsia" w:hAnsiTheme="minorEastAsia" w:eastAsiaTheme="minorEastAsia"/>
          <w:bCs/>
          <w:color w:val="auto"/>
          <w:kern w:val="0"/>
          <w:szCs w:val="21"/>
          <w:highlight w:val="none"/>
        </w:rPr>
        <w:t>分（北京时间）</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通过政采云平台实行在线投标响应。</w:t>
      </w:r>
    </w:p>
    <w:p>
      <w:pPr>
        <w:spacing w:line="450" w:lineRule="atLeast"/>
        <w:outlineLvl w:val="0"/>
        <w:rPr>
          <w:rFonts w:cs="宋体" w:asciiTheme="minorEastAsia" w:hAnsiTheme="minorEastAsia" w:eastAsiaTheme="minorEastAsia"/>
          <w:b/>
          <w:bCs/>
          <w:color w:val="auto"/>
          <w:kern w:val="0"/>
          <w:szCs w:val="21"/>
          <w:highlight w:val="none"/>
        </w:rPr>
      </w:pPr>
      <w:bookmarkStart w:id="4" w:name="_Toc7329"/>
      <w:r>
        <w:rPr>
          <w:rFonts w:hint="eastAsia" w:cs="宋体" w:asciiTheme="minorEastAsia" w:hAnsiTheme="minorEastAsia" w:eastAsiaTheme="minorEastAsia"/>
          <w:b/>
          <w:bCs/>
          <w:color w:val="auto"/>
          <w:kern w:val="0"/>
          <w:szCs w:val="21"/>
          <w:highlight w:val="none"/>
        </w:rPr>
        <w:t>五、开启</w:t>
      </w:r>
      <w:bookmarkEnd w:id="4"/>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时间：2021年</w:t>
      </w:r>
      <w:r>
        <w:rPr>
          <w:rFonts w:hint="eastAsia"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lang w:val="en-US" w:eastAsia="zh-CN"/>
        </w:rPr>
        <w:t>10</w:t>
      </w: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月</w:t>
      </w:r>
      <w:r>
        <w:rPr>
          <w:rFonts w:hint="eastAsia"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lang w:val="en-US" w:eastAsia="zh-CN"/>
        </w:rPr>
        <w:t>8</w:t>
      </w: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日</w:t>
      </w:r>
      <w:r>
        <w:rPr>
          <w:rFonts w:hint="eastAsia"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lang w:val="en-US" w:eastAsia="zh-CN"/>
        </w:rPr>
        <w:t>09</w:t>
      </w: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时</w:t>
      </w:r>
      <w:r>
        <w:rPr>
          <w:rFonts w:hint="eastAsia"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lang w:val="en-US" w:eastAsia="zh-CN"/>
        </w:rPr>
        <w:t>00</w:t>
      </w:r>
      <w:r>
        <w:rPr>
          <w:rFonts w:cs="宋体" w:asciiTheme="minorEastAsia" w:hAnsiTheme="minorEastAsia" w:eastAsiaTheme="minorEastAsia"/>
          <w:bCs/>
          <w:color w:val="auto"/>
          <w:kern w:val="0"/>
          <w:szCs w:val="21"/>
          <w:highlight w:val="none"/>
        </w:rPr>
        <w:t>分（北京时间）截标后为磋商小组与磋商供应商磋商时间</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通过政采云平台实行在线解密开启。</w:t>
      </w:r>
    </w:p>
    <w:p>
      <w:pPr>
        <w:spacing w:line="450" w:lineRule="atLeast"/>
        <w:outlineLvl w:val="0"/>
        <w:rPr>
          <w:rFonts w:ascii="宋体" w:hAnsi="宋体" w:cs="宋体"/>
          <w:b/>
          <w:bCs/>
          <w:color w:val="auto"/>
          <w:highlight w:val="none"/>
        </w:rPr>
      </w:pPr>
      <w:bookmarkStart w:id="5" w:name="_Toc20131"/>
      <w:r>
        <w:rPr>
          <w:rFonts w:hint="eastAsia" w:ascii="宋体" w:hAnsi="宋体" w:cs="宋体"/>
          <w:b/>
          <w:bCs/>
          <w:color w:val="auto"/>
          <w:highlight w:val="none"/>
        </w:rPr>
        <w:t>六、公共期限</w:t>
      </w:r>
      <w:bookmarkEnd w:id="5"/>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pPr>
        <w:spacing w:line="450" w:lineRule="atLeast"/>
        <w:outlineLvl w:val="0"/>
        <w:rPr>
          <w:rFonts w:cs="宋体" w:asciiTheme="minorEastAsia" w:hAnsiTheme="minorEastAsia" w:eastAsiaTheme="minorEastAsia"/>
          <w:b/>
          <w:bCs/>
          <w:color w:val="auto"/>
          <w:kern w:val="0"/>
          <w:szCs w:val="21"/>
          <w:highlight w:val="none"/>
        </w:rPr>
      </w:pPr>
      <w:bookmarkStart w:id="6" w:name="_Toc5130"/>
      <w:r>
        <w:rPr>
          <w:rFonts w:hint="eastAsia" w:cs="宋体" w:asciiTheme="minorEastAsia" w:hAnsiTheme="minorEastAsia" w:eastAsiaTheme="minorEastAsia"/>
          <w:b/>
          <w:bCs/>
          <w:color w:val="auto"/>
          <w:kern w:val="0"/>
          <w:szCs w:val="21"/>
          <w:highlight w:val="none"/>
        </w:rPr>
        <w:t>七、其他补充事宜：</w:t>
      </w:r>
      <w:bookmarkEnd w:id="6"/>
    </w:p>
    <w:p>
      <w:pPr>
        <w:spacing w:line="450" w:lineRule="atLeast"/>
        <w:ind w:firstLine="210" w:firstLineChars="100"/>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w:t>
      </w:r>
      <w:r>
        <w:rPr>
          <w:rFonts w:hint="eastAsia" w:cs="宋体" w:asciiTheme="minorEastAsia" w:hAnsiTheme="minorEastAsia" w:eastAsiaTheme="minorEastAsia"/>
          <w:bCs/>
          <w:color w:val="auto"/>
          <w:szCs w:val="21"/>
          <w:highlight w:val="none"/>
        </w:rPr>
        <w:t>、本项目需要落实的政府采购政策：《政府采购促进中小企业发展管理办法》 （财库〔2020〕46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pPr>
        <w:spacing w:line="450" w:lineRule="atLeast"/>
        <w:ind w:firstLine="210" w:firstLineChars="1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w:t>
      </w:r>
      <w:r>
        <w:rPr>
          <w:rFonts w:cs="宋体" w:asciiTheme="minorEastAsia" w:hAnsiTheme="minorEastAsia" w:eastAsiaTheme="minorEastAsia"/>
          <w:bCs/>
          <w:color w:val="auto"/>
          <w:szCs w:val="21"/>
          <w:highlight w:val="none"/>
        </w:rPr>
        <w:t>、磋商保证金：本项目免收保证金。</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w:t>
      </w:r>
      <w:r>
        <w:rPr>
          <w:rFonts w:cs="宋体" w:asciiTheme="minorEastAsia" w:hAnsiTheme="minorEastAsia" w:eastAsiaTheme="minorEastAsia"/>
          <w:bCs/>
          <w:color w:val="auto"/>
          <w:kern w:val="0"/>
          <w:szCs w:val="21"/>
          <w:highlight w:val="none"/>
        </w:rPr>
        <w:t>、公告查询地址：http://www.ccgp.gov.cn（中国政府采购网）、http://zfcg.gxzf.gov.cn/（广西壮族自治区政府采购网）、http://zfcg.czj.gxgg.gov.cn（贵港市政府采购网）、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highlight w:val="none"/>
        </w:rPr>
        <w:t>http://ggzy.jgswj.gxzf.gov.cn/ggggzy/[全国公共资源交易平台（广西•贵港）]</w:t>
      </w:r>
    </w:p>
    <w:p>
      <w:pPr>
        <w:spacing w:line="450" w:lineRule="atLeast"/>
        <w:outlineLvl w:val="0"/>
        <w:rPr>
          <w:rFonts w:cs="宋体" w:asciiTheme="minorEastAsia" w:hAnsiTheme="minorEastAsia" w:eastAsiaTheme="minorEastAsia"/>
          <w:b/>
          <w:bCs/>
          <w:color w:val="auto"/>
          <w:kern w:val="0"/>
          <w:szCs w:val="21"/>
          <w:highlight w:val="none"/>
        </w:rPr>
      </w:pPr>
      <w:bookmarkStart w:id="7" w:name="_Toc25019"/>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bookmarkEnd w:id="7"/>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本项目通过政采云平台实行在线磋商响应（电子磋商），供应商需要先安装“政采云电子交易客户端”，并按照本采购文件和政采云平台的要求，通过“政采云电子交易客户端”编制并加密电子响应文件。供应商未按规定编制并加密的电子响应文件，政采云平台将予以拒收。</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政采云电子交易客户端”请自行前往广西政府采购网下载并安装（http://zfcg.gxzf.gov.cn/OfficeService/DownloadArea/2455918.html?utm=sites_group_front.b8b6c91.0.0.c51f9820a48111eabb9bcbdf01af125e）；电子磋商具体操作流程参考《政府采购项目电子交易管理操作指南-供应商》；在使用政采云磋商客户端时，建议使用WIN7及以上操作系统,通过政采云平台参与在线磋商时如遇平台技术问题详询400-881-7190。</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为确保网上操作合法、有效和安全，供应商应当在电子响应文件递交截止时间前完成在“政府采购云平台”的身份认证，确保在电子磋商过程中能够对相关数据电文进行加密和使用电子签章。使用“政采云电子交易客户端”需要提前申领CA数字证书，申领流程请自行前往相关网站进行查阅。（电子标需要完成CA数字证书办理，建议供应商获取采购文件后立即办理。）</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供应商应当在电子响应文件递交截止时间前，将生成的“电子响应文件”上传递交至政采云平台。电子响应文件递交截止时间前可以补充、修改或者撤回电子电子响应文件。补充或者修改电子电子响应文件的，应当先行撤回原文件，补充、修改后重新传输递交，电子响应文件递交截止时间前未完成传输的，视为撤回电子响应文件。</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电子响应文件递交截止时间后，政采云（电子交易平台）自动提取所有电子响应文件，各供应商须在提交电子响应文件提交截止后30分钟内对上传政采云的电子响应文件进行解密或“异常处理”解密，所有供应商在规定的解密时限内解密完成或解密时限到后，采购代理机构开启电子响应文件文件；供应商超过解密时限的，系统默认自动放弃。如电子响应文件无法按时解密时，供应商可授权采购代理机构解密电子备份电子响应文件，需出示授权委托书、并出示无法解密的原因材料并加盖公章，且电话告知代理机构，造成最终无法“异常处理”解密的责任由供应商自行承担。电子备份响应文件可以通过以下三种方式递交：1.以邮寄方式在电子备份响应文件提交截止时间前寄到广西贵港市迎宾大道958号凯旋新天地6-17-101号圣弘建设股份有限公司；</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2.电子备份响应文件提交截止时间前发送至圣弘建设股份有限公司</w:t>
      </w:r>
      <w:r>
        <w:rPr>
          <w:rFonts w:hint="eastAsia"/>
          <w:color w:val="auto"/>
          <w:szCs w:val="21"/>
          <w:highlight w:val="none"/>
        </w:rPr>
        <w:t>邮箱：564365468qq.com；3</w:t>
      </w:r>
      <w:r>
        <w:rPr>
          <w:rFonts w:hint="eastAsia" w:cs="宋体" w:asciiTheme="minorEastAsia" w:hAnsiTheme="minorEastAsia" w:eastAsiaTheme="minorEastAsia"/>
          <w:bCs/>
          <w:color w:val="auto"/>
          <w:kern w:val="0"/>
          <w:szCs w:val="21"/>
          <w:highlight w:val="none"/>
        </w:rPr>
        <w:t>.在电子备份响应文件提交截止时间前按要求密封并送达贵港市公共资源交易中心二楼交易厅（贵港市港北区金城商业步行街与金田路交叉口东南150米水利大厦），逾期送达或未按要求密封将被拒收。电子备份响应文件应当密封包装并在包装上标注磋商项目名称、项目编号、磋商单位名称并加盖公章。</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5、在本项目实行全流程电子化交易，磋商供应商如有需要，供应商可以参与现场开标（所需在线磋商响应及解密开启设备自带）并提供以介质（U盘或光盘等）存储的数据电文形成的电子备份电子响应文件。</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6、通过政采云平台上传递交的电子加密响应文件无法按时解密且无法通过政采云“异常处理”端口处理的视为电子响应文件撤回。</w:t>
      </w:r>
    </w:p>
    <w:p>
      <w:pPr>
        <w:spacing w:line="450" w:lineRule="atLeast"/>
        <w:outlineLvl w:val="0"/>
        <w:rPr>
          <w:color w:val="auto"/>
          <w:highlight w:val="none"/>
        </w:rPr>
      </w:pPr>
      <w:bookmarkStart w:id="8" w:name="_Toc20072"/>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bookmarkEnd w:id="8"/>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称：贵港市生态环境局　</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rPr>
        <w:t>贵港市金港大道1001号</w:t>
      </w:r>
    </w:p>
    <w:p>
      <w:pPr>
        <w:spacing w:line="450" w:lineRule="atLeast"/>
        <w:ind w:firstLine="210" w:firstLineChars="100"/>
        <w:rPr>
          <w:rFonts w:hint="default" w:cs="宋体" w:asciiTheme="minorEastAsia" w:hAnsiTheme="minorEastAsia" w:eastAsiaTheme="minorEastAsia"/>
          <w:bCs/>
          <w:color w:val="auto"/>
          <w:kern w:val="0"/>
          <w:szCs w:val="21"/>
          <w:highlight w:val="none"/>
          <w:lang w:val="en-US" w:eastAsia="zh-CN"/>
        </w:rPr>
      </w:pPr>
      <w:bookmarkStart w:id="32" w:name="_GoBack"/>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lang w:eastAsia="zh-CN"/>
        </w:rPr>
        <w:t>邓秀峰</w:t>
      </w:r>
      <w:r>
        <w:rPr>
          <w:rFonts w:hint="eastAsia" w:cs="宋体" w:asciiTheme="minorEastAsia" w:hAnsiTheme="minorEastAsia" w:eastAsiaTheme="minorEastAsia"/>
          <w:bCs/>
          <w:color w:val="auto"/>
          <w:kern w:val="0"/>
          <w:szCs w:val="21"/>
          <w:highlight w:val="none"/>
          <w:lang w:val="en-US" w:eastAsia="zh-CN"/>
        </w:rPr>
        <w:t xml:space="preserve"> 电话： 0775-4578406</w:t>
      </w:r>
    </w:p>
    <w:bookmarkEnd w:id="32"/>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rPr>
        <w:t xml:space="preserve">圣弘建设股份有限公司 </w:t>
      </w:r>
      <w:r>
        <w:rPr>
          <w:rFonts w:cs="宋体" w:asciiTheme="minorEastAsia" w:hAnsiTheme="minorEastAsia" w:eastAsiaTheme="minorEastAsia"/>
          <w:bCs/>
          <w:color w:val="auto"/>
          <w:kern w:val="0"/>
          <w:szCs w:val="21"/>
          <w:highlight w:val="none"/>
        </w:rPr>
        <w:t>　</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广西贵港市迎宾大道958号凯旋新天地6-17-101号</w:t>
      </w:r>
      <w:r>
        <w:rPr>
          <w:rFonts w:cs="宋体" w:asciiTheme="minorEastAsia" w:hAnsiTheme="minorEastAsia" w:eastAsiaTheme="minorEastAsia"/>
          <w:bCs/>
          <w:color w:val="auto"/>
          <w:kern w:val="0"/>
          <w:szCs w:val="21"/>
          <w:highlight w:val="none"/>
        </w:rPr>
        <w:t>　</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 xml:space="preserve">联系方式： </w:t>
      </w:r>
      <w:r>
        <w:rPr>
          <w:rFonts w:hint="eastAsia" w:cs="宋体" w:asciiTheme="minorEastAsia" w:hAnsiTheme="minorEastAsia" w:eastAsiaTheme="minorEastAsia"/>
          <w:bCs/>
          <w:color w:val="auto"/>
          <w:kern w:val="0"/>
          <w:szCs w:val="21"/>
          <w:highlight w:val="none"/>
        </w:rPr>
        <w:t>0775-4229885</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rPr>
        <w:t xml:space="preserve">张兵雪   </w:t>
      </w:r>
    </w:p>
    <w:p>
      <w:pPr>
        <w:spacing w:line="450" w:lineRule="atLeas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  </w:t>
      </w:r>
      <w:r>
        <w:rPr>
          <w:rFonts w:cs="宋体" w:asciiTheme="minorEastAsia" w:hAnsiTheme="minorEastAsia" w:eastAsiaTheme="minorEastAsia"/>
          <w:bCs/>
          <w:color w:val="auto"/>
          <w:kern w:val="0"/>
          <w:szCs w:val="21"/>
          <w:highlight w:val="none"/>
        </w:rPr>
        <w:t xml:space="preserve">电　话： </w:t>
      </w:r>
      <w:r>
        <w:rPr>
          <w:rFonts w:hint="eastAsia" w:cs="宋体" w:asciiTheme="minorEastAsia" w:hAnsiTheme="minorEastAsia" w:eastAsiaTheme="minorEastAsia"/>
          <w:bCs/>
          <w:color w:val="auto"/>
          <w:kern w:val="0"/>
          <w:szCs w:val="21"/>
          <w:highlight w:val="none"/>
        </w:rPr>
        <w:t>0775-4229885</w:t>
      </w:r>
      <w:r>
        <w:rPr>
          <w:rFonts w:cs="宋体" w:asciiTheme="minorEastAsia" w:hAnsiTheme="minorEastAsia" w:eastAsiaTheme="minorEastAsia"/>
          <w:bCs/>
          <w:color w:val="auto"/>
          <w:kern w:val="0"/>
          <w:szCs w:val="21"/>
          <w:highlight w:val="none"/>
        </w:rPr>
        <w:t>　</w:t>
      </w:r>
    </w:p>
    <w:p>
      <w:pPr>
        <w:pStyle w:val="15"/>
        <w:spacing w:beforeLines="50" w:beforeAutospacing="0" w:afterLines="50" w:afterAutospacing="0" w:line="360" w:lineRule="atLeast"/>
        <w:ind w:firstLine="245" w:firstLineChars="117"/>
        <w:rPr>
          <w:color w:val="auto"/>
          <w:sz w:val="21"/>
          <w:highlight w:val="none"/>
        </w:rPr>
      </w:pPr>
      <w:r>
        <w:rPr>
          <w:rFonts w:hint="eastAsia"/>
          <w:color w:val="auto"/>
          <w:sz w:val="21"/>
          <w:highlight w:val="none"/>
        </w:rPr>
        <w:t>4.监督部门及联系电话：贵港市财政局政府采购监督管理科     </w:t>
      </w:r>
    </w:p>
    <w:p>
      <w:pPr>
        <w:pStyle w:val="15"/>
        <w:spacing w:beforeLines="50" w:beforeAutospacing="0" w:afterLines="50" w:afterAutospacing="0" w:line="360" w:lineRule="atLeast"/>
        <w:ind w:firstLine="405"/>
        <w:rPr>
          <w:color w:val="auto"/>
          <w:sz w:val="21"/>
          <w:highlight w:val="none"/>
        </w:rPr>
      </w:pPr>
      <w:r>
        <w:rPr>
          <w:rFonts w:hint="eastAsia"/>
          <w:color w:val="auto"/>
          <w:sz w:val="21"/>
          <w:highlight w:val="none"/>
        </w:rPr>
        <w:t>联系电话：0775-4555290、0775-4564649</w:t>
      </w:r>
    </w:p>
    <w:p>
      <w:pPr>
        <w:pStyle w:val="15"/>
        <w:spacing w:beforeLines="50" w:beforeAutospacing="0" w:afterLines="50" w:afterAutospacing="0" w:line="360" w:lineRule="atLeast"/>
        <w:ind w:firstLine="315" w:firstLineChars="150"/>
        <w:rPr>
          <w:color w:val="auto"/>
          <w:sz w:val="21"/>
          <w:highlight w:val="none"/>
        </w:rPr>
      </w:pPr>
      <w:r>
        <w:rPr>
          <w:rFonts w:hint="eastAsia"/>
          <w:color w:val="auto"/>
          <w:sz w:val="21"/>
          <w:highlight w:val="none"/>
        </w:rPr>
        <w:t xml:space="preserve">5.相关业务联系单位及联系电话 </w:t>
      </w:r>
    </w:p>
    <w:p>
      <w:pPr>
        <w:pStyle w:val="15"/>
        <w:spacing w:beforeLines="50" w:beforeAutospacing="0"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pPr>
        <w:spacing w:line="450" w:lineRule="atLeast"/>
        <w:ind w:firstLine="210" w:firstLineChars="100"/>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“政采云”平台客服电话：400-881-7190</w:t>
      </w:r>
    </w:p>
    <w:p>
      <w:pPr>
        <w:widowControl/>
        <w:shd w:val="clear" w:color="auto" w:fill="FFFFFF"/>
        <w:spacing w:line="360" w:lineRule="auto"/>
        <w:ind w:firstLine="735" w:firstLineChars="350"/>
        <w:jc w:val="left"/>
        <w:rPr>
          <w:rFonts w:ascii="宋体" w:hAnsi="宋体" w:cs="宋体"/>
          <w:color w:val="auto"/>
          <w:szCs w:val="21"/>
          <w:highlight w:val="none"/>
          <w:shd w:val="clear" w:color="auto" w:fill="FFFFFF"/>
        </w:rPr>
      </w:pPr>
    </w:p>
    <w:p>
      <w:pPr>
        <w:spacing w:line="400" w:lineRule="exact"/>
        <w:jc w:val="right"/>
        <w:rPr>
          <w:rFonts w:ascii="宋体" w:hAnsi="宋体" w:cs="宋体"/>
          <w:color w:val="auto"/>
          <w:highlight w:val="none"/>
        </w:rPr>
      </w:pPr>
      <w:r>
        <w:rPr>
          <w:rFonts w:hint="eastAsia" w:ascii="宋体" w:hAnsi="宋体" w:cs="宋体"/>
          <w:color w:val="auto"/>
          <w:szCs w:val="21"/>
          <w:highlight w:val="none"/>
        </w:rPr>
        <w:t xml:space="preserve">圣弘建设股份有限公司 </w:t>
      </w:r>
    </w:p>
    <w:p>
      <w:pPr>
        <w:pStyle w:val="13"/>
        <w:jc w:val="right"/>
        <w:outlineLvl w:val="0"/>
        <w:rPr>
          <w:rFonts w:hAnsi="宋体" w:cs="宋体"/>
          <w:color w:val="auto"/>
          <w:highlight w:val="none"/>
        </w:rPr>
      </w:pPr>
      <w:r>
        <w:rPr>
          <w:rFonts w:hint="eastAsia" w:ascii="宋体" w:hAnsi="宋体" w:cs="宋体"/>
          <w:color w:val="auto"/>
          <w:highlight w:val="none"/>
        </w:rPr>
        <w:t xml:space="preserve">   </w:t>
      </w:r>
      <w:bookmarkStart w:id="9" w:name="_Toc14543"/>
      <w:r>
        <w:rPr>
          <w:rFonts w:hint="eastAsia" w:ascii="宋体" w:hAnsi="宋体" w:cs="宋体"/>
          <w:color w:val="auto"/>
          <w:highlight w:val="none"/>
        </w:rPr>
        <w:t>2021 年9 月</w:t>
      </w:r>
      <w:r>
        <w:rPr>
          <w:rFonts w:hint="eastAsia" w:ascii="宋体" w:hAnsi="宋体" w:cs="宋体"/>
          <w:color w:val="auto"/>
          <w:highlight w:val="none"/>
          <w:lang w:val="en-US" w:eastAsia="zh-CN"/>
        </w:rPr>
        <w:t xml:space="preserve">22 </w:t>
      </w:r>
      <w:r>
        <w:rPr>
          <w:rFonts w:hint="eastAsia" w:ascii="宋体" w:hAnsi="宋体" w:cs="宋体"/>
          <w:color w:val="auto"/>
          <w:highlight w:val="none"/>
        </w:rPr>
        <w:t>日</w:t>
      </w:r>
      <w:bookmarkEnd w:id="9"/>
      <w:r>
        <w:rPr>
          <w:rFonts w:hint="eastAsia" w:ascii="宋体" w:hAnsi="宋体" w:cs="宋体"/>
          <w:color w:val="auto"/>
          <w:highlight w:val="none"/>
        </w:rPr>
        <w:t xml:space="preserve"> </w:t>
      </w:r>
    </w:p>
    <w:p>
      <w:pPr>
        <w:pStyle w:val="17"/>
        <w:outlineLvl w:val="0"/>
        <w:rPr>
          <w:rFonts w:ascii="宋体" w:hAnsi="宋体" w:cs="宋体"/>
          <w:color w:val="auto"/>
          <w:highlight w:val="none"/>
        </w:rPr>
      </w:pPr>
      <w:r>
        <w:rPr>
          <w:rFonts w:hint="eastAsia" w:ascii="宋体" w:hAnsi="宋体" w:cs="宋体"/>
          <w:color w:val="auto"/>
          <w:highlight w:val="none"/>
        </w:rPr>
        <w:t xml:space="preserve">  </w:t>
      </w:r>
      <w:bookmarkStart w:id="10" w:name="_Toc4928"/>
    </w:p>
    <w:p>
      <w:pPr>
        <w:pStyle w:val="17"/>
        <w:outlineLvl w:val="0"/>
        <w:rPr>
          <w:rStyle w:val="28"/>
          <w:rFonts w:ascii="宋体" w:hAnsi="宋体" w:cs="宋体"/>
          <w:b/>
          <w:bCs/>
          <w:color w:val="auto"/>
          <w:highlight w:val="none"/>
        </w:rPr>
      </w:pPr>
      <w:r>
        <w:rPr>
          <w:rStyle w:val="28"/>
          <w:rFonts w:ascii="宋体" w:hAnsi="宋体" w:cs="宋体"/>
          <w:b/>
          <w:bCs/>
          <w:color w:val="auto"/>
          <w:highlight w:val="none"/>
        </w:rPr>
        <w:t>第二章    磋商供应商须知及前附表</w:t>
      </w:r>
      <w:bookmarkEnd w:id="10"/>
    </w:p>
    <w:p>
      <w:pPr>
        <w:jc w:val="center"/>
        <w:rPr>
          <w:rStyle w:val="28"/>
          <w:rFonts w:ascii="宋体" w:hAnsi="宋体"/>
          <w:b/>
          <w:color w:val="auto"/>
          <w:sz w:val="32"/>
          <w:szCs w:val="32"/>
          <w:highlight w:val="none"/>
        </w:rPr>
      </w:pPr>
      <w:r>
        <w:rPr>
          <w:rStyle w:val="28"/>
          <w:rFonts w:ascii="宋体" w:hAnsi="宋体"/>
          <w:b/>
          <w:color w:val="auto"/>
          <w:sz w:val="32"/>
          <w:szCs w:val="32"/>
          <w:highlight w:val="none"/>
        </w:rPr>
        <w:t>磋商供应商须知前附表</w:t>
      </w:r>
    </w:p>
    <w:tbl>
      <w:tblPr>
        <w:tblStyle w:val="1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s="宋体"/>
                <w:bCs/>
                <w:color w:val="auto"/>
                <w:szCs w:val="21"/>
                <w:highlight w:val="none"/>
              </w:rPr>
            </w:pPr>
            <w:r>
              <w:rPr>
                <w:rStyle w:val="28"/>
                <w:rFonts w:ascii="宋体" w:hAnsi="宋体"/>
                <w:color w:val="auto"/>
                <w:szCs w:val="21"/>
                <w:highlight w:val="none"/>
              </w:rPr>
              <w:t>项目名称：</w:t>
            </w:r>
            <w:r>
              <w:rPr>
                <w:rStyle w:val="28"/>
                <w:rFonts w:hint="eastAsia" w:ascii="宋体" w:hAnsi="宋体" w:cs="宋体"/>
                <w:bCs/>
                <w:color w:val="auto"/>
                <w:szCs w:val="21"/>
                <w:highlight w:val="none"/>
              </w:rPr>
              <w:t>重点污染源监测性工作</w:t>
            </w:r>
          </w:p>
          <w:p>
            <w:pPr>
              <w:spacing w:line="380" w:lineRule="exact"/>
              <w:rPr>
                <w:rStyle w:val="28"/>
                <w:rFonts w:ascii="宋体" w:hAnsi="宋体"/>
                <w:color w:val="auto"/>
                <w:szCs w:val="21"/>
                <w:highlight w:val="none"/>
              </w:rPr>
            </w:pPr>
            <w:r>
              <w:rPr>
                <w:rStyle w:val="28"/>
                <w:rFonts w:ascii="宋体" w:hAnsi="宋体"/>
                <w:color w:val="auto"/>
                <w:szCs w:val="21"/>
                <w:highlight w:val="none"/>
              </w:rPr>
              <w:t>项目编号：</w:t>
            </w:r>
            <w:r>
              <w:rPr>
                <w:rStyle w:val="28"/>
                <w:rFonts w:hint="eastAsia" w:ascii="宋体" w:hAnsi="宋体"/>
                <w:color w:val="auto"/>
                <w:szCs w:val="21"/>
                <w:highlight w:val="none"/>
              </w:rPr>
              <w:t xml:space="preserve">GGZC2021-C3-02294-SHJS </w:t>
            </w:r>
          </w:p>
          <w:p>
            <w:pPr>
              <w:spacing w:line="380" w:lineRule="exact"/>
              <w:rPr>
                <w:rStyle w:val="28"/>
                <w:rFonts w:ascii="宋体" w:hAnsi="宋体"/>
                <w:color w:val="auto"/>
                <w:szCs w:val="21"/>
                <w:highlight w:val="none"/>
              </w:rPr>
            </w:pPr>
            <w:r>
              <w:rPr>
                <w:rStyle w:val="28"/>
                <w:rFonts w:hint="eastAsia" w:ascii="宋体" w:hAnsi="宋体"/>
                <w:color w:val="auto"/>
                <w:szCs w:val="21"/>
                <w:highlight w:val="none"/>
              </w:rPr>
              <w:t>资金来源：</w:t>
            </w:r>
            <w:r>
              <w:rPr>
                <w:rFonts w:hint="eastAsia" w:ascii="宋体" w:hAnsi="宋体"/>
                <w:color w:val="auto"/>
                <w:szCs w:val="21"/>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b/>
                <w:color w:val="auto"/>
                <w:szCs w:val="21"/>
                <w:highlight w:val="none"/>
              </w:rPr>
            </w:pPr>
            <w:r>
              <w:rPr>
                <w:rStyle w:val="28"/>
                <w:rFonts w:ascii="宋体" w:hAnsi="宋体"/>
                <w:b/>
                <w:color w:val="auto"/>
                <w:szCs w:val="21"/>
                <w:highlight w:val="none"/>
              </w:rPr>
              <w:t>磋商供应商资格：</w:t>
            </w:r>
          </w:p>
          <w:p>
            <w:pPr>
              <w:spacing w:line="380" w:lineRule="exact"/>
              <w:ind w:firstLine="178" w:firstLineChars="85"/>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w:t>
            </w:r>
            <w:r>
              <w:rPr>
                <w:rFonts w:hint="eastAsia" w:cs="宋体" w:asciiTheme="minorEastAsia" w:hAnsiTheme="minorEastAsia" w:eastAsiaTheme="minorEastAsia"/>
                <w:bCs/>
                <w:color w:val="auto"/>
                <w:kern w:val="0"/>
                <w:szCs w:val="21"/>
                <w:highlight w:val="none"/>
              </w:rPr>
              <w:t>符合《中华人民共和国政府采购法》第二十二条的规定。</w:t>
            </w:r>
          </w:p>
          <w:p>
            <w:pPr>
              <w:spacing w:line="380" w:lineRule="exact"/>
              <w:ind w:firstLine="178" w:firstLineChars="85"/>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w:t>
            </w:r>
            <w:r>
              <w:rPr>
                <w:rFonts w:hint="eastAsia" w:cs="宋体" w:asciiTheme="minorEastAsia" w:hAnsiTheme="minorEastAsia" w:eastAsiaTheme="minorEastAsia"/>
                <w:bCs/>
                <w:color w:val="auto"/>
                <w:kern w:val="0"/>
                <w:szCs w:val="21"/>
                <w:highlight w:val="none"/>
              </w:rPr>
              <w:t>未被“信用中国”（</w:t>
            </w:r>
            <w:r>
              <w:rPr>
                <w:rFonts w:cs="宋体" w:asciiTheme="minorEastAsia" w:hAnsiTheme="minorEastAsia" w:eastAsiaTheme="minorEastAsia"/>
                <w:bCs/>
                <w:color w:val="auto"/>
                <w:kern w:val="0"/>
                <w:szCs w:val="21"/>
                <w:highlight w:val="none"/>
              </w:rPr>
              <w:t>www.creditchina.gov.cn</w:t>
            </w:r>
            <w:r>
              <w:rPr>
                <w:rFonts w:hint="eastAsia" w:cs="宋体" w:asciiTheme="minorEastAsia" w:hAnsiTheme="minorEastAsia" w:eastAsiaTheme="minorEastAsia"/>
                <w:bCs/>
                <w:color w:val="auto"/>
                <w:kern w:val="0"/>
                <w:szCs w:val="21"/>
                <w:highlight w:val="none"/>
              </w:rPr>
              <w:t>）、中国政府采购网（</w:t>
            </w:r>
            <w:r>
              <w:rPr>
                <w:rFonts w:cs="宋体" w:asciiTheme="minorEastAsia" w:hAnsiTheme="minorEastAsia" w:eastAsiaTheme="minorEastAsia"/>
                <w:bCs/>
                <w:color w:val="auto"/>
                <w:kern w:val="0"/>
                <w:szCs w:val="21"/>
                <w:highlight w:val="none"/>
              </w:rPr>
              <w:t>www.ccgp.gov.cn</w:t>
            </w:r>
            <w:r>
              <w:rPr>
                <w:rFonts w:hint="eastAsia" w:cs="宋体" w:asciiTheme="minorEastAsia" w:hAnsiTheme="minorEastAsia" w:eastAsiaTheme="minorEastAsia"/>
                <w:bCs/>
                <w:color w:val="auto"/>
                <w:kern w:val="0"/>
                <w:szCs w:val="21"/>
                <w:highlight w:val="none"/>
              </w:rPr>
              <w:t>）列入失信被执行人、重大税收违法案件当事人名单、政府采购严重违法失信行为记录名单。</w:t>
            </w:r>
          </w:p>
          <w:p>
            <w:pPr>
              <w:spacing w:line="380" w:lineRule="exact"/>
              <w:ind w:firstLine="178" w:firstLineChars="85"/>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w:t>
            </w:r>
            <w:r>
              <w:rPr>
                <w:rFonts w:hint="eastAsia" w:cs="宋体" w:asciiTheme="minorEastAsia" w:hAnsiTheme="minorEastAsia" w:eastAsiaTheme="minorEastAsia"/>
                <w:bCs/>
                <w:color w:val="auto"/>
                <w:kern w:val="0"/>
                <w:szCs w:val="21"/>
                <w:highlight w:val="none"/>
              </w:rPr>
              <w:t>本项目的特定资格要求：</w:t>
            </w:r>
          </w:p>
          <w:p>
            <w:pPr>
              <w:spacing w:line="380" w:lineRule="exact"/>
              <w:ind w:firstLine="178" w:firstLineChars="85"/>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国内注册（指按国家有关规定要求注册的），具备独立法人资格，具有省级或省级以上质量技术监督行政管理部门颁发有效的《检验检测机构资质认定证书》，已在广西壮族自治区环境监测服务社会化机构名录管理系统中备案，并在人员、设备、资金等方面具有相应能力的供应商。</w:t>
            </w:r>
          </w:p>
          <w:p>
            <w:pPr>
              <w:spacing w:line="380" w:lineRule="exact"/>
              <w:ind w:firstLine="178" w:firstLineChars="85"/>
              <w:rPr>
                <w:rStyle w:val="28"/>
                <w:rFonts w:ascii="宋体" w:hAnsi="宋体"/>
                <w:color w:val="auto"/>
                <w:szCs w:val="21"/>
                <w:highlight w:val="none"/>
              </w:rPr>
            </w:pP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2</w:t>
            </w:r>
            <w:r>
              <w:rPr>
                <w:rFonts w:hint="eastAsia" w:cs="宋体" w:asciiTheme="minorEastAsia" w:hAnsiTheme="minorEastAsia" w:eastAsiaTheme="minorEastAsia"/>
                <w:bCs/>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before="75" w:after="75" w:line="276" w:lineRule="auto"/>
              <w:ind w:firstLine="178" w:firstLineChars="85"/>
              <w:jc w:val="left"/>
              <w:rPr>
                <w:rStyle w:val="28"/>
                <w:rFonts w:ascii="宋体" w:hAnsi="宋体"/>
                <w:b/>
                <w:color w:val="auto"/>
                <w:szCs w:val="21"/>
                <w:highlight w:val="none"/>
              </w:rPr>
            </w:pPr>
            <w:r>
              <w:rPr>
                <w:rStyle w:val="28"/>
                <w:rFonts w:ascii="宋体" w:hAnsi="宋体"/>
                <w:color w:val="auto"/>
                <w:kern w:val="0"/>
                <w:szCs w:val="21"/>
                <w:highlight w:val="none"/>
              </w:rPr>
              <w:t>磋商保证金：本项目免收保证金。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磋商报价及费用：</w:t>
            </w:r>
          </w:p>
          <w:p>
            <w:pPr>
              <w:spacing w:line="380" w:lineRule="exact"/>
              <w:rPr>
                <w:rStyle w:val="28"/>
                <w:rFonts w:ascii="宋体" w:hAnsi="宋体"/>
                <w:color w:val="auto"/>
                <w:szCs w:val="21"/>
                <w:highlight w:val="none"/>
              </w:rPr>
            </w:pPr>
            <w:r>
              <w:rPr>
                <w:rStyle w:val="28"/>
                <w:rFonts w:ascii="宋体" w:hAnsi="宋体"/>
                <w:color w:val="auto"/>
                <w:szCs w:val="21"/>
                <w:highlight w:val="none"/>
              </w:rPr>
              <w:t>1、本项目磋商应以人民币报价；</w:t>
            </w:r>
          </w:p>
          <w:p>
            <w:pPr>
              <w:spacing w:line="380" w:lineRule="exact"/>
              <w:rPr>
                <w:rStyle w:val="28"/>
                <w:rFonts w:ascii="宋体" w:hAnsi="宋体"/>
                <w:color w:val="auto"/>
                <w:szCs w:val="21"/>
                <w:highlight w:val="none"/>
              </w:rPr>
            </w:pPr>
            <w:r>
              <w:rPr>
                <w:rStyle w:val="28"/>
                <w:rFonts w:ascii="宋体" w:hAnsi="宋体"/>
                <w:color w:val="auto"/>
                <w:szCs w:val="21"/>
                <w:highlight w:val="none"/>
              </w:rPr>
              <w:t>2、不论磋商结果如何，磋商供应商均应自行承担所有与磋商有关的全部费用；</w:t>
            </w:r>
          </w:p>
          <w:p>
            <w:pPr>
              <w:spacing w:line="380" w:lineRule="exact"/>
              <w:rPr>
                <w:rStyle w:val="28"/>
                <w:rFonts w:ascii="宋体" w:hAnsi="宋体"/>
                <w:color w:val="auto"/>
                <w:szCs w:val="21"/>
                <w:highlight w:val="none"/>
              </w:rPr>
            </w:pPr>
            <w:r>
              <w:rPr>
                <w:rStyle w:val="28"/>
                <w:rFonts w:ascii="宋体" w:hAnsi="宋体"/>
                <w:color w:val="auto"/>
                <w:szCs w:val="21"/>
                <w:highlight w:val="none"/>
              </w:rPr>
              <w:t>3、本项目招标代理服务费按国家发展改革委《关于进一步放开建设项目专业服务价格的通知》发改价格〔2015〕299号文执行，本项目代理服务费：</w:t>
            </w:r>
            <w:r>
              <w:rPr>
                <w:rFonts w:hint="eastAsia" w:ascii="宋体" w:hAnsi="宋体"/>
                <w:bCs/>
                <w:color w:val="auto"/>
                <w:szCs w:val="21"/>
                <w:highlight w:val="none"/>
              </w:rPr>
              <w:t>人民币</w:t>
            </w:r>
            <w:r>
              <w:rPr>
                <w:rFonts w:hint="eastAsia" w:ascii="宋体" w:hAnsi="宋体"/>
                <w:b/>
                <w:color w:val="auto"/>
                <w:szCs w:val="21"/>
                <w:highlight w:val="none"/>
              </w:rPr>
              <w:t>壹万壹仟贰佰元整（￥11200.00元）</w:t>
            </w:r>
            <w:r>
              <w:rPr>
                <w:rStyle w:val="28"/>
                <w:rFonts w:ascii="宋体" w:hAnsi="宋体"/>
                <w:color w:val="auto"/>
                <w:szCs w:val="21"/>
                <w:highlight w:val="none"/>
              </w:rPr>
              <w:t>，方式为由成交人向采购代理机构支付。代理服务费请转到以下账户：</w:t>
            </w:r>
          </w:p>
          <w:p>
            <w:pPr>
              <w:spacing w:line="380" w:lineRule="exact"/>
              <w:rPr>
                <w:rStyle w:val="28"/>
                <w:rFonts w:ascii="宋体" w:hAnsi="宋体"/>
                <w:color w:val="auto"/>
                <w:szCs w:val="21"/>
                <w:highlight w:val="none"/>
              </w:rPr>
            </w:pPr>
            <w:r>
              <w:rPr>
                <w:rStyle w:val="28"/>
                <w:rFonts w:ascii="宋体" w:hAnsi="宋体" w:cs="宋体"/>
                <w:bCs/>
                <w:color w:val="auto"/>
                <w:szCs w:val="21"/>
                <w:highlight w:val="none"/>
              </w:rPr>
              <w:t>开户名称：</w:t>
            </w:r>
            <w:r>
              <w:rPr>
                <w:rStyle w:val="28"/>
                <w:rFonts w:hint="eastAsia" w:ascii="宋体" w:hAnsi="宋体" w:cs="宋体"/>
                <w:bCs/>
                <w:color w:val="auto"/>
                <w:szCs w:val="21"/>
                <w:highlight w:val="none"/>
              </w:rPr>
              <w:t>圣弘建设股份有限公司广西分公司</w:t>
            </w:r>
            <w:r>
              <w:rPr>
                <w:rStyle w:val="28"/>
                <w:rFonts w:ascii="宋体" w:hAnsi="宋体" w:cs="宋体"/>
                <w:bCs/>
                <w:color w:val="auto"/>
                <w:szCs w:val="21"/>
                <w:highlight w:val="none"/>
              </w:rPr>
              <w:br w:type="textWrapping"/>
            </w:r>
            <w:r>
              <w:rPr>
                <w:rStyle w:val="28"/>
                <w:rFonts w:ascii="宋体" w:hAnsi="宋体" w:cs="宋体"/>
                <w:bCs/>
                <w:color w:val="auto"/>
                <w:szCs w:val="21"/>
                <w:highlight w:val="none"/>
              </w:rPr>
              <w:t>开户银行：</w:t>
            </w:r>
            <w:r>
              <w:rPr>
                <w:rStyle w:val="28"/>
                <w:rFonts w:hint="eastAsia" w:ascii="宋体" w:hAnsi="宋体" w:cs="宋体"/>
                <w:bCs/>
                <w:color w:val="auto"/>
                <w:szCs w:val="21"/>
                <w:highlight w:val="none"/>
              </w:rPr>
              <w:t>桂林银行股份有限公司南溪支行</w:t>
            </w:r>
            <w:r>
              <w:rPr>
                <w:rStyle w:val="28"/>
                <w:rFonts w:ascii="宋体" w:hAnsi="宋体" w:cs="宋体"/>
                <w:bCs/>
                <w:color w:val="auto"/>
                <w:szCs w:val="21"/>
                <w:highlight w:val="none"/>
              </w:rPr>
              <w:br w:type="textWrapping"/>
            </w:r>
            <w:r>
              <w:rPr>
                <w:rStyle w:val="28"/>
                <w:rFonts w:ascii="宋体" w:hAnsi="宋体" w:cs="宋体"/>
                <w:bCs/>
                <w:color w:val="auto"/>
                <w:szCs w:val="21"/>
                <w:highlight w:val="none"/>
              </w:rPr>
              <w:t>银行账号：</w:t>
            </w:r>
            <w:r>
              <w:rPr>
                <w:rStyle w:val="28"/>
                <w:rFonts w:hint="eastAsia" w:ascii="宋体" w:hAnsi="宋体" w:cs="宋体"/>
                <w:bCs/>
                <w:color w:val="auto"/>
                <w:szCs w:val="21"/>
                <w:highlight w:val="none"/>
              </w:rPr>
              <w:t>660011079866400010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响应文件：</w:t>
            </w:r>
            <w:r>
              <w:rPr>
                <w:rStyle w:val="28"/>
                <w:rFonts w:hint="eastAsia" w:ascii="宋体" w:hAnsi="宋体"/>
                <w:color w:val="auto"/>
                <w:szCs w:val="21"/>
                <w:highlight w:val="none"/>
              </w:rPr>
              <w:t>电子版一份；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响应文件递交截止时间：</w:t>
            </w:r>
            <w:r>
              <w:rPr>
                <w:rStyle w:val="28"/>
                <w:rFonts w:ascii="宋体" w:hAnsi="宋体"/>
                <w:color w:val="auto"/>
                <w:szCs w:val="21"/>
                <w:highlight w:val="none"/>
                <w:u w:val="single"/>
              </w:rPr>
              <w:t>2021年</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10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月</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8</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日</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09</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时</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00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分</w:t>
            </w:r>
            <w:r>
              <w:rPr>
                <w:rFonts w:hint="eastAsia" w:ascii="宋体" w:hAnsi="宋体"/>
                <w:color w:val="auto"/>
                <w:szCs w:val="21"/>
                <w:highlight w:val="none"/>
              </w:rPr>
              <w:t>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响应文件有效期 ：响应文件递交截止日期后60天。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8"/>
                <w:rFonts w:ascii="宋体" w:hAnsi="宋体"/>
                <w:b/>
                <w:color w:val="auto"/>
                <w:szCs w:val="21"/>
                <w:highlight w:val="none"/>
              </w:rPr>
            </w:pPr>
            <w:r>
              <w:rPr>
                <w:rStyle w:val="28"/>
                <w:rFonts w:ascii="宋体" w:hAnsi="宋体"/>
                <w:b/>
                <w:color w:val="auto"/>
                <w:szCs w:val="21"/>
                <w:highlight w:val="none"/>
              </w:rPr>
              <w:t>诚信要求：</w:t>
            </w:r>
          </w:p>
          <w:p>
            <w:pPr>
              <w:spacing w:line="40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供应商如被列入失信被执行人、重大税收违法案件当事人名单、政府采购严重违法失信行为记录名单，则资格审查不予通过，按无效响应处理。</w:t>
            </w:r>
          </w:p>
          <w:p>
            <w:pPr>
              <w:spacing w:line="400" w:lineRule="exact"/>
              <w:rPr>
                <w:rStyle w:val="28"/>
                <w:rFonts w:ascii="宋体" w:hAnsi="宋体"/>
                <w:color w:val="auto"/>
                <w:szCs w:val="21"/>
                <w:highlight w:val="none"/>
              </w:rPr>
            </w:pPr>
            <w:r>
              <w:rPr>
                <w:rStyle w:val="28"/>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pPr>
              <w:spacing w:line="400" w:lineRule="exact"/>
              <w:rPr>
                <w:rStyle w:val="28"/>
                <w:rFonts w:ascii="宋体" w:hAnsi="宋体"/>
                <w:color w:val="auto"/>
                <w:szCs w:val="21"/>
                <w:highlight w:val="none"/>
              </w:rPr>
            </w:pPr>
            <w:r>
              <w:rPr>
                <w:rStyle w:val="28"/>
                <w:rFonts w:ascii="宋体" w:hAnsi="宋体"/>
                <w:color w:val="auto"/>
                <w:szCs w:val="21"/>
                <w:highlight w:val="none"/>
              </w:rPr>
              <w:t>②查询方式：资格审查时，采购人或采购代理机构通过上述渠道查询供应商的信用记录供评委审核。</w:t>
            </w:r>
          </w:p>
          <w:p>
            <w:pPr>
              <w:spacing w:line="380" w:lineRule="exact"/>
              <w:rPr>
                <w:rStyle w:val="28"/>
                <w:rFonts w:ascii="宋体" w:hAnsi="宋体"/>
                <w:color w:val="auto"/>
                <w:szCs w:val="21"/>
                <w:highlight w:val="none"/>
              </w:rPr>
            </w:pPr>
            <w:r>
              <w:rPr>
                <w:rStyle w:val="28"/>
                <w:rFonts w:ascii="宋体" w:hAnsi="宋体"/>
                <w:color w:val="auto"/>
                <w:szCs w:val="21"/>
                <w:highlight w:val="none"/>
              </w:rPr>
              <w:t>③信用信息查询记录和证据留存的具体方式：通过上述查询渠道查询的供应商信用记录查询结果，将作为政府采购活动档案留存。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磋商时间：</w:t>
            </w:r>
            <w:r>
              <w:rPr>
                <w:rStyle w:val="28"/>
                <w:rFonts w:ascii="宋体" w:hAnsi="宋体"/>
                <w:color w:val="auto"/>
                <w:szCs w:val="21"/>
                <w:highlight w:val="none"/>
                <w:u w:val="single"/>
              </w:rPr>
              <w:t>2021年</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10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月</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8</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日</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09</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时</w:t>
            </w:r>
            <w:r>
              <w:rPr>
                <w:rStyle w:val="28"/>
                <w:rFonts w:hint="eastAsia" w:ascii="宋体" w:hAnsi="宋体"/>
                <w:color w:val="auto"/>
                <w:szCs w:val="21"/>
                <w:highlight w:val="none"/>
                <w:u w:val="single"/>
              </w:rPr>
              <w:t xml:space="preserve"> </w:t>
            </w:r>
            <w:r>
              <w:rPr>
                <w:rStyle w:val="28"/>
                <w:rFonts w:hint="eastAsia" w:ascii="宋体" w:hAnsi="宋体"/>
                <w:color w:val="auto"/>
                <w:szCs w:val="21"/>
                <w:highlight w:val="none"/>
                <w:u w:val="single"/>
                <w:lang w:val="en-US" w:eastAsia="zh-CN"/>
              </w:rPr>
              <w:t>00</w:t>
            </w:r>
            <w:r>
              <w:rPr>
                <w:rStyle w:val="28"/>
                <w:rFonts w:hint="eastAsia" w:ascii="宋体" w:hAnsi="宋体"/>
                <w:color w:val="auto"/>
                <w:szCs w:val="21"/>
                <w:highlight w:val="none"/>
                <w:u w:val="single"/>
              </w:rPr>
              <w:t xml:space="preserve">  </w:t>
            </w:r>
            <w:r>
              <w:rPr>
                <w:rStyle w:val="28"/>
                <w:rFonts w:ascii="宋体" w:hAnsi="宋体"/>
                <w:color w:val="auto"/>
                <w:szCs w:val="21"/>
                <w:highlight w:val="none"/>
                <w:u w:val="single"/>
              </w:rPr>
              <w:t>分</w:t>
            </w:r>
            <w:r>
              <w:rPr>
                <w:rStyle w:val="28"/>
                <w:rFonts w:ascii="宋体" w:hAnsi="宋体"/>
                <w:color w:val="auto"/>
                <w:szCs w:val="21"/>
                <w:highlight w:val="none"/>
              </w:rPr>
              <w:t xml:space="preserve">截标后 </w:t>
            </w:r>
          </w:p>
          <w:p>
            <w:pPr>
              <w:spacing w:line="380" w:lineRule="exact"/>
              <w:rPr>
                <w:rStyle w:val="28"/>
                <w:rFonts w:ascii="宋体" w:hAnsi="宋体"/>
                <w:color w:val="auto"/>
                <w:szCs w:val="21"/>
                <w:highlight w:val="none"/>
              </w:rPr>
            </w:pPr>
            <w:r>
              <w:rPr>
                <w:rStyle w:val="28"/>
                <w:rFonts w:ascii="宋体" w:hAnsi="宋体"/>
                <w:color w:val="auto"/>
                <w:szCs w:val="21"/>
                <w:highlight w:val="none"/>
              </w:rPr>
              <w:t>磋商地点 ：</w:t>
            </w:r>
            <w:r>
              <w:rPr>
                <w:rFonts w:hint="eastAsia" w:ascii="宋体" w:hAnsi="宋体"/>
                <w:color w:val="auto"/>
                <w:szCs w:val="21"/>
                <w:highlight w:val="none"/>
              </w:rPr>
              <w:t>通过政采云平台实行在线解密开启。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Style w:val="28"/>
                <w:rFonts w:ascii="宋体" w:hAnsi="宋体"/>
                <w:color w:val="auto"/>
                <w:szCs w:val="21"/>
                <w:highlight w:val="none"/>
              </w:rPr>
            </w:pPr>
            <w:r>
              <w:rPr>
                <w:rStyle w:val="28"/>
                <w:rFonts w:ascii="宋体" w:hAnsi="宋体"/>
                <w:color w:val="auto"/>
                <w:szCs w:val="21"/>
                <w:highlight w:val="none"/>
              </w:rPr>
              <w:t>评标办法 ： 综合评分法 （详细见第五章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rPr>
              <w:t>政采云平台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客户端请至网站下载专区查看，如有问题可拨打政采云客户服务热线4</w:t>
            </w:r>
            <w:r>
              <w:rPr>
                <w:rFonts w:ascii="宋体" w:hAnsi="宋体"/>
                <w:color w:val="auto"/>
                <w:szCs w:val="21"/>
                <w:highlight w:val="none"/>
              </w:rPr>
              <w:t>00-881-7190</w:t>
            </w:r>
            <w:r>
              <w:rPr>
                <w:rFonts w:hint="eastAsia" w:ascii="宋体" w:hAnsi="宋体"/>
                <w:color w:val="auto"/>
                <w:szCs w:val="21"/>
                <w:highlight w:val="none"/>
              </w:rPr>
              <w:t>进行咨询。</w:t>
            </w:r>
          </w:p>
          <w:p>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pPr>
              <w:spacing w:line="380" w:lineRule="exact"/>
              <w:rPr>
                <w:rStyle w:val="28"/>
                <w:rFonts w:ascii="宋体" w:hAnsi="宋体"/>
                <w:color w:val="auto"/>
                <w:spacing w:val="2"/>
                <w:szCs w:val="21"/>
                <w:highlight w:val="none"/>
              </w:rPr>
            </w:pPr>
            <w:r>
              <w:rPr>
                <w:rFonts w:hint="eastAsia" w:ascii="宋体" w:hAnsi="宋体"/>
                <w:color w:val="auto"/>
                <w:szCs w:val="21"/>
                <w:highlight w:val="none"/>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Style w:val="28"/>
                <w:rFonts w:ascii="宋体" w:hAnsi="宋体"/>
                <w:color w:val="auto"/>
                <w:szCs w:val="21"/>
                <w:highlight w:val="none"/>
              </w:rPr>
            </w:pPr>
            <w:r>
              <w:rPr>
                <w:rStyle w:val="28"/>
                <w:rFonts w:ascii="宋体" w:hAnsi="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Style w:val="28"/>
                <w:rFonts w:ascii="宋体" w:hAnsi="宋体"/>
                <w:color w:val="auto"/>
                <w:szCs w:val="21"/>
                <w:highlight w:val="none"/>
              </w:rPr>
            </w:pPr>
            <w:r>
              <w:rPr>
                <w:rStyle w:val="28"/>
                <w:rFonts w:hint="eastAsia" w:ascii="宋体" w:hAnsi="宋体"/>
                <w:color w:val="auto"/>
                <w:szCs w:val="21"/>
                <w:highlight w:val="none"/>
              </w:rPr>
              <w:t>13</w:t>
            </w:r>
            <w:r>
              <w:rPr>
                <w:rStyle w:val="28"/>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textAlignment w:val="bottom"/>
              <w:rPr>
                <w:rStyle w:val="28"/>
                <w:rFonts w:ascii="宋体" w:hAnsi="宋体"/>
                <w:color w:val="auto"/>
                <w:spacing w:val="2"/>
                <w:szCs w:val="21"/>
                <w:highlight w:val="none"/>
              </w:rPr>
            </w:pPr>
            <w:r>
              <w:rPr>
                <w:rStyle w:val="28"/>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pPr>
              <w:spacing w:line="380" w:lineRule="exact"/>
              <w:rPr>
                <w:rStyle w:val="28"/>
                <w:rFonts w:ascii="宋体" w:hAnsi="宋体"/>
                <w:color w:val="auto"/>
                <w:szCs w:val="21"/>
                <w:highlight w:val="none"/>
              </w:rPr>
            </w:pPr>
            <w:r>
              <w:rPr>
                <w:rStyle w:val="28"/>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r>
              <w:rPr>
                <w:rFonts w:hint="eastAsia" w:ascii="宋体" w:hAnsi="宋体"/>
                <w:color w:val="auto"/>
                <w:spacing w:val="2"/>
                <w:szCs w:val="21"/>
                <w:highlight w:val="none"/>
              </w:rPr>
              <w:t>（法人亲笔签名可以用法人印鉴）</w:t>
            </w:r>
            <w:r>
              <w:rPr>
                <w:rStyle w:val="28"/>
                <w:rFonts w:ascii="宋体" w:hAnsi="宋体"/>
                <w:color w:val="auto"/>
                <w:spacing w:val="2"/>
                <w:szCs w:val="21"/>
                <w:highlight w:val="none"/>
              </w:rPr>
              <w:t>。</w:t>
            </w:r>
          </w:p>
        </w:tc>
      </w:tr>
    </w:tbl>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jc w:val="center"/>
        <w:rPr>
          <w:rStyle w:val="28"/>
          <w:rFonts w:ascii="宋体" w:hAnsi="宋体"/>
          <w:b/>
          <w:color w:val="auto"/>
          <w:sz w:val="36"/>
          <w:szCs w:val="36"/>
          <w:highlight w:val="none"/>
        </w:rPr>
      </w:pPr>
      <w:r>
        <w:rPr>
          <w:rStyle w:val="28"/>
          <w:rFonts w:ascii="宋体" w:hAnsi="宋体"/>
          <w:b/>
          <w:color w:val="auto"/>
          <w:sz w:val="36"/>
          <w:szCs w:val="36"/>
          <w:highlight w:val="none"/>
        </w:rPr>
        <w:t>磋商供应商须知</w:t>
      </w:r>
    </w:p>
    <w:p>
      <w:pPr>
        <w:pStyle w:val="29"/>
        <w:rPr>
          <w:rStyle w:val="28"/>
          <w:rFonts w:ascii="宋体" w:hAnsi="宋体" w:cs="宋体"/>
          <w:b/>
          <w:bCs/>
          <w:color w:val="auto"/>
          <w:sz w:val="36"/>
          <w:highlight w:val="none"/>
        </w:rPr>
      </w:pPr>
      <w:r>
        <w:rPr>
          <w:rStyle w:val="28"/>
          <w:rFonts w:ascii="宋体" w:hAnsi="宋体" w:cs="宋体"/>
          <w:b/>
          <w:bCs/>
          <w:color w:val="auto"/>
          <w:highlight w:val="none"/>
        </w:rPr>
        <w:t>一、总 则</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 适用范围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1.1项目名称：</w:t>
      </w:r>
      <w:r>
        <w:rPr>
          <w:rStyle w:val="28"/>
          <w:rFonts w:hint="eastAsia" w:ascii="宋体" w:hAnsi="宋体" w:cs="宋体"/>
          <w:bCs/>
          <w:color w:val="auto"/>
          <w:szCs w:val="21"/>
          <w:highlight w:val="none"/>
        </w:rPr>
        <w:t>重点污染源监测性工作</w:t>
      </w:r>
    </w:p>
    <w:p>
      <w:pPr>
        <w:spacing w:line="360" w:lineRule="auto"/>
        <w:ind w:firstLine="630" w:firstLineChars="300"/>
        <w:jc w:val="left"/>
        <w:rPr>
          <w:rStyle w:val="28"/>
          <w:rFonts w:ascii="宋体" w:hAnsi="宋体"/>
          <w:color w:val="auto"/>
          <w:szCs w:val="21"/>
          <w:highlight w:val="none"/>
        </w:rPr>
      </w:pPr>
      <w:r>
        <w:rPr>
          <w:rStyle w:val="28"/>
          <w:rFonts w:ascii="宋体" w:hAnsi="宋体"/>
          <w:color w:val="auto"/>
          <w:szCs w:val="21"/>
          <w:highlight w:val="none"/>
        </w:rPr>
        <w:t>项目编号：</w:t>
      </w:r>
      <w:r>
        <w:rPr>
          <w:rStyle w:val="28"/>
          <w:rFonts w:hint="eastAsia" w:ascii="宋体" w:hAnsi="宋体"/>
          <w:color w:val="auto"/>
          <w:szCs w:val="21"/>
          <w:highlight w:val="none"/>
        </w:rPr>
        <w:t>GGZC2021-C3-02294-SHJS</w:t>
      </w:r>
    </w:p>
    <w:p>
      <w:pPr>
        <w:spacing w:line="360" w:lineRule="auto"/>
        <w:ind w:firstLine="630" w:firstLineChars="300"/>
        <w:rPr>
          <w:rStyle w:val="28"/>
          <w:rFonts w:ascii="宋体" w:hAnsi="宋体"/>
          <w:color w:val="auto"/>
          <w:szCs w:val="21"/>
          <w:highlight w:val="none"/>
        </w:rPr>
      </w:pPr>
      <w:r>
        <w:rPr>
          <w:rStyle w:val="28"/>
          <w:rFonts w:ascii="宋体" w:hAnsi="宋体"/>
          <w:color w:val="auto"/>
          <w:szCs w:val="21"/>
          <w:highlight w:val="none"/>
        </w:rPr>
        <w:t xml:space="preserve">本文件仅适用于本文件中所叙述的服务类采购项目。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2. 定义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2.1 “采购人”是指：贵港市生态环境局</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2.2 “采购代理机构” 是指：</w:t>
      </w:r>
      <w:r>
        <w:rPr>
          <w:rStyle w:val="28"/>
          <w:rFonts w:hint="eastAsia" w:ascii="宋体" w:hAnsi="宋体"/>
          <w:color w:val="auto"/>
          <w:szCs w:val="21"/>
          <w:highlight w:val="none"/>
        </w:rPr>
        <w:t xml:space="preserve">圣弘建设股份有限公司 </w:t>
      </w:r>
      <w:r>
        <w:rPr>
          <w:rStyle w:val="28"/>
          <w:rFonts w:ascii="宋体" w:hAnsi="宋体"/>
          <w:color w:val="auto"/>
          <w:szCs w:val="21"/>
          <w:highlight w:val="none"/>
        </w:rPr>
        <w:t xml:space="preserve">(以下简称“本公司”)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2.3 “磋商供应商”是指响应本文件要求，参加磋商的法人或者其他组织。如果该供应商在本次磋商中成交，即成为“成交供应商”。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2.4 “服务”是指除货物和工程以外的其他采购对象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2.5 “竞争性磋商响应文件”是指：磋商供应商根据本磋商文件要求，编制包含报价、技术和服务等所有内容的文件。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3. 磋商供应商的资格   </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1</w:t>
      </w:r>
      <w:r>
        <w:rPr>
          <w:rFonts w:hint="eastAsia" w:ascii="宋体" w:hAnsi="宋体"/>
          <w:bCs/>
          <w:color w:val="auto"/>
          <w:szCs w:val="21"/>
          <w:highlight w:val="none"/>
        </w:rPr>
        <w:t>符合《中华人民共和国政府采购法》第二十二条的规定。</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2</w:t>
      </w:r>
      <w:r>
        <w:rPr>
          <w:rFonts w:hint="eastAsia" w:ascii="宋体" w:hAnsi="宋体"/>
          <w:bCs/>
          <w:color w:val="auto"/>
          <w:szCs w:val="21"/>
          <w:highlight w:val="none"/>
        </w:rPr>
        <w:t>未被“信用中国”（</w:t>
      </w:r>
      <w:r>
        <w:rPr>
          <w:rFonts w:ascii="宋体" w:hAnsi="宋体"/>
          <w:bCs/>
          <w:color w:val="auto"/>
          <w:szCs w:val="21"/>
          <w:highlight w:val="none"/>
        </w:rPr>
        <w:t>www.creditchina.gov.cn</w:t>
      </w:r>
      <w:r>
        <w:rPr>
          <w:rFonts w:hint="eastAsia" w:ascii="宋体" w:hAnsi="宋体"/>
          <w:bCs/>
          <w:color w:val="auto"/>
          <w:szCs w:val="21"/>
          <w:highlight w:val="none"/>
        </w:rPr>
        <w:t>）、中国政府采购网（</w:t>
      </w:r>
      <w:r>
        <w:rPr>
          <w:rFonts w:ascii="宋体" w:hAnsi="宋体"/>
          <w:bCs/>
          <w:color w:val="auto"/>
          <w:szCs w:val="21"/>
          <w:highlight w:val="none"/>
        </w:rPr>
        <w:t>www.ccgp.gov.cn</w:t>
      </w:r>
      <w:r>
        <w:rPr>
          <w:rFonts w:hint="eastAsia" w:ascii="宋体" w:hAnsi="宋体"/>
          <w:bCs/>
          <w:color w:val="auto"/>
          <w:szCs w:val="21"/>
          <w:highlight w:val="none"/>
        </w:rPr>
        <w:t>）列入失信被执行人、重大税收违法案件当事人名单、政府采购严重违法失信行为记录名单。</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3</w:t>
      </w:r>
      <w:r>
        <w:rPr>
          <w:rFonts w:hint="eastAsia" w:ascii="宋体" w:hAnsi="宋体"/>
          <w:bCs/>
          <w:color w:val="auto"/>
          <w:szCs w:val="21"/>
          <w:highlight w:val="none"/>
        </w:rPr>
        <w:t>本项目的特定资格要求：</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1）国内注册（指按国家有关规定要求注册的），具备独立法人资格，具有省级或省级以上质量技术监督行政管理部门颁发有效的《检验检测机构资质认定证书》，已在广西壮族自治区环境监测服务社会化机构名录管理系统中备案，并在人员、设备、资金等方面具有相应能力的供应商。</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3.4本项目不接受未通过政府采购云平台实名制获取本项目《</w:t>
      </w:r>
      <w:r>
        <w:rPr>
          <w:rFonts w:ascii="宋体" w:hAnsi="宋体"/>
          <w:bCs/>
          <w:color w:val="auto"/>
          <w:szCs w:val="21"/>
          <w:highlight w:val="none"/>
        </w:rPr>
        <w:t>竞争性磋商文件</w:t>
      </w:r>
      <w:r>
        <w:rPr>
          <w:rFonts w:hint="eastAsia" w:ascii="宋体" w:hAnsi="宋体"/>
          <w:bCs/>
          <w:color w:val="auto"/>
          <w:szCs w:val="21"/>
          <w:highlight w:val="none"/>
        </w:rPr>
        <w:t>》的供应商参加竞标。</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4. 磋商费用、竞争性磋商公告、竞争性磋商文件的澄清和修改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4.2 竞争性磋商公告：在http://www.ccgp.gov.cn（中国政府采购网）、http://zfcg.gxzf.gov.cn/（广西壮族自治区政府采购网）、http://zfcg.czj.gxgg.gov.cn（贵港市政府采购网）、</w:t>
      </w:r>
      <w:r>
        <w:rPr>
          <w:rFonts w:hint="eastAsia" w:ascii="宋体" w:hAnsi="宋体"/>
          <w:color w:val="auto"/>
          <w:szCs w:val="21"/>
          <w:highlight w:val="none"/>
        </w:rPr>
        <w:t>http://ggzy.jgswj.gxzf.gov.cn/ggggzy/[全国公共资源交易平台（广西•贵港）]</w:t>
      </w:r>
      <w:r>
        <w:rPr>
          <w:rStyle w:val="28"/>
          <w:rFonts w:ascii="宋体" w:hAnsi="宋体"/>
          <w:color w:val="auto"/>
          <w:szCs w:val="21"/>
          <w:highlight w:val="none"/>
        </w:rPr>
        <w:t xml:space="preserve">上发布。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4.3 竞争性磋商文件的澄清和修改：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pPr>
        <w:spacing w:line="360" w:lineRule="auto"/>
        <w:ind w:firstLine="411" w:firstLineChars="196"/>
        <w:rPr>
          <w:rStyle w:val="28"/>
          <w:rFonts w:ascii="宋体" w:hAnsi="宋体"/>
          <w:color w:val="auto"/>
          <w:szCs w:val="21"/>
          <w:highlight w:val="none"/>
        </w:rPr>
      </w:pPr>
      <w:r>
        <w:rPr>
          <w:rStyle w:val="28"/>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Fonts w:hint="eastAsia" w:ascii="宋体" w:hAnsi="宋体"/>
          <w:color w:val="auto"/>
          <w:szCs w:val="21"/>
          <w:highlight w:val="none"/>
        </w:rPr>
        <w:t>http://ggzy.jgswj.gxzf.gov.cn/ggggzy/[全国公共资源交易平台（广西•贵港）]</w:t>
      </w:r>
      <w:r>
        <w:rPr>
          <w:rStyle w:val="28"/>
          <w:rFonts w:ascii="宋体" w:hAnsi="宋体"/>
          <w:color w:val="auto"/>
          <w:szCs w:val="21"/>
          <w:highlight w:val="none"/>
        </w:rPr>
        <w:t xml:space="preserve">上发布更正公告，该澄清或者修改的内容为竞争性磋商文件的组成部分。  </w:t>
      </w:r>
    </w:p>
    <w:p>
      <w:pPr>
        <w:spacing w:line="360" w:lineRule="auto"/>
        <w:ind w:firstLine="411" w:firstLineChars="196"/>
        <w:rPr>
          <w:rStyle w:val="28"/>
          <w:rFonts w:ascii="宋体" w:hAnsi="宋体"/>
          <w:color w:val="auto"/>
          <w:szCs w:val="21"/>
          <w:highlight w:val="none"/>
        </w:rPr>
      </w:pPr>
      <w:r>
        <w:rPr>
          <w:rStyle w:val="28"/>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1" w:firstLineChars="196"/>
        <w:rPr>
          <w:rStyle w:val="28"/>
          <w:rFonts w:ascii="宋体" w:hAnsi="宋体"/>
          <w:color w:val="auto"/>
          <w:szCs w:val="21"/>
          <w:highlight w:val="none"/>
        </w:rPr>
      </w:pPr>
      <w:r>
        <w:rPr>
          <w:rStyle w:val="28"/>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rPr>
          <w:rStyle w:val="28"/>
          <w:rFonts w:ascii="宋体" w:hAnsi="宋体"/>
          <w:color w:val="auto"/>
          <w:szCs w:val="21"/>
          <w:highlight w:val="none"/>
        </w:rPr>
      </w:pPr>
    </w:p>
    <w:p>
      <w:pPr>
        <w:pStyle w:val="13"/>
        <w:rPr>
          <w:rStyle w:val="28"/>
          <w:rFonts w:ascii="宋体" w:hAnsi="宋体"/>
          <w:color w:val="auto"/>
          <w:szCs w:val="21"/>
          <w:highlight w:val="none"/>
        </w:rPr>
      </w:pP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二、竞争性磋商响应文件的编制 </w:t>
      </w:r>
    </w:p>
    <w:p>
      <w:pPr>
        <w:spacing w:line="360" w:lineRule="auto"/>
        <w:ind w:firstLine="310" w:firstLineChars="147"/>
        <w:rPr>
          <w:rFonts w:ascii="宋体" w:hAnsi="宋体" w:cs="宋体"/>
          <w:color w:val="auto"/>
          <w:szCs w:val="21"/>
          <w:highlight w:val="none"/>
        </w:rPr>
      </w:pPr>
      <w:r>
        <w:rPr>
          <w:rStyle w:val="28"/>
          <w:rFonts w:ascii="宋体" w:hAnsi="宋体"/>
          <w:b/>
          <w:color w:val="auto"/>
          <w:szCs w:val="21"/>
          <w:highlight w:val="none"/>
        </w:rPr>
        <w:t xml:space="preserve">5. 竞争性磋商响应文件编制基本要求 </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政采云平台要求及本竞争性磋商文件要求制作、加密并递交。具体操作流程可参考《政府采购项目电子交易管理操作指南-供应商》，指南可在“http://www.ccgp-guangxi.gov.cn/PurchaseAdvisory/ImportantNotice/2866753.html”下载。</w:t>
      </w:r>
    </w:p>
    <w:p>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2</w:t>
      </w:r>
      <w:r>
        <w:rPr>
          <w:rStyle w:val="28"/>
          <w:rFonts w:ascii="宋体" w:hAnsi="宋体"/>
          <w:color w:val="auto"/>
          <w:szCs w:val="21"/>
          <w:highlight w:val="none"/>
        </w:rPr>
        <w:t xml:space="preserve"> 磋商供应商</w:t>
      </w:r>
      <w:r>
        <w:rPr>
          <w:rStyle w:val="28"/>
          <w:rFonts w:hint="eastAsia" w:ascii="宋体" w:hAnsi="宋体"/>
          <w:color w:val="auto"/>
          <w:szCs w:val="21"/>
          <w:highlight w:val="none"/>
        </w:rPr>
        <w:t>应按采购文件的要求</w:t>
      </w:r>
      <w:r>
        <w:rPr>
          <w:rStyle w:val="28"/>
          <w:rFonts w:ascii="宋体" w:hAnsi="宋体"/>
          <w:color w:val="auto"/>
          <w:szCs w:val="21"/>
          <w:highlight w:val="none"/>
        </w:rPr>
        <w:t>对竞争性磋商</w:t>
      </w:r>
      <w:r>
        <w:rPr>
          <w:rStyle w:val="28"/>
          <w:rFonts w:hint="eastAsia" w:ascii="宋体" w:hAnsi="宋体"/>
          <w:color w:val="auto"/>
          <w:szCs w:val="21"/>
          <w:highlight w:val="none"/>
        </w:rPr>
        <w:t>电子</w:t>
      </w:r>
      <w:r>
        <w:rPr>
          <w:rStyle w:val="28"/>
          <w:rFonts w:ascii="宋体" w:hAnsi="宋体"/>
          <w:color w:val="auto"/>
          <w:szCs w:val="21"/>
          <w:highlight w:val="none"/>
        </w:rPr>
        <w:t>响应文件</w:t>
      </w:r>
      <w:r>
        <w:rPr>
          <w:rStyle w:val="28"/>
          <w:rFonts w:hint="eastAsia" w:ascii="宋体" w:hAnsi="宋体"/>
          <w:color w:val="auto"/>
          <w:szCs w:val="21"/>
          <w:highlight w:val="none"/>
        </w:rPr>
        <w:t>进行</w:t>
      </w:r>
      <w:r>
        <w:rPr>
          <w:rStyle w:val="28"/>
          <w:rFonts w:ascii="宋体" w:hAnsi="宋体"/>
          <w:color w:val="auto"/>
          <w:szCs w:val="21"/>
          <w:highlight w:val="none"/>
        </w:rPr>
        <w:t xml:space="preserve">编制。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3</w:t>
      </w:r>
      <w:r>
        <w:rPr>
          <w:rStyle w:val="28"/>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4</w:t>
      </w:r>
      <w:r>
        <w:rPr>
          <w:rStyle w:val="28"/>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5</w:t>
      </w:r>
      <w:r>
        <w:rPr>
          <w:rStyle w:val="28"/>
          <w:rFonts w:ascii="宋体" w:hAnsi="宋体"/>
          <w:color w:val="auto"/>
          <w:szCs w:val="21"/>
          <w:highlight w:val="none"/>
        </w:rPr>
        <w:t>竞争性磋商响应文件必须按本文件的全部内容，包括所有的澄清、更改、补充、答疑等内容及附件进行编制。</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6</w:t>
      </w:r>
      <w:r>
        <w:rPr>
          <w:rStyle w:val="28"/>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7</w:t>
      </w:r>
      <w:r>
        <w:rPr>
          <w:rStyle w:val="28"/>
          <w:rFonts w:ascii="宋体" w:hAnsi="宋体"/>
          <w:color w:val="auto"/>
          <w:szCs w:val="21"/>
          <w:highlight w:val="none"/>
        </w:rPr>
        <w:t xml:space="preserve">竞争性磋商响应文件的组成：竞争性磋商响应文件应分为商务及资格文件和技术文件两个部分组成。 </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8</w:t>
      </w:r>
      <w:r>
        <w:rPr>
          <w:rStyle w:val="28"/>
          <w:rFonts w:ascii="宋体" w:hAnsi="宋体"/>
          <w:color w:val="auto"/>
          <w:szCs w:val="21"/>
          <w:highlight w:val="none"/>
        </w:rPr>
        <w:t>.1 商务及资格文件</w:t>
      </w:r>
    </w:p>
    <w:p>
      <w:pPr>
        <w:spacing w:line="420" w:lineRule="exact"/>
        <w:ind w:firstLine="315" w:firstLineChars="150"/>
        <w:rPr>
          <w:rStyle w:val="28"/>
          <w:rFonts w:ascii="宋体" w:hAnsi="宋体"/>
          <w:b/>
          <w:color w:val="auto"/>
          <w:szCs w:val="21"/>
          <w:highlight w:val="none"/>
        </w:rPr>
      </w:pPr>
      <w:r>
        <w:rPr>
          <w:rStyle w:val="28"/>
          <w:rFonts w:ascii="宋体" w:hAnsi="宋体"/>
          <w:color w:val="auto"/>
          <w:szCs w:val="21"/>
          <w:highlight w:val="none"/>
        </w:rPr>
        <w:t>1）磋商书；</w:t>
      </w:r>
      <w:r>
        <w:rPr>
          <w:rStyle w:val="28"/>
          <w:rFonts w:ascii="宋体" w:hAnsi="宋体" w:cs="宋体"/>
          <w:b/>
          <w:bCs/>
          <w:color w:val="auto"/>
          <w:szCs w:val="21"/>
          <w:highlight w:val="none"/>
        </w:rPr>
        <w:t>（必须提供，加盖单位公章）</w:t>
      </w:r>
    </w:p>
    <w:p>
      <w:pPr>
        <w:spacing w:line="420" w:lineRule="exact"/>
        <w:ind w:firstLine="315" w:firstLineChars="150"/>
        <w:rPr>
          <w:rStyle w:val="28"/>
          <w:rFonts w:ascii="宋体" w:hAnsi="宋体" w:cs="宋体"/>
          <w:b/>
          <w:bCs/>
          <w:color w:val="auto"/>
          <w:szCs w:val="21"/>
          <w:highlight w:val="none"/>
        </w:rPr>
      </w:pPr>
      <w:r>
        <w:rPr>
          <w:rStyle w:val="28"/>
          <w:rFonts w:ascii="宋体" w:hAnsi="宋体"/>
          <w:color w:val="auto"/>
          <w:szCs w:val="21"/>
          <w:highlight w:val="none"/>
        </w:rPr>
        <w:t>2）磋商报价表；</w:t>
      </w:r>
      <w:r>
        <w:rPr>
          <w:rStyle w:val="28"/>
          <w:rFonts w:ascii="宋体" w:hAnsi="宋体" w:cs="宋体"/>
          <w:b/>
          <w:bCs/>
          <w:color w:val="auto"/>
          <w:szCs w:val="21"/>
          <w:highlight w:val="none"/>
        </w:rPr>
        <w:t>（必须提供，加盖单位公章）</w:t>
      </w:r>
    </w:p>
    <w:p>
      <w:pPr>
        <w:spacing w:line="420" w:lineRule="exact"/>
        <w:ind w:firstLine="315" w:firstLineChars="150"/>
        <w:rPr>
          <w:rStyle w:val="28"/>
          <w:rFonts w:ascii="宋体" w:hAnsi="宋体" w:cs="宋体"/>
          <w:b/>
          <w:bCs/>
          <w:color w:val="auto"/>
          <w:szCs w:val="21"/>
          <w:highlight w:val="none"/>
        </w:rPr>
      </w:pPr>
      <w:r>
        <w:rPr>
          <w:rStyle w:val="28"/>
          <w:rFonts w:ascii="宋体" w:hAnsi="宋体" w:cs="宋体"/>
          <w:bCs/>
          <w:color w:val="auto"/>
          <w:szCs w:val="21"/>
          <w:highlight w:val="none"/>
        </w:rPr>
        <w:t>3）商务响应表；</w:t>
      </w:r>
      <w:r>
        <w:rPr>
          <w:rStyle w:val="28"/>
          <w:rFonts w:ascii="宋体" w:hAnsi="宋体" w:cs="宋体"/>
          <w:b/>
          <w:bCs/>
          <w:color w:val="auto"/>
          <w:szCs w:val="21"/>
          <w:highlight w:val="none"/>
        </w:rPr>
        <w:t>（必须提供，加盖单位公章）</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4）资格证明文件；</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（1）营业执照副本复印件、组织机构代码证副本复印件（可三证合一）</w:t>
      </w:r>
      <w:r>
        <w:rPr>
          <w:rFonts w:hint="eastAsia" w:ascii="宋体" w:hAnsi="宋体"/>
          <w:color w:val="auto"/>
          <w:szCs w:val="21"/>
          <w:highlight w:val="none"/>
        </w:rPr>
        <w:t>或提供事业单位法人证书副本复印件，有效的《检验检测机构资质认定证书》复印件</w:t>
      </w:r>
      <w:r>
        <w:rPr>
          <w:rStyle w:val="28"/>
          <w:rFonts w:ascii="宋体" w:hAnsi="宋体"/>
          <w:color w:val="auto"/>
          <w:szCs w:val="21"/>
          <w:highlight w:val="none"/>
        </w:rPr>
        <w:t>；</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2</w:t>
      </w:r>
      <w:r>
        <w:rPr>
          <w:rStyle w:val="28"/>
          <w:rFonts w:ascii="宋体" w:hAnsi="宋体"/>
          <w:color w:val="auto"/>
          <w:szCs w:val="21"/>
          <w:highlight w:val="none"/>
        </w:rPr>
        <w:t>）磋商供应商资格声明；</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 xml:space="preserve">；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3</w:t>
      </w:r>
      <w:r>
        <w:rPr>
          <w:rStyle w:val="28"/>
          <w:rFonts w:ascii="宋体" w:hAnsi="宋体"/>
          <w:color w:val="auto"/>
          <w:szCs w:val="21"/>
          <w:highlight w:val="none"/>
        </w:rPr>
        <w:t>）法定代表人有效的身份证正反面复印件；</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4</w:t>
      </w:r>
      <w:r>
        <w:rPr>
          <w:rStyle w:val="28"/>
          <w:rFonts w:ascii="宋体" w:hAnsi="宋体"/>
          <w:color w:val="auto"/>
          <w:szCs w:val="21"/>
          <w:highlight w:val="none"/>
        </w:rPr>
        <w:t>）法定代表人授权书及委托代理人身份证正反面复印件；</w:t>
      </w:r>
      <w:r>
        <w:rPr>
          <w:rStyle w:val="28"/>
          <w:rFonts w:ascii="宋体" w:hAnsi="宋体" w:cs="宋体"/>
          <w:b/>
          <w:bCs/>
          <w:color w:val="auto"/>
          <w:szCs w:val="21"/>
          <w:highlight w:val="none"/>
        </w:rPr>
        <w:t>（委托代理时必须提供，加盖投标单位公章，否则将被当作资格审查不合格而取消投标资格）</w:t>
      </w:r>
      <w:r>
        <w:rPr>
          <w:rStyle w:val="28"/>
          <w:rFonts w:ascii="宋体" w:hAnsi="宋体"/>
          <w:color w:val="auto"/>
          <w:szCs w:val="21"/>
          <w:highlight w:val="none"/>
        </w:rPr>
        <w:t>；</w:t>
      </w:r>
    </w:p>
    <w:p>
      <w:pPr>
        <w:spacing w:line="420" w:lineRule="exact"/>
        <w:ind w:firstLine="105" w:firstLineChars="50"/>
        <w:rPr>
          <w:rStyle w:val="28"/>
          <w:rFonts w:ascii="宋体" w:hAnsi="宋体"/>
          <w:b/>
          <w:color w:val="auto"/>
          <w:kern w:val="0"/>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w:t>
      </w:r>
      <w:r>
        <w:rPr>
          <w:rStyle w:val="28"/>
          <w:rFonts w:ascii="宋体" w:hAnsi="宋体"/>
          <w:color w:val="auto"/>
          <w:kern w:val="0"/>
          <w:highlight w:val="none"/>
        </w:rPr>
        <w:t>贵港市政府采购项目投标资格承诺函</w:t>
      </w:r>
      <w:r>
        <w:rPr>
          <w:rStyle w:val="28"/>
          <w:rFonts w:ascii="宋体" w:hAnsi="宋体" w:cs="宋体"/>
          <w:b/>
          <w:bCs/>
          <w:color w:val="auto"/>
          <w:kern w:val="0"/>
          <w:highlight w:val="none"/>
        </w:rPr>
        <w:t>（</w:t>
      </w:r>
      <w:r>
        <w:rPr>
          <w:rStyle w:val="28"/>
          <w:rFonts w:ascii="宋体" w:hAnsi="宋体"/>
          <w:b/>
          <w:color w:val="auto"/>
          <w:szCs w:val="21"/>
          <w:highlight w:val="none"/>
        </w:rPr>
        <w:t>必须提供</w:t>
      </w:r>
      <w:r>
        <w:rPr>
          <w:rStyle w:val="28"/>
          <w:rFonts w:ascii="宋体" w:hAnsi="宋体" w:cs="宋体"/>
          <w:b/>
          <w:bCs/>
          <w:color w:val="auto"/>
          <w:kern w:val="0"/>
          <w:highlight w:val="none"/>
        </w:rPr>
        <w:t>，</w:t>
      </w:r>
      <w:r>
        <w:rPr>
          <w:rStyle w:val="28"/>
          <w:rFonts w:ascii="宋体" w:hAnsi="宋体" w:cs="宋体"/>
          <w:b/>
          <w:bCs/>
          <w:color w:val="auto"/>
          <w:szCs w:val="21"/>
          <w:highlight w:val="none"/>
        </w:rPr>
        <w:t>加盖单位公章</w:t>
      </w:r>
      <w:r>
        <w:rPr>
          <w:rStyle w:val="28"/>
          <w:rFonts w:ascii="宋体" w:hAnsi="宋体" w:cs="宋体"/>
          <w:b/>
          <w:bCs/>
          <w:color w:val="auto"/>
          <w:kern w:val="0"/>
          <w:highlight w:val="none"/>
        </w:rPr>
        <w:t>）</w:t>
      </w:r>
      <w:r>
        <w:rPr>
          <w:rStyle w:val="28"/>
          <w:rFonts w:ascii="宋体" w:hAnsi="宋体"/>
          <w:color w:val="auto"/>
          <w:kern w:val="0"/>
          <w:highlight w:val="none"/>
        </w:rPr>
        <w:t>；</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6</w:t>
      </w:r>
      <w:r>
        <w:rPr>
          <w:rStyle w:val="28"/>
          <w:rFonts w:ascii="宋体" w:hAnsi="宋体"/>
          <w:color w:val="auto"/>
          <w:kern w:val="0"/>
          <w:highlight w:val="none"/>
        </w:rPr>
        <w:t>）无重大违法记录声明书；</w:t>
      </w:r>
      <w:r>
        <w:rPr>
          <w:rStyle w:val="28"/>
          <w:rFonts w:ascii="宋体" w:hAnsi="宋体" w:cs="宋体"/>
          <w:b/>
          <w:bCs/>
          <w:color w:val="auto"/>
          <w:kern w:val="0"/>
          <w:highlight w:val="none"/>
        </w:rPr>
        <w:t>（</w:t>
      </w:r>
      <w:r>
        <w:rPr>
          <w:rStyle w:val="28"/>
          <w:rFonts w:ascii="宋体" w:hAnsi="宋体"/>
          <w:b/>
          <w:color w:val="auto"/>
          <w:szCs w:val="21"/>
          <w:highlight w:val="none"/>
        </w:rPr>
        <w:t>必须提供</w:t>
      </w:r>
      <w:r>
        <w:rPr>
          <w:rStyle w:val="28"/>
          <w:rFonts w:ascii="宋体" w:hAnsi="宋体" w:cs="宋体"/>
          <w:b/>
          <w:bCs/>
          <w:color w:val="auto"/>
          <w:kern w:val="0"/>
          <w:highlight w:val="none"/>
        </w:rPr>
        <w:t>，</w:t>
      </w:r>
      <w:r>
        <w:rPr>
          <w:rStyle w:val="28"/>
          <w:rFonts w:ascii="宋体" w:hAnsi="宋体" w:cs="宋体"/>
          <w:b/>
          <w:bCs/>
          <w:color w:val="auto"/>
          <w:szCs w:val="21"/>
          <w:highlight w:val="none"/>
        </w:rPr>
        <w:t>加盖单位公章</w:t>
      </w:r>
      <w:r>
        <w:rPr>
          <w:rStyle w:val="28"/>
          <w:rFonts w:ascii="宋体" w:hAnsi="宋体" w:cs="宋体"/>
          <w:b/>
          <w:bCs/>
          <w:color w:val="auto"/>
          <w:kern w:val="0"/>
          <w:highlight w:val="none"/>
        </w:rPr>
        <w:t>）</w:t>
      </w:r>
      <w:r>
        <w:rPr>
          <w:rStyle w:val="28"/>
          <w:rFonts w:ascii="宋体" w:hAnsi="宋体"/>
          <w:color w:val="auto"/>
          <w:kern w:val="0"/>
          <w:highlight w:val="none"/>
        </w:rPr>
        <w:t>；</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7</w:t>
      </w:r>
      <w:r>
        <w:rPr>
          <w:rStyle w:val="28"/>
          <w:rFonts w:ascii="宋体" w:hAnsi="宋体"/>
          <w:color w:val="auto"/>
          <w:kern w:val="0"/>
          <w:highlight w:val="none"/>
        </w:rPr>
        <w:t>）类似成功案例的业绩（以签订合同或中标通知书证明材料复印件并加盖投标人单位公章为准）</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8</w:t>
      </w:r>
      <w:r>
        <w:rPr>
          <w:rStyle w:val="28"/>
          <w:rFonts w:ascii="宋体" w:hAnsi="宋体"/>
          <w:color w:val="auto"/>
          <w:kern w:val="0"/>
          <w:highlight w:val="none"/>
        </w:rPr>
        <w:t>）磋商供应商质量管理和质量保证体系等方面的认证证书；</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9</w:t>
      </w:r>
      <w:r>
        <w:rPr>
          <w:rStyle w:val="28"/>
          <w:rFonts w:ascii="宋体" w:hAnsi="宋体"/>
          <w:color w:val="auto"/>
          <w:kern w:val="0"/>
          <w:highlight w:val="none"/>
        </w:rPr>
        <w:t>）磋商供应商认为可以证明其能力或业绩的其他材料；</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0</w:t>
      </w:r>
      <w:r>
        <w:rPr>
          <w:rStyle w:val="28"/>
          <w:rFonts w:ascii="宋体" w:hAnsi="宋体"/>
          <w:color w:val="auto"/>
          <w:szCs w:val="21"/>
          <w:highlight w:val="none"/>
        </w:rPr>
        <w:t>）磋商文件列明的其他证明材料；</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5.</w:t>
      </w:r>
      <w:r>
        <w:rPr>
          <w:rStyle w:val="28"/>
          <w:rFonts w:hint="eastAsia" w:ascii="宋体" w:hAnsi="宋体"/>
          <w:color w:val="auto"/>
          <w:szCs w:val="21"/>
          <w:highlight w:val="none"/>
        </w:rPr>
        <w:t>8</w:t>
      </w:r>
      <w:r>
        <w:rPr>
          <w:rStyle w:val="28"/>
          <w:rFonts w:ascii="宋体" w:hAnsi="宋体"/>
          <w:color w:val="auto"/>
          <w:szCs w:val="21"/>
          <w:highlight w:val="none"/>
        </w:rPr>
        <w:t xml:space="preserve">.2 技术文件 </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（1）企业情况；</w:t>
      </w:r>
      <w:r>
        <w:rPr>
          <w:rFonts w:ascii="宋体" w:hAnsi="宋体"/>
          <w:color w:val="auto"/>
          <w:highlight w:val="none"/>
        </w:rPr>
        <w:tab/>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（2）</w:t>
      </w:r>
      <w:r>
        <w:rPr>
          <w:rFonts w:hint="eastAsia" w:ascii="宋体" w:hAnsi="宋体"/>
          <w:color w:val="auto"/>
          <w:szCs w:val="21"/>
          <w:highlight w:val="none"/>
        </w:rPr>
        <w:t>拟投入的项目实施人员一览表</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（3）</w:t>
      </w:r>
      <w:r>
        <w:rPr>
          <w:rFonts w:hint="eastAsia" w:ascii="宋体" w:hAnsi="宋体"/>
          <w:color w:val="auto"/>
          <w:szCs w:val="21"/>
          <w:highlight w:val="none"/>
        </w:rPr>
        <w:t>技术服务方案</w:t>
      </w:r>
      <w:r>
        <w:rPr>
          <w:rStyle w:val="28"/>
          <w:rFonts w:ascii="宋体" w:hAnsi="宋体" w:cs="宋体"/>
          <w:b/>
          <w:bCs/>
          <w:color w:val="auto"/>
          <w:szCs w:val="21"/>
          <w:highlight w:val="none"/>
        </w:rPr>
        <w:t>（格式自拟，必须提供，加盖单位公章）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（4）</w:t>
      </w:r>
      <w:r>
        <w:rPr>
          <w:rStyle w:val="28"/>
          <w:rFonts w:hint="eastAsia" w:ascii="宋体" w:hAnsi="宋体"/>
          <w:color w:val="auto"/>
          <w:szCs w:val="21"/>
          <w:highlight w:val="none"/>
        </w:rPr>
        <w:t>供应商信誉与业绩证明材料；</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）磋商供应商认为有必要提供的其它文件及资料。</w:t>
      </w:r>
    </w:p>
    <w:p>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（4）竞争性磋商文件要求法定代表人（负责人）或委托代理人签字的部分必须签字然后扫描或者拍照做成pdf格式上传（法人签字可以用法人印鉴），无签字的视为磋商无效。</w:t>
      </w:r>
    </w:p>
    <w:p>
      <w:pPr>
        <w:spacing w:line="360" w:lineRule="auto"/>
        <w:rPr>
          <w:rStyle w:val="28"/>
          <w:rFonts w:ascii="宋体" w:hAnsi="宋体"/>
          <w:b/>
          <w:color w:val="auto"/>
          <w:szCs w:val="21"/>
          <w:highlight w:val="none"/>
        </w:rPr>
      </w:pPr>
      <w:r>
        <w:rPr>
          <w:rStyle w:val="28"/>
          <w:rFonts w:ascii="宋体" w:hAnsi="宋体"/>
          <w:color w:val="auto"/>
          <w:szCs w:val="21"/>
          <w:highlight w:val="none"/>
        </w:rPr>
        <w:t xml:space="preserve">   </w:t>
      </w:r>
      <w:r>
        <w:rPr>
          <w:rStyle w:val="28"/>
          <w:rFonts w:ascii="宋体" w:hAnsi="宋体"/>
          <w:b/>
          <w:color w:val="auto"/>
          <w:szCs w:val="21"/>
          <w:highlight w:val="none"/>
        </w:rPr>
        <w:t xml:space="preserve">6. 计量单位  </w:t>
      </w:r>
    </w:p>
    <w:p>
      <w:pPr>
        <w:spacing w:line="360" w:lineRule="auto"/>
        <w:ind w:firstLine="315" w:firstLineChars="150"/>
        <w:rPr>
          <w:rStyle w:val="28"/>
          <w:rFonts w:ascii="宋体" w:hAnsi="宋体" w:cs="宋体"/>
          <w:b/>
          <w:bCs/>
          <w:color w:val="auto"/>
          <w:highlight w:val="none"/>
        </w:rPr>
      </w:pPr>
      <w:r>
        <w:rPr>
          <w:rStyle w:val="28"/>
          <w:rFonts w:ascii="宋体" w:hAnsi="宋体"/>
          <w:color w:val="auto"/>
          <w:szCs w:val="21"/>
          <w:highlight w:val="none"/>
        </w:rPr>
        <w:t xml:space="preserve">6.1 除技术要求中另有规定外，本文件所要求使用的计量单位均应采用国家法定计量单位。 </w:t>
      </w: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三、报价要求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7.1 成交供应商负责本项目所需培训服务及售后服务等全部工作。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7.3 报价：</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7.3.1.本项目磋商应以人民币报价；</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7.3.2.不论磋商结果如何，磋商供应商均应自行承担所有与磋商有关的全部费用；</w:t>
      </w:r>
    </w:p>
    <w:p>
      <w:pPr>
        <w:spacing w:line="360" w:lineRule="auto"/>
        <w:ind w:firstLine="315" w:firstLineChars="150"/>
        <w:rPr>
          <w:rStyle w:val="28"/>
          <w:rFonts w:ascii="宋体" w:hAnsi="宋体"/>
          <w:b/>
          <w:color w:val="auto"/>
          <w:szCs w:val="21"/>
          <w:highlight w:val="none"/>
        </w:rPr>
      </w:pPr>
      <w:r>
        <w:rPr>
          <w:rStyle w:val="28"/>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pPr>
        <w:spacing w:line="360" w:lineRule="auto"/>
        <w:ind w:firstLine="316" w:firstLineChars="150"/>
        <w:rPr>
          <w:rStyle w:val="28"/>
          <w:rFonts w:ascii="宋体" w:hAnsi="宋体"/>
          <w:color w:val="auto"/>
          <w:szCs w:val="21"/>
          <w:highlight w:val="none"/>
        </w:rPr>
      </w:pPr>
      <w:r>
        <w:rPr>
          <w:rStyle w:val="28"/>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pPr>
        <w:pStyle w:val="29"/>
        <w:rPr>
          <w:rStyle w:val="28"/>
          <w:rFonts w:ascii="宋体" w:hAnsi="宋体" w:cs="宋体"/>
          <w:b/>
          <w:bCs/>
          <w:color w:val="auto"/>
          <w:highlight w:val="none"/>
        </w:rPr>
      </w:pPr>
    </w:p>
    <w:p>
      <w:pPr>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13"/>
        <w:rPr>
          <w:rStyle w:val="28"/>
          <w:color w:val="auto"/>
          <w:highlight w:val="none"/>
        </w:rPr>
      </w:pP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四、竞争性磋商响应文件的签署、份数、封装和递交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8. 竞争性磋商响应文件的签署、份数和封装</w:t>
      </w:r>
    </w:p>
    <w:p>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上传递交至政采云平台。</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pPr>
        <w:spacing w:line="360" w:lineRule="auto"/>
        <w:ind w:firstLine="315" w:firstLineChars="150"/>
        <w:rPr>
          <w:rStyle w:val="28"/>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pPr>
        <w:spacing w:line="360" w:lineRule="auto"/>
        <w:ind w:firstLine="210" w:firstLineChars="100"/>
        <w:rPr>
          <w:rStyle w:val="28"/>
          <w:rFonts w:ascii="宋体" w:hAnsi="宋体"/>
          <w:color w:val="auto"/>
          <w:szCs w:val="21"/>
          <w:highlight w:val="none"/>
        </w:rPr>
      </w:pPr>
      <w:r>
        <w:rPr>
          <w:rStyle w:val="28"/>
          <w:rFonts w:ascii="宋体" w:hAnsi="宋体"/>
          <w:color w:val="auto"/>
          <w:szCs w:val="21"/>
          <w:highlight w:val="none"/>
        </w:rPr>
        <w:t>供应商应认真阅读、并充分理解本文件的全部内容（包括所有的补充、修改内容），承诺并履行本文件中各项条款规定及要求。</w:t>
      </w:r>
    </w:p>
    <w:p>
      <w:pPr>
        <w:spacing w:line="360" w:lineRule="auto"/>
        <w:ind w:firstLine="210" w:firstLineChars="100"/>
        <w:rPr>
          <w:rStyle w:val="28"/>
          <w:rFonts w:ascii="宋体" w:hAnsi="宋体"/>
          <w:color w:val="auto"/>
          <w:szCs w:val="21"/>
          <w:highlight w:val="none"/>
        </w:rPr>
      </w:pPr>
      <w:r>
        <w:rPr>
          <w:rStyle w:val="28"/>
          <w:rFonts w:ascii="宋体" w:hAnsi="宋体"/>
          <w:color w:val="auto"/>
          <w:szCs w:val="21"/>
          <w:highlight w:val="none"/>
        </w:rPr>
        <w:t>响应文件必须按本文件的全部内容，包括所有的补充通知及附件进行编制。</w:t>
      </w:r>
    </w:p>
    <w:p>
      <w:pPr>
        <w:spacing w:line="360" w:lineRule="auto"/>
        <w:ind w:firstLine="210" w:firstLineChars="100"/>
        <w:rPr>
          <w:rStyle w:val="28"/>
          <w:rFonts w:ascii="宋体" w:hAnsi="宋体"/>
          <w:color w:val="auto"/>
          <w:szCs w:val="21"/>
          <w:highlight w:val="none"/>
        </w:rPr>
      </w:pPr>
      <w:r>
        <w:rPr>
          <w:rStyle w:val="28"/>
          <w:rFonts w:ascii="宋体" w:hAnsi="宋体"/>
          <w:color w:val="auto"/>
          <w:szCs w:val="21"/>
          <w:highlight w:val="none"/>
        </w:rPr>
        <w:t>如因供应商只填写和提供了本文件要求的部分内容和附件，而给评审造成困难，其可能导致的结果和责任由供应商自行承担。</w:t>
      </w:r>
    </w:p>
    <w:p>
      <w:pPr>
        <w:spacing w:line="360" w:lineRule="auto"/>
        <w:ind w:firstLine="424" w:firstLineChars="201"/>
        <w:rPr>
          <w:rStyle w:val="28"/>
          <w:rFonts w:ascii="宋体" w:hAnsi="宋体"/>
          <w:color w:val="auto"/>
          <w:szCs w:val="21"/>
          <w:highlight w:val="none"/>
        </w:rPr>
      </w:pPr>
      <w:r>
        <w:rPr>
          <w:rStyle w:val="28"/>
          <w:rFonts w:ascii="宋体" w:hAnsi="宋体"/>
          <w:b/>
          <w:color w:val="auto"/>
          <w:szCs w:val="21"/>
          <w:highlight w:val="none"/>
        </w:rPr>
        <w:t>9.保证金金额</w:t>
      </w:r>
      <w:r>
        <w:rPr>
          <w:rStyle w:val="28"/>
          <w:rFonts w:ascii="宋体" w:hAnsi="宋体"/>
          <w:color w:val="auto"/>
          <w:szCs w:val="21"/>
          <w:highlight w:val="none"/>
        </w:rPr>
        <w:t xml:space="preserve">：无。 </w:t>
      </w:r>
    </w:p>
    <w:p>
      <w:pPr>
        <w:spacing w:line="276" w:lineRule="auto"/>
        <w:ind w:firstLine="424" w:firstLineChars="201"/>
        <w:rPr>
          <w:rStyle w:val="28"/>
          <w:rFonts w:ascii="宋体" w:hAnsi="宋体"/>
          <w:b/>
          <w:color w:val="auto"/>
          <w:szCs w:val="21"/>
          <w:highlight w:val="none"/>
        </w:rPr>
      </w:pPr>
      <w:r>
        <w:rPr>
          <w:rStyle w:val="28"/>
          <w:rFonts w:ascii="宋体" w:hAnsi="宋体"/>
          <w:b/>
          <w:color w:val="auto"/>
          <w:szCs w:val="21"/>
          <w:highlight w:val="none"/>
        </w:rPr>
        <w:t>1</w:t>
      </w:r>
      <w:r>
        <w:rPr>
          <w:rStyle w:val="28"/>
          <w:rFonts w:hint="eastAsia" w:ascii="宋体" w:hAnsi="宋体"/>
          <w:b/>
          <w:color w:val="auto"/>
          <w:szCs w:val="21"/>
          <w:highlight w:val="none"/>
        </w:rPr>
        <w:t>0</w:t>
      </w:r>
      <w:r>
        <w:rPr>
          <w:rStyle w:val="28"/>
          <w:rFonts w:ascii="宋体" w:hAnsi="宋体"/>
          <w:b/>
          <w:color w:val="auto"/>
          <w:szCs w:val="21"/>
          <w:highlight w:val="none"/>
        </w:rPr>
        <w:t>. 计量单位</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0</w:t>
      </w:r>
      <w:r>
        <w:rPr>
          <w:rStyle w:val="28"/>
          <w:rFonts w:ascii="宋体" w:hAnsi="宋体"/>
          <w:color w:val="auto"/>
          <w:szCs w:val="21"/>
          <w:highlight w:val="none"/>
        </w:rPr>
        <w:t>.1除技术要求中另有规定外，本文件所要求使用的计量单位均应采用国家法定计量单位。</w:t>
      </w:r>
    </w:p>
    <w:p>
      <w:pPr>
        <w:spacing w:line="276" w:lineRule="auto"/>
        <w:ind w:firstLine="424" w:firstLineChars="201"/>
        <w:rPr>
          <w:rStyle w:val="28"/>
          <w:rFonts w:ascii="宋体" w:hAnsi="宋体"/>
          <w:b/>
          <w:color w:val="auto"/>
          <w:szCs w:val="21"/>
          <w:highlight w:val="none"/>
        </w:rPr>
      </w:pPr>
      <w:r>
        <w:rPr>
          <w:rStyle w:val="28"/>
          <w:rFonts w:ascii="宋体" w:hAnsi="宋体"/>
          <w:b/>
          <w:color w:val="auto"/>
          <w:szCs w:val="21"/>
          <w:highlight w:val="none"/>
        </w:rPr>
        <w:t>1</w:t>
      </w:r>
      <w:r>
        <w:rPr>
          <w:rStyle w:val="28"/>
          <w:rFonts w:hint="eastAsia" w:ascii="宋体" w:hAnsi="宋体"/>
          <w:b/>
          <w:color w:val="auto"/>
          <w:szCs w:val="21"/>
          <w:highlight w:val="none"/>
        </w:rPr>
        <w:t>11</w:t>
      </w:r>
      <w:r>
        <w:rPr>
          <w:rStyle w:val="28"/>
          <w:rFonts w:ascii="宋体" w:hAnsi="宋体"/>
          <w:b/>
          <w:color w:val="auto"/>
          <w:szCs w:val="21"/>
          <w:highlight w:val="none"/>
        </w:rPr>
        <w:t>.响应文件有效期</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1</w:t>
      </w:r>
      <w:r>
        <w:rPr>
          <w:rStyle w:val="28"/>
          <w:rFonts w:ascii="宋体" w:hAnsi="宋体"/>
          <w:color w:val="auto"/>
          <w:szCs w:val="21"/>
          <w:highlight w:val="none"/>
        </w:rPr>
        <w:t>.1响应文件有效期按须知前附表规定的期限，有效期不足的响应文件按无效处理。</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1</w:t>
      </w:r>
      <w:r>
        <w:rPr>
          <w:rStyle w:val="28"/>
          <w:rFonts w:ascii="宋体" w:hAnsi="宋体"/>
          <w:color w:val="auto"/>
          <w:szCs w:val="21"/>
          <w:highlight w:val="none"/>
        </w:rPr>
        <w:t>.2未成交的响应文件有效期内均应保持有效。</w:t>
      </w:r>
    </w:p>
    <w:p>
      <w:pPr>
        <w:spacing w:line="276" w:lineRule="auto"/>
        <w:ind w:firstLine="422" w:firstLineChars="201"/>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1</w:t>
      </w:r>
      <w:r>
        <w:rPr>
          <w:rStyle w:val="28"/>
          <w:rFonts w:ascii="宋体" w:hAnsi="宋体"/>
          <w:color w:val="auto"/>
          <w:szCs w:val="21"/>
          <w:highlight w:val="none"/>
        </w:rPr>
        <w:t>.3成交供应商的响应文件自响应文件递交截止之日起至合同履行完毕止均应保持有效。</w:t>
      </w:r>
    </w:p>
    <w:p>
      <w:pPr>
        <w:spacing w:line="360" w:lineRule="auto"/>
        <w:ind w:firstLine="420" w:firstLineChars="200"/>
        <w:rPr>
          <w:rStyle w:val="28"/>
          <w:rFonts w:ascii="宋体" w:hAnsi="宋体"/>
          <w:color w:val="auto"/>
          <w:szCs w:val="21"/>
          <w:highlight w:val="none"/>
        </w:rPr>
      </w:pPr>
    </w:p>
    <w:p>
      <w:pPr>
        <w:pStyle w:val="29"/>
        <w:rPr>
          <w:rStyle w:val="28"/>
          <w:rFonts w:ascii="宋体" w:hAnsi="宋体" w:cs="宋体"/>
          <w:b/>
          <w:bCs/>
          <w:color w:val="auto"/>
          <w:highlight w:val="none"/>
        </w:rPr>
      </w:pPr>
    </w:p>
    <w:p>
      <w:pPr>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13"/>
        <w:rPr>
          <w:rStyle w:val="28"/>
          <w:rFonts w:ascii="宋体" w:hAnsi="宋体" w:cs="宋体"/>
          <w:b/>
          <w:bCs/>
          <w:color w:val="auto"/>
          <w:highlight w:val="none"/>
        </w:rPr>
      </w:pPr>
    </w:p>
    <w:p>
      <w:pPr>
        <w:pStyle w:val="29"/>
        <w:rPr>
          <w:rStyle w:val="28"/>
          <w:rFonts w:ascii="宋体" w:hAnsi="宋体" w:cs="宋体"/>
          <w:b/>
          <w:bCs/>
          <w:color w:val="auto"/>
          <w:highlight w:val="none"/>
        </w:rPr>
      </w:pPr>
      <w:r>
        <w:rPr>
          <w:rStyle w:val="28"/>
          <w:rFonts w:ascii="宋体" w:hAnsi="宋体" w:cs="宋体"/>
          <w:b/>
          <w:bCs/>
          <w:color w:val="auto"/>
          <w:highlight w:val="none"/>
        </w:rPr>
        <w:t>五、磋商程序及评审方法</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12.1 第一轮磋商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磋商时间及地点:详见本须知前附表第8项规定。</w:t>
      </w:r>
    </w:p>
    <w:p>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28"/>
          <w:rFonts w:ascii="宋体" w:hAnsi="宋体"/>
          <w:color w:val="auto"/>
          <w:szCs w:val="21"/>
          <w:highlight w:val="none"/>
        </w:rPr>
        <w:t>审查竞争性磋商响应文件是否实质上响应了竞争性磋商文件的要求，在评审</w:t>
      </w:r>
      <w:r>
        <w:rPr>
          <w:rStyle w:val="28"/>
          <w:rFonts w:hint="eastAsia" w:ascii="宋体" w:hAnsi="宋体"/>
          <w:color w:val="auto"/>
          <w:szCs w:val="21"/>
          <w:highlight w:val="none"/>
        </w:rPr>
        <w:t>时</w:t>
      </w:r>
      <w:r>
        <w:rPr>
          <w:rStyle w:val="28"/>
          <w:rFonts w:ascii="宋体" w:hAnsi="宋体"/>
          <w:color w:val="auto"/>
          <w:szCs w:val="21"/>
          <w:highlight w:val="none"/>
        </w:rPr>
        <w:t>由磋商小组组长主持，归纳各专家审核意见，形成磋商</w:t>
      </w:r>
      <w:r>
        <w:rPr>
          <w:rStyle w:val="28"/>
          <w:rFonts w:hint="eastAsia" w:ascii="宋体" w:hAnsi="宋体"/>
          <w:color w:val="auto"/>
          <w:szCs w:val="21"/>
          <w:highlight w:val="none"/>
        </w:rPr>
        <w:t>记录。</w:t>
      </w:r>
    </w:p>
    <w:p>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315" w:firstLineChars="150"/>
        <w:rPr>
          <w:rStyle w:val="28"/>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315" w:firstLineChars="150"/>
        <w:textAlignment w:val="bottom"/>
        <w:rPr>
          <w:rStyle w:val="28"/>
          <w:rFonts w:ascii="宋体" w:hAnsi="宋体"/>
          <w:color w:val="auto"/>
          <w:szCs w:val="21"/>
          <w:highlight w:val="none"/>
        </w:rPr>
      </w:pPr>
      <w:r>
        <w:rPr>
          <w:rStyle w:val="28"/>
          <w:rFonts w:ascii="宋体" w:hAnsi="宋体"/>
          <w:color w:val="auto"/>
          <w:szCs w:val="21"/>
          <w:highlight w:val="none"/>
        </w:rPr>
        <w:t>磋商主要内容及程序：</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 就本项目各类报价进行磋商；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2. 就本项目的服务承诺进行磋商；</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3. 就本项目的质量要求进行磋商并对其作出相关承诺。</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磋商评审在严格保密的情况下进行，磋商的任何一方不得透露与磋商有关的其他供应商的技术服务资料、价格和其他信息。</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12.2 竞争性磋商文件变动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⑵ 磋商供应商应当按照竞争性磋商文件的变动情况和磋商小组的要求提交竞争性磋商</w:t>
      </w:r>
      <w:r>
        <w:rPr>
          <w:rStyle w:val="28"/>
          <w:rFonts w:hint="eastAsia" w:ascii="宋体" w:hAnsi="宋体"/>
          <w:color w:val="auto"/>
          <w:szCs w:val="21"/>
          <w:highlight w:val="none"/>
        </w:rPr>
        <w:t>报价</w:t>
      </w:r>
      <w:r>
        <w:rPr>
          <w:rStyle w:val="28"/>
          <w:rFonts w:ascii="宋体" w:hAnsi="宋体"/>
          <w:color w:val="auto"/>
          <w:szCs w:val="21"/>
          <w:highlight w:val="none"/>
        </w:rPr>
        <w:t xml:space="preserve">文件，逾时不交的，视同放弃磋商。重新提交的响应文件与竞争性磋商响应文件同具法律效力。  </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12.3 第二轮磋商</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pPr>
        <w:tabs>
          <w:tab w:val="left" w:pos="540"/>
        </w:tabs>
        <w:spacing w:line="320" w:lineRule="exact"/>
        <w:ind w:firstLine="424" w:firstLineChars="201"/>
        <w:jc w:val="left"/>
        <w:rPr>
          <w:rStyle w:val="28"/>
          <w:rFonts w:ascii="宋体" w:hAnsi="宋体"/>
          <w:b/>
          <w:color w:val="auto"/>
          <w:szCs w:val="21"/>
          <w:highlight w:val="none"/>
        </w:rPr>
      </w:pPr>
      <w:r>
        <w:rPr>
          <w:rStyle w:val="28"/>
          <w:rFonts w:ascii="宋体" w:hAnsi="宋体"/>
          <w:b/>
          <w:color w:val="auto"/>
          <w:szCs w:val="21"/>
          <w:highlight w:val="none"/>
        </w:rPr>
        <w:t>12.5最终磋商结束后，磋商小组不得再与供应商进行任何形式的商谈。</w:t>
      </w:r>
    </w:p>
    <w:p>
      <w:pPr>
        <w:tabs>
          <w:tab w:val="left" w:pos="540"/>
        </w:tabs>
        <w:spacing w:line="320" w:lineRule="exact"/>
        <w:ind w:firstLine="424" w:firstLineChars="201"/>
        <w:jc w:val="left"/>
        <w:rPr>
          <w:rStyle w:val="28"/>
          <w:rFonts w:ascii="宋体" w:hAnsi="宋体"/>
          <w:b/>
          <w:color w:val="auto"/>
          <w:szCs w:val="21"/>
          <w:highlight w:val="none"/>
        </w:rPr>
      </w:pPr>
      <w:r>
        <w:rPr>
          <w:rStyle w:val="28"/>
          <w:rFonts w:ascii="宋体" w:hAnsi="宋体"/>
          <w:b/>
          <w:color w:val="auto"/>
          <w:szCs w:val="21"/>
          <w:highlight w:val="none"/>
        </w:rPr>
        <w:t>12.6评审与比较</w:t>
      </w:r>
    </w:p>
    <w:p>
      <w:pPr>
        <w:tabs>
          <w:tab w:val="left" w:pos="540"/>
        </w:tabs>
        <w:spacing w:line="276" w:lineRule="auto"/>
        <w:ind w:firstLine="422" w:firstLineChars="201"/>
        <w:jc w:val="left"/>
        <w:rPr>
          <w:rStyle w:val="28"/>
          <w:rFonts w:ascii="宋体" w:hAnsi="宋体"/>
          <w:color w:val="auto"/>
          <w:szCs w:val="21"/>
          <w:highlight w:val="none"/>
        </w:rPr>
      </w:pPr>
      <w:r>
        <w:rPr>
          <w:rStyle w:val="28"/>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pPr>
        <w:tabs>
          <w:tab w:val="left" w:pos="540"/>
        </w:tabs>
        <w:spacing w:line="276" w:lineRule="auto"/>
        <w:ind w:firstLine="422" w:firstLineChars="201"/>
        <w:jc w:val="left"/>
        <w:rPr>
          <w:rStyle w:val="28"/>
          <w:rFonts w:ascii="宋体" w:hAnsi="宋体"/>
          <w:color w:val="auto"/>
          <w:szCs w:val="21"/>
          <w:highlight w:val="none"/>
        </w:rPr>
      </w:pPr>
      <w:r>
        <w:rPr>
          <w:rStyle w:val="28"/>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12.7最后报价及成交候选磋商供应商推荐</w:t>
      </w:r>
    </w:p>
    <w:p>
      <w:pPr>
        <w:spacing w:line="360" w:lineRule="auto"/>
        <w:rPr>
          <w:rStyle w:val="28"/>
          <w:rFonts w:ascii="宋体" w:hAnsi="宋体"/>
          <w:color w:val="auto"/>
          <w:szCs w:val="21"/>
          <w:highlight w:val="none"/>
        </w:rPr>
      </w:pPr>
      <w:r>
        <w:rPr>
          <w:rStyle w:val="28"/>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12.7 磋商供应商的报价均超过了上限控制价的，采购人不能支付的，磋商活动终止。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12.8 本采购项目的评审依据为竞争性磋商文件和竞争性磋商响应文件，采用的评审方法为</w:t>
      </w:r>
      <w:r>
        <w:rPr>
          <w:rStyle w:val="28"/>
          <w:rFonts w:ascii="宋体" w:hAnsi="宋体"/>
          <w:color w:val="auto"/>
          <w:szCs w:val="21"/>
          <w:highlight w:val="none"/>
          <w:u w:val="single"/>
        </w:rPr>
        <w:t>综合评分法</w:t>
      </w:r>
      <w:r>
        <w:rPr>
          <w:rStyle w:val="28"/>
          <w:rFonts w:ascii="宋体" w:hAnsi="宋体"/>
          <w:color w:val="auto"/>
          <w:szCs w:val="21"/>
          <w:highlight w:val="none"/>
        </w:rPr>
        <w:t>。</w:t>
      </w:r>
    </w:p>
    <w:p>
      <w:pPr>
        <w:pStyle w:val="29"/>
        <w:rPr>
          <w:rStyle w:val="28"/>
          <w:rFonts w:ascii="宋体" w:hAnsi="宋体" w:cs="宋体"/>
          <w:b/>
          <w:bCs/>
          <w:color w:val="auto"/>
          <w:highlight w:val="none"/>
        </w:rPr>
      </w:pPr>
      <w:r>
        <w:rPr>
          <w:rStyle w:val="28"/>
          <w:rFonts w:ascii="宋体" w:hAnsi="宋体" w:cs="宋体"/>
          <w:b/>
          <w:bCs/>
          <w:color w:val="auto"/>
          <w:highlight w:val="none"/>
        </w:rPr>
        <w:t>六、确定成交供应商</w:t>
      </w:r>
    </w:p>
    <w:p>
      <w:pPr>
        <w:spacing w:line="360" w:lineRule="auto"/>
        <w:ind w:firstLine="316" w:firstLineChars="150"/>
        <w:rPr>
          <w:rStyle w:val="28"/>
          <w:rFonts w:ascii="宋体" w:hAnsi="宋体"/>
          <w:b/>
          <w:color w:val="auto"/>
          <w:szCs w:val="21"/>
          <w:highlight w:val="none"/>
        </w:rPr>
      </w:pPr>
      <w:r>
        <w:rPr>
          <w:rStyle w:val="28"/>
          <w:rFonts w:ascii="宋体" w:hAnsi="宋体"/>
          <w:b/>
          <w:color w:val="auto"/>
          <w:szCs w:val="21"/>
          <w:highlight w:val="none"/>
        </w:rPr>
        <w:t xml:space="preserve">13. 根据以下原则确定成交供应商：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七、成交结果公告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质疑联系部门及电话为：</w:t>
      </w:r>
      <w:r>
        <w:rPr>
          <w:rStyle w:val="28"/>
          <w:rFonts w:hint="eastAsia" w:ascii="宋体" w:hAnsi="宋体"/>
          <w:color w:val="auto"/>
          <w:szCs w:val="21"/>
          <w:highlight w:val="none"/>
        </w:rPr>
        <w:t>圣弘建设股份有限公司 ，电话：</w:t>
      </w:r>
      <w:r>
        <w:rPr>
          <w:rStyle w:val="28"/>
          <w:rFonts w:ascii="宋体" w:hAnsi="宋体"/>
          <w:color w:val="auto"/>
          <w:szCs w:val="21"/>
          <w:highlight w:val="none"/>
        </w:rPr>
        <w:t xml:space="preserve">0775-4222628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投诉联系部门及电话为：</w:t>
      </w:r>
      <w:r>
        <w:rPr>
          <w:rFonts w:hint="eastAsia" w:ascii="宋体" w:hAnsi="宋体"/>
          <w:color w:val="auto"/>
          <w:szCs w:val="21"/>
          <w:highlight w:val="none"/>
        </w:rPr>
        <w:t>贵港市财政局政府采购监督管理科，电话:</w:t>
      </w:r>
      <w:r>
        <w:rPr>
          <w:rFonts w:hint="eastAsia"/>
          <w:color w:val="auto"/>
          <w:highlight w:val="none"/>
        </w:rPr>
        <w:t xml:space="preserve"> </w:t>
      </w:r>
      <w:r>
        <w:rPr>
          <w:rFonts w:hint="eastAsia" w:ascii="宋体" w:hAnsi="宋体"/>
          <w:color w:val="auto"/>
          <w:szCs w:val="21"/>
          <w:highlight w:val="none"/>
        </w:rPr>
        <w:t>0775-4555290、0775-4564649</w:t>
      </w:r>
    </w:p>
    <w:p>
      <w:pPr>
        <w:pStyle w:val="29"/>
        <w:rPr>
          <w:rStyle w:val="28"/>
          <w:rFonts w:ascii="宋体" w:hAnsi="宋体" w:cs="宋体"/>
          <w:b/>
          <w:bCs/>
          <w:color w:val="auto"/>
          <w:highlight w:val="none"/>
        </w:rPr>
      </w:pPr>
      <w:r>
        <w:rPr>
          <w:rStyle w:val="28"/>
          <w:rFonts w:ascii="宋体" w:hAnsi="宋体" w:cs="宋体"/>
          <w:b/>
          <w:bCs/>
          <w:color w:val="auto"/>
          <w:highlight w:val="none"/>
        </w:rPr>
        <w:t>八、签订协议</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15.1 成交供应商自成交通知书发出之日起7</w:t>
      </w:r>
      <w:r>
        <w:rPr>
          <w:rStyle w:val="28"/>
          <w:rFonts w:hint="eastAsia" w:ascii="宋体" w:hAnsi="宋体"/>
          <w:color w:val="auto"/>
          <w:szCs w:val="21"/>
          <w:highlight w:val="none"/>
        </w:rPr>
        <w:t>个工作</w:t>
      </w:r>
      <w:r>
        <w:rPr>
          <w:rStyle w:val="28"/>
          <w:rFonts w:ascii="宋体" w:hAnsi="宋体"/>
          <w:color w:val="auto"/>
          <w:szCs w:val="21"/>
          <w:highlight w:val="none"/>
        </w:rPr>
        <w:t xml:space="preserve">日内与采购人签订协议。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15.3 成交供应商拒绝签订采购协议的，给采购人造成其损失的，还应当赔偿损失，并作为不良行为记录在案。  </w:t>
      </w:r>
    </w:p>
    <w:p>
      <w:pPr>
        <w:pStyle w:val="29"/>
        <w:rPr>
          <w:rStyle w:val="28"/>
          <w:rFonts w:ascii="宋体" w:hAnsi="宋体" w:cs="宋体"/>
          <w:b/>
          <w:bCs/>
          <w:color w:val="auto"/>
          <w:highlight w:val="none"/>
        </w:rPr>
      </w:pPr>
      <w:r>
        <w:rPr>
          <w:rStyle w:val="28"/>
          <w:rFonts w:ascii="宋体" w:hAnsi="宋体" w:cs="宋体"/>
          <w:b/>
          <w:bCs/>
          <w:color w:val="auto"/>
          <w:highlight w:val="none"/>
        </w:rPr>
        <w:t>九、适用法律</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pPr>
        <w:pStyle w:val="29"/>
        <w:rPr>
          <w:rStyle w:val="28"/>
          <w:rFonts w:ascii="宋体" w:hAnsi="宋体" w:cs="宋体"/>
          <w:b/>
          <w:bCs/>
          <w:color w:val="auto"/>
          <w:highlight w:val="none"/>
        </w:rPr>
      </w:pPr>
      <w:r>
        <w:rPr>
          <w:rStyle w:val="28"/>
          <w:rFonts w:ascii="宋体" w:hAnsi="宋体" w:cs="宋体"/>
          <w:b/>
          <w:bCs/>
          <w:color w:val="auto"/>
          <w:highlight w:val="none"/>
        </w:rPr>
        <w:t xml:space="preserve">十、其他事项 </w:t>
      </w:r>
    </w:p>
    <w:p>
      <w:pPr>
        <w:spacing w:line="400" w:lineRule="exact"/>
        <w:ind w:firstLine="442" w:firstLineChars="200"/>
        <w:rPr>
          <w:rFonts w:ascii="宋体" w:cs="宋体"/>
          <w:b/>
          <w:color w:val="auto"/>
          <w:sz w:val="22"/>
          <w:szCs w:val="22"/>
          <w:highlight w:val="none"/>
        </w:rPr>
      </w:pPr>
      <w:r>
        <w:rPr>
          <w:rFonts w:ascii="宋体" w:hAnsi="宋体" w:cs="宋体"/>
          <w:b/>
          <w:color w:val="auto"/>
          <w:sz w:val="22"/>
          <w:szCs w:val="22"/>
          <w:highlight w:val="none"/>
        </w:rPr>
        <w:t>17.1</w:t>
      </w:r>
      <w:r>
        <w:rPr>
          <w:rFonts w:hint="eastAsia" w:ascii="宋体" w:hAnsi="宋体" w:cs="宋体"/>
          <w:bCs/>
          <w:color w:val="auto"/>
          <w:sz w:val="22"/>
          <w:szCs w:val="22"/>
          <w:highlight w:val="none"/>
        </w:rPr>
        <w:t>采购代理服务费</w:t>
      </w:r>
    </w:p>
    <w:p>
      <w:pPr>
        <w:spacing w:line="400" w:lineRule="exact"/>
        <w:ind w:firstLine="405"/>
        <w:jc w:val="left"/>
        <w:rPr>
          <w:rFonts w:ascii="宋体" w:hAnsi="宋体" w:cs="宋体"/>
          <w:color w:val="auto"/>
          <w:sz w:val="22"/>
          <w:szCs w:val="22"/>
          <w:highlight w:val="none"/>
        </w:rPr>
      </w:pPr>
      <w:r>
        <w:rPr>
          <w:rFonts w:hint="eastAsia" w:ascii="宋体" w:hAnsi="宋体" w:cs="宋体"/>
          <w:color w:val="auto"/>
          <w:sz w:val="22"/>
          <w:szCs w:val="22"/>
          <w:highlight w:val="none"/>
        </w:rPr>
        <w:t>按发改价格（2014）1573号文、财库[2018]2号“财政部关于印发《政府采购代理机构管理暂行办法》的通知”规定执行，本项目的采购代理服务收费标准参照计价格[2002]1980号《采购代理服务收费管理暂行办法》收费标准（服务招标类型）计取。领取成交通知书前，由成交（中标）供应商向采购代理机构一次性付清采购代理服务费。</w:t>
      </w:r>
    </w:p>
    <w:p>
      <w:pPr>
        <w:spacing w:line="400" w:lineRule="exact"/>
        <w:jc w:val="left"/>
        <w:rPr>
          <w:rFonts w:ascii="宋体" w:cs="宋体"/>
          <w:color w:val="auto"/>
          <w:sz w:val="22"/>
          <w:szCs w:val="22"/>
          <w:highlight w:val="none"/>
        </w:rPr>
      </w:pPr>
      <w:r>
        <w:rPr>
          <w:rFonts w:hint="eastAsia" w:ascii="宋体" w:hAnsi="宋体" w:cs="宋体"/>
          <w:color w:val="auto"/>
          <w:sz w:val="22"/>
          <w:szCs w:val="22"/>
          <w:highlight w:val="none"/>
        </w:rPr>
        <w:t>采购代理服务收费标准：</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1"/>
              <w:spacing w:line="400" w:lineRule="exact"/>
              <w:ind w:left="25"/>
              <w:rPr>
                <w:rFonts w:hAnsi="宋体" w:cs="宋体"/>
                <w:color w:val="auto"/>
                <w:sz w:val="22"/>
                <w:szCs w:val="22"/>
                <w:highlight w:val="none"/>
              </w:rPr>
            </w:pPr>
            <w:r>
              <w:rPr>
                <w:color w:val="auto"/>
                <w:highlight w:val="none"/>
              </w:rPr>
              <w:pict>
                <v:line id="_x0000_s2051" o:spid="_x0000_s2051" o:spt="20" style="position:absolute;left:0pt;margin-left:23.35pt;margin-top:0.85pt;height:49.7pt;width:106.5pt;z-index:251665408;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D5FdQAAAAIAQAADwAAAAAAAAABACAAAAAiAAAAZHJzL2Rvd25yZXYueG1sUEsBAhQA&#10;FAAAAAgAh07iQFXOzA/2AQAA6wMAAA4AAAAAAAAAAQAgAAAAIwEAAGRycy9lMm9Eb2MueG1sUEsF&#10;BgAAAAAGAAYAWQEAAIsFAAAAAA==&#10;">
                  <v:path arrowok="t"/>
                  <v:fill focussize="0,0"/>
                  <v:stroke/>
                  <v:imagedata o:title=""/>
                  <o:lock v:ext="edit"/>
                </v:line>
              </w:pict>
            </w:r>
            <w:r>
              <w:rPr>
                <w:rFonts w:hint="eastAsia" w:hAnsi="宋体" w:cs="宋体"/>
                <w:color w:val="auto"/>
                <w:sz w:val="22"/>
                <w:szCs w:val="22"/>
                <w:highlight w:val="none"/>
              </w:rPr>
              <w:t>费率</w:t>
            </w:r>
            <w:r>
              <w:rPr>
                <w:rFonts w:hAnsi="宋体" w:cs="宋体"/>
                <w:color w:val="auto"/>
                <w:sz w:val="22"/>
                <w:szCs w:val="22"/>
                <w:highlight w:val="none"/>
              </w:rPr>
              <w:t xml:space="preserve">          </w:t>
            </w:r>
            <w:r>
              <w:rPr>
                <w:rFonts w:hint="eastAsia" w:hAnsi="宋体" w:cs="宋体"/>
                <w:color w:val="auto"/>
                <w:sz w:val="22"/>
                <w:szCs w:val="22"/>
                <w:highlight w:val="none"/>
              </w:rPr>
              <w:t>服务类型</w:t>
            </w:r>
          </w:p>
          <w:p>
            <w:pPr>
              <w:pStyle w:val="11"/>
              <w:spacing w:line="400" w:lineRule="exact"/>
              <w:ind w:left="25"/>
              <w:rPr>
                <w:rFonts w:hAnsi="宋体" w:cs="宋体"/>
                <w:color w:val="auto"/>
                <w:sz w:val="22"/>
                <w:szCs w:val="22"/>
                <w:highlight w:val="none"/>
              </w:rPr>
            </w:pPr>
            <w:r>
              <w:rPr>
                <w:color w:val="auto"/>
                <w:highlight w:val="none"/>
              </w:rPr>
              <w:pict>
                <v:line id="_x0000_s2050" o:spid="_x0000_s2050" o:spt="20" style="position:absolute;left:0pt;margin-left:-5.35pt;margin-top:3.55pt;height:31.2pt;width:135pt;z-index:251666432;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sYndgAAAAIAQAADwAAAAAAAAABACAAAAAiAAAAZHJzL2Rvd25yZXYueG1s&#10;UEsBAhQAFAAAAAgAh07iQPQMtSz4AQAA6wMAAA4AAAAAAAAAAQAgAAAAJwEAAGRycy9lMm9Eb2Mu&#10;eG1sUEsFBgAAAAAGAAYAWQEAAJEFAAAAAA==&#10;">
                  <v:path arrowok="t"/>
                  <v:fill focussize="0,0"/>
                  <v:stroke/>
                  <v:imagedata o:title=""/>
                  <o:lock v:ext="edit"/>
                </v:line>
              </w:pict>
            </w:r>
          </w:p>
          <w:p>
            <w:pPr>
              <w:pStyle w:val="11"/>
              <w:spacing w:line="400" w:lineRule="exact"/>
              <w:ind w:left="25"/>
              <w:rPr>
                <w:rFonts w:hAnsi="宋体" w:cs="宋体"/>
                <w:color w:val="auto"/>
                <w:sz w:val="22"/>
                <w:szCs w:val="22"/>
                <w:highlight w:val="none"/>
              </w:rPr>
            </w:pPr>
            <w:r>
              <w:rPr>
                <w:rFonts w:hint="eastAsia" w:hAnsi="宋体" w:cs="宋体"/>
                <w:color w:val="auto"/>
                <w:sz w:val="22"/>
                <w:szCs w:val="22"/>
                <w:highlight w:val="none"/>
              </w:rPr>
              <w:t>中标金额（万元）</w:t>
            </w:r>
          </w:p>
        </w:tc>
        <w:tc>
          <w:tcPr>
            <w:tcW w:w="2002" w:type="dxa"/>
            <w:vAlign w:val="center"/>
          </w:tcPr>
          <w:p>
            <w:pPr>
              <w:pStyle w:val="11"/>
              <w:spacing w:line="400" w:lineRule="exact"/>
              <w:ind w:left="25"/>
              <w:jc w:val="center"/>
              <w:rPr>
                <w:rFonts w:hAnsi="宋体" w:cs="宋体"/>
                <w:color w:val="auto"/>
                <w:sz w:val="22"/>
                <w:szCs w:val="22"/>
                <w:highlight w:val="none"/>
              </w:rPr>
            </w:pPr>
            <w:r>
              <w:rPr>
                <w:rFonts w:hint="eastAsia" w:hAnsi="宋体" w:cs="宋体"/>
                <w:color w:val="auto"/>
                <w:sz w:val="22"/>
                <w:szCs w:val="22"/>
                <w:highlight w:val="none"/>
              </w:rPr>
              <w:t>货物招标</w:t>
            </w:r>
          </w:p>
        </w:tc>
        <w:tc>
          <w:tcPr>
            <w:tcW w:w="1992" w:type="dxa"/>
            <w:vAlign w:val="center"/>
          </w:tcPr>
          <w:p>
            <w:pPr>
              <w:pStyle w:val="11"/>
              <w:spacing w:line="400" w:lineRule="exact"/>
              <w:ind w:left="25"/>
              <w:jc w:val="center"/>
              <w:rPr>
                <w:rFonts w:hAnsi="宋体" w:cs="宋体"/>
                <w:color w:val="auto"/>
                <w:sz w:val="22"/>
                <w:szCs w:val="22"/>
                <w:highlight w:val="none"/>
              </w:rPr>
            </w:pPr>
            <w:r>
              <w:rPr>
                <w:rFonts w:hint="eastAsia" w:hAnsi="宋体" w:cs="宋体"/>
                <w:color w:val="auto"/>
                <w:sz w:val="22"/>
                <w:szCs w:val="22"/>
                <w:highlight w:val="none"/>
              </w:rPr>
              <w:t>服务招标</w:t>
            </w:r>
          </w:p>
        </w:tc>
        <w:tc>
          <w:tcPr>
            <w:tcW w:w="2293" w:type="dxa"/>
            <w:vAlign w:val="center"/>
          </w:tcPr>
          <w:p>
            <w:pPr>
              <w:pStyle w:val="11"/>
              <w:spacing w:line="400" w:lineRule="exact"/>
              <w:ind w:left="25"/>
              <w:jc w:val="center"/>
              <w:rPr>
                <w:rFonts w:hAnsi="宋体" w:cs="宋体"/>
                <w:color w:val="auto"/>
                <w:sz w:val="22"/>
                <w:szCs w:val="22"/>
                <w:highlight w:val="none"/>
              </w:rPr>
            </w:pPr>
            <w:r>
              <w:rPr>
                <w:rFonts w:hint="eastAsia" w:hAnsi="宋体" w:cs="宋体"/>
                <w:color w:val="auto"/>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w:t>
            </w:r>
            <w:r>
              <w:rPr>
                <w:rFonts w:hint="eastAsia" w:hAnsi="宋体" w:cs="宋体"/>
                <w:color w:val="auto"/>
                <w:sz w:val="22"/>
                <w:szCs w:val="22"/>
                <w:highlight w:val="none"/>
              </w:rPr>
              <w:t>以下</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100-500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1.1%</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0.8%</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500-1000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0.8%</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0.45%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1000-5000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0.25%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5000-10000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0.25%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0.1%</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10000-100000</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0.05%</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0.05%</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1"/>
              <w:spacing w:line="400" w:lineRule="exact"/>
              <w:ind w:left="25"/>
              <w:rPr>
                <w:rFonts w:hAnsi="宋体" w:cs="宋体"/>
                <w:color w:val="auto"/>
                <w:sz w:val="22"/>
                <w:szCs w:val="22"/>
                <w:highlight w:val="none"/>
              </w:rPr>
            </w:pPr>
            <w:r>
              <w:rPr>
                <w:rFonts w:hAnsi="宋体" w:cs="宋体"/>
                <w:color w:val="auto"/>
                <w:sz w:val="22"/>
                <w:szCs w:val="22"/>
                <w:highlight w:val="none"/>
              </w:rPr>
              <w:t>100000</w:t>
            </w:r>
            <w:r>
              <w:rPr>
                <w:rFonts w:hint="eastAsia" w:hAnsi="宋体" w:cs="宋体"/>
                <w:color w:val="auto"/>
                <w:sz w:val="22"/>
                <w:szCs w:val="22"/>
                <w:highlight w:val="none"/>
              </w:rPr>
              <w:t>以上</w:t>
            </w:r>
          </w:p>
        </w:tc>
        <w:tc>
          <w:tcPr>
            <w:tcW w:w="200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0.01%</w:t>
            </w:r>
          </w:p>
        </w:tc>
        <w:tc>
          <w:tcPr>
            <w:tcW w:w="1992"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0.01%</w:t>
            </w:r>
          </w:p>
        </w:tc>
        <w:tc>
          <w:tcPr>
            <w:tcW w:w="2293" w:type="dxa"/>
          </w:tcPr>
          <w:p>
            <w:pPr>
              <w:pStyle w:val="11"/>
              <w:spacing w:line="400" w:lineRule="exact"/>
              <w:ind w:left="25"/>
              <w:jc w:val="center"/>
              <w:rPr>
                <w:rFonts w:hAnsi="宋体" w:cs="宋体"/>
                <w:color w:val="auto"/>
                <w:sz w:val="22"/>
                <w:szCs w:val="22"/>
                <w:highlight w:val="none"/>
              </w:rPr>
            </w:pPr>
            <w:r>
              <w:rPr>
                <w:rFonts w:hAnsi="宋体" w:cs="宋体"/>
                <w:color w:val="auto"/>
                <w:sz w:val="22"/>
                <w:szCs w:val="22"/>
                <w:highlight w:val="none"/>
              </w:rPr>
              <w:t>0.01%</w:t>
            </w:r>
          </w:p>
        </w:tc>
      </w:tr>
    </w:tbl>
    <w:p>
      <w:pPr>
        <w:pStyle w:val="11"/>
        <w:spacing w:line="400" w:lineRule="exact"/>
        <w:ind w:left="25"/>
        <w:rPr>
          <w:color w:val="auto"/>
          <w:highlight w:val="none"/>
        </w:rPr>
      </w:pPr>
      <w:r>
        <w:rPr>
          <w:rFonts w:hint="eastAsia" w:hAnsi="宋体" w:cs="宋体"/>
          <w:color w:val="auto"/>
          <w:sz w:val="22"/>
          <w:szCs w:val="22"/>
          <w:highlight w:val="none"/>
        </w:rPr>
        <w:t>注：采购代理服务收费按差额定率累进法计算。</w:t>
      </w:r>
    </w:p>
    <w:p>
      <w:pPr>
        <w:spacing w:line="360" w:lineRule="auto"/>
        <w:ind w:firstLine="420" w:firstLineChars="200"/>
        <w:rPr>
          <w:rStyle w:val="28"/>
          <w:rFonts w:ascii="宋体" w:hAnsi="宋体"/>
          <w:color w:val="auto"/>
          <w:szCs w:val="21"/>
          <w:highlight w:val="none"/>
        </w:rPr>
      </w:pPr>
      <w:r>
        <w:rPr>
          <w:rStyle w:val="28"/>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服务类”向成交人收取，代理服务费金额为：</w:t>
      </w:r>
      <w:r>
        <w:rPr>
          <w:rFonts w:hint="eastAsia" w:ascii="宋体" w:hAnsi="宋体"/>
          <w:bCs/>
          <w:color w:val="auto"/>
          <w:szCs w:val="21"/>
          <w:highlight w:val="none"/>
        </w:rPr>
        <w:t>人民币壹万壹仟贰佰元整（￥11200.00元）</w:t>
      </w:r>
      <w:r>
        <w:rPr>
          <w:rStyle w:val="28"/>
          <w:rFonts w:ascii="宋体" w:hAnsi="宋体"/>
          <w:color w:val="auto"/>
          <w:szCs w:val="21"/>
          <w:highlight w:val="none"/>
        </w:rPr>
        <w:t>。</w:t>
      </w:r>
    </w:p>
    <w:p>
      <w:pPr>
        <w:snapToGrid w:val="0"/>
        <w:spacing w:line="360" w:lineRule="auto"/>
        <w:rPr>
          <w:rStyle w:val="28"/>
          <w:rFonts w:ascii="宋体" w:hAnsi="宋体"/>
          <w:color w:val="auto"/>
          <w:szCs w:val="21"/>
          <w:highlight w:val="none"/>
        </w:rPr>
      </w:pPr>
      <w:r>
        <w:rPr>
          <w:rStyle w:val="28"/>
          <w:rFonts w:ascii="宋体" w:hAnsi="宋体"/>
          <w:color w:val="auto"/>
          <w:szCs w:val="21"/>
          <w:highlight w:val="none"/>
        </w:rPr>
        <w:t>招标代理服务费缴纳账户：</w:t>
      </w:r>
    </w:p>
    <w:p>
      <w:pPr>
        <w:spacing w:line="360" w:lineRule="auto"/>
        <w:rPr>
          <w:rStyle w:val="28"/>
          <w:rFonts w:ascii="宋体" w:hAnsi="宋体"/>
          <w:color w:val="auto"/>
          <w:szCs w:val="21"/>
          <w:highlight w:val="none"/>
        </w:rPr>
      </w:pPr>
      <w:r>
        <w:rPr>
          <w:rStyle w:val="28"/>
          <w:rFonts w:ascii="宋体" w:hAnsi="宋体"/>
          <w:color w:val="auto"/>
          <w:szCs w:val="21"/>
          <w:highlight w:val="none"/>
        </w:rPr>
        <w:t>开户名称：</w:t>
      </w:r>
      <w:r>
        <w:rPr>
          <w:rStyle w:val="28"/>
          <w:rFonts w:hint="eastAsia" w:ascii="宋体" w:hAnsi="宋体" w:cs="宋体"/>
          <w:bCs/>
          <w:color w:val="auto"/>
          <w:szCs w:val="21"/>
          <w:highlight w:val="none"/>
        </w:rPr>
        <w:t>圣弘建设股份有限公司广西分公司</w:t>
      </w:r>
      <w:r>
        <w:rPr>
          <w:rStyle w:val="28"/>
          <w:rFonts w:hint="eastAsia" w:ascii="宋体" w:hAnsi="宋体"/>
          <w:color w:val="auto"/>
          <w:szCs w:val="21"/>
          <w:highlight w:val="none"/>
        </w:rPr>
        <w:t xml:space="preserve"> </w:t>
      </w:r>
      <w:r>
        <w:rPr>
          <w:rStyle w:val="28"/>
          <w:rFonts w:ascii="宋体" w:hAnsi="宋体"/>
          <w:color w:val="auto"/>
          <w:szCs w:val="21"/>
          <w:highlight w:val="none"/>
        </w:rPr>
        <w:br w:type="textWrapping"/>
      </w:r>
      <w:r>
        <w:rPr>
          <w:rStyle w:val="28"/>
          <w:rFonts w:ascii="宋体" w:hAnsi="宋体"/>
          <w:color w:val="auto"/>
          <w:szCs w:val="21"/>
          <w:highlight w:val="none"/>
        </w:rPr>
        <w:t>开户银行：</w:t>
      </w:r>
      <w:r>
        <w:rPr>
          <w:rStyle w:val="28"/>
          <w:rFonts w:hint="eastAsia" w:ascii="宋体" w:hAnsi="宋体"/>
          <w:color w:val="auto"/>
          <w:szCs w:val="21"/>
          <w:highlight w:val="none"/>
        </w:rPr>
        <w:t>桂林银行股份有限公司南溪支行</w:t>
      </w:r>
      <w:r>
        <w:rPr>
          <w:rStyle w:val="28"/>
          <w:rFonts w:ascii="宋体" w:hAnsi="宋体"/>
          <w:color w:val="auto"/>
          <w:szCs w:val="21"/>
          <w:highlight w:val="none"/>
        </w:rPr>
        <w:br w:type="textWrapping"/>
      </w:r>
      <w:r>
        <w:rPr>
          <w:rStyle w:val="28"/>
          <w:rFonts w:ascii="宋体" w:hAnsi="宋体"/>
          <w:color w:val="auto"/>
          <w:szCs w:val="21"/>
          <w:highlight w:val="none"/>
        </w:rPr>
        <w:t>银行账号：</w:t>
      </w:r>
      <w:r>
        <w:rPr>
          <w:rStyle w:val="28"/>
          <w:rFonts w:hint="eastAsia" w:ascii="宋体" w:hAnsi="宋体"/>
          <w:color w:val="auto"/>
          <w:szCs w:val="21"/>
          <w:highlight w:val="none"/>
        </w:rPr>
        <w:t>660011079866400010</w:t>
      </w:r>
    </w:p>
    <w:p>
      <w:pPr>
        <w:spacing w:line="360" w:lineRule="auto"/>
        <w:ind w:firstLine="315" w:firstLineChars="150"/>
        <w:rPr>
          <w:rStyle w:val="28"/>
          <w:rFonts w:ascii="宋体" w:hAnsi="宋体"/>
          <w:color w:val="auto"/>
          <w:szCs w:val="21"/>
          <w:highlight w:val="none"/>
        </w:rPr>
      </w:pPr>
      <w:r>
        <w:rPr>
          <w:rStyle w:val="28"/>
          <w:rFonts w:hint="eastAsia" w:ascii="宋体" w:hAnsi="宋体"/>
          <w:color w:val="auto"/>
          <w:szCs w:val="21"/>
          <w:highlight w:val="none"/>
        </w:rPr>
        <w:t>17.</w:t>
      </w:r>
      <w:r>
        <w:rPr>
          <w:rStyle w:val="28"/>
          <w:rFonts w:ascii="宋体" w:hAnsi="宋体"/>
          <w:color w:val="auto"/>
          <w:szCs w:val="21"/>
          <w:highlight w:val="none"/>
        </w:rPr>
        <w:t>2.解释权</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本竞争性磋商文件解释权属本公司 。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17.3. 有关事宜</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所有与本竞争性磋商文件有关的函件请按下列通讯地址联系 ：  </w:t>
      </w:r>
    </w:p>
    <w:p>
      <w:pPr>
        <w:spacing w:line="360" w:lineRule="auto"/>
        <w:ind w:firstLine="315" w:firstLineChars="150"/>
        <w:rPr>
          <w:rStyle w:val="28"/>
          <w:rFonts w:ascii="宋体" w:hAnsi="宋体"/>
          <w:color w:val="auto"/>
          <w:szCs w:val="21"/>
          <w:highlight w:val="none"/>
        </w:rPr>
      </w:pPr>
      <w:r>
        <w:rPr>
          <w:rStyle w:val="28"/>
          <w:rFonts w:hint="eastAsia" w:ascii="宋体" w:hAnsi="宋体"/>
          <w:color w:val="auto"/>
          <w:szCs w:val="21"/>
          <w:highlight w:val="none"/>
        </w:rPr>
        <w:t xml:space="preserve">圣弘建设股份有限公司 </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邮政编码：537100</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通讯地址：</w:t>
      </w:r>
      <w:r>
        <w:rPr>
          <w:rStyle w:val="28"/>
          <w:rFonts w:hint="eastAsia" w:ascii="宋体" w:hAnsi="宋体"/>
          <w:color w:val="auto"/>
          <w:szCs w:val="21"/>
          <w:highlight w:val="none"/>
        </w:rPr>
        <w:t>广西贵港市迎宾大道958号凯旋新天地6-17-101号</w:t>
      </w:r>
    </w:p>
    <w:p>
      <w:pPr>
        <w:spacing w:line="360" w:lineRule="auto"/>
        <w:ind w:firstLine="315" w:firstLineChars="150"/>
        <w:rPr>
          <w:rStyle w:val="28"/>
          <w:rFonts w:ascii="宋体" w:hAnsi="宋体"/>
          <w:color w:val="auto"/>
          <w:szCs w:val="21"/>
          <w:highlight w:val="none"/>
        </w:rPr>
      </w:pPr>
      <w:r>
        <w:rPr>
          <w:rStyle w:val="28"/>
          <w:rFonts w:ascii="宋体" w:hAnsi="宋体"/>
          <w:color w:val="auto"/>
          <w:szCs w:val="21"/>
          <w:highlight w:val="none"/>
        </w:rPr>
        <w:t>电    话：</w:t>
      </w:r>
      <w:r>
        <w:rPr>
          <w:rStyle w:val="28"/>
          <w:rFonts w:hint="eastAsia" w:ascii="宋体" w:hAnsi="宋体"/>
          <w:color w:val="auto"/>
          <w:szCs w:val="21"/>
          <w:highlight w:val="none"/>
        </w:rPr>
        <w:t xml:space="preserve">0775-4229885  </w:t>
      </w:r>
      <w:r>
        <w:rPr>
          <w:rStyle w:val="28"/>
          <w:rFonts w:ascii="宋体" w:hAnsi="宋体"/>
          <w:color w:val="auto"/>
          <w:szCs w:val="21"/>
          <w:highlight w:val="none"/>
        </w:rPr>
        <w:t xml:space="preserve"> </w:t>
      </w: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30"/>
        <w:spacing w:line="440" w:lineRule="exact"/>
        <w:rPr>
          <w:rStyle w:val="28"/>
          <w:rFonts w:hAnsi="宋体"/>
          <w:color w:val="auto"/>
          <w:highlight w:val="none"/>
        </w:rPr>
      </w:pPr>
    </w:p>
    <w:p>
      <w:pPr>
        <w:pStyle w:val="17"/>
        <w:outlineLvl w:val="0"/>
        <w:rPr>
          <w:rStyle w:val="28"/>
          <w:rFonts w:ascii="宋体" w:hAnsi="宋体" w:cs="宋体"/>
          <w:b/>
          <w:bCs/>
          <w:color w:val="auto"/>
          <w:highlight w:val="none"/>
        </w:rPr>
      </w:pPr>
      <w:bookmarkStart w:id="11" w:name="_Toc30253"/>
      <w:r>
        <w:rPr>
          <w:rStyle w:val="28"/>
          <w:rFonts w:ascii="宋体" w:hAnsi="宋体" w:cs="宋体"/>
          <w:b/>
          <w:bCs/>
          <w:color w:val="auto"/>
          <w:highlight w:val="none"/>
        </w:rPr>
        <w:t>第三章   项目采购服务需求</w:t>
      </w:r>
      <w:bookmarkEnd w:id="11"/>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说明：</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1.投标人提供的服务要实质上相当于或优于本服务需求一览表中项目需求及技术参数要求。</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2.本服务需求一览表中要求不明确或有误的，请以详细正确的响应填写“技术响应、偏离情况说明表”和“商务响应表”并同时填写“</w:t>
      </w:r>
      <w:r>
        <w:rPr>
          <w:rFonts w:ascii="宋体" w:hAnsi="宋体"/>
          <w:bCs/>
          <w:color w:val="auto"/>
          <w:szCs w:val="21"/>
          <w:highlight w:val="none"/>
        </w:rPr>
        <w:t>磋商报价表</w:t>
      </w:r>
      <w:r>
        <w:rPr>
          <w:rFonts w:hint="eastAsia" w:ascii="宋体" w:hAnsi="宋体"/>
          <w:bCs/>
          <w:color w:val="auto"/>
          <w:szCs w:val="21"/>
          <w:highlight w:val="none"/>
        </w:rPr>
        <w:t>”。</w:t>
      </w:r>
    </w:p>
    <w:p>
      <w:pPr>
        <w:spacing w:line="360" w:lineRule="auto"/>
        <w:ind w:firstLine="405" w:firstLineChars="193"/>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.本服务需求表中标注★号的内容为实质性要求和条件，投标人必须满足，否则报价无效。</w:t>
      </w:r>
    </w:p>
    <w:p>
      <w:pPr>
        <w:spacing w:line="360" w:lineRule="auto"/>
        <w:ind w:firstLine="405" w:firstLineChars="193"/>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 本服务需求一览表中内容如与第四章“合同条款及格式”相关条款不一致的，以本表为准。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1167"/>
        <w:gridCol w:w="726"/>
        <w:gridCol w:w="831"/>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序</w:t>
            </w:r>
          </w:p>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号</w:t>
            </w:r>
          </w:p>
        </w:tc>
        <w:tc>
          <w:tcPr>
            <w:tcW w:w="1167" w:type="dxa"/>
            <w:shd w:val="clear" w:color="auto" w:fill="auto"/>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采购服务</w:t>
            </w:r>
            <w:r>
              <w:rPr>
                <w:rFonts w:ascii="宋体" w:hAnsi="宋体"/>
                <w:b/>
                <w:bCs/>
                <w:color w:val="auto"/>
                <w:szCs w:val="21"/>
                <w:highlight w:val="none"/>
              </w:rPr>
              <w:t>名称</w:t>
            </w:r>
          </w:p>
        </w:tc>
        <w:tc>
          <w:tcPr>
            <w:tcW w:w="726" w:type="dxa"/>
            <w:shd w:val="clear" w:color="auto" w:fill="auto"/>
            <w:vAlign w:val="center"/>
          </w:tcPr>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数</w:t>
            </w:r>
          </w:p>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量</w:t>
            </w:r>
          </w:p>
        </w:tc>
        <w:tc>
          <w:tcPr>
            <w:tcW w:w="831" w:type="dxa"/>
            <w:shd w:val="clear" w:color="auto" w:fill="auto"/>
            <w:vAlign w:val="center"/>
          </w:tcPr>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单</w:t>
            </w:r>
          </w:p>
          <w:p>
            <w:pPr>
              <w:spacing w:line="360" w:lineRule="auto"/>
              <w:ind w:left="-424" w:leftChars="-202" w:right="-325" w:rightChars="-155" w:firstLine="141" w:firstLineChars="67"/>
              <w:jc w:val="center"/>
              <w:rPr>
                <w:rFonts w:ascii="宋体" w:hAnsi="宋体"/>
                <w:b/>
                <w:bCs/>
                <w:color w:val="auto"/>
                <w:szCs w:val="21"/>
                <w:highlight w:val="none"/>
              </w:rPr>
            </w:pPr>
            <w:r>
              <w:rPr>
                <w:rFonts w:hint="eastAsia" w:ascii="宋体" w:hAnsi="宋体"/>
                <w:b/>
                <w:bCs/>
                <w:color w:val="auto"/>
                <w:szCs w:val="21"/>
                <w:highlight w:val="none"/>
              </w:rPr>
              <w:t>位</w:t>
            </w:r>
          </w:p>
        </w:tc>
        <w:tc>
          <w:tcPr>
            <w:tcW w:w="5405" w:type="dxa"/>
            <w:shd w:val="clear" w:color="auto" w:fill="auto"/>
            <w:vAlign w:val="center"/>
          </w:tcPr>
          <w:p>
            <w:pPr>
              <w:spacing w:line="360" w:lineRule="auto"/>
              <w:ind w:firstLine="407" w:firstLineChars="193"/>
              <w:jc w:val="center"/>
              <w:rPr>
                <w:rFonts w:ascii="宋体" w:hAnsi="宋体"/>
                <w:b/>
                <w:bCs/>
                <w:color w:val="auto"/>
                <w:szCs w:val="21"/>
                <w:highlight w:val="none"/>
              </w:rPr>
            </w:pPr>
            <w:r>
              <w:rPr>
                <w:rFonts w:hint="eastAsia" w:ascii="宋体" w:hAnsi="宋体"/>
                <w:b/>
                <w:bCs/>
                <w:color w:val="auto"/>
                <w:szCs w:val="21"/>
                <w:highlight w:val="none"/>
              </w:rPr>
              <w:t>服务内容及</w:t>
            </w:r>
            <w:r>
              <w:rPr>
                <w:rFonts w:ascii="宋体" w:hAnsi="宋体"/>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522" w:type="dxa"/>
            <w:gridSpan w:val="5"/>
            <w:shd w:val="clear" w:color="auto" w:fill="auto"/>
            <w:vAlign w:val="center"/>
          </w:tcPr>
          <w:p>
            <w:pPr>
              <w:spacing w:line="360" w:lineRule="auto"/>
              <w:ind w:firstLine="407" w:firstLineChars="193"/>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、采购参数及技术指标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color w:val="auto"/>
                <w:highlight w:val="none"/>
              </w:rPr>
            </w:pPr>
          </w:p>
          <w:p>
            <w:pPr>
              <w:pStyle w:val="2"/>
              <w:rPr>
                <w:color w:val="auto"/>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金源生物化工</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、SS、氨氮、色度、总氮、总磷、流量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3、监测频次：连续一天，每天4次。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二、废气</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（一）锅炉烟气排放口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1、监测项目：颗粒物、二氧化硫、氮氧化物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（二）巴豆醛生产车间排气筒</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1、监测项目：非甲烷总烃</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（三）尾气锅炉排气筒</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1、监测项目：甲醛</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（四）醋酸酯生产车间冷凝废气排气筒</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1、监测项目：非甲烷总烃</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（五）脱氢乙酸生产车间催化裂解装置排气筒</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1、监测项目：甲苯</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（六）乙醛生产车间活性炭吸附装置排气筒</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1、监测项目：乙醛</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pStyle w:val="2"/>
              <w:rPr>
                <w:color w:val="auto"/>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粤桂广业（贵糖）</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1.监测点位：热电厂总排放口；150T碱回收炉排放口；225T碱回收炉排放口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2.监测项目：颗粒物，二氧化硫，氮氧化物、烟气黑度、汞及其化合物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3.监测频次：连续一天，每天3次。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二、废水</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1.监测点位：1#废水排放口；监测项目：pH值、COD、BOD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、SS、氨氮、总氮、总磷、流量</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2.监测点位：2#脉冲池出口；监测项目：AOX、二噁英类</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3.监测频次：连续一天，每天4次。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澳华纸业</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一、有组织废气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1.监测点位：废气排放口DA001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2.监测项目：颗粒物、二氧化硫、氮氧化物、汞及其化合物、烟气黑度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3.监测频次：3次/天，监测1天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、SS、色度、氨氮、总氮、总磷、流量                                                              3.监测频次：4次/天，监测1天 </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红旗纸业</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、SS、色度、氨氮、总氮、总磷、流量</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3、监测频次：连续一天，每天4次。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二、废气</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1、监测点位：锅炉烟气排放口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2、监测项目：颗粒物、二氧化硫、氮氧化物、汞及其化合物、烟气黑度。</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贵港甘化股份</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、SS、氨氮、总氮、总磷、流量</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3.监测频次：连续一天，每天四次。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二、废气</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1.监测点位：锅炉废气排放口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2.监测项目：颗粒物、二氧化硫、氮氧化物、汞及其化合物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3.监测频次：监测一天，每天三次</w:t>
            </w:r>
          </w:p>
          <w:p>
            <w:pPr>
              <w:rPr>
                <w:rFonts w:asciiTheme="minorEastAsia" w:hAnsiTheme="minorEastAsia" w:eastAsiaTheme="minorEastAsia" w:cstheme="minorEastAsia"/>
                <w:color w:val="auto"/>
                <w:sz w:val="24"/>
                <w:highlight w:val="none"/>
              </w:rPr>
            </w:pP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甘化酒精</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、SS、氨氮、总氮、总磷、色度、流量；</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3.监测频次：连续一天，每天四次。</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二、废气</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1.监测点位：锅炉烟气排放口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2.监测项目：颗粒物、二氧化硫、氮氧化物、烟气黑度、汞及其化合物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北控水务水质净化有限公司（注：原城西污水处理厂）</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、SS、色度、氨氮、总氮、总磷、流量、水温、阴离子表面活性剂、总汞、烷基汞、总镉、总铬、六价铬、总砷、总铅、石油类、动植物油、粪大肠菌群数                           </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 xml:space="preserve">3.监测频次：4次/天，监测1天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安和纸业</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、SS、色度、氨氮、总氮、总磷、流量                                                              3.监测频次：4次/天，监测1天 </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贵港江南污水处理厂</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、SS、色度、氨氮、总氮、总磷、流量、水温、阴离子表面活性剂、总汞、烷基汞、总镉、总铬、六价铬、总砷、总铅、石油类、动植物油、粪大肠菌群数                           </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 xml:space="preserve">3.监测频次：4次/天，监测1天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平南县江南污水处理厂</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、SS、色度、氨氮、总氮、总磷、流量、水温、阴离子表面活性剂、总汞、烷基汞、总镉、总铬、六价铬、总砷、总铅、石油类、动植物油、粪大肠菌群数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3.监测频次：4次/天，监测1天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二、雨水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1.监测点位：雨水排放口DW002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2.监测项目：PH值、CODcr、氨氮、悬浮物、流量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3.监测频次：4次/天，监测1天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金茂生物化工（注2020年停产）</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1.监测点位：废水总排放口DW001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、SS、CODcr、氨氮、流量、总磷、总氮、总有机碳、氯化物、硫酸盐、石油类、总氰化物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3.监测频次：4次/天，监测1天</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二、废气</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 生产车间1#排气筒</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1.监测项目：非甲烷总烃</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2.监测频次：连续一天，每天三次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（二）咪唑醛生产工艺废气排放口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1.监测项目：非甲烷总烃、甲苯</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2.监测频次：连续一天，每天三次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立泰隆针织印染</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1.监测点位：废水总排放口DW001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、SS、色度、氨氮、总氮、总磷、流量、硫化物、苯胺类、二氧化氯、可吸附有机卤素、六价铬、总锑</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3.监测频次：4次/天，监测1天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二、废气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1.监测点位：定型机烟气处理1#排放口、定型机烟气处理2#排放口</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2.监测项目：非甲烷总烃</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3.监测频次：连续一天，每天三次     </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西江制糖</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、SS、氨氮、总氮、总磷、流量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3.监测频次：4次/天，监测1天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长安工业集中区污水处理厂</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、SS、色度、氨氮、总氮、总磷、流量、阴离子表面活性剂、总汞、烷基汞、总镉、总铬、六价铬、总砷、总铅、石油类、动植物油、粪大肠菌群数</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3.监测频次：4次/天，监测1天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三、雨水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1.监测点位：雨水排放口DW002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2.监测项目：PH值、CODcr、氨氮、悬浮物、流量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3.监测频次：4次/天，监测1天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北控水务环保有限公司（注：垃圾焚烧处理厂）</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一、有组织废气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1.监测点位：1#发电锅炉废气排放口、2#发电锅炉废气排放口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2.监测项目：颗粒物（低浓度）、二氧化硫、氮氧化物、氯化氢、汞及其化合物、镉铊及其化合物、锑砷铅钴铜锰镍及其化合物、镉、铊、锑、砷、铅、铬、钴、铜、锰、镍、二噁英类</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3.监测频次：监测1天，每天3次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二、无组织废气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1.监测点位：1#厂界外上风向、2#厂界外下风向、3#厂界外下风向、4#厂界外下风向</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2.监测项目：臭气浓度、氨（氨气）、硫化氢、氯气、非甲烷总烃、甲烷                                                                     3.监测频次：3次/天，监测1天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三、废水 （注：循环利用、溢出废水外排时）</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2.监测项目：色度、PH值、CODcr、BOD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、SS、石油类、动植物油类、氨氮、阴离子表面活性剂、总磷、总氮、汞、砷、镉、铅、总铬、六价铬、粪大肠菌群、烷基汞、流量                                            </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 xml:space="preserve">3.监测频次：4次/天，监测1天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贵钢集团</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监测点位：带式烧结机排放口、新炼钢转炉排放口、带式烧结机机尾一线废气排放口、带式烧结机机尾二线废气排放口、新炼铁高炉铁口废气排放口、新炼铁高炉矿槽废气排放口、旧炼铁高炉铁口废气排放口、旧炼铁高炉矿槽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（二）监测项目：除带式烧结机排放口监测颗粒物、二氧化硫、氮氧化物、氟化物、二噁英类外，其他监测点位监测颗粒物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（三）监测频次：连续一天，每天3次。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2.监测项目：PH值、CODcr、SS、氨氮、总氮、总磷、流量、总氰化物、氟化物、总铁、总锌、总铜、总镍、总镉、总铬、六价铬、总砷、总铅、总汞、石油类、挥发酚</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3.监测频次：4次/天，监测1天</w:t>
            </w:r>
          </w:p>
          <w:p>
            <w:pPr>
              <w:tabs>
                <w:tab w:val="left" w:pos="1161"/>
              </w:tabs>
              <w:jc w:val="left"/>
              <w:rPr>
                <w:rFonts w:asciiTheme="minorEastAsia" w:hAnsiTheme="minorEastAsia" w:eastAsiaTheme="minorEastAsia" w:cstheme="minorEastAsia"/>
                <w:color w:val="auto"/>
                <w:sz w:val="24"/>
                <w:highlight w:val="none"/>
              </w:rPr>
            </w:pP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华电</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一、废气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1.监测点位：1#机组烟气总排放口、2#机组烟气总排放口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2.监测项目：烟尘（低浓度），二氧化硫，氮氧化物、烟气黑度、汞及其化合物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3.监测频次：连续一天，每天三次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2.监测项目：PH值、色度、CODcr、BOD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、SS、石油类、动植物油、挥发酚、氨氮、总氰化物、氟化物、磷酸盐、硫化物、阴离子表面活性剂、铜、锌、锰、流量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3.监测频次：3次/天，监测1天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华润水泥（贵港）</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一、废气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（一）监测点位：排放口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一线煤磨排放口 布袋除尘器73A.08</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二线煤磨排放口 布袋除尘器73B.08</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一线窑尾排放口 布袋收尘器54A.06</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二线窑尾排放口 布袋收尘器54B.06</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 (一线)1#水泥磨头排放口 布袋除尘器84A.21</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 (一线)2#水泥磨头排放口 布袋除尘器84A.22</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 (一线)1#水泥磨尾排放口 布袋除尘器84A.55</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 (一线)2#水泥磨尾(排放口) 布袋除尘器84A.56</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 (二线)3#水泥磨头排放口 布袋除尘器84B.21</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 (二线)4#水泥磨头排放口 布袋除尘器84B.22</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 (二线)3#水泥磨尾排放口 布袋除尘器84B.44</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 (二线)4#水泥磨尾排放口 布袋除尘器84B.45</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 1＃包装机排放口 布袋除尘器87.25</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 2＃包装机排放口 布袋除尘器87.26</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 一线窑头排放口 布袋除尘器</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 二线窑头排放口 布袋除尘器</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（二）监测项目：</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1.一线、二线窑尾排放口：颗粒物（低浓度）、二氧化硫、氮氧化物、氟化物、汞及其化合物、氨</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2.其余各测点：颗粒物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（三）监测频次：连续一天，每天3次。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华润水泥（平南）</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                                                                                   （一）监测点位：排放口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1.一线煤磨废气排放口 13.4＃水泥磨磨头废气排放口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2.（二、三线）煤磨废气排放口 14 5＃水泥磨磨头废气排放口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3.四线煤磨废气排放口 15.1＃水泥磨磨尾废气排放口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4.五线煤磨废气排放口 16.2＃水泥磨磨尾废气排放口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5.一线窑尾废气排放口 17.3＃水泥磨磨尾废气排放口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6.二线窑尾废气排放口 18.4＃水泥磨磨尾废气排放口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7.三线窑尾废气排放口 19.5＃水泥磨磨尾废气排放口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8.四线窑尾废气排放口 20.一线窑头废气排放口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9.五线窑尾废气排放口 21.二线窑头废气排放口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10.1＃水泥磨磨头废气排放口 22.三线窑头废气排放口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11.2＃水泥磨磨头废气排放口 23.四线窑头废气排放口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12.3＃水泥磨磨头废气排放口 24.五线窑头废气排放口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（二）监测项目：除窑尾排放口监测：颗粒物（低浓度），二氧化硫，氮氧化物、氟化物、氨、汞及其化合物外，其他各点监测颗粒物</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（三）监测频次：连续一天，每天3次。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理昂生物质发电</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1.监测点位：锅炉废气排放口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2.监测项目：烟尘（低浓度）、二氧化硫、氮氧化物、烟气黑度、汞及其化合物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名燕特种水泥</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（一）监测点位：窑尾废气排放口、煤磨废气排放口、水泥磨废气排放口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（二）监测项目：</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1.窑尾废气排放口：颗粒物（低浓度）、二氧化硫、氮氧化物、氟化物、汞及其化合物、氨</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2.煤磨及水泥磨废气排放口：颗粒物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（三）监测频次：连续一天，每天监测三次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台泥</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一、废气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（一）监测点位：1.一线煤磨废气排放口 13.1＃水泥磨磨尾废气排放口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2.二线煤磨废气排放口 14 2＃水泥磨磨尾废气排放口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3.三线煤磨废气排放口 15.3＃水泥磨磨尾废气排放口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4.四线煤磨废气排放口 16.4＃水泥磨磨尾废气排放口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5.一线窑尾废气排放口 17.一线窑头废气排放口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6.二线窑尾废气排放口 18.二线窑头废气排放口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7.三线窑尾废气排放口 19.三线窑头废气排放口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8.四线窑尾废气排放口 20.四线窑头废气排放口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9.1＃水泥磨磨头废气排放口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10.2＃水泥磨磨头废气排放口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11.3＃水泥磨磨头废气排放口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12.4＃水泥磨磨头废气排放口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（二）监测项目：</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一线、二线、三线、四线窑尾废气排放口：颗粒物，二氧化硫，氮氧化物、氟化物、汞及其化合物、氨，其中：一线、二线窑尾废气排放口加测氯化氢、铊镉铅砷及其化合物、铍铬锡锑铜钴锰镍钒及其化合物、二噁英类</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2.其他排放口：颗粒物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（三）监测频次：连续一天，每天3次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新金盛陶瓷</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1.监测点位：喷雾塔废气排放口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2.监测项目：颗粒物（低浓度）、二氧化硫、氮氧化物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3.监测频次：监测一天，每天三次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二、废水（循环利用）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、SS、石油类、氨氮、氟化物、总磷、总氮、硫化物、铜、锌、镉、铅、镍、总铬、可吸附有机卤素、流量                                                                  3.监测频次：4次/天，监测1天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家炜鑫（原高贵）陶瓷</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1.监测点位：喷雾塔废气排放口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2.监测项目：颗粒物（低浓度）、二氧化硫、氮氧化物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3.监测频次：监测一天，每天三次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二、废水（循环利用）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、SS、石油类、氨氮、氟化物、总磷、总氮、硫化物、铜、锌、镉、铅、镍、总铬、可吸附有机卤素、流量                                                                  3.监测频次：4次/天，监测1天</w:t>
            </w:r>
          </w:p>
          <w:p>
            <w:pPr>
              <w:tabs>
                <w:tab w:val="left" w:pos="1161"/>
              </w:tabs>
              <w:jc w:val="left"/>
              <w:rPr>
                <w:rFonts w:asciiTheme="minorEastAsia" w:hAnsiTheme="minorEastAsia" w:eastAsiaTheme="minorEastAsia" w:cstheme="minorEastAsia"/>
                <w:color w:val="auto"/>
                <w:sz w:val="24"/>
                <w:highlight w:val="none"/>
              </w:rPr>
            </w:pP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新权业陶瓷</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1.监测点位：一厂喷雾塔废气排放口、二厂喷雾塔废气排放口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2.监测项目：颗粒物（低浓度）、二氧化硫、氮氧化物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3.监测频次：监测一天，每天三次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二、废水（循环利用）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1.监测点位：污水排放口DW001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、SS、石油类、氨氮、氟化物、总磷、总氮、硫化物、铜、锌、镉、铅、镍、总铬、可吸附有机卤素、流量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3.监测频次：4次/天，监测1天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云鹏特种水泥</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（一）监测点位：1#窑尾废气排放口、3#（双燕厂）窑尾废气排放口、1#煤磨废气排放口、2#煤磨废气排放口、水泥磨废气排放口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（二）监测项目：</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1.窑尾废气排放口：颗粒物（低浓度）、二氧化硫、氮氧化物、氟化物、汞及其化合物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2.煤磨及水泥磨废气排放口：颗粒物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（三）监测频次：连续一天，每天监测三次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贵港市环境卫生管理处（原垃圾处理场）</w:t>
            </w: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一、废水（渗滤液）：</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、SS、氨氮、色度、总氮、总磷、汞、镉、总铬、六价铬、砷、铅、粪大肠菌群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3、监测频次：连续一天，每天4次。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金地矿业</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、SS、石油类、动植物油、挥发酚、氨氮、总氰化物、氟化物、磷酸盐、硫化物、阴离子表面活性剂、铜、锌、锰、流量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3、监测频次：连续一天，每天4次。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二、废气</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1、监测点位：锅炉烟气排放口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2、监测项目：颗粒物、二氧化硫、氮氧化物</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3、监测频次：连续一天，每天三次。</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备注：废水不外排，循环利用；废气每月25日开机两、三天</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平南生活垃圾处理场</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、SS、氨氮、色度、总氮、总磷、汞、镉、总铬、六价铬、砷、铅、粪大肠菌群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3、监测频次：连续一天，每天4次。</w:t>
            </w: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桂平生活垃圾处理场</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贵港妇幼</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一、废水：</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1、监测点位：废水排放口</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2、监测项目：PH值、COD、BOD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、SS、氨氮、色度、总氮、总磷、汞、镉、总铬、六价铬、砷、铅、粪大肠菌群</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3、监测频次：连续一天，每天4次。</w:t>
            </w:r>
          </w:p>
          <w:p>
            <w:pPr>
              <w:tabs>
                <w:tab w:val="left" w:pos="1161"/>
              </w:tabs>
              <w:jc w:val="left"/>
              <w:rPr>
                <w:rFonts w:asciiTheme="minorEastAsia" w:hAnsiTheme="minorEastAsia" w:eastAsiaTheme="minorEastAsia" w:cstheme="minorEastAsia"/>
                <w:color w:val="auto"/>
                <w:sz w:val="24"/>
                <w:highlight w:val="none"/>
              </w:rPr>
            </w:pP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2.监测项目：粪大肠菌群数、PH值、CODcr、BOD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、SS、阴离子表面活性剂、石油类、动植物油、挥发酚、总氰化物、汞、镉、总铬、六价铬、砷、铅、氨氮、色度、总余氯                         </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 xml:space="preserve">3.监测频次：3次/天，监测1天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骨科医院</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2.监测项目：粪大肠菌群数、PH值、CODcr、BOD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、SS、阴离子表面活性剂、石油类、动植物油、挥发酚、总氰化物、汞、镉、总铬、六价铬、砷、铅、氨氮、色度、总余氯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3.监测频次：3次/天，监测1天                                            </w:t>
            </w:r>
          </w:p>
          <w:p>
            <w:pPr>
              <w:tabs>
                <w:tab w:val="left" w:pos="1161"/>
              </w:tabs>
              <w:jc w:val="left"/>
              <w:rPr>
                <w:rFonts w:asciiTheme="minorEastAsia" w:hAnsiTheme="minorEastAsia" w:eastAsiaTheme="minorEastAsia" w:cstheme="minorEastAsia"/>
                <w:color w:val="auto"/>
                <w:sz w:val="24"/>
                <w:highlight w:val="none"/>
              </w:rPr>
            </w:pPr>
          </w:p>
          <w:p>
            <w:pPr>
              <w:spacing w:line="360" w:lineRule="auto"/>
              <w:ind w:firstLine="405" w:firstLineChars="193"/>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dxa"/>
            <w:shd w:val="clear" w:color="auto" w:fill="auto"/>
            <w:vAlign w:val="center"/>
          </w:tcPr>
          <w:p>
            <w:pPr>
              <w:spacing w:line="360" w:lineRule="auto"/>
              <w:ind w:firstLine="405" w:firstLineChars="193"/>
              <w:jc w:val="center"/>
              <w:rPr>
                <w:rFonts w:ascii="宋体" w:hAnsi="宋体"/>
                <w:bCs/>
                <w:color w:val="auto"/>
                <w:szCs w:val="21"/>
                <w:highlight w:val="none"/>
              </w:rPr>
            </w:pPr>
          </w:p>
        </w:tc>
        <w:tc>
          <w:tcPr>
            <w:tcW w:w="1167"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人民医院</w:t>
            </w:r>
          </w:p>
          <w:p>
            <w:pPr>
              <w:spacing w:line="360" w:lineRule="auto"/>
              <w:jc w:val="center"/>
              <w:rPr>
                <w:rFonts w:ascii="宋体" w:hAnsi="宋体"/>
                <w:bCs/>
                <w:color w:val="auto"/>
                <w:szCs w:val="21"/>
                <w:highlight w:val="none"/>
              </w:rPr>
            </w:pPr>
          </w:p>
        </w:tc>
        <w:tc>
          <w:tcPr>
            <w:tcW w:w="726"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1</w:t>
            </w:r>
          </w:p>
        </w:tc>
        <w:tc>
          <w:tcPr>
            <w:tcW w:w="831" w:type="dxa"/>
            <w:shd w:val="clear" w:color="auto" w:fill="auto"/>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项</w:t>
            </w:r>
          </w:p>
        </w:tc>
        <w:tc>
          <w:tcPr>
            <w:tcW w:w="5405" w:type="dxa"/>
            <w:shd w:val="clear" w:color="auto" w:fill="auto"/>
            <w:vAlign w:val="center"/>
          </w:tcPr>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一、废水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1.监测点位：废水排放口DW001                                 </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2.监测项目：粪大肠菌群数、PH值、CODcr、BOD</w:t>
            </w:r>
            <w:r>
              <w:rPr>
                <w:rFonts w:hint="eastAsia" w:asciiTheme="minorEastAsia" w:hAnsiTheme="minorEastAsia" w:eastAsiaTheme="minorEastAsia" w:cstheme="minorEastAsia"/>
                <w:color w:val="auto"/>
                <w:sz w:val="24"/>
                <w:highlight w:val="none"/>
                <w:vertAlign w:val="subscript"/>
              </w:rPr>
              <w:t>5</w:t>
            </w:r>
            <w:r>
              <w:rPr>
                <w:rFonts w:hint="eastAsia" w:asciiTheme="minorEastAsia" w:hAnsiTheme="minorEastAsia" w:eastAsiaTheme="minorEastAsia" w:cstheme="minorEastAsia"/>
                <w:color w:val="auto"/>
                <w:sz w:val="24"/>
                <w:highlight w:val="none"/>
              </w:rPr>
              <w:t xml:space="preserve">、SS、阴离子表面活性剂、石油类、动植物油、挥发酚、总氰化物、汞、镉、总铬、六价铬、砷、铅、氨氮、色度、总余氯                          </w:t>
            </w:r>
          </w:p>
          <w:p>
            <w:pPr>
              <w:spacing w:line="360" w:lineRule="auto"/>
              <w:ind w:firstLine="463" w:firstLineChars="193"/>
              <w:jc w:val="center"/>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 xml:space="preserve">3.监测频次：3次/天，监测1天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auto"/>
            <w:vAlign w:val="center"/>
          </w:tcPr>
          <w:p>
            <w:pPr>
              <w:tabs>
                <w:tab w:val="left" w:pos="1161"/>
              </w:tabs>
              <w:jc w:val="lef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说明：</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1.二噁英监测点位共6个，每个监测点位至少包含三组数据。</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2.需在2020年11月30日前完成全部监测工作。</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3.中标公司如需分包，事先须征得委托方书面同意。</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4.如遇特殊情况如停产、停业整顿、技改等需作出书面说明并盖章确认（企业章）。</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5.检测企业中包含废水、废气部分的，分别以废水部分和废气部分出具报告，提交正式版报告时一并将报告扫描件发送至邮箱：gghbcqz@126.com。</w:t>
            </w:r>
          </w:p>
          <w:p>
            <w:pPr>
              <w:tabs>
                <w:tab w:val="left" w:pos="1161"/>
              </w:tabs>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6.同时检测报告递交的还有但不限于以下信息：本次检测项目负责人名字和联系电话，当次检测人员名单，企业联系人和电话、企业基本信息表、现场监测调查表等。</w:t>
            </w:r>
          </w:p>
          <w:p>
            <w:pPr>
              <w:spacing w:line="360" w:lineRule="auto"/>
              <w:jc w:val="left"/>
              <w:rPr>
                <w:rFonts w:ascii="宋体" w:hAnsi="宋体"/>
                <w:bCs/>
                <w:color w:val="auto"/>
                <w:szCs w:val="21"/>
                <w:highlight w:val="none"/>
              </w:rPr>
            </w:pPr>
            <w:r>
              <w:rPr>
                <w:rFonts w:hint="eastAsia" w:asciiTheme="minorEastAsia" w:hAnsiTheme="minorEastAsia" w:eastAsiaTheme="minorEastAsia" w:cstheme="minorEastAsia"/>
                <w:color w:val="auto"/>
                <w:sz w:val="24"/>
                <w:highlight w:val="none"/>
              </w:rPr>
              <w:t>7.检测报告及相关材料提交至贵港市生态环境局709室。（联系电话：0775-4570891）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auto"/>
            <w:vAlign w:val="center"/>
          </w:tcPr>
          <w:p>
            <w:pPr>
              <w:spacing w:line="360" w:lineRule="auto"/>
              <w:ind w:firstLine="407" w:firstLineChars="193"/>
              <w:rPr>
                <w:rFonts w:ascii="宋体" w:hAnsi="宋体"/>
                <w:b/>
                <w:bCs/>
                <w:color w:val="auto"/>
                <w:szCs w:val="21"/>
                <w:highlight w:val="none"/>
              </w:rPr>
            </w:pPr>
            <w:r>
              <w:rPr>
                <w:rFonts w:hint="eastAsia" w:ascii="宋体" w:hAnsi="宋体"/>
                <w:b/>
                <w:bCs/>
                <w:color w:val="auto"/>
                <w:szCs w:val="21"/>
                <w:highlight w:val="none"/>
              </w:rPr>
              <w:t>二</w:t>
            </w:r>
            <w:r>
              <w:rPr>
                <w:rFonts w:ascii="宋体" w:hAnsi="宋体"/>
                <w:b/>
                <w:bCs/>
                <w:color w:val="auto"/>
                <w:szCs w:val="21"/>
                <w:highlight w:val="none"/>
              </w:rPr>
              <w:t>、</w:t>
            </w:r>
            <w:r>
              <w:rPr>
                <w:rFonts w:hint="eastAsia" w:ascii="宋体" w:hAnsi="宋体"/>
                <w:b/>
                <w:bCs/>
                <w:color w:val="auto"/>
                <w:szCs w:val="21"/>
                <w:highlight w:val="none"/>
              </w:rPr>
              <w:t>商务及其它要求：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★报价</w:t>
            </w:r>
            <w:r>
              <w:rPr>
                <w:rFonts w:ascii="宋体" w:hAnsi="宋体"/>
                <w:bCs/>
                <w:color w:val="auto"/>
                <w:szCs w:val="21"/>
                <w:highlight w:val="none"/>
              </w:rPr>
              <w:t>要求</w:t>
            </w:r>
          </w:p>
        </w:tc>
        <w:tc>
          <w:tcPr>
            <w:tcW w:w="6962" w:type="dxa"/>
            <w:gridSpan w:val="3"/>
            <w:shd w:val="clear" w:color="auto" w:fill="auto"/>
            <w:vAlign w:val="center"/>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w:t>
            </w:r>
            <w:r>
              <w:rPr>
                <w:rFonts w:hint="eastAsia" w:ascii="宋体" w:hAnsi="宋体"/>
                <w:bCs/>
                <w:color w:val="auto"/>
                <w:szCs w:val="21"/>
                <w:highlight w:val="none"/>
              </w:rPr>
              <w:t>报价必须包括监测点监测人员劳务费、监测点的专用耗材费及野外工作用品、技术支持、利润、税金等其它费用的全部总和。</w:t>
            </w:r>
          </w:p>
          <w:p>
            <w:pPr>
              <w:spacing w:line="360" w:lineRule="auto"/>
              <w:ind w:firstLine="405" w:firstLineChars="193"/>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、投标人投标报价超出采购预算金额的，其投标无效。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★质保期</w:t>
            </w:r>
          </w:p>
        </w:tc>
        <w:tc>
          <w:tcPr>
            <w:tcW w:w="6962" w:type="dxa"/>
            <w:gridSpan w:val="3"/>
            <w:shd w:val="clear" w:color="auto" w:fill="auto"/>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自服务期满且全部服务成果资料及所审核项目总结材料归总提交完毕并经采购人验收合格之日起6个月。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560"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★服务期及地点</w:t>
            </w:r>
          </w:p>
        </w:tc>
        <w:tc>
          <w:tcPr>
            <w:tcW w:w="6962" w:type="dxa"/>
            <w:gridSpan w:val="3"/>
            <w:shd w:val="clear" w:color="auto" w:fill="auto"/>
            <w:vAlign w:val="center"/>
          </w:tcPr>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
                <w:bCs/>
                <w:color w:val="auto"/>
                <w:szCs w:val="21"/>
                <w:highlight w:val="none"/>
              </w:rPr>
              <w:t>合同签订期：</w:t>
            </w:r>
            <w:r>
              <w:rPr>
                <w:rFonts w:hint="eastAsia" w:ascii="宋体" w:hAnsi="宋体"/>
                <w:bCs/>
                <w:color w:val="auto"/>
                <w:szCs w:val="21"/>
                <w:highlight w:val="none"/>
              </w:rPr>
              <w:t>自成交通知书发出之日起15天内签订采购合同。</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2、服务期：自签订合同之日起至</w:t>
            </w:r>
            <w:r>
              <w:rPr>
                <w:rFonts w:ascii="宋体" w:hAnsi="宋体"/>
                <w:bCs/>
                <w:color w:val="auto"/>
                <w:szCs w:val="21"/>
                <w:highlight w:val="none"/>
              </w:rPr>
              <w:t>20</w:t>
            </w:r>
            <w:r>
              <w:rPr>
                <w:rFonts w:hint="eastAsia" w:ascii="宋体" w:hAnsi="宋体"/>
                <w:bCs/>
                <w:color w:val="auto"/>
                <w:szCs w:val="21"/>
                <w:highlight w:val="none"/>
              </w:rPr>
              <w:t>21年12月31日。</w:t>
            </w:r>
          </w:p>
          <w:p>
            <w:pPr>
              <w:spacing w:line="360" w:lineRule="auto"/>
              <w:ind w:firstLine="405" w:firstLineChars="193"/>
              <w:rPr>
                <w:rFonts w:ascii="宋体" w:hAnsi="宋体"/>
                <w:bCs/>
                <w:color w:val="auto"/>
                <w:szCs w:val="21"/>
                <w:highlight w:val="none"/>
              </w:rPr>
            </w:pPr>
            <w:r>
              <w:rPr>
                <w:rFonts w:hint="eastAsia" w:ascii="宋体" w:hAnsi="宋体"/>
                <w:bCs/>
                <w:color w:val="auto"/>
                <w:szCs w:val="21"/>
                <w:highlight w:val="none"/>
              </w:rPr>
              <w:t>3、服务地点：广西贵港市内采购人指定地点。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560" w:type="dxa"/>
            <w:gridSpan w:val="2"/>
            <w:shd w:val="clear" w:color="auto" w:fill="auto"/>
            <w:vAlign w:val="center"/>
          </w:tcPr>
          <w:p>
            <w:pPr>
              <w:pStyle w:val="35"/>
              <w:spacing w:line="400" w:lineRule="exact"/>
              <w:ind w:firstLine="0" w:firstLineChars="0"/>
              <w:jc w:val="center"/>
              <w:rPr>
                <w:rFonts w:ascii="宋体" w:hAnsi="宋体"/>
                <w:bCs/>
                <w:color w:val="auto"/>
                <w:szCs w:val="21"/>
                <w:highlight w:val="none"/>
              </w:rPr>
            </w:pPr>
            <w:r>
              <w:rPr>
                <w:rFonts w:hint="eastAsia" w:ascii="宋体" w:hAnsi="宋体" w:cs="宋体"/>
                <w:color w:val="auto"/>
                <w:sz w:val="22"/>
                <w:szCs w:val="22"/>
                <w:highlight w:val="none"/>
              </w:rPr>
              <w:t>成果交付时间及地点</w:t>
            </w:r>
          </w:p>
        </w:tc>
        <w:tc>
          <w:tcPr>
            <w:tcW w:w="6962" w:type="dxa"/>
            <w:gridSpan w:val="3"/>
            <w:shd w:val="clear" w:color="auto" w:fill="auto"/>
          </w:tcPr>
          <w:p>
            <w:pPr>
              <w:spacing w:line="400" w:lineRule="exact"/>
              <w:rPr>
                <w:rFonts w:ascii="宋体" w:hAnsi="宋体" w:cs="宋体"/>
                <w:bCs/>
                <w:color w:val="auto"/>
                <w:sz w:val="22"/>
                <w:szCs w:val="22"/>
                <w:highlight w:val="none"/>
              </w:rPr>
            </w:pPr>
            <w:r>
              <w:rPr>
                <w:rFonts w:hint="eastAsia" w:ascii="宋体" w:hAnsi="宋体" w:cs="宋体"/>
                <w:color w:val="auto"/>
                <w:sz w:val="22"/>
                <w:szCs w:val="22"/>
                <w:highlight w:val="none"/>
              </w:rPr>
              <w:t>1.成果交付</w:t>
            </w:r>
            <w:r>
              <w:rPr>
                <w:rFonts w:hint="eastAsia" w:ascii="宋体" w:hAnsi="宋体" w:cs="宋体"/>
                <w:bCs/>
                <w:color w:val="auto"/>
                <w:sz w:val="22"/>
                <w:szCs w:val="22"/>
                <w:highlight w:val="none"/>
              </w:rPr>
              <w:t>时间：各监测点每次监测完成后10日历天内报送本次监测数据。</w:t>
            </w:r>
          </w:p>
          <w:p>
            <w:pPr>
              <w:spacing w:line="400" w:lineRule="exact"/>
              <w:rPr>
                <w:rFonts w:ascii="宋体" w:hAnsi="宋体"/>
                <w:bCs/>
                <w:color w:val="auto"/>
                <w:szCs w:val="21"/>
                <w:highlight w:val="none"/>
              </w:rPr>
            </w:pPr>
            <w:r>
              <w:rPr>
                <w:rFonts w:hint="eastAsia" w:ascii="宋体" w:hAnsi="宋体" w:cs="宋体"/>
                <w:color w:val="auto"/>
                <w:sz w:val="22"/>
                <w:szCs w:val="22"/>
                <w:highlight w:val="none"/>
              </w:rPr>
              <w:t>2.提交服务成果地点：采购人指定地点。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cs="宋体"/>
                <w:color w:val="auto"/>
                <w:sz w:val="22"/>
                <w:szCs w:val="22"/>
                <w:highlight w:val="none"/>
              </w:rPr>
              <w:t>售后服务要求</w:t>
            </w:r>
          </w:p>
        </w:tc>
        <w:tc>
          <w:tcPr>
            <w:tcW w:w="6962" w:type="dxa"/>
            <w:gridSpan w:val="3"/>
            <w:shd w:val="clear" w:color="auto" w:fill="auto"/>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1．处理问题响应时间：接到采购单位处理问题通知后 48小时内到达采购单位指定现场。</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2．成交人必须按时按质按量提供相关水质检测数据、编制报告，如发现弄虚作假，项目业主有权终止合同，并向有关部门反映情况。禁止成交企业采取转包的形式转由其他技术单位编制。</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3．服务期间，成交人应自觉接受项目业主的工作监督，业主有权不定期抽查成交人的工作开展情况。</w:t>
            </w:r>
          </w:p>
          <w:p>
            <w:pPr>
              <w:spacing w:line="400" w:lineRule="exact"/>
              <w:rPr>
                <w:rFonts w:ascii="宋体" w:hAnsi="宋体"/>
                <w:bCs/>
                <w:color w:val="auto"/>
                <w:szCs w:val="21"/>
                <w:highlight w:val="none"/>
              </w:rPr>
            </w:pPr>
            <w:r>
              <w:rPr>
                <w:rFonts w:hint="eastAsia" w:ascii="宋体" w:hAnsi="宋体" w:cs="宋体"/>
                <w:color w:val="auto"/>
                <w:sz w:val="22"/>
                <w:szCs w:val="22"/>
                <w:highlight w:val="none"/>
              </w:rPr>
              <w:t>4．签订合同后，成交人按计划，按时提交成果报告。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shd w:val="clear" w:color="auto" w:fill="auto"/>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★付款方式</w:t>
            </w:r>
          </w:p>
        </w:tc>
        <w:tc>
          <w:tcPr>
            <w:tcW w:w="6962" w:type="dxa"/>
            <w:gridSpan w:val="3"/>
            <w:shd w:val="clear" w:color="auto" w:fill="auto"/>
            <w:vAlign w:val="center"/>
          </w:tcPr>
          <w:p>
            <w:pPr>
              <w:spacing w:line="360" w:lineRule="auto"/>
              <w:ind w:firstLine="424" w:firstLineChars="193"/>
              <w:rPr>
                <w:rFonts w:ascii="宋体" w:hAnsi="宋体"/>
                <w:bCs/>
                <w:color w:val="auto"/>
                <w:szCs w:val="21"/>
                <w:highlight w:val="none"/>
              </w:rPr>
            </w:pPr>
            <w:r>
              <w:rPr>
                <w:rFonts w:hint="eastAsia" w:ascii="宋体" w:hAnsi="宋体" w:cs="宋体"/>
                <w:color w:val="auto"/>
                <w:sz w:val="22"/>
                <w:szCs w:val="22"/>
                <w:highlight w:val="none"/>
              </w:rPr>
              <w:t>分2次付款。第一次，采购单位在签订合同后15个工作日内支付50%成交额；第二次，采购单位在成交人完成本项目所有的监测并提供报告后15个工作日内支付50%成交额余款。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shd w:val="clear" w:color="auto" w:fill="auto"/>
            <w:vAlign w:val="center"/>
          </w:tcPr>
          <w:p>
            <w:pPr>
              <w:spacing w:line="400" w:lineRule="exact"/>
              <w:jc w:val="center"/>
              <w:outlineLvl w:val="0"/>
              <w:rPr>
                <w:rFonts w:ascii="宋体" w:hAnsi="宋体"/>
                <w:bCs/>
                <w:color w:val="auto"/>
                <w:szCs w:val="21"/>
                <w:highlight w:val="none"/>
              </w:rPr>
            </w:pPr>
            <w:r>
              <w:rPr>
                <w:rFonts w:hint="eastAsia" w:ascii="宋体" w:hAnsi="宋体" w:cs="宋体"/>
                <w:bCs/>
                <w:color w:val="auto"/>
                <w:sz w:val="22"/>
                <w:szCs w:val="22"/>
                <w:highlight w:val="none"/>
              </w:rPr>
              <w:t>其他要求</w:t>
            </w:r>
          </w:p>
        </w:tc>
        <w:tc>
          <w:tcPr>
            <w:tcW w:w="6962" w:type="dxa"/>
            <w:gridSpan w:val="3"/>
            <w:shd w:val="clear" w:color="auto" w:fill="auto"/>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1.若成交供应商所供货物或服务不按采购文件要求履约的，将按照《中华人民共和国政府采购法》等有关规定严肃处理。</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2.在磋商活动中提供任何虚假材料，其磋商无效，并报监管部门查处。</w:t>
            </w:r>
          </w:p>
          <w:p>
            <w:pPr>
              <w:spacing w:line="400" w:lineRule="exact"/>
              <w:rPr>
                <w:rFonts w:ascii="宋体" w:hAnsi="宋体"/>
                <w:bCs/>
                <w:color w:val="auto"/>
                <w:szCs w:val="21"/>
                <w:highlight w:val="none"/>
              </w:rPr>
            </w:pPr>
            <w:r>
              <w:rPr>
                <w:rFonts w:hint="eastAsia" w:ascii="宋体" w:hAnsi="宋体" w:cs="宋体"/>
                <w:color w:val="auto"/>
                <w:sz w:val="22"/>
                <w:szCs w:val="22"/>
                <w:highlight w:val="none"/>
              </w:rPr>
              <w:t>3.供应商需承诺所提供的服务或产品不会发生任何的知识产权或经营权的纠纷和第三方提出侵犯其著作权、专利权、商标权或设计权的纠纷。供应商应对采购内容所涉及的专利承担责任，并负责保护业主的利益不受任何损害。一切由于文字、商标、技术和软件专利授权引起的法律裁决、诉讼和赔偿费用均由成交人负责。所使用的服务设备、服务技术、材料须符合国家有关标准要求。</w:t>
            </w:r>
          </w:p>
        </w:tc>
      </w:tr>
    </w:tbl>
    <w:p>
      <w:pPr>
        <w:pStyle w:val="11"/>
        <w:rPr>
          <w:rFonts w:hAnsi="宋体" w:cs="宋体"/>
          <w:b/>
          <w:color w:val="auto"/>
          <w:sz w:val="32"/>
          <w:highlight w:val="none"/>
        </w:rPr>
      </w:pPr>
    </w:p>
    <w:p>
      <w:pPr>
        <w:pStyle w:val="17"/>
        <w:outlineLvl w:val="0"/>
        <w:rPr>
          <w:rStyle w:val="28"/>
          <w:rFonts w:ascii="宋体" w:hAnsi="宋体" w:cs="宋体"/>
          <w:bCs/>
          <w:color w:val="auto"/>
          <w:highlight w:val="none"/>
        </w:rPr>
      </w:pPr>
      <w:bookmarkStart w:id="12" w:name="_Toc31005"/>
    </w:p>
    <w:p>
      <w:pPr>
        <w:pStyle w:val="17"/>
        <w:outlineLvl w:val="0"/>
        <w:rPr>
          <w:rStyle w:val="28"/>
          <w:rFonts w:ascii="宋体" w:hAnsi="宋体" w:cs="宋体"/>
          <w:bCs/>
          <w:color w:val="auto"/>
          <w:highlight w:val="none"/>
        </w:rPr>
      </w:pPr>
    </w:p>
    <w:p>
      <w:pPr>
        <w:pStyle w:val="17"/>
        <w:outlineLvl w:val="0"/>
        <w:rPr>
          <w:rStyle w:val="28"/>
          <w:rFonts w:ascii="宋体" w:hAnsi="宋体" w:cs="宋体"/>
          <w:bCs/>
          <w:color w:val="auto"/>
          <w:highlight w:val="none"/>
        </w:rPr>
      </w:pPr>
    </w:p>
    <w:p>
      <w:pPr>
        <w:pStyle w:val="17"/>
        <w:outlineLvl w:val="0"/>
        <w:rPr>
          <w:rStyle w:val="28"/>
          <w:rFonts w:ascii="宋体" w:hAnsi="宋体" w:cs="宋体"/>
          <w:bCs/>
          <w:color w:val="auto"/>
          <w:highlight w:val="none"/>
        </w:rPr>
      </w:pPr>
    </w:p>
    <w:bookmarkEnd w:id="12"/>
    <w:p>
      <w:pPr>
        <w:spacing w:line="720" w:lineRule="auto"/>
        <w:jc w:val="center"/>
        <w:rPr>
          <w:rFonts w:ascii="宋体" w:cs="宋体"/>
          <w:b/>
          <w:color w:val="auto"/>
          <w:sz w:val="32"/>
          <w:szCs w:val="32"/>
          <w:highlight w:val="none"/>
        </w:rPr>
      </w:pPr>
      <w:r>
        <w:rPr>
          <w:rFonts w:hint="eastAsia" w:ascii="宋体" w:hAnsi="宋体" w:cs="宋体"/>
          <w:b/>
          <w:color w:val="auto"/>
          <w:sz w:val="36"/>
          <w:szCs w:val="36"/>
          <w:highlight w:val="none"/>
        </w:rPr>
        <w:t xml:space="preserve">第四章  </w:t>
      </w:r>
      <w:r>
        <w:rPr>
          <w:rFonts w:ascii="宋体" w:hAnsi="宋体" w:cs="宋体"/>
          <w:b/>
          <w:color w:val="auto"/>
          <w:sz w:val="36"/>
          <w:szCs w:val="36"/>
          <w:highlight w:val="none"/>
        </w:rPr>
        <w:t>****</w:t>
      </w:r>
      <w:r>
        <w:rPr>
          <w:rFonts w:hint="eastAsia" w:ascii="宋体" w:hAnsi="宋体" w:cs="宋体"/>
          <w:b/>
          <w:color w:val="auto"/>
          <w:sz w:val="36"/>
          <w:szCs w:val="36"/>
          <w:highlight w:val="none"/>
        </w:rPr>
        <w:t>采购合同</w:t>
      </w:r>
      <w:r>
        <w:rPr>
          <w:rFonts w:hint="eastAsia" w:ascii="宋体" w:hAnsi="宋体" w:cs="宋体"/>
          <w:b/>
          <w:color w:val="auto"/>
          <w:sz w:val="32"/>
          <w:szCs w:val="32"/>
          <w:highlight w:val="none"/>
        </w:rPr>
        <w:t>（格式）</w:t>
      </w:r>
    </w:p>
    <w:p>
      <w:pPr>
        <w:spacing w:line="400" w:lineRule="exact"/>
        <w:ind w:left="798"/>
        <w:rPr>
          <w:rFonts w:ascii="宋体" w:cs="宋体"/>
          <w:color w:val="auto"/>
          <w:highlight w:val="none"/>
        </w:rPr>
      </w:pPr>
      <w:r>
        <w:rPr>
          <w:rFonts w:ascii="宋体" w:hAnsi="宋体" w:cs="宋体"/>
          <w:color w:val="auto"/>
          <w:highlight w:val="none"/>
        </w:rPr>
        <w:t xml:space="preserve">             </w:t>
      </w:r>
      <w:r>
        <w:rPr>
          <w:rFonts w:ascii="宋体" w:hAnsi="宋体" w:cs="宋体"/>
          <w:color w:val="auto"/>
          <w:sz w:val="22"/>
          <w:highlight w:val="none"/>
        </w:rPr>
        <w:t xml:space="preserve"> </w:t>
      </w:r>
      <w:r>
        <w:rPr>
          <w:rFonts w:hint="eastAsia" w:ascii="宋体" w:hAnsi="宋体" w:cs="宋体"/>
          <w:color w:val="auto"/>
          <w:highlight w:val="none"/>
        </w:rPr>
        <w:t>合同编号：</w:t>
      </w:r>
    </w:p>
    <w:p>
      <w:pPr>
        <w:spacing w:line="400" w:lineRule="exact"/>
        <w:ind w:left="225" w:leftChars="107" w:firstLine="514" w:firstLineChars="245"/>
        <w:rPr>
          <w:rFonts w:ascii="宋体" w:cs="宋体"/>
          <w:color w:val="auto"/>
          <w:highlight w:val="none"/>
        </w:rPr>
      </w:pPr>
      <w:r>
        <w:rPr>
          <w:rFonts w:hint="eastAsia" w:ascii="宋体" w:hAnsi="宋体" w:cs="宋体"/>
          <w:color w:val="auto"/>
          <w:highlight w:val="none"/>
        </w:rPr>
        <w:t>采购人（甲方）：</w:t>
      </w:r>
      <w:r>
        <w:rPr>
          <w:rFonts w:ascii="宋体" w:hAnsi="宋体" w:cs="宋体"/>
          <w:color w:val="auto"/>
          <w:highlight w:val="none"/>
        </w:rPr>
        <w:t xml:space="preserve">                            </w:t>
      </w:r>
      <w:r>
        <w:rPr>
          <w:rFonts w:hint="eastAsia" w:ascii="宋体" w:hAnsi="宋体" w:cs="宋体"/>
          <w:color w:val="auto"/>
          <w:highlight w:val="none"/>
        </w:rPr>
        <w:t>采</w:t>
      </w:r>
      <w:r>
        <w:rPr>
          <w:rFonts w:ascii="宋体" w:hAnsi="宋体" w:cs="宋体"/>
          <w:color w:val="auto"/>
          <w:highlight w:val="none"/>
        </w:rPr>
        <w:t xml:space="preserve"> </w:t>
      </w:r>
      <w:r>
        <w:rPr>
          <w:rFonts w:hint="eastAsia" w:ascii="宋体" w:hAnsi="宋体" w:cs="宋体"/>
          <w:color w:val="auto"/>
          <w:highlight w:val="none"/>
        </w:rPr>
        <w:t>购</w:t>
      </w:r>
      <w:r>
        <w:rPr>
          <w:rFonts w:ascii="宋体" w:hAnsi="宋体" w:cs="宋体"/>
          <w:color w:val="auto"/>
          <w:highlight w:val="none"/>
        </w:rPr>
        <w:t xml:space="preserve"> </w:t>
      </w:r>
      <w:r>
        <w:rPr>
          <w:rFonts w:hint="eastAsia" w:ascii="宋体" w:hAnsi="宋体" w:cs="宋体"/>
          <w:color w:val="auto"/>
          <w:highlight w:val="none"/>
        </w:rPr>
        <w:t>计</w:t>
      </w:r>
      <w:r>
        <w:rPr>
          <w:rFonts w:ascii="宋体" w:hAnsi="宋体" w:cs="宋体"/>
          <w:color w:val="auto"/>
          <w:highlight w:val="none"/>
        </w:rPr>
        <w:t xml:space="preserve"> </w:t>
      </w:r>
      <w:r>
        <w:rPr>
          <w:rFonts w:hint="eastAsia" w:ascii="宋体" w:hAnsi="宋体" w:cs="宋体"/>
          <w:color w:val="auto"/>
          <w:highlight w:val="none"/>
        </w:rPr>
        <w:t>划</w:t>
      </w:r>
      <w:r>
        <w:rPr>
          <w:rFonts w:ascii="宋体" w:hAnsi="宋体" w:cs="宋体"/>
          <w:color w:val="auto"/>
          <w:highlight w:val="none"/>
        </w:rPr>
        <w:t xml:space="preserve"> </w:t>
      </w:r>
      <w:r>
        <w:rPr>
          <w:rFonts w:hint="eastAsia" w:ascii="宋体" w:hAnsi="宋体" w:cs="宋体"/>
          <w:color w:val="auto"/>
          <w:highlight w:val="none"/>
        </w:rPr>
        <w:t>号：</w:t>
      </w:r>
      <w:r>
        <w:rPr>
          <w:rFonts w:ascii="宋体" w:hAnsi="宋体" w:cs="宋体"/>
          <w:color w:val="auto"/>
          <w:highlight w:val="none"/>
        </w:rPr>
        <w:t xml:space="preserve">                         </w:t>
      </w:r>
    </w:p>
    <w:p>
      <w:pPr>
        <w:spacing w:line="400" w:lineRule="exact"/>
        <w:ind w:left="225" w:leftChars="107" w:firstLine="514" w:firstLineChars="245"/>
        <w:rPr>
          <w:rFonts w:ascii="宋体" w:cs="宋体"/>
          <w:color w:val="auto"/>
          <w:highlight w:val="none"/>
        </w:rPr>
      </w:pPr>
      <w:r>
        <w:rPr>
          <w:rFonts w:hint="eastAsia" w:ascii="宋体" w:hAnsi="宋体" w:cs="宋体"/>
          <w:color w:val="auto"/>
          <w:highlight w:val="none"/>
        </w:rPr>
        <w:t>供应商（乙方）：</w:t>
      </w:r>
      <w:r>
        <w:rPr>
          <w:rFonts w:ascii="宋体" w:hAnsi="宋体" w:cs="宋体"/>
          <w:color w:val="auto"/>
          <w:highlight w:val="none"/>
        </w:rPr>
        <w:t xml:space="preserve">                            </w:t>
      </w:r>
      <w:r>
        <w:rPr>
          <w:rFonts w:hint="eastAsia" w:ascii="宋体" w:hAnsi="宋体" w:cs="宋体"/>
          <w:color w:val="auto"/>
          <w:highlight w:val="none"/>
        </w:rPr>
        <w:t>采购项目名称和编号：</w:t>
      </w:r>
      <w:r>
        <w:rPr>
          <w:rFonts w:ascii="宋体" w:hAnsi="宋体" w:cs="宋体"/>
          <w:color w:val="auto"/>
          <w:highlight w:val="none"/>
        </w:rPr>
        <w:t xml:space="preserve">                       </w:t>
      </w:r>
    </w:p>
    <w:p>
      <w:pPr>
        <w:spacing w:line="400" w:lineRule="exact"/>
        <w:ind w:left="225" w:leftChars="107" w:firstLine="514" w:firstLineChars="245"/>
        <w:rPr>
          <w:rFonts w:ascii="宋体" w:cs="宋体"/>
          <w:color w:val="auto"/>
          <w:highlight w:val="none"/>
        </w:rPr>
      </w:pP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地</w:t>
      </w:r>
      <w:r>
        <w:rPr>
          <w:rFonts w:ascii="宋体" w:hAnsi="宋体" w:cs="宋体"/>
          <w:color w:val="auto"/>
          <w:highlight w:val="none"/>
        </w:rPr>
        <w:t xml:space="preserve">  </w:t>
      </w:r>
      <w:r>
        <w:rPr>
          <w:rFonts w:hint="eastAsia" w:ascii="宋体" w:hAnsi="宋体" w:cs="宋体"/>
          <w:color w:val="auto"/>
          <w:highlight w:val="none"/>
        </w:rPr>
        <w:t>点：</w:t>
      </w:r>
      <w:r>
        <w:rPr>
          <w:rFonts w:ascii="宋体" w:hAnsi="宋体" w:cs="宋体"/>
          <w:color w:val="auto"/>
          <w:highlight w:val="none"/>
        </w:rPr>
        <w:t xml:space="preserve">                            </w:t>
      </w: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时</w:t>
      </w:r>
      <w:r>
        <w:rPr>
          <w:rFonts w:ascii="宋体" w:hAnsi="宋体" w:cs="宋体"/>
          <w:color w:val="auto"/>
          <w:highlight w:val="none"/>
        </w:rPr>
        <w:t xml:space="preserve"> </w:t>
      </w:r>
      <w:r>
        <w:rPr>
          <w:rFonts w:hint="eastAsia" w:ascii="宋体" w:hAnsi="宋体" w:cs="宋体"/>
          <w:color w:val="auto"/>
          <w:highlight w:val="none"/>
        </w:rPr>
        <w:t>间：</w:t>
      </w:r>
      <w:r>
        <w:rPr>
          <w:rFonts w:ascii="宋体" w:hAnsi="宋体" w:cs="宋体"/>
          <w:color w:val="auto"/>
          <w:highlight w:val="none"/>
        </w:rPr>
        <w:t xml:space="preserve">                       </w:t>
      </w:r>
    </w:p>
    <w:p>
      <w:pPr>
        <w:spacing w:line="400" w:lineRule="exact"/>
        <w:ind w:firstLine="420" w:firstLineChars="200"/>
        <w:rPr>
          <w:rFonts w:ascii="宋体" w:cs="宋体"/>
          <w:color w:val="auto"/>
          <w:highlight w:val="none"/>
        </w:rPr>
      </w:pPr>
      <w:r>
        <w:rPr>
          <w:rFonts w:hint="eastAsia" w:ascii="宋体" w:hAnsi="宋体" w:cs="宋体"/>
          <w:color w:val="auto"/>
          <w:highlight w:val="none"/>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pacing w:line="400" w:lineRule="exact"/>
        <w:ind w:firstLine="422" w:firstLineChars="200"/>
        <w:rPr>
          <w:rFonts w:ascii="宋体" w:cs="宋体"/>
          <w:b/>
          <w:bCs/>
          <w:color w:val="auto"/>
          <w:highlight w:val="none"/>
        </w:rPr>
      </w:pPr>
      <w:r>
        <w:rPr>
          <w:rFonts w:hint="eastAsia" w:ascii="宋体" w:hAnsi="宋体" w:cs="宋体"/>
          <w:b/>
          <w:bCs/>
          <w:color w:val="auto"/>
          <w:highlight w:val="none"/>
        </w:rPr>
        <w:t>第一条　合同标的</w:t>
      </w:r>
    </w:p>
    <w:p>
      <w:pPr>
        <w:spacing w:line="440" w:lineRule="exact"/>
        <w:ind w:firstLine="420" w:firstLineChars="200"/>
        <w:rPr>
          <w:rFonts w:ascii="宋体" w:hAnsi="宋体" w:cs="宋体"/>
          <w:color w:val="auto"/>
          <w:highlight w:val="none"/>
          <w:u w:val="single"/>
        </w:rPr>
      </w:pPr>
      <w:r>
        <w:rPr>
          <w:rFonts w:ascii="宋体" w:hAnsi="宋体" w:cs="宋体"/>
          <w:color w:val="auto"/>
          <w:highlight w:val="none"/>
        </w:rPr>
        <w:t>1</w:t>
      </w:r>
      <w:r>
        <w:rPr>
          <w:rFonts w:hint="eastAsia" w:ascii="宋体" w:hAnsi="宋体" w:cs="宋体"/>
          <w:color w:val="auto"/>
          <w:highlight w:val="none"/>
        </w:rPr>
        <w:t>、服务内容：</w:t>
      </w:r>
      <w:r>
        <w:rPr>
          <w:rFonts w:hint="eastAsia" w:ascii="宋体" w:hAnsi="宋体" w:cs="宋体"/>
          <w:color w:val="auto"/>
          <w:highlight w:val="none"/>
          <w:u w:val="single"/>
        </w:rPr>
        <w:t>采购需求及响应文件承诺包含的服务内容。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合计金额包括但不限于满足本次磋商全部采购需求所应提供的服务，以及伴随的货物的价格；包含竞标服务、货物的成本、运输（含保险）、安装、调试、检验、技术服务、培训、税费等所有费用。如磋商文件对其另有规定的，从其规定。</w:t>
      </w:r>
    </w:p>
    <w:p>
      <w:pPr>
        <w:spacing w:line="440" w:lineRule="exact"/>
        <w:ind w:left="244" w:hanging="243" w:hangingChars="116"/>
        <w:rPr>
          <w:rFonts w:ascii="宋体" w:cs="宋体"/>
          <w:color w:val="auto"/>
          <w:highlight w:val="none"/>
        </w:rPr>
      </w:pPr>
      <w:r>
        <w:rPr>
          <w:rFonts w:ascii="宋体" w:hAnsi="宋体" w:cs="宋体"/>
          <w:color w:val="auto"/>
          <w:highlight w:val="none"/>
        </w:rPr>
        <w:t xml:space="preserve">    </w:t>
      </w:r>
      <w:r>
        <w:rPr>
          <w:rFonts w:hint="eastAsia" w:ascii="宋体" w:hAnsi="宋体" w:cs="宋体"/>
          <w:b/>
          <w:bCs/>
          <w:color w:val="auto"/>
          <w:highlight w:val="none"/>
        </w:rPr>
        <w:t>第二条　质量保证</w:t>
      </w:r>
    </w:p>
    <w:p>
      <w:pPr>
        <w:spacing w:line="440" w:lineRule="exact"/>
        <w:ind w:firstLine="420"/>
        <w:rPr>
          <w:rFonts w:ascii="宋体" w:hAnsi="宋体" w:cs="宋体"/>
          <w:color w:val="auto"/>
          <w:szCs w:val="21"/>
          <w:highlight w:val="none"/>
        </w:rPr>
      </w:pP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440" w:lineRule="exact"/>
        <w:ind w:firstLine="42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、乙方所提供</w:t>
      </w:r>
      <w:r>
        <w:rPr>
          <w:rFonts w:hint="eastAsia" w:ascii="宋体" w:hAnsi="宋体" w:cs="宋体"/>
          <w:color w:val="auto"/>
          <w:szCs w:val="21"/>
          <w:highlight w:val="none"/>
        </w:rPr>
        <w:t>伴随</w:t>
      </w:r>
      <w:r>
        <w:rPr>
          <w:rFonts w:hint="eastAsia" w:ascii="宋体" w:hAnsi="宋体" w:cs="宋体"/>
          <w:color w:val="auto"/>
          <w:highlight w:val="none"/>
        </w:rPr>
        <w:t>的货物必须是全新、未经使用的原装产品，且在正常安装、使用和保养条件下，其使用寿命期内各项指标均达到质量要求。</w:t>
      </w:r>
    </w:p>
    <w:p>
      <w:pPr>
        <w:spacing w:line="440" w:lineRule="exact"/>
        <w:ind w:firstLine="422" w:firstLineChars="200"/>
        <w:rPr>
          <w:rFonts w:ascii="宋体" w:cs="宋体"/>
          <w:b/>
          <w:bCs/>
          <w:color w:val="auto"/>
          <w:highlight w:val="none"/>
        </w:rPr>
      </w:pPr>
      <w:r>
        <w:rPr>
          <w:rFonts w:hint="eastAsia" w:ascii="宋体" w:hAnsi="宋体" w:cs="宋体"/>
          <w:b/>
          <w:bCs/>
          <w:color w:val="auto"/>
          <w:highlight w:val="none"/>
        </w:rPr>
        <w:t>第三条　权力保证</w:t>
      </w:r>
    </w:p>
    <w:p>
      <w:pPr>
        <w:spacing w:line="440" w:lineRule="exact"/>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、乙方应保证所提供货物在使用时不会侵犯任何第三方的专利权、商标权、工业设计权或其他权利。</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20" w:firstLineChars="200"/>
        <w:rPr>
          <w:color w:val="auto"/>
          <w:highlight w:val="none"/>
        </w:rPr>
      </w:pPr>
      <w:r>
        <w:rPr>
          <w:rFonts w:hint="eastAsia" w:ascii="宋体" w:hAnsi="宋体" w:cs="宋体"/>
          <w:color w:val="auto"/>
          <w:highlight w:val="none"/>
        </w:rPr>
        <w:t>3、保密责任：如乙方及其工作人员违反本条所述保密要求，乙方应赔偿因此给甲方或使用方、甲方客户造成的损失。</w:t>
      </w:r>
    </w:p>
    <w:p>
      <w:pPr>
        <w:spacing w:line="360" w:lineRule="auto"/>
        <w:ind w:firstLine="422" w:firstLineChars="200"/>
        <w:rPr>
          <w:rFonts w:ascii="宋体" w:cs="宋体"/>
          <w:color w:val="auto"/>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5、甲乙双方应按照《广西壮族自治区政府采购项目履约验收管理办法</w:t>
      </w:r>
      <w:r>
        <w:rPr>
          <w:rFonts w:hint="eastAsia" w:ascii="宋体" w:hAnsi="宋体" w:cs="宋体"/>
          <w:color w:val="auto"/>
          <w:szCs w:val="21"/>
          <w:highlight w:val="none"/>
        </w:rPr>
        <w:t>》、双方合同、响应文件验收。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由甲方根据情况合理安排</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ascii="宋体" w:hAnsi="宋体" w:cs="宋体"/>
          <w:color w:val="auto"/>
          <w:highlight w:val="none"/>
        </w:rPr>
        <w:t xml:space="preserve"> </w:t>
      </w:r>
      <w:r>
        <w:rPr>
          <w:rFonts w:hint="eastAsia" w:ascii="宋体" w:hAnsi="宋体" w:cs="宋体"/>
          <w:b/>
          <w:color w:val="auto"/>
          <w:szCs w:val="21"/>
          <w:highlight w:val="none"/>
        </w:rPr>
        <w:t>第六条　付款方式</w:t>
      </w:r>
    </w:p>
    <w:p>
      <w:pPr>
        <w:spacing w:line="440" w:lineRule="exact"/>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1、资金性质：</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w:t>
      </w:r>
    </w:p>
    <w:p>
      <w:pPr>
        <w:spacing w:line="440" w:lineRule="exact"/>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2、付款方式：</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无。</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napToGrid w:val="0"/>
        <w:spacing w:line="360" w:lineRule="auto"/>
        <w:ind w:firstLine="420" w:firstLineChars="200"/>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3、本合同未尽事宜，遵照《合同法》有关条文执行。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 w:val="22"/>
          <w:szCs w:val="22"/>
          <w:highlight w:val="none"/>
        </w:rPr>
        <w:t>技术及商务响应情况表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kern w:val="0"/>
          <w:sz w:val="22"/>
          <w:szCs w:val="22"/>
          <w:highlight w:val="none"/>
        </w:rPr>
        <w:t>技术编制方案</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440" w:lineRule="exact"/>
        <w:rPr>
          <w:rFonts w:ascii="宋体" w:cs="宋体"/>
          <w:color w:val="auto"/>
          <w:highlight w:val="none"/>
          <w:u w:val="single"/>
        </w:rPr>
      </w:pPr>
      <w:r>
        <w:rPr>
          <w:rFonts w:hint="eastAsia" w:ascii="宋体" w:hAnsi="宋体" w:cs="宋体"/>
          <w:color w:val="auto"/>
          <w:szCs w:val="21"/>
          <w:highlight w:val="none"/>
        </w:rPr>
        <w:t>本合同自签订之日起2个工作日内，</w:t>
      </w:r>
      <w:r>
        <w:rPr>
          <w:rFonts w:hint="eastAsia" w:ascii="宋体" w:hAnsi="宋体" w:cs="宋体"/>
          <w:color w:val="auto"/>
          <w:highlight w:val="none"/>
        </w:rPr>
        <w:t>采购人或采购代理机构</w:t>
      </w:r>
      <w:r>
        <w:rPr>
          <w:rFonts w:hint="eastAsia" w:ascii="宋体" w:hAnsi="宋体" w:cs="宋体"/>
          <w:color w:val="auto"/>
          <w:szCs w:val="21"/>
          <w:highlight w:val="none"/>
        </w:rPr>
        <w:t>应当将采购合同在广西壮族自治区财政厅指定的媒体上公告。</w:t>
      </w:r>
    </w:p>
    <w:p>
      <w:pPr>
        <w:rPr>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4689" w:type="dxa"/>
            <w:vAlign w:val="center"/>
          </w:tcPr>
          <w:p>
            <w:pPr>
              <w:spacing w:line="400" w:lineRule="exact"/>
              <w:ind w:left="798"/>
              <w:rPr>
                <w:rFonts w:ascii="宋体" w:cs="宋体"/>
                <w:color w:val="auto"/>
                <w:highlight w:val="none"/>
              </w:rPr>
            </w:pPr>
            <w:r>
              <w:rPr>
                <w:rFonts w:hint="eastAsia" w:ascii="宋体" w:hAnsi="宋体" w:cs="宋体"/>
                <w:color w:val="auto"/>
                <w:highlight w:val="none"/>
              </w:rPr>
              <w:t>甲方（章）</w:t>
            </w:r>
            <w:r>
              <w:rPr>
                <w:rFonts w:ascii="宋体" w:hAnsi="宋体" w:cs="宋体"/>
                <w:color w:val="auto"/>
                <w:highlight w:val="none"/>
              </w:rPr>
              <w:t xml:space="preserve">           </w:t>
            </w:r>
          </w:p>
          <w:p>
            <w:pPr>
              <w:spacing w:line="400" w:lineRule="exact"/>
              <w:ind w:left="798"/>
              <w:rPr>
                <w:rFonts w:ascii="宋体" w:cs="宋体"/>
                <w:color w:val="auto"/>
                <w:highlight w:val="none"/>
              </w:rPr>
            </w:pPr>
          </w:p>
          <w:p>
            <w:pPr>
              <w:spacing w:line="400" w:lineRule="exact"/>
              <w:rPr>
                <w:rFonts w:ascii="宋体" w:cs="宋体"/>
                <w:color w:val="auto"/>
                <w:highlight w:val="none"/>
              </w:rPr>
            </w:pPr>
          </w:p>
          <w:p>
            <w:pPr>
              <w:spacing w:line="400" w:lineRule="exact"/>
              <w:rPr>
                <w:rFonts w:ascii="宋体" w:cs="宋体"/>
                <w:color w:val="auto"/>
                <w:highlight w:val="none"/>
              </w:rPr>
            </w:pPr>
          </w:p>
          <w:p>
            <w:pPr>
              <w:spacing w:line="400" w:lineRule="exact"/>
              <w:ind w:left="798"/>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c>
          <w:tcPr>
            <w:tcW w:w="4690" w:type="dxa"/>
            <w:vAlign w:val="center"/>
          </w:tcPr>
          <w:p>
            <w:pPr>
              <w:spacing w:line="400" w:lineRule="exact"/>
              <w:ind w:left="798"/>
              <w:rPr>
                <w:rFonts w:ascii="宋体" w:cs="宋体"/>
                <w:color w:val="auto"/>
                <w:highlight w:val="none"/>
              </w:rPr>
            </w:pPr>
            <w:r>
              <w:rPr>
                <w:rFonts w:hint="eastAsia" w:ascii="宋体" w:hAnsi="宋体" w:cs="宋体"/>
                <w:color w:val="auto"/>
                <w:highlight w:val="none"/>
              </w:rPr>
              <w:t>乙方（章）</w:t>
            </w:r>
            <w:r>
              <w:rPr>
                <w:rFonts w:ascii="宋体" w:hAnsi="宋体" w:cs="宋体"/>
                <w:color w:val="auto"/>
                <w:highlight w:val="none"/>
              </w:rPr>
              <w:t xml:space="preserve">              </w:t>
            </w: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rPr>
                <w:rFonts w:ascii="宋体" w:cs="宋体"/>
                <w:color w:val="auto"/>
                <w:highlight w:val="none"/>
              </w:rPr>
            </w:pPr>
          </w:p>
          <w:p>
            <w:pPr>
              <w:spacing w:line="400" w:lineRule="exact"/>
              <w:ind w:left="798"/>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单位地址：</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szCs w:val="21"/>
                <w:highlight w:val="none"/>
              </w:rPr>
            </w:pPr>
            <w:r>
              <w:rPr>
                <w:rFonts w:hint="eastAsia" w:ascii="宋体" w:hAnsi="宋体" w:cs="宋体"/>
                <w:color w:val="auto"/>
                <w:szCs w:val="21"/>
                <w:highlight w:val="none"/>
              </w:rPr>
              <w:t>法定代表人：</w:t>
            </w:r>
          </w:p>
        </w:tc>
        <w:tc>
          <w:tcPr>
            <w:tcW w:w="4690" w:type="dxa"/>
          </w:tcPr>
          <w:p>
            <w:pPr>
              <w:spacing w:line="400" w:lineRule="exact"/>
              <w:ind w:left="798"/>
              <w:rPr>
                <w:rFonts w:asci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委托代理人：</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电话：</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电子邮箱：</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开户银行：</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账号：</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color w:val="auto"/>
                <w:highlight w:val="none"/>
              </w:rPr>
            </w:pPr>
            <w:r>
              <w:rPr>
                <w:rFonts w:hint="eastAsia" w:ascii="宋体" w:hAnsi="宋体" w:cs="宋体"/>
                <w:color w:val="auto"/>
                <w:highlight w:val="none"/>
              </w:rPr>
              <w:t>邮政编码：</w:t>
            </w:r>
          </w:p>
        </w:tc>
        <w:tc>
          <w:tcPr>
            <w:tcW w:w="4690" w:type="dxa"/>
          </w:tcPr>
          <w:p>
            <w:pPr>
              <w:spacing w:line="400" w:lineRule="exact"/>
              <w:ind w:left="798"/>
              <w:rPr>
                <w:rFonts w:ascii="宋体" w:cs="宋体"/>
                <w:color w:val="auto"/>
                <w:highlight w:val="none"/>
              </w:rPr>
            </w:pPr>
            <w:r>
              <w:rPr>
                <w:rFonts w:hint="eastAsia" w:ascii="宋体" w:hAnsi="宋体" w:cs="宋体"/>
                <w:color w:val="auto"/>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9379" w:type="dxa"/>
            <w:gridSpan w:val="2"/>
          </w:tcPr>
          <w:p>
            <w:pPr>
              <w:spacing w:line="400" w:lineRule="exact"/>
              <w:ind w:left="798"/>
              <w:rPr>
                <w:rFonts w:ascii="宋体" w:cs="宋体"/>
                <w:color w:val="auto"/>
                <w:highlight w:val="none"/>
              </w:rPr>
            </w:pPr>
            <w:r>
              <w:rPr>
                <w:rFonts w:hint="eastAsia" w:ascii="宋体" w:hAnsi="宋体" w:cs="宋体"/>
                <w:color w:val="auto"/>
                <w:highlight w:val="none"/>
              </w:rPr>
              <w:t>经办人：</w:t>
            </w:r>
          </w:p>
          <w:p>
            <w:pPr>
              <w:spacing w:line="400" w:lineRule="exact"/>
              <w:rPr>
                <w:rFonts w:ascii="宋体" w:cs="宋体"/>
                <w:color w:val="auto"/>
                <w:highlight w:val="none"/>
              </w:rPr>
            </w:pPr>
          </w:p>
          <w:p>
            <w:pPr>
              <w:spacing w:line="400" w:lineRule="exact"/>
              <w:ind w:left="798"/>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spacing w:line="400" w:lineRule="exact"/>
        <w:rPr>
          <w:rFonts w:ascii="宋体" w:cs="宋体"/>
          <w:b/>
          <w:bCs/>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pStyle w:val="36"/>
        <w:rPr>
          <w:color w:val="auto"/>
          <w:highlight w:val="none"/>
        </w:rPr>
      </w:pPr>
    </w:p>
    <w:p>
      <w:pPr>
        <w:spacing w:line="400" w:lineRule="exact"/>
        <w:jc w:val="center"/>
        <w:rPr>
          <w:rFonts w:ascii="宋体" w:cs="宋体"/>
          <w:b/>
          <w:bCs/>
          <w:color w:val="auto"/>
          <w:highlight w:val="none"/>
        </w:rPr>
      </w:pPr>
      <w:r>
        <w:rPr>
          <w:rFonts w:hint="eastAsia" w:ascii="宋体" w:hAnsi="宋体" w:cs="宋体"/>
          <w:b/>
          <w:bCs/>
          <w:color w:val="auto"/>
          <w:highlight w:val="none"/>
        </w:rPr>
        <w:t>合</w:t>
      </w:r>
      <w:r>
        <w:rPr>
          <w:rFonts w:ascii="宋体" w:hAnsi="宋体" w:cs="宋体"/>
          <w:b/>
          <w:bCs/>
          <w:color w:val="auto"/>
          <w:highlight w:val="none"/>
        </w:rPr>
        <w:t xml:space="preserve"> </w:t>
      </w:r>
      <w:r>
        <w:rPr>
          <w:rFonts w:hint="eastAsia" w:ascii="宋体" w:hAnsi="宋体" w:cs="宋体"/>
          <w:b/>
          <w:bCs/>
          <w:color w:val="auto"/>
          <w:highlight w:val="none"/>
        </w:rPr>
        <w:t>同</w:t>
      </w:r>
      <w:r>
        <w:rPr>
          <w:rFonts w:ascii="宋体" w:hAnsi="宋体" w:cs="宋体"/>
          <w:b/>
          <w:bCs/>
          <w:color w:val="auto"/>
          <w:highlight w:val="none"/>
        </w:rPr>
        <w:t xml:space="preserve"> </w:t>
      </w:r>
      <w:r>
        <w:rPr>
          <w:rFonts w:hint="eastAsia" w:ascii="宋体" w:hAnsi="宋体" w:cs="宋体"/>
          <w:b/>
          <w:bCs/>
          <w:color w:val="auto"/>
          <w:highlight w:val="none"/>
        </w:rPr>
        <w:t>附</w:t>
      </w:r>
      <w:r>
        <w:rPr>
          <w:rFonts w:ascii="宋体" w:hAnsi="宋体" w:cs="宋体"/>
          <w:b/>
          <w:bCs/>
          <w:color w:val="auto"/>
          <w:highlight w:val="none"/>
        </w:rPr>
        <w:t xml:space="preserve"> </w:t>
      </w:r>
      <w:r>
        <w:rPr>
          <w:rFonts w:hint="eastAsia" w:ascii="宋体" w:hAnsi="宋体" w:cs="宋体"/>
          <w:b/>
          <w:bCs/>
          <w:color w:val="auto"/>
          <w:highlight w:val="none"/>
        </w:rPr>
        <w:t>件</w:t>
      </w:r>
    </w:p>
    <w:tbl>
      <w:tblPr>
        <w:tblStyle w:val="18"/>
        <w:tblW w:w="0" w:type="auto"/>
        <w:jc w:val="center"/>
        <w:tblLayout w:type="fixed"/>
        <w:tblCellMar>
          <w:top w:w="0" w:type="dxa"/>
          <w:left w:w="108" w:type="dxa"/>
          <w:bottom w:w="0" w:type="dxa"/>
          <w:right w:w="108" w:type="dxa"/>
        </w:tblCellMar>
      </w:tblPr>
      <w:tblGrid>
        <w:gridCol w:w="4505"/>
        <w:gridCol w:w="4786"/>
      </w:tblGrid>
      <w:tr>
        <w:tblPrEx>
          <w:tblCellMar>
            <w:top w:w="0" w:type="dxa"/>
            <w:left w:w="108" w:type="dxa"/>
            <w:bottom w:w="0" w:type="dxa"/>
            <w:right w:w="108" w:type="dxa"/>
          </w:tblCellMar>
        </w:tblPrEx>
        <w:trPr>
          <w:trHeight w:val="185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、供应商承诺具体事项：</w:t>
            </w:r>
          </w:p>
        </w:tc>
      </w:tr>
      <w:tr>
        <w:tblPrEx>
          <w:tblCellMar>
            <w:top w:w="0" w:type="dxa"/>
            <w:left w:w="108" w:type="dxa"/>
            <w:bottom w:w="0" w:type="dxa"/>
            <w:right w:w="108" w:type="dxa"/>
          </w:tblCellMar>
        </w:tblPrEx>
        <w:trPr>
          <w:trHeight w:val="170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、售后服务具体事项：</w:t>
            </w:r>
          </w:p>
        </w:tc>
      </w:tr>
      <w:tr>
        <w:tblPrEx>
          <w:tblCellMar>
            <w:top w:w="0" w:type="dxa"/>
            <w:left w:w="108" w:type="dxa"/>
            <w:bottom w:w="0" w:type="dxa"/>
            <w:right w:w="108" w:type="dxa"/>
          </w:tblCellMar>
        </w:tblPrEx>
        <w:trPr>
          <w:trHeight w:val="1773"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、保修期责任：</w:t>
            </w:r>
          </w:p>
        </w:tc>
      </w:tr>
      <w:tr>
        <w:tblPrEx>
          <w:tblCellMar>
            <w:top w:w="0" w:type="dxa"/>
            <w:left w:w="108" w:type="dxa"/>
            <w:bottom w:w="0" w:type="dxa"/>
            <w:right w:w="108" w:type="dxa"/>
          </w:tblCellMar>
        </w:tblPrEx>
        <w:trPr>
          <w:trHeight w:val="1839"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、其他具体事项：</w:t>
            </w:r>
          </w:p>
        </w:tc>
      </w:tr>
      <w:tr>
        <w:tblPrEx>
          <w:tblCellMar>
            <w:top w:w="0" w:type="dxa"/>
            <w:left w:w="108" w:type="dxa"/>
            <w:bottom w:w="0" w:type="dxa"/>
            <w:right w:w="108" w:type="dxa"/>
          </w:tblCellMar>
        </w:tblPrEx>
        <w:trPr>
          <w:trHeight w:val="3616" w:hRule="atLeast"/>
          <w:jc w:val="center"/>
        </w:trPr>
        <w:tc>
          <w:tcPr>
            <w:tcW w:w="4505"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color w:val="auto"/>
                <w:highlight w:val="none"/>
              </w:rPr>
            </w:pPr>
            <w:r>
              <w:rPr>
                <w:rFonts w:hint="eastAsia" w:ascii="宋体" w:hAnsi="宋体" w:cs="宋体"/>
                <w:color w:val="auto"/>
                <w:highlight w:val="none"/>
              </w:rPr>
              <w:t>甲方（章）</w:t>
            </w: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rPr>
                <w:rFonts w:ascii="宋体" w:cs="宋体"/>
                <w:color w:val="auto"/>
                <w:highlight w:val="none"/>
              </w:rPr>
            </w:pP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r>
              <w:rPr>
                <w:rFonts w:ascii="宋体" w:hAnsi="宋体" w:cs="宋体"/>
                <w:color w:val="auto"/>
                <w:highlight w:val="none"/>
              </w:rPr>
              <w:t xml:space="preserve">                     </w:t>
            </w:r>
          </w:p>
          <w:p>
            <w:pPr>
              <w:spacing w:line="400" w:lineRule="exact"/>
              <w:ind w:left="798"/>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r>
              <w:rPr>
                <w:rFonts w:ascii="宋体" w:hAnsi="宋体" w:cs="宋体"/>
                <w:color w:val="auto"/>
                <w:highlight w:val="none"/>
              </w:rPr>
              <w:t xml:space="preserve"> </w:t>
            </w:r>
          </w:p>
        </w:tc>
        <w:tc>
          <w:tcPr>
            <w:tcW w:w="4786"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color w:val="auto"/>
                <w:highlight w:val="none"/>
              </w:rPr>
            </w:pPr>
            <w:r>
              <w:rPr>
                <w:rFonts w:hint="eastAsia" w:ascii="宋体" w:hAnsi="宋体" w:cs="宋体"/>
                <w:color w:val="auto"/>
                <w:highlight w:val="none"/>
              </w:rPr>
              <w:t>乙方（章）</w:t>
            </w: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ind w:left="798"/>
              <w:rPr>
                <w:rFonts w:ascii="宋体" w:cs="宋体"/>
                <w:color w:val="auto"/>
                <w:highlight w:val="none"/>
              </w:rPr>
            </w:pPr>
          </w:p>
          <w:p>
            <w:pPr>
              <w:spacing w:line="400" w:lineRule="exact"/>
              <w:rPr>
                <w:rFonts w:ascii="宋体" w:cs="宋体"/>
                <w:color w:val="auto"/>
                <w:highlight w:val="none"/>
              </w:rPr>
            </w:pPr>
          </w:p>
          <w:p>
            <w:pPr>
              <w:spacing w:line="400" w:lineRule="exact"/>
              <w:ind w:left="798"/>
              <w:rPr>
                <w:rFonts w:ascii="宋体" w:cs="宋体"/>
                <w:color w:val="auto"/>
                <w:highlight w:val="none"/>
              </w:rPr>
            </w:pPr>
            <w:r>
              <w:rPr>
                <w:rFonts w:ascii="宋体" w:hAnsi="宋体" w:cs="宋体"/>
                <w:color w:val="auto"/>
                <w:highlight w:val="none"/>
              </w:rPr>
              <w:t xml:space="preserve">                         </w:t>
            </w:r>
          </w:p>
          <w:p>
            <w:pPr>
              <w:spacing w:line="400" w:lineRule="exact"/>
              <w:ind w:left="798"/>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36"/>
        <w:rPr>
          <w:rFonts w:ascii="宋体" w:cs="宋体"/>
          <w:b/>
          <w:color w:val="auto"/>
          <w:sz w:val="28"/>
          <w:szCs w:val="28"/>
          <w:highlight w:val="none"/>
        </w:rPr>
      </w:pPr>
      <w:r>
        <w:rPr>
          <w:rFonts w:hAnsi="宋体" w:cs="宋体"/>
          <w:color w:val="auto"/>
          <w:highlight w:val="none"/>
        </w:rPr>
        <w:t xml:space="preserve">   </w:t>
      </w:r>
      <w:r>
        <w:rPr>
          <w:rFonts w:hint="eastAsia" w:hAnsi="宋体" w:cs="宋体"/>
          <w:color w:val="auto"/>
          <w:highlight w:val="none"/>
        </w:rPr>
        <w:t>注：售后服务事项填不下时可另加附页</w:t>
      </w:r>
    </w:p>
    <w:p>
      <w:pPr>
        <w:pStyle w:val="36"/>
        <w:rPr>
          <w:rFonts w:ascii="宋体" w:cs="宋体"/>
          <w:b/>
          <w:color w:val="auto"/>
          <w:sz w:val="28"/>
          <w:szCs w:val="28"/>
          <w:highlight w:val="none"/>
        </w:rPr>
      </w:pPr>
    </w:p>
    <w:p>
      <w:pPr>
        <w:rPr>
          <w:rStyle w:val="28"/>
          <w:color w:val="auto"/>
          <w:highlight w:val="none"/>
        </w:rPr>
      </w:pPr>
    </w:p>
    <w:p>
      <w:pPr>
        <w:pStyle w:val="2"/>
        <w:rPr>
          <w:rStyle w:val="28"/>
          <w:color w:val="auto"/>
          <w:highlight w:val="none"/>
        </w:rPr>
      </w:pPr>
    </w:p>
    <w:p>
      <w:pPr>
        <w:pStyle w:val="2"/>
        <w:rPr>
          <w:rStyle w:val="28"/>
          <w:color w:val="auto"/>
          <w:highlight w:val="none"/>
        </w:rPr>
      </w:pPr>
    </w:p>
    <w:p>
      <w:pPr>
        <w:pStyle w:val="2"/>
        <w:ind w:left="0" w:leftChars="0" w:firstLine="0"/>
        <w:rPr>
          <w:rStyle w:val="28"/>
          <w:color w:val="auto"/>
          <w:highlight w:val="none"/>
        </w:rPr>
      </w:pPr>
    </w:p>
    <w:p>
      <w:pPr>
        <w:spacing w:line="360" w:lineRule="auto"/>
        <w:ind w:firstLine="2570" w:firstLineChars="800"/>
        <w:outlineLvl w:val="0"/>
        <w:rPr>
          <w:rFonts w:ascii="宋体" w:cs="宋体"/>
          <w:b/>
          <w:color w:val="auto"/>
          <w:sz w:val="32"/>
          <w:szCs w:val="32"/>
          <w:highlight w:val="none"/>
        </w:rPr>
      </w:pPr>
      <w:r>
        <w:rPr>
          <w:rFonts w:hint="eastAsia" w:ascii="宋体" w:hAnsi="宋体" w:cs="宋体"/>
          <w:b/>
          <w:color w:val="auto"/>
          <w:sz w:val="32"/>
          <w:szCs w:val="32"/>
          <w:highlight w:val="none"/>
        </w:rPr>
        <w:t>第五章   评审办法</w:t>
      </w:r>
    </w:p>
    <w:p>
      <w:pPr>
        <w:pStyle w:val="36"/>
        <w:spacing w:line="400" w:lineRule="exact"/>
        <w:ind w:firstLine="440" w:firstLineChars="200"/>
        <w:rPr>
          <w:rFonts w:ascii="宋体" w:cs="宋体"/>
          <w:bCs w:val="0"/>
          <w:color w:val="auto"/>
          <w:spacing w:val="0"/>
          <w:sz w:val="22"/>
          <w:szCs w:val="22"/>
          <w:highlight w:val="none"/>
        </w:rPr>
      </w:pPr>
      <w:r>
        <w:rPr>
          <w:rFonts w:hint="eastAsia" w:ascii="宋体" w:hAnsi="宋体" w:cs="宋体"/>
          <w:bCs w:val="0"/>
          <w:color w:val="auto"/>
          <w:spacing w:val="0"/>
          <w:sz w:val="22"/>
          <w:szCs w:val="22"/>
          <w:highlight w:val="none"/>
        </w:rPr>
        <w:t>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color w:val="auto"/>
          <w:spacing w:val="0"/>
          <w:sz w:val="22"/>
          <w:szCs w:val="22"/>
          <w:highlight w:val="none"/>
        </w:rPr>
        <w:t> </w:t>
      </w:r>
    </w:p>
    <w:p>
      <w:pPr>
        <w:pStyle w:val="36"/>
        <w:spacing w:line="400" w:lineRule="exact"/>
        <w:ind w:firstLine="440" w:firstLineChars="200"/>
        <w:rPr>
          <w:rFonts w:ascii="宋体" w:cs="宋体"/>
          <w:bCs w:val="0"/>
          <w:color w:val="auto"/>
          <w:spacing w:val="0"/>
          <w:sz w:val="22"/>
          <w:szCs w:val="22"/>
          <w:highlight w:val="none"/>
        </w:rPr>
      </w:pPr>
      <w:r>
        <w:rPr>
          <w:rFonts w:hint="eastAsia" w:ascii="宋体" w:hAnsi="宋体" w:cs="宋体"/>
          <w:bCs w:val="0"/>
          <w:color w:val="auto"/>
          <w:spacing w:val="0"/>
          <w:sz w:val="22"/>
          <w:szCs w:val="22"/>
          <w:highlight w:val="none"/>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color w:val="auto"/>
          <w:spacing w:val="0"/>
          <w:sz w:val="22"/>
          <w:szCs w:val="22"/>
          <w:highlight w:val="none"/>
        </w:rPr>
        <w:t> </w:t>
      </w:r>
    </w:p>
    <w:p>
      <w:pPr>
        <w:pStyle w:val="36"/>
        <w:spacing w:line="400" w:lineRule="exact"/>
        <w:ind w:firstLine="440" w:firstLineChars="200"/>
        <w:rPr>
          <w:rFonts w:ascii="宋体" w:cs="宋体"/>
          <w:color w:val="auto"/>
          <w:sz w:val="22"/>
          <w:szCs w:val="22"/>
          <w:highlight w:val="none"/>
        </w:rPr>
      </w:pPr>
      <w:r>
        <w:rPr>
          <w:rFonts w:hint="eastAsia" w:ascii="宋体" w:hAnsi="宋体" w:cs="宋体"/>
          <w:bCs w:val="0"/>
          <w:color w:val="auto"/>
          <w:spacing w:val="0"/>
          <w:sz w:val="22"/>
          <w:szCs w:val="22"/>
          <w:highlight w:val="none"/>
        </w:rPr>
        <w:t>采购代理机构指定专人负责对磋商过程和重要磋商内容进行记录，采购代理机构、采购人代表、磋商小组所有成员在记录上签字确认，并存档备查。</w:t>
      </w:r>
      <w:r>
        <w:rPr>
          <w:rFonts w:ascii="宋体" w:cs="宋体"/>
          <w:bCs w:val="0"/>
          <w:color w:val="auto"/>
          <w:spacing w:val="0"/>
          <w:sz w:val="22"/>
          <w:szCs w:val="22"/>
          <w:highlight w:val="none"/>
        </w:rPr>
        <w:t> </w:t>
      </w:r>
    </w:p>
    <w:p>
      <w:pPr>
        <w:pStyle w:val="36"/>
        <w:spacing w:before="120" w:after="120" w:line="400" w:lineRule="exact"/>
        <w:rPr>
          <w:rFonts w:ascii="宋体" w:cs="宋体"/>
          <w:b/>
          <w:color w:val="auto"/>
          <w:sz w:val="22"/>
          <w:szCs w:val="22"/>
          <w:highlight w:val="none"/>
        </w:rPr>
      </w:pPr>
      <w:r>
        <w:rPr>
          <w:rFonts w:ascii="宋体" w:cs="宋体"/>
          <w:color w:val="auto"/>
          <w:sz w:val="22"/>
          <w:szCs w:val="22"/>
          <w:highlight w:val="none"/>
        </w:rPr>
        <w:t> </w:t>
      </w:r>
      <w:r>
        <w:rPr>
          <w:rFonts w:hint="eastAsia" w:ascii="宋体" w:hAnsi="宋体" w:cs="宋体"/>
          <w:b/>
          <w:color w:val="auto"/>
          <w:sz w:val="22"/>
          <w:szCs w:val="22"/>
          <w:highlight w:val="none"/>
        </w:rPr>
        <w:t>一、评标原则</w:t>
      </w:r>
    </w:p>
    <w:p>
      <w:pPr>
        <w:pStyle w:val="11"/>
        <w:snapToGrid w:val="0"/>
        <w:spacing w:before="120" w:after="120" w:line="400" w:lineRule="exact"/>
        <w:ind w:firstLine="440" w:firstLineChars="200"/>
        <w:outlineLvl w:val="0"/>
        <w:rPr>
          <w:rFonts w:hAnsi="宋体" w:cs="宋体"/>
          <w:color w:val="auto"/>
          <w:sz w:val="22"/>
          <w:szCs w:val="22"/>
          <w:highlight w:val="none"/>
        </w:rPr>
      </w:pPr>
      <w:r>
        <w:rPr>
          <w:rFonts w:hint="eastAsia" w:hAnsi="宋体" w:cs="宋体"/>
          <w:color w:val="auto"/>
          <w:sz w:val="22"/>
          <w:szCs w:val="22"/>
          <w:highlight w:val="none"/>
        </w:rPr>
        <w:t>（一）评委组成：本招标采购项目的磋商小组由依法组成的评审专家、采购人代表组成，成员人数应当为三人或以上单数。其中，专家人数不得少于成员总数的三分之二。</w:t>
      </w:r>
    </w:p>
    <w:p>
      <w:pPr>
        <w:pStyle w:val="11"/>
        <w:snapToGrid w:val="0"/>
        <w:spacing w:before="120" w:after="120" w:line="400" w:lineRule="exact"/>
        <w:ind w:firstLine="440" w:firstLineChars="200"/>
        <w:outlineLvl w:val="0"/>
        <w:rPr>
          <w:rFonts w:hAnsi="宋体" w:cs="宋体"/>
          <w:color w:val="auto"/>
          <w:sz w:val="22"/>
          <w:szCs w:val="22"/>
          <w:highlight w:val="none"/>
        </w:rPr>
      </w:pPr>
      <w:r>
        <w:rPr>
          <w:rFonts w:hint="eastAsia" w:hAnsi="宋体" w:cs="宋体"/>
          <w:color w:val="auto"/>
          <w:sz w:val="22"/>
          <w:szCs w:val="22"/>
          <w:highlight w:val="none"/>
        </w:rPr>
        <w:t>（二）评标依据：评委将以竞争性磋商文件及响应文件为评标依据，在资格、符合性审查合格后，对价格分、技术分、服务承诺分、项目团队实力分、企业信誉实力分等内容按百分制打分。</w:t>
      </w:r>
    </w:p>
    <w:p>
      <w:pPr>
        <w:pStyle w:val="11"/>
        <w:snapToGrid w:val="0"/>
        <w:spacing w:before="120" w:after="120" w:line="400" w:lineRule="exact"/>
        <w:ind w:firstLine="440" w:firstLineChars="200"/>
        <w:outlineLvl w:val="0"/>
        <w:rPr>
          <w:rFonts w:hAnsi="宋体" w:cs="宋体"/>
          <w:color w:val="auto"/>
          <w:sz w:val="22"/>
          <w:szCs w:val="22"/>
          <w:highlight w:val="none"/>
        </w:rPr>
      </w:pPr>
      <w:r>
        <w:rPr>
          <w:rFonts w:hint="eastAsia" w:hAnsi="宋体" w:cs="宋体"/>
          <w:color w:val="auto"/>
          <w:sz w:val="22"/>
          <w:szCs w:val="22"/>
          <w:highlight w:val="none"/>
        </w:rPr>
        <w:t>（三）评标方式：以封闭方式进行。</w:t>
      </w:r>
    </w:p>
    <w:p>
      <w:pPr>
        <w:pStyle w:val="11"/>
        <w:snapToGrid w:val="0"/>
        <w:spacing w:before="120" w:after="120" w:line="400" w:lineRule="exact"/>
        <w:outlineLvl w:val="0"/>
        <w:rPr>
          <w:rFonts w:hAnsi="宋体" w:cs="宋体"/>
          <w:b/>
          <w:color w:val="auto"/>
          <w:sz w:val="22"/>
          <w:szCs w:val="22"/>
          <w:highlight w:val="none"/>
        </w:rPr>
      </w:pPr>
      <w:r>
        <w:rPr>
          <w:rFonts w:hint="eastAsia" w:hAnsi="宋体" w:cs="宋体"/>
          <w:b/>
          <w:color w:val="auto"/>
          <w:sz w:val="22"/>
          <w:szCs w:val="22"/>
          <w:highlight w:val="none"/>
        </w:rPr>
        <w:t>二、评标方法</w:t>
      </w:r>
    </w:p>
    <w:p>
      <w:pPr>
        <w:pStyle w:val="11"/>
        <w:snapToGrid w:val="0"/>
        <w:spacing w:before="120" w:after="120" w:line="400" w:lineRule="exact"/>
        <w:ind w:firstLine="442" w:firstLineChars="200"/>
        <w:outlineLvl w:val="0"/>
        <w:rPr>
          <w:rFonts w:hAnsi="宋体" w:cs="宋体"/>
          <w:b/>
          <w:color w:val="auto"/>
          <w:sz w:val="22"/>
          <w:szCs w:val="22"/>
          <w:highlight w:val="none"/>
        </w:rPr>
      </w:pPr>
      <w:r>
        <w:rPr>
          <w:rFonts w:hint="eastAsia" w:hAnsi="宋体" w:cs="宋体"/>
          <w:b/>
          <w:color w:val="auto"/>
          <w:sz w:val="22"/>
          <w:szCs w:val="22"/>
          <w:highlight w:val="none"/>
        </w:rPr>
        <w:t>（一）对进入详评的，采用百分制综合评分法。</w:t>
      </w:r>
    </w:p>
    <w:p>
      <w:pPr>
        <w:pStyle w:val="11"/>
        <w:snapToGrid w:val="0"/>
        <w:spacing w:before="120" w:after="120" w:line="400" w:lineRule="exact"/>
        <w:ind w:firstLine="442" w:firstLineChars="200"/>
        <w:outlineLvl w:val="0"/>
        <w:rPr>
          <w:rFonts w:hAnsi="宋体" w:cs="宋体"/>
          <w:b/>
          <w:color w:val="auto"/>
          <w:sz w:val="22"/>
          <w:szCs w:val="22"/>
          <w:highlight w:val="none"/>
        </w:rPr>
      </w:pPr>
      <w:r>
        <w:rPr>
          <w:rFonts w:hint="eastAsia" w:hAnsi="宋体" w:cs="宋体"/>
          <w:b/>
          <w:color w:val="auto"/>
          <w:sz w:val="22"/>
          <w:szCs w:val="22"/>
          <w:highlight w:val="none"/>
        </w:rPr>
        <w:t>（二）计分办法（按四舍五入保留两位小数）：</w:t>
      </w:r>
    </w:p>
    <w:p>
      <w:pPr>
        <w:spacing w:line="400" w:lineRule="exact"/>
        <w:ind w:firstLine="420"/>
        <w:rPr>
          <w:rFonts w:ascii="宋体" w:cs="宋体"/>
          <w:b/>
          <w:bCs/>
          <w:color w:val="auto"/>
          <w:kern w:val="0"/>
          <w:sz w:val="22"/>
          <w:szCs w:val="22"/>
          <w:highlight w:val="none"/>
        </w:rPr>
      </w:pPr>
      <w:r>
        <w:rPr>
          <w:rFonts w:ascii="宋体" w:hAnsi="宋体" w:cs="宋体"/>
          <w:b/>
          <w:bCs/>
          <w:color w:val="auto"/>
          <w:kern w:val="0"/>
          <w:sz w:val="22"/>
          <w:szCs w:val="22"/>
          <w:highlight w:val="none"/>
        </w:rPr>
        <w:t>1</w:t>
      </w:r>
      <w:r>
        <w:rPr>
          <w:rFonts w:hint="eastAsia" w:ascii="宋体" w:hAnsi="宋体" w:cs="宋体"/>
          <w:b/>
          <w:bCs/>
          <w:color w:val="auto"/>
          <w:kern w:val="0"/>
          <w:sz w:val="22"/>
          <w:szCs w:val="22"/>
          <w:highlight w:val="none"/>
        </w:rPr>
        <w:t>、价格分…………………………………………………………………………… 1</w:t>
      </w:r>
      <w:r>
        <w:rPr>
          <w:rFonts w:ascii="宋体" w:hAnsi="宋体" w:cs="宋体"/>
          <w:b/>
          <w:bCs/>
          <w:color w:val="auto"/>
          <w:kern w:val="0"/>
          <w:sz w:val="22"/>
          <w:szCs w:val="22"/>
          <w:highlight w:val="none"/>
        </w:rPr>
        <w:t>0</w:t>
      </w:r>
      <w:r>
        <w:rPr>
          <w:rFonts w:hint="eastAsia" w:ascii="宋体" w:hAnsi="宋体" w:cs="宋体"/>
          <w:b/>
          <w:bCs/>
          <w:color w:val="auto"/>
          <w:kern w:val="0"/>
          <w:sz w:val="22"/>
          <w:szCs w:val="22"/>
          <w:highlight w:val="none"/>
        </w:rPr>
        <w:t>分</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1</w:t>
      </w:r>
      <w:r>
        <w:rPr>
          <w:rFonts w:hint="eastAsia" w:ascii="宋体" w:hAnsi="宋体" w:cs="宋体"/>
          <w:bCs/>
          <w:color w:val="auto"/>
          <w:kern w:val="0"/>
          <w:sz w:val="22"/>
          <w:szCs w:val="22"/>
          <w:highlight w:val="none"/>
        </w:rPr>
        <w:t>）评标价为供应商的磋商报价进行政策性扣除后的价格，评标价只是作为评标时使用。最终成交人的成交金额＝成交人的最终报价。</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2</w:t>
      </w:r>
      <w:r>
        <w:rPr>
          <w:rFonts w:hint="eastAsia" w:ascii="宋体" w:hAnsi="宋体" w:cs="宋体"/>
          <w:bCs/>
          <w:color w:val="auto"/>
          <w:kern w:val="0"/>
          <w:sz w:val="22"/>
          <w:szCs w:val="22"/>
          <w:highlight w:val="none"/>
        </w:rPr>
        <w:t>）政策性扣除计算方法。</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供应商符合小型、微型企业或监狱企业条件的，其磋商报价将按相应比例进行扣除，用扣除后的价格参与评审（计算价格分）。</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3</w:t>
      </w:r>
      <w:r>
        <w:rPr>
          <w:rFonts w:hint="eastAsia" w:ascii="宋体" w:hAnsi="宋体" w:cs="宋体"/>
          <w:bCs/>
          <w:color w:val="auto"/>
          <w:kern w:val="0"/>
          <w:sz w:val="22"/>
          <w:szCs w:val="22"/>
          <w:highlight w:val="none"/>
        </w:rPr>
        <w:t>）按照《财政部、司法部关于政府采购支持监狱企业发展有关问题的通知》（财库〔</w:t>
      </w:r>
      <w:r>
        <w:rPr>
          <w:rFonts w:ascii="宋体" w:hAnsi="宋体" w:cs="宋体"/>
          <w:bCs/>
          <w:color w:val="auto"/>
          <w:kern w:val="0"/>
          <w:sz w:val="22"/>
          <w:szCs w:val="22"/>
          <w:highlight w:val="none"/>
        </w:rPr>
        <w:t>2014</w:t>
      </w: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68</w:t>
      </w:r>
      <w:r>
        <w:rPr>
          <w:rFonts w:hint="eastAsia" w:ascii="宋体" w:hAnsi="宋体" w:cs="宋体"/>
          <w:bCs/>
          <w:color w:val="auto"/>
          <w:kern w:val="0"/>
          <w:sz w:val="22"/>
          <w:szCs w:val="22"/>
          <w:highlight w:val="none"/>
        </w:rPr>
        <w:t>号）之规定，监狱企业视同小型、微型企业。</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4</w:t>
      </w:r>
      <w:r>
        <w:rPr>
          <w:rFonts w:hint="eastAsia" w:ascii="宋体" w:hAnsi="宋体" w:cs="宋体"/>
          <w:bCs/>
          <w:color w:val="auto"/>
          <w:kern w:val="0"/>
          <w:sz w:val="22"/>
          <w:szCs w:val="22"/>
          <w:highlight w:val="none"/>
        </w:rPr>
        <w:t>）按照《政府采购促进中小企业发展暂行办法》（财库</w:t>
      </w:r>
      <w:r>
        <w:rPr>
          <w:rFonts w:ascii="宋体" w:hAnsi="宋体" w:cs="宋体"/>
          <w:bCs/>
          <w:color w:val="auto"/>
          <w:kern w:val="0"/>
          <w:sz w:val="22"/>
          <w:szCs w:val="22"/>
          <w:highlight w:val="none"/>
        </w:rPr>
        <w:t>[2011]181</w:t>
      </w:r>
      <w:r>
        <w:rPr>
          <w:rFonts w:hint="eastAsia" w:ascii="宋体" w:hAnsi="宋体" w:cs="宋体"/>
          <w:bCs/>
          <w:color w:val="auto"/>
          <w:kern w:val="0"/>
          <w:sz w:val="22"/>
          <w:szCs w:val="22"/>
          <w:highlight w:val="none"/>
        </w:rPr>
        <w:t>号）之规定，投标产品被认定为小型和微型企业产品（</w:t>
      </w:r>
      <w:r>
        <w:rPr>
          <w:rFonts w:hint="eastAsia" w:ascii="宋体" w:hAnsi="宋体" w:cs="宋体"/>
          <w:b/>
          <w:color w:val="auto"/>
          <w:sz w:val="22"/>
          <w:szCs w:val="22"/>
          <w:highlight w:val="none"/>
        </w:rPr>
        <w:t>以响应文件提供的符合规定的有关证明材料为准</w:t>
      </w:r>
      <w:r>
        <w:rPr>
          <w:rFonts w:hint="eastAsia" w:ascii="宋体" w:hAnsi="宋体" w:cs="宋体"/>
          <w:bCs/>
          <w:color w:val="auto"/>
          <w:kern w:val="0"/>
          <w:sz w:val="22"/>
          <w:szCs w:val="22"/>
          <w:highlight w:val="none"/>
        </w:rPr>
        <w:t>），对小型和微型企业产品的价格给予10</w:t>
      </w:r>
      <w:r>
        <w:rPr>
          <w:rFonts w:ascii="宋体" w:hAnsi="宋体" w:cs="宋体"/>
          <w:bCs/>
          <w:color w:val="auto"/>
          <w:kern w:val="0"/>
          <w:sz w:val="22"/>
          <w:szCs w:val="22"/>
          <w:highlight w:val="none"/>
        </w:rPr>
        <w:t>%</w:t>
      </w:r>
      <w:r>
        <w:rPr>
          <w:rFonts w:hint="eastAsia" w:ascii="宋体" w:hAnsi="宋体" w:cs="宋体"/>
          <w:bCs/>
          <w:color w:val="auto"/>
          <w:kern w:val="0"/>
          <w:sz w:val="22"/>
          <w:szCs w:val="22"/>
          <w:highlight w:val="none"/>
        </w:rPr>
        <w:t>的扣除，扣除后的价格为评标价，即评标价</w:t>
      </w:r>
      <w:r>
        <w:rPr>
          <w:rFonts w:ascii="宋体" w:hAnsi="宋体" w:cs="宋体"/>
          <w:bCs/>
          <w:color w:val="auto"/>
          <w:kern w:val="0"/>
          <w:sz w:val="22"/>
          <w:szCs w:val="22"/>
          <w:highlight w:val="none"/>
        </w:rPr>
        <w:t>=</w:t>
      </w:r>
      <w:r>
        <w:rPr>
          <w:rFonts w:hint="eastAsia" w:ascii="宋体" w:hAnsi="宋体" w:cs="宋体"/>
          <w:bCs/>
          <w:color w:val="auto"/>
          <w:kern w:val="0"/>
          <w:sz w:val="22"/>
          <w:szCs w:val="22"/>
          <w:highlight w:val="none"/>
        </w:rPr>
        <w:t>最终报价×（</w:t>
      </w:r>
      <w:r>
        <w:rPr>
          <w:rFonts w:ascii="宋体" w:hAnsi="宋体" w:cs="宋体"/>
          <w:bCs/>
          <w:color w:val="auto"/>
          <w:kern w:val="0"/>
          <w:sz w:val="22"/>
          <w:szCs w:val="22"/>
          <w:highlight w:val="none"/>
        </w:rPr>
        <w:t>1-</w:t>
      </w:r>
      <w:r>
        <w:rPr>
          <w:rFonts w:hint="eastAsia" w:ascii="宋体" w:hAnsi="宋体" w:cs="宋体"/>
          <w:bCs/>
          <w:color w:val="auto"/>
          <w:kern w:val="0"/>
          <w:sz w:val="22"/>
          <w:szCs w:val="22"/>
          <w:highlight w:val="none"/>
        </w:rPr>
        <w:t>10</w:t>
      </w:r>
      <w:r>
        <w:rPr>
          <w:rFonts w:ascii="宋体" w:hAnsi="宋体" w:cs="宋体"/>
          <w:bCs/>
          <w:color w:val="auto"/>
          <w:kern w:val="0"/>
          <w:sz w:val="22"/>
          <w:szCs w:val="22"/>
          <w:highlight w:val="none"/>
        </w:rPr>
        <w:t>%</w:t>
      </w:r>
      <w:r>
        <w:rPr>
          <w:rFonts w:hint="eastAsia" w:ascii="宋体" w:hAnsi="宋体" w:cs="宋体"/>
          <w:bCs/>
          <w:color w:val="auto"/>
          <w:kern w:val="0"/>
          <w:sz w:val="22"/>
          <w:szCs w:val="22"/>
          <w:highlight w:val="none"/>
        </w:rPr>
        <w:t>）；除上述情况外，评标价</w:t>
      </w:r>
      <w:r>
        <w:rPr>
          <w:rFonts w:ascii="宋体" w:hAnsi="宋体" w:cs="宋体"/>
          <w:bCs/>
          <w:color w:val="auto"/>
          <w:kern w:val="0"/>
          <w:sz w:val="22"/>
          <w:szCs w:val="22"/>
          <w:highlight w:val="none"/>
        </w:rPr>
        <w:t>=</w:t>
      </w:r>
      <w:r>
        <w:rPr>
          <w:rFonts w:hint="eastAsia" w:ascii="宋体" w:hAnsi="宋体" w:cs="宋体"/>
          <w:bCs/>
          <w:color w:val="auto"/>
          <w:kern w:val="0"/>
          <w:sz w:val="22"/>
          <w:szCs w:val="22"/>
          <w:highlight w:val="none"/>
        </w:rPr>
        <w:t>最终报价。</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5</w:t>
      </w:r>
      <w:r>
        <w:rPr>
          <w:rFonts w:hint="eastAsia" w:ascii="宋体" w:hAnsi="宋体" w:cs="宋体"/>
          <w:bCs/>
          <w:color w:val="auto"/>
          <w:kern w:val="0"/>
          <w:sz w:val="22"/>
          <w:szCs w:val="22"/>
          <w:highlight w:val="none"/>
        </w:rPr>
        <w:t>）以进入综合评分环节的最低的评标价为基准价，基准价得分为1</w:t>
      </w:r>
      <w:r>
        <w:rPr>
          <w:rFonts w:ascii="宋体" w:hAnsi="宋体" w:cs="宋体"/>
          <w:bCs/>
          <w:color w:val="auto"/>
          <w:kern w:val="0"/>
          <w:sz w:val="22"/>
          <w:szCs w:val="22"/>
          <w:highlight w:val="none"/>
        </w:rPr>
        <w:t>0</w:t>
      </w:r>
      <w:r>
        <w:rPr>
          <w:rFonts w:hint="eastAsia" w:ascii="宋体" w:hAnsi="宋体" w:cs="宋体"/>
          <w:bCs/>
          <w:color w:val="auto"/>
          <w:kern w:val="0"/>
          <w:sz w:val="22"/>
          <w:szCs w:val="22"/>
          <w:highlight w:val="none"/>
        </w:rPr>
        <w:t>分。</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w:t>
      </w:r>
      <w:r>
        <w:rPr>
          <w:rFonts w:ascii="宋体" w:hAnsi="宋体" w:cs="宋体"/>
          <w:bCs/>
          <w:color w:val="auto"/>
          <w:kern w:val="0"/>
          <w:sz w:val="22"/>
          <w:szCs w:val="22"/>
          <w:highlight w:val="none"/>
        </w:rPr>
        <w:t>6</w:t>
      </w:r>
      <w:r>
        <w:rPr>
          <w:rFonts w:hint="eastAsia" w:ascii="宋体" w:hAnsi="宋体" w:cs="宋体"/>
          <w:bCs/>
          <w:color w:val="auto"/>
          <w:kern w:val="0"/>
          <w:sz w:val="22"/>
          <w:szCs w:val="22"/>
          <w:highlight w:val="none"/>
        </w:rPr>
        <w:t>）价格分计算公式：</w:t>
      </w:r>
    </w:p>
    <w:p>
      <w:pPr>
        <w:spacing w:line="400" w:lineRule="exact"/>
        <w:ind w:firstLine="420"/>
        <w:rPr>
          <w:rFonts w:ascii="宋体" w:cs="宋体"/>
          <w:bCs/>
          <w:color w:val="auto"/>
          <w:kern w:val="0"/>
          <w:sz w:val="22"/>
          <w:szCs w:val="22"/>
          <w:highlight w:val="none"/>
        </w:rPr>
      </w:pPr>
      <w:r>
        <w:rPr>
          <w:rFonts w:hint="eastAsia" w:ascii="宋体" w:hAnsi="宋体" w:cs="宋体"/>
          <w:bCs/>
          <w:color w:val="auto"/>
          <w:kern w:val="0"/>
          <w:sz w:val="22"/>
          <w:szCs w:val="22"/>
          <w:highlight w:val="none"/>
        </w:rPr>
        <w:t>某供应商价格分</w:t>
      </w:r>
      <w:r>
        <w:rPr>
          <w:rFonts w:ascii="宋体" w:hAnsi="宋体" w:cs="宋体"/>
          <w:bCs/>
          <w:color w:val="auto"/>
          <w:kern w:val="0"/>
          <w:sz w:val="22"/>
          <w:szCs w:val="22"/>
          <w:highlight w:val="none"/>
        </w:rPr>
        <w:t>=</w:t>
      </w:r>
      <w:r>
        <w:rPr>
          <w:rFonts w:hint="eastAsia" w:ascii="宋体" w:hAnsi="宋体" w:cs="宋体"/>
          <w:bCs/>
          <w:color w:val="auto"/>
          <w:kern w:val="0"/>
          <w:sz w:val="22"/>
          <w:szCs w:val="22"/>
          <w:highlight w:val="none"/>
        </w:rPr>
        <w:t>基准价</w:t>
      </w:r>
      <w:r>
        <w:rPr>
          <w:rFonts w:ascii="宋体" w:hAnsi="宋体" w:cs="宋体"/>
          <w:bCs/>
          <w:color w:val="auto"/>
          <w:kern w:val="0"/>
          <w:sz w:val="22"/>
          <w:szCs w:val="22"/>
          <w:highlight w:val="none"/>
        </w:rPr>
        <w:t>/</w:t>
      </w:r>
      <w:r>
        <w:rPr>
          <w:rFonts w:hint="eastAsia" w:ascii="宋体" w:hAnsi="宋体" w:cs="宋体"/>
          <w:bCs/>
          <w:color w:val="auto"/>
          <w:kern w:val="0"/>
          <w:sz w:val="22"/>
          <w:szCs w:val="22"/>
          <w:highlight w:val="none"/>
        </w:rPr>
        <w:t>某供应商评标价金额×1</w:t>
      </w:r>
      <w:r>
        <w:rPr>
          <w:rFonts w:ascii="宋体" w:hAnsi="宋体" w:cs="宋体"/>
          <w:bCs/>
          <w:color w:val="auto"/>
          <w:kern w:val="0"/>
          <w:sz w:val="22"/>
          <w:szCs w:val="22"/>
          <w:highlight w:val="none"/>
        </w:rPr>
        <w:t>0</w:t>
      </w:r>
      <w:r>
        <w:rPr>
          <w:rFonts w:hint="eastAsia" w:ascii="宋体" w:hAnsi="宋体" w:cs="宋体"/>
          <w:bCs/>
          <w:color w:val="auto"/>
          <w:kern w:val="0"/>
          <w:sz w:val="22"/>
          <w:szCs w:val="22"/>
          <w:highlight w:val="none"/>
        </w:rPr>
        <w:t>分</w:t>
      </w:r>
    </w:p>
    <w:p>
      <w:pPr>
        <w:spacing w:line="360" w:lineRule="auto"/>
        <w:ind w:firstLine="442" w:firstLineChars="200"/>
        <w:jc w:val="left"/>
        <w:rPr>
          <w:rFonts w:ascii="宋体" w:hAnsi="宋体" w:cs="宋体"/>
          <w:color w:val="auto"/>
          <w:sz w:val="22"/>
          <w:szCs w:val="22"/>
          <w:highlight w:val="none"/>
        </w:rPr>
      </w:pPr>
      <w:r>
        <w:rPr>
          <w:rFonts w:hint="eastAsia" w:ascii="宋体" w:hAnsi="宋体" w:cs="宋体"/>
          <w:b/>
          <w:bCs/>
          <w:color w:val="auto"/>
          <w:sz w:val="22"/>
          <w:szCs w:val="22"/>
          <w:highlight w:val="none"/>
        </w:rPr>
        <w:t>2、</w:t>
      </w:r>
      <w:r>
        <w:rPr>
          <w:rFonts w:hint="eastAsia" w:ascii="宋体" w:hAnsi="宋体" w:cs="宋体"/>
          <w:b/>
          <w:color w:val="auto"/>
          <w:sz w:val="22"/>
          <w:szCs w:val="22"/>
          <w:highlight w:val="none"/>
        </w:rPr>
        <w:t>技术分</w:t>
      </w:r>
      <w:r>
        <w:rPr>
          <w:rFonts w:hint="eastAsia" w:ascii="宋体" w:hAnsi="宋体" w:cs="宋体"/>
          <w:b/>
          <w:bCs/>
          <w:color w:val="auto"/>
          <w:sz w:val="22"/>
          <w:szCs w:val="22"/>
          <w:highlight w:val="none"/>
        </w:rPr>
        <w:t>……………………………………………………………………………48分</w:t>
      </w:r>
    </w:p>
    <w:p>
      <w:pPr>
        <w:pStyle w:val="11"/>
        <w:spacing w:line="400" w:lineRule="exact"/>
        <w:ind w:right="267" w:rightChars="127" w:firstLine="440" w:firstLineChars="200"/>
        <w:outlineLvl w:val="0"/>
        <w:rPr>
          <w:rFonts w:hAnsi="宋体" w:cs="宋体"/>
          <w:color w:val="auto"/>
          <w:sz w:val="22"/>
          <w:szCs w:val="22"/>
          <w:highlight w:val="none"/>
        </w:rPr>
      </w:pPr>
      <w:r>
        <w:rPr>
          <w:rFonts w:hint="eastAsia" w:hAnsi="宋体" w:cs="宋体"/>
          <w:color w:val="auto"/>
          <w:sz w:val="22"/>
          <w:szCs w:val="22"/>
          <w:highlight w:val="none"/>
        </w:rPr>
        <w:t>由评标小组根据竞标人所提供的技术服务方案是否对项目工作目的、目标及工作内容的理解认识是否深刻、准确。对本项目的工作重点、难点的理解和认识是否清晰准确，并具系统性和可操作性等方面确定各供应商所属档次后，在响应档次内由评委独立打分。技术服务方案主要内容包含但不仅限于以下内容:①监测仪器和设备投入计划；②对本项目的理解和总体监测思路；③监测的质量保证措施；④监测进度计划、检测工期保证措施及承诺。缺少其中一项方案的本评审项目不得分。评审标准如下：</w:t>
      </w:r>
    </w:p>
    <w:p>
      <w:pPr>
        <w:widowControl/>
        <w:spacing w:line="360" w:lineRule="auto"/>
        <w:ind w:firstLine="422"/>
        <w:jc w:val="left"/>
        <w:textAlignment w:val="center"/>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一档（0.1-16分）：</w:t>
      </w:r>
      <w:r>
        <w:rPr>
          <w:rFonts w:hint="eastAsia" w:ascii="宋体" w:hAnsi="宋体" w:cs="宋体"/>
          <w:color w:val="auto"/>
          <w:kern w:val="0"/>
          <w:sz w:val="22"/>
          <w:szCs w:val="22"/>
          <w:highlight w:val="none"/>
        </w:rPr>
        <w:t>对本项目工作目的、目标及工作内容理解不够深入，综合评定方案不太符合项目要求。</w:t>
      </w:r>
    </w:p>
    <w:p>
      <w:pPr>
        <w:widowControl/>
        <w:spacing w:line="360" w:lineRule="auto"/>
        <w:ind w:firstLine="422"/>
        <w:jc w:val="left"/>
        <w:textAlignment w:val="center"/>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二档（16.1-32分）：</w:t>
      </w:r>
      <w:r>
        <w:rPr>
          <w:rFonts w:hint="eastAsia" w:ascii="宋体" w:hAnsi="宋体" w:cs="宋体"/>
          <w:color w:val="auto"/>
          <w:kern w:val="0"/>
          <w:sz w:val="22"/>
          <w:szCs w:val="22"/>
          <w:highlight w:val="none"/>
        </w:rPr>
        <w:t>对项目工作目的、目标及工作内容针对性较准确、具备可操作性，综合评定方案基本符合项目要求。</w:t>
      </w:r>
    </w:p>
    <w:p>
      <w:pPr>
        <w:pStyle w:val="11"/>
        <w:spacing w:line="360" w:lineRule="auto"/>
        <w:ind w:firstLine="442" w:firstLineChars="200"/>
        <w:jc w:val="left"/>
        <w:rPr>
          <w:rFonts w:hAnsi="宋体" w:cs="宋体"/>
          <w:color w:val="auto"/>
          <w:sz w:val="22"/>
          <w:szCs w:val="22"/>
          <w:highlight w:val="none"/>
        </w:rPr>
      </w:pPr>
      <w:r>
        <w:rPr>
          <w:rFonts w:hint="eastAsia" w:hAnsi="宋体" w:cs="宋体"/>
          <w:b/>
          <w:bCs/>
          <w:color w:val="auto"/>
          <w:sz w:val="22"/>
          <w:szCs w:val="22"/>
          <w:highlight w:val="none"/>
        </w:rPr>
        <w:t>三档（32.1-48分）：</w:t>
      </w:r>
      <w:r>
        <w:rPr>
          <w:rFonts w:hint="eastAsia" w:hAnsi="宋体" w:cs="宋体"/>
          <w:color w:val="auto"/>
          <w:sz w:val="22"/>
          <w:szCs w:val="22"/>
          <w:highlight w:val="none"/>
        </w:rPr>
        <w:t>熟悉了解当地情况，对项目工作目的、目标及工作内容的理解针对性强、工作重点、难点的理解清晰、具备可操作性，综合评定方案完全符合项目要求。</w:t>
      </w:r>
    </w:p>
    <w:p>
      <w:pPr>
        <w:pStyle w:val="11"/>
        <w:ind w:firstLine="442" w:firstLineChars="200"/>
        <w:jc w:val="left"/>
        <w:rPr>
          <w:rFonts w:hAnsi="宋体" w:cs="宋体"/>
          <w:b/>
          <w:color w:val="auto"/>
          <w:sz w:val="22"/>
          <w:szCs w:val="22"/>
          <w:highlight w:val="none"/>
        </w:rPr>
      </w:pPr>
      <w:r>
        <w:rPr>
          <w:rFonts w:hint="eastAsia" w:hAnsi="宋体" w:cs="宋体"/>
          <w:b/>
          <w:color w:val="auto"/>
          <w:sz w:val="22"/>
          <w:szCs w:val="22"/>
          <w:highlight w:val="none"/>
        </w:rPr>
        <w:t>3、服务承诺分</w:t>
      </w:r>
      <w:r>
        <w:rPr>
          <w:rFonts w:hint="eastAsia" w:hAnsi="宋体" w:cs="宋体"/>
          <w:b/>
          <w:bCs/>
          <w:color w:val="auto"/>
          <w:sz w:val="22"/>
          <w:szCs w:val="22"/>
          <w:highlight w:val="none"/>
        </w:rPr>
        <w:t>……………………………………………………………………………</w:t>
      </w:r>
      <w:r>
        <w:rPr>
          <w:rFonts w:hint="eastAsia" w:hAnsi="宋体" w:cs="宋体"/>
          <w:b/>
          <w:color w:val="auto"/>
          <w:sz w:val="22"/>
          <w:szCs w:val="22"/>
          <w:highlight w:val="none"/>
        </w:rPr>
        <w:t>24分</w:t>
      </w:r>
    </w:p>
    <w:p>
      <w:pPr>
        <w:pStyle w:val="11"/>
        <w:spacing w:line="400" w:lineRule="exact"/>
        <w:ind w:right="267" w:rightChars="127" w:firstLine="440" w:firstLineChars="200"/>
        <w:outlineLvl w:val="0"/>
        <w:rPr>
          <w:rFonts w:hAnsi="宋体" w:cs="宋体"/>
          <w:bCs/>
          <w:color w:val="auto"/>
          <w:sz w:val="22"/>
          <w:szCs w:val="22"/>
          <w:highlight w:val="none"/>
        </w:rPr>
      </w:pPr>
      <w:r>
        <w:rPr>
          <w:rFonts w:hint="eastAsia" w:hAnsi="宋体" w:cs="宋体"/>
          <w:bCs/>
          <w:color w:val="auto"/>
          <w:sz w:val="22"/>
          <w:szCs w:val="22"/>
          <w:highlight w:val="none"/>
        </w:rPr>
        <w:t>根据各磋商供应商提供针对本项目实施过程中提供的其他配套服务措施的合理性、可行性进行评审。</w:t>
      </w:r>
    </w:p>
    <w:p>
      <w:pPr>
        <w:pStyle w:val="11"/>
        <w:spacing w:line="400" w:lineRule="exact"/>
        <w:ind w:right="267" w:rightChars="127" w:firstLine="442" w:firstLineChars="200"/>
        <w:outlineLvl w:val="0"/>
        <w:rPr>
          <w:rFonts w:hAnsi="宋体" w:cs="宋体"/>
          <w:bCs/>
          <w:color w:val="auto"/>
          <w:sz w:val="22"/>
          <w:szCs w:val="22"/>
          <w:highlight w:val="none"/>
        </w:rPr>
      </w:pPr>
      <w:r>
        <w:rPr>
          <w:rFonts w:hint="eastAsia" w:hAnsi="宋体" w:cs="宋体"/>
          <w:b/>
          <w:color w:val="auto"/>
          <w:sz w:val="22"/>
          <w:szCs w:val="22"/>
          <w:highlight w:val="none"/>
        </w:rPr>
        <w:t>一档（0.1-8分）：</w:t>
      </w:r>
      <w:r>
        <w:rPr>
          <w:rFonts w:hint="eastAsia" w:hAnsi="宋体" w:cs="宋体"/>
          <w:bCs/>
          <w:color w:val="auto"/>
          <w:sz w:val="22"/>
          <w:szCs w:val="22"/>
          <w:highlight w:val="none"/>
        </w:rPr>
        <w:t>提供的其他配套服务措施的欠缺合理、可行性。</w:t>
      </w:r>
    </w:p>
    <w:p>
      <w:pPr>
        <w:pStyle w:val="11"/>
        <w:spacing w:line="400" w:lineRule="exact"/>
        <w:ind w:right="267" w:rightChars="127" w:firstLine="442" w:firstLineChars="200"/>
        <w:outlineLvl w:val="0"/>
        <w:rPr>
          <w:rFonts w:hAnsi="宋体" w:cs="宋体"/>
          <w:bCs/>
          <w:color w:val="auto"/>
          <w:sz w:val="22"/>
          <w:szCs w:val="22"/>
          <w:highlight w:val="none"/>
        </w:rPr>
      </w:pPr>
      <w:r>
        <w:rPr>
          <w:rFonts w:hint="eastAsia" w:hAnsi="宋体" w:cs="宋体"/>
          <w:b/>
          <w:color w:val="auto"/>
          <w:sz w:val="22"/>
          <w:szCs w:val="22"/>
          <w:highlight w:val="none"/>
        </w:rPr>
        <w:t>二档（8.1-16分）：</w:t>
      </w:r>
      <w:r>
        <w:rPr>
          <w:rFonts w:hint="eastAsia" w:hAnsi="宋体" w:cs="宋体"/>
          <w:bCs/>
          <w:color w:val="auto"/>
          <w:sz w:val="22"/>
          <w:szCs w:val="22"/>
          <w:highlight w:val="none"/>
        </w:rPr>
        <w:t>提供的其他配套服务措施的合理、可行性一般。</w:t>
      </w:r>
    </w:p>
    <w:p>
      <w:pPr>
        <w:pStyle w:val="11"/>
        <w:spacing w:line="400" w:lineRule="exact"/>
        <w:ind w:right="267" w:rightChars="127" w:firstLine="442" w:firstLineChars="200"/>
        <w:outlineLvl w:val="0"/>
        <w:rPr>
          <w:rFonts w:hAnsi="宋体" w:cs="宋体"/>
          <w:bCs/>
          <w:color w:val="auto"/>
          <w:sz w:val="22"/>
          <w:szCs w:val="22"/>
          <w:highlight w:val="none"/>
        </w:rPr>
      </w:pPr>
      <w:r>
        <w:rPr>
          <w:rFonts w:hint="eastAsia" w:hAnsi="宋体" w:cs="宋体"/>
          <w:b/>
          <w:color w:val="auto"/>
          <w:sz w:val="22"/>
          <w:szCs w:val="22"/>
          <w:highlight w:val="none"/>
        </w:rPr>
        <w:t>三档（16.1-24分）：</w:t>
      </w:r>
      <w:r>
        <w:rPr>
          <w:rFonts w:hint="eastAsia" w:hAnsi="宋体" w:cs="宋体"/>
          <w:bCs/>
          <w:color w:val="auto"/>
          <w:sz w:val="22"/>
          <w:szCs w:val="22"/>
          <w:highlight w:val="none"/>
        </w:rPr>
        <w:t>提供的其他配套服务措施的详细合理、可行。</w:t>
      </w:r>
    </w:p>
    <w:p>
      <w:pPr>
        <w:pStyle w:val="11"/>
        <w:spacing w:line="400" w:lineRule="exact"/>
        <w:ind w:firstLine="442" w:firstLineChars="200"/>
        <w:jc w:val="left"/>
        <w:rPr>
          <w:rFonts w:hAnsi="宋体" w:cs="宋体"/>
          <w:b/>
          <w:color w:val="auto"/>
          <w:sz w:val="22"/>
          <w:szCs w:val="22"/>
          <w:highlight w:val="none"/>
        </w:rPr>
      </w:pPr>
      <w:r>
        <w:rPr>
          <w:rFonts w:hint="eastAsia" w:hAnsi="宋体" w:cs="宋体"/>
          <w:b/>
          <w:bCs/>
          <w:color w:val="auto"/>
          <w:sz w:val="22"/>
          <w:szCs w:val="22"/>
          <w:highlight w:val="none"/>
        </w:rPr>
        <w:t>4、项目团队实力分…………………………………………………………………………</w:t>
      </w:r>
      <w:r>
        <w:rPr>
          <w:rFonts w:hint="eastAsia" w:hAnsi="宋体" w:cs="宋体"/>
          <w:b/>
          <w:color w:val="auto"/>
          <w:sz w:val="22"/>
          <w:szCs w:val="22"/>
          <w:highlight w:val="none"/>
        </w:rPr>
        <w:t>16分</w:t>
      </w:r>
    </w:p>
    <w:p>
      <w:pPr>
        <w:pStyle w:val="11"/>
        <w:spacing w:line="360" w:lineRule="auto"/>
        <w:ind w:firstLine="462"/>
        <w:jc w:val="left"/>
        <w:rPr>
          <w:rFonts w:hAnsi="宋体" w:cs="宋体"/>
          <w:bCs/>
          <w:color w:val="auto"/>
          <w:sz w:val="22"/>
          <w:szCs w:val="22"/>
          <w:highlight w:val="none"/>
        </w:rPr>
      </w:pPr>
      <w:r>
        <w:rPr>
          <w:rFonts w:hint="eastAsia" w:hAnsi="宋体" w:cs="宋体"/>
          <w:bCs/>
          <w:color w:val="auto"/>
          <w:sz w:val="22"/>
          <w:szCs w:val="22"/>
          <w:highlight w:val="none"/>
        </w:rPr>
        <w:t>（1）项目负责人：具有</w:t>
      </w:r>
      <w:r>
        <w:rPr>
          <w:rFonts w:hint="eastAsia" w:cs="宋体"/>
          <w:bCs/>
          <w:color w:val="auto"/>
          <w:sz w:val="22"/>
          <w:szCs w:val="22"/>
          <w:highlight w:val="none"/>
        </w:rPr>
        <w:t>（生态）环境保护工程</w:t>
      </w:r>
      <w:r>
        <w:rPr>
          <w:rFonts w:hint="eastAsia" w:hAnsi="宋体" w:cs="宋体"/>
          <w:bCs/>
          <w:color w:val="auto"/>
          <w:sz w:val="22"/>
          <w:szCs w:val="22"/>
          <w:highlight w:val="none"/>
        </w:rPr>
        <w:t>或化学类高级工程师得3分；</w:t>
      </w:r>
    </w:p>
    <w:p>
      <w:pPr>
        <w:pStyle w:val="11"/>
        <w:spacing w:line="360" w:lineRule="auto"/>
        <w:ind w:firstLine="462"/>
        <w:jc w:val="left"/>
        <w:rPr>
          <w:rFonts w:hAnsi="宋体" w:cs="宋体"/>
          <w:bCs/>
          <w:color w:val="auto"/>
          <w:sz w:val="22"/>
          <w:szCs w:val="22"/>
          <w:highlight w:val="none"/>
        </w:rPr>
      </w:pPr>
      <w:r>
        <w:rPr>
          <w:rFonts w:hint="eastAsia" w:hAnsi="宋体" w:cs="宋体"/>
          <w:bCs/>
          <w:color w:val="auto"/>
          <w:sz w:val="22"/>
          <w:szCs w:val="22"/>
          <w:highlight w:val="none"/>
        </w:rPr>
        <w:t>（2）</w:t>
      </w:r>
      <w:r>
        <w:rPr>
          <w:rFonts w:hint="eastAsia" w:cs="宋体"/>
          <w:bCs/>
          <w:color w:val="auto"/>
          <w:sz w:val="22"/>
          <w:szCs w:val="22"/>
          <w:highlight w:val="none"/>
        </w:rPr>
        <w:t>除项目负责人以外</w:t>
      </w:r>
      <w:r>
        <w:rPr>
          <w:rFonts w:hint="eastAsia" w:hAnsi="宋体" w:cs="宋体"/>
          <w:bCs/>
          <w:color w:val="auto"/>
          <w:sz w:val="22"/>
          <w:szCs w:val="22"/>
          <w:highlight w:val="none"/>
        </w:rPr>
        <w:t>拟投入技术人员具有</w:t>
      </w:r>
      <w:r>
        <w:rPr>
          <w:rFonts w:hint="eastAsia" w:cs="宋体"/>
          <w:bCs/>
          <w:color w:val="auto"/>
          <w:sz w:val="22"/>
          <w:szCs w:val="22"/>
          <w:highlight w:val="none"/>
        </w:rPr>
        <w:t>（生态）环境保护工程</w:t>
      </w:r>
      <w:r>
        <w:rPr>
          <w:rFonts w:hint="eastAsia" w:hAnsi="宋体" w:cs="宋体"/>
          <w:bCs/>
          <w:color w:val="auto"/>
          <w:sz w:val="22"/>
          <w:szCs w:val="22"/>
          <w:highlight w:val="none"/>
        </w:rPr>
        <w:t>中级或中级以上工程师职称的，每多1人得</w:t>
      </w:r>
      <w:r>
        <w:rPr>
          <w:rFonts w:hint="eastAsia" w:cs="宋体"/>
          <w:bCs/>
          <w:color w:val="auto"/>
          <w:sz w:val="22"/>
          <w:szCs w:val="22"/>
          <w:highlight w:val="none"/>
        </w:rPr>
        <w:t>2</w:t>
      </w:r>
      <w:r>
        <w:rPr>
          <w:rFonts w:hint="eastAsia" w:hAnsi="宋体" w:cs="宋体"/>
          <w:bCs/>
          <w:color w:val="auto"/>
          <w:sz w:val="22"/>
          <w:szCs w:val="22"/>
          <w:highlight w:val="none"/>
        </w:rPr>
        <w:t>分，本项最高得10分。</w:t>
      </w:r>
    </w:p>
    <w:p>
      <w:pPr>
        <w:pStyle w:val="11"/>
        <w:spacing w:line="400" w:lineRule="exact"/>
        <w:ind w:firstLine="462"/>
        <w:jc w:val="left"/>
        <w:rPr>
          <w:rFonts w:hAnsi="宋体" w:cs="宋体"/>
          <w:bCs/>
          <w:color w:val="auto"/>
          <w:sz w:val="22"/>
          <w:szCs w:val="22"/>
          <w:highlight w:val="none"/>
        </w:rPr>
      </w:pPr>
      <w:r>
        <w:rPr>
          <w:rFonts w:hint="eastAsia" w:hAnsi="宋体" w:cs="宋体"/>
          <w:bCs/>
          <w:color w:val="auto"/>
          <w:sz w:val="22"/>
          <w:szCs w:val="22"/>
          <w:highlight w:val="none"/>
        </w:rPr>
        <w:t>（</w:t>
      </w:r>
      <w:r>
        <w:rPr>
          <w:rFonts w:hint="eastAsia" w:cs="宋体"/>
          <w:bCs/>
          <w:color w:val="auto"/>
          <w:sz w:val="22"/>
          <w:szCs w:val="22"/>
          <w:highlight w:val="none"/>
        </w:rPr>
        <w:t>3</w:t>
      </w:r>
      <w:r>
        <w:rPr>
          <w:rFonts w:hint="eastAsia" w:hAnsi="宋体" w:cs="宋体"/>
          <w:bCs/>
          <w:color w:val="auto"/>
          <w:sz w:val="22"/>
          <w:szCs w:val="22"/>
          <w:highlight w:val="none"/>
        </w:rPr>
        <w:t>）项目团队基础人数</w:t>
      </w:r>
      <w:r>
        <w:rPr>
          <w:rFonts w:hint="eastAsia" w:cs="宋体"/>
          <w:bCs/>
          <w:color w:val="auto"/>
          <w:sz w:val="22"/>
          <w:szCs w:val="22"/>
          <w:highlight w:val="none"/>
        </w:rPr>
        <w:t>15</w:t>
      </w:r>
      <w:r>
        <w:rPr>
          <w:rFonts w:hint="eastAsia" w:hAnsi="宋体" w:cs="宋体"/>
          <w:bCs/>
          <w:color w:val="auto"/>
          <w:sz w:val="22"/>
          <w:szCs w:val="22"/>
          <w:highlight w:val="none"/>
        </w:rPr>
        <w:t>人，每多2人得0.5分，项目团队少于15人的本项不得分；本项最高得5分。</w:t>
      </w:r>
    </w:p>
    <w:p>
      <w:pPr>
        <w:pStyle w:val="11"/>
        <w:spacing w:line="400" w:lineRule="exact"/>
        <w:ind w:firstLine="462"/>
        <w:jc w:val="left"/>
        <w:rPr>
          <w:rFonts w:hAnsi="宋体" w:cs="宋体"/>
          <w:b/>
          <w:color w:val="auto"/>
          <w:sz w:val="22"/>
          <w:szCs w:val="22"/>
          <w:highlight w:val="none"/>
        </w:rPr>
      </w:pPr>
      <w:r>
        <w:rPr>
          <w:rFonts w:hint="eastAsia" w:hAnsi="宋体" w:cs="宋体"/>
          <w:b/>
          <w:color w:val="auto"/>
          <w:sz w:val="22"/>
          <w:szCs w:val="22"/>
          <w:highlight w:val="none"/>
        </w:rPr>
        <w:t>（以上拟投入人员需提供资格证书复印件和所在单位近半年内连续三个月社保证明，否则不予计分）</w:t>
      </w:r>
    </w:p>
    <w:p>
      <w:pPr>
        <w:widowControl/>
        <w:shd w:val="clear" w:color="auto" w:fill="FFFFFF"/>
        <w:spacing w:line="460" w:lineRule="atLeast"/>
        <w:ind w:firstLine="422" w:firstLineChars="200"/>
        <w:jc w:val="left"/>
        <w:rPr>
          <w:rFonts w:ascii="宋体" w:hAnsi="宋体"/>
          <w:b/>
          <w:color w:val="auto"/>
          <w:szCs w:val="21"/>
          <w:highlight w:val="none"/>
        </w:rPr>
      </w:pPr>
      <w:r>
        <w:rPr>
          <w:rFonts w:hint="eastAsia" w:ascii="宋体" w:hAnsi="宋体"/>
          <w:b/>
          <w:bCs/>
          <w:color w:val="auto"/>
          <w:szCs w:val="21"/>
          <w:highlight w:val="none"/>
        </w:rPr>
        <w:t>5、企业信誉实力分</w:t>
      </w:r>
      <w:r>
        <w:rPr>
          <w:rFonts w:hint="eastAsia" w:ascii="宋体" w:hAnsi="宋体" w:cs="宋体"/>
          <w:b/>
          <w:bCs/>
          <w:color w:val="auto"/>
          <w:sz w:val="22"/>
          <w:szCs w:val="22"/>
          <w:highlight w:val="none"/>
        </w:rPr>
        <w:t>……………………………………………………………………………</w:t>
      </w:r>
      <w:r>
        <w:rPr>
          <w:rFonts w:hint="eastAsia" w:ascii="宋体" w:hAnsi="宋体" w:cs="宋体"/>
          <w:b/>
          <w:color w:val="auto"/>
          <w:kern w:val="0"/>
          <w:szCs w:val="21"/>
          <w:highlight w:val="none"/>
        </w:rPr>
        <w:t xml:space="preserve"> 2分</w:t>
      </w:r>
    </w:p>
    <w:p>
      <w:pPr>
        <w:spacing w:line="360" w:lineRule="auto"/>
        <w:ind w:firstLine="420" w:firstLineChars="200"/>
        <w:rPr>
          <w:color w:val="auto"/>
          <w:highlight w:val="none"/>
        </w:rPr>
      </w:pPr>
      <w:r>
        <w:rPr>
          <w:rFonts w:hint="eastAsia" w:ascii="宋体" w:hAnsi="宋体"/>
          <w:color w:val="auto"/>
          <w:szCs w:val="21"/>
          <w:highlight w:val="none"/>
        </w:rPr>
        <w:t>自2018年以来，</w:t>
      </w:r>
      <w:r>
        <w:rPr>
          <w:rFonts w:hint="eastAsia" w:hAnsi="宋体"/>
          <w:color w:val="auto"/>
          <w:highlight w:val="none"/>
        </w:rPr>
        <w:t>企业完成过类似项目的</w:t>
      </w:r>
      <w:r>
        <w:rPr>
          <w:rFonts w:hint="eastAsia" w:ascii="宋体" w:hAnsi="宋体"/>
          <w:color w:val="auto"/>
          <w:szCs w:val="21"/>
          <w:highlight w:val="none"/>
          <w:shd w:val="clear" w:color="auto" w:fill="FFFFFF"/>
        </w:rPr>
        <w:t>，每个得1分，满分2分</w:t>
      </w:r>
      <w:r>
        <w:rPr>
          <w:rFonts w:hint="eastAsia" w:ascii="宋体" w:hAnsi="宋体" w:cs="宋体"/>
          <w:color w:val="auto"/>
          <w:kern w:val="0"/>
          <w:szCs w:val="21"/>
          <w:highlight w:val="none"/>
        </w:rPr>
        <w:t>（提供合同复印件，</w:t>
      </w:r>
      <w:r>
        <w:rPr>
          <w:rFonts w:hint="eastAsia" w:ascii="宋体" w:hAnsi="宋体"/>
          <w:bCs/>
          <w:color w:val="auto"/>
          <w:szCs w:val="21"/>
          <w:highlight w:val="none"/>
        </w:rPr>
        <w:t>加盖供应商公章</w:t>
      </w:r>
      <w:r>
        <w:rPr>
          <w:rFonts w:hint="eastAsia" w:ascii="宋体" w:hAnsi="宋体" w:cs="宋体"/>
          <w:color w:val="auto"/>
          <w:kern w:val="0"/>
          <w:szCs w:val="21"/>
          <w:highlight w:val="none"/>
        </w:rPr>
        <w:t>）。</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（三）总得分=1+2+3+4+5。</w:t>
      </w:r>
    </w:p>
    <w:p>
      <w:pPr>
        <w:tabs>
          <w:tab w:val="left" w:pos="3255"/>
        </w:tabs>
        <w:spacing w:line="360" w:lineRule="auto"/>
        <w:ind w:firstLine="442" w:firstLineChars="200"/>
        <w:outlineLvl w:val="0"/>
        <w:rPr>
          <w:rFonts w:ascii="宋体" w:hAnsi="宋体" w:cs="宋体"/>
          <w:color w:val="auto"/>
          <w:sz w:val="22"/>
          <w:szCs w:val="22"/>
          <w:highlight w:val="none"/>
        </w:rPr>
      </w:pPr>
      <w:r>
        <w:rPr>
          <w:rFonts w:hint="eastAsia" w:ascii="宋体" w:hAnsi="宋体" w:cs="宋体"/>
          <w:b/>
          <w:color w:val="auto"/>
          <w:sz w:val="22"/>
          <w:szCs w:val="22"/>
          <w:highlight w:val="none"/>
        </w:rPr>
        <w:t>三、确定成交供应商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小组将通过磋商、澄清，在满足竞争性磋商文件全部条款的基础上，磋商小组按照实质性响应供应商的最终总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2"/>
        <w:ind w:firstLine="424"/>
        <w:rPr>
          <w:rFonts w:hAnsi="宋体" w:cs="宋体"/>
          <w:color w:val="auto"/>
          <w:sz w:val="22"/>
          <w:szCs w:val="2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7"/>
        <w:outlineLvl w:val="0"/>
        <w:rPr>
          <w:rStyle w:val="28"/>
          <w:rFonts w:ascii="宋体" w:hAnsi="宋体" w:cs="宋体"/>
          <w:b/>
          <w:bCs/>
          <w:color w:val="auto"/>
          <w:highlight w:val="none"/>
        </w:rPr>
      </w:pPr>
      <w:bookmarkStart w:id="13" w:name="_Toc5358"/>
      <w:r>
        <w:rPr>
          <w:rStyle w:val="28"/>
          <w:rFonts w:ascii="宋体" w:hAnsi="宋体" w:cs="宋体"/>
          <w:b/>
          <w:bCs/>
          <w:color w:val="auto"/>
          <w:highlight w:val="none"/>
        </w:rPr>
        <w:t>第六章  竞争性磋商响应文件（格式）</w:t>
      </w:r>
      <w:bookmarkEnd w:id="13"/>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r>
        <w:rPr>
          <w:rStyle w:val="28"/>
          <w:rFonts w:ascii="宋体" w:hAnsi="宋体"/>
          <w:color w:val="auto"/>
          <w:sz w:val="24"/>
          <w:highlight w:val="none"/>
        </w:rPr>
        <w:t xml:space="preserve">竞争性磋商响应文件的外包装封面格式 ：    </w:t>
      </w:r>
    </w:p>
    <w:p>
      <w:pPr>
        <w:jc w:val="center"/>
        <w:outlineLvl w:val="0"/>
        <w:rPr>
          <w:rStyle w:val="28"/>
          <w:rFonts w:ascii="宋体" w:hAnsi="宋体"/>
          <w:b/>
          <w:color w:val="auto"/>
          <w:sz w:val="44"/>
          <w:szCs w:val="44"/>
          <w:highlight w:val="none"/>
        </w:rPr>
      </w:pPr>
      <w:bookmarkStart w:id="14" w:name="_Toc26114"/>
      <w:r>
        <w:rPr>
          <w:rStyle w:val="28"/>
          <w:rFonts w:ascii="宋体" w:hAnsi="宋体"/>
          <w:b/>
          <w:color w:val="auto"/>
          <w:sz w:val="44"/>
          <w:szCs w:val="44"/>
          <w:highlight w:val="none"/>
        </w:rPr>
        <w:t>竞争性磋商响应文件</w:t>
      </w:r>
      <w:bookmarkEnd w:id="14"/>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r>
        <w:rPr>
          <w:rStyle w:val="28"/>
          <w:rFonts w:ascii="宋体" w:hAnsi="宋体"/>
          <w:color w:val="auto"/>
          <w:sz w:val="24"/>
          <w:highlight w:val="none"/>
        </w:rPr>
        <w:t>项目名称 ：</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p>
      <w:pPr>
        <w:spacing w:line="480" w:lineRule="auto"/>
        <w:ind w:firstLine="360" w:firstLineChars="150"/>
        <w:rPr>
          <w:rStyle w:val="28"/>
          <w:rFonts w:ascii="宋体" w:hAnsi="宋体"/>
          <w:color w:val="auto"/>
          <w:sz w:val="24"/>
          <w:highlight w:val="none"/>
        </w:rPr>
      </w:pPr>
      <w:r>
        <w:rPr>
          <w:rStyle w:val="28"/>
          <w:rFonts w:ascii="宋体" w:hAnsi="宋体"/>
          <w:color w:val="auto"/>
          <w:sz w:val="24"/>
          <w:highlight w:val="none"/>
        </w:rPr>
        <w:t>项目编号 ：</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p>
      <w:pPr>
        <w:spacing w:line="480" w:lineRule="auto"/>
        <w:ind w:firstLine="360" w:firstLineChars="150"/>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p>
    <w:p>
      <w:pPr>
        <w:spacing w:line="480" w:lineRule="auto"/>
        <w:ind w:firstLine="360" w:firstLineChars="150"/>
        <w:rPr>
          <w:rStyle w:val="28"/>
          <w:rFonts w:ascii="宋体" w:hAnsi="宋体"/>
          <w:color w:val="auto"/>
          <w:sz w:val="24"/>
          <w:highlight w:val="none"/>
        </w:rPr>
      </w:pPr>
      <w:r>
        <w:rPr>
          <w:rStyle w:val="28"/>
          <w:rFonts w:ascii="宋体" w:hAnsi="宋体"/>
          <w:color w:val="auto"/>
          <w:sz w:val="24"/>
          <w:highlight w:val="none"/>
        </w:rPr>
        <w:t>磋商供应商名称 ：</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p>
      <w:pPr>
        <w:spacing w:line="480" w:lineRule="auto"/>
        <w:ind w:firstLine="360" w:firstLineChars="150"/>
        <w:rPr>
          <w:rStyle w:val="28"/>
          <w:rFonts w:ascii="宋体" w:hAnsi="宋体"/>
          <w:color w:val="auto"/>
          <w:sz w:val="24"/>
          <w:highlight w:val="none"/>
          <w:u w:val="single"/>
        </w:rPr>
      </w:pPr>
      <w:r>
        <w:rPr>
          <w:rStyle w:val="28"/>
          <w:rFonts w:ascii="宋体" w:hAnsi="宋体"/>
          <w:color w:val="auto"/>
          <w:sz w:val="24"/>
          <w:highlight w:val="none"/>
        </w:rPr>
        <w:t>地址：</w:t>
      </w:r>
      <w:r>
        <w:rPr>
          <w:rStyle w:val="28"/>
          <w:rFonts w:ascii="宋体" w:hAnsi="宋体"/>
          <w:color w:val="auto"/>
          <w:sz w:val="24"/>
          <w:highlight w:val="none"/>
          <w:u w:val="single"/>
        </w:rPr>
        <w:t xml:space="preserve">                                                     </w:t>
      </w:r>
    </w:p>
    <w:p>
      <w:pPr>
        <w:spacing w:line="480" w:lineRule="auto"/>
        <w:ind w:firstLine="360" w:firstLineChars="150"/>
        <w:rPr>
          <w:rStyle w:val="28"/>
          <w:rFonts w:ascii="宋体" w:hAnsi="宋体"/>
          <w:color w:val="auto"/>
          <w:sz w:val="24"/>
          <w:highlight w:val="none"/>
          <w:u w:val="single"/>
        </w:rPr>
      </w:pPr>
      <w:r>
        <w:rPr>
          <w:rStyle w:val="28"/>
          <w:rFonts w:ascii="宋体" w:hAnsi="宋体"/>
          <w:color w:val="auto"/>
          <w:sz w:val="24"/>
          <w:highlight w:val="none"/>
        </w:rPr>
        <w:t>法定代表人（或授权代表）签字：</w:t>
      </w:r>
      <w:r>
        <w:rPr>
          <w:rStyle w:val="28"/>
          <w:rFonts w:ascii="宋体" w:hAnsi="宋体"/>
          <w:color w:val="auto"/>
          <w:sz w:val="24"/>
          <w:highlight w:val="none"/>
          <w:u w:val="single"/>
        </w:rPr>
        <w:t xml:space="preserve">                             </w:t>
      </w:r>
    </w:p>
    <w:p>
      <w:pPr>
        <w:spacing w:line="480" w:lineRule="auto"/>
        <w:ind w:firstLine="360" w:firstLineChars="150"/>
        <w:rPr>
          <w:rStyle w:val="28"/>
          <w:rFonts w:ascii="宋体" w:hAnsi="宋体"/>
          <w:color w:val="auto"/>
          <w:sz w:val="24"/>
          <w:highlight w:val="none"/>
          <w:u w:val="single"/>
        </w:rPr>
      </w:pPr>
    </w:p>
    <w:p>
      <w:pPr>
        <w:spacing w:line="480" w:lineRule="auto"/>
        <w:ind w:firstLine="360" w:firstLineChars="150"/>
        <w:rPr>
          <w:rStyle w:val="28"/>
          <w:rFonts w:ascii="宋体" w:hAnsi="宋体"/>
          <w:color w:val="auto"/>
          <w:sz w:val="24"/>
          <w:highlight w:val="none"/>
        </w:rPr>
      </w:pPr>
    </w:p>
    <w:p>
      <w:pPr>
        <w:spacing w:line="480" w:lineRule="auto"/>
        <w:ind w:firstLine="960" w:firstLineChars="400"/>
        <w:rPr>
          <w:rStyle w:val="28"/>
          <w:rFonts w:ascii="宋体" w:hAnsi="宋体"/>
          <w:color w:val="auto"/>
          <w:sz w:val="24"/>
          <w:highlight w:val="none"/>
        </w:rPr>
      </w:pPr>
      <w:r>
        <w:rPr>
          <w:rStyle w:val="28"/>
          <w:rFonts w:ascii="宋体" w:hAnsi="宋体"/>
          <w:color w:val="auto"/>
          <w:sz w:val="24"/>
          <w:highlight w:val="none"/>
        </w:rPr>
        <w:t xml:space="preserve">（ 于北京时间  年   月  日   时   分前不得启封 ）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r>
        <w:rPr>
          <w:rStyle w:val="28"/>
          <w:rFonts w:ascii="宋体" w:hAnsi="宋体"/>
          <w:color w:val="auto"/>
          <w:sz w:val="24"/>
          <w:highlight w:val="none"/>
        </w:rPr>
        <w:t xml:space="preserve">竞争性磋商响应文件封面格式 ：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jc w:val="right"/>
        <w:rPr>
          <w:rStyle w:val="28"/>
          <w:rFonts w:ascii="宋体" w:hAnsi="宋体"/>
          <w:color w:val="auto"/>
          <w:sz w:val="24"/>
          <w:highlight w:val="none"/>
        </w:rPr>
      </w:pPr>
      <w:r>
        <w:rPr>
          <w:rStyle w:val="28"/>
          <w:rFonts w:ascii="宋体" w:hAnsi="宋体"/>
          <w:color w:val="auto"/>
          <w:sz w:val="24"/>
          <w:highlight w:val="none"/>
        </w:rPr>
        <w:t xml:space="preserve">（ 正 / 副本 ） </w:t>
      </w:r>
    </w:p>
    <w:p>
      <w:pPr>
        <w:jc w:val="right"/>
        <w:rPr>
          <w:rStyle w:val="28"/>
          <w:rFonts w:ascii="宋体" w:hAnsi="宋体"/>
          <w:color w:val="auto"/>
          <w:sz w:val="24"/>
          <w:highlight w:val="none"/>
        </w:rPr>
      </w:pPr>
    </w:p>
    <w:p>
      <w:pPr>
        <w:jc w:val="right"/>
        <w:rPr>
          <w:rStyle w:val="28"/>
          <w:rFonts w:ascii="宋体" w:hAnsi="宋体"/>
          <w:color w:val="auto"/>
          <w:sz w:val="24"/>
          <w:highlight w:val="none"/>
        </w:rPr>
      </w:pPr>
    </w:p>
    <w:p>
      <w:pPr>
        <w:jc w:val="right"/>
        <w:rPr>
          <w:rStyle w:val="28"/>
          <w:rFonts w:ascii="宋体" w:hAnsi="宋体"/>
          <w:color w:val="auto"/>
          <w:sz w:val="24"/>
          <w:highlight w:val="none"/>
        </w:rPr>
      </w:pPr>
    </w:p>
    <w:p>
      <w:pPr>
        <w:rPr>
          <w:rStyle w:val="28"/>
          <w:rFonts w:ascii="宋体" w:hAnsi="宋体"/>
          <w:color w:val="auto"/>
          <w:sz w:val="24"/>
          <w:highlight w:val="none"/>
        </w:rPr>
      </w:pPr>
    </w:p>
    <w:p>
      <w:pPr>
        <w:jc w:val="right"/>
        <w:rPr>
          <w:rStyle w:val="28"/>
          <w:rFonts w:ascii="宋体" w:hAnsi="宋体"/>
          <w:color w:val="auto"/>
          <w:sz w:val="24"/>
          <w:highlight w:val="none"/>
        </w:rPr>
      </w:pPr>
    </w:p>
    <w:p>
      <w:pPr>
        <w:jc w:val="right"/>
        <w:rPr>
          <w:rStyle w:val="28"/>
          <w:rFonts w:ascii="宋体" w:hAnsi="宋体"/>
          <w:color w:val="auto"/>
          <w:sz w:val="24"/>
          <w:highlight w:val="none"/>
        </w:rPr>
      </w:pPr>
    </w:p>
    <w:p>
      <w:pPr>
        <w:jc w:val="center"/>
        <w:outlineLvl w:val="0"/>
        <w:rPr>
          <w:rStyle w:val="28"/>
          <w:rFonts w:ascii="宋体" w:hAnsi="宋体"/>
          <w:color w:val="auto"/>
          <w:sz w:val="24"/>
          <w:highlight w:val="none"/>
        </w:rPr>
      </w:pPr>
      <w:bookmarkStart w:id="15" w:name="_Toc23870"/>
      <w:r>
        <w:rPr>
          <w:rStyle w:val="28"/>
          <w:rFonts w:ascii="宋体" w:hAnsi="宋体"/>
          <w:b/>
          <w:color w:val="auto"/>
          <w:sz w:val="44"/>
          <w:szCs w:val="44"/>
          <w:highlight w:val="none"/>
        </w:rPr>
        <w:t>竞争性磋商响应文件（封面）</w:t>
      </w:r>
      <w:bookmarkEnd w:id="15"/>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ind w:firstLine="2040" w:firstLineChars="850"/>
        <w:rPr>
          <w:rStyle w:val="28"/>
          <w:rFonts w:ascii="宋体" w:hAnsi="宋体"/>
          <w:color w:val="auto"/>
          <w:sz w:val="24"/>
          <w:highlight w:val="none"/>
        </w:rPr>
      </w:pPr>
      <w:r>
        <w:rPr>
          <w:rStyle w:val="28"/>
          <w:rFonts w:ascii="宋体" w:hAnsi="宋体"/>
          <w:color w:val="auto"/>
          <w:sz w:val="24"/>
          <w:highlight w:val="none"/>
        </w:rPr>
        <w:t>项目名称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ind w:firstLine="2040" w:firstLineChars="850"/>
        <w:rPr>
          <w:rStyle w:val="28"/>
          <w:rFonts w:ascii="宋体" w:hAnsi="宋体"/>
          <w:color w:val="auto"/>
          <w:sz w:val="24"/>
          <w:highlight w:val="none"/>
        </w:rPr>
      </w:pPr>
      <w:r>
        <w:rPr>
          <w:rStyle w:val="28"/>
          <w:rFonts w:ascii="宋体" w:hAnsi="宋体"/>
          <w:color w:val="auto"/>
          <w:sz w:val="24"/>
          <w:highlight w:val="none"/>
        </w:rPr>
        <w:t>项目编号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ind w:firstLine="2040" w:firstLineChars="850"/>
        <w:rPr>
          <w:rStyle w:val="28"/>
          <w:rFonts w:ascii="宋体" w:hAnsi="宋体"/>
          <w:color w:val="auto"/>
          <w:sz w:val="24"/>
          <w:highlight w:val="none"/>
        </w:rPr>
      </w:pPr>
      <w:r>
        <w:rPr>
          <w:rStyle w:val="28"/>
          <w:rFonts w:ascii="宋体" w:hAnsi="宋体"/>
          <w:color w:val="auto"/>
          <w:sz w:val="24"/>
          <w:highlight w:val="none"/>
        </w:rPr>
        <w:t>磋商供应商名称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ind w:firstLine="2040" w:firstLineChars="850"/>
        <w:rPr>
          <w:rStyle w:val="28"/>
          <w:rFonts w:ascii="宋体" w:hAnsi="宋体"/>
          <w:color w:val="auto"/>
          <w:sz w:val="24"/>
          <w:highlight w:val="none"/>
          <w:u w:val="single"/>
        </w:rPr>
      </w:pPr>
      <w:r>
        <w:rPr>
          <w:rStyle w:val="28"/>
          <w:rFonts w:ascii="宋体" w:hAnsi="宋体"/>
          <w:color w:val="auto"/>
          <w:sz w:val="24"/>
          <w:highlight w:val="none"/>
        </w:rPr>
        <w:t xml:space="preserve">地址： </w:t>
      </w:r>
      <w:r>
        <w:rPr>
          <w:rStyle w:val="28"/>
          <w:rFonts w:ascii="宋体" w:hAnsi="宋体"/>
          <w:color w:val="auto"/>
          <w:sz w:val="24"/>
          <w:highlight w:val="none"/>
          <w:u w:val="single"/>
        </w:rPr>
        <w:t xml:space="preserve">                                      </w:t>
      </w:r>
    </w:p>
    <w:p>
      <w:pPr>
        <w:rPr>
          <w:rStyle w:val="28"/>
          <w:rFonts w:ascii="宋体" w:hAnsi="宋体"/>
          <w:color w:val="auto"/>
          <w:sz w:val="24"/>
          <w:highlight w:val="none"/>
        </w:rPr>
      </w:pPr>
      <w:r>
        <w:rPr>
          <w:rStyle w:val="28"/>
          <w:rFonts w:ascii="宋体" w:hAnsi="宋体"/>
          <w:color w:val="auto"/>
          <w:sz w:val="24"/>
          <w:highlight w:val="none"/>
        </w:rPr>
        <w:t xml:space="preserve"> </w:t>
      </w:r>
    </w:p>
    <w:p>
      <w:pPr>
        <w:rPr>
          <w:rStyle w:val="28"/>
          <w:rFonts w:ascii="宋体" w:hAnsi="宋体"/>
          <w:color w:val="auto"/>
          <w:sz w:val="24"/>
          <w:highlight w:val="none"/>
        </w:rPr>
      </w:pPr>
    </w:p>
    <w:p>
      <w:pPr>
        <w:spacing w:line="480" w:lineRule="auto"/>
        <w:ind w:firstLine="2040" w:firstLineChars="850"/>
        <w:rPr>
          <w:rStyle w:val="28"/>
          <w:rFonts w:ascii="宋体" w:hAnsi="宋体"/>
          <w:color w:val="auto"/>
          <w:sz w:val="24"/>
          <w:highlight w:val="none"/>
        </w:rPr>
      </w:pPr>
      <w:r>
        <w:rPr>
          <w:rStyle w:val="28"/>
          <w:rFonts w:ascii="宋体" w:hAnsi="宋体"/>
          <w:color w:val="auto"/>
          <w:sz w:val="24"/>
          <w:highlight w:val="none"/>
        </w:rPr>
        <w:t>法定代表人（或授权代表）签字：</w:t>
      </w:r>
      <w:r>
        <w:rPr>
          <w:rStyle w:val="28"/>
          <w:rFonts w:ascii="宋体" w:hAnsi="宋体"/>
          <w:color w:val="auto"/>
          <w:sz w:val="24"/>
          <w:highlight w:val="none"/>
          <w:u w:val="single"/>
        </w:rPr>
        <w:t xml:space="preserve">                </w:t>
      </w: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p>
    <w:p>
      <w:pPr>
        <w:rPr>
          <w:rStyle w:val="28"/>
          <w:rFonts w:ascii="宋体" w:hAnsi="宋体"/>
          <w:color w:val="auto"/>
          <w:sz w:val="24"/>
          <w:highlight w:val="none"/>
        </w:rPr>
      </w:pPr>
      <w:r>
        <w:rPr>
          <w:rStyle w:val="28"/>
          <w:rFonts w:ascii="宋体" w:hAnsi="宋体"/>
          <w:color w:val="auto"/>
          <w:sz w:val="24"/>
          <w:highlight w:val="none"/>
        </w:rPr>
        <w:t xml:space="preserve">                                      年      月      日  </w:t>
      </w:r>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jc w:val="center"/>
        <w:outlineLvl w:val="0"/>
        <w:rPr>
          <w:rStyle w:val="28"/>
          <w:rFonts w:ascii="宋体" w:hAnsi="宋体"/>
          <w:color w:val="auto"/>
          <w:sz w:val="48"/>
          <w:szCs w:val="48"/>
          <w:highlight w:val="none"/>
        </w:rPr>
      </w:pPr>
      <w:bookmarkStart w:id="16" w:name="_Toc10193"/>
      <w:r>
        <w:rPr>
          <w:rStyle w:val="28"/>
          <w:rFonts w:ascii="宋体" w:hAnsi="宋体"/>
          <w:b/>
          <w:color w:val="auto"/>
          <w:sz w:val="36"/>
          <w:szCs w:val="36"/>
          <w:highlight w:val="none"/>
        </w:rPr>
        <w:t>目   录</w:t>
      </w:r>
      <w:bookmarkEnd w:id="16"/>
    </w:p>
    <w:p>
      <w:pPr>
        <w:spacing w:line="420" w:lineRule="exact"/>
        <w:ind w:firstLine="315" w:firstLineChars="150"/>
        <w:outlineLvl w:val="0"/>
        <w:rPr>
          <w:rStyle w:val="28"/>
          <w:rFonts w:ascii="宋体" w:hAnsi="宋体"/>
          <w:color w:val="auto"/>
          <w:szCs w:val="21"/>
          <w:highlight w:val="none"/>
        </w:rPr>
      </w:pPr>
      <w:bookmarkStart w:id="17" w:name="_Toc10289"/>
      <w:r>
        <w:rPr>
          <w:rStyle w:val="28"/>
          <w:rFonts w:ascii="宋体" w:hAnsi="宋体"/>
          <w:color w:val="auto"/>
          <w:szCs w:val="21"/>
          <w:highlight w:val="none"/>
        </w:rPr>
        <w:t>一、商务及资格文件</w:t>
      </w:r>
      <w:bookmarkEnd w:id="17"/>
    </w:p>
    <w:p>
      <w:pPr>
        <w:spacing w:line="420" w:lineRule="exact"/>
        <w:ind w:firstLine="315" w:firstLineChars="150"/>
        <w:rPr>
          <w:rStyle w:val="28"/>
          <w:rFonts w:ascii="宋体" w:hAnsi="宋体"/>
          <w:b/>
          <w:color w:val="auto"/>
          <w:szCs w:val="21"/>
          <w:highlight w:val="none"/>
        </w:rPr>
      </w:pPr>
      <w:r>
        <w:rPr>
          <w:rStyle w:val="28"/>
          <w:rFonts w:ascii="宋体" w:hAnsi="宋体"/>
          <w:color w:val="auto"/>
          <w:szCs w:val="21"/>
          <w:highlight w:val="none"/>
        </w:rPr>
        <w:t>1）磋商书；</w:t>
      </w:r>
      <w:r>
        <w:rPr>
          <w:rStyle w:val="28"/>
          <w:rFonts w:ascii="宋体" w:hAnsi="宋体"/>
          <w:b/>
          <w:color w:val="auto"/>
          <w:szCs w:val="21"/>
          <w:highlight w:val="none"/>
        </w:rPr>
        <w:t xml:space="preserve"> </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 xml:space="preserve">2）磋商报价表； </w:t>
      </w:r>
    </w:p>
    <w:p>
      <w:pPr>
        <w:spacing w:line="420" w:lineRule="exact"/>
        <w:ind w:firstLine="315" w:firstLineChars="150"/>
        <w:rPr>
          <w:rStyle w:val="28"/>
          <w:rFonts w:ascii="宋体" w:hAnsi="宋体"/>
          <w:color w:val="auto"/>
          <w:szCs w:val="21"/>
          <w:highlight w:val="none"/>
        </w:rPr>
      </w:pPr>
      <w:r>
        <w:rPr>
          <w:rStyle w:val="28"/>
          <w:rFonts w:ascii="宋体" w:hAnsi="宋体" w:cs="宋体"/>
          <w:bCs/>
          <w:color w:val="auto"/>
          <w:szCs w:val="21"/>
          <w:highlight w:val="none"/>
        </w:rPr>
        <w:t>3）商务响应表；</w:t>
      </w:r>
    </w:p>
    <w:p>
      <w:pPr>
        <w:spacing w:line="420" w:lineRule="exact"/>
        <w:ind w:firstLine="315" w:firstLineChars="150"/>
        <w:rPr>
          <w:rStyle w:val="28"/>
          <w:rFonts w:ascii="宋体" w:hAnsi="宋体"/>
          <w:color w:val="auto"/>
          <w:szCs w:val="21"/>
          <w:highlight w:val="none"/>
        </w:rPr>
      </w:pPr>
      <w:r>
        <w:rPr>
          <w:rStyle w:val="28"/>
          <w:rFonts w:ascii="宋体" w:hAnsi="宋体"/>
          <w:color w:val="auto"/>
          <w:szCs w:val="21"/>
          <w:highlight w:val="none"/>
        </w:rPr>
        <w:t>4）资格证明文件；</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（1）</w:t>
      </w:r>
      <w:r>
        <w:rPr>
          <w:rFonts w:ascii="宋体" w:hAnsi="宋体"/>
          <w:color w:val="auto"/>
          <w:szCs w:val="21"/>
          <w:highlight w:val="none"/>
        </w:rPr>
        <w:t>营业执照副本复印件、组织机构代码证副本复印件（可三证合一）</w:t>
      </w:r>
      <w:r>
        <w:rPr>
          <w:rFonts w:hint="eastAsia" w:ascii="宋体" w:hAnsi="宋体"/>
          <w:color w:val="auto"/>
          <w:szCs w:val="21"/>
          <w:highlight w:val="none"/>
        </w:rPr>
        <w:t>或提供事业单位法人证书副本复印件</w:t>
      </w:r>
      <w:r>
        <w:rPr>
          <w:rStyle w:val="28"/>
          <w:rFonts w:hint="eastAsia" w:ascii="宋体" w:hAnsi="宋体"/>
          <w:color w:val="auto"/>
          <w:szCs w:val="21"/>
          <w:highlight w:val="none"/>
        </w:rPr>
        <w:t>有效的《检验检测机构资质认定证书》复印件</w:t>
      </w:r>
      <w:r>
        <w:rPr>
          <w:rStyle w:val="28"/>
          <w:rFonts w:ascii="宋体" w:hAnsi="宋体"/>
          <w:color w:val="auto"/>
          <w:szCs w:val="21"/>
          <w:highlight w:val="none"/>
        </w:rPr>
        <w:t>；（必须提供，加盖单位公章）；</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 xml:space="preserve">（2）磋商供应商资格声明；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3</w:t>
      </w:r>
      <w:r>
        <w:rPr>
          <w:rStyle w:val="28"/>
          <w:rFonts w:ascii="宋体" w:hAnsi="宋体"/>
          <w:color w:val="auto"/>
          <w:szCs w:val="21"/>
          <w:highlight w:val="none"/>
        </w:rPr>
        <w:t xml:space="preserve">）法定代表人有效的身份证正反面复印件； </w:t>
      </w:r>
    </w:p>
    <w:p>
      <w:pPr>
        <w:spacing w:line="420" w:lineRule="exact"/>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4</w:t>
      </w:r>
      <w:r>
        <w:rPr>
          <w:rStyle w:val="28"/>
          <w:rFonts w:ascii="宋体" w:hAnsi="宋体"/>
          <w:color w:val="auto"/>
          <w:szCs w:val="21"/>
          <w:highlight w:val="none"/>
        </w:rPr>
        <w:t xml:space="preserve">）法定代表人授权书及委托代理人身份证正反面复印件； </w:t>
      </w:r>
    </w:p>
    <w:p>
      <w:pPr>
        <w:spacing w:line="420" w:lineRule="exact"/>
        <w:ind w:firstLine="105" w:firstLineChars="50"/>
        <w:rPr>
          <w:rStyle w:val="28"/>
          <w:rFonts w:ascii="宋体" w:hAnsi="宋体"/>
          <w:color w:val="auto"/>
          <w:kern w:val="0"/>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w:t>
      </w:r>
      <w:r>
        <w:rPr>
          <w:rStyle w:val="28"/>
          <w:rFonts w:ascii="宋体" w:hAnsi="宋体"/>
          <w:color w:val="auto"/>
          <w:kern w:val="0"/>
          <w:highlight w:val="none"/>
        </w:rPr>
        <w:t xml:space="preserve">贵港市政府采购项目投标资格承诺函； </w:t>
      </w:r>
    </w:p>
    <w:p>
      <w:pPr>
        <w:spacing w:line="360" w:lineRule="auto"/>
        <w:ind w:firstLine="105" w:firstLineChars="50"/>
        <w:rPr>
          <w:rStyle w:val="28"/>
          <w:rFonts w:ascii="宋体" w:hAnsi="宋体"/>
          <w:color w:val="auto"/>
          <w:kern w:val="0"/>
          <w:highlight w:val="none"/>
        </w:rPr>
      </w:pPr>
      <w:r>
        <w:rPr>
          <w:rStyle w:val="28"/>
          <w:rFonts w:ascii="宋体" w:hAnsi="宋体"/>
          <w:color w:val="auto"/>
          <w:kern w:val="0"/>
          <w:highlight w:val="none"/>
        </w:rPr>
        <w:t>（</w:t>
      </w:r>
      <w:r>
        <w:rPr>
          <w:rStyle w:val="28"/>
          <w:rFonts w:hint="eastAsia" w:ascii="宋体" w:hAnsi="宋体"/>
          <w:color w:val="auto"/>
          <w:kern w:val="0"/>
          <w:highlight w:val="none"/>
        </w:rPr>
        <w:t>6</w:t>
      </w:r>
      <w:r>
        <w:rPr>
          <w:rStyle w:val="28"/>
          <w:rFonts w:ascii="宋体" w:hAnsi="宋体"/>
          <w:color w:val="auto"/>
          <w:kern w:val="0"/>
          <w:highlight w:val="none"/>
        </w:rPr>
        <w:t xml:space="preserve">）无重大违法记录声明书； </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7</w:t>
      </w:r>
      <w:r>
        <w:rPr>
          <w:rStyle w:val="28"/>
          <w:rFonts w:ascii="宋体" w:hAnsi="宋体"/>
          <w:color w:val="auto"/>
          <w:szCs w:val="21"/>
          <w:highlight w:val="none"/>
        </w:rPr>
        <w:t>）类似成功案例的业绩（以签订合同或中标通知书或验收证明材料复印件并加盖投标人单位公章为准）</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8</w:t>
      </w:r>
      <w:r>
        <w:rPr>
          <w:rStyle w:val="28"/>
          <w:rFonts w:ascii="宋体" w:hAnsi="宋体"/>
          <w:color w:val="auto"/>
          <w:szCs w:val="21"/>
          <w:highlight w:val="none"/>
        </w:rPr>
        <w:t>）磋商供应商质量管理和质量保证体系等方面的认证证书；</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9</w:t>
      </w:r>
      <w:r>
        <w:rPr>
          <w:rStyle w:val="28"/>
          <w:rFonts w:ascii="宋体" w:hAnsi="宋体"/>
          <w:color w:val="auto"/>
          <w:szCs w:val="21"/>
          <w:highlight w:val="none"/>
        </w:rPr>
        <w:t>）磋商供应商认为可以证明其能力或业绩的其他材料；</w:t>
      </w:r>
    </w:p>
    <w:p>
      <w:pPr>
        <w:spacing w:line="360" w:lineRule="auto"/>
        <w:ind w:firstLine="105" w:firstLineChars="50"/>
        <w:rPr>
          <w:rStyle w:val="28"/>
          <w:rFonts w:ascii="宋体" w:hAnsi="宋体"/>
          <w:color w:val="auto"/>
          <w:szCs w:val="21"/>
          <w:highlight w:val="none"/>
        </w:rPr>
      </w:pPr>
      <w:r>
        <w:rPr>
          <w:rStyle w:val="28"/>
          <w:rFonts w:ascii="宋体" w:hAnsi="宋体"/>
          <w:color w:val="auto"/>
          <w:szCs w:val="21"/>
          <w:highlight w:val="none"/>
        </w:rPr>
        <w:t>（1</w:t>
      </w:r>
      <w:r>
        <w:rPr>
          <w:rStyle w:val="28"/>
          <w:rFonts w:hint="eastAsia" w:ascii="宋体" w:hAnsi="宋体"/>
          <w:color w:val="auto"/>
          <w:szCs w:val="21"/>
          <w:highlight w:val="none"/>
        </w:rPr>
        <w:t>0</w:t>
      </w:r>
      <w:r>
        <w:rPr>
          <w:rStyle w:val="28"/>
          <w:rFonts w:ascii="宋体" w:hAnsi="宋体"/>
          <w:color w:val="auto"/>
          <w:szCs w:val="21"/>
          <w:highlight w:val="none"/>
        </w:rPr>
        <w:t>）磋商文件列明的其他证明材料；</w:t>
      </w:r>
    </w:p>
    <w:p>
      <w:pPr>
        <w:spacing w:line="420" w:lineRule="exact"/>
        <w:ind w:firstLine="210" w:firstLineChars="100"/>
        <w:outlineLvl w:val="0"/>
        <w:rPr>
          <w:rStyle w:val="28"/>
          <w:rFonts w:ascii="宋体" w:hAnsi="宋体"/>
          <w:color w:val="auto"/>
          <w:szCs w:val="21"/>
          <w:highlight w:val="none"/>
        </w:rPr>
      </w:pPr>
      <w:bookmarkStart w:id="18" w:name="_Toc29685"/>
      <w:r>
        <w:rPr>
          <w:rStyle w:val="28"/>
          <w:rFonts w:ascii="宋体" w:hAnsi="宋体"/>
          <w:color w:val="auto"/>
          <w:szCs w:val="21"/>
          <w:highlight w:val="none"/>
        </w:rPr>
        <w:t>二、技术文件</w:t>
      </w:r>
      <w:bookmarkEnd w:id="18"/>
      <w:r>
        <w:rPr>
          <w:rStyle w:val="28"/>
          <w:rFonts w:ascii="宋体" w:hAnsi="宋体"/>
          <w:color w:val="auto"/>
          <w:szCs w:val="21"/>
          <w:highlight w:val="none"/>
        </w:rPr>
        <w:t xml:space="preserve"> </w:t>
      </w:r>
    </w:p>
    <w:p>
      <w:pPr>
        <w:spacing w:line="420" w:lineRule="exact"/>
        <w:ind w:firstLine="210" w:firstLineChars="100"/>
        <w:outlineLvl w:val="1"/>
        <w:rPr>
          <w:rStyle w:val="28"/>
          <w:rFonts w:ascii="宋体" w:hAnsi="宋体"/>
          <w:color w:val="auto"/>
          <w:szCs w:val="21"/>
          <w:highlight w:val="none"/>
        </w:rPr>
      </w:pPr>
      <w:r>
        <w:rPr>
          <w:rStyle w:val="28"/>
          <w:rFonts w:ascii="宋体" w:hAnsi="宋体"/>
          <w:color w:val="auto"/>
          <w:szCs w:val="21"/>
          <w:highlight w:val="none"/>
        </w:rPr>
        <w:t>（1）企业情况；</w:t>
      </w:r>
      <w:r>
        <w:rPr>
          <w:rFonts w:ascii="宋体" w:hAnsi="宋体"/>
          <w:color w:val="auto"/>
          <w:highlight w:val="none"/>
        </w:rPr>
        <w:tab/>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（2）</w:t>
      </w:r>
      <w:r>
        <w:rPr>
          <w:rFonts w:hint="eastAsia" w:ascii="宋体" w:hAnsi="宋体"/>
          <w:color w:val="auto"/>
          <w:szCs w:val="21"/>
          <w:highlight w:val="none"/>
        </w:rPr>
        <w:t>拟投入的项目实施人员一览表</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（3）</w:t>
      </w:r>
      <w:r>
        <w:rPr>
          <w:rFonts w:hint="eastAsia" w:ascii="宋体" w:hAnsi="宋体"/>
          <w:color w:val="auto"/>
          <w:szCs w:val="21"/>
          <w:highlight w:val="none"/>
        </w:rPr>
        <w:t>技术服务方案</w:t>
      </w:r>
      <w:r>
        <w:rPr>
          <w:rStyle w:val="28"/>
          <w:rFonts w:ascii="宋体" w:hAnsi="宋体" w:cs="宋体"/>
          <w:b/>
          <w:bCs/>
          <w:color w:val="auto"/>
          <w:szCs w:val="21"/>
          <w:highlight w:val="none"/>
        </w:rPr>
        <w:t>（格式自拟，必须提供，加盖单位公章）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（4）</w:t>
      </w:r>
      <w:r>
        <w:rPr>
          <w:rStyle w:val="28"/>
          <w:rFonts w:hint="eastAsia" w:ascii="宋体" w:hAnsi="宋体"/>
          <w:color w:val="auto"/>
          <w:szCs w:val="21"/>
          <w:highlight w:val="none"/>
        </w:rPr>
        <w:t>供应商信誉与业绩证明材料</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）磋商供应商认为有必要提供的其它文件及资料。</w:t>
      </w: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spacing w:line="420" w:lineRule="exact"/>
        <w:ind w:firstLine="482" w:firstLineChars="100"/>
        <w:rPr>
          <w:rStyle w:val="28"/>
          <w:rFonts w:ascii="宋体" w:hAnsi="宋体"/>
          <w:b/>
          <w:color w:val="auto"/>
          <w:sz w:val="48"/>
          <w:szCs w:val="48"/>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rPr>
          <w:rStyle w:val="28"/>
          <w:rFonts w:ascii="宋体" w:hAnsi="宋体"/>
          <w:b/>
          <w:color w:val="auto"/>
          <w:sz w:val="36"/>
          <w:szCs w:val="36"/>
          <w:highlight w:val="none"/>
        </w:rPr>
      </w:pPr>
    </w:p>
    <w:p>
      <w:pPr>
        <w:jc w:val="center"/>
        <w:outlineLvl w:val="1"/>
        <w:rPr>
          <w:rStyle w:val="28"/>
          <w:rFonts w:ascii="宋体" w:hAnsi="宋体"/>
          <w:b/>
          <w:color w:val="auto"/>
          <w:sz w:val="36"/>
          <w:szCs w:val="36"/>
          <w:highlight w:val="none"/>
        </w:rPr>
      </w:pPr>
      <w:r>
        <w:rPr>
          <w:rStyle w:val="28"/>
          <w:rFonts w:ascii="宋体" w:hAnsi="宋体"/>
          <w:b/>
          <w:color w:val="auto"/>
          <w:sz w:val="36"/>
          <w:szCs w:val="36"/>
          <w:highlight w:val="none"/>
        </w:rPr>
        <w:t>商务及资格文件</w:t>
      </w: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jc w:val="center"/>
        <w:rPr>
          <w:rStyle w:val="28"/>
          <w:rFonts w:ascii="宋体" w:hAnsi="宋体"/>
          <w:b/>
          <w:color w:val="auto"/>
          <w:sz w:val="36"/>
          <w:szCs w:val="36"/>
          <w:highlight w:val="none"/>
        </w:rPr>
      </w:pPr>
    </w:p>
    <w:p>
      <w:pPr>
        <w:rPr>
          <w:rStyle w:val="28"/>
          <w:rFonts w:ascii="宋体" w:hAnsi="宋体"/>
          <w:b/>
          <w:color w:val="auto"/>
          <w:sz w:val="36"/>
          <w:szCs w:val="36"/>
          <w:highlight w:val="none"/>
        </w:rPr>
      </w:pPr>
    </w:p>
    <w:p>
      <w:pPr>
        <w:pStyle w:val="29"/>
        <w:outlineLvl w:val="0"/>
        <w:rPr>
          <w:rStyle w:val="28"/>
          <w:rFonts w:ascii="宋体" w:hAnsi="宋体" w:cs="宋体"/>
          <w:b/>
          <w:bCs/>
          <w:color w:val="auto"/>
          <w:highlight w:val="none"/>
        </w:rPr>
      </w:pPr>
      <w:bookmarkStart w:id="19" w:name="_Toc8815"/>
      <w:r>
        <w:rPr>
          <w:rStyle w:val="28"/>
          <w:rFonts w:ascii="宋体" w:hAnsi="宋体" w:cs="宋体"/>
          <w:b/>
          <w:bCs/>
          <w:color w:val="auto"/>
          <w:highlight w:val="none"/>
        </w:rPr>
        <w:t>一、磋  商  书</w:t>
      </w:r>
      <w:bookmarkEnd w:id="19"/>
    </w:p>
    <w:p>
      <w:pPr>
        <w:rPr>
          <w:rStyle w:val="28"/>
          <w:rFonts w:ascii="宋体" w:hAnsi="宋体"/>
          <w:color w:val="auto"/>
          <w:highlight w:val="none"/>
        </w:rPr>
      </w:pPr>
      <w:r>
        <w:rPr>
          <w:rStyle w:val="28"/>
          <w:rFonts w:ascii="宋体" w:hAnsi="宋体"/>
          <w:color w:val="auto"/>
          <w:highlight w:val="none"/>
        </w:rPr>
        <w:t xml:space="preserve"> </w:t>
      </w:r>
    </w:p>
    <w:p>
      <w:pPr>
        <w:spacing w:line="500" w:lineRule="exact"/>
        <w:rPr>
          <w:rStyle w:val="28"/>
          <w:rFonts w:ascii="宋体" w:hAnsi="宋体"/>
          <w:color w:val="auto"/>
          <w:szCs w:val="21"/>
          <w:highlight w:val="none"/>
        </w:rPr>
      </w:pPr>
      <w:r>
        <w:rPr>
          <w:rStyle w:val="28"/>
          <w:rFonts w:ascii="宋体" w:hAnsi="宋体"/>
          <w:color w:val="auto"/>
          <w:szCs w:val="21"/>
          <w:highlight w:val="none"/>
        </w:rPr>
        <w:t xml:space="preserve">致: </w:t>
      </w:r>
      <w:r>
        <w:rPr>
          <w:rStyle w:val="28"/>
          <w:rFonts w:hint="eastAsia" w:ascii="宋体" w:hAnsi="宋体"/>
          <w:color w:val="auto"/>
          <w:szCs w:val="21"/>
          <w:highlight w:val="none"/>
        </w:rPr>
        <w:t>圣弘建设股份有限公司</w:t>
      </w:r>
    </w:p>
    <w:p>
      <w:pPr>
        <w:pStyle w:val="11"/>
        <w:spacing w:line="520" w:lineRule="exact"/>
        <w:ind w:firstLine="480"/>
        <w:rPr>
          <w:rFonts w:hAnsi="宋体"/>
          <w:color w:val="auto"/>
          <w:highlight w:val="none"/>
        </w:rPr>
      </w:pPr>
      <w:r>
        <w:rPr>
          <w:rStyle w:val="28"/>
          <w:rFonts w:hAnsi="宋体"/>
          <w:color w:val="auto"/>
          <w:sz w:val="24"/>
          <w:highlight w:val="none"/>
        </w:rPr>
        <w:t xml:space="preserve">    </w:t>
      </w:r>
      <w:r>
        <w:rPr>
          <w:rFonts w:hint="eastAsia" w:hAnsi="宋体"/>
          <w:color w:val="auto"/>
          <w:highlight w:val="none"/>
        </w:rPr>
        <w:t>依据贵方</w:t>
      </w:r>
      <w:r>
        <w:rPr>
          <w:rFonts w:hint="eastAsia" w:hAnsi="宋体"/>
          <w:color w:val="auto"/>
          <w:highlight w:val="none"/>
          <w:u w:val="single"/>
        </w:rPr>
        <w:t>[项目名</w:t>
      </w:r>
      <w:r>
        <w:rPr>
          <w:rFonts w:hAnsi="宋体"/>
          <w:color w:val="auto"/>
          <w:highlight w:val="none"/>
          <w:u w:val="single"/>
        </w:rPr>
        <w:t>称</w:t>
      </w:r>
      <w:r>
        <w:rPr>
          <w:rFonts w:hint="eastAsia" w:hAnsi="宋体"/>
          <w:color w:val="auto"/>
          <w:highlight w:val="none"/>
          <w:u w:val="single"/>
        </w:rPr>
        <w:t>、项目编号]</w:t>
      </w:r>
      <w:r>
        <w:rPr>
          <w:rFonts w:hint="eastAsia" w:hAnsi="宋体"/>
          <w:color w:val="auto"/>
          <w:highlight w:val="none"/>
        </w:rPr>
        <w:t>项目政府采购的磋商邀请，我方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提交下述竞争性磋商响应文件电子文件一份。</w:t>
      </w:r>
    </w:p>
    <w:p>
      <w:pPr>
        <w:pStyle w:val="11"/>
        <w:spacing w:line="520" w:lineRule="exact"/>
        <w:ind w:firstLine="480"/>
        <w:rPr>
          <w:rFonts w:hAnsi="宋体"/>
          <w:color w:val="auto"/>
          <w:highlight w:val="none"/>
        </w:rPr>
      </w:pPr>
      <w:r>
        <w:rPr>
          <w:rFonts w:hint="eastAsia" w:hAnsi="宋体"/>
          <w:color w:val="auto"/>
          <w:highlight w:val="none"/>
        </w:rPr>
        <w:t>1. 报价文件；</w:t>
      </w:r>
    </w:p>
    <w:p>
      <w:pPr>
        <w:pStyle w:val="11"/>
        <w:spacing w:line="520" w:lineRule="exact"/>
        <w:ind w:firstLine="480"/>
        <w:rPr>
          <w:rFonts w:hAnsi="宋体"/>
          <w:color w:val="auto"/>
          <w:highlight w:val="none"/>
        </w:rPr>
      </w:pPr>
      <w:r>
        <w:rPr>
          <w:rFonts w:hint="eastAsia" w:hAnsi="宋体"/>
          <w:color w:val="auto"/>
          <w:highlight w:val="none"/>
        </w:rPr>
        <w:t>2. 资格文件；</w:t>
      </w:r>
    </w:p>
    <w:p>
      <w:pPr>
        <w:pStyle w:val="11"/>
        <w:spacing w:line="520" w:lineRule="exact"/>
        <w:ind w:firstLine="480"/>
        <w:rPr>
          <w:rFonts w:hAnsi="宋体"/>
          <w:color w:val="auto"/>
          <w:highlight w:val="none"/>
        </w:rPr>
      </w:pPr>
      <w:r>
        <w:rPr>
          <w:rFonts w:hint="eastAsia" w:hAnsi="宋体"/>
          <w:color w:val="auto"/>
          <w:highlight w:val="none"/>
        </w:rPr>
        <w:t xml:space="preserve">3. 技术文件； </w:t>
      </w:r>
    </w:p>
    <w:p>
      <w:pPr>
        <w:pStyle w:val="11"/>
        <w:spacing w:line="520" w:lineRule="exact"/>
        <w:ind w:firstLine="480"/>
        <w:rPr>
          <w:rFonts w:hAnsi="宋体"/>
          <w:color w:val="auto"/>
          <w:highlight w:val="none"/>
        </w:rPr>
      </w:pPr>
      <w:r>
        <w:rPr>
          <w:rFonts w:hint="eastAsia" w:hAnsi="宋体"/>
          <w:color w:val="auto"/>
          <w:highlight w:val="none"/>
        </w:rPr>
        <w:t xml:space="preserve">4. 按竞争性磋商文件磋商须知和技术规格要求提供的有关文件。 </w:t>
      </w:r>
    </w:p>
    <w:p>
      <w:pPr>
        <w:pStyle w:val="11"/>
        <w:spacing w:line="520" w:lineRule="exact"/>
        <w:rPr>
          <w:rFonts w:hAnsi="宋体"/>
          <w:color w:val="auto"/>
          <w:highlight w:val="none"/>
        </w:rPr>
      </w:pPr>
      <w:r>
        <w:rPr>
          <w:rFonts w:hint="eastAsia" w:hAnsi="宋体"/>
          <w:color w:val="auto"/>
          <w:highlight w:val="none"/>
        </w:rPr>
        <w:t>在此，授权代表宣布同意如下：</w:t>
      </w:r>
    </w:p>
    <w:p>
      <w:pPr>
        <w:pStyle w:val="11"/>
        <w:spacing w:line="520" w:lineRule="exact"/>
        <w:ind w:firstLine="480"/>
        <w:rPr>
          <w:rFonts w:hAnsi="宋体"/>
          <w:color w:val="auto"/>
          <w:highlight w:val="none"/>
        </w:rPr>
      </w:pPr>
      <w:r>
        <w:rPr>
          <w:rFonts w:hint="eastAsia" w:hAnsi="宋体"/>
          <w:color w:val="auto"/>
          <w:highlight w:val="none"/>
        </w:rPr>
        <w:t>1. 将按竞争性磋商文件的约定履行合同责任和义务；</w:t>
      </w:r>
    </w:p>
    <w:p>
      <w:pPr>
        <w:pStyle w:val="11"/>
        <w:spacing w:line="520" w:lineRule="exact"/>
        <w:ind w:firstLine="480"/>
        <w:rPr>
          <w:rFonts w:hAnsi="宋体"/>
          <w:color w:val="auto"/>
          <w:highlight w:val="none"/>
        </w:rPr>
      </w:pPr>
      <w:r>
        <w:rPr>
          <w:rFonts w:hint="eastAsia" w:hAnsi="宋体"/>
          <w:color w:val="auto"/>
          <w:highlight w:val="none"/>
        </w:rPr>
        <w:t>2. 已详细审查全部竞争性磋商文件，包括</w:t>
      </w:r>
      <w:r>
        <w:rPr>
          <w:rFonts w:hint="eastAsia" w:hAnsi="宋体"/>
          <w:color w:val="auto"/>
          <w:highlight w:val="none"/>
          <w:u w:val="single"/>
        </w:rPr>
        <w:t>（补遗书）（如果有的话）</w:t>
      </w:r>
      <w:r>
        <w:rPr>
          <w:rFonts w:hint="eastAsia" w:hAnsi="宋体"/>
          <w:color w:val="auto"/>
          <w:highlight w:val="none"/>
        </w:rPr>
        <w:t>；我们完全理解并同意放弃对这方面有不明及误解的权力；</w:t>
      </w:r>
    </w:p>
    <w:p>
      <w:pPr>
        <w:pStyle w:val="11"/>
        <w:spacing w:line="520" w:lineRule="exact"/>
        <w:ind w:left="840" w:hanging="360"/>
        <w:rPr>
          <w:rFonts w:hAnsi="宋体"/>
          <w:color w:val="auto"/>
          <w:highlight w:val="none"/>
        </w:rPr>
      </w:pPr>
      <w:r>
        <w:rPr>
          <w:rFonts w:hint="eastAsia" w:hAnsi="宋体"/>
          <w:color w:val="auto"/>
          <w:highlight w:val="none"/>
        </w:rPr>
        <w:t>3. 同意提供按照贵方可能要求的与其磋商有关的一切数据或资料；</w:t>
      </w:r>
    </w:p>
    <w:p>
      <w:pPr>
        <w:pStyle w:val="11"/>
        <w:spacing w:line="520" w:lineRule="exact"/>
        <w:ind w:firstLine="480"/>
        <w:rPr>
          <w:rFonts w:hAnsi="宋体"/>
          <w:color w:val="auto"/>
          <w:highlight w:val="none"/>
          <w:u w:val="single"/>
        </w:rPr>
      </w:pPr>
      <w:r>
        <w:rPr>
          <w:rFonts w:hint="eastAsia" w:hAnsi="宋体"/>
          <w:color w:val="auto"/>
          <w:highlight w:val="none"/>
        </w:rPr>
        <w:t>4. 与本磋商有关的一切正式往来信函请寄：</w:t>
      </w:r>
      <w:r>
        <w:rPr>
          <w:rFonts w:hint="eastAsia" w:hAnsi="宋体"/>
          <w:color w:val="auto"/>
          <w:highlight w:val="none"/>
          <w:u w:val="single"/>
        </w:rPr>
        <w:t xml:space="preserve">                       </w:t>
      </w:r>
    </w:p>
    <w:p>
      <w:pPr>
        <w:pStyle w:val="11"/>
        <w:spacing w:line="520" w:lineRule="exact"/>
        <w:ind w:firstLine="840"/>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电子函件：</w:t>
      </w:r>
      <w:r>
        <w:rPr>
          <w:rFonts w:hint="eastAsia" w:hAnsi="宋体"/>
          <w:color w:val="auto"/>
          <w:highlight w:val="none"/>
          <w:u w:val="single"/>
        </w:rPr>
        <w:t xml:space="preserve">             </w:t>
      </w:r>
      <w:r>
        <w:rPr>
          <w:rFonts w:hint="eastAsia" w:hAnsi="宋体"/>
          <w:color w:val="auto"/>
          <w:highlight w:val="none"/>
        </w:rPr>
        <w:t xml:space="preserve">              </w:t>
      </w:r>
    </w:p>
    <w:p>
      <w:pPr>
        <w:pStyle w:val="11"/>
        <w:spacing w:line="520" w:lineRule="exact"/>
        <w:ind w:firstLine="840"/>
        <w:rPr>
          <w:rFonts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日</w:t>
      </w:r>
    </w:p>
    <w:p>
      <w:pPr>
        <w:pStyle w:val="11"/>
        <w:spacing w:line="520" w:lineRule="exact"/>
        <w:ind w:firstLine="840"/>
        <w:rPr>
          <w:rFonts w:hAnsi="宋体"/>
          <w:color w:val="auto"/>
          <w:highlight w:val="none"/>
          <w:u w:val="single"/>
        </w:rPr>
      </w:pPr>
      <w:r>
        <w:rPr>
          <w:rFonts w:hint="eastAsia" w:hAnsi="宋体"/>
          <w:color w:val="auto"/>
          <w:highlight w:val="none"/>
        </w:rPr>
        <w:t>法定代表人或授权代理</w:t>
      </w:r>
      <w:r>
        <w:rPr>
          <w:rFonts w:hAnsi="宋体"/>
          <w:color w:val="auto"/>
          <w:highlight w:val="none"/>
        </w:rPr>
        <w:t>人</w:t>
      </w:r>
      <w:r>
        <w:rPr>
          <w:rFonts w:hint="eastAsia" w:hAnsi="宋体"/>
          <w:color w:val="auto"/>
          <w:highlight w:val="none"/>
        </w:rPr>
        <w:t>签字：</w:t>
      </w:r>
      <w:r>
        <w:rPr>
          <w:rFonts w:hint="eastAsia" w:hAnsi="宋体"/>
          <w:color w:val="auto"/>
          <w:highlight w:val="none"/>
          <w:u w:val="single"/>
        </w:rPr>
        <w:t xml:space="preserve">                       </w:t>
      </w:r>
    </w:p>
    <w:p>
      <w:pPr>
        <w:pStyle w:val="11"/>
        <w:spacing w:line="520" w:lineRule="exact"/>
        <w:ind w:firstLine="840"/>
        <w:rPr>
          <w:rFonts w:hAnsi="宋体"/>
          <w:color w:val="auto"/>
          <w:highlight w:val="none"/>
        </w:rPr>
      </w:pPr>
      <w:r>
        <w:rPr>
          <w:rFonts w:hint="eastAsia" w:hAnsi="宋体"/>
          <w:color w:val="auto"/>
          <w:highlight w:val="none"/>
        </w:rPr>
        <w:t>磋</w:t>
      </w:r>
      <w:r>
        <w:rPr>
          <w:rFonts w:hAnsi="宋体"/>
          <w:color w:val="auto"/>
          <w:highlight w:val="none"/>
        </w:rPr>
        <w:t>商</w:t>
      </w:r>
      <w:r>
        <w:rPr>
          <w:rFonts w:hint="eastAsia" w:hAnsi="宋体"/>
          <w:color w:val="auto"/>
          <w:highlight w:val="none"/>
        </w:rPr>
        <w:t>供应商名称（盖章）：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 xml:space="preserve">                           </w:t>
      </w:r>
    </w:p>
    <w:p>
      <w:pPr>
        <w:spacing w:line="500" w:lineRule="exact"/>
        <w:ind w:firstLine="840" w:firstLineChars="400"/>
        <w:rPr>
          <w:rStyle w:val="28"/>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spacing w:line="480" w:lineRule="auto"/>
        <w:jc w:val="center"/>
        <w:rPr>
          <w:rStyle w:val="28"/>
          <w:rFonts w:ascii="宋体" w:hAnsi="宋体"/>
          <w:color w:val="auto"/>
          <w:sz w:val="24"/>
          <w:highlight w:val="none"/>
        </w:rPr>
      </w:pPr>
    </w:p>
    <w:p>
      <w:pPr>
        <w:pStyle w:val="29"/>
        <w:outlineLvl w:val="0"/>
        <w:rPr>
          <w:rStyle w:val="28"/>
          <w:rFonts w:ascii="宋体" w:hAnsi="宋体" w:cs="宋体"/>
          <w:b/>
          <w:bCs/>
          <w:color w:val="auto"/>
          <w:highlight w:val="none"/>
        </w:rPr>
      </w:pPr>
      <w:bookmarkStart w:id="20" w:name="_Toc14431"/>
      <w:r>
        <w:rPr>
          <w:rStyle w:val="28"/>
          <w:rFonts w:ascii="宋体" w:hAnsi="宋体" w:cs="宋体"/>
          <w:b/>
          <w:bCs/>
          <w:color w:val="auto"/>
          <w:highlight w:val="none"/>
        </w:rPr>
        <w:t>二、磋商报价表</w:t>
      </w:r>
      <w:bookmarkEnd w:id="20"/>
    </w:p>
    <w:p>
      <w:pPr>
        <w:spacing w:line="420" w:lineRule="exact"/>
        <w:rPr>
          <w:rStyle w:val="28"/>
          <w:rFonts w:ascii="宋体" w:hAnsi="宋体"/>
          <w:color w:val="auto"/>
          <w:szCs w:val="21"/>
          <w:highlight w:val="none"/>
          <w:u w:val="single"/>
        </w:rPr>
      </w:pPr>
      <w:r>
        <w:rPr>
          <w:rStyle w:val="28"/>
          <w:rFonts w:ascii="宋体" w:hAnsi="宋体"/>
          <w:color w:val="auto"/>
          <w:szCs w:val="21"/>
          <w:highlight w:val="none"/>
        </w:rPr>
        <w:t>项目编号:</w:t>
      </w:r>
      <w:r>
        <w:rPr>
          <w:rStyle w:val="28"/>
          <w:rFonts w:ascii="宋体" w:hAnsi="宋体"/>
          <w:color w:val="auto"/>
          <w:szCs w:val="21"/>
          <w:highlight w:val="none"/>
          <w:u w:val="single"/>
        </w:rPr>
        <w:t xml:space="preserve">                 </w:t>
      </w:r>
    </w:p>
    <w:p>
      <w:pPr>
        <w:spacing w:line="420" w:lineRule="exact"/>
        <w:rPr>
          <w:rStyle w:val="28"/>
          <w:rFonts w:ascii="宋体" w:hAnsi="宋体"/>
          <w:color w:val="auto"/>
          <w:szCs w:val="21"/>
          <w:highlight w:val="none"/>
          <w:u w:val="single"/>
        </w:rPr>
      </w:pPr>
      <w:r>
        <w:rPr>
          <w:rStyle w:val="28"/>
          <w:rFonts w:ascii="宋体" w:hAnsi="宋体"/>
          <w:color w:val="auto"/>
          <w:szCs w:val="21"/>
          <w:highlight w:val="none"/>
        </w:rPr>
        <w:t>项目名称:</w:t>
      </w:r>
      <w:r>
        <w:rPr>
          <w:rStyle w:val="28"/>
          <w:rFonts w:ascii="宋体" w:hAnsi="宋体"/>
          <w:color w:val="auto"/>
          <w:szCs w:val="21"/>
          <w:highlight w:val="none"/>
          <w:u w:val="single"/>
        </w:rPr>
        <w:t xml:space="preserve">                 </w:t>
      </w:r>
    </w:p>
    <w:p>
      <w:pPr>
        <w:spacing w:line="420" w:lineRule="exact"/>
        <w:rPr>
          <w:rStyle w:val="28"/>
          <w:rFonts w:ascii="宋体" w:hAnsi="宋体"/>
          <w:color w:val="auto"/>
          <w:szCs w:val="21"/>
          <w:highlight w:val="none"/>
          <w:u w:val="single"/>
        </w:rPr>
      </w:pPr>
    </w:p>
    <w:tbl>
      <w:tblPr>
        <w:tblStyle w:val="18"/>
        <w:tblW w:w="93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930"/>
        <w:gridCol w:w="4252"/>
        <w:gridCol w:w="709"/>
        <w:gridCol w:w="1417"/>
        <w:gridCol w:w="1302"/>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r>
              <w:rPr>
                <w:rStyle w:val="28"/>
                <w:rFonts w:ascii="宋体" w:hAnsi="宋体"/>
                <w:color w:val="auto"/>
                <w:kern w:val="0"/>
                <w:sz w:val="24"/>
                <w:highlight w:val="none"/>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服务名称</w:t>
            </w:r>
          </w:p>
        </w:tc>
        <w:tc>
          <w:tcPr>
            <w:tcW w:w="4252"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Fonts w:hint="eastAsia" w:hAnsi="宋体" w:cs="宋体"/>
                <w:color w:val="auto"/>
                <w:sz w:val="22"/>
                <w:szCs w:val="22"/>
                <w:highlight w:val="none"/>
              </w:rPr>
              <w:t>项目内容及技术说明</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数量①</w:t>
            </w: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r>
              <w:rPr>
                <w:rStyle w:val="28"/>
                <w:rFonts w:ascii="宋体" w:hAnsi="宋体"/>
                <w:color w:val="auto"/>
                <w:sz w:val="24"/>
                <w:highlight w:val="none"/>
              </w:rPr>
              <w:t>单价（元）②</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pStyle w:val="30"/>
              <w:jc w:val="center"/>
              <w:rPr>
                <w:rStyle w:val="28"/>
                <w:rFonts w:hAnsi="宋体"/>
                <w:color w:val="auto"/>
                <w:highlight w:val="none"/>
              </w:rPr>
            </w:pPr>
            <w:r>
              <w:rPr>
                <w:rStyle w:val="28"/>
                <w:rFonts w:hAnsi="宋体"/>
                <w:color w:val="auto"/>
                <w:highlight w:val="none"/>
              </w:rPr>
              <w:t>单项合价（元）</w:t>
            </w:r>
          </w:p>
          <w:p>
            <w:pPr>
              <w:tabs>
                <w:tab w:val="left" w:pos="1418"/>
              </w:tabs>
              <w:snapToGrid w:val="0"/>
              <w:spacing w:before="50" w:after="50" w:line="400" w:lineRule="exact"/>
              <w:jc w:val="center"/>
              <w:rPr>
                <w:rStyle w:val="28"/>
                <w:rFonts w:ascii="宋体" w:hAnsi="宋体"/>
                <w:color w:val="auto"/>
                <w:sz w:val="24"/>
                <w:highlight w:val="none"/>
              </w:rPr>
            </w:pPr>
            <w:r>
              <w:rPr>
                <w:rStyle w:val="28"/>
                <w:rFonts w:hAnsi="宋体"/>
                <w:color w:val="auto"/>
                <w:highlight w:val="none"/>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r>
              <w:rPr>
                <w:rStyle w:val="28"/>
                <w:rFonts w:ascii="宋体" w:hAnsi="宋体"/>
                <w:color w:val="auto"/>
                <w:kern w:val="0"/>
                <w:sz w:val="24"/>
                <w:highlight w:val="none"/>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400" w:lineRule="exact"/>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r>
              <w:rPr>
                <w:rStyle w:val="28"/>
                <w:rFonts w:ascii="宋体" w:hAnsi="宋体"/>
                <w:color w:val="auto"/>
                <w:kern w:val="0"/>
                <w:sz w:val="24"/>
                <w:highlight w:val="none"/>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825" w:hRule="atLeast"/>
        </w:trPr>
        <w:tc>
          <w:tcPr>
            <w:tcW w:w="9348" w:type="dxa"/>
            <w:gridSpan w:val="6"/>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 w:val="24"/>
                <w:highlight w:val="none"/>
              </w:rPr>
            </w:pPr>
            <w:r>
              <w:rPr>
                <w:rStyle w:val="28"/>
                <w:rFonts w:ascii="宋体" w:hAnsi="宋体"/>
                <w:color w:val="auto"/>
                <w:sz w:val="24"/>
                <w:highlight w:val="none"/>
              </w:rPr>
              <w:t>总报价：人民币</w:t>
            </w:r>
            <w:r>
              <w:rPr>
                <w:rStyle w:val="28"/>
                <w:rFonts w:ascii="宋体" w:hAnsi="宋体"/>
                <w:color w:val="auto"/>
                <w:sz w:val="24"/>
                <w:highlight w:val="none"/>
                <w:u w:val="single"/>
              </w:rPr>
              <w:t xml:space="preserve">（大写）               </w:t>
            </w:r>
            <w:r>
              <w:rPr>
                <w:rStyle w:val="28"/>
                <w:rFonts w:ascii="宋体" w:hAnsi="宋体"/>
                <w:color w:val="auto"/>
                <w:sz w:val="24"/>
                <w:highlight w:val="none"/>
              </w:rPr>
              <w:t>(¥小写)</w:t>
            </w:r>
          </w:p>
          <w:p>
            <w:pPr>
              <w:rPr>
                <w:rStyle w:val="28"/>
                <w:rFonts w:ascii="宋体" w:hAnsi="宋体"/>
                <w:color w:val="auto"/>
                <w:sz w:val="24"/>
                <w:highlight w:val="none"/>
              </w:rPr>
            </w:pPr>
            <w:r>
              <w:rPr>
                <w:rStyle w:val="28"/>
                <w:rFonts w:ascii="宋体" w:hAnsi="宋体"/>
                <w:color w:val="auto"/>
                <w:sz w:val="24"/>
                <w:highlight w:val="none"/>
              </w:rPr>
              <w:t>服务期限：</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066" w:hRule="atLeast"/>
        </w:trPr>
        <w:tc>
          <w:tcPr>
            <w:tcW w:w="9348" w:type="dxa"/>
            <w:gridSpan w:val="6"/>
            <w:tcBorders>
              <w:top w:val="single" w:color="000000" w:sz="4" w:space="0"/>
              <w:left w:val="single" w:color="000000" w:sz="4" w:space="0"/>
              <w:bottom w:val="single" w:color="000000" w:sz="4" w:space="0"/>
              <w:right w:val="single" w:color="000000" w:sz="4" w:space="0"/>
            </w:tcBorders>
          </w:tcPr>
          <w:p>
            <w:pPr>
              <w:spacing w:line="360" w:lineRule="auto"/>
              <w:rPr>
                <w:color w:val="auto"/>
                <w:highlight w:val="none"/>
              </w:rPr>
            </w:pPr>
            <w:r>
              <w:rPr>
                <w:color w:val="auto"/>
                <w:highlight w:val="none"/>
              </w:rPr>
              <w:t>注：1、所有价格均用人民币表示，单位为元，精确到个位数。</w:t>
            </w:r>
          </w:p>
          <w:p>
            <w:pPr>
              <w:numPr>
                <w:ilvl w:val="0"/>
                <w:numId w:val="1"/>
              </w:numPr>
              <w:spacing w:line="360" w:lineRule="auto"/>
              <w:ind w:firstLine="405"/>
              <w:rPr>
                <w:rFonts w:ascii="宋体" w:cs="宋体"/>
                <w:bCs/>
                <w:color w:val="auto"/>
                <w:kern w:val="0"/>
                <w:highlight w:val="none"/>
              </w:rPr>
            </w:pPr>
            <w:r>
              <w:rPr>
                <w:color w:val="auto"/>
                <w:highlight w:val="none"/>
              </w:rPr>
              <w:t>磋商供应商所报价的所有报价表都必须要加盖公章并签字，无盖章和签字的报价无效。</w:t>
            </w:r>
          </w:p>
          <w:p>
            <w:pPr>
              <w:numPr>
                <w:ilvl w:val="0"/>
                <w:numId w:val="1"/>
              </w:numPr>
              <w:spacing w:line="360" w:lineRule="auto"/>
              <w:ind w:firstLine="405"/>
              <w:rPr>
                <w:rFonts w:ascii="宋体" w:cs="宋体"/>
                <w:bCs/>
                <w:color w:val="auto"/>
                <w:kern w:val="0"/>
                <w:highlight w:val="none"/>
              </w:rPr>
            </w:pPr>
            <w:r>
              <w:rPr>
                <w:rFonts w:hint="eastAsia" w:ascii="宋体" w:hAnsi="宋体"/>
                <w:color w:val="auto"/>
                <w:sz w:val="22"/>
                <w:szCs w:val="22"/>
                <w:highlight w:val="none"/>
              </w:rPr>
              <w:t>报价必须包括监测点监测人员劳务费、监测点的专用耗材费及野外工作用品、技术支持、 利润、税金等其它费用的全部总和。</w:t>
            </w:r>
          </w:p>
          <w:p>
            <w:pPr>
              <w:pStyle w:val="36"/>
              <w:ind w:firstLine="220" w:firstLineChars="100"/>
              <w:rPr>
                <w:rFonts w:ascii="宋体" w:hAnsi="宋体"/>
                <w:bCs w:val="0"/>
                <w:color w:val="auto"/>
                <w:spacing w:val="0"/>
                <w:kern w:val="2"/>
                <w:sz w:val="22"/>
                <w:szCs w:val="22"/>
                <w:highlight w:val="none"/>
              </w:rPr>
            </w:pPr>
            <w:r>
              <w:rPr>
                <w:rFonts w:hint="eastAsia" w:ascii="宋体" w:hAnsi="宋体"/>
                <w:bCs w:val="0"/>
                <w:color w:val="auto"/>
                <w:spacing w:val="0"/>
                <w:kern w:val="2"/>
                <w:sz w:val="22"/>
                <w:szCs w:val="22"/>
                <w:highlight w:val="none"/>
              </w:rPr>
              <w:t>2.表格内容均需按要求填写并盖章，不得留空, 否则按磋商无效处理。</w:t>
            </w:r>
          </w:p>
          <w:p>
            <w:pPr>
              <w:pStyle w:val="36"/>
              <w:rPr>
                <w:rFonts w:ascii="宋体" w:cs="宋体"/>
                <w:b/>
                <w:color w:val="auto"/>
                <w:highlight w:val="none"/>
              </w:rPr>
            </w:pPr>
          </w:p>
          <w:p>
            <w:pPr>
              <w:pStyle w:val="2"/>
              <w:ind w:left="0" w:leftChars="0" w:firstLine="0"/>
              <w:rPr>
                <w:b/>
                <w:bCs/>
                <w:color w:val="auto"/>
                <w:highlight w:val="none"/>
              </w:rPr>
            </w:pPr>
          </w:p>
        </w:tc>
      </w:tr>
    </w:tbl>
    <w:p>
      <w:pPr>
        <w:spacing w:line="420" w:lineRule="exact"/>
        <w:rPr>
          <w:rStyle w:val="28"/>
          <w:rFonts w:ascii="宋体" w:hAnsi="宋体"/>
          <w:color w:val="auto"/>
          <w:szCs w:val="21"/>
          <w:highlight w:val="none"/>
          <w:u w:val="single"/>
        </w:rPr>
      </w:pPr>
    </w:p>
    <w:p>
      <w:pPr>
        <w:pStyle w:val="30"/>
        <w:spacing w:line="500" w:lineRule="exact"/>
        <w:rPr>
          <w:rStyle w:val="28"/>
          <w:rFonts w:hAnsi="宋体"/>
          <w:color w:val="auto"/>
          <w:highlight w:val="none"/>
          <w:u w:val="single"/>
        </w:rPr>
      </w:pPr>
      <w:r>
        <w:rPr>
          <w:rStyle w:val="28"/>
          <w:rFonts w:hAnsi="宋体"/>
          <w:color w:val="auto"/>
          <w:highlight w:val="none"/>
        </w:rPr>
        <w:t>磋商供应商名称（签章）：</w:t>
      </w:r>
      <w:r>
        <w:rPr>
          <w:rStyle w:val="28"/>
          <w:rFonts w:hAnsi="宋体"/>
          <w:color w:val="auto"/>
          <w:highlight w:val="none"/>
          <w:u w:val="single"/>
        </w:rPr>
        <w:t xml:space="preserve">                              </w:t>
      </w:r>
    </w:p>
    <w:p>
      <w:pPr>
        <w:pStyle w:val="30"/>
        <w:spacing w:line="500" w:lineRule="exact"/>
        <w:rPr>
          <w:rStyle w:val="28"/>
          <w:rFonts w:hAnsi="宋体"/>
          <w:color w:val="auto"/>
          <w:highlight w:val="none"/>
          <w:u w:val="single"/>
        </w:rPr>
      </w:pPr>
      <w:r>
        <w:rPr>
          <w:rStyle w:val="28"/>
          <w:rFonts w:hAnsi="宋体"/>
          <w:color w:val="auto"/>
          <w:highlight w:val="none"/>
        </w:rPr>
        <w:t>法定代表人或授权代表（签字）:</w:t>
      </w:r>
      <w:r>
        <w:rPr>
          <w:rStyle w:val="28"/>
          <w:rFonts w:hAnsi="宋体"/>
          <w:color w:val="auto"/>
          <w:highlight w:val="none"/>
          <w:u w:val="single"/>
        </w:rPr>
        <w:t xml:space="preserve">              </w:t>
      </w:r>
    </w:p>
    <w:p>
      <w:pPr>
        <w:spacing w:line="360" w:lineRule="auto"/>
        <w:rPr>
          <w:rStyle w:val="28"/>
          <w:rFonts w:ascii="宋体" w:hAnsi="宋体"/>
          <w:color w:val="auto"/>
          <w:highlight w:val="none"/>
        </w:rPr>
      </w:pPr>
      <w:r>
        <w:rPr>
          <w:rStyle w:val="28"/>
          <w:rFonts w:ascii="宋体" w:hAnsi="宋体"/>
          <w:color w:val="auto"/>
          <w:szCs w:val="21"/>
          <w:highlight w:val="none"/>
        </w:rPr>
        <w:t>报价时间：</w:t>
      </w:r>
      <w:r>
        <w:rPr>
          <w:rStyle w:val="28"/>
          <w:rFonts w:ascii="宋体" w:hAnsi="宋体"/>
          <w:color w:val="auto"/>
          <w:szCs w:val="21"/>
          <w:highlight w:val="none"/>
          <w:u w:val="single"/>
        </w:rPr>
        <w:t xml:space="preserve">     </w:t>
      </w:r>
      <w:r>
        <w:rPr>
          <w:rStyle w:val="28"/>
          <w:rFonts w:ascii="宋体" w:hAnsi="宋体"/>
          <w:color w:val="auto"/>
          <w:szCs w:val="21"/>
          <w:highlight w:val="none"/>
        </w:rPr>
        <w:t>年</w:t>
      </w:r>
      <w:r>
        <w:rPr>
          <w:rStyle w:val="28"/>
          <w:rFonts w:ascii="宋体" w:hAnsi="宋体"/>
          <w:color w:val="auto"/>
          <w:szCs w:val="21"/>
          <w:highlight w:val="none"/>
          <w:u w:val="single"/>
        </w:rPr>
        <w:t xml:space="preserve">     </w:t>
      </w:r>
      <w:r>
        <w:rPr>
          <w:rStyle w:val="28"/>
          <w:rFonts w:ascii="宋体" w:hAnsi="宋体"/>
          <w:color w:val="auto"/>
          <w:szCs w:val="21"/>
          <w:highlight w:val="none"/>
        </w:rPr>
        <w:t>月</w:t>
      </w:r>
      <w:r>
        <w:rPr>
          <w:rStyle w:val="28"/>
          <w:rFonts w:ascii="宋体" w:hAnsi="宋体"/>
          <w:color w:val="auto"/>
          <w:szCs w:val="21"/>
          <w:highlight w:val="none"/>
          <w:u w:val="single"/>
        </w:rPr>
        <w:t xml:space="preserve">    </w:t>
      </w:r>
      <w:r>
        <w:rPr>
          <w:rStyle w:val="28"/>
          <w:rFonts w:ascii="宋体" w:hAnsi="宋体"/>
          <w:color w:val="auto"/>
          <w:szCs w:val="21"/>
          <w:highlight w:val="none"/>
        </w:rPr>
        <w:t>日</w:t>
      </w:r>
    </w:p>
    <w:p>
      <w:pPr>
        <w:rPr>
          <w:rStyle w:val="28"/>
          <w:rFonts w:ascii="宋体" w:hAnsi="宋体"/>
          <w:color w:val="auto"/>
          <w:highlight w:val="none"/>
        </w:rPr>
      </w:pPr>
      <w:r>
        <w:rPr>
          <w:rStyle w:val="28"/>
          <w:rFonts w:ascii="宋体" w:hAnsi="宋体"/>
          <w:color w:val="auto"/>
          <w:highlight w:val="none"/>
        </w:rPr>
        <w:t xml:space="preserve"> </w:t>
      </w: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spacing w:line="300" w:lineRule="auto"/>
        <w:jc w:val="center"/>
        <w:outlineLvl w:val="0"/>
        <w:rPr>
          <w:rStyle w:val="28"/>
          <w:rFonts w:ascii="宋体" w:hAnsi="宋体"/>
          <w:b/>
          <w:color w:val="auto"/>
          <w:sz w:val="32"/>
          <w:szCs w:val="32"/>
          <w:highlight w:val="none"/>
        </w:rPr>
      </w:pPr>
      <w:bookmarkStart w:id="21" w:name="_Toc20067"/>
      <w:r>
        <w:rPr>
          <w:rStyle w:val="28"/>
          <w:rFonts w:ascii="宋体" w:hAnsi="宋体"/>
          <w:b/>
          <w:color w:val="auto"/>
          <w:sz w:val="32"/>
          <w:szCs w:val="32"/>
          <w:highlight w:val="none"/>
        </w:rPr>
        <w:t>三、商务响应表</w:t>
      </w:r>
      <w:bookmarkEnd w:id="21"/>
    </w:p>
    <w:p>
      <w:pPr>
        <w:spacing w:line="300" w:lineRule="auto"/>
        <w:rPr>
          <w:rStyle w:val="28"/>
          <w:rFonts w:ascii="宋体" w:hAnsi="宋体"/>
          <w:color w:val="auto"/>
          <w:szCs w:val="21"/>
          <w:highlight w:val="none"/>
        </w:rPr>
      </w:pPr>
    </w:p>
    <w:p>
      <w:pPr>
        <w:spacing w:line="300" w:lineRule="auto"/>
        <w:rPr>
          <w:rStyle w:val="28"/>
          <w:rFonts w:ascii="宋体" w:hAnsi="宋体"/>
          <w:color w:val="auto"/>
          <w:szCs w:val="21"/>
          <w:highlight w:val="none"/>
          <w:u w:val="single"/>
        </w:rPr>
      </w:pPr>
      <w:r>
        <w:rPr>
          <w:rStyle w:val="28"/>
          <w:rFonts w:ascii="宋体" w:hAnsi="宋体"/>
          <w:color w:val="auto"/>
          <w:szCs w:val="21"/>
          <w:highlight w:val="none"/>
        </w:rPr>
        <w:t>采购项目编号:</w:t>
      </w:r>
      <w:r>
        <w:rPr>
          <w:rStyle w:val="28"/>
          <w:rFonts w:ascii="宋体" w:hAnsi="宋体"/>
          <w:color w:val="auto"/>
          <w:szCs w:val="21"/>
          <w:highlight w:val="none"/>
          <w:u w:val="single"/>
        </w:rPr>
        <w:t xml:space="preserve">                 </w:t>
      </w:r>
    </w:p>
    <w:p>
      <w:pPr>
        <w:spacing w:line="300" w:lineRule="auto"/>
        <w:rPr>
          <w:rStyle w:val="28"/>
          <w:rFonts w:ascii="宋体" w:hAnsi="宋体"/>
          <w:color w:val="auto"/>
          <w:szCs w:val="21"/>
          <w:highlight w:val="none"/>
        </w:rPr>
      </w:pPr>
      <w:r>
        <w:rPr>
          <w:rStyle w:val="28"/>
          <w:rFonts w:ascii="宋体" w:hAnsi="宋体"/>
          <w:color w:val="auto"/>
          <w:szCs w:val="21"/>
          <w:highlight w:val="none"/>
        </w:rPr>
        <w:t>采购项目名称:</w:t>
      </w:r>
      <w:r>
        <w:rPr>
          <w:rStyle w:val="28"/>
          <w:rFonts w:ascii="宋体" w:hAnsi="宋体"/>
          <w:color w:val="auto"/>
          <w:szCs w:val="21"/>
          <w:highlight w:val="none"/>
          <w:u w:val="single"/>
        </w:rPr>
        <w:t xml:space="preserve">                 </w:t>
      </w:r>
      <w:r>
        <w:rPr>
          <w:rStyle w:val="28"/>
          <w:rFonts w:ascii="宋体" w:hAnsi="宋体"/>
          <w:color w:val="auto"/>
          <w:szCs w:val="21"/>
          <w:highlight w:val="none"/>
        </w:rPr>
        <w:t xml:space="preserve">    </w:t>
      </w:r>
    </w:p>
    <w:p>
      <w:pPr>
        <w:spacing w:line="300" w:lineRule="auto"/>
        <w:rPr>
          <w:rStyle w:val="28"/>
          <w:rFonts w:ascii="宋体" w:hAnsi="宋体"/>
          <w:color w:val="auto"/>
          <w:szCs w:val="21"/>
          <w:highlight w:val="none"/>
        </w:rPr>
      </w:pPr>
    </w:p>
    <w:tbl>
      <w:tblPr>
        <w:tblStyle w:val="18"/>
        <w:tblW w:w="906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435"/>
        <w:gridCol w:w="2350"/>
        <w:gridCol w:w="1259"/>
        <w:gridCol w:w="30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2435"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r>
              <w:rPr>
                <w:rStyle w:val="28"/>
                <w:rFonts w:ascii="宋体" w:hAnsi="宋体"/>
                <w:color w:val="auto"/>
                <w:sz w:val="24"/>
                <w:highlight w:val="none"/>
              </w:rPr>
              <w:t>项目</w:t>
            </w: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r>
              <w:rPr>
                <w:rFonts w:hint="eastAsia" w:ascii="宋体" w:hAnsi="宋体"/>
                <w:color w:val="auto"/>
                <w:sz w:val="24"/>
                <w:highlight w:val="none"/>
              </w:rPr>
              <w:t>竞争性磋商文件</w:t>
            </w: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r>
              <w:rPr>
                <w:rStyle w:val="28"/>
                <w:rFonts w:ascii="宋体" w:hAnsi="宋体"/>
                <w:color w:val="auto"/>
                <w:sz w:val="24"/>
                <w:highlight w:val="none"/>
              </w:rPr>
              <w:t>是否响应</w:t>
            </w:r>
          </w:p>
        </w:tc>
        <w:tc>
          <w:tcPr>
            <w:tcW w:w="3018" w:type="dxa"/>
            <w:tcBorders>
              <w:top w:val="single" w:color="000000" w:sz="4" w:space="0"/>
              <w:left w:val="single" w:color="000000" w:sz="4" w:space="0"/>
              <w:bottom w:val="single" w:color="000000" w:sz="4" w:space="0"/>
              <w:right w:val="single" w:color="000000" w:sz="4" w:space="0"/>
            </w:tcBorders>
          </w:tcPr>
          <w:p>
            <w:pPr>
              <w:tabs>
                <w:tab w:val="left" w:pos="380"/>
                <w:tab w:val="center" w:pos="1504"/>
              </w:tabs>
              <w:snapToGrid w:val="0"/>
              <w:spacing w:before="156"/>
              <w:jc w:val="left"/>
              <w:rPr>
                <w:rStyle w:val="28"/>
                <w:rFonts w:ascii="宋体" w:hAnsi="宋体"/>
                <w:color w:val="auto"/>
                <w:sz w:val="24"/>
                <w:szCs w:val="20"/>
                <w:highlight w:val="none"/>
              </w:rPr>
            </w:pPr>
            <w:r>
              <w:rPr>
                <w:rStyle w:val="28"/>
                <w:rFonts w:ascii="宋体" w:hAnsi="宋体"/>
                <w:color w:val="auto"/>
                <w:sz w:val="24"/>
                <w:highlight w:val="none"/>
              </w:rPr>
              <w:tab/>
            </w:r>
            <w:r>
              <w:rPr>
                <w:rStyle w:val="28"/>
                <w:rFonts w:ascii="宋体" w:hAnsi="宋体"/>
                <w:color w:val="auto"/>
                <w:sz w:val="24"/>
                <w:highlight w:val="none"/>
              </w:rPr>
              <w:tab/>
            </w:r>
            <w:r>
              <w:rPr>
                <w:rStyle w:val="28"/>
                <w:rFonts w:hint="eastAsia" w:ascii="宋体" w:hAnsi="宋体"/>
                <w:color w:val="auto"/>
                <w:sz w:val="24"/>
                <w:highlight w:val="none"/>
              </w:rPr>
              <w:t>供应商</w:t>
            </w:r>
            <w:r>
              <w:rPr>
                <w:rStyle w:val="28"/>
                <w:rFonts w:ascii="宋体" w:hAnsi="宋体"/>
                <w:color w:val="auto"/>
                <w:sz w:val="24"/>
                <w:highlight w:val="none"/>
              </w:rPr>
              <w:t>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vAlign w:val="center"/>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2435"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2435"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highlight w:val="none"/>
              </w:rPr>
            </w:pPr>
          </w:p>
        </w:tc>
        <w:tc>
          <w:tcPr>
            <w:tcW w:w="2350"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1259"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c>
          <w:tcPr>
            <w:tcW w:w="3018" w:type="dxa"/>
            <w:tcBorders>
              <w:top w:val="single" w:color="000000" w:sz="4" w:space="0"/>
              <w:left w:val="single" w:color="000000" w:sz="4" w:space="0"/>
              <w:bottom w:val="single" w:color="000000" w:sz="4" w:space="0"/>
              <w:right w:val="single" w:color="000000" w:sz="4" w:space="0"/>
            </w:tcBorders>
          </w:tcPr>
          <w:p>
            <w:pPr>
              <w:snapToGrid w:val="0"/>
              <w:spacing w:before="156"/>
              <w:jc w:val="center"/>
              <w:rPr>
                <w:rStyle w:val="28"/>
                <w:rFonts w:ascii="宋体" w:hAnsi="宋体"/>
                <w:color w:val="auto"/>
                <w:sz w:val="24"/>
                <w:szCs w:val="20"/>
                <w:highlight w:val="none"/>
              </w:rPr>
            </w:pPr>
          </w:p>
        </w:tc>
      </w:tr>
    </w:tbl>
    <w:p>
      <w:pPr>
        <w:spacing w:line="300" w:lineRule="auto"/>
        <w:rPr>
          <w:rStyle w:val="28"/>
          <w:rFonts w:ascii="宋体" w:hAnsi="宋体"/>
          <w:color w:val="auto"/>
          <w:szCs w:val="21"/>
          <w:highlight w:val="none"/>
        </w:rPr>
      </w:pPr>
    </w:p>
    <w:p>
      <w:pPr>
        <w:spacing w:line="300" w:lineRule="auto"/>
        <w:rPr>
          <w:rStyle w:val="28"/>
          <w:rFonts w:ascii="宋体" w:hAnsi="宋体"/>
          <w:color w:val="auto"/>
          <w:szCs w:val="21"/>
          <w:highlight w:val="none"/>
        </w:rPr>
      </w:pPr>
    </w:p>
    <w:p>
      <w:pPr>
        <w:spacing w:line="300" w:lineRule="auto"/>
        <w:rPr>
          <w:rStyle w:val="28"/>
          <w:rFonts w:ascii="宋体" w:hAnsi="宋体"/>
          <w:color w:val="auto"/>
          <w:szCs w:val="21"/>
          <w:highlight w:val="none"/>
        </w:rPr>
      </w:pPr>
    </w:p>
    <w:p>
      <w:pPr>
        <w:pStyle w:val="30"/>
        <w:rPr>
          <w:rStyle w:val="28"/>
          <w:rFonts w:hAnsi="宋体"/>
          <w:color w:val="auto"/>
          <w:highlight w:val="none"/>
        </w:rPr>
      </w:pPr>
    </w:p>
    <w:p>
      <w:pPr>
        <w:pStyle w:val="30"/>
        <w:spacing w:line="300" w:lineRule="auto"/>
        <w:rPr>
          <w:rStyle w:val="28"/>
          <w:rFonts w:hAnsi="宋体"/>
          <w:color w:val="auto"/>
          <w:highlight w:val="none"/>
        </w:rPr>
      </w:pPr>
    </w:p>
    <w:p>
      <w:pPr>
        <w:pStyle w:val="30"/>
        <w:spacing w:line="300" w:lineRule="auto"/>
        <w:rPr>
          <w:rStyle w:val="28"/>
          <w:rFonts w:hAnsi="宋体"/>
          <w:color w:val="auto"/>
          <w:highlight w:val="none"/>
        </w:rPr>
      </w:pPr>
    </w:p>
    <w:p>
      <w:pPr>
        <w:pStyle w:val="30"/>
        <w:spacing w:line="360" w:lineRule="auto"/>
        <w:ind w:firstLine="3885" w:firstLineChars="1850"/>
        <w:rPr>
          <w:rStyle w:val="28"/>
          <w:rFonts w:hAnsi="宋体"/>
          <w:color w:val="auto"/>
          <w:highlight w:val="none"/>
          <w:u w:val="single"/>
        </w:rPr>
      </w:pPr>
      <w:r>
        <w:rPr>
          <w:rStyle w:val="28"/>
          <w:rFonts w:hAnsi="宋体"/>
          <w:color w:val="auto"/>
          <w:highlight w:val="none"/>
        </w:rPr>
        <w:t>法定代表人或授权代表（签字）:</w:t>
      </w:r>
      <w:r>
        <w:rPr>
          <w:rStyle w:val="28"/>
          <w:rFonts w:hAnsi="宋体"/>
          <w:color w:val="auto"/>
          <w:highlight w:val="none"/>
          <w:u w:val="single"/>
        </w:rPr>
        <w:t xml:space="preserve">              </w:t>
      </w:r>
    </w:p>
    <w:p>
      <w:pPr>
        <w:pStyle w:val="30"/>
        <w:spacing w:line="360" w:lineRule="auto"/>
        <w:ind w:firstLine="4830" w:firstLineChars="2300"/>
        <w:rPr>
          <w:rStyle w:val="28"/>
          <w:rFonts w:hAnsi="宋体"/>
          <w:color w:val="auto"/>
          <w:highlight w:val="none"/>
          <w:u w:val="single"/>
        </w:rPr>
      </w:pPr>
      <w:r>
        <w:rPr>
          <w:rStyle w:val="28"/>
          <w:rFonts w:hAnsi="宋体"/>
          <w:color w:val="auto"/>
          <w:highlight w:val="none"/>
        </w:rPr>
        <w:t>供应商名称（签公章）：</w:t>
      </w:r>
      <w:r>
        <w:rPr>
          <w:rStyle w:val="28"/>
          <w:rFonts w:hAnsi="宋体"/>
          <w:color w:val="auto"/>
          <w:highlight w:val="none"/>
          <w:u w:val="single"/>
        </w:rPr>
        <w:t xml:space="preserve">            </w:t>
      </w:r>
    </w:p>
    <w:p>
      <w:pPr>
        <w:snapToGrid w:val="0"/>
        <w:spacing w:line="360" w:lineRule="auto"/>
        <w:ind w:right="120"/>
        <w:jc w:val="center"/>
        <w:outlineLvl w:val="0"/>
        <w:rPr>
          <w:rStyle w:val="28"/>
          <w:rFonts w:ascii="宋体" w:hAnsi="宋体"/>
          <w:color w:val="auto"/>
          <w:szCs w:val="21"/>
          <w:highlight w:val="none"/>
          <w:u w:val="single"/>
        </w:rPr>
      </w:pPr>
      <w:r>
        <w:rPr>
          <w:rStyle w:val="28"/>
          <w:rFonts w:ascii="宋体" w:hAnsi="宋体"/>
          <w:color w:val="auto"/>
          <w:szCs w:val="21"/>
          <w:highlight w:val="none"/>
        </w:rPr>
        <w:t xml:space="preserve">                                </w:t>
      </w:r>
      <w:bookmarkStart w:id="22" w:name="_Toc4360"/>
      <w:r>
        <w:rPr>
          <w:rStyle w:val="28"/>
          <w:rFonts w:ascii="宋体" w:hAnsi="宋体"/>
          <w:color w:val="auto"/>
          <w:szCs w:val="21"/>
          <w:highlight w:val="none"/>
        </w:rPr>
        <w:t>日期：</w:t>
      </w:r>
      <w:r>
        <w:rPr>
          <w:rStyle w:val="28"/>
          <w:rFonts w:ascii="宋体" w:hAnsi="宋体"/>
          <w:color w:val="auto"/>
          <w:szCs w:val="21"/>
          <w:highlight w:val="none"/>
          <w:u w:val="single"/>
        </w:rPr>
        <w:t xml:space="preserve">      </w:t>
      </w:r>
      <w:r>
        <w:rPr>
          <w:rStyle w:val="28"/>
          <w:rFonts w:ascii="宋体" w:hAnsi="宋体"/>
          <w:color w:val="auto"/>
          <w:szCs w:val="21"/>
          <w:highlight w:val="none"/>
        </w:rPr>
        <w:t>年</w:t>
      </w:r>
      <w:r>
        <w:rPr>
          <w:rStyle w:val="28"/>
          <w:rFonts w:ascii="宋体" w:hAnsi="宋体"/>
          <w:color w:val="auto"/>
          <w:szCs w:val="21"/>
          <w:highlight w:val="none"/>
          <w:u w:val="single"/>
        </w:rPr>
        <w:t xml:space="preserve">   </w:t>
      </w:r>
      <w:r>
        <w:rPr>
          <w:rStyle w:val="28"/>
          <w:rFonts w:ascii="宋体" w:hAnsi="宋体"/>
          <w:color w:val="auto"/>
          <w:szCs w:val="21"/>
          <w:highlight w:val="none"/>
        </w:rPr>
        <w:t>月</w:t>
      </w:r>
      <w:r>
        <w:rPr>
          <w:rStyle w:val="28"/>
          <w:rFonts w:ascii="宋体" w:hAnsi="宋体"/>
          <w:color w:val="auto"/>
          <w:szCs w:val="21"/>
          <w:highlight w:val="none"/>
          <w:u w:val="single"/>
        </w:rPr>
        <w:t xml:space="preserve">   </w:t>
      </w:r>
      <w:r>
        <w:rPr>
          <w:rStyle w:val="28"/>
          <w:rFonts w:ascii="宋体" w:hAnsi="宋体"/>
          <w:color w:val="auto"/>
          <w:szCs w:val="21"/>
          <w:highlight w:val="none"/>
        </w:rPr>
        <w:t>日</w:t>
      </w:r>
      <w:bookmarkEnd w:id="22"/>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rPr>
          <w:rStyle w:val="28"/>
          <w:rFonts w:ascii="宋体" w:hAnsi="宋体"/>
          <w:color w:val="auto"/>
          <w:highlight w:val="none"/>
        </w:rPr>
      </w:pPr>
    </w:p>
    <w:p>
      <w:pPr>
        <w:pStyle w:val="29"/>
        <w:outlineLvl w:val="0"/>
        <w:rPr>
          <w:rStyle w:val="28"/>
          <w:rFonts w:ascii="宋体" w:hAnsi="宋体" w:cs="宋体"/>
          <w:b/>
          <w:bCs/>
          <w:color w:val="auto"/>
          <w:highlight w:val="none"/>
        </w:rPr>
      </w:pPr>
      <w:bookmarkStart w:id="23" w:name="_Toc22138"/>
      <w:r>
        <w:rPr>
          <w:rStyle w:val="28"/>
          <w:rFonts w:ascii="宋体" w:hAnsi="宋体" w:cs="宋体"/>
          <w:b/>
          <w:bCs/>
          <w:color w:val="auto"/>
          <w:sz w:val="32"/>
          <w:szCs w:val="32"/>
          <w:highlight w:val="none"/>
        </w:rPr>
        <w:t>三、</w:t>
      </w:r>
      <w:r>
        <w:rPr>
          <w:rStyle w:val="28"/>
          <w:rFonts w:ascii="宋体" w:hAnsi="宋体" w:cs="宋体"/>
          <w:b/>
          <w:bCs/>
          <w:color w:val="auto"/>
          <w:highlight w:val="none"/>
        </w:rPr>
        <w:t>资格证明文件</w:t>
      </w:r>
      <w:bookmarkEnd w:id="23"/>
    </w:p>
    <w:p>
      <w:pPr>
        <w:spacing w:line="420" w:lineRule="exact"/>
        <w:ind w:firstLine="105" w:firstLineChars="50"/>
        <w:rPr>
          <w:rStyle w:val="28"/>
          <w:rFonts w:ascii="宋体" w:hAnsi="宋体"/>
          <w:b/>
          <w:color w:val="auto"/>
          <w:szCs w:val="21"/>
          <w:highlight w:val="none"/>
        </w:rPr>
      </w:pPr>
      <w:r>
        <w:rPr>
          <w:rStyle w:val="28"/>
          <w:rFonts w:ascii="宋体" w:hAnsi="宋体"/>
          <w:b/>
          <w:color w:val="auto"/>
          <w:szCs w:val="21"/>
          <w:highlight w:val="none"/>
        </w:rPr>
        <w:t>（1）</w:t>
      </w:r>
      <w:r>
        <w:rPr>
          <w:rFonts w:ascii="宋体" w:hAnsi="宋体"/>
          <w:b/>
          <w:color w:val="auto"/>
          <w:szCs w:val="21"/>
          <w:highlight w:val="none"/>
        </w:rPr>
        <w:t>营业执照副本复印件、组织机构代码证副本复印件（可三证合一）</w:t>
      </w:r>
      <w:r>
        <w:rPr>
          <w:rFonts w:hint="eastAsia" w:ascii="宋体" w:hAnsi="宋体"/>
          <w:b/>
          <w:color w:val="auto"/>
          <w:szCs w:val="21"/>
          <w:highlight w:val="none"/>
        </w:rPr>
        <w:t>或提供事业单位法人证书副本复印件</w:t>
      </w:r>
      <w:r>
        <w:rPr>
          <w:rStyle w:val="28"/>
          <w:rFonts w:hint="eastAsia" w:ascii="宋体" w:hAnsi="宋体"/>
          <w:b/>
          <w:color w:val="auto"/>
          <w:szCs w:val="21"/>
          <w:highlight w:val="none"/>
        </w:rPr>
        <w:t>，有效的《检验检测机构资质认定证书》复印件；（必须提供，加盖单位公章）；</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r>
        <w:rPr>
          <w:rFonts w:ascii="宋体" w:hAnsi="宋体"/>
          <w:b/>
          <w:color w:val="auto"/>
          <w:szCs w:val="21"/>
          <w:highlight w:val="none"/>
        </w:rPr>
        <w:t>（2）</w:t>
      </w:r>
      <w:r>
        <w:rPr>
          <w:rStyle w:val="28"/>
          <w:rFonts w:ascii="宋体" w:hAnsi="宋体"/>
          <w:b/>
          <w:color w:val="auto"/>
          <w:szCs w:val="21"/>
          <w:highlight w:val="none"/>
        </w:rPr>
        <w:t xml:space="preserve">磋商供应商资格声明； </w:t>
      </w:r>
    </w:p>
    <w:p>
      <w:pPr>
        <w:spacing w:line="500" w:lineRule="exact"/>
        <w:jc w:val="center"/>
        <w:outlineLvl w:val="0"/>
        <w:rPr>
          <w:rStyle w:val="28"/>
          <w:rFonts w:ascii="宋体" w:hAnsi="宋体"/>
          <w:b/>
          <w:color w:val="auto"/>
          <w:sz w:val="28"/>
          <w:szCs w:val="28"/>
          <w:highlight w:val="none"/>
        </w:rPr>
      </w:pPr>
      <w:bookmarkStart w:id="24" w:name="_Toc19381"/>
      <w:r>
        <w:rPr>
          <w:rStyle w:val="28"/>
          <w:rFonts w:ascii="宋体" w:hAnsi="宋体"/>
          <w:b/>
          <w:color w:val="auto"/>
          <w:sz w:val="28"/>
          <w:szCs w:val="28"/>
          <w:highlight w:val="none"/>
        </w:rPr>
        <w:t>磋商供应商的资格声明</w:t>
      </w:r>
      <w:bookmarkEnd w:id="24"/>
    </w:p>
    <w:p>
      <w:pPr>
        <w:spacing w:line="500" w:lineRule="exact"/>
        <w:ind w:firstLine="750" w:firstLineChars="250"/>
        <w:jc w:val="left"/>
        <w:rPr>
          <w:rStyle w:val="28"/>
          <w:rFonts w:ascii="宋体" w:hAnsi="宋体"/>
          <w:color w:val="auto"/>
          <w:sz w:val="30"/>
          <w:szCs w:val="30"/>
          <w:highlight w:val="none"/>
        </w:rPr>
      </w:pPr>
    </w:p>
    <w:p>
      <w:pPr>
        <w:spacing w:line="500" w:lineRule="exact"/>
        <w:rPr>
          <w:rStyle w:val="28"/>
          <w:rFonts w:ascii="宋体" w:hAnsi="宋体"/>
          <w:color w:val="auto"/>
          <w:sz w:val="24"/>
          <w:highlight w:val="none"/>
        </w:rPr>
      </w:pPr>
      <w:r>
        <w:rPr>
          <w:rStyle w:val="28"/>
          <w:rFonts w:hint="eastAsia" w:ascii="宋体" w:hAnsi="宋体"/>
          <w:color w:val="auto"/>
          <w:sz w:val="24"/>
          <w:highlight w:val="none"/>
        </w:rPr>
        <w:t>圣弘建设股份有限公司</w:t>
      </w:r>
      <w:r>
        <w:rPr>
          <w:rStyle w:val="28"/>
          <w:rFonts w:ascii="宋体" w:hAnsi="宋体"/>
          <w:color w:val="auto"/>
          <w:sz w:val="24"/>
          <w:highlight w:val="none"/>
        </w:rPr>
        <w:t>：</w:t>
      </w:r>
    </w:p>
    <w:p>
      <w:pPr>
        <w:spacing w:line="500" w:lineRule="exact"/>
        <w:ind w:firstLine="480" w:firstLineChars="200"/>
        <w:rPr>
          <w:rStyle w:val="28"/>
          <w:rFonts w:ascii="宋体" w:hAnsi="宋体"/>
          <w:color w:val="auto"/>
          <w:sz w:val="24"/>
          <w:highlight w:val="none"/>
        </w:rPr>
      </w:pPr>
      <w:r>
        <w:rPr>
          <w:rStyle w:val="28"/>
          <w:rFonts w:ascii="宋体" w:hAnsi="宋体"/>
          <w:color w:val="auto"/>
          <w:sz w:val="24"/>
          <w:highlight w:val="none"/>
        </w:rPr>
        <w:t>我方愿意参加贵方</w:t>
      </w:r>
      <w:r>
        <w:rPr>
          <w:rStyle w:val="28"/>
          <w:rFonts w:ascii="宋体" w:hAnsi="宋体"/>
          <w:color w:val="auto"/>
          <w:sz w:val="24"/>
          <w:highlight w:val="none"/>
          <w:u w:val="single"/>
        </w:rPr>
        <w:t xml:space="preserve">       </w:t>
      </w:r>
      <w:r>
        <w:rPr>
          <w:rStyle w:val="28"/>
          <w:rFonts w:ascii="宋体" w:hAnsi="宋体"/>
          <w:color w:val="auto"/>
          <w:sz w:val="24"/>
          <w:highlight w:val="none"/>
        </w:rPr>
        <w:t>年</w:t>
      </w:r>
      <w:r>
        <w:rPr>
          <w:rStyle w:val="28"/>
          <w:rFonts w:ascii="宋体" w:hAnsi="宋体"/>
          <w:color w:val="auto"/>
          <w:sz w:val="24"/>
          <w:highlight w:val="none"/>
          <w:u w:val="single"/>
        </w:rPr>
        <w:t xml:space="preserve">      </w:t>
      </w:r>
      <w:r>
        <w:rPr>
          <w:rStyle w:val="28"/>
          <w:rFonts w:ascii="宋体" w:hAnsi="宋体"/>
          <w:color w:val="auto"/>
          <w:sz w:val="24"/>
          <w:highlight w:val="none"/>
        </w:rPr>
        <w:t>月</w:t>
      </w:r>
      <w:r>
        <w:rPr>
          <w:rStyle w:val="28"/>
          <w:rFonts w:ascii="宋体" w:hAnsi="宋体"/>
          <w:color w:val="auto"/>
          <w:sz w:val="24"/>
          <w:highlight w:val="none"/>
          <w:u w:val="single"/>
        </w:rPr>
        <w:t xml:space="preserve">      </w:t>
      </w:r>
      <w:r>
        <w:rPr>
          <w:rStyle w:val="28"/>
          <w:rFonts w:ascii="宋体" w:hAnsi="宋体"/>
          <w:color w:val="auto"/>
          <w:sz w:val="24"/>
          <w:highlight w:val="none"/>
        </w:rPr>
        <w:t>日</w:t>
      </w:r>
      <w:r>
        <w:rPr>
          <w:rStyle w:val="28"/>
          <w:rFonts w:ascii="宋体" w:hAnsi="宋体"/>
          <w:color w:val="auto"/>
          <w:sz w:val="24"/>
          <w:highlight w:val="none"/>
          <w:u w:val="single"/>
        </w:rPr>
        <w:t xml:space="preserve">   （项目名称、项目编号）  </w:t>
      </w:r>
      <w:r>
        <w:rPr>
          <w:rStyle w:val="28"/>
          <w:rFonts w:ascii="宋体" w:hAnsi="宋体"/>
          <w:color w:val="auto"/>
          <w:sz w:val="24"/>
          <w:highlight w:val="none"/>
        </w:rPr>
        <w:t>的竞争性磋商活动，并证明资格文件中和所要求的说明是真实的和准确无误的。</w:t>
      </w:r>
    </w:p>
    <w:p>
      <w:pPr>
        <w:spacing w:line="500" w:lineRule="exact"/>
        <w:ind w:firstLine="480" w:firstLineChars="200"/>
        <w:rPr>
          <w:rStyle w:val="28"/>
          <w:rFonts w:ascii="宋体" w:hAnsi="宋体"/>
          <w:color w:val="auto"/>
          <w:sz w:val="24"/>
          <w:highlight w:val="none"/>
        </w:rPr>
      </w:pPr>
      <w:r>
        <w:rPr>
          <w:rStyle w:val="28"/>
          <w:rFonts w:ascii="宋体" w:hAnsi="宋体"/>
          <w:color w:val="auto"/>
          <w:sz w:val="24"/>
          <w:highlight w:val="none"/>
        </w:rPr>
        <w:t>本磋商供应商对可能要求的进一步的资格资料表示理解和同意，并同意按采购文件的要求提供相关资格证明材料。</w:t>
      </w: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500" w:lineRule="exact"/>
        <w:ind w:left="720" w:leftChars="343" w:firstLine="600"/>
        <w:rPr>
          <w:rStyle w:val="28"/>
          <w:rFonts w:ascii="宋体" w:hAnsi="宋体"/>
          <w:color w:val="auto"/>
          <w:sz w:val="24"/>
          <w:highlight w:val="none"/>
        </w:rPr>
      </w:pPr>
    </w:p>
    <w:p>
      <w:pPr>
        <w:spacing w:line="480" w:lineRule="auto"/>
        <w:ind w:firstLine="570"/>
        <w:rPr>
          <w:rStyle w:val="28"/>
          <w:rFonts w:ascii="宋体" w:hAnsi="宋体"/>
          <w:color w:val="auto"/>
          <w:sz w:val="24"/>
          <w:highlight w:val="none"/>
          <w:u w:val="single"/>
        </w:rPr>
      </w:pPr>
      <w:r>
        <w:rPr>
          <w:rStyle w:val="28"/>
          <w:rFonts w:ascii="宋体" w:hAnsi="宋体"/>
          <w:color w:val="auto"/>
          <w:sz w:val="24"/>
          <w:highlight w:val="none"/>
        </w:rPr>
        <w:t>磋商供应商名称：</w:t>
      </w:r>
      <w:r>
        <w:rPr>
          <w:rStyle w:val="28"/>
          <w:rFonts w:ascii="宋体" w:hAnsi="宋体"/>
          <w:color w:val="auto"/>
          <w:sz w:val="24"/>
          <w:highlight w:val="none"/>
          <w:u w:val="single"/>
        </w:rPr>
        <w:t xml:space="preserve">                                    （加盖公章）</w:t>
      </w:r>
    </w:p>
    <w:p>
      <w:pPr>
        <w:spacing w:line="480" w:lineRule="auto"/>
        <w:ind w:firstLine="570"/>
        <w:rPr>
          <w:rStyle w:val="28"/>
          <w:rFonts w:ascii="宋体" w:hAnsi="宋体"/>
          <w:color w:val="auto"/>
          <w:sz w:val="24"/>
          <w:highlight w:val="none"/>
          <w:u w:val="single"/>
        </w:rPr>
      </w:pPr>
      <w:r>
        <w:rPr>
          <w:rStyle w:val="28"/>
          <w:rFonts w:ascii="宋体" w:hAnsi="宋体"/>
          <w:color w:val="auto"/>
          <w:sz w:val="24"/>
          <w:highlight w:val="none"/>
        </w:rPr>
        <w:t>法定代表人（或授权代表）签字：</w:t>
      </w:r>
      <w:r>
        <w:rPr>
          <w:rStyle w:val="28"/>
          <w:rFonts w:ascii="宋体" w:hAnsi="宋体"/>
          <w:color w:val="auto"/>
          <w:sz w:val="24"/>
          <w:highlight w:val="none"/>
          <w:u w:val="single"/>
        </w:rPr>
        <w:t xml:space="preserve">                                  </w:t>
      </w:r>
    </w:p>
    <w:p>
      <w:pPr>
        <w:spacing w:line="420" w:lineRule="exact"/>
        <w:ind w:firstLine="600" w:firstLineChars="250"/>
        <w:rPr>
          <w:rStyle w:val="28"/>
          <w:rFonts w:ascii="宋体" w:hAnsi="宋体"/>
          <w:b/>
          <w:color w:val="auto"/>
          <w:szCs w:val="21"/>
          <w:highlight w:val="none"/>
        </w:rPr>
      </w:pPr>
      <w:r>
        <w:rPr>
          <w:rStyle w:val="28"/>
          <w:rFonts w:ascii="宋体" w:hAnsi="宋体"/>
          <w:color w:val="auto"/>
          <w:sz w:val="24"/>
          <w:highlight w:val="none"/>
        </w:rPr>
        <w:t>地址：</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电话/传真：</w:t>
      </w:r>
      <w:r>
        <w:rPr>
          <w:rStyle w:val="28"/>
          <w:rFonts w:ascii="宋体" w:hAnsi="宋体"/>
          <w:color w:val="auto"/>
          <w:sz w:val="24"/>
          <w:highlight w:val="none"/>
          <w:u w:val="single"/>
        </w:rPr>
        <w:t xml:space="preserve">               </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r>
        <w:rPr>
          <w:rStyle w:val="28"/>
          <w:rFonts w:ascii="宋体" w:hAnsi="宋体"/>
          <w:b/>
          <w:color w:val="auto"/>
          <w:szCs w:val="21"/>
          <w:highlight w:val="none"/>
        </w:rPr>
        <w:t>（</w:t>
      </w:r>
      <w:r>
        <w:rPr>
          <w:rStyle w:val="28"/>
          <w:rFonts w:hint="eastAsia" w:ascii="宋体" w:hAnsi="宋体"/>
          <w:b/>
          <w:color w:val="auto"/>
          <w:szCs w:val="21"/>
          <w:highlight w:val="none"/>
        </w:rPr>
        <w:t>3</w:t>
      </w:r>
      <w:r>
        <w:rPr>
          <w:rStyle w:val="28"/>
          <w:rFonts w:ascii="宋体" w:hAnsi="宋体"/>
          <w:b/>
          <w:color w:val="auto"/>
          <w:szCs w:val="21"/>
          <w:highlight w:val="none"/>
        </w:rPr>
        <w:t xml:space="preserve">）法定代表人有效的身份证正反面复印件； </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r>
        <w:rPr>
          <w:rStyle w:val="28"/>
          <w:rFonts w:ascii="宋体" w:hAnsi="宋体"/>
          <w:b/>
          <w:color w:val="auto"/>
          <w:szCs w:val="21"/>
          <w:highlight w:val="none"/>
        </w:rPr>
        <w:t>（</w:t>
      </w:r>
      <w:r>
        <w:rPr>
          <w:rStyle w:val="28"/>
          <w:rFonts w:hint="eastAsia" w:ascii="宋体" w:hAnsi="宋体"/>
          <w:b/>
          <w:color w:val="auto"/>
          <w:szCs w:val="21"/>
          <w:highlight w:val="none"/>
        </w:rPr>
        <w:t>4</w:t>
      </w:r>
      <w:r>
        <w:rPr>
          <w:rStyle w:val="28"/>
          <w:rFonts w:ascii="宋体" w:hAnsi="宋体"/>
          <w:b/>
          <w:color w:val="auto"/>
          <w:szCs w:val="21"/>
          <w:highlight w:val="none"/>
        </w:rPr>
        <w:t xml:space="preserve">）法定代表人授权书及委托代理人身份证正反面复印件； </w:t>
      </w:r>
    </w:p>
    <w:p>
      <w:pPr>
        <w:spacing w:line="420" w:lineRule="exact"/>
        <w:ind w:firstLine="105" w:firstLineChars="50"/>
        <w:rPr>
          <w:rStyle w:val="28"/>
          <w:rFonts w:ascii="宋体" w:hAnsi="宋体"/>
          <w:b/>
          <w:color w:val="auto"/>
          <w:szCs w:val="21"/>
          <w:highlight w:val="none"/>
        </w:rPr>
      </w:pPr>
    </w:p>
    <w:p>
      <w:pPr>
        <w:snapToGrid w:val="0"/>
        <w:spacing w:line="300" w:lineRule="auto"/>
        <w:jc w:val="center"/>
        <w:outlineLvl w:val="1"/>
        <w:rPr>
          <w:rStyle w:val="28"/>
          <w:rFonts w:ascii="宋体" w:hAnsi="宋体"/>
          <w:b/>
          <w:color w:val="auto"/>
          <w:sz w:val="32"/>
          <w:szCs w:val="32"/>
          <w:highlight w:val="none"/>
        </w:rPr>
      </w:pPr>
      <w:r>
        <w:rPr>
          <w:rStyle w:val="28"/>
          <w:rFonts w:ascii="宋体" w:hAnsi="宋体"/>
          <w:b/>
          <w:color w:val="auto"/>
          <w:sz w:val="32"/>
          <w:szCs w:val="32"/>
          <w:highlight w:val="none"/>
        </w:rPr>
        <w:t>法定代表人授权委托书</w:t>
      </w:r>
    </w:p>
    <w:p>
      <w:pPr>
        <w:snapToGrid w:val="0"/>
        <w:spacing w:line="300" w:lineRule="auto"/>
        <w:rPr>
          <w:rStyle w:val="28"/>
          <w:rFonts w:ascii="宋体" w:hAnsi="宋体"/>
          <w:color w:val="auto"/>
          <w:szCs w:val="21"/>
          <w:highlight w:val="none"/>
        </w:rPr>
      </w:pPr>
    </w:p>
    <w:p>
      <w:pPr>
        <w:snapToGrid w:val="0"/>
        <w:spacing w:line="360" w:lineRule="auto"/>
        <w:rPr>
          <w:rStyle w:val="28"/>
          <w:rFonts w:ascii="宋体" w:hAnsi="宋体"/>
          <w:b/>
          <w:bCs/>
          <w:color w:val="auto"/>
          <w:sz w:val="24"/>
          <w:szCs w:val="20"/>
          <w:highlight w:val="none"/>
        </w:rPr>
      </w:pPr>
      <w:r>
        <w:rPr>
          <w:rStyle w:val="28"/>
          <w:rFonts w:ascii="宋体" w:hAnsi="宋体"/>
          <w:bCs/>
          <w:color w:val="auto"/>
          <w:sz w:val="24"/>
          <w:highlight w:val="none"/>
        </w:rPr>
        <w:t>致：</w:t>
      </w:r>
      <w:r>
        <w:rPr>
          <w:rStyle w:val="28"/>
          <w:rFonts w:hint="eastAsia" w:ascii="宋体" w:hAnsi="宋体"/>
          <w:color w:val="auto"/>
          <w:sz w:val="24"/>
          <w:highlight w:val="none"/>
          <w:u w:val="single"/>
        </w:rPr>
        <w:t>圣弘建设股份有限公司</w:t>
      </w:r>
      <w:r>
        <w:rPr>
          <w:rStyle w:val="28"/>
          <w:rFonts w:ascii="宋体" w:hAnsi="宋体"/>
          <w:b/>
          <w:bCs/>
          <w:color w:val="auto"/>
          <w:sz w:val="24"/>
          <w:highlight w:val="none"/>
        </w:rPr>
        <w:t xml:space="preserve"> </w:t>
      </w:r>
      <w:r>
        <w:rPr>
          <w:rStyle w:val="28"/>
          <w:rFonts w:ascii="宋体" w:hAnsi="宋体"/>
          <w:color w:val="auto"/>
          <w:sz w:val="24"/>
          <w:highlight w:val="none"/>
        </w:rPr>
        <w:t>：</w:t>
      </w:r>
    </w:p>
    <w:p>
      <w:pPr>
        <w:snapToGrid w:val="0"/>
        <w:spacing w:line="360" w:lineRule="auto"/>
        <w:ind w:firstLine="559" w:firstLineChars="233"/>
        <w:rPr>
          <w:rStyle w:val="28"/>
          <w:rFonts w:ascii="宋体" w:hAnsi="宋体"/>
          <w:color w:val="auto"/>
          <w:sz w:val="24"/>
          <w:szCs w:val="20"/>
          <w:highlight w:val="none"/>
        </w:rPr>
      </w:pPr>
      <w:r>
        <w:rPr>
          <w:rStyle w:val="28"/>
          <w:rFonts w:ascii="宋体" w:hAnsi="宋体"/>
          <w:color w:val="auto"/>
          <w:sz w:val="24"/>
          <w:highlight w:val="none"/>
        </w:rPr>
        <w:t>我</w:t>
      </w:r>
      <w:r>
        <w:rPr>
          <w:rStyle w:val="28"/>
          <w:rFonts w:ascii="宋体" w:hAnsi="宋体"/>
          <w:color w:val="auto"/>
          <w:sz w:val="24"/>
          <w:highlight w:val="none"/>
          <w:u w:val="single"/>
        </w:rPr>
        <w:t xml:space="preserve">          </w:t>
      </w:r>
      <w:r>
        <w:rPr>
          <w:rStyle w:val="28"/>
          <w:rFonts w:ascii="宋体" w:hAnsi="宋体"/>
          <w:color w:val="auto"/>
          <w:sz w:val="24"/>
          <w:highlight w:val="none"/>
        </w:rPr>
        <w:t>（姓名）系</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（供应商名称）的法定代表人，现授权委托本单位在职职工 </w:t>
      </w:r>
      <w:r>
        <w:rPr>
          <w:rStyle w:val="28"/>
          <w:rFonts w:ascii="宋体" w:hAnsi="宋体"/>
          <w:color w:val="auto"/>
          <w:sz w:val="24"/>
          <w:highlight w:val="none"/>
          <w:u w:val="single"/>
        </w:rPr>
        <w:t xml:space="preserve">            </w:t>
      </w:r>
      <w:r>
        <w:rPr>
          <w:rStyle w:val="28"/>
          <w:rFonts w:ascii="宋体" w:hAnsi="宋体"/>
          <w:color w:val="auto"/>
          <w:sz w:val="24"/>
          <w:highlight w:val="none"/>
        </w:rPr>
        <w:t>（姓名）以我方的名义参加</w:t>
      </w:r>
      <w:r>
        <w:rPr>
          <w:rStyle w:val="28"/>
          <w:rFonts w:ascii="宋体" w:hAnsi="宋体"/>
          <w:color w:val="auto"/>
          <w:sz w:val="24"/>
          <w:highlight w:val="none"/>
          <w:u w:val="single"/>
        </w:rPr>
        <w:t xml:space="preserve">         </w:t>
      </w:r>
      <w:r>
        <w:rPr>
          <w:rStyle w:val="28"/>
          <w:rFonts w:ascii="宋体" w:hAnsi="宋体"/>
          <w:color w:val="auto"/>
          <w:sz w:val="24"/>
          <w:highlight w:val="none"/>
        </w:rPr>
        <w:t>项目的磋商活动，并代表我方全权办理针对上述项目的递交文件、磋商、澄清、签约等具体事务和签署相关文件。</w:t>
      </w:r>
    </w:p>
    <w:p>
      <w:pPr>
        <w:snapToGrid w:val="0"/>
        <w:spacing w:line="360" w:lineRule="auto"/>
        <w:rPr>
          <w:rStyle w:val="28"/>
          <w:rFonts w:ascii="宋体" w:hAnsi="宋体"/>
          <w:color w:val="auto"/>
          <w:sz w:val="24"/>
          <w:szCs w:val="20"/>
          <w:highlight w:val="none"/>
        </w:rPr>
      </w:pPr>
      <w:r>
        <w:rPr>
          <w:rStyle w:val="28"/>
          <w:rFonts w:ascii="宋体" w:hAnsi="宋体"/>
          <w:color w:val="auto"/>
          <w:sz w:val="24"/>
          <w:highlight w:val="none"/>
        </w:rPr>
        <w:t xml:space="preserve">    我方对被授权人的签名事项负全部责任。</w:t>
      </w:r>
    </w:p>
    <w:p>
      <w:pPr>
        <w:snapToGrid w:val="0"/>
        <w:spacing w:line="360" w:lineRule="auto"/>
        <w:ind w:firstLine="480"/>
        <w:rPr>
          <w:rStyle w:val="28"/>
          <w:rFonts w:ascii="宋体" w:hAnsi="宋体"/>
          <w:color w:val="auto"/>
          <w:sz w:val="24"/>
          <w:szCs w:val="20"/>
          <w:highlight w:val="none"/>
        </w:rPr>
      </w:pPr>
      <w:r>
        <w:rPr>
          <w:rStyle w:val="28"/>
          <w:rFonts w:ascii="宋体" w:hAnsi="宋体"/>
          <w:color w:val="auto"/>
          <w:sz w:val="24"/>
          <w:highlight w:val="none"/>
          <w:u w:val="single"/>
        </w:rPr>
        <w:t>在撤销授权的书面通知以前，本授权书一直有效。</w:t>
      </w:r>
      <w:r>
        <w:rPr>
          <w:rStyle w:val="28"/>
          <w:rFonts w:ascii="宋体" w:hAnsi="宋体"/>
          <w:color w:val="auto"/>
          <w:sz w:val="24"/>
          <w:highlight w:val="none"/>
        </w:rPr>
        <w:t>被授权人在授权书有效期内签署的所有文件不因授权的撤销而失效。</w:t>
      </w:r>
    </w:p>
    <w:p>
      <w:pPr>
        <w:snapToGrid w:val="0"/>
        <w:spacing w:line="360" w:lineRule="auto"/>
        <w:ind w:firstLine="480"/>
        <w:rPr>
          <w:rStyle w:val="28"/>
          <w:rFonts w:ascii="宋体" w:hAnsi="宋体"/>
          <w:color w:val="auto"/>
          <w:sz w:val="24"/>
          <w:highlight w:val="none"/>
        </w:rPr>
      </w:pPr>
      <w:r>
        <w:rPr>
          <w:rStyle w:val="28"/>
          <w:rFonts w:ascii="宋体" w:hAnsi="宋体"/>
          <w:color w:val="auto"/>
          <w:sz w:val="24"/>
          <w:highlight w:val="none"/>
        </w:rPr>
        <w:t>被授权人无转委托权，特此委托。</w:t>
      </w:r>
    </w:p>
    <w:p>
      <w:pPr>
        <w:snapToGrid w:val="0"/>
        <w:spacing w:line="360" w:lineRule="auto"/>
        <w:ind w:firstLine="480"/>
        <w:rPr>
          <w:rStyle w:val="28"/>
          <w:rFonts w:ascii="宋体" w:hAnsi="宋体"/>
          <w:color w:val="auto"/>
          <w:sz w:val="24"/>
          <w:szCs w:val="20"/>
          <w:highlight w:val="none"/>
        </w:rPr>
      </w:pPr>
      <w:r>
        <w:rPr>
          <w:rStyle w:val="28"/>
          <w:rFonts w:ascii="宋体" w:hAnsi="宋体"/>
          <w:color w:val="auto"/>
          <w:sz w:val="24"/>
          <w:highlight w:val="none"/>
        </w:rPr>
        <w:t>附：法定代表人身份证明及被授权人有效身份证正反面复印件</w:t>
      </w:r>
    </w:p>
    <w:p>
      <w:pPr>
        <w:snapToGrid w:val="0"/>
        <w:spacing w:before="156" w:after="50"/>
        <w:rPr>
          <w:rStyle w:val="28"/>
          <w:rFonts w:ascii="宋体" w:hAnsi="宋体"/>
          <w:color w:val="auto"/>
          <w:sz w:val="24"/>
          <w:szCs w:val="20"/>
          <w:highlight w:val="none"/>
        </w:rPr>
      </w:pPr>
    </w:p>
    <w:p>
      <w:pPr>
        <w:snapToGrid w:val="0"/>
        <w:spacing w:before="156" w:after="50"/>
        <w:rPr>
          <w:rStyle w:val="28"/>
          <w:rFonts w:ascii="宋体" w:hAnsi="宋体"/>
          <w:color w:val="auto"/>
          <w:sz w:val="24"/>
          <w:highlight w:val="none"/>
          <w:u w:val="single"/>
        </w:rPr>
      </w:pPr>
      <w:r>
        <w:rPr>
          <w:rStyle w:val="28"/>
          <w:rFonts w:ascii="宋体" w:hAnsi="宋体"/>
          <w:color w:val="auto"/>
          <w:sz w:val="24"/>
          <w:highlight w:val="none"/>
        </w:rPr>
        <w:t>被授权人</w:t>
      </w:r>
      <w:r>
        <w:rPr>
          <w:rStyle w:val="28"/>
          <w:rFonts w:hint="eastAsia" w:ascii="宋体" w:hAnsi="宋体"/>
          <w:color w:val="auto"/>
          <w:sz w:val="24"/>
          <w:highlight w:val="none"/>
        </w:rPr>
        <w:t>（</w:t>
      </w:r>
      <w:r>
        <w:rPr>
          <w:rStyle w:val="28"/>
          <w:rFonts w:ascii="宋体" w:hAnsi="宋体"/>
          <w:color w:val="auto"/>
          <w:sz w:val="24"/>
          <w:highlight w:val="none"/>
        </w:rPr>
        <w:t>签</w:t>
      </w:r>
      <w:r>
        <w:rPr>
          <w:rStyle w:val="28"/>
          <w:rFonts w:hint="eastAsia" w:ascii="宋体" w:hAnsi="宋体"/>
          <w:color w:val="auto"/>
          <w:sz w:val="24"/>
          <w:highlight w:val="none"/>
        </w:rPr>
        <w:t>字）</w:t>
      </w:r>
      <w:r>
        <w:rPr>
          <w:rStyle w:val="28"/>
          <w:rFonts w:ascii="宋体" w:hAnsi="宋体"/>
          <w:color w:val="auto"/>
          <w:sz w:val="24"/>
          <w:highlight w:val="none"/>
        </w:rPr>
        <w:t>：</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法定代表人</w:t>
      </w:r>
      <w:r>
        <w:rPr>
          <w:rStyle w:val="28"/>
          <w:rFonts w:hint="eastAsia" w:ascii="宋体" w:hAnsi="宋体"/>
          <w:color w:val="auto"/>
          <w:sz w:val="24"/>
          <w:highlight w:val="none"/>
        </w:rPr>
        <w:t>（</w:t>
      </w:r>
      <w:r>
        <w:rPr>
          <w:rStyle w:val="28"/>
          <w:rFonts w:ascii="宋体" w:hAnsi="宋体"/>
          <w:color w:val="auto"/>
          <w:sz w:val="24"/>
          <w:highlight w:val="none"/>
        </w:rPr>
        <w:t>签</w:t>
      </w:r>
      <w:r>
        <w:rPr>
          <w:rStyle w:val="28"/>
          <w:rFonts w:hint="eastAsia" w:ascii="宋体" w:hAnsi="宋体"/>
          <w:color w:val="auto"/>
          <w:sz w:val="24"/>
          <w:highlight w:val="none"/>
        </w:rPr>
        <w:t>字）</w:t>
      </w:r>
      <w:r>
        <w:rPr>
          <w:rStyle w:val="28"/>
          <w:rFonts w:ascii="宋体" w:hAnsi="宋体"/>
          <w:color w:val="auto"/>
          <w:sz w:val="24"/>
          <w:highlight w:val="none"/>
        </w:rPr>
        <w:t>：</w:t>
      </w:r>
      <w:r>
        <w:rPr>
          <w:rStyle w:val="28"/>
          <w:rFonts w:hint="eastAsia" w:ascii="宋体" w:hAnsi="宋体"/>
          <w:color w:val="auto"/>
          <w:sz w:val="24"/>
          <w:highlight w:val="none"/>
          <w:u w:val="single"/>
        </w:rPr>
        <w:t xml:space="preserve">             1</w:t>
      </w:r>
    </w:p>
    <w:p>
      <w:pPr>
        <w:snapToGrid w:val="0"/>
        <w:spacing w:before="156" w:after="50"/>
        <w:rPr>
          <w:rStyle w:val="28"/>
          <w:rFonts w:ascii="宋体" w:hAnsi="宋体"/>
          <w:color w:val="auto"/>
          <w:sz w:val="24"/>
          <w:szCs w:val="20"/>
          <w:highlight w:val="none"/>
        </w:rPr>
      </w:pPr>
      <w:r>
        <w:rPr>
          <w:rStyle w:val="28"/>
          <w:rFonts w:ascii="宋体" w:hAnsi="宋体"/>
          <w:color w:val="auto"/>
          <w:sz w:val="24"/>
          <w:highlight w:val="none"/>
        </w:rPr>
        <w:t>所在部门职务：</w:t>
      </w:r>
      <w:r>
        <w:rPr>
          <w:rStyle w:val="28"/>
          <w:rFonts w:ascii="宋体" w:hAnsi="宋体"/>
          <w:color w:val="auto"/>
          <w:sz w:val="24"/>
          <w:highlight w:val="none"/>
          <w:u w:val="single"/>
        </w:rPr>
        <w:t xml:space="preserve">               </w:t>
      </w:r>
      <w:r>
        <w:rPr>
          <w:rStyle w:val="28"/>
          <w:rFonts w:ascii="宋体" w:hAnsi="宋体"/>
          <w:color w:val="auto"/>
          <w:sz w:val="24"/>
          <w:highlight w:val="none"/>
        </w:rPr>
        <w:t xml:space="preserve">                      职务：</w:t>
      </w:r>
      <w:r>
        <w:rPr>
          <w:rStyle w:val="28"/>
          <w:rFonts w:hint="eastAsia" w:ascii="宋体" w:hAnsi="宋体"/>
          <w:color w:val="auto"/>
          <w:sz w:val="24"/>
          <w:highlight w:val="none"/>
          <w:u w:val="single"/>
        </w:rPr>
        <w:t xml:space="preserve">                   1</w:t>
      </w:r>
    </w:p>
    <w:p>
      <w:pPr>
        <w:snapToGrid w:val="0"/>
        <w:spacing w:before="156" w:after="50"/>
        <w:rPr>
          <w:rStyle w:val="28"/>
          <w:rFonts w:ascii="宋体" w:hAnsi="宋体"/>
          <w:color w:val="auto"/>
          <w:sz w:val="24"/>
          <w:highlight w:val="none"/>
        </w:rPr>
      </w:pPr>
      <w:r>
        <w:rPr>
          <w:rStyle w:val="28"/>
          <w:rFonts w:ascii="宋体" w:hAnsi="宋体"/>
          <w:color w:val="auto"/>
          <w:sz w:val="24"/>
          <w:highlight w:val="none"/>
        </w:rPr>
        <w:t>被授权人身份证号码：</w:t>
      </w:r>
      <w:r>
        <w:rPr>
          <w:rStyle w:val="28"/>
          <w:rFonts w:hint="eastAsia" w:ascii="宋体" w:hAnsi="宋体"/>
          <w:color w:val="auto"/>
          <w:sz w:val="24"/>
          <w:highlight w:val="none"/>
          <w:u w:val="single"/>
        </w:rPr>
        <w:t xml:space="preserve">                               1</w:t>
      </w:r>
    </w:p>
    <w:p>
      <w:pPr>
        <w:snapToGrid w:val="0"/>
        <w:spacing w:before="156" w:after="50"/>
        <w:rPr>
          <w:rStyle w:val="28"/>
          <w:rFonts w:ascii="宋体" w:hAnsi="宋体"/>
          <w:color w:val="auto"/>
          <w:sz w:val="24"/>
          <w:highlight w:val="none"/>
        </w:rPr>
      </w:pPr>
    </w:p>
    <w:p>
      <w:pPr>
        <w:snapToGrid w:val="0"/>
        <w:spacing w:before="156" w:after="50"/>
        <w:rPr>
          <w:rStyle w:val="28"/>
          <w:rFonts w:ascii="宋体" w:hAnsi="宋体"/>
          <w:color w:val="auto"/>
          <w:sz w:val="24"/>
          <w:szCs w:val="20"/>
          <w:highlight w:val="none"/>
        </w:rPr>
      </w:pPr>
    </w:p>
    <w:p>
      <w:pPr>
        <w:snapToGrid w:val="0"/>
        <w:spacing w:before="156" w:after="50"/>
        <w:jc w:val="center"/>
        <w:outlineLvl w:val="2"/>
        <w:rPr>
          <w:rStyle w:val="28"/>
          <w:rFonts w:ascii="宋体" w:hAnsi="宋体"/>
          <w:color w:val="auto"/>
          <w:sz w:val="24"/>
          <w:szCs w:val="20"/>
          <w:highlight w:val="none"/>
        </w:rPr>
      </w:pPr>
      <w:r>
        <w:rPr>
          <w:rStyle w:val="28"/>
          <w:rFonts w:ascii="宋体" w:hAnsi="宋体"/>
          <w:color w:val="auto"/>
          <w:sz w:val="24"/>
          <w:highlight w:val="none"/>
        </w:rPr>
        <w:t xml:space="preserve">                     磋商供应商名称：</w:t>
      </w:r>
      <w:r>
        <w:rPr>
          <w:rStyle w:val="28"/>
          <w:rFonts w:ascii="宋体" w:hAnsi="宋体"/>
          <w:color w:val="auto"/>
          <w:sz w:val="24"/>
          <w:highlight w:val="none"/>
          <w:u w:val="single"/>
        </w:rPr>
        <w:t xml:space="preserve">                       （加盖公章）</w:t>
      </w:r>
    </w:p>
    <w:p>
      <w:pPr>
        <w:spacing w:line="300" w:lineRule="auto"/>
        <w:ind w:left="480" w:hanging="480"/>
        <w:rPr>
          <w:rStyle w:val="28"/>
          <w:rFonts w:ascii="宋体" w:hAnsi="宋体"/>
          <w:color w:val="auto"/>
          <w:szCs w:val="21"/>
          <w:highlight w:val="none"/>
        </w:rPr>
      </w:pPr>
      <w:r>
        <w:rPr>
          <w:rStyle w:val="28"/>
          <w:rFonts w:ascii="宋体" w:hAnsi="宋体"/>
          <w:color w:val="auto"/>
          <w:sz w:val="24"/>
          <w:highlight w:val="none"/>
        </w:rPr>
        <w:t xml:space="preserve">                                              年    月    日</w:t>
      </w: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szCs w:val="21"/>
          <w:highlight w:val="none"/>
        </w:rPr>
      </w:pPr>
    </w:p>
    <w:p>
      <w:pPr>
        <w:spacing w:line="500" w:lineRule="exact"/>
        <w:outlineLvl w:val="2"/>
        <w:rPr>
          <w:rStyle w:val="28"/>
          <w:rFonts w:ascii="宋体" w:hAnsi="宋体"/>
          <w:b/>
          <w:color w:val="auto"/>
          <w:sz w:val="24"/>
          <w:highlight w:val="none"/>
        </w:rPr>
      </w:pPr>
      <w:r>
        <w:rPr>
          <w:rStyle w:val="28"/>
          <w:rFonts w:ascii="宋体" w:hAnsi="宋体"/>
          <w:b/>
          <w:color w:val="auto"/>
          <w:sz w:val="24"/>
          <w:highlight w:val="none"/>
        </w:rPr>
        <w:t>附：委托代理人身份证正反面复印件</w:t>
      </w:r>
    </w:p>
    <w:p>
      <w:pPr>
        <w:spacing w:line="500" w:lineRule="exact"/>
        <w:rPr>
          <w:rStyle w:val="28"/>
          <w:rFonts w:ascii="宋体" w:hAnsi="宋体"/>
          <w:b/>
          <w:color w:val="auto"/>
          <w:sz w:val="24"/>
          <w:highlight w:val="none"/>
        </w:rPr>
      </w:pPr>
    </w:p>
    <w:p>
      <w:pPr>
        <w:spacing w:line="500" w:lineRule="exact"/>
        <w:rPr>
          <w:rStyle w:val="28"/>
          <w:rFonts w:ascii="宋体" w:hAnsi="宋体"/>
          <w:b/>
          <w:color w:val="auto"/>
          <w:sz w:val="28"/>
          <w:szCs w:val="28"/>
          <w:highlight w:val="none"/>
        </w:rPr>
      </w:pPr>
    </w:p>
    <w:p>
      <w:pPr>
        <w:spacing w:line="420" w:lineRule="exact"/>
        <w:ind w:firstLine="105" w:firstLineChars="50"/>
        <w:rPr>
          <w:rStyle w:val="28"/>
          <w:rFonts w:ascii="宋体" w:hAnsi="宋体"/>
          <w:b/>
          <w:color w:val="auto"/>
          <w:szCs w:val="21"/>
          <w:highlight w:val="none"/>
        </w:rPr>
      </w:pPr>
    </w:p>
    <w:p>
      <w:pPr>
        <w:spacing w:line="420" w:lineRule="exact"/>
        <w:ind w:firstLine="105" w:firstLineChars="50"/>
        <w:rPr>
          <w:rStyle w:val="28"/>
          <w:rFonts w:ascii="宋体" w:hAnsi="宋体"/>
          <w:b/>
          <w:color w:val="auto"/>
          <w:kern w:val="0"/>
          <w:highlight w:val="none"/>
        </w:rPr>
      </w:pPr>
      <w:r>
        <w:rPr>
          <w:rStyle w:val="28"/>
          <w:rFonts w:ascii="宋体" w:hAnsi="宋体"/>
          <w:b/>
          <w:color w:val="auto"/>
          <w:szCs w:val="21"/>
          <w:highlight w:val="none"/>
        </w:rPr>
        <w:t>（</w:t>
      </w:r>
      <w:r>
        <w:rPr>
          <w:rStyle w:val="28"/>
          <w:rFonts w:hint="eastAsia" w:ascii="宋体" w:hAnsi="宋体"/>
          <w:b/>
          <w:color w:val="auto"/>
          <w:szCs w:val="21"/>
          <w:highlight w:val="none"/>
        </w:rPr>
        <w:t>5</w:t>
      </w:r>
      <w:r>
        <w:rPr>
          <w:rStyle w:val="28"/>
          <w:rFonts w:ascii="宋体" w:hAnsi="宋体"/>
          <w:b/>
          <w:color w:val="auto"/>
          <w:szCs w:val="21"/>
          <w:highlight w:val="none"/>
        </w:rPr>
        <w:t>）</w:t>
      </w:r>
      <w:r>
        <w:rPr>
          <w:rStyle w:val="28"/>
          <w:rFonts w:ascii="宋体" w:hAnsi="宋体"/>
          <w:b/>
          <w:color w:val="auto"/>
          <w:kern w:val="0"/>
          <w:highlight w:val="none"/>
        </w:rPr>
        <w:t>贵港市政府采购项目投标资格承诺函；</w:t>
      </w: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after="240" w:line="360" w:lineRule="auto"/>
        <w:jc w:val="center"/>
        <w:outlineLvl w:val="1"/>
        <w:rPr>
          <w:rStyle w:val="28"/>
          <w:rFonts w:ascii="宋体" w:hAnsi="宋体"/>
          <w:b/>
          <w:color w:val="auto"/>
          <w:sz w:val="32"/>
          <w:szCs w:val="32"/>
          <w:highlight w:val="none"/>
        </w:rPr>
      </w:pPr>
      <w:r>
        <w:rPr>
          <w:rStyle w:val="28"/>
          <w:rFonts w:ascii="宋体" w:hAnsi="宋体"/>
          <w:b/>
          <w:color w:val="auto"/>
          <w:sz w:val="32"/>
          <w:szCs w:val="32"/>
          <w:highlight w:val="none"/>
        </w:rPr>
        <w:t>贵港市政府采购项目投标资格承诺函</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1.具有独立承担民事责任的能力。</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2.具有良好的商业信誉和健全的财务会计制度。</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3.具有履行合同所必需的设备和专业技术能力。</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4.有依法缴纳税收和社会保障资金的良好记录。</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5. 提交投标文件截止日期前三年内，在经营活动中没有重大违法记录。</w:t>
      </w:r>
    </w:p>
    <w:p>
      <w:pPr>
        <w:spacing w:line="360" w:lineRule="auto"/>
        <w:ind w:firstLine="424" w:firstLineChars="202"/>
        <w:rPr>
          <w:rStyle w:val="28"/>
          <w:rFonts w:ascii="宋体" w:hAnsi="宋体"/>
          <w:color w:val="auto"/>
          <w:szCs w:val="21"/>
          <w:highlight w:val="none"/>
        </w:rPr>
      </w:pPr>
      <w:r>
        <w:rPr>
          <w:rStyle w:val="28"/>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pPr>
        <w:spacing w:line="360" w:lineRule="auto"/>
        <w:rPr>
          <w:rStyle w:val="28"/>
          <w:rFonts w:ascii="宋体" w:hAnsi="宋体"/>
          <w:color w:val="auto"/>
          <w:szCs w:val="21"/>
          <w:highlight w:val="none"/>
        </w:rPr>
      </w:pPr>
    </w:p>
    <w:p>
      <w:pPr>
        <w:spacing w:line="360" w:lineRule="auto"/>
        <w:rPr>
          <w:rStyle w:val="28"/>
          <w:rFonts w:ascii="宋体" w:hAnsi="宋体"/>
          <w:color w:val="auto"/>
          <w:szCs w:val="21"/>
          <w:highlight w:val="none"/>
        </w:rPr>
      </w:pPr>
    </w:p>
    <w:p>
      <w:pPr>
        <w:spacing w:line="360" w:lineRule="auto"/>
        <w:ind w:firstLine="3968" w:firstLineChars="1890"/>
        <w:rPr>
          <w:rStyle w:val="28"/>
          <w:rFonts w:ascii="宋体" w:hAnsi="宋体"/>
          <w:color w:val="auto"/>
          <w:szCs w:val="21"/>
          <w:highlight w:val="none"/>
        </w:rPr>
      </w:pPr>
      <w:r>
        <w:rPr>
          <w:rStyle w:val="28"/>
          <w:rFonts w:ascii="宋体" w:hAnsi="宋体"/>
          <w:color w:val="auto"/>
          <w:szCs w:val="21"/>
          <w:highlight w:val="none"/>
        </w:rPr>
        <w:t>企业名称（盖章）：</w:t>
      </w:r>
    </w:p>
    <w:p>
      <w:pPr>
        <w:spacing w:line="360" w:lineRule="auto"/>
        <w:ind w:firstLine="3968" w:firstLineChars="1890"/>
        <w:rPr>
          <w:rStyle w:val="28"/>
          <w:rFonts w:ascii="宋体" w:hAnsi="宋体"/>
          <w:color w:val="auto"/>
          <w:szCs w:val="21"/>
          <w:highlight w:val="none"/>
        </w:rPr>
      </w:pPr>
      <w:r>
        <w:rPr>
          <w:rStyle w:val="28"/>
          <w:rFonts w:ascii="宋体" w:hAnsi="宋体"/>
          <w:color w:val="auto"/>
          <w:szCs w:val="21"/>
          <w:highlight w:val="none"/>
        </w:rPr>
        <w:t>法定代表人（签名）：</w:t>
      </w:r>
    </w:p>
    <w:p>
      <w:pPr>
        <w:spacing w:line="420" w:lineRule="exact"/>
        <w:ind w:firstLine="3990" w:firstLineChars="1900"/>
        <w:rPr>
          <w:rStyle w:val="28"/>
          <w:rFonts w:ascii="宋体" w:hAnsi="宋体"/>
          <w:b/>
          <w:color w:val="auto"/>
          <w:kern w:val="0"/>
          <w:szCs w:val="21"/>
          <w:highlight w:val="none"/>
        </w:rPr>
      </w:pPr>
      <w:r>
        <w:rPr>
          <w:rStyle w:val="28"/>
          <w:rFonts w:ascii="宋体" w:hAnsi="宋体"/>
          <w:color w:val="auto"/>
          <w:szCs w:val="21"/>
          <w:highlight w:val="none"/>
        </w:rPr>
        <w:t>日期：     年     月      日</w:t>
      </w: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420" w:lineRule="exact"/>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6</w:t>
      </w:r>
      <w:r>
        <w:rPr>
          <w:rStyle w:val="28"/>
          <w:rFonts w:ascii="宋体" w:hAnsi="宋体"/>
          <w:b/>
          <w:color w:val="auto"/>
          <w:kern w:val="0"/>
          <w:highlight w:val="none"/>
        </w:rPr>
        <w:t>）无重大违法记录声明书；</w:t>
      </w:r>
    </w:p>
    <w:p>
      <w:pPr>
        <w:spacing w:line="360" w:lineRule="auto"/>
        <w:ind w:firstLine="105" w:firstLineChars="50"/>
        <w:rPr>
          <w:rStyle w:val="28"/>
          <w:rFonts w:ascii="宋体" w:hAnsi="宋体"/>
          <w:b/>
          <w:color w:val="auto"/>
          <w:kern w:val="0"/>
          <w:highlight w:val="none"/>
        </w:rPr>
      </w:pPr>
    </w:p>
    <w:p>
      <w:pPr>
        <w:ind w:firstLine="321" w:firstLineChars="100"/>
        <w:jc w:val="center"/>
        <w:outlineLvl w:val="1"/>
        <w:rPr>
          <w:rStyle w:val="31"/>
          <w:rFonts w:ascii="宋体" w:hAnsi="宋体"/>
          <w:b/>
          <w:color w:val="auto"/>
          <w:sz w:val="32"/>
          <w:szCs w:val="32"/>
          <w:highlight w:val="none"/>
        </w:rPr>
      </w:pPr>
      <w:r>
        <w:rPr>
          <w:rStyle w:val="28"/>
          <w:rFonts w:ascii="宋体" w:hAnsi="宋体"/>
          <w:b/>
          <w:color w:val="auto"/>
          <w:sz w:val="32"/>
          <w:szCs w:val="32"/>
          <w:highlight w:val="none"/>
        </w:rPr>
        <w:t>无重大违法记录声明书</w:t>
      </w:r>
    </w:p>
    <w:p>
      <w:pPr>
        <w:ind w:firstLine="210" w:firstLineChars="100"/>
        <w:rPr>
          <w:rStyle w:val="31"/>
          <w:rFonts w:ascii="宋体" w:hAnsi="宋体"/>
          <w:color w:val="auto"/>
          <w:szCs w:val="21"/>
          <w:highlight w:val="none"/>
        </w:rPr>
      </w:pPr>
    </w:p>
    <w:p>
      <w:pPr>
        <w:spacing w:line="640" w:lineRule="exact"/>
        <w:rPr>
          <w:rStyle w:val="28"/>
          <w:rFonts w:ascii="宋体" w:hAnsi="宋体"/>
          <w:color w:val="auto"/>
          <w:szCs w:val="21"/>
          <w:highlight w:val="none"/>
        </w:rPr>
      </w:pPr>
      <w:r>
        <w:rPr>
          <w:rStyle w:val="31"/>
          <w:rFonts w:hint="eastAsia" w:ascii="宋体" w:hAnsi="宋体"/>
          <w:color w:val="auto"/>
          <w:szCs w:val="21"/>
          <w:highlight w:val="none"/>
        </w:rPr>
        <w:t>圣弘建设股份有限公司</w:t>
      </w:r>
      <w:r>
        <w:rPr>
          <w:rStyle w:val="31"/>
          <w:rFonts w:ascii="宋体" w:hAnsi="宋体"/>
          <w:color w:val="auto"/>
          <w:szCs w:val="21"/>
          <w:highlight w:val="none"/>
        </w:rPr>
        <w:t>：</w:t>
      </w:r>
    </w:p>
    <w:p>
      <w:pPr>
        <w:spacing w:line="640" w:lineRule="exact"/>
        <w:ind w:firstLine="420" w:firstLineChars="200"/>
        <w:rPr>
          <w:rStyle w:val="28"/>
          <w:rFonts w:ascii="宋体" w:hAnsi="宋体"/>
          <w:color w:val="auto"/>
          <w:szCs w:val="21"/>
          <w:highlight w:val="none"/>
        </w:rPr>
      </w:pPr>
      <w:r>
        <w:rPr>
          <w:rStyle w:val="31"/>
          <w:rFonts w:ascii="宋体" w:hAnsi="宋体"/>
          <w:color w:val="auto"/>
          <w:szCs w:val="21"/>
          <w:highlight w:val="none"/>
        </w:rPr>
        <w:t>我公司参加贵公司组织</w:t>
      </w:r>
      <w:r>
        <w:rPr>
          <w:rStyle w:val="31"/>
          <w:rFonts w:ascii="宋体" w:hAnsi="宋体"/>
          <w:color w:val="auto"/>
          <w:szCs w:val="21"/>
          <w:highlight w:val="none"/>
          <w:u w:val="single"/>
        </w:rPr>
        <w:t xml:space="preserve">         </w:t>
      </w:r>
      <w:r>
        <w:rPr>
          <w:rStyle w:val="31"/>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640" w:lineRule="exact"/>
        <w:ind w:firstLine="420" w:firstLineChars="200"/>
        <w:rPr>
          <w:rStyle w:val="28"/>
          <w:rFonts w:ascii="宋体" w:hAnsi="宋体"/>
          <w:color w:val="auto"/>
          <w:szCs w:val="21"/>
          <w:highlight w:val="none"/>
        </w:rPr>
      </w:pPr>
      <w:r>
        <w:rPr>
          <w:rStyle w:val="31"/>
          <w:rFonts w:ascii="宋体" w:hAnsi="宋体"/>
          <w:color w:val="auto"/>
          <w:szCs w:val="21"/>
          <w:highlight w:val="none"/>
        </w:rPr>
        <w:t>特此承诺。</w:t>
      </w:r>
    </w:p>
    <w:p>
      <w:pPr>
        <w:spacing w:line="640" w:lineRule="exact"/>
        <w:ind w:firstLine="420" w:firstLineChars="200"/>
        <w:rPr>
          <w:rStyle w:val="28"/>
          <w:rFonts w:ascii="宋体" w:hAnsi="宋体"/>
          <w:color w:val="auto"/>
          <w:szCs w:val="21"/>
          <w:highlight w:val="none"/>
        </w:rPr>
      </w:pPr>
    </w:p>
    <w:p>
      <w:pPr>
        <w:spacing w:line="640" w:lineRule="exact"/>
        <w:ind w:firstLine="420" w:firstLineChars="200"/>
        <w:rPr>
          <w:rStyle w:val="28"/>
          <w:rFonts w:ascii="宋体" w:hAnsi="宋体"/>
          <w:color w:val="auto"/>
          <w:szCs w:val="21"/>
          <w:highlight w:val="none"/>
        </w:rPr>
      </w:pPr>
    </w:p>
    <w:p>
      <w:pPr>
        <w:spacing w:line="640" w:lineRule="exact"/>
        <w:ind w:firstLine="420" w:firstLineChars="200"/>
        <w:rPr>
          <w:rStyle w:val="31"/>
          <w:rFonts w:ascii="宋体" w:hAnsi="宋体"/>
          <w:color w:val="auto"/>
          <w:szCs w:val="21"/>
          <w:highlight w:val="none"/>
        </w:rPr>
      </w:pPr>
      <w:r>
        <w:rPr>
          <w:rStyle w:val="31"/>
          <w:rFonts w:ascii="宋体" w:hAnsi="宋体"/>
          <w:color w:val="auto"/>
          <w:szCs w:val="21"/>
          <w:highlight w:val="none"/>
        </w:rPr>
        <w:t xml:space="preserve">供应商公章：  </w:t>
      </w:r>
    </w:p>
    <w:p>
      <w:pPr>
        <w:spacing w:line="640" w:lineRule="exact"/>
        <w:ind w:firstLine="420" w:firstLineChars="200"/>
        <w:rPr>
          <w:rStyle w:val="31"/>
          <w:rFonts w:ascii="宋体" w:hAnsi="宋体"/>
          <w:color w:val="auto"/>
          <w:szCs w:val="21"/>
          <w:highlight w:val="none"/>
        </w:rPr>
      </w:pPr>
      <w:r>
        <w:rPr>
          <w:rStyle w:val="31"/>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31"/>
          <w:rFonts w:ascii="宋体" w:hAnsi="宋体"/>
          <w:color w:val="auto"/>
          <w:szCs w:val="21"/>
          <w:highlight w:val="none"/>
        </w:rPr>
        <w:t>：   </w:t>
      </w:r>
    </w:p>
    <w:p>
      <w:pPr>
        <w:spacing w:line="640" w:lineRule="exact"/>
        <w:ind w:firstLine="420" w:firstLineChars="200"/>
        <w:rPr>
          <w:rStyle w:val="28"/>
          <w:rFonts w:ascii="宋体" w:hAnsi="宋体"/>
          <w:color w:val="auto"/>
          <w:szCs w:val="21"/>
          <w:highlight w:val="none"/>
        </w:rPr>
      </w:pPr>
      <w:r>
        <w:rPr>
          <w:rStyle w:val="31"/>
          <w:rFonts w:ascii="宋体" w:hAnsi="宋体"/>
          <w:color w:val="auto"/>
          <w:szCs w:val="21"/>
          <w:highlight w:val="none"/>
        </w:rPr>
        <w:t>日期：  年  月  日</w:t>
      </w: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ind w:firstLine="105" w:firstLineChars="50"/>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360" w:lineRule="auto"/>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7</w:t>
      </w:r>
      <w:r>
        <w:rPr>
          <w:rStyle w:val="28"/>
          <w:rFonts w:ascii="宋体" w:hAnsi="宋体"/>
          <w:b/>
          <w:color w:val="auto"/>
          <w:kern w:val="0"/>
          <w:highlight w:val="none"/>
        </w:rPr>
        <w:t>）类似成功案例的业绩（以签订合同或中标通知书或验收证明材料复印件并加盖投标人单位公章为准）</w:t>
      </w: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8</w:t>
      </w:r>
      <w:r>
        <w:rPr>
          <w:rStyle w:val="28"/>
          <w:rFonts w:ascii="宋体" w:hAnsi="宋体"/>
          <w:b/>
          <w:color w:val="auto"/>
          <w:kern w:val="0"/>
          <w:highlight w:val="none"/>
        </w:rPr>
        <w:t>）磋商供应商质量管理和质量保证体系等方面的认证证书；</w:t>
      </w: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9</w:t>
      </w:r>
      <w:r>
        <w:rPr>
          <w:rStyle w:val="28"/>
          <w:rFonts w:ascii="宋体" w:hAnsi="宋体"/>
          <w:b/>
          <w:color w:val="auto"/>
          <w:kern w:val="0"/>
          <w:highlight w:val="none"/>
        </w:rPr>
        <w:t>）磋商供应商认为可以证明其能力或业绩的其他材料；</w:t>
      </w: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b/>
          <w:color w:val="auto"/>
          <w:kern w:val="0"/>
          <w:highlight w:val="none"/>
        </w:rPr>
      </w:pPr>
    </w:p>
    <w:p>
      <w:pPr>
        <w:spacing w:line="500" w:lineRule="exact"/>
        <w:ind w:left="720" w:leftChars="343"/>
        <w:rPr>
          <w:rStyle w:val="28"/>
          <w:rFonts w:ascii="宋体" w:hAnsi="宋体"/>
          <w:color w:val="auto"/>
          <w:sz w:val="24"/>
          <w:highlight w:val="none"/>
        </w:rPr>
      </w:pPr>
      <w:r>
        <w:rPr>
          <w:rStyle w:val="28"/>
          <w:rFonts w:ascii="宋体" w:hAnsi="宋体"/>
          <w:b/>
          <w:color w:val="auto"/>
          <w:kern w:val="0"/>
          <w:highlight w:val="none"/>
        </w:rPr>
        <w:t>（</w:t>
      </w:r>
      <w:r>
        <w:rPr>
          <w:rStyle w:val="28"/>
          <w:rFonts w:hint="eastAsia" w:ascii="宋体" w:hAnsi="宋体"/>
          <w:b/>
          <w:color w:val="auto"/>
          <w:kern w:val="0"/>
          <w:highlight w:val="none"/>
        </w:rPr>
        <w:t>10</w:t>
      </w:r>
      <w:r>
        <w:rPr>
          <w:rStyle w:val="28"/>
          <w:rFonts w:ascii="宋体" w:hAnsi="宋体"/>
          <w:b/>
          <w:color w:val="auto"/>
          <w:kern w:val="0"/>
          <w:highlight w:val="none"/>
        </w:rPr>
        <w:t>）磋商文件列明的其他证明材料；</w:t>
      </w:r>
    </w:p>
    <w:p>
      <w:pPr>
        <w:spacing w:line="500" w:lineRule="exact"/>
        <w:ind w:left="720" w:leftChars="343"/>
        <w:rPr>
          <w:rStyle w:val="28"/>
          <w:rFonts w:ascii="宋体" w:hAnsi="宋体"/>
          <w:color w:val="auto"/>
          <w:sz w:val="24"/>
          <w:highlight w:val="none"/>
        </w:rPr>
      </w:pPr>
    </w:p>
    <w:p>
      <w:pPr>
        <w:spacing w:line="500" w:lineRule="exact"/>
        <w:ind w:left="720" w:leftChars="343"/>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pStyle w:val="13"/>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spacing w:line="500" w:lineRule="exact"/>
        <w:jc w:val="center"/>
        <w:rPr>
          <w:rStyle w:val="28"/>
          <w:rFonts w:ascii="宋体" w:hAnsi="宋体"/>
          <w:color w:val="auto"/>
          <w:sz w:val="24"/>
          <w:highlight w:val="none"/>
        </w:rPr>
      </w:pPr>
    </w:p>
    <w:p>
      <w:pPr>
        <w:jc w:val="center"/>
        <w:outlineLvl w:val="1"/>
        <w:rPr>
          <w:rStyle w:val="28"/>
          <w:rFonts w:ascii="宋体" w:hAnsi="宋体"/>
          <w:b/>
          <w:color w:val="auto"/>
          <w:sz w:val="36"/>
          <w:szCs w:val="36"/>
          <w:highlight w:val="none"/>
        </w:rPr>
      </w:pPr>
      <w:r>
        <w:rPr>
          <w:rStyle w:val="28"/>
          <w:rFonts w:ascii="宋体" w:hAnsi="宋体"/>
          <w:b/>
          <w:color w:val="auto"/>
          <w:sz w:val="36"/>
          <w:szCs w:val="36"/>
          <w:highlight w:val="none"/>
        </w:rPr>
        <w:t>技术文件</w:t>
      </w: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360" w:lineRule="auto"/>
        <w:jc w:val="center"/>
        <w:rPr>
          <w:rStyle w:val="28"/>
          <w:rFonts w:ascii="宋体" w:hAnsi="宋体" w:cs="宋体"/>
          <w:b/>
          <w:bCs/>
          <w:color w:val="auto"/>
          <w:sz w:val="30"/>
          <w:szCs w:val="30"/>
          <w:highlight w:val="none"/>
        </w:rPr>
      </w:pPr>
    </w:p>
    <w:p>
      <w:pPr>
        <w:spacing w:line="420" w:lineRule="exact"/>
        <w:ind w:firstLine="211" w:firstLineChars="100"/>
        <w:outlineLvl w:val="0"/>
        <w:rPr>
          <w:rStyle w:val="28"/>
          <w:rFonts w:ascii="宋体" w:hAnsi="宋体"/>
          <w:b/>
          <w:color w:val="auto"/>
          <w:szCs w:val="21"/>
          <w:highlight w:val="none"/>
        </w:rPr>
      </w:pPr>
      <w:bookmarkStart w:id="25" w:name="_Toc4672"/>
      <w:r>
        <w:rPr>
          <w:rStyle w:val="28"/>
          <w:rFonts w:ascii="宋体" w:hAnsi="宋体"/>
          <w:b/>
          <w:color w:val="auto"/>
          <w:szCs w:val="21"/>
          <w:highlight w:val="none"/>
        </w:rPr>
        <w:t>（1）企业情况；</w:t>
      </w:r>
      <w:bookmarkEnd w:id="25"/>
      <w:r>
        <w:rPr>
          <w:rFonts w:ascii="宋体" w:hAnsi="宋体"/>
          <w:b/>
          <w:color w:val="auto"/>
          <w:highlight w:val="none"/>
        </w:rPr>
        <w:tab/>
      </w:r>
    </w:p>
    <w:p>
      <w:pPr>
        <w:spacing w:line="420" w:lineRule="exact"/>
        <w:ind w:firstLine="211" w:firstLineChars="100"/>
        <w:rPr>
          <w:rStyle w:val="28"/>
          <w:rFonts w:ascii="宋体" w:hAnsi="宋体"/>
          <w:b/>
          <w:color w:val="auto"/>
          <w:szCs w:val="21"/>
          <w:highlight w:val="none"/>
        </w:rPr>
      </w:pPr>
    </w:p>
    <w:p>
      <w:pPr>
        <w:spacing w:line="420" w:lineRule="exact"/>
        <w:rPr>
          <w:rStyle w:val="28"/>
          <w:rFonts w:ascii="宋体" w:hAnsi="宋体"/>
          <w:b/>
          <w:color w:val="auto"/>
          <w:szCs w:val="21"/>
          <w:highlight w:val="none"/>
        </w:rPr>
      </w:pPr>
    </w:p>
    <w:p>
      <w:pPr>
        <w:spacing w:line="420" w:lineRule="exact"/>
        <w:ind w:firstLine="210" w:firstLineChars="100"/>
        <w:rPr>
          <w:rStyle w:val="28"/>
          <w:rFonts w:ascii="宋体" w:hAnsi="宋体"/>
          <w:color w:val="auto"/>
          <w:szCs w:val="21"/>
          <w:highlight w:val="none"/>
        </w:rPr>
      </w:pPr>
      <w:bookmarkStart w:id="26" w:name="_Toc4034"/>
      <w:r>
        <w:rPr>
          <w:rStyle w:val="28"/>
          <w:rFonts w:ascii="宋体" w:hAnsi="宋体"/>
          <w:color w:val="auto"/>
          <w:szCs w:val="21"/>
          <w:highlight w:val="none"/>
        </w:rPr>
        <w:t>（2）</w:t>
      </w:r>
      <w:r>
        <w:rPr>
          <w:rFonts w:hint="eastAsia" w:ascii="宋体" w:hAnsi="宋体"/>
          <w:color w:val="auto"/>
          <w:szCs w:val="21"/>
          <w:highlight w:val="none"/>
        </w:rPr>
        <w:t>拟投入的项目实施人员一览表</w:t>
      </w:r>
      <w:r>
        <w:rPr>
          <w:rStyle w:val="28"/>
          <w:rFonts w:ascii="宋体" w:hAnsi="宋体" w:cs="宋体"/>
          <w:b/>
          <w:bCs/>
          <w:color w:val="auto"/>
          <w:szCs w:val="21"/>
          <w:highlight w:val="none"/>
        </w:rPr>
        <w:t>（必须提供，加盖单位公章）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（3）</w:t>
      </w:r>
      <w:r>
        <w:rPr>
          <w:rFonts w:hint="eastAsia" w:ascii="宋体" w:hAnsi="宋体"/>
          <w:color w:val="auto"/>
          <w:szCs w:val="21"/>
          <w:highlight w:val="none"/>
        </w:rPr>
        <w:t>技术服务方案</w:t>
      </w:r>
      <w:r>
        <w:rPr>
          <w:rStyle w:val="28"/>
          <w:rFonts w:ascii="宋体" w:hAnsi="宋体" w:cs="宋体"/>
          <w:b/>
          <w:bCs/>
          <w:color w:val="auto"/>
          <w:szCs w:val="21"/>
          <w:highlight w:val="none"/>
        </w:rPr>
        <w:t>（格式自拟，必须提供，加盖单位公章）</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p>
    <w:p>
      <w:pPr>
        <w:widowControl/>
        <w:spacing w:line="400" w:lineRule="exact"/>
        <w:ind w:firstLine="210" w:firstLineChars="100"/>
        <w:jc w:val="left"/>
        <w:rPr>
          <w:rStyle w:val="28"/>
          <w:rFonts w:ascii="宋体" w:hAnsi="宋体"/>
          <w:color w:val="auto"/>
          <w:szCs w:val="21"/>
          <w:highlight w:val="none"/>
        </w:rPr>
      </w:pPr>
      <w:r>
        <w:rPr>
          <w:rStyle w:val="28"/>
          <w:rFonts w:ascii="宋体" w:hAnsi="宋体"/>
          <w:color w:val="auto"/>
          <w:szCs w:val="21"/>
          <w:highlight w:val="none"/>
        </w:rPr>
        <w:t>（4）</w:t>
      </w:r>
      <w:r>
        <w:rPr>
          <w:rFonts w:hint="eastAsia" w:ascii="宋体" w:hAnsi="宋体" w:cs="宋体"/>
          <w:color w:val="auto"/>
          <w:kern w:val="0"/>
          <w:sz w:val="22"/>
          <w:szCs w:val="22"/>
          <w:highlight w:val="none"/>
        </w:rPr>
        <w:t>供应商信誉与业绩证明材料</w:t>
      </w:r>
      <w:r>
        <w:rPr>
          <w:rStyle w:val="28"/>
          <w:rFonts w:ascii="宋体" w:hAnsi="宋体"/>
          <w:color w:val="auto"/>
          <w:szCs w:val="21"/>
          <w:highlight w:val="none"/>
        </w:rPr>
        <w:t>；</w:t>
      </w:r>
    </w:p>
    <w:p>
      <w:pPr>
        <w:spacing w:line="420" w:lineRule="exact"/>
        <w:ind w:firstLine="210" w:firstLineChars="100"/>
        <w:rPr>
          <w:rStyle w:val="28"/>
          <w:rFonts w:ascii="宋体" w:hAnsi="宋体"/>
          <w:color w:val="auto"/>
          <w:szCs w:val="21"/>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84"/>
        <w:gridCol w:w="2123"/>
        <w:gridCol w:w="243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color w:val="auto"/>
                <w:sz w:val="24"/>
                <w:szCs w:val="20"/>
                <w:highlight w:val="none"/>
              </w:rPr>
            </w:pPr>
            <w:r>
              <w:rPr>
                <w:rFonts w:hint="eastAsia" w:ascii="宋体" w:hAnsi="宋体"/>
                <w:color w:val="auto"/>
                <w:sz w:val="24"/>
                <w:szCs w:val="20"/>
                <w:highlight w:val="none"/>
              </w:rPr>
              <w:t>姓名</w:t>
            </w:r>
          </w:p>
        </w:tc>
        <w:tc>
          <w:tcPr>
            <w:tcW w:w="884" w:type="dxa"/>
            <w:vAlign w:val="center"/>
          </w:tcPr>
          <w:p>
            <w:pPr>
              <w:snapToGrid w:val="0"/>
              <w:spacing w:before="50" w:afterLines="50"/>
              <w:jc w:val="center"/>
              <w:rPr>
                <w:rFonts w:ascii="宋体"/>
                <w:color w:val="auto"/>
                <w:sz w:val="24"/>
                <w:szCs w:val="20"/>
                <w:highlight w:val="none"/>
              </w:rPr>
            </w:pPr>
            <w:r>
              <w:rPr>
                <w:rFonts w:hint="eastAsia" w:ascii="宋体" w:hAnsi="宋体"/>
                <w:color w:val="auto"/>
                <w:sz w:val="24"/>
                <w:szCs w:val="20"/>
                <w:highlight w:val="none"/>
              </w:rPr>
              <w:t>职务</w:t>
            </w:r>
          </w:p>
        </w:tc>
        <w:tc>
          <w:tcPr>
            <w:tcW w:w="2123" w:type="dxa"/>
            <w:vAlign w:val="center"/>
          </w:tcPr>
          <w:p>
            <w:pPr>
              <w:snapToGrid w:val="0"/>
              <w:spacing w:before="50" w:afterLines="50"/>
              <w:jc w:val="center"/>
              <w:rPr>
                <w:rFonts w:ascii="宋体"/>
                <w:color w:val="auto"/>
                <w:sz w:val="24"/>
                <w:szCs w:val="20"/>
                <w:highlight w:val="none"/>
              </w:rPr>
            </w:pPr>
            <w:r>
              <w:rPr>
                <w:rFonts w:hint="eastAsia" w:ascii="宋体" w:hAnsi="宋体"/>
                <w:color w:val="auto"/>
                <w:sz w:val="24"/>
                <w:szCs w:val="20"/>
                <w:highlight w:val="none"/>
              </w:rPr>
              <w:t>专业技术资格</w:t>
            </w:r>
          </w:p>
        </w:tc>
        <w:tc>
          <w:tcPr>
            <w:tcW w:w="2438" w:type="dxa"/>
            <w:vAlign w:val="center"/>
          </w:tcPr>
          <w:p>
            <w:pPr>
              <w:snapToGrid w:val="0"/>
              <w:spacing w:before="50" w:afterLines="50"/>
              <w:jc w:val="center"/>
              <w:rPr>
                <w:rFonts w:ascii="宋体"/>
                <w:color w:val="auto"/>
                <w:sz w:val="24"/>
                <w:szCs w:val="20"/>
                <w:highlight w:val="none"/>
              </w:rPr>
            </w:pPr>
            <w:r>
              <w:rPr>
                <w:rFonts w:hint="eastAsia" w:ascii="宋体" w:hAnsi="宋体"/>
                <w:color w:val="auto"/>
                <w:sz w:val="24"/>
                <w:szCs w:val="20"/>
                <w:highlight w:val="none"/>
              </w:rPr>
              <w:t>证书编号</w:t>
            </w:r>
          </w:p>
        </w:tc>
        <w:tc>
          <w:tcPr>
            <w:tcW w:w="2933" w:type="dxa"/>
            <w:vAlign w:val="center"/>
          </w:tcPr>
          <w:p>
            <w:pPr>
              <w:snapToGrid w:val="0"/>
              <w:spacing w:before="50" w:afterLines="50"/>
              <w:jc w:val="center"/>
              <w:rPr>
                <w:rFonts w:ascii="宋体"/>
                <w:color w:val="auto"/>
                <w:sz w:val="24"/>
                <w:szCs w:val="20"/>
                <w:highlight w:val="none"/>
              </w:rPr>
            </w:pPr>
            <w:r>
              <w:rPr>
                <w:rFonts w:hint="eastAsia" w:ascii="宋体" w:hAnsi="宋体"/>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color w:val="auto"/>
                <w:sz w:val="24"/>
                <w:szCs w:val="20"/>
                <w:highlight w:val="none"/>
              </w:rPr>
            </w:pPr>
          </w:p>
        </w:tc>
        <w:tc>
          <w:tcPr>
            <w:tcW w:w="884" w:type="dxa"/>
            <w:vAlign w:val="center"/>
          </w:tcPr>
          <w:p>
            <w:pPr>
              <w:snapToGrid w:val="0"/>
              <w:spacing w:before="50" w:afterLines="50"/>
              <w:jc w:val="center"/>
              <w:rPr>
                <w:rFonts w:ascii="宋体"/>
                <w:color w:val="auto"/>
                <w:sz w:val="24"/>
                <w:szCs w:val="20"/>
                <w:highlight w:val="none"/>
              </w:rPr>
            </w:pPr>
          </w:p>
        </w:tc>
        <w:tc>
          <w:tcPr>
            <w:tcW w:w="2123" w:type="dxa"/>
            <w:vAlign w:val="center"/>
          </w:tcPr>
          <w:p>
            <w:pPr>
              <w:snapToGrid w:val="0"/>
              <w:spacing w:before="50" w:afterLines="50"/>
              <w:jc w:val="center"/>
              <w:rPr>
                <w:rFonts w:ascii="宋体"/>
                <w:color w:val="auto"/>
                <w:sz w:val="24"/>
                <w:szCs w:val="20"/>
                <w:highlight w:val="none"/>
              </w:rPr>
            </w:pPr>
          </w:p>
        </w:tc>
        <w:tc>
          <w:tcPr>
            <w:tcW w:w="2438" w:type="dxa"/>
            <w:vAlign w:val="center"/>
          </w:tcPr>
          <w:p>
            <w:pPr>
              <w:snapToGrid w:val="0"/>
              <w:spacing w:before="50" w:afterLines="50"/>
              <w:jc w:val="center"/>
              <w:rPr>
                <w:rFonts w:ascii="宋体"/>
                <w:color w:val="auto"/>
                <w:sz w:val="24"/>
                <w:szCs w:val="20"/>
                <w:highlight w:val="none"/>
              </w:rPr>
            </w:pPr>
          </w:p>
        </w:tc>
        <w:tc>
          <w:tcPr>
            <w:tcW w:w="2933" w:type="dxa"/>
            <w:vAlign w:val="center"/>
          </w:tcPr>
          <w:p>
            <w:pPr>
              <w:snapToGrid w:val="0"/>
              <w:spacing w:before="50" w:after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color w:val="auto"/>
                <w:sz w:val="24"/>
                <w:szCs w:val="20"/>
                <w:highlight w:val="none"/>
              </w:rPr>
            </w:pPr>
          </w:p>
        </w:tc>
        <w:tc>
          <w:tcPr>
            <w:tcW w:w="884" w:type="dxa"/>
            <w:vAlign w:val="center"/>
          </w:tcPr>
          <w:p>
            <w:pPr>
              <w:snapToGrid w:val="0"/>
              <w:spacing w:before="50" w:afterLines="50"/>
              <w:jc w:val="center"/>
              <w:rPr>
                <w:rFonts w:ascii="宋体"/>
                <w:color w:val="auto"/>
                <w:sz w:val="24"/>
                <w:szCs w:val="20"/>
                <w:highlight w:val="none"/>
              </w:rPr>
            </w:pPr>
          </w:p>
        </w:tc>
        <w:tc>
          <w:tcPr>
            <w:tcW w:w="2123" w:type="dxa"/>
            <w:vAlign w:val="center"/>
          </w:tcPr>
          <w:p>
            <w:pPr>
              <w:snapToGrid w:val="0"/>
              <w:spacing w:before="50" w:afterLines="50"/>
              <w:jc w:val="center"/>
              <w:rPr>
                <w:rFonts w:ascii="宋体"/>
                <w:color w:val="auto"/>
                <w:sz w:val="24"/>
                <w:szCs w:val="20"/>
                <w:highlight w:val="none"/>
              </w:rPr>
            </w:pPr>
          </w:p>
        </w:tc>
        <w:tc>
          <w:tcPr>
            <w:tcW w:w="2438" w:type="dxa"/>
            <w:vAlign w:val="center"/>
          </w:tcPr>
          <w:p>
            <w:pPr>
              <w:snapToGrid w:val="0"/>
              <w:spacing w:before="50" w:afterLines="50"/>
              <w:jc w:val="center"/>
              <w:rPr>
                <w:rFonts w:ascii="宋体"/>
                <w:color w:val="auto"/>
                <w:sz w:val="24"/>
                <w:szCs w:val="20"/>
                <w:highlight w:val="none"/>
              </w:rPr>
            </w:pPr>
          </w:p>
        </w:tc>
        <w:tc>
          <w:tcPr>
            <w:tcW w:w="2933" w:type="dxa"/>
            <w:vAlign w:val="center"/>
          </w:tcPr>
          <w:p>
            <w:pPr>
              <w:snapToGrid w:val="0"/>
              <w:spacing w:before="50" w:afterLines="50"/>
              <w:jc w:val="center"/>
              <w:rPr>
                <w:rFonts w:asci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pPr>
              <w:snapToGrid w:val="0"/>
              <w:spacing w:before="50" w:afterLines="50"/>
              <w:jc w:val="center"/>
              <w:rPr>
                <w:rFonts w:ascii="宋体"/>
                <w:color w:val="auto"/>
                <w:sz w:val="24"/>
                <w:szCs w:val="20"/>
                <w:highlight w:val="none"/>
              </w:rPr>
            </w:pPr>
          </w:p>
        </w:tc>
        <w:tc>
          <w:tcPr>
            <w:tcW w:w="884" w:type="dxa"/>
            <w:vAlign w:val="center"/>
          </w:tcPr>
          <w:p>
            <w:pPr>
              <w:snapToGrid w:val="0"/>
              <w:spacing w:before="50" w:afterLines="50"/>
              <w:jc w:val="center"/>
              <w:rPr>
                <w:rFonts w:ascii="宋体"/>
                <w:color w:val="auto"/>
                <w:sz w:val="24"/>
                <w:szCs w:val="20"/>
                <w:highlight w:val="none"/>
              </w:rPr>
            </w:pPr>
          </w:p>
        </w:tc>
        <w:tc>
          <w:tcPr>
            <w:tcW w:w="2123" w:type="dxa"/>
            <w:vAlign w:val="center"/>
          </w:tcPr>
          <w:p>
            <w:pPr>
              <w:snapToGrid w:val="0"/>
              <w:spacing w:before="50" w:afterLines="50"/>
              <w:jc w:val="center"/>
              <w:rPr>
                <w:rFonts w:ascii="宋体"/>
                <w:color w:val="auto"/>
                <w:sz w:val="24"/>
                <w:szCs w:val="20"/>
                <w:highlight w:val="none"/>
              </w:rPr>
            </w:pPr>
          </w:p>
        </w:tc>
        <w:tc>
          <w:tcPr>
            <w:tcW w:w="2438" w:type="dxa"/>
            <w:vAlign w:val="center"/>
          </w:tcPr>
          <w:p>
            <w:pPr>
              <w:snapToGrid w:val="0"/>
              <w:spacing w:before="50" w:afterLines="50"/>
              <w:jc w:val="center"/>
              <w:rPr>
                <w:rFonts w:ascii="宋体"/>
                <w:color w:val="auto"/>
                <w:sz w:val="24"/>
                <w:szCs w:val="20"/>
                <w:highlight w:val="none"/>
              </w:rPr>
            </w:pPr>
          </w:p>
        </w:tc>
        <w:tc>
          <w:tcPr>
            <w:tcW w:w="2933" w:type="dxa"/>
            <w:vAlign w:val="center"/>
          </w:tcPr>
          <w:p>
            <w:pPr>
              <w:snapToGrid w:val="0"/>
              <w:spacing w:before="50" w:afterLines="50"/>
              <w:jc w:val="center"/>
              <w:rPr>
                <w:rFonts w:ascii="宋体"/>
                <w:color w:val="auto"/>
                <w:sz w:val="24"/>
                <w:szCs w:val="20"/>
                <w:highlight w:val="none"/>
              </w:rPr>
            </w:pPr>
          </w:p>
        </w:tc>
      </w:tr>
    </w:tbl>
    <w:p>
      <w:pPr>
        <w:pStyle w:val="36"/>
        <w:rPr>
          <w:color w:val="auto"/>
          <w:highlight w:val="none"/>
        </w:rPr>
      </w:pPr>
    </w:p>
    <w:p>
      <w:pPr>
        <w:spacing w:line="420" w:lineRule="exact"/>
        <w:ind w:firstLine="210" w:firstLineChars="100"/>
        <w:rPr>
          <w:rStyle w:val="28"/>
          <w:rFonts w:ascii="宋体" w:hAnsi="宋体"/>
          <w:color w:val="auto"/>
          <w:szCs w:val="21"/>
          <w:highlight w:val="none"/>
        </w:rPr>
      </w:pPr>
      <w:r>
        <w:rPr>
          <w:rFonts w:hint="eastAsia" w:ascii="宋体" w:hAnsi="宋体" w:cs="宋体"/>
          <w:color w:val="auto"/>
          <w:kern w:val="0"/>
          <w:szCs w:val="21"/>
          <w:highlight w:val="none"/>
        </w:rPr>
        <w:t>注：以上表格如不能满足供应商单位实际情况要求，可自拟格式。</w:t>
      </w:r>
    </w:p>
    <w:p>
      <w:pPr>
        <w:spacing w:line="420" w:lineRule="exact"/>
        <w:ind w:firstLine="210" w:firstLineChars="100"/>
        <w:rPr>
          <w:rStyle w:val="28"/>
          <w:rFonts w:ascii="宋体" w:hAnsi="宋体"/>
          <w:color w:val="auto"/>
          <w:szCs w:val="21"/>
          <w:highlight w:val="none"/>
        </w:rPr>
      </w:pPr>
    </w:p>
    <w:p>
      <w:pPr>
        <w:spacing w:line="420" w:lineRule="exact"/>
        <w:ind w:firstLine="210" w:firstLineChars="100"/>
        <w:rPr>
          <w:rStyle w:val="28"/>
          <w:rFonts w:ascii="宋体" w:hAnsi="宋体"/>
          <w:color w:val="auto"/>
          <w:szCs w:val="21"/>
          <w:highlight w:val="none"/>
        </w:rPr>
      </w:pPr>
      <w:r>
        <w:rPr>
          <w:rStyle w:val="28"/>
          <w:rFonts w:ascii="宋体" w:hAnsi="宋体"/>
          <w:color w:val="auto"/>
          <w:szCs w:val="21"/>
          <w:highlight w:val="none"/>
        </w:rPr>
        <w:t>（</w:t>
      </w:r>
      <w:r>
        <w:rPr>
          <w:rStyle w:val="28"/>
          <w:rFonts w:hint="eastAsia" w:ascii="宋体" w:hAnsi="宋体"/>
          <w:color w:val="auto"/>
          <w:szCs w:val="21"/>
          <w:highlight w:val="none"/>
        </w:rPr>
        <w:t>5</w:t>
      </w:r>
      <w:r>
        <w:rPr>
          <w:rStyle w:val="28"/>
          <w:rFonts w:ascii="宋体" w:hAnsi="宋体"/>
          <w:color w:val="auto"/>
          <w:szCs w:val="21"/>
          <w:highlight w:val="none"/>
        </w:rPr>
        <w:t>）磋商供应商认为有必要提供的其它文件及资料。</w:t>
      </w:r>
    </w:p>
    <w:bookmarkEnd w:id="26"/>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pacing w:line="420" w:lineRule="exact"/>
        <w:ind w:firstLine="211" w:firstLineChars="100"/>
        <w:rPr>
          <w:rStyle w:val="28"/>
          <w:rFonts w:ascii="宋体" w:hAnsi="宋体"/>
          <w:b/>
          <w:color w:val="auto"/>
          <w:szCs w:val="21"/>
          <w:highlight w:val="none"/>
        </w:rPr>
      </w:pPr>
    </w:p>
    <w:p>
      <w:pPr>
        <w:snapToGrid w:val="0"/>
        <w:spacing w:before="156" w:after="50"/>
        <w:jc w:val="left"/>
        <w:outlineLvl w:val="0"/>
        <w:rPr>
          <w:rStyle w:val="28"/>
          <w:rFonts w:ascii="宋体" w:hAnsi="宋体"/>
          <w:color w:val="auto"/>
          <w:szCs w:val="21"/>
          <w:highlight w:val="none"/>
        </w:rPr>
      </w:pPr>
      <w:bookmarkStart w:id="27" w:name="_Toc14306"/>
      <w:r>
        <w:rPr>
          <w:rStyle w:val="28"/>
          <w:rFonts w:ascii="宋体" w:hAnsi="宋体"/>
          <w:b/>
          <w:color w:val="auto"/>
          <w:sz w:val="28"/>
          <w:szCs w:val="21"/>
          <w:highlight w:val="none"/>
        </w:rPr>
        <w:t>其他文件格式:</w:t>
      </w:r>
      <w:bookmarkEnd w:id="27"/>
    </w:p>
    <w:p>
      <w:pPr>
        <w:snapToGrid w:val="0"/>
        <w:spacing w:before="156" w:after="50"/>
        <w:jc w:val="left"/>
        <w:outlineLvl w:val="0"/>
        <w:rPr>
          <w:rStyle w:val="28"/>
          <w:rFonts w:ascii="宋体" w:hAnsi="宋体"/>
          <w:color w:val="auto"/>
          <w:highlight w:val="none"/>
        </w:rPr>
      </w:pPr>
      <w:bookmarkStart w:id="28" w:name="_Toc11177"/>
      <w:r>
        <w:rPr>
          <w:rStyle w:val="28"/>
          <w:rFonts w:ascii="宋体" w:hAnsi="宋体"/>
          <w:b/>
          <w:color w:val="auto"/>
          <w:sz w:val="24"/>
          <w:highlight w:val="none"/>
        </w:rPr>
        <w:t>1.中小企业声明函</w:t>
      </w:r>
      <w:bookmarkEnd w:id="28"/>
    </w:p>
    <w:p>
      <w:pPr>
        <w:rPr>
          <w:rStyle w:val="28"/>
          <w:rFonts w:ascii="宋体" w:hAnsi="宋体"/>
          <w:color w:val="auto"/>
          <w:highlight w:val="none"/>
        </w:rPr>
      </w:pPr>
    </w:p>
    <w:p>
      <w:pPr>
        <w:spacing w:after="240" w:line="588" w:lineRule="exact"/>
        <w:jc w:val="center"/>
        <w:rPr>
          <w:rStyle w:val="28"/>
          <w:b/>
          <w:color w:val="auto"/>
          <w:spacing w:val="6"/>
          <w:sz w:val="32"/>
          <w:szCs w:val="32"/>
          <w:highlight w:val="none"/>
        </w:rPr>
      </w:pPr>
      <w:r>
        <w:rPr>
          <w:rStyle w:val="28"/>
          <w:rFonts w:hint="eastAsia"/>
          <w:b/>
          <w:color w:val="auto"/>
          <w:spacing w:val="6"/>
          <w:sz w:val="32"/>
          <w:szCs w:val="32"/>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pPr>
        <w:spacing w:line="360" w:lineRule="auto"/>
        <w:rPr>
          <w:rFonts w:ascii="宋体" w:hAnsi="宋体"/>
          <w:color w:val="auto"/>
          <w:highlight w:val="none"/>
        </w:rPr>
      </w:pPr>
    </w:p>
    <w:p>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pPr>
        <w:spacing w:line="360" w:lineRule="auto"/>
        <w:ind w:firstLine="5460" w:firstLineChars="2600"/>
        <w:rPr>
          <w:rFonts w:ascii="宋体" w:hAnsi="宋体"/>
          <w:color w:val="auto"/>
          <w:highlight w:val="none"/>
        </w:rPr>
      </w:pPr>
    </w:p>
    <w:p>
      <w:pPr>
        <w:ind w:firstLine="5460" w:firstLineChars="2600"/>
        <w:rPr>
          <w:rFonts w:ascii="宋体" w:hAnsi="宋体"/>
          <w:color w:val="auto"/>
          <w:highlight w:val="none"/>
        </w:rPr>
      </w:pPr>
    </w:p>
    <w:p>
      <w:pPr>
        <w:ind w:firstLine="5460" w:firstLineChars="2600"/>
        <w:rPr>
          <w:rFonts w:ascii="宋体" w:hAnsi="宋体"/>
          <w:color w:val="auto"/>
          <w:highlight w:val="none"/>
        </w:rPr>
      </w:pPr>
    </w:p>
    <w:p>
      <w:pPr>
        <w:ind w:firstLine="5460" w:firstLineChars="2600"/>
        <w:rPr>
          <w:rFonts w:ascii="宋体" w:hAnsi="宋体"/>
          <w:color w:val="auto"/>
          <w:highlight w:val="none"/>
        </w:rPr>
      </w:pPr>
    </w:p>
    <w:p>
      <w:pPr>
        <w:rPr>
          <w:rStyle w:val="28"/>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pPr>
        <w:rPr>
          <w:rStyle w:val="28"/>
          <w:rFonts w:ascii="宋体" w:hAnsi="宋体"/>
          <w:color w:val="auto"/>
          <w:highlight w:val="none"/>
        </w:rPr>
      </w:pPr>
    </w:p>
    <w:p>
      <w:pPr>
        <w:spacing w:line="460" w:lineRule="exact"/>
        <w:rPr>
          <w:rStyle w:val="28"/>
          <w:rFonts w:ascii="宋体" w:hAnsi="宋体"/>
          <w:color w:val="auto"/>
          <w:sz w:val="24"/>
          <w:highlight w:val="none"/>
        </w:rPr>
      </w:pPr>
    </w:p>
    <w:p>
      <w:pPr>
        <w:spacing w:line="460" w:lineRule="exact"/>
        <w:rPr>
          <w:rStyle w:val="28"/>
          <w:rFonts w:ascii="宋体" w:hAnsi="宋体"/>
          <w:color w:val="auto"/>
          <w:sz w:val="24"/>
          <w:highlight w:val="none"/>
        </w:rPr>
      </w:pPr>
    </w:p>
    <w:p>
      <w:pPr>
        <w:spacing w:line="460" w:lineRule="exact"/>
        <w:rPr>
          <w:rStyle w:val="28"/>
          <w:rFonts w:ascii="宋体" w:hAnsi="宋体"/>
          <w:color w:val="auto"/>
          <w:sz w:val="24"/>
          <w:highlight w:val="none"/>
        </w:rPr>
      </w:pPr>
    </w:p>
    <w:p>
      <w:pPr>
        <w:spacing w:line="460" w:lineRule="exact"/>
        <w:rPr>
          <w:rStyle w:val="28"/>
          <w:rFonts w:ascii="宋体" w:hAnsi="宋体"/>
          <w:color w:val="auto"/>
          <w:sz w:val="24"/>
          <w:highlight w:val="none"/>
        </w:rPr>
      </w:pPr>
    </w:p>
    <w:p>
      <w:pPr>
        <w:snapToGrid w:val="0"/>
        <w:spacing w:before="156" w:after="50"/>
        <w:jc w:val="left"/>
        <w:outlineLvl w:val="0"/>
        <w:rPr>
          <w:rStyle w:val="28"/>
          <w:rFonts w:ascii="宋体" w:hAnsi="宋体"/>
          <w:b/>
          <w:color w:val="auto"/>
          <w:sz w:val="24"/>
          <w:highlight w:val="none"/>
        </w:rPr>
      </w:pPr>
      <w:bookmarkStart w:id="29" w:name="_Toc14947"/>
      <w:r>
        <w:rPr>
          <w:rStyle w:val="28"/>
          <w:rFonts w:ascii="宋体" w:hAnsi="宋体"/>
          <w:b/>
          <w:color w:val="auto"/>
          <w:sz w:val="24"/>
          <w:highlight w:val="none"/>
        </w:rPr>
        <w:t>2.残疾人福利性单位声明函</w:t>
      </w:r>
      <w:bookmarkEnd w:id="29"/>
    </w:p>
    <w:p>
      <w:pPr>
        <w:spacing w:line="588" w:lineRule="exact"/>
        <w:jc w:val="center"/>
        <w:rPr>
          <w:rStyle w:val="28"/>
          <w:rFonts w:ascii="宋体" w:hAnsi="宋体"/>
          <w:b/>
          <w:color w:val="auto"/>
          <w:spacing w:val="6"/>
          <w:sz w:val="32"/>
          <w:szCs w:val="32"/>
          <w:highlight w:val="none"/>
        </w:rPr>
      </w:pPr>
    </w:p>
    <w:p>
      <w:pPr>
        <w:spacing w:line="588" w:lineRule="exact"/>
        <w:jc w:val="center"/>
        <w:rPr>
          <w:rStyle w:val="28"/>
          <w:rFonts w:ascii="宋体" w:hAnsi="宋体"/>
          <w:b/>
          <w:color w:val="auto"/>
          <w:spacing w:val="6"/>
          <w:sz w:val="32"/>
          <w:szCs w:val="32"/>
          <w:highlight w:val="none"/>
        </w:rPr>
      </w:pPr>
      <w:r>
        <w:rPr>
          <w:rStyle w:val="28"/>
          <w:rFonts w:ascii="宋体" w:hAnsi="宋体"/>
          <w:b/>
          <w:color w:val="auto"/>
          <w:spacing w:val="6"/>
          <w:sz w:val="32"/>
          <w:szCs w:val="32"/>
          <w:highlight w:val="none"/>
        </w:rPr>
        <w:t>残疾人福利性单位声明函</w:t>
      </w:r>
    </w:p>
    <w:p>
      <w:pPr>
        <w:spacing w:line="588" w:lineRule="exact"/>
        <w:rPr>
          <w:rStyle w:val="28"/>
          <w:rFonts w:ascii="宋体" w:hAnsi="宋体"/>
          <w:b/>
          <w:color w:val="auto"/>
          <w:spacing w:val="6"/>
          <w:sz w:val="30"/>
          <w:szCs w:val="30"/>
          <w:highlight w:val="none"/>
        </w:rPr>
      </w:pPr>
    </w:p>
    <w:p>
      <w:pPr>
        <w:spacing w:line="588" w:lineRule="exact"/>
        <w:ind w:firstLine="444" w:firstLineChars="200"/>
        <w:rPr>
          <w:rStyle w:val="28"/>
          <w:rFonts w:ascii="宋体" w:hAnsi="宋体"/>
          <w:color w:val="auto"/>
          <w:spacing w:val="6"/>
          <w:szCs w:val="21"/>
          <w:highlight w:val="none"/>
        </w:rPr>
      </w:pPr>
      <w:r>
        <w:rPr>
          <w:rStyle w:val="28"/>
          <w:rFonts w:ascii="宋体" w:hAnsi="宋体"/>
          <w:color w:val="auto"/>
          <w:spacing w:val="6"/>
          <w:szCs w:val="21"/>
          <w:highlight w:val="none"/>
        </w:rPr>
        <w:t>本单位郑重声明，根据《财政部 民政部 中国残疾人联合会关于促进残疾人就业政府采购政策的通知》（财库</w:t>
      </w:r>
      <w:r>
        <w:rPr>
          <w:rStyle w:val="28"/>
          <w:rFonts w:ascii="宋体" w:hAnsi="宋体"/>
          <w:color w:val="auto"/>
          <w:szCs w:val="21"/>
          <w:highlight w:val="none"/>
        </w:rPr>
        <w:t>〔2017〕 141</w:t>
      </w:r>
      <w:r>
        <w:rPr>
          <w:rStyle w:val="28"/>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Style w:val="28"/>
          <w:rFonts w:ascii="宋体" w:hAnsi="宋体"/>
          <w:color w:val="auto"/>
          <w:spacing w:val="6"/>
          <w:szCs w:val="21"/>
          <w:highlight w:val="none"/>
        </w:rPr>
      </w:pPr>
      <w:r>
        <w:rPr>
          <w:rStyle w:val="28"/>
          <w:rFonts w:ascii="宋体" w:hAnsi="宋体"/>
          <w:color w:val="auto"/>
          <w:spacing w:val="6"/>
          <w:szCs w:val="21"/>
          <w:highlight w:val="none"/>
        </w:rPr>
        <w:t>本单位对上述声明的真实性负责。如有虚假，将依法承担相应责任。</w:t>
      </w:r>
    </w:p>
    <w:p>
      <w:pPr>
        <w:spacing w:line="588" w:lineRule="exact"/>
        <w:ind w:firstLine="444" w:firstLineChars="200"/>
        <w:rPr>
          <w:rStyle w:val="28"/>
          <w:rFonts w:ascii="宋体" w:hAnsi="宋体"/>
          <w:color w:val="auto"/>
          <w:spacing w:val="6"/>
          <w:szCs w:val="21"/>
          <w:highlight w:val="none"/>
        </w:rPr>
      </w:pPr>
    </w:p>
    <w:p>
      <w:pPr>
        <w:spacing w:line="588" w:lineRule="exact"/>
        <w:ind w:firstLine="444" w:firstLineChars="200"/>
        <w:rPr>
          <w:rStyle w:val="28"/>
          <w:rFonts w:ascii="宋体" w:hAnsi="宋体"/>
          <w:color w:val="auto"/>
          <w:spacing w:val="6"/>
          <w:szCs w:val="21"/>
          <w:highlight w:val="none"/>
        </w:rPr>
      </w:pPr>
    </w:p>
    <w:p>
      <w:pPr>
        <w:tabs>
          <w:tab w:val="left" w:pos="4860"/>
        </w:tabs>
        <w:spacing w:line="588" w:lineRule="exact"/>
        <w:ind w:right="1560" w:firstLine="444" w:firstLineChars="200"/>
        <w:jc w:val="center"/>
        <w:outlineLvl w:val="0"/>
        <w:rPr>
          <w:rStyle w:val="28"/>
          <w:rFonts w:ascii="宋体" w:hAnsi="宋体"/>
          <w:color w:val="auto"/>
          <w:spacing w:val="6"/>
          <w:szCs w:val="21"/>
          <w:highlight w:val="none"/>
        </w:rPr>
      </w:pPr>
      <w:bookmarkStart w:id="30" w:name="_Toc22834"/>
      <w:r>
        <w:rPr>
          <w:rStyle w:val="28"/>
          <w:rFonts w:ascii="宋体" w:hAnsi="宋体"/>
          <w:color w:val="auto"/>
          <w:spacing w:val="6"/>
          <w:szCs w:val="21"/>
          <w:highlight w:val="none"/>
        </w:rPr>
        <w:t>单位名称（盖章）：</w:t>
      </w:r>
      <w:bookmarkEnd w:id="30"/>
    </w:p>
    <w:p>
      <w:pPr>
        <w:tabs>
          <w:tab w:val="left" w:pos="4860"/>
        </w:tabs>
        <w:spacing w:line="588" w:lineRule="exact"/>
        <w:ind w:right="1560" w:firstLine="444" w:firstLineChars="200"/>
        <w:jc w:val="center"/>
        <w:outlineLvl w:val="0"/>
        <w:rPr>
          <w:rStyle w:val="28"/>
          <w:rFonts w:ascii="宋体" w:hAnsi="宋体"/>
          <w:color w:val="auto"/>
          <w:spacing w:val="6"/>
          <w:szCs w:val="21"/>
          <w:highlight w:val="none"/>
        </w:rPr>
      </w:pPr>
      <w:bookmarkStart w:id="31" w:name="_Toc16443"/>
      <w:r>
        <w:rPr>
          <w:rStyle w:val="28"/>
          <w:rFonts w:ascii="宋体" w:hAnsi="宋体"/>
          <w:color w:val="auto"/>
          <w:spacing w:val="6"/>
          <w:szCs w:val="21"/>
          <w:highlight w:val="none"/>
        </w:rPr>
        <w:t>日  期：</w:t>
      </w:r>
      <w:bookmarkEnd w:id="31"/>
    </w:p>
    <w:p>
      <w:pPr>
        <w:spacing w:line="460" w:lineRule="exact"/>
        <w:rPr>
          <w:rStyle w:val="28"/>
          <w:rFonts w:ascii="宋体" w:hAnsi="宋体"/>
          <w:color w:val="auto"/>
          <w:sz w:val="24"/>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3"/>
        <w:rPr>
          <w:rFonts w:hAnsi="宋体" w:cs="宋体"/>
          <w:b/>
          <w:color w:val="auto"/>
          <w:sz w:val="32"/>
          <w:highlight w:val="none"/>
        </w:rPr>
      </w:pPr>
    </w:p>
    <w:p>
      <w:pPr>
        <w:pStyle w:val="11"/>
        <w:rPr>
          <w:rFonts w:hAnsi="宋体" w:cs="宋体"/>
          <w:color w:val="auto"/>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6U+rTRAQAApgMAAA4AAAAAAAAAAQAgAAAAHgEAAGRy&#10;cy9lMm9Eb2MueG1sUEsFBgAAAAAGAAYAWQEAAGEFAAAAAA==&#10;">
          <v:path/>
          <v:fill on="f" focussize="0,0"/>
          <v:stroke on="f" joinstyle="miter"/>
          <v:imagedata o:title=""/>
          <o:lock v:ext="edit"/>
          <v:textbox inset="0mm,0mm,0mm,0mm" style="mso-fit-shape-to-text:t;">
            <w:txbxContent>
              <w:p>
                <w:pPr>
                  <w:pStyle w:val="13"/>
                </w:pPr>
              </w:p>
            </w:txbxContent>
          </v:textbox>
        </v:shape>
      </w:pict>
    </w: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gpA6tABAACkAwAADgAAAAAAAAABACAAAAAeAQAAZHJz&#10;L2Uyb0RvYy54bWxQSwUGAAAAAAYABgBZAQAAYAUAAAAA&#10;">
          <v:path/>
          <v:fill on="f" focussize="0,0"/>
          <v:stroke on="f" joinstyle="miter"/>
          <v:imagedata o:title=""/>
          <o:lock v:ext="edit"/>
          <v:textbox inset="0mm,0mm,0mm,0mm" style="mso-fit-shape-to-text:t;">
            <w:txbxContent>
              <w:p/>
            </w:txbxContent>
          </v:textbox>
        </v:shape>
      </w:pict>
    </w:r>
    <w: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path/>
          <v:fill on="f" focussize="0,0"/>
          <v:stroke on="f" joinstyle="miter"/>
          <v:imagedata o:title=""/>
          <o:lock v:ext="edit"/>
          <v:textbox inset="0mm,0mm,0mm,0mm" style="mso-fit-shape-to-text:t;">
            <w:txbxContent>
              <w:p>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13</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r>
      <w:pict>
        <v:shape id="_x0000_s3075" o:spid="_x0000_s307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g96SfRAQAApgMAAA4AAAAAAAAAAQAgAAAAHgEAAGRy&#10;cy9lMm9Eb2MueG1sUEsFBgAAAAAGAAYAWQEAAGEFAAAAAA==&#10;">
          <v:path/>
          <v:fill on="f" focussize="0,0"/>
          <v:stroke on="f" joinstyle="miter"/>
          <v:imagedata o:title=""/>
          <o:lock v:ext="edit"/>
          <v:textbox inset="0mm,0mm,0mm,0mm" style="mso-fit-shape-to-text:t;">
            <w:txbxContent>
              <w:p>
                <w:pPr>
                  <w:pStyle w:val="13"/>
                </w:pPr>
              </w:p>
            </w:txbxContent>
          </v:textbox>
        </v:shape>
      </w:pict>
    </w: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jwaxJzwEAAKYDAAAOAAAAAAAAAAEAIAAAAB4BAABkcnMv&#10;ZTJvRG9jLnhtbFBLBQYAAAAABgAGAFkBAABfBQAAAAA=&#10;">
          <v:path/>
          <v:fill on="f" focussize="0,0"/>
          <v:stroke on="f" joinstyle="miter"/>
          <v:imagedata o:title=""/>
          <o:lock v:ext="edit"/>
          <v:textbox inset="0mm,0mm,0mm,0mm" style="mso-fit-shape-to-text:t;">
            <w:txbxContent>
              <w:p/>
            </w:txbxContent>
          </v:textbox>
        </v:shape>
      </w:pict>
    </w: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Vov9rRAQAApgMAAA4AAAAAAAAAAQAgAAAAHgEAAGRy&#10;cy9lMm9Eb2MueG1sUEsFBgAAAAAGAAYAWQEAAGEFAAAAAA==&#10;">
          <v:path/>
          <v:fill on="f" focussize="0,0"/>
          <v:stroke on="f" joinstyle="miter"/>
          <v:imagedata o:title=""/>
          <o:lock v:ext="edit"/>
          <v:textbox inset="0mm,0mm,0mm,0mm" style="mso-fit-shape-to-text:t;">
            <w:txbxContent>
              <w:p>
                <w:pPr>
                  <w:pStyle w:val="13"/>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r>
      <w:rPr>
        <w:rFonts w:hint="eastAsia"/>
        <w:sz w:val="21"/>
        <w:szCs w:val="21"/>
        <w:u w:val="single"/>
      </w:rPr>
      <w:t xml:space="preserve">圣弘建设股份有限公司（项目编号: GGZC2021-C3-02294-SHJS）   竞争性磋商文件 </w:t>
    </w:r>
    <w:r>
      <w:rPr>
        <w:rFonts w:hint="eastAsia"/>
        <w:sz w:val="24"/>
        <w:u w:val="single"/>
      </w:rPr>
      <w:t xml:space="preserve">         </w:t>
    </w:r>
    <w:r>
      <w:rPr>
        <w:rFonts w:hint="eastAs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6573E"/>
    <w:multiLevelType w:val="singleLevel"/>
    <w:tmpl w:val="9E86573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13463A"/>
    <w:rsid w:val="00645704"/>
    <w:rsid w:val="00C77E26"/>
    <w:rsid w:val="00E55726"/>
    <w:rsid w:val="00EB6CFA"/>
    <w:rsid w:val="00EC5B8B"/>
    <w:rsid w:val="01190F68"/>
    <w:rsid w:val="015E73F1"/>
    <w:rsid w:val="030326D5"/>
    <w:rsid w:val="03B1499E"/>
    <w:rsid w:val="03D36623"/>
    <w:rsid w:val="040E1F47"/>
    <w:rsid w:val="0470786D"/>
    <w:rsid w:val="04B93095"/>
    <w:rsid w:val="05291297"/>
    <w:rsid w:val="054A7D03"/>
    <w:rsid w:val="060B33B6"/>
    <w:rsid w:val="06402502"/>
    <w:rsid w:val="06434D5E"/>
    <w:rsid w:val="076101C1"/>
    <w:rsid w:val="07C33E4A"/>
    <w:rsid w:val="08B82A10"/>
    <w:rsid w:val="096E2A0E"/>
    <w:rsid w:val="0A9F2E4F"/>
    <w:rsid w:val="0B061CC8"/>
    <w:rsid w:val="0B0A7BDB"/>
    <w:rsid w:val="0B3F3255"/>
    <w:rsid w:val="0B49189B"/>
    <w:rsid w:val="0BCF730A"/>
    <w:rsid w:val="0BFD690B"/>
    <w:rsid w:val="0CD87E7B"/>
    <w:rsid w:val="0E360E63"/>
    <w:rsid w:val="0E631C26"/>
    <w:rsid w:val="0E7B6190"/>
    <w:rsid w:val="0F634397"/>
    <w:rsid w:val="0F844944"/>
    <w:rsid w:val="110528E0"/>
    <w:rsid w:val="11170D27"/>
    <w:rsid w:val="11274E72"/>
    <w:rsid w:val="1135103D"/>
    <w:rsid w:val="113D7FD6"/>
    <w:rsid w:val="12205AEF"/>
    <w:rsid w:val="12285337"/>
    <w:rsid w:val="12844F04"/>
    <w:rsid w:val="133965B7"/>
    <w:rsid w:val="136809ED"/>
    <w:rsid w:val="141C207D"/>
    <w:rsid w:val="14255CFA"/>
    <w:rsid w:val="15AF6D36"/>
    <w:rsid w:val="15D5230C"/>
    <w:rsid w:val="15D926BA"/>
    <w:rsid w:val="160E13BC"/>
    <w:rsid w:val="16915514"/>
    <w:rsid w:val="169D5A94"/>
    <w:rsid w:val="17823EAB"/>
    <w:rsid w:val="17CD0605"/>
    <w:rsid w:val="17D55554"/>
    <w:rsid w:val="17F504F7"/>
    <w:rsid w:val="18273CCA"/>
    <w:rsid w:val="186C2ECA"/>
    <w:rsid w:val="18FD49DE"/>
    <w:rsid w:val="1A055E39"/>
    <w:rsid w:val="1C09085A"/>
    <w:rsid w:val="1C4B247D"/>
    <w:rsid w:val="1CF54821"/>
    <w:rsid w:val="1D1302CB"/>
    <w:rsid w:val="1D580B27"/>
    <w:rsid w:val="1DD33786"/>
    <w:rsid w:val="1DD33BFE"/>
    <w:rsid w:val="1E5E46FD"/>
    <w:rsid w:val="1EE073D6"/>
    <w:rsid w:val="1F6070B4"/>
    <w:rsid w:val="20110BBF"/>
    <w:rsid w:val="20D76306"/>
    <w:rsid w:val="220066FE"/>
    <w:rsid w:val="22343EE5"/>
    <w:rsid w:val="246866B5"/>
    <w:rsid w:val="247245D5"/>
    <w:rsid w:val="24AB7440"/>
    <w:rsid w:val="26E764E1"/>
    <w:rsid w:val="275D49AC"/>
    <w:rsid w:val="27912D73"/>
    <w:rsid w:val="27A33AE6"/>
    <w:rsid w:val="28443AF0"/>
    <w:rsid w:val="28F32E13"/>
    <w:rsid w:val="29915A3B"/>
    <w:rsid w:val="29C63C52"/>
    <w:rsid w:val="2C13463A"/>
    <w:rsid w:val="2C1738AA"/>
    <w:rsid w:val="2C857BF1"/>
    <w:rsid w:val="2CAA5895"/>
    <w:rsid w:val="2CC9480E"/>
    <w:rsid w:val="2DFE6A99"/>
    <w:rsid w:val="2E45395B"/>
    <w:rsid w:val="2F3F4DFE"/>
    <w:rsid w:val="30285B2C"/>
    <w:rsid w:val="302E58B5"/>
    <w:rsid w:val="306A7B60"/>
    <w:rsid w:val="307B6629"/>
    <w:rsid w:val="3147426E"/>
    <w:rsid w:val="32023365"/>
    <w:rsid w:val="34362375"/>
    <w:rsid w:val="343C17A4"/>
    <w:rsid w:val="349F2FC3"/>
    <w:rsid w:val="352164DF"/>
    <w:rsid w:val="35433ECB"/>
    <w:rsid w:val="35E8428E"/>
    <w:rsid w:val="36757AA1"/>
    <w:rsid w:val="36816E15"/>
    <w:rsid w:val="36D60B21"/>
    <w:rsid w:val="36E1168E"/>
    <w:rsid w:val="37DE063F"/>
    <w:rsid w:val="37E01B4E"/>
    <w:rsid w:val="38CA5DB4"/>
    <w:rsid w:val="39360A6A"/>
    <w:rsid w:val="398B47A3"/>
    <w:rsid w:val="39A47FA4"/>
    <w:rsid w:val="39E237E0"/>
    <w:rsid w:val="3AFF0484"/>
    <w:rsid w:val="3CE97E35"/>
    <w:rsid w:val="3D656A21"/>
    <w:rsid w:val="3D842449"/>
    <w:rsid w:val="3FA755DF"/>
    <w:rsid w:val="403E481C"/>
    <w:rsid w:val="413A26FF"/>
    <w:rsid w:val="42033349"/>
    <w:rsid w:val="4229210E"/>
    <w:rsid w:val="43237D8D"/>
    <w:rsid w:val="441E1F22"/>
    <w:rsid w:val="44317FCD"/>
    <w:rsid w:val="44DF08DC"/>
    <w:rsid w:val="44F559CE"/>
    <w:rsid w:val="45A47C79"/>
    <w:rsid w:val="45DF4D84"/>
    <w:rsid w:val="4613152F"/>
    <w:rsid w:val="467E52E7"/>
    <w:rsid w:val="469572B8"/>
    <w:rsid w:val="47996B66"/>
    <w:rsid w:val="47B32F16"/>
    <w:rsid w:val="47E14D52"/>
    <w:rsid w:val="48770A4F"/>
    <w:rsid w:val="490079D4"/>
    <w:rsid w:val="493715CA"/>
    <w:rsid w:val="49A05C97"/>
    <w:rsid w:val="4B1B6DB8"/>
    <w:rsid w:val="4B4474F1"/>
    <w:rsid w:val="4B5F5CDD"/>
    <w:rsid w:val="4C2D6B8E"/>
    <w:rsid w:val="4CA6505D"/>
    <w:rsid w:val="4CCB39C6"/>
    <w:rsid w:val="4D8F79FB"/>
    <w:rsid w:val="4DE22682"/>
    <w:rsid w:val="4EE561C9"/>
    <w:rsid w:val="4FCB7E4C"/>
    <w:rsid w:val="4FE033A9"/>
    <w:rsid w:val="504154A5"/>
    <w:rsid w:val="50B03E23"/>
    <w:rsid w:val="50C57C2E"/>
    <w:rsid w:val="51A550AE"/>
    <w:rsid w:val="52D615F4"/>
    <w:rsid w:val="53525BDB"/>
    <w:rsid w:val="53D52DE2"/>
    <w:rsid w:val="540801DE"/>
    <w:rsid w:val="54362F96"/>
    <w:rsid w:val="54F57241"/>
    <w:rsid w:val="55F46633"/>
    <w:rsid w:val="561C658A"/>
    <w:rsid w:val="569E28AC"/>
    <w:rsid w:val="575D2827"/>
    <w:rsid w:val="57AC024C"/>
    <w:rsid w:val="58E154A2"/>
    <w:rsid w:val="59D82721"/>
    <w:rsid w:val="5C1E46AC"/>
    <w:rsid w:val="5CE33659"/>
    <w:rsid w:val="5E307D32"/>
    <w:rsid w:val="5E69207B"/>
    <w:rsid w:val="5EB3581A"/>
    <w:rsid w:val="5FA74DF2"/>
    <w:rsid w:val="61B97826"/>
    <w:rsid w:val="621F7012"/>
    <w:rsid w:val="628778CC"/>
    <w:rsid w:val="645D483B"/>
    <w:rsid w:val="65DB7C62"/>
    <w:rsid w:val="66BF1844"/>
    <w:rsid w:val="671F1302"/>
    <w:rsid w:val="674362AD"/>
    <w:rsid w:val="68771ED3"/>
    <w:rsid w:val="68D30C28"/>
    <w:rsid w:val="6A036789"/>
    <w:rsid w:val="6A057E55"/>
    <w:rsid w:val="6A0C6281"/>
    <w:rsid w:val="6A92337C"/>
    <w:rsid w:val="6AD230F8"/>
    <w:rsid w:val="6B7A55C7"/>
    <w:rsid w:val="6BC1135F"/>
    <w:rsid w:val="6BE71751"/>
    <w:rsid w:val="6C452D64"/>
    <w:rsid w:val="6C6D1BFC"/>
    <w:rsid w:val="6CB373F8"/>
    <w:rsid w:val="6CF54ADB"/>
    <w:rsid w:val="6D1F0297"/>
    <w:rsid w:val="6E7C21D2"/>
    <w:rsid w:val="6EFF3B03"/>
    <w:rsid w:val="6FC8753C"/>
    <w:rsid w:val="707E5F71"/>
    <w:rsid w:val="70FC7AB2"/>
    <w:rsid w:val="727E1E0C"/>
    <w:rsid w:val="72E639B7"/>
    <w:rsid w:val="739A6E6A"/>
    <w:rsid w:val="73D81B2B"/>
    <w:rsid w:val="74B84532"/>
    <w:rsid w:val="74F82E52"/>
    <w:rsid w:val="74FD3259"/>
    <w:rsid w:val="757929C1"/>
    <w:rsid w:val="77194B1C"/>
    <w:rsid w:val="77197323"/>
    <w:rsid w:val="78442CF8"/>
    <w:rsid w:val="79C70C75"/>
    <w:rsid w:val="79FD0B56"/>
    <w:rsid w:val="7A4B3A95"/>
    <w:rsid w:val="7AB4083B"/>
    <w:rsid w:val="7B5333C7"/>
    <w:rsid w:val="7C485F36"/>
    <w:rsid w:val="7C682C94"/>
    <w:rsid w:val="7D2577D3"/>
    <w:rsid w:val="7E731419"/>
    <w:rsid w:val="7ED57304"/>
    <w:rsid w:val="7F5C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3"/>
    <w:qFormat/>
    <w:uiPriority w:val="0"/>
    <w:pPr>
      <w:keepNext/>
      <w:keepLines/>
      <w:spacing w:line="576" w:lineRule="auto"/>
      <w:outlineLvl w:val="0"/>
    </w:pPr>
    <w:rPr>
      <w:b/>
      <w:kern w:val="44"/>
      <w:sz w:val="44"/>
    </w:rPr>
  </w:style>
  <w:style w:type="paragraph" w:styleId="6">
    <w:name w:val="heading 4"/>
    <w:basedOn w:val="1"/>
    <w:next w:val="1"/>
    <w:qFormat/>
    <w:uiPriority w:val="99"/>
    <w:pPr>
      <w:ind w:firstLine="680"/>
      <w:jc w:val="center"/>
      <w:outlineLvl w:val="3"/>
    </w:pPr>
    <w:rPr>
      <w:rFonts w:ascii="宋体" w:hAnsi="宋体" w:cs="宋体"/>
      <w:b/>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customStyle="1" w:styleId="4">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annotation text"/>
    <w:basedOn w:val="1"/>
    <w:unhideWhenUsed/>
    <w:qFormat/>
    <w:uiPriority w:val="99"/>
    <w:pPr>
      <w:jc w:val="left"/>
    </w:pPr>
  </w:style>
  <w:style w:type="paragraph" w:styleId="9">
    <w:name w:val="Body Text 3"/>
    <w:basedOn w:val="1"/>
    <w:qFormat/>
    <w:uiPriority w:val="0"/>
    <w:pPr>
      <w:spacing w:line="500" w:lineRule="exact"/>
    </w:pPr>
    <w:rPr>
      <w:rFonts w:ascii="Times New Roman" w:hAnsi="Times New Roman"/>
      <w:b/>
      <w:bCs/>
      <w:sz w:val="24"/>
    </w:rPr>
  </w:style>
  <w:style w:type="paragraph" w:styleId="10">
    <w:name w:val="Body Text"/>
    <w:basedOn w:val="1"/>
    <w:qFormat/>
    <w:uiPriority w:val="0"/>
    <w:pPr>
      <w:spacing w:after="120"/>
    </w:pPr>
  </w:style>
  <w:style w:type="paragraph" w:styleId="11">
    <w:name w:val="Plain Text"/>
    <w:basedOn w:val="1"/>
    <w:next w:val="6"/>
    <w:qFormat/>
    <w:uiPriority w:val="0"/>
    <w:rPr>
      <w:rFonts w:ascii="宋体" w:hAnsi="Courier New"/>
      <w:kern w:val="0"/>
      <w:sz w:val="20"/>
      <w:szCs w:val="21"/>
    </w:rPr>
  </w:style>
  <w:style w:type="paragraph" w:styleId="12">
    <w:name w:val="Balloon Text"/>
    <w:basedOn w:val="1"/>
    <w:link w:val="37"/>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next w:val="11"/>
    <w:qFormat/>
    <w:uiPriority w:val="0"/>
    <w:pPr>
      <w:widowControl/>
      <w:spacing w:beforeAutospacing="1" w:afterAutospacing="1"/>
      <w:jc w:val="left"/>
    </w:pPr>
    <w:rPr>
      <w:rFonts w:ascii="宋体" w:hAnsi="宋体" w:cs="宋体"/>
      <w:kern w:val="0"/>
      <w:sz w:val="24"/>
    </w:rPr>
  </w:style>
  <w:style w:type="paragraph" w:styleId="16">
    <w:name w:val="index 1"/>
    <w:basedOn w:val="1"/>
    <w:next w:val="1"/>
    <w:qFormat/>
    <w:uiPriority w:val="0"/>
    <w:pPr>
      <w:spacing w:line="360" w:lineRule="auto"/>
    </w:pPr>
    <w:rPr>
      <w:rFonts w:ascii="宋体" w:hAnsi="宋体"/>
      <w:bCs/>
      <w:szCs w:val="21"/>
    </w:rPr>
  </w:style>
  <w:style w:type="paragraph" w:styleId="17">
    <w:name w:val="Title"/>
    <w:basedOn w:val="1"/>
    <w:qFormat/>
    <w:uiPriority w:val="0"/>
    <w:pPr>
      <w:spacing w:before="240" w:after="60"/>
      <w:jc w:val="center"/>
    </w:pPr>
    <w:rPr>
      <w:rFonts w:ascii="Arial" w:hAnsi="Arial"/>
      <w:sz w:val="44"/>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6">
    <w:name w:val="List Paragraph"/>
    <w:basedOn w:val="1"/>
    <w:qFormat/>
    <w:uiPriority w:val="34"/>
    <w:pPr>
      <w:ind w:firstLine="420" w:firstLineChars="200"/>
    </w:pPr>
    <w:rPr>
      <w:szCs w:val="22"/>
    </w:rPr>
  </w:style>
  <w:style w:type="paragraph" w:customStyle="1" w:styleId="27">
    <w:name w:val="纯文本1"/>
    <w:basedOn w:val="1"/>
    <w:qFormat/>
    <w:uiPriority w:val="0"/>
    <w:pPr>
      <w:suppressAutoHyphens/>
    </w:pPr>
    <w:rPr>
      <w:rFonts w:ascii="宋体" w:hAnsi="宋体" w:cs="Calibri"/>
      <w:kern w:val="1"/>
      <w:sz w:val="20"/>
      <w:szCs w:val="21"/>
      <w:lang w:eastAsia="ar-SA"/>
    </w:rPr>
  </w:style>
  <w:style w:type="character" w:customStyle="1" w:styleId="28">
    <w:name w:val="NormalCharacter"/>
    <w:qFormat/>
    <w:uiPriority w:val="0"/>
  </w:style>
  <w:style w:type="paragraph" w:customStyle="1" w:styleId="29">
    <w:name w:val="Heading4"/>
    <w:basedOn w:val="1"/>
    <w:next w:val="1"/>
    <w:qFormat/>
    <w:uiPriority w:val="0"/>
    <w:pPr>
      <w:keepNext/>
      <w:keepLines/>
      <w:spacing w:line="360" w:lineRule="auto"/>
      <w:jc w:val="center"/>
    </w:pPr>
    <w:rPr>
      <w:rFonts w:ascii="Cambria" w:hAnsi="Cambria"/>
      <w:sz w:val="28"/>
      <w:szCs w:val="36"/>
    </w:rPr>
  </w:style>
  <w:style w:type="paragraph" w:customStyle="1" w:styleId="30">
    <w:name w:val="PlainText"/>
    <w:basedOn w:val="1"/>
    <w:qFormat/>
    <w:uiPriority w:val="0"/>
    <w:rPr>
      <w:rFonts w:ascii="宋体" w:hAnsi="Courier New"/>
      <w:szCs w:val="21"/>
    </w:rPr>
  </w:style>
  <w:style w:type="character" w:customStyle="1" w:styleId="31">
    <w:name w:val="UserStyle_15"/>
    <w:basedOn w:val="28"/>
    <w:qFormat/>
    <w:uiPriority w:val="0"/>
  </w:style>
  <w:style w:type="paragraph" w:customStyle="1" w:styleId="32">
    <w:name w:val="UserStyle_39"/>
    <w:qFormat/>
    <w:uiPriority w:val="0"/>
    <w:pPr>
      <w:textAlignment w:val="baseline"/>
    </w:pPr>
    <w:rPr>
      <w:rFonts w:ascii="Times New Roman" w:hAnsi="Times New Roman" w:eastAsia="宋体" w:cs="Times New Roman"/>
      <w:lang w:val="en-US" w:eastAsia="zh-CN" w:bidi="ar-SA"/>
    </w:rPr>
  </w:style>
  <w:style w:type="character" w:customStyle="1" w:styleId="33">
    <w:name w:val="标题 1 Char"/>
    <w:link w:val="5"/>
    <w:qFormat/>
    <w:uiPriority w:val="0"/>
    <w:rPr>
      <w:b/>
      <w:kern w:val="44"/>
      <w:sz w:val="44"/>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列出段落2"/>
    <w:basedOn w:val="1"/>
    <w:qFormat/>
    <w:uiPriority w:val="99"/>
    <w:pPr>
      <w:ind w:firstLine="420" w:firstLineChars="200"/>
    </w:pPr>
  </w:style>
  <w:style w:type="paragraph" w:customStyle="1" w:styleId="36">
    <w:name w:val="表格文字"/>
    <w:basedOn w:val="1"/>
    <w:qFormat/>
    <w:uiPriority w:val="99"/>
    <w:pPr>
      <w:spacing w:before="25" w:after="25"/>
      <w:jc w:val="left"/>
    </w:pPr>
    <w:rPr>
      <w:bCs/>
      <w:spacing w:val="10"/>
      <w:kern w:val="0"/>
      <w:sz w:val="24"/>
    </w:rPr>
  </w:style>
  <w:style w:type="character" w:customStyle="1" w:styleId="37">
    <w:name w:val="批注框文本 Char"/>
    <w:basedOn w:val="20"/>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9"/>
    <customShpInfo spid="_x0000_s3078"/>
    <customShpInfo spid="_x0000_s3077"/>
    <customShpInfo spid="_x0000_s3076"/>
    <customShpInfo spid="_x0000_s3075"/>
    <customShpInfo spid="_x0000_s3074"/>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5915</Words>
  <Characters>33716</Characters>
  <Lines>280</Lines>
  <Paragraphs>79</Paragraphs>
  <TotalTime>44</TotalTime>
  <ScaleCrop>false</ScaleCrop>
  <LinksUpToDate>false</LinksUpToDate>
  <CharactersWithSpaces>39552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2021-09-14T08:59:00Z</dcterms:created>
  <dc:creator>鱼缸里的鱼</dc:creator>
  <cp:lastModifiedBy>鱼缸里的鱼</cp:lastModifiedBy>
  <cp:lastPrinted>2021-08-26T09:11:00Z</cp:lastPrinted>
  <dcterms:modified xsi:type="dcterms:W3CDTF">2021-09-22T09:41:01Z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A70F96756EC44B71BF2E0372AFEBC26C</vt:lpwstr>
  </property>
</Properties>
</file>