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360" w:lineRule="auto"/>
        <w:rPr>
          <w:rFonts w:ascii="宋体" w:hAnsi="宋体" w:cs="宋体"/>
          <w:color w:val="auto"/>
          <w:highlight w:val="none"/>
        </w:rPr>
      </w:pPr>
    </w:p>
    <w:p>
      <w:pPr>
        <w:tabs>
          <w:tab w:val="left" w:pos="4620"/>
        </w:tabs>
        <w:spacing w:line="360" w:lineRule="auto"/>
        <w:ind w:firstLine="1050" w:firstLineChars="500"/>
        <w:rPr>
          <w:rFonts w:ascii="宋体" w:hAnsi="宋体" w:cs="宋体"/>
          <w:b/>
          <w:bCs/>
          <w:color w:val="auto"/>
          <w:highlight w:val="none"/>
        </w:rPr>
      </w:pPr>
      <w:r>
        <w:rPr>
          <w:rFonts w:hint="eastAsia" w:ascii="宋体" w:hAnsi="宋体" w:cs="宋体"/>
          <w:color w:val="auto"/>
          <w:highlight w:val="none"/>
        </w:rPr>
        <w:drawing>
          <wp:inline distT="0" distB="0" distL="0" distR="0">
            <wp:extent cx="495300" cy="609600"/>
            <wp:effectExtent l="0" t="0" r="0" b="0"/>
            <wp:docPr id="1026" name="图片 1" descr="1560765972(1)"/>
            <wp:cNvGraphicFramePr/>
            <a:graphic xmlns:a="http://schemas.openxmlformats.org/drawingml/2006/main">
              <a:graphicData uri="http://schemas.openxmlformats.org/drawingml/2006/picture">
                <pic:pic xmlns:pic="http://schemas.openxmlformats.org/drawingml/2006/picture">
                  <pic:nvPicPr>
                    <pic:cNvPr id="1026" name="图片 1" descr="1560765972(1)"/>
                    <pic:cNvPicPr/>
                  </pic:nvPicPr>
                  <pic:blipFill>
                    <a:blip r:embed="rId8" cstate="print"/>
                    <a:srcRect/>
                    <a:stretch>
                      <a:fillRect/>
                    </a:stretch>
                  </pic:blipFill>
                  <pic:spPr>
                    <a:xfrm>
                      <a:off x="0" y="0"/>
                      <a:ext cx="495300" cy="609600"/>
                    </a:xfrm>
                    <a:prstGeom prst="rect">
                      <a:avLst/>
                    </a:prstGeom>
                    <a:ln>
                      <a:noFill/>
                    </a:ln>
                  </pic:spPr>
                </pic:pic>
              </a:graphicData>
            </a:graphic>
          </wp:inline>
        </w:drawing>
      </w:r>
      <w:r>
        <w:rPr>
          <w:rFonts w:hint="eastAsia" w:ascii="宋体" w:hAnsi="宋体"/>
          <w:b/>
          <w:bCs/>
          <w:color w:val="auto"/>
          <w:sz w:val="52"/>
          <w:szCs w:val="52"/>
          <w:highlight w:val="none"/>
        </w:rPr>
        <w:t>圣弘建设股份有限公司</w:t>
      </w:r>
    </w:p>
    <w:p>
      <w:pPr>
        <w:ind w:firstLine="2100" w:firstLineChars="1000"/>
        <w:rPr>
          <w:color w:val="auto"/>
          <w:highlight w:val="none"/>
        </w:rPr>
      </w:pPr>
    </w:p>
    <w:p>
      <w:pPr>
        <w:ind w:firstLine="2100" w:firstLineChars="1000"/>
        <w:rPr>
          <w:color w:val="auto"/>
          <w:highlight w:val="none"/>
        </w:rPr>
      </w:pPr>
    </w:p>
    <w:p>
      <w:pPr>
        <w:spacing w:line="360" w:lineRule="auto"/>
        <w:jc w:val="center"/>
        <w:rPr>
          <w:rFonts w:ascii="宋体" w:hAnsi="宋体" w:cs="宋体"/>
          <w:b/>
          <w:color w:val="auto"/>
          <w:sz w:val="52"/>
          <w:szCs w:val="52"/>
          <w:highlight w:val="none"/>
        </w:rPr>
      </w:pPr>
    </w:p>
    <w:p>
      <w:pPr>
        <w:spacing w:line="360" w:lineRule="auto"/>
        <w:jc w:val="center"/>
        <w:rPr>
          <w:rFonts w:ascii="宋体" w:hAnsi="宋体" w:cs="宋体"/>
          <w:b/>
          <w:color w:val="auto"/>
          <w:sz w:val="72"/>
          <w:szCs w:val="72"/>
          <w:highlight w:val="none"/>
        </w:rPr>
      </w:pPr>
      <w:r>
        <w:rPr>
          <w:rFonts w:hint="eastAsia" w:ascii="宋体" w:hAnsi="宋体" w:cs="宋体"/>
          <w:b/>
          <w:color w:val="auto"/>
          <w:sz w:val="84"/>
          <w:szCs w:val="84"/>
          <w:highlight w:val="none"/>
        </w:rPr>
        <w:t>竞争性磋商采购文件</w:t>
      </w:r>
    </w:p>
    <w:p>
      <w:pPr>
        <w:spacing w:line="360" w:lineRule="auto"/>
        <w:jc w:val="center"/>
        <w:rPr>
          <w:rFonts w:ascii="宋体" w:hAnsi="宋体" w:cs="宋体"/>
          <w:b/>
          <w:color w:val="auto"/>
          <w:sz w:val="72"/>
          <w:szCs w:val="7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1"/>
        <w:spacing w:before="50" w:after="120" w:line="360" w:lineRule="auto"/>
        <w:jc w:val="center"/>
        <w:rPr>
          <w:rFonts w:hAnsi="宋体" w:cs="宋体"/>
          <w:b/>
          <w:bCs/>
          <w:color w:val="auto"/>
          <w:sz w:val="36"/>
          <w:szCs w:val="36"/>
          <w:highlight w:val="none"/>
        </w:rPr>
      </w:pPr>
      <w:r>
        <w:rPr>
          <w:rFonts w:hint="eastAsia" w:hAnsi="宋体" w:cs="宋体"/>
          <w:b/>
          <w:bCs/>
          <w:color w:val="auto"/>
          <w:sz w:val="36"/>
          <w:szCs w:val="36"/>
          <w:highlight w:val="none"/>
        </w:rPr>
        <w:t>项目名称：市控空气自动站运行维护</w:t>
      </w:r>
    </w:p>
    <w:p>
      <w:pPr>
        <w:pStyle w:val="11"/>
        <w:spacing w:before="50" w:after="120" w:line="360" w:lineRule="auto"/>
        <w:ind w:firstLine="1807" w:firstLineChars="500"/>
        <w:rPr>
          <w:rFonts w:hAnsi="宋体" w:cs="宋体"/>
          <w:bCs/>
          <w:color w:val="auto"/>
          <w:sz w:val="36"/>
          <w:szCs w:val="36"/>
          <w:highlight w:val="none"/>
        </w:rPr>
      </w:pPr>
      <w:r>
        <w:rPr>
          <w:rFonts w:hint="eastAsia" w:hAnsi="宋体" w:cs="宋体"/>
          <w:b/>
          <w:bCs/>
          <w:color w:val="auto"/>
          <w:sz w:val="36"/>
          <w:szCs w:val="36"/>
          <w:highlight w:val="none"/>
        </w:rPr>
        <w:t>项目编号：</w:t>
      </w:r>
      <w:r>
        <w:rPr>
          <w:rFonts w:hint="eastAsia" w:hAnsi="宋体" w:cs="宋体"/>
          <w:b/>
          <w:color w:val="auto"/>
          <w:sz w:val="30"/>
          <w:szCs w:val="30"/>
          <w:highlight w:val="none"/>
        </w:rPr>
        <w:t>GGZC2021-C3-02292-SHJS</w:t>
      </w:r>
    </w:p>
    <w:p>
      <w:pPr>
        <w:spacing w:line="360" w:lineRule="auto"/>
        <w:rPr>
          <w:rFonts w:ascii="宋体" w:hAnsi="宋体" w:cs="宋体"/>
          <w:bCs/>
          <w:color w:val="auto"/>
          <w:szCs w:val="21"/>
          <w:highlight w:val="none"/>
        </w:rPr>
      </w:pPr>
    </w:p>
    <w:p>
      <w:pPr>
        <w:pStyle w:val="6"/>
        <w:rPr>
          <w:bCs/>
          <w:color w:val="auto"/>
          <w:szCs w:val="21"/>
          <w:highlight w:val="none"/>
        </w:rPr>
      </w:pPr>
    </w:p>
    <w:p>
      <w:pPr>
        <w:pStyle w:val="6"/>
        <w:ind w:firstLine="0"/>
        <w:jc w:val="both"/>
        <w:rPr>
          <w:bCs/>
          <w:color w:val="auto"/>
          <w:szCs w:val="21"/>
          <w:highlight w:val="none"/>
        </w:rPr>
      </w:pPr>
    </w:p>
    <w:p>
      <w:pPr>
        <w:spacing w:before="50" w:after="120" w:line="360" w:lineRule="auto"/>
        <w:ind w:right="-344" w:rightChars="-164" w:firstLine="723" w:firstLineChars="200"/>
        <w:rPr>
          <w:rFonts w:ascii="宋体" w:hAnsi="宋体" w:cs="宋体"/>
          <w:b/>
          <w:bCs/>
          <w:color w:val="auto"/>
          <w:sz w:val="36"/>
          <w:szCs w:val="36"/>
          <w:highlight w:val="none"/>
        </w:rPr>
      </w:pPr>
      <w:r>
        <w:rPr>
          <w:rFonts w:hint="eastAsia" w:ascii="宋体" w:hAnsi="宋体" w:cs="宋体"/>
          <w:b/>
          <w:bCs/>
          <w:color w:val="auto"/>
          <w:sz w:val="36"/>
          <w:szCs w:val="36"/>
          <w:highlight w:val="none"/>
        </w:rPr>
        <mc:AlternateContent>
          <mc:Choice Requires="wps">
            <w:drawing>
              <wp:anchor distT="0" distB="0" distL="0" distR="0" simplePos="0" relativeHeight="251659264" behindDoc="0" locked="0" layoutInCell="1" allowOverlap="1">
                <wp:simplePos x="0" y="0"/>
                <wp:positionH relativeFrom="column">
                  <wp:posOffset>-114300</wp:posOffset>
                </wp:positionH>
                <wp:positionV relativeFrom="paragraph">
                  <wp:posOffset>-743585</wp:posOffset>
                </wp:positionV>
                <wp:extent cx="6286500" cy="0"/>
                <wp:effectExtent l="0" t="19050" r="0" b="19050"/>
                <wp:wrapNone/>
                <wp:docPr id="1027" name="直接连接符 3"/>
                <wp:cNvGraphicFramePr/>
                <a:graphic xmlns:a="http://schemas.openxmlformats.org/drawingml/2006/main">
                  <a:graphicData uri="http://schemas.microsoft.com/office/word/2010/wordprocessingShape">
                    <wps:wsp>
                      <wps:cNvCnPr/>
                      <wps:spPr>
                        <a:xfrm>
                          <a:off x="0" y="0"/>
                          <a:ext cx="6286500" cy="0"/>
                        </a:xfrm>
                        <a:prstGeom prst="line">
                          <a:avLst/>
                        </a:prstGeom>
                        <a:ln w="38100" cap="flat" cmpd="dbl">
                          <a:solidFill>
                            <a:srgbClr val="000000"/>
                          </a:solidFill>
                          <a:prstDash val="solid"/>
                          <a:round/>
                          <a:headEnd type="none" w="med" len="med"/>
                          <a:tailEnd type="none" w="med" len="med"/>
                        </a:ln>
                      </wps:spPr>
                      <wps:bodyPr/>
                    </wps:wsp>
                  </a:graphicData>
                </a:graphic>
              </wp:anchor>
            </w:drawing>
          </mc:Choice>
          <mc:Fallback>
            <w:pict>
              <v:line id="直接连接符 3" o:spid="_x0000_s1026" o:spt="20" style="position:absolute;left:0pt;margin-left:-9pt;margin-top:-58.55pt;height:0pt;width:495pt;z-index:251659264;mso-width-relative:page;mso-height-relative:page;" filled="f" stroked="t" coordsize="21600,21600" o:gfxdata="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6jN/1wAAAA0BAAAPAAAAAAAAAAEAIAAAACIAAABkcnMvZG93bnJldi54bWxQSwECFAAU&#10;AAAACACHTuJAPftwLfIBAADmAwAADgAAAAAAAAABACAAAAAmAQAAZHJzL2Uyb0RvYy54bWxQSwUG&#10;AAAAAAYABgBZAQAAigUAAAAA&#10;">
                <v:fill on="f" focussize="0,0"/>
                <v:stroke weight="3pt" color="#000000" linestyle="thinThin" joinstyle="round"/>
                <v:imagedata o:title=""/>
                <o:lock v:ext="edit" aspectratio="f"/>
              </v:line>
            </w:pict>
          </mc:Fallback>
        </mc:AlternateContent>
      </w:r>
      <w:r>
        <w:rPr>
          <w:rFonts w:hint="eastAsia" w:ascii="宋体" w:hAnsi="宋体" w:cs="宋体"/>
          <w:b/>
          <w:bCs/>
          <w:color w:val="auto"/>
          <w:sz w:val="36"/>
          <w:szCs w:val="36"/>
          <w:highlight w:val="none"/>
        </w:rPr>
        <w:t>采购人：贵港市生态环境局</w:t>
      </w:r>
    </w:p>
    <w:p>
      <w:pPr>
        <w:spacing w:before="50" w:after="120" w:line="360" w:lineRule="auto"/>
        <w:ind w:right="-344" w:rightChars="-164" w:firstLine="723" w:firstLineChars="200"/>
        <w:rPr>
          <w:rFonts w:ascii="宋体" w:hAnsi="宋体" w:cs="宋体"/>
          <w:b/>
          <w:bCs/>
          <w:color w:val="auto"/>
          <w:sz w:val="36"/>
          <w:szCs w:val="36"/>
          <w:highlight w:val="none"/>
        </w:rPr>
      </w:pPr>
      <w:r>
        <w:rPr>
          <w:rFonts w:hint="eastAsia" w:ascii="宋体" w:hAnsi="宋体" w:cs="宋体"/>
          <w:b/>
          <w:bCs/>
          <w:color w:val="auto"/>
          <w:sz w:val="36"/>
          <w:szCs w:val="36"/>
          <w:highlight w:val="none"/>
        </w:rPr>
        <w:t>采购代理机构：圣弘建设股份有限公司</w:t>
      </w:r>
    </w:p>
    <w:p>
      <w:pPr>
        <w:spacing w:before="50" w:after="120" w:line="360" w:lineRule="auto"/>
        <w:ind w:right="-344" w:rightChars="-164" w:firstLine="3614" w:firstLineChars="1000"/>
        <w:rPr>
          <w:rFonts w:ascii="宋体" w:hAnsi="宋体" w:cs="宋体"/>
          <w:b/>
          <w:bCs/>
          <w:color w:val="auto"/>
          <w:sz w:val="36"/>
          <w:szCs w:val="36"/>
          <w:highlight w:val="none"/>
        </w:rPr>
      </w:pPr>
    </w:p>
    <w:p>
      <w:pPr>
        <w:spacing w:before="50" w:after="120" w:line="360" w:lineRule="auto"/>
        <w:ind w:right="-344" w:rightChars="-164" w:firstLine="3614" w:firstLineChars="1000"/>
        <w:rPr>
          <w:rFonts w:ascii="宋体" w:hAnsi="宋体" w:cs="宋体"/>
          <w:b/>
          <w:bCs/>
          <w:color w:val="auto"/>
          <w:sz w:val="36"/>
          <w:szCs w:val="36"/>
          <w:highlight w:val="none"/>
        </w:rPr>
      </w:pPr>
      <w:r>
        <w:rPr>
          <w:rFonts w:hint="eastAsia" w:ascii="宋体" w:hAnsi="宋体" w:cs="宋体"/>
          <w:b/>
          <w:bCs/>
          <w:color w:val="auto"/>
          <w:sz w:val="36"/>
          <w:szCs w:val="36"/>
          <w:highlight w:val="none"/>
        </w:rPr>
        <w:t>2021年</w:t>
      </w:r>
      <w:r>
        <w:rPr>
          <w:rFonts w:hint="eastAsia" w:ascii="宋体" w:hAnsi="宋体" w:cs="宋体"/>
          <w:b/>
          <w:bCs/>
          <w:color w:val="auto"/>
          <w:sz w:val="36"/>
          <w:szCs w:val="36"/>
          <w:highlight w:val="none"/>
          <w:u w:val="none"/>
          <w:lang w:val="en-US" w:eastAsia="zh-CN"/>
        </w:rPr>
        <w:t>9</w:t>
      </w:r>
      <w:r>
        <w:rPr>
          <w:rFonts w:hint="eastAsia" w:ascii="宋体" w:hAnsi="宋体" w:cs="宋体"/>
          <w:b/>
          <w:bCs/>
          <w:color w:val="auto"/>
          <w:sz w:val="36"/>
          <w:szCs w:val="36"/>
          <w:highlight w:val="none"/>
        </w:rPr>
        <w:t>月</w:t>
      </w:r>
    </w:p>
    <w:p>
      <w:pPr>
        <w:spacing w:before="50" w:after="120" w:line="360" w:lineRule="auto"/>
        <w:ind w:right="-344" w:rightChars="-164"/>
        <w:jc w:val="center"/>
        <w:rPr>
          <w:rFonts w:ascii="宋体" w:hAnsi="宋体" w:cs="宋体"/>
          <w:b/>
          <w:bCs/>
          <w:color w:val="auto"/>
          <w:sz w:val="36"/>
          <w:szCs w:val="36"/>
          <w:highlight w:val="none"/>
        </w:rPr>
        <w:sectPr>
          <w:headerReference r:id="rId3" w:type="default"/>
          <w:footerReference r:id="rId4" w:type="default"/>
          <w:footerReference r:id="rId5" w:type="even"/>
          <w:pgSz w:w="11906" w:h="16838"/>
          <w:pgMar w:top="1157" w:right="1080" w:bottom="1270" w:left="1423" w:header="850" w:footer="992" w:gutter="0"/>
          <w:cols w:space="720" w:num="1"/>
          <w:docGrid w:type="lines" w:linePitch="312" w:charSpace="0"/>
        </w:sectPr>
      </w:pPr>
    </w:p>
    <w:p>
      <w:pPr>
        <w:jc w:val="center"/>
        <w:rPr>
          <w:color w:val="auto"/>
          <w:sz w:val="44"/>
          <w:szCs w:val="44"/>
          <w:highlight w:val="none"/>
        </w:rPr>
      </w:pPr>
      <w:r>
        <w:rPr>
          <w:rFonts w:hint="eastAsia"/>
          <w:color w:val="auto"/>
          <w:sz w:val="44"/>
          <w:szCs w:val="44"/>
          <w:highlight w:val="none"/>
        </w:rPr>
        <w:t>目   录</w:t>
      </w:r>
    </w:p>
    <w:p>
      <w:pPr>
        <w:jc w:val="center"/>
        <w:rPr>
          <w:color w:val="auto"/>
          <w:highlight w:val="none"/>
        </w:rPr>
      </w:pPr>
    </w:p>
    <w:p>
      <w:pPr>
        <w:pStyle w:val="34"/>
        <w:tabs>
          <w:tab w:val="right" w:leader="dot" w:pos="8306"/>
        </w:tabs>
        <w:spacing w:line="600" w:lineRule="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TOC \o "1-1" \h \u </w:instrText>
      </w:r>
      <w:r>
        <w:rPr>
          <w:rFonts w:hint="eastAsia"/>
          <w:color w:val="auto"/>
          <w:sz w:val="28"/>
          <w:szCs w:val="28"/>
          <w:highlight w:val="none"/>
        </w:rPr>
        <w:fldChar w:fldCharType="separate"/>
      </w:r>
    </w:p>
    <w:p>
      <w:pPr>
        <w:pStyle w:val="34"/>
        <w:tabs>
          <w:tab w:val="right" w:leader="dot" w:pos="8306"/>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"_Toc14543" </w:instrText>
      </w:r>
      <w:r>
        <w:rPr>
          <w:color w:val="auto"/>
          <w:highlight w:val="none"/>
        </w:rPr>
        <w:fldChar w:fldCharType="separate"/>
      </w:r>
      <w:r>
        <w:rPr>
          <w:rFonts w:hint="eastAsia" w:ascii="宋体" w:hAnsi="宋体" w:cs="宋体"/>
          <w:color w:val="auto"/>
          <w:sz w:val="28"/>
          <w:szCs w:val="28"/>
          <w:highlight w:val="none"/>
        </w:rPr>
        <w:t>第一章  竞争性磋商采购公告</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p>
    <w:p>
      <w:pPr>
        <w:pStyle w:val="34"/>
        <w:tabs>
          <w:tab w:val="right" w:leader="dot" w:pos="8306"/>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"_Toc4928" </w:instrText>
      </w:r>
      <w:r>
        <w:rPr>
          <w:color w:val="auto"/>
          <w:highlight w:val="none"/>
        </w:rPr>
        <w:fldChar w:fldCharType="separate"/>
      </w:r>
      <w:r>
        <w:rPr>
          <w:rFonts w:ascii="宋体" w:hAnsi="宋体" w:cs="宋体"/>
          <w:bCs/>
          <w:color w:val="auto"/>
          <w:sz w:val="28"/>
          <w:szCs w:val="28"/>
          <w:highlight w:val="none"/>
        </w:rPr>
        <w:t>第二章  磋商供应商须知及前附表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_Toc4928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color w:val="auto"/>
          <w:sz w:val="28"/>
          <w:szCs w:val="28"/>
          <w:highlight w:val="none"/>
        </w:rPr>
        <w:fldChar w:fldCharType="end"/>
      </w:r>
    </w:p>
    <w:p>
      <w:pPr>
        <w:pStyle w:val="34"/>
        <w:tabs>
          <w:tab w:val="right" w:leader="dot" w:pos="8306"/>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"_Toc30253" </w:instrText>
      </w:r>
      <w:r>
        <w:rPr>
          <w:color w:val="auto"/>
          <w:highlight w:val="none"/>
        </w:rPr>
        <w:fldChar w:fldCharType="separate"/>
      </w:r>
      <w:r>
        <w:rPr>
          <w:rFonts w:ascii="宋体" w:hAnsi="宋体" w:cs="宋体"/>
          <w:bCs/>
          <w:color w:val="auto"/>
          <w:sz w:val="28"/>
          <w:szCs w:val="28"/>
          <w:highlight w:val="none"/>
        </w:rPr>
        <w:t>第三章   项目采购服务需求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_Toc30253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34"/>
        <w:tabs>
          <w:tab w:val="right" w:leader="dot" w:pos="8306"/>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"_Toc31005" </w:instrText>
      </w:r>
      <w:r>
        <w:rPr>
          <w:color w:val="auto"/>
          <w:highlight w:val="none"/>
        </w:rPr>
        <w:fldChar w:fldCharType="separate"/>
      </w:r>
      <w:r>
        <w:rPr>
          <w:rFonts w:ascii="宋体" w:hAnsi="宋体" w:cs="宋体"/>
          <w:bCs/>
          <w:color w:val="auto"/>
          <w:sz w:val="28"/>
          <w:szCs w:val="28"/>
          <w:highlight w:val="none"/>
        </w:rPr>
        <w:t>第四章   合同协议书（参考格式）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_Toc31005 \h </w:instrText>
      </w:r>
      <w:r>
        <w:rPr>
          <w:color w:val="auto"/>
          <w:sz w:val="28"/>
          <w:szCs w:val="28"/>
          <w:highlight w:val="none"/>
        </w:rPr>
        <w:fldChar w:fldCharType="separate"/>
      </w:r>
      <w:r>
        <w:rPr>
          <w:color w:val="auto"/>
          <w:sz w:val="28"/>
          <w:szCs w:val="28"/>
          <w:highlight w:val="none"/>
        </w:rPr>
        <w:t>35</w:t>
      </w:r>
      <w:r>
        <w:rPr>
          <w:color w:val="auto"/>
          <w:sz w:val="28"/>
          <w:szCs w:val="28"/>
          <w:highlight w:val="none"/>
        </w:rPr>
        <w:fldChar w:fldCharType="end"/>
      </w:r>
      <w:r>
        <w:rPr>
          <w:color w:val="auto"/>
          <w:sz w:val="28"/>
          <w:szCs w:val="28"/>
          <w:highlight w:val="none"/>
        </w:rPr>
        <w:fldChar w:fldCharType="end"/>
      </w:r>
    </w:p>
    <w:p>
      <w:pPr>
        <w:pStyle w:val="34"/>
        <w:tabs>
          <w:tab w:val="right" w:leader="dot" w:pos="8306"/>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"_Toc9689" </w:instrText>
      </w:r>
      <w:r>
        <w:rPr>
          <w:color w:val="auto"/>
          <w:highlight w:val="none"/>
        </w:rPr>
        <w:fldChar w:fldCharType="separate"/>
      </w:r>
      <w:r>
        <w:rPr>
          <w:rFonts w:ascii="宋体" w:hAnsi="宋体" w:cs="宋体"/>
          <w:bCs/>
          <w:color w:val="auto"/>
          <w:sz w:val="28"/>
          <w:szCs w:val="28"/>
          <w:highlight w:val="none"/>
        </w:rPr>
        <w:t>第五章  评标办法及评审标准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_Toc9689 \h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color w:val="auto"/>
          <w:sz w:val="28"/>
          <w:szCs w:val="28"/>
          <w:highlight w:val="none"/>
        </w:rPr>
        <w:fldChar w:fldCharType="end"/>
      </w:r>
    </w:p>
    <w:p>
      <w:pPr>
        <w:pStyle w:val="34"/>
        <w:tabs>
          <w:tab w:val="right" w:leader="dot" w:pos="8306"/>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"_Toc5358" </w:instrText>
      </w:r>
      <w:r>
        <w:rPr>
          <w:color w:val="auto"/>
          <w:highlight w:val="none"/>
        </w:rPr>
        <w:fldChar w:fldCharType="separate"/>
      </w:r>
      <w:r>
        <w:rPr>
          <w:rFonts w:ascii="宋体" w:hAnsi="宋体" w:cs="宋体"/>
          <w:bCs/>
          <w:color w:val="auto"/>
          <w:sz w:val="28"/>
          <w:szCs w:val="28"/>
          <w:highlight w:val="none"/>
        </w:rPr>
        <w:t>第六章  竞争性磋商响应文件（格式）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_Toc5358 \h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color w:val="auto"/>
          <w:sz w:val="28"/>
          <w:szCs w:val="28"/>
          <w:highlight w:val="none"/>
        </w:rPr>
        <w:fldChar w:fldCharType="end"/>
      </w:r>
    </w:p>
    <w:p>
      <w:pPr>
        <w:pStyle w:val="34"/>
        <w:tabs>
          <w:tab w:val="right" w:leader="dot" w:pos="8306"/>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"_Toc5358" </w:instrText>
      </w:r>
      <w:r>
        <w:rPr>
          <w:color w:val="auto"/>
          <w:highlight w:val="none"/>
        </w:rPr>
        <w:fldChar w:fldCharType="separate"/>
      </w:r>
      <w:r>
        <w:rPr>
          <w:rFonts w:ascii="宋体" w:hAnsi="宋体" w:cs="宋体"/>
          <w:bCs/>
          <w:color w:val="auto"/>
          <w:sz w:val="28"/>
          <w:szCs w:val="28"/>
          <w:highlight w:val="none"/>
        </w:rPr>
        <w:t>第</w:t>
      </w:r>
      <w:r>
        <w:rPr>
          <w:rFonts w:hint="eastAsia" w:ascii="宋体" w:hAnsi="宋体" w:cs="宋体"/>
          <w:bCs/>
          <w:color w:val="auto"/>
          <w:sz w:val="28"/>
          <w:szCs w:val="28"/>
          <w:highlight w:val="none"/>
        </w:rPr>
        <w:t>七</w:t>
      </w:r>
      <w:r>
        <w:rPr>
          <w:rFonts w:ascii="宋体" w:hAnsi="宋体" w:cs="宋体"/>
          <w:bCs/>
          <w:color w:val="auto"/>
          <w:sz w:val="28"/>
          <w:szCs w:val="28"/>
          <w:highlight w:val="none"/>
        </w:rPr>
        <w:t xml:space="preserve">章  </w:t>
      </w:r>
      <w:r>
        <w:rPr>
          <w:rFonts w:hint="eastAsia" w:ascii="宋体" w:hAnsi="宋体" w:cs="宋体"/>
          <w:bCs/>
          <w:color w:val="auto"/>
          <w:sz w:val="28"/>
          <w:szCs w:val="28"/>
          <w:highlight w:val="none"/>
        </w:rPr>
        <w:t>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_Toc5358 \h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color w:val="auto"/>
          <w:sz w:val="28"/>
          <w:szCs w:val="28"/>
          <w:highlight w:val="none"/>
        </w:rPr>
        <w:fldChar w:fldCharType="end"/>
      </w:r>
    </w:p>
    <w:p>
      <w:pPr>
        <w:pStyle w:val="34"/>
        <w:tabs>
          <w:tab w:val="right" w:leader="dot" w:pos="8306"/>
        </w:tabs>
        <w:spacing w:line="600" w:lineRule="auto"/>
        <w:rPr>
          <w:color w:val="auto"/>
          <w:sz w:val="28"/>
          <w:szCs w:val="28"/>
          <w:highlight w:val="none"/>
        </w:rPr>
      </w:pPr>
    </w:p>
    <w:p>
      <w:pPr>
        <w:spacing w:line="600" w:lineRule="auto"/>
        <w:rPr>
          <w:color w:val="auto"/>
          <w:sz w:val="32"/>
          <w:szCs w:val="32"/>
          <w:highlight w:val="none"/>
        </w:rPr>
      </w:pPr>
      <w:r>
        <w:rPr>
          <w:rFonts w:hint="eastAsia"/>
          <w:color w:val="auto"/>
          <w:sz w:val="28"/>
          <w:szCs w:val="28"/>
          <w:highlight w:val="none"/>
        </w:rPr>
        <w:fldChar w:fldCharType="end"/>
      </w:r>
    </w:p>
    <w:p>
      <w:pPr>
        <w:pStyle w:val="12"/>
        <w:rPr>
          <w:color w:val="auto"/>
          <w:sz w:val="32"/>
          <w:szCs w:val="32"/>
          <w:highlight w:val="none"/>
        </w:rPr>
      </w:pPr>
    </w:p>
    <w:p>
      <w:pPr>
        <w:pStyle w:val="12"/>
        <w:rPr>
          <w:color w:val="auto"/>
          <w:sz w:val="32"/>
          <w:szCs w:val="32"/>
          <w:highlight w:val="none"/>
        </w:rPr>
      </w:pPr>
    </w:p>
    <w:p>
      <w:pPr>
        <w:pStyle w:val="12"/>
        <w:rPr>
          <w:color w:val="auto"/>
          <w:sz w:val="32"/>
          <w:szCs w:val="32"/>
          <w:highlight w:val="none"/>
        </w:rPr>
      </w:pPr>
    </w:p>
    <w:p>
      <w:pPr>
        <w:pStyle w:val="12"/>
        <w:rPr>
          <w:color w:val="auto"/>
          <w:sz w:val="32"/>
          <w:szCs w:val="32"/>
          <w:highlight w:val="none"/>
        </w:rPr>
      </w:pPr>
    </w:p>
    <w:p>
      <w:pPr>
        <w:pStyle w:val="12"/>
        <w:rPr>
          <w:color w:val="auto"/>
          <w:sz w:val="32"/>
          <w:szCs w:val="32"/>
          <w:highlight w:val="none"/>
        </w:rPr>
      </w:pPr>
    </w:p>
    <w:p>
      <w:pPr>
        <w:pStyle w:val="12"/>
        <w:rPr>
          <w:color w:val="auto"/>
          <w:sz w:val="32"/>
          <w:szCs w:val="32"/>
          <w:highlight w:val="none"/>
        </w:rPr>
      </w:pPr>
    </w:p>
    <w:p>
      <w:pPr>
        <w:pStyle w:val="12"/>
        <w:rPr>
          <w:color w:val="auto"/>
          <w:sz w:val="32"/>
          <w:szCs w:val="32"/>
          <w:highlight w:val="none"/>
        </w:rPr>
      </w:pPr>
    </w:p>
    <w:p>
      <w:pPr>
        <w:pStyle w:val="12"/>
        <w:rPr>
          <w:color w:val="auto"/>
          <w:sz w:val="32"/>
          <w:szCs w:val="32"/>
          <w:highlight w:val="none"/>
        </w:rPr>
      </w:pPr>
    </w:p>
    <w:p>
      <w:pPr>
        <w:pStyle w:val="12"/>
        <w:rPr>
          <w:color w:val="auto"/>
          <w:sz w:val="32"/>
          <w:szCs w:val="32"/>
          <w:highlight w:val="none"/>
        </w:rPr>
      </w:pPr>
    </w:p>
    <w:p>
      <w:pPr>
        <w:pStyle w:val="12"/>
        <w:rPr>
          <w:color w:val="auto"/>
          <w:sz w:val="32"/>
          <w:szCs w:val="32"/>
          <w:highlight w:val="none"/>
        </w:rPr>
      </w:pPr>
    </w:p>
    <w:p>
      <w:pPr>
        <w:pStyle w:val="12"/>
        <w:rPr>
          <w:color w:val="auto"/>
          <w:sz w:val="32"/>
          <w:szCs w:val="32"/>
          <w:highlight w:val="none"/>
        </w:rPr>
      </w:pPr>
    </w:p>
    <w:p>
      <w:pPr>
        <w:spacing w:line="600" w:lineRule="auto"/>
        <w:rPr>
          <w:color w:val="auto"/>
          <w:sz w:val="32"/>
          <w:szCs w:val="32"/>
          <w:highlight w:val="none"/>
        </w:rPr>
      </w:pP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圣弘建设股份有限公司关于市控空气自动站运行维护（GGZC2021-C3-02292-SHJS ）竞争性磋商采购公告</w:t>
      </w:r>
    </w:p>
    <w:tbl>
      <w:tblPr>
        <w:tblStyle w:val="18"/>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7" w:type="dxa"/>
          </w:tcPr>
          <w:p>
            <w:pPr>
              <w:spacing w:line="360" w:lineRule="auto"/>
              <w:rPr>
                <w:color w:val="auto"/>
                <w:highlight w:val="none"/>
              </w:rPr>
            </w:pPr>
            <w:r>
              <w:rPr>
                <w:rFonts w:hint="eastAsia"/>
                <w:color w:val="auto"/>
                <w:highlight w:val="none"/>
              </w:rPr>
              <w:t>项目概况</w:t>
            </w:r>
          </w:p>
          <w:p>
            <w:pPr>
              <w:spacing w:line="480" w:lineRule="auto"/>
              <w:ind w:firstLine="420" w:firstLineChars="200"/>
              <w:jc w:val="left"/>
              <w:rPr>
                <w:color w:val="auto"/>
                <w:highlight w:val="none"/>
              </w:rPr>
            </w:pPr>
            <w:r>
              <w:rPr>
                <w:rFonts w:hint="eastAsia"/>
                <w:color w:val="auto"/>
                <w:highlight w:val="none"/>
              </w:rPr>
              <w:t xml:space="preserve">  </w:t>
            </w:r>
            <w:r>
              <w:rPr>
                <w:rFonts w:hint="eastAsia"/>
                <w:color w:val="auto"/>
                <w:highlight w:val="none"/>
                <w:u w:val="single"/>
              </w:rPr>
              <w:t>市控空气自动站运行维护（GGZC2021-C3-02292-SHJS）</w:t>
            </w:r>
            <w:r>
              <w:rPr>
                <w:rFonts w:hint="eastAsia"/>
                <w:color w:val="auto"/>
                <w:szCs w:val="21"/>
                <w:highlight w:val="none"/>
              </w:rPr>
              <w:t xml:space="preserve">的潜在供应商应在贵港市政府采购网（http://zfcg.czj.gxgg.gov.cn/home.html）“供应商注册入口”完 成账号注册后，登录政采云平台“项目采购—获取采购文件”模块自行下载采购文件，并于 2021年 </w:t>
            </w:r>
            <w:r>
              <w:rPr>
                <w:rFonts w:hint="eastAsia"/>
                <w:color w:val="auto"/>
                <w:szCs w:val="21"/>
                <w:highlight w:val="none"/>
                <w:lang w:val="en-US" w:eastAsia="zh-CN"/>
              </w:rPr>
              <w:t>10</w:t>
            </w:r>
            <w:r>
              <w:rPr>
                <w:rFonts w:hint="eastAsia"/>
                <w:color w:val="auto"/>
                <w:szCs w:val="21"/>
                <w:highlight w:val="none"/>
              </w:rPr>
              <w:t xml:space="preserve">月 </w:t>
            </w:r>
            <w:r>
              <w:rPr>
                <w:rFonts w:hint="eastAsia"/>
                <w:color w:val="auto"/>
                <w:szCs w:val="21"/>
                <w:highlight w:val="none"/>
                <w:lang w:val="en-US" w:eastAsia="zh-CN"/>
              </w:rPr>
              <w:t>8</w:t>
            </w:r>
            <w:r>
              <w:rPr>
                <w:rFonts w:hint="eastAsia"/>
                <w:color w:val="auto"/>
                <w:szCs w:val="21"/>
                <w:highlight w:val="none"/>
              </w:rPr>
              <w:t xml:space="preserve"> 日 </w:t>
            </w:r>
            <w:r>
              <w:rPr>
                <w:rFonts w:hint="eastAsia"/>
                <w:color w:val="auto"/>
                <w:szCs w:val="21"/>
                <w:highlight w:val="none"/>
                <w:lang w:val="en-US" w:eastAsia="zh-CN"/>
              </w:rPr>
              <w:t>15</w:t>
            </w:r>
            <w:r>
              <w:rPr>
                <w:rFonts w:hint="eastAsia"/>
                <w:color w:val="auto"/>
                <w:szCs w:val="21"/>
                <w:highlight w:val="none"/>
              </w:rPr>
              <w:t xml:space="preserve">  时  </w:t>
            </w:r>
            <w:r>
              <w:rPr>
                <w:rFonts w:hint="eastAsia"/>
                <w:color w:val="auto"/>
                <w:szCs w:val="21"/>
                <w:highlight w:val="none"/>
                <w:lang w:val="en-US" w:eastAsia="zh-CN"/>
              </w:rPr>
              <w:t>00</w:t>
            </w:r>
            <w:r>
              <w:rPr>
                <w:rFonts w:hint="eastAsia"/>
                <w:color w:val="auto"/>
                <w:szCs w:val="21"/>
                <w:highlight w:val="none"/>
              </w:rPr>
              <w:t xml:space="preserve"> 分（北京时间）前提交响应文件。</w:t>
            </w:r>
          </w:p>
        </w:tc>
      </w:tr>
    </w:tbl>
    <w:p>
      <w:pPr>
        <w:pStyle w:val="12"/>
        <w:rPr>
          <w:color w:val="auto"/>
          <w:highlight w:val="none"/>
        </w:rPr>
      </w:pPr>
    </w:p>
    <w:p>
      <w:pPr>
        <w:spacing w:line="360" w:lineRule="auto"/>
        <w:ind w:firstLine="211" w:firstLineChars="100"/>
        <w:outlineLvl w:val="0"/>
        <w:rPr>
          <w:rFonts w:ascii="宋体" w:hAnsi="宋体" w:cs="宋体"/>
          <w:b/>
          <w:bCs/>
          <w:color w:val="auto"/>
          <w:highlight w:val="none"/>
        </w:rPr>
      </w:pPr>
      <w:bookmarkStart w:id="0" w:name="_Toc22694"/>
      <w:r>
        <w:rPr>
          <w:rFonts w:hint="eastAsia" w:ascii="宋体" w:hAnsi="宋体" w:cs="宋体"/>
          <w:b/>
          <w:bCs/>
          <w:color w:val="auto"/>
          <w:highlight w:val="none"/>
        </w:rPr>
        <w:t>一、竞标项目内容</w:t>
      </w:r>
      <w:bookmarkEnd w:id="0"/>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项目编号：</w:t>
      </w:r>
      <w:r>
        <w:rPr>
          <w:rFonts w:hint="eastAsia" w:ascii="宋体" w:hAnsi="宋体" w:eastAsia="宋体" w:cs="宋体"/>
          <w:bCs/>
          <w:color w:val="auto"/>
          <w:kern w:val="0"/>
          <w:szCs w:val="21"/>
          <w:highlight w:val="none"/>
        </w:rPr>
        <w:t>GGZC2021-C3-02292-SHJS</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政府采购计划编号：</w:t>
      </w:r>
      <w:r>
        <w:rPr>
          <w:rFonts w:hint="eastAsia" w:ascii="宋体" w:hAnsi="宋体" w:eastAsia="宋体" w:cs="宋体"/>
          <w:bCs/>
          <w:color w:val="auto"/>
          <w:kern w:val="0"/>
          <w:szCs w:val="21"/>
          <w:highlight w:val="none"/>
        </w:rPr>
        <w:t>GGZC[2021]2292号-001</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项目名称：</w:t>
      </w:r>
      <w:r>
        <w:rPr>
          <w:rFonts w:hint="eastAsia" w:ascii="宋体" w:hAnsi="宋体" w:eastAsia="宋体" w:cs="宋体"/>
          <w:bCs/>
          <w:color w:val="auto"/>
          <w:kern w:val="0"/>
          <w:szCs w:val="21"/>
          <w:highlight w:val="none"/>
        </w:rPr>
        <w:t>市控空气自动站运行维护</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采购方式：竞争性磋商</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预算金额：</w:t>
      </w:r>
      <w:r>
        <w:rPr>
          <w:rFonts w:hint="eastAsia" w:ascii="宋体" w:hAnsi="宋体" w:eastAsia="宋体" w:cs="宋体"/>
          <w:bCs/>
          <w:color w:val="auto"/>
          <w:kern w:val="0"/>
          <w:szCs w:val="21"/>
          <w:highlight w:val="none"/>
        </w:rPr>
        <w:t>人民币</w:t>
      </w:r>
      <w:r>
        <w:rPr>
          <w:rFonts w:hint="eastAsia" w:ascii="宋体" w:hAnsi="宋体" w:cs="宋体"/>
          <w:color w:val="auto"/>
          <w:szCs w:val="21"/>
          <w:highlight w:val="none"/>
        </w:rPr>
        <w:t>柒拾伍万元整（¥750000.00）</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最高限价：</w:t>
      </w:r>
      <w:r>
        <w:rPr>
          <w:rFonts w:hint="eastAsia" w:ascii="宋体" w:hAnsi="宋体" w:eastAsia="宋体" w:cs="宋体"/>
          <w:bCs/>
          <w:color w:val="auto"/>
          <w:kern w:val="0"/>
          <w:szCs w:val="21"/>
          <w:highlight w:val="none"/>
        </w:rPr>
        <w:t>人民币</w:t>
      </w:r>
      <w:r>
        <w:rPr>
          <w:rFonts w:hint="eastAsia" w:ascii="宋体" w:hAnsi="宋体" w:cs="宋体"/>
          <w:color w:val="auto"/>
          <w:szCs w:val="21"/>
          <w:highlight w:val="none"/>
        </w:rPr>
        <w:t>柒拾伍万元整（¥750000.00）</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采购需求：</w:t>
      </w:r>
      <w:r>
        <w:rPr>
          <w:rFonts w:hint="eastAsia" w:ascii="宋体" w:hAnsi="宋体" w:eastAsia="宋体" w:cs="宋体"/>
          <w:bCs/>
          <w:color w:val="auto"/>
          <w:kern w:val="0"/>
          <w:szCs w:val="21"/>
          <w:highlight w:val="none"/>
        </w:rPr>
        <w:t>各市控站所有监测仪器、气象仪器、质控设备、数据采集与传输设备、辅助设备、防雷等基础设施的日常维护、质量控制、故障维修、年度检修与预防性维护、检定等工作，以及承担标准气体购买、站房租赁与维护、电力和网络通讯费用。运维工作接受贵港市生态环境局和驻市监测中心质量检查和考核，确保市控站各项监测仪器正常稳定运行并与国家、省环保部门联网正常</w:t>
      </w:r>
      <w:r>
        <w:rPr>
          <w:rFonts w:ascii="宋体" w:hAnsi="宋体" w:eastAsia="宋体" w:cs="宋体"/>
          <w:bCs/>
          <w:color w:val="auto"/>
          <w:kern w:val="0"/>
          <w:szCs w:val="21"/>
          <w:highlight w:val="none"/>
        </w:rPr>
        <w:t>，如需进一步了解详细内容，详见竞争性磋商文件。</w:t>
      </w:r>
    </w:p>
    <w:p>
      <w:pPr>
        <w:spacing w:line="450" w:lineRule="atLeast"/>
        <w:ind w:firstLine="210" w:firstLineChars="100"/>
        <w:rPr>
          <w:ins w:id="0" w:author="鱼缸里的鱼" w:date="2021-09-22T17:14:28Z"/>
          <w:rFonts w:ascii="宋体" w:hAnsi="宋体" w:eastAsia="宋体" w:cs="宋体"/>
          <w:bCs/>
          <w:color w:val="auto"/>
          <w:kern w:val="0"/>
          <w:szCs w:val="21"/>
          <w:highlight w:val="none"/>
        </w:rPr>
      </w:pPr>
      <w:ins w:id="1" w:author="鱼缸里的鱼" w:date="2021-09-22T17:14:28Z">
        <w:r>
          <w:rPr>
            <w:rFonts w:ascii="宋体" w:hAnsi="宋体" w:eastAsia="宋体" w:cs="宋体"/>
            <w:bCs/>
            <w:color w:val="auto"/>
            <w:kern w:val="0"/>
            <w:szCs w:val="21"/>
            <w:highlight w:val="none"/>
          </w:rPr>
          <w:t>合同履行期限：</w:t>
        </w:r>
      </w:ins>
      <w:ins w:id="2" w:author="鱼缸里的鱼" w:date="2021-09-22T17:14:28Z">
        <w:r>
          <w:rPr>
            <w:rFonts w:hint="eastAsia" w:ascii="宋体" w:hAnsi="宋体" w:eastAsia="宋体" w:cs="宋体"/>
            <w:bCs/>
            <w:color w:val="auto"/>
            <w:kern w:val="0"/>
            <w:szCs w:val="21"/>
            <w:highlight w:val="none"/>
          </w:rPr>
          <w:t>自签订合同之日起至</w:t>
        </w:r>
      </w:ins>
      <w:ins w:id="3" w:author="鱼缸里的鱼" w:date="2021-09-22T17:14:28Z">
        <w:r>
          <w:rPr>
            <w:rFonts w:hint="eastAsia" w:ascii="宋体" w:hAnsi="宋体" w:eastAsia="宋体" w:cs="宋体"/>
            <w:bCs/>
            <w:color w:val="auto"/>
            <w:kern w:val="0"/>
            <w:szCs w:val="21"/>
            <w:highlight w:val="none"/>
            <w:lang w:eastAsia="zh-CN"/>
          </w:rPr>
          <w:t>一年周期。</w:t>
        </w:r>
      </w:ins>
    </w:p>
    <w:p>
      <w:pPr>
        <w:spacing w:line="450" w:lineRule="atLeast"/>
        <w:ind w:firstLine="210" w:firstLineChars="100"/>
        <w:rPr>
          <w:del w:id="4" w:author="鱼缸里的鱼" w:date="2021-09-22T17:14:26Z"/>
          <w:rFonts w:ascii="宋体" w:hAnsi="宋体" w:eastAsia="宋体" w:cs="宋体"/>
          <w:bCs/>
          <w:color w:val="auto"/>
          <w:kern w:val="0"/>
          <w:szCs w:val="21"/>
          <w:highlight w:val="none"/>
        </w:rPr>
      </w:pPr>
      <w:del w:id="5" w:author="鱼缸里的鱼" w:date="2021-09-22T17:14:26Z">
        <w:r>
          <w:rPr>
            <w:rFonts w:ascii="宋体" w:hAnsi="宋体" w:eastAsia="宋体" w:cs="宋体"/>
            <w:bCs/>
            <w:color w:val="auto"/>
            <w:kern w:val="0"/>
            <w:szCs w:val="21"/>
            <w:highlight w:val="none"/>
          </w:rPr>
          <w:delText>合同履行期限：</w:delText>
        </w:r>
      </w:del>
      <w:del w:id="6" w:author="鱼缸里的鱼" w:date="2021-09-22T17:14:26Z">
        <w:r>
          <w:rPr>
            <w:rFonts w:hint="eastAsia" w:ascii="宋体" w:hAnsi="宋体" w:eastAsia="宋体" w:cs="宋体"/>
            <w:bCs/>
            <w:color w:val="auto"/>
            <w:kern w:val="0"/>
            <w:szCs w:val="21"/>
            <w:highlight w:val="none"/>
          </w:rPr>
          <w:delText>自签订合同之日起至</w:delText>
        </w:r>
      </w:del>
      <w:del w:id="7" w:author="鱼缸里的鱼" w:date="2021-09-22T17:14:26Z">
        <w:r>
          <w:rPr>
            <w:rFonts w:hint="eastAsia" w:ascii="宋体" w:hAnsi="宋体" w:eastAsia="宋体" w:cs="宋体"/>
            <w:bCs/>
            <w:color w:val="auto"/>
            <w:kern w:val="0"/>
            <w:szCs w:val="21"/>
            <w:highlight w:val="none"/>
            <w:lang w:eastAsia="zh-CN"/>
          </w:rPr>
          <w:delText>一年周期。</w:delText>
        </w:r>
      </w:del>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本项目不接受联合体竞标。</w:t>
      </w:r>
    </w:p>
    <w:p>
      <w:pPr>
        <w:pStyle w:val="12"/>
        <w:rPr>
          <w:color w:val="auto"/>
          <w:highlight w:val="none"/>
        </w:rPr>
      </w:pPr>
    </w:p>
    <w:p>
      <w:pPr>
        <w:spacing w:line="360" w:lineRule="auto"/>
        <w:ind w:firstLine="211" w:firstLineChars="100"/>
        <w:outlineLvl w:val="0"/>
        <w:rPr>
          <w:rFonts w:ascii="宋体" w:hAnsi="宋体" w:cs="宋体"/>
          <w:b/>
          <w:bCs/>
          <w:color w:val="auto"/>
          <w:highlight w:val="none"/>
        </w:rPr>
      </w:pPr>
      <w:bookmarkStart w:id="1" w:name="_Toc16934"/>
      <w:r>
        <w:rPr>
          <w:rFonts w:hint="eastAsia" w:ascii="宋体" w:hAnsi="宋体" w:cs="宋体"/>
          <w:b/>
          <w:bCs/>
          <w:color w:val="auto"/>
          <w:highlight w:val="none"/>
        </w:rPr>
        <w:t>二、申请人的资格要求：：</w:t>
      </w:r>
      <w:bookmarkEnd w:id="1"/>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highlight w:val="none"/>
        </w:rPr>
        <w:t>1、</w:t>
      </w:r>
      <w:r>
        <w:rPr>
          <w:rFonts w:hint="eastAsia" w:ascii="宋体" w:hAnsi="宋体" w:cs="宋体"/>
          <w:color w:val="auto"/>
          <w:szCs w:val="21"/>
          <w:highlight w:val="none"/>
        </w:rPr>
        <w:t>1.满足《中华人民共和国政府采购法》第二十二条规定；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3.1、符合《中华人民共和国政府采购法》第二十二条规定；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3.2、具备独立法人资格,国内注册（指按国家有关规定要求注册的），满足本次招标采购需求，能够提供技术及服务，并在人员、设备、资金和良好信誉等方面具有相应能力。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3.5本项目不接受未通过政府采购云平台实名制获取本项目《竞争性磋商文件》的供应商参加竞标。</w:t>
      </w:r>
    </w:p>
    <w:p>
      <w:pPr>
        <w:spacing w:line="360" w:lineRule="auto"/>
        <w:ind w:firstLine="422" w:firstLineChars="200"/>
        <w:outlineLvl w:val="0"/>
        <w:rPr>
          <w:rFonts w:ascii="宋体" w:hAnsi="宋体" w:cs="宋体"/>
          <w:color w:val="auto"/>
          <w:highlight w:val="none"/>
        </w:rPr>
      </w:pPr>
      <w:bookmarkStart w:id="2" w:name="_Toc6793"/>
      <w:r>
        <w:rPr>
          <w:rFonts w:hint="eastAsia" w:ascii="宋体" w:hAnsi="宋体" w:eastAsia="宋体" w:cs="宋体"/>
          <w:b/>
          <w:bCs/>
          <w:color w:val="auto"/>
          <w:kern w:val="0"/>
          <w:szCs w:val="21"/>
          <w:highlight w:val="none"/>
        </w:rPr>
        <w:t>三、竞争性磋商采购文件的获取：</w:t>
      </w:r>
      <w:bookmarkEnd w:id="2"/>
    </w:p>
    <w:p>
      <w:pPr>
        <w:pStyle w:val="14"/>
        <w:shd w:val="clear" w:color="auto" w:fill="FFFFFF"/>
        <w:spacing w:before="0" w:beforeAutospacing="0" w:after="0" w:afterAutospacing="0" w:line="360" w:lineRule="auto"/>
        <w:ind w:firstLine="420"/>
        <w:jc w:val="both"/>
        <w:rPr>
          <w:color w:val="auto"/>
          <w:sz w:val="21"/>
          <w:szCs w:val="21"/>
          <w:highlight w:val="none"/>
          <w:shd w:val="clear" w:color="auto" w:fill="FFFFFF"/>
        </w:rPr>
      </w:pPr>
      <w:r>
        <w:rPr>
          <w:rFonts w:hint="eastAsia"/>
          <w:color w:val="auto"/>
          <w:sz w:val="21"/>
          <w:szCs w:val="21"/>
          <w:highlight w:val="none"/>
          <w:shd w:val="clear" w:color="auto" w:fill="FFFFFF"/>
        </w:rPr>
        <w:t>1.时间：2021年</w:t>
      </w:r>
      <w:r>
        <w:rPr>
          <w:rFonts w:hint="eastAsia"/>
          <w:color w:val="auto"/>
          <w:sz w:val="21"/>
          <w:szCs w:val="21"/>
          <w:highlight w:val="none"/>
          <w:shd w:val="clear" w:color="auto" w:fill="FFFFFF"/>
          <w:lang w:val="en-US" w:eastAsia="zh-CN"/>
        </w:rPr>
        <w:t>9</w:t>
      </w:r>
      <w:r>
        <w:rPr>
          <w:rFonts w:hint="eastAsia"/>
          <w:color w:val="auto"/>
          <w:sz w:val="21"/>
          <w:szCs w:val="21"/>
          <w:highlight w:val="none"/>
          <w:shd w:val="clear" w:color="auto" w:fill="FFFFFF"/>
        </w:rPr>
        <w:t xml:space="preserve">月 </w:t>
      </w:r>
      <w:r>
        <w:rPr>
          <w:rFonts w:hint="eastAsia"/>
          <w:color w:val="auto"/>
          <w:sz w:val="21"/>
          <w:szCs w:val="21"/>
          <w:highlight w:val="none"/>
          <w:shd w:val="clear" w:color="auto" w:fill="FFFFFF"/>
          <w:lang w:val="en-US" w:eastAsia="zh-CN"/>
        </w:rPr>
        <w:t>23</w:t>
      </w:r>
      <w:r>
        <w:rPr>
          <w:rFonts w:hint="eastAsia"/>
          <w:color w:val="auto"/>
          <w:sz w:val="21"/>
          <w:szCs w:val="21"/>
          <w:highlight w:val="none"/>
          <w:shd w:val="clear" w:color="auto" w:fill="FFFFFF"/>
        </w:rPr>
        <w:t xml:space="preserve">日至2021年 </w:t>
      </w:r>
      <w:r>
        <w:rPr>
          <w:rFonts w:hint="eastAsia"/>
          <w:color w:val="auto"/>
          <w:sz w:val="21"/>
          <w:szCs w:val="21"/>
          <w:highlight w:val="none"/>
          <w:shd w:val="clear" w:color="auto" w:fill="FFFFFF"/>
          <w:lang w:val="en-US" w:eastAsia="zh-CN"/>
        </w:rPr>
        <w:t>10</w:t>
      </w:r>
      <w:r>
        <w:rPr>
          <w:rFonts w:hint="eastAsia"/>
          <w:color w:val="auto"/>
          <w:sz w:val="21"/>
          <w:szCs w:val="21"/>
          <w:highlight w:val="none"/>
          <w:shd w:val="clear" w:color="auto" w:fill="FFFFFF"/>
        </w:rPr>
        <w:t xml:space="preserve"> 月 </w:t>
      </w:r>
      <w:r>
        <w:rPr>
          <w:rFonts w:hint="eastAsia"/>
          <w:color w:val="auto"/>
          <w:sz w:val="21"/>
          <w:szCs w:val="21"/>
          <w:highlight w:val="none"/>
          <w:shd w:val="clear" w:color="auto" w:fill="FFFFFF"/>
          <w:lang w:val="en-US" w:eastAsia="zh-CN"/>
        </w:rPr>
        <w:t>8</w:t>
      </w:r>
      <w:r>
        <w:rPr>
          <w:rFonts w:hint="eastAsia"/>
          <w:color w:val="auto"/>
          <w:sz w:val="21"/>
          <w:szCs w:val="21"/>
          <w:highlight w:val="none"/>
          <w:shd w:val="clear" w:color="auto" w:fill="FFFFFF"/>
        </w:rPr>
        <w:t xml:space="preserve"> 日（磋商文件的发售期限自开始之日起不得少于5个工作日）。</w:t>
      </w:r>
    </w:p>
    <w:p>
      <w:pPr>
        <w:pStyle w:val="14"/>
        <w:shd w:val="clear" w:color="auto" w:fill="FFFFFF"/>
        <w:spacing w:before="0" w:beforeAutospacing="0" w:after="0" w:afterAutospacing="0" w:line="360" w:lineRule="auto"/>
        <w:ind w:firstLine="420"/>
        <w:jc w:val="both"/>
        <w:rPr>
          <w:color w:val="auto"/>
          <w:sz w:val="21"/>
          <w:szCs w:val="21"/>
          <w:highlight w:val="none"/>
          <w:shd w:val="clear" w:color="auto" w:fill="FFFFFF"/>
        </w:rPr>
      </w:pPr>
      <w:r>
        <w:rPr>
          <w:rFonts w:hint="eastAsia"/>
          <w:color w:val="auto"/>
          <w:sz w:val="21"/>
          <w:szCs w:val="21"/>
          <w:highlight w:val="none"/>
          <w:shd w:val="clear" w:color="auto" w:fill="FFFFFF"/>
        </w:rPr>
        <w:t>2.地点：政采云平台（www.zcygov.cn）；</w:t>
      </w:r>
    </w:p>
    <w:p>
      <w:pPr>
        <w:pStyle w:val="14"/>
        <w:shd w:val="clear" w:color="auto" w:fill="FFFFFF"/>
        <w:spacing w:before="0" w:beforeAutospacing="0" w:after="0" w:afterAutospacing="0" w:line="360" w:lineRule="auto"/>
        <w:ind w:firstLine="420"/>
        <w:jc w:val="both"/>
        <w:rPr>
          <w:color w:val="auto"/>
          <w:sz w:val="21"/>
          <w:szCs w:val="21"/>
          <w:highlight w:val="none"/>
          <w:shd w:val="clear" w:color="auto" w:fill="FFFFFF"/>
        </w:rPr>
      </w:pPr>
      <w:r>
        <w:rPr>
          <w:rFonts w:hint="eastAsia"/>
          <w:color w:val="auto"/>
          <w:sz w:val="21"/>
          <w:szCs w:val="21"/>
          <w:highlight w:val="none"/>
          <w:shd w:val="clear" w:color="auto" w:fill="FFFFFF"/>
        </w:rPr>
        <w:t>3.方式：由潜在竞标人在贵港市政府采购网（http://zfcg.czj.gxgg.gov.cn）“供应商注册入口”完成账号注册后，登录政采云平台“项目采购—获取采购文件”模块自行下载采购文件，未在政采云注册的供应商可在获取竞争性磋商文件前登录政采云（https://www.zcygov.cn/）进行注册。如在操作过程中遇到问题或需技术支持，请致电政采云客服热线：400-881-7190。</w:t>
      </w:r>
    </w:p>
    <w:p>
      <w:pPr>
        <w:pStyle w:val="14"/>
        <w:shd w:val="clear" w:color="auto" w:fill="FFFFFF"/>
        <w:spacing w:before="0" w:beforeAutospacing="0" w:after="0" w:afterAutospacing="0" w:line="360" w:lineRule="auto"/>
        <w:ind w:firstLine="420"/>
        <w:jc w:val="both"/>
        <w:rPr>
          <w:color w:val="auto"/>
          <w:sz w:val="16"/>
          <w:szCs w:val="16"/>
          <w:highlight w:val="none"/>
        </w:rPr>
      </w:pPr>
      <w:r>
        <w:rPr>
          <w:rFonts w:hint="eastAsia"/>
          <w:color w:val="auto"/>
          <w:sz w:val="21"/>
          <w:szCs w:val="21"/>
          <w:highlight w:val="none"/>
          <w:shd w:val="clear" w:color="auto" w:fill="FFFFFF"/>
        </w:rPr>
        <w:t>4.售价：0元。</w:t>
      </w:r>
    </w:p>
    <w:p>
      <w:pPr>
        <w:spacing w:line="450" w:lineRule="atLeast"/>
        <w:outlineLvl w:val="0"/>
        <w:rPr>
          <w:rFonts w:ascii="宋体" w:hAnsi="宋体" w:eastAsia="宋体" w:cs="宋体"/>
          <w:b/>
          <w:bCs/>
          <w:color w:val="auto"/>
          <w:kern w:val="0"/>
          <w:szCs w:val="21"/>
          <w:highlight w:val="none"/>
        </w:rPr>
      </w:pPr>
      <w:bookmarkStart w:id="3" w:name="_Toc9193"/>
      <w:r>
        <w:rPr>
          <w:rFonts w:hint="eastAsia" w:ascii="宋体" w:hAnsi="宋体" w:eastAsia="宋体" w:cs="宋体"/>
          <w:b/>
          <w:bCs/>
          <w:color w:val="auto"/>
          <w:kern w:val="0"/>
          <w:szCs w:val="21"/>
          <w:highlight w:val="none"/>
        </w:rPr>
        <w:t>四、响应文件提交</w:t>
      </w:r>
      <w:bookmarkEnd w:id="3"/>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截止时间：2021年</w:t>
      </w:r>
      <w:r>
        <w:rPr>
          <w:rFonts w:hint="eastAsia" w:ascii="宋体" w:hAnsi="宋体" w:eastAsia="宋体" w:cs="宋体"/>
          <w:bCs/>
          <w:color w:val="auto"/>
          <w:kern w:val="0"/>
          <w:szCs w:val="21"/>
          <w:highlight w:val="none"/>
        </w:rPr>
        <w:t xml:space="preserve"> </w:t>
      </w:r>
      <w:r>
        <w:rPr>
          <w:rFonts w:hint="eastAsia" w:ascii="宋体" w:hAnsi="宋体" w:cs="宋体"/>
          <w:bCs/>
          <w:color w:val="auto"/>
          <w:kern w:val="0"/>
          <w:szCs w:val="21"/>
          <w:highlight w:val="none"/>
          <w:lang w:val="en-US" w:eastAsia="zh-CN"/>
        </w:rPr>
        <w:t>10</w:t>
      </w:r>
      <w:r>
        <w:rPr>
          <w:rFonts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rPr>
        <w:t xml:space="preserve">  </w:t>
      </w:r>
      <w:r>
        <w:rPr>
          <w:rFonts w:hint="eastAsia" w:ascii="宋体" w:hAnsi="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 xml:space="preserve"> </w:t>
      </w:r>
      <w:r>
        <w:rPr>
          <w:rFonts w:ascii="宋体" w:hAnsi="宋体" w:eastAsia="宋体" w:cs="宋体"/>
          <w:bCs/>
          <w:color w:val="auto"/>
          <w:kern w:val="0"/>
          <w:szCs w:val="21"/>
          <w:highlight w:val="none"/>
        </w:rPr>
        <w:t>日</w:t>
      </w:r>
      <w:r>
        <w:rPr>
          <w:rFonts w:hint="eastAsia" w:ascii="宋体" w:hAnsi="宋体" w:eastAsia="宋体" w:cs="宋体"/>
          <w:bCs/>
          <w:color w:val="auto"/>
          <w:kern w:val="0"/>
          <w:szCs w:val="21"/>
          <w:highlight w:val="none"/>
        </w:rPr>
        <w:t xml:space="preserve"> </w:t>
      </w:r>
      <w:r>
        <w:rPr>
          <w:rFonts w:hint="eastAsia" w:ascii="宋体" w:hAnsi="宋体" w:cs="宋体"/>
          <w:bCs/>
          <w:color w:val="auto"/>
          <w:kern w:val="0"/>
          <w:szCs w:val="21"/>
          <w:highlight w:val="none"/>
          <w:lang w:val="en-US" w:eastAsia="zh-CN"/>
        </w:rPr>
        <w:t>15</w:t>
      </w:r>
      <w:r>
        <w:rPr>
          <w:rFonts w:hint="eastAsia" w:ascii="宋体" w:hAnsi="宋体" w:eastAsia="宋体" w:cs="宋体"/>
          <w:bCs/>
          <w:color w:val="auto"/>
          <w:kern w:val="0"/>
          <w:szCs w:val="21"/>
          <w:highlight w:val="none"/>
        </w:rPr>
        <w:t xml:space="preserve"> </w:t>
      </w:r>
      <w:r>
        <w:rPr>
          <w:rFonts w:ascii="宋体" w:hAnsi="宋体" w:eastAsia="宋体" w:cs="宋体"/>
          <w:bCs/>
          <w:color w:val="auto"/>
          <w:kern w:val="0"/>
          <w:szCs w:val="21"/>
          <w:highlight w:val="none"/>
        </w:rPr>
        <w:t>时</w:t>
      </w:r>
      <w:r>
        <w:rPr>
          <w:rFonts w:hint="eastAsia" w:ascii="宋体" w:hAnsi="宋体" w:eastAsia="宋体" w:cs="宋体"/>
          <w:bCs/>
          <w:color w:val="auto"/>
          <w:kern w:val="0"/>
          <w:szCs w:val="21"/>
          <w:highlight w:val="none"/>
        </w:rPr>
        <w:t xml:space="preserve"> </w:t>
      </w:r>
      <w:r>
        <w:rPr>
          <w:rFonts w:hint="eastAsia" w:ascii="宋体" w:hAnsi="宋体" w:cs="宋体"/>
          <w:bCs/>
          <w:color w:val="auto"/>
          <w:kern w:val="0"/>
          <w:szCs w:val="21"/>
          <w:highlight w:val="none"/>
          <w:lang w:val="en-US" w:eastAsia="zh-CN"/>
        </w:rPr>
        <w:t>00</w:t>
      </w:r>
      <w:r>
        <w:rPr>
          <w:rFonts w:ascii="宋体" w:hAnsi="宋体" w:eastAsia="宋体" w:cs="宋体"/>
          <w:bCs/>
          <w:color w:val="auto"/>
          <w:kern w:val="0"/>
          <w:szCs w:val="21"/>
          <w:highlight w:val="none"/>
        </w:rPr>
        <w:t>分（北京时间）</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地点：</w:t>
      </w:r>
      <w:r>
        <w:rPr>
          <w:rFonts w:hint="eastAsia" w:ascii="宋体" w:hAnsi="宋体" w:eastAsia="宋体" w:cs="宋体"/>
          <w:bCs/>
          <w:color w:val="auto"/>
          <w:kern w:val="0"/>
          <w:szCs w:val="21"/>
          <w:highlight w:val="none"/>
        </w:rPr>
        <w:t>通过政采云平台实行在线投标响应。</w:t>
      </w:r>
    </w:p>
    <w:p>
      <w:pPr>
        <w:spacing w:line="450" w:lineRule="atLeast"/>
        <w:outlineLvl w:val="0"/>
        <w:rPr>
          <w:rFonts w:ascii="宋体" w:hAnsi="宋体" w:eastAsia="宋体" w:cs="宋体"/>
          <w:b/>
          <w:bCs/>
          <w:color w:val="auto"/>
          <w:kern w:val="0"/>
          <w:szCs w:val="21"/>
          <w:highlight w:val="none"/>
        </w:rPr>
      </w:pPr>
      <w:bookmarkStart w:id="4" w:name="_Toc7329"/>
      <w:r>
        <w:rPr>
          <w:rFonts w:hint="eastAsia" w:ascii="宋体" w:hAnsi="宋体" w:eastAsia="宋体" w:cs="宋体"/>
          <w:b/>
          <w:bCs/>
          <w:color w:val="auto"/>
          <w:kern w:val="0"/>
          <w:szCs w:val="21"/>
          <w:highlight w:val="none"/>
        </w:rPr>
        <w:t>五、开启</w:t>
      </w:r>
      <w:bookmarkEnd w:id="4"/>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时间：2021年</w:t>
      </w:r>
      <w:r>
        <w:rPr>
          <w:rFonts w:hint="eastAsia" w:ascii="宋体" w:hAnsi="宋体" w:eastAsia="宋体" w:cs="宋体"/>
          <w:bCs/>
          <w:color w:val="auto"/>
          <w:kern w:val="0"/>
          <w:szCs w:val="21"/>
          <w:highlight w:val="none"/>
        </w:rPr>
        <w:t xml:space="preserve"> </w:t>
      </w:r>
      <w:r>
        <w:rPr>
          <w:rFonts w:hint="eastAsia" w:ascii="宋体" w:hAnsi="宋体" w:cs="宋体"/>
          <w:bCs/>
          <w:color w:val="auto"/>
          <w:kern w:val="0"/>
          <w:szCs w:val="21"/>
          <w:highlight w:val="none"/>
          <w:lang w:val="en-US" w:eastAsia="zh-CN"/>
        </w:rPr>
        <w:t>10</w:t>
      </w:r>
      <w:r>
        <w:rPr>
          <w:rFonts w:hint="eastAsia" w:ascii="宋体" w:hAnsi="宋体" w:eastAsia="宋体" w:cs="宋体"/>
          <w:bCs/>
          <w:color w:val="auto"/>
          <w:kern w:val="0"/>
          <w:szCs w:val="21"/>
          <w:highlight w:val="none"/>
        </w:rPr>
        <w:t xml:space="preserve"> </w:t>
      </w:r>
      <w:r>
        <w:rPr>
          <w:rFonts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rPr>
        <w:t xml:space="preserve"> </w:t>
      </w:r>
      <w:r>
        <w:rPr>
          <w:rFonts w:hint="eastAsia" w:ascii="宋体" w:hAnsi="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 xml:space="preserve"> </w:t>
      </w:r>
      <w:r>
        <w:rPr>
          <w:rFonts w:ascii="宋体" w:hAnsi="宋体" w:eastAsia="宋体" w:cs="宋体"/>
          <w:bCs/>
          <w:color w:val="auto"/>
          <w:kern w:val="0"/>
          <w:szCs w:val="21"/>
          <w:highlight w:val="none"/>
        </w:rPr>
        <w:t>日</w:t>
      </w:r>
      <w:r>
        <w:rPr>
          <w:rFonts w:hint="eastAsia" w:ascii="宋体" w:hAnsi="宋体" w:eastAsia="宋体" w:cs="宋体"/>
          <w:bCs/>
          <w:color w:val="auto"/>
          <w:kern w:val="0"/>
          <w:szCs w:val="21"/>
          <w:highlight w:val="none"/>
        </w:rPr>
        <w:t xml:space="preserve"> </w:t>
      </w:r>
      <w:r>
        <w:rPr>
          <w:rFonts w:hint="eastAsia" w:ascii="宋体" w:hAnsi="宋体" w:cs="宋体"/>
          <w:bCs/>
          <w:color w:val="auto"/>
          <w:kern w:val="0"/>
          <w:szCs w:val="21"/>
          <w:highlight w:val="none"/>
          <w:lang w:val="en-US" w:eastAsia="zh-CN"/>
        </w:rPr>
        <w:t>15</w:t>
      </w:r>
      <w:r>
        <w:rPr>
          <w:rFonts w:hint="eastAsia" w:ascii="宋体" w:hAnsi="宋体" w:eastAsia="宋体" w:cs="宋体"/>
          <w:bCs/>
          <w:color w:val="auto"/>
          <w:kern w:val="0"/>
          <w:szCs w:val="21"/>
          <w:highlight w:val="none"/>
        </w:rPr>
        <w:t xml:space="preserve">  </w:t>
      </w:r>
      <w:r>
        <w:rPr>
          <w:rFonts w:ascii="宋体" w:hAnsi="宋体" w:eastAsia="宋体" w:cs="宋体"/>
          <w:bCs/>
          <w:color w:val="auto"/>
          <w:kern w:val="0"/>
          <w:szCs w:val="21"/>
          <w:highlight w:val="none"/>
        </w:rPr>
        <w:t>时</w:t>
      </w:r>
      <w:r>
        <w:rPr>
          <w:rFonts w:hint="eastAsia" w:ascii="宋体" w:hAnsi="宋体" w:eastAsia="宋体" w:cs="宋体"/>
          <w:bCs/>
          <w:color w:val="auto"/>
          <w:kern w:val="0"/>
          <w:szCs w:val="21"/>
          <w:highlight w:val="none"/>
        </w:rPr>
        <w:t xml:space="preserve"> </w:t>
      </w:r>
      <w:r>
        <w:rPr>
          <w:rFonts w:hint="eastAsia" w:ascii="宋体" w:hAnsi="宋体" w:cs="宋体"/>
          <w:bCs/>
          <w:color w:val="auto"/>
          <w:kern w:val="0"/>
          <w:szCs w:val="21"/>
          <w:highlight w:val="none"/>
          <w:lang w:val="en-US" w:eastAsia="zh-CN"/>
        </w:rPr>
        <w:t>00</w:t>
      </w:r>
      <w:r>
        <w:rPr>
          <w:rFonts w:hint="eastAsia" w:ascii="宋体" w:hAnsi="宋体" w:eastAsia="宋体" w:cs="宋体"/>
          <w:bCs/>
          <w:color w:val="auto"/>
          <w:kern w:val="0"/>
          <w:szCs w:val="21"/>
          <w:highlight w:val="none"/>
        </w:rPr>
        <w:t xml:space="preserve">  </w:t>
      </w:r>
      <w:r>
        <w:rPr>
          <w:rFonts w:ascii="宋体" w:hAnsi="宋体" w:eastAsia="宋体" w:cs="宋体"/>
          <w:bCs/>
          <w:color w:val="auto"/>
          <w:kern w:val="0"/>
          <w:szCs w:val="21"/>
          <w:highlight w:val="none"/>
        </w:rPr>
        <w:t>分（北京时间）截标后为磋商小组与磋商供应商磋商时间</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地点：</w:t>
      </w:r>
      <w:r>
        <w:rPr>
          <w:rFonts w:hint="eastAsia" w:ascii="宋体" w:hAnsi="宋体" w:eastAsia="宋体" w:cs="宋体"/>
          <w:bCs/>
          <w:color w:val="auto"/>
          <w:kern w:val="0"/>
          <w:szCs w:val="21"/>
          <w:highlight w:val="none"/>
        </w:rPr>
        <w:t>通过政采云平台实行在线解密开启。</w:t>
      </w:r>
    </w:p>
    <w:p>
      <w:pPr>
        <w:spacing w:line="450" w:lineRule="atLeast"/>
        <w:outlineLvl w:val="0"/>
        <w:rPr>
          <w:rFonts w:ascii="宋体" w:hAnsi="宋体" w:cs="宋体"/>
          <w:b/>
          <w:bCs/>
          <w:color w:val="auto"/>
          <w:highlight w:val="none"/>
        </w:rPr>
      </w:pPr>
      <w:bookmarkStart w:id="5" w:name="_Toc20131"/>
      <w:r>
        <w:rPr>
          <w:rFonts w:hint="eastAsia" w:ascii="宋体" w:hAnsi="宋体" w:cs="宋体"/>
          <w:b/>
          <w:bCs/>
          <w:color w:val="auto"/>
          <w:highlight w:val="none"/>
        </w:rPr>
        <w:t>六、公共期限</w:t>
      </w:r>
      <w:bookmarkEnd w:id="5"/>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自本公告发布之日起5个工作日。</w:t>
      </w:r>
    </w:p>
    <w:p>
      <w:pPr>
        <w:spacing w:line="450" w:lineRule="atLeast"/>
        <w:outlineLvl w:val="0"/>
        <w:rPr>
          <w:rFonts w:ascii="宋体" w:hAnsi="宋体" w:eastAsia="宋体" w:cs="宋体"/>
          <w:b/>
          <w:bCs/>
          <w:color w:val="auto"/>
          <w:kern w:val="0"/>
          <w:szCs w:val="21"/>
          <w:highlight w:val="none"/>
        </w:rPr>
      </w:pPr>
      <w:bookmarkStart w:id="6" w:name="_Toc5130"/>
      <w:r>
        <w:rPr>
          <w:rFonts w:hint="eastAsia" w:ascii="宋体" w:hAnsi="宋体" w:eastAsia="宋体" w:cs="宋体"/>
          <w:b/>
          <w:bCs/>
          <w:color w:val="auto"/>
          <w:kern w:val="0"/>
          <w:szCs w:val="21"/>
          <w:highlight w:val="none"/>
        </w:rPr>
        <w:t>七、其他补充事宜：</w:t>
      </w:r>
      <w:bookmarkEnd w:id="6"/>
    </w:p>
    <w:p>
      <w:pPr>
        <w:spacing w:line="450" w:lineRule="atLeast"/>
        <w:ind w:firstLine="210" w:firstLineChars="100"/>
        <w:rPr>
          <w:rFonts w:ascii="宋体" w:hAnsi="宋体" w:eastAsia="宋体" w:cs="宋体"/>
          <w:bCs/>
          <w:color w:val="auto"/>
          <w:szCs w:val="21"/>
          <w:highlight w:val="none"/>
        </w:rPr>
      </w:pPr>
      <w:r>
        <w:rPr>
          <w:rFonts w:ascii="宋体" w:hAnsi="宋体" w:eastAsia="宋体" w:cs="宋体"/>
          <w:bCs/>
          <w:color w:val="auto"/>
          <w:szCs w:val="21"/>
          <w:highlight w:val="none"/>
        </w:rPr>
        <w:t>1</w:t>
      </w:r>
      <w:r>
        <w:rPr>
          <w:rFonts w:hint="eastAsia" w:ascii="宋体" w:hAnsi="宋体" w:eastAsia="宋体" w:cs="宋体"/>
          <w:bCs/>
          <w:color w:val="auto"/>
          <w:szCs w:val="21"/>
          <w:highlight w:val="none"/>
        </w:rPr>
        <w:t>、本项目需要落实的政府采购政策：《政府采购促进中小企业发展管理办法》 （财库〔2020〕46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等政府采购相关政策。</w:t>
      </w:r>
    </w:p>
    <w:p>
      <w:pPr>
        <w:spacing w:line="450" w:lineRule="atLeast"/>
        <w:ind w:firstLine="210" w:firstLineChars="100"/>
        <w:rPr>
          <w:rFonts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ascii="宋体" w:hAnsi="宋体" w:eastAsia="宋体" w:cs="宋体"/>
          <w:bCs/>
          <w:color w:val="auto"/>
          <w:szCs w:val="21"/>
          <w:highlight w:val="none"/>
        </w:rPr>
        <w:t>、磋商保证金：本项目免收保证金。</w:t>
      </w:r>
    </w:p>
    <w:p>
      <w:pPr>
        <w:spacing w:line="450" w:lineRule="atLeast"/>
        <w:ind w:firstLine="210" w:firstLineChars="1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ascii="宋体" w:hAnsi="宋体" w:eastAsia="宋体" w:cs="宋体"/>
          <w:bCs/>
          <w:color w:val="auto"/>
          <w:kern w:val="0"/>
          <w:szCs w:val="21"/>
          <w:highlight w:val="none"/>
        </w:rPr>
        <w:t>、公告查询地址：http://www.ccgp.gov.cn（中国政府采购网）、http://zfcg.gxzf.gov.cn/（广西壮族自治区政府采购网）、http://zfcg.czj.gxgg.gov.cn（贵港市政府采购网）、</w:t>
      </w:r>
      <w:r>
        <w:rPr>
          <w:rFonts w:hint="eastAsia" w:ascii="宋体" w:hAnsi="宋体" w:eastAsia="宋体" w:cs="宋体"/>
          <w:bCs/>
          <w:color w:val="auto"/>
          <w:kern w:val="0"/>
          <w:szCs w:val="21"/>
          <w:highlight w:val="none"/>
        </w:rPr>
        <w:t>http://ggzy.jgswj.gxzf.gov.cn/ggggzy/[全国公共资源交易平台（广西•贵港）]</w:t>
      </w:r>
    </w:p>
    <w:p>
      <w:pPr>
        <w:spacing w:line="450" w:lineRule="atLeast"/>
        <w:outlineLvl w:val="0"/>
        <w:rPr>
          <w:rFonts w:ascii="宋体" w:hAnsi="宋体" w:eastAsia="宋体" w:cs="宋体"/>
          <w:b/>
          <w:bCs/>
          <w:color w:val="auto"/>
          <w:kern w:val="0"/>
          <w:szCs w:val="21"/>
          <w:highlight w:val="none"/>
        </w:rPr>
      </w:pPr>
      <w:bookmarkStart w:id="7" w:name="_Toc25019"/>
      <w:r>
        <w:rPr>
          <w:rFonts w:ascii="宋体" w:hAnsi="宋体" w:eastAsia="宋体" w:cs="宋体"/>
          <w:b/>
          <w:bCs/>
          <w:color w:val="auto"/>
          <w:kern w:val="0"/>
          <w:szCs w:val="21"/>
          <w:highlight w:val="none"/>
        </w:rPr>
        <w:t>八、</w:t>
      </w:r>
      <w:r>
        <w:rPr>
          <w:rFonts w:hint="eastAsia" w:ascii="宋体" w:hAnsi="宋体" w:eastAsia="宋体" w:cs="宋体"/>
          <w:b/>
          <w:bCs/>
          <w:color w:val="auto"/>
          <w:kern w:val="0"/>
          <w:szCs w:val="21"/>
          <w:highlight w:val="none"/>
        </w:rPr>
        <w:t>在线投标响应（电子投标）说明</w:t>
      </w:r>
      <w:bookmarkEnd w:id="7"/>
    </w:p>
    <w:p>
      <w:pPr>
        <w:spacing w:line="450" w:lineRule="atLeas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本项目通过政采云平台实行在线磋商响应（电子磋商），供应商需要先安装“政采云电子交易客户端”，并按照本采购文件和政采云平台的要求，通过“政采云电子交易客户端”编制并加密电子响应文件。供应商未按规定编制并加密的电子响应文件，政采云平台将予以拒收。</w:t>
      </w:r>
    </w:p>
    <w:p>
      <w:pPr>
        <w:spacing w:line="450" w:lineRule="atLeas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政采云电子交易客户端”请自行前往广西政府采购网下载并安装（http://zfcg.gxzf.gov.cn/OfficeService/DownloadArea/2455918.html?utm=sites_group_front.b8b6c91.0.0.c51f9820a48111eabb9bcbdf01af125e）；电子磋商具体操作流程参考《政府采购项目电子交易管理操作指南-供应商》；在使用政采云磋商客户端时，建议使用WIN7及以上操作系统,通过政采云平台参与在线磋商时如遇平台技术问题详询400-881-7190。</w:t>
      </w:r>
    </w:p>
    <w:p>
      <w:pPr>
        <w:spacing w:line="450" w:lineRule="atLeas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为确保网上操作合法、有效和安全，供应商应当在电子响应文件递交截止时间前完成在“政府采购云平台”的身份认证，确保在电子磋商过程中能够对相关数据电文进行加密和使用电子签章。使用“政采云电子交易客户端”需要提前申领CA数字证书，申领流程请自行前往相关网站进行查阅。（电子标需要完成CA数字证书办理，建议供应商获取采购文件后立即办理。）</w:t>
      </w:r>
    </w:p>
    <w:p>
      <w:pPr>
        <w:spacing w:line="450" w:lineRule="atLeas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供应商应当在电子响应文件递交截止时间前，将生成的“电子响应文件”上传递交至政采云平台。电子响应文件递交截止时间前可以补充、修改或者撤回电子电子响应文件。补充或者修改电子电子响应文件的，应当先行撤回原文件，补充、修改后重新传输递交，电子响应文件递交截止时间前未完成传输的，视为撤回电子响应文件。</w:t>
      </w:r>
    </w:p>
    <w:p>
      <w:pPr>
        <w:spacing w:line="450" w:lineRule="atLeas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电子响应文件递交截止时间后，政采云（电子交易平台）自动提取所有电子响应文件，各供应商须在提交电子响应文件提交截止后30分钟内对上传政采云的电子响应文件进行解密或“异常处理”解密，所有供应商在规定的解密时限内解密完成或解密时限到后，采购代理机构开启电子响应文件文件；供应商超过解密时限的，系统默认自动放弃。如电子响应文件无法按时解密时，供应商可授权采购代理机构解密电子备份电子响应文件，需出示授权委托书、并出示无法解密的原因材料并加盖公章，且电话告知代理机构，造成最终无法“异常处理”解密的责任由供应商自行承担。电子备份响应文件可以通过以下三种方式递交：1.以邮寄方式在电子备份响应文件提交截止时间前寄到广西贵港市迎宾大道958号凯旋新天地6-17-101号圣弘建设股份有限公司；</w:t>
      </w:r>
    </w:p>
    <w:p>
      <w:pPr>
        <w:spacing w:line="450" w:lineRule="atLeas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2.电子备份响应文件提交截止时间前发送至圣弘建设股份有限公司</w:t>
      </w:r>
      <w:r>
        <w:rPr>
          <w:rFonts w:hint="eastAsia"/>
          <w:color w:val="auto"/>
          <w:szCs w:val="21"/>
          <w:highlight w:val="none"/>
        </w:rPr>
        <w:t>邮箱：</w:t>
      </w:r>
      <w:r>
        <w:rPr>
          <w:rFonts w:hint="default"/>
          <w:color w:val="auto"/>
          <w:szCs w:val="21"/>
          <w:highlight w:val="none"/>
          <w:lang w:val="en-US"/>
        </w:rPr>
        <w:t xml:space="preserve"> </w:t>
      </w:r>
      <w:r>
        <w:rPr>
          <w:rFonts w:hint="eastAsia"/>
          <w:color w:val="auto"/>
          <w:szCs w:val="21"/>
          <w:highlight w:val="none"/>
          <w:lang w:val="en-US" w:eastAsia="zh-CN"/>
        </w:rPr>
        <w:t>564365468</w:t>
      </w:r>
      <w:r>
        <w:rPr>
          <w:rFonts w:hint="eastAsia"/>
          <w:color w:val="auto"/>
          <w:szCs w:val="21"/>
          <w:highlight w:val="none"/>
        </w:rPr>
        <w:t>qq.com；3</w:t>
      </w:r>
      <w:r>
        <w:rPr>
          <w:rFonts w:hint="eastAsia" w:ascii="宋体" w:hAnsi="宋体" w:eastAsia="宋体" w:cs="宋体"/>
          <w:bCs/>
          <w:color w:val="auto"/>
          <w:kern w:val="0"/>
          <w:szCs w:val="21"/>
          <w:highlight w:val="none"/>
        </w:rPr>
        <w:t>.在电子备份响应文件提交截止时间前按要求密封并送达贵港市公共资源交易中心二楼交易厅（贵港市港北区金城商业步行街与金田路交叉口东南150米水利大厦），逾期送达或未按要求密封将被拒收。电子备份响应文件应当密封包装并在包装上标注磋商项目名称、项目编号、磋商单位名称并加盖公章。</w:t>
      </w:r>
    </w:p>
    <w:p>
      <w:pPr>
        <w:spacing w:line="450" w:lineRule="atLeas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5、在本项目实行全流程电子化交易，磋商供应商如有需要，供应商可以参与现场开标（所需在线磋商响应及解密开启设备自带）并提供以介质（U盘或光盘等）存储的数据电文形成的电子备份电子响应文件。</w:t>
      </w:r>
    </w:p>
    <w:p>
      <w:pPr>
        <w:spacing w:line="450" w:lineRule="atLeas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6、通过政采云平台上传递交的电子加密响应文件无法按时解密且无法通过政采云“异常处理”端口处理的视为电子响应文件撤回。</w:t>
      </w:r>
    </w:p>
    <w:p>
      <w:pPr>
        <w:spacing w:line="450" w:lineRule="atLeast"/>
        <w:outlineLvl w:val="0"/>
        <w:rPr>
          <w:color w:val="auto"/>
          <w:highlight w:val="none"/>
        </w:rPr>
      </w:pPr>
      <w:bookmarkStart w:id="8" w:name="_Toc20072"/>
      <w:r>
        <w:rPr>
          <w:rFonts w:hint="eastAsia" w:ascii="宋体" w:hAnsi="宋体" w:eastAsia="宋体" w:cs="宋体"/>
          <w:b/>
          <w:bCs/>
          <w:color w:val="auto"/>
          <w:kern w:val="0"/>
          <w:szCs w:val="21"/>
          <w:highlight w:val="none"/>
        </w:rPr>
        <w:t>九、</w:t>
      </w:r>
      <w:r>
        <w:rPr>
          <w:rFonts w:ascii="宋体" w:hAnsi="宋体" w:eastAsia="宋体" w:cs="宋体"/>
          <w:b/>
          <w:bCs/>
          <w:color w:val="auto"/>
          <w:kern w:val="0"/>
          <w:szCs w:val="21"/>
          <w:highlight w:val="none"/>
        </w:rPr>
        <w:t>凡对本次采购提出询问，请按以下方式联系</w:t>
      </w:r>
      <w:bookmarkEnd w:id="8"/>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1.采购人信息</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名 称：贵港市生态环境局　</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地址：</w:t>
      </w:r>
      <w:r>
        <w:rPr>
          <w:rFonts w:hint="eastAsia" w:ascii="宋体" w:hAnsi="宋体" w:eastAsia="宋体" w:cs="宋体"/>
          <w:bCs/>
          <w:color w:val="auto"/>
          <w:kern w:val="0"/>
          <w:szCs w:val="21"/>
          <w:highlight w:val="none"/>
        </w:rPr>
        <w:t>贵港市金港大道1001号</w:t>
      </w:r>
    </w:p>
    <w:p>
      <w:pPr>
        <w:spacing w:line="450" w:lineRule="atLeast"/>
        <w:ind w:firstLine="210" w:firstLineChars="100"/>
        <w:rPr>
          <w:rFonts w:ascii="宋体" w:hAnsi="宋体" w:eastAsia="宋体" w:cs="宋体"/>
          <w:bCs/>
          <w:color w:val="auto"/>
          <w:kern w:val="0"/>
          <w:szCs w:val="21"/>
          <w:highlight w:val="none"/>
        </w:rPr>
        <w:pPrChange w:id="8" w:author="鱼缸里的鱼" w:date="2021-09-22T17:40:58Z">
          <w:pPr>
            <w:spacing w:line="450" w:lineRule="atLeast"/>
            <w:ind w:firstLine="210" w:firstLineChars="100"/>
          </w:pPr>
        </w:pPrChange>
      </w:pPr>
      <w:r>
        <w:rPr>
          <w:rFonts w:ascii="宋体" w:hAnsi="宋体" w:eastAsia="宋体" w:cs="宋体"/>
          <w:bCs/>
          <w:color w:val="auto"/>
          <w:kern w:val="0"/>
          <w:szCs w:val="21"/>
          <w:highlight w:val="none"/>
        </w:rPr>
        <w:t>联系方式：</w:t>
      </w:r>
      <w:ins w:id="9" w:author="鱼缸里的鱼" w:date="2021-09-22T17:40:56Z">
        <w:r>
          <w:rPr>
            <w:rFonts w:ascii="宋体" w:hAnsi="宋体" w:eastAsia="宋体" w:cs="宋体"/>
            <w:bCs/>
            <w:color w:val="auto"/>
            <w:kern w:val="0"/>
            <w:szCs w:val="21"/>
            <w:highlight w:val="none"/>
          </w:rPr>
          <w:t>联系方式：</w:t>
        </w:r>
      </w:ins>
      <w:ins w:id="10" w:author="鱼缸里的鱼" w:date="2021-09-22T17:40:56Z">
        <w:r>
          <w:rPr>
            <w:rFonts w:hint="eastAsia" w:ascii="宋体" w:hAnsi="宋体" w:eastAsia="宋体" w:cs="宋体"/>
            <w:bCs/>
            <w:color w:val="auto"/>
            <w:kern w:val="0"/>
            <w:szCs w:val="21"/>
            <w:highlight w:val="none"/>
            <w:lang w:eastAsia="zh-CN"/>
          </w:rPr>
          <w:t>邓秀峰</w:t>
        </w:r>
      </w:ins>
      <w:ins w:id="11" w:author="鱼缸里的鱼" w:date="2021-09-22T17:40:56Z">
        <w:r>
          <w:rPr>
            <w:rFonts w:hint="eastAsia" w:ascii="宋体" w:hAnsi="宋体" w:eastAsia="宋体" w:cs="宋体"/>
            <w:bCs/>
            <w:color w:val="auto"/>
            <w:kern w:val="0"/>
            <w:szCs w:val="21"/>
            <w:highlight w:val="none"/>
            <w:lang w:val="en-US" w:eastAsia="zh-CN"/>
          </w:rPr>
          <w:t xml:space="preserve"> 电话： 0775-4578406</w:t>
        </w:r>
      </w:ins>
      <w:bookmarkStart w:id="81" w:name="_GoBack"/>
      <w:bookmarkEnd w:id="81"/>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2.采购代理机构信息</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名 称：</w:t>
      </w:r>
      <w:r>
        <w:rPr>
          <w:rFonts w:hint="eastAsia" w:ascii="宋体" w:hAnsi="宋体" w:eastAsia="宋体" w:cs="宋体"/>
          <w:bCs/>
          <w:color w:val="auto"/>
          <w:kern w:val="0"/>
          <w:szCs w:val="21"/>
          <w:highlight w:val="none"/>
        </w:rPr>
        <w:t xml:space="preserve">圣弘建设股份有限公司 </w:t>
      </w:r>
      <w:r>
        <w:rPr>
          <w:rFonts w:ascii="宋体" w:hAnsi="宋体" w:eastAsia="宋体" w:cs="宋体"/>
          <w:bCs/>
          <w:color w:val="auto"/>
          <w:kern w:val="0"/>
          <w:szCs w:val="21"/>
          <w:highlight w:val="none"/>
        </w:rPr>
        <w:t>　</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地　址：</w:t>
      </w:r>
      <w:r>
        <w:rPr>
          <w:rFonts w:hint="eastAsia" w:ascii="宋体" w:hAnsi="宋体" w:eastAsia="宋体" w:cs="宋体"/>
          <w:bCs/>
          <w:color w:val="auto"/>
          <w:kern w:val="0"/>
          <w:szCs w:val="21"/>
          <w:highlight w:val="none"/>
        </w:rPr>
        <w:t>广西贵港市迎宾大道958号凯旋新天地6-17-101号</w:t>
      </w:r>
      <w:r>
        <w:rPr>
          <w:rFonts w:ascii="宋体" w:hAnsi="宋体" w:eastAsia="宋体" w:cs="宋体"/>
          <w:bCs/>
          <w:color w:val="auto"/>
          <w:kern w:val="0"/>
          <w:szCs w:val="21"/>
          <w:highlight w:val="none"/>
        </w:rPr>
        <w:t>　</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 xml:space="preserve">联系方式： </w:t>
      </w:r>
      <w:r>
        <w:rPr>
          <w:rFonts w:hint="eastAsia" w:ascii="宋体" w:hAnsi="宋体" w:eastAsia="宋体" w:cs="宋体"/>
          <w:bCs/>
          <w:color w:val="auto"/>
          <w:kern w:val="0"/>
          <w:szCs w:val="21"/>
          <w:highlight w:val="none"/>
        </w:rPr>
        <w:t>0775-4229885</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3.项目联系方式</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项目联系人：</w:t>
      </w:r>
      <w:r>
        <w:rPr>
          <w:rFonts w:hint="eastAsia" w:ascii="宋体" w:hAnsi="宋体" w:eastAsia="宋体" w:cs="宋体"/>
          <w:bCs/>
          <w:color w:val="auto"/>
          <w:kern w:val="0"/>
          <w:szCs w:val="21"/>
          <w:highlight w:val="none"/>
        </w:rPr>
        <w:t xml:space="preserve">张兵雪     </w:t>
      </w:r>
      <w:r>
        <w:rPr>
          <w:rFonts w:ascii="宋体" w:hAnsi="宋体" w:eastAsia="宋体" w:cs="宋体"/>
          <w:bCs/>
          <w:color w:val="auto"/>
          <w:kern w:val="0"/>
          <w:szCs w:val="21"/>
          <w:highlight w:val="none"/>
        </w:rPr>
        <w:t xml:space="preserve">电　话： </w:t>
      </w:r>
      <w:r>
        <w:rPr>
          <w:rFonts w:hint="eastAsia" w:ascii="宋体" w:hAnsi="宋体" w:eastAsia="宋体" w:cs="宋体"/>
          <w:bCs/>
          <w:color w:val="auto"/>
          <w:kern w:val="0"/>
          <w:szCs w:val="21"/>
          <w:highlight w:val="none"/>
        </w:rPr>
        <w:t>0775-4229885</w:t>
      </w:r>
      <w:r>
        <w:rPr>
          <w:rFonts w:ascii="宋体" w:hAnsi="宋体" w:eastAsia="宋体" w:cs="宋体"/>
          <w:bCs/>
          <w:color w:val="auto"/>
          <w:kern w:val="0"/>
          <w:szCs w:val="21"/>
          <w:highlight w:val="none"/>
        </w:rPr>
        <w:t>　</w:t>
      </w:r>
    </w:p>
    <w:p>
      <w:pPr>
        <w:pStyle w:val="14"/>
        <w:spacing w:before="156" w:beforeLines="50" w:beforeAutospacing="0" w:after="156" w:afterLines="50" w:afterAutospacing="0" w:line="360" w:lineRule="atLeast"/>
        <w:ind w:firstLine="245" w:firstLineChars="117"/>
        <w:rPr>
          <w:color w:val="auto"/>
          <w:sz w:val="21"/>
          <w:highlight w:val="none"/>
        </w:rPr>
      </w:pPr>
      <w:r>
        <w:rPr>
          <w:rFonts w:hint="eastAsia"/>
          <w:color w:val="auto"/>
          <w:sz w:val="21"/>
          <w:highlight w:val="none"/>
        </w:rPr>
        <w:t>4.监督部门及联系电话：贵港市财政局政府采购监督管理科     </w:t>
      </w:r>
    </w:p>
    <w:p>
      <w:pPr>
        <w:pStyle w:val="14"/>
        <w:spacing w:before="156" w:beforeLines="50" w:beforeAutospacing="0" w:after="156" w:afterLines="50" w:afterAutospacing="0" w:line="360" w:lineRule="atLeast"/>
        <w:ind w:firstLine="405"/>
        <w:rPr>
          <w:color w:val="auto"/>
          <w:sz w:val="21"/>
          <w:highlight w:val="none"/>
        </w:rPr>
      </w:pPr>
      <w:r>
        <w:rPr>
          <w:rFonts w:hint="eastAsia"/>
          <w:color w:val="auto"/>
          <w:sz w:val="21"/>
          <w:highlight w:val="none"/>
        </w:rPr>
        <w:t>联系电话：0775-4555290、0775-4564649</w:t>
      </w:r>
    </w:p>
    <w:p>
      <w:pPr>
        <w:pStyle w:val="14"/>
        <w:spacing w:before="156" w:beforeLines="50" w:beforeAutospacing="0" w:after="156" w:afterLines="50" w:afterAutospacing="0" w:line="360" w:lineRule="atLeast"/>
        <w:ind w:firstLine="315" w:firstLineChars="150"/>
        <w:rPr>
          <w:color w:val="auto"/>
          <w:sz w:val="21"/>
          <w:highlight w:val="none"/>
        </w:rPr>
      </w:pPr>
      <w:r>
        <w:rPr>
          <w:rFonts w:hint="eastAsia"/>
          <w:color w:val="auto"/>
          <w:sz w:val="21"/>
          <w:highlight w:val="none"/>
        </w:rPr>
        <w:t xml:space="preserve">5.相关业务联系单位及联系电话 </w:t>
      </w:r>
    </w:p>
    <w:p>
      <w:pPr>
        <w:pStyle w:val="14"/>
        <w:spacing w:before="156" w:beforeLines="50" w:beforeAutospacing="0" w:after="156" w:afterLines="50" w:afterAutospacing="0" w:line="360" w:lineRule="atLeast"/>
        <w:ind w:firstLine="405"/>
        <w:rPr>
          <w:color w:val="auto"/>
          <w:sz w:val="21"/>
          <w:highlight w:val="none"/>
        </w:rPr>
      </w:pPr>
      <w:r>
        <w:rPr>
          <w:rFonts w:hint="eastAsia"/>
          <w:color w:val="auto"/>
          <w:sz w:val="21"/>
          <w:highlight w:val="none"/>
        </w:rPr>
        <w:t xml:space="preserve">CA咨询(汇信公司)客服热线：400-888-4636 </w:t>
      </w:r>
    </w:p>
    <w:p>
      <w:pPr>
        <w:spacing w:line="450" w:lineRule="atLeast"/>
        <w:ind w:firstLine="210" w:firstLineChars="100"/>
        <w:rPr>
          <w:rFonts w:ascii="宋体" w:hAnsi="宋体" w:eastAsia="宋体" w:cs="宋体"/>
          <w:bCs/>
          <w:color w:val="auto"/>
          <w:kern w:val="0"/>
          <w:szCs w:val="21"/>
          <w:highlight w:val="none"/>
        </w:rPr>
      </w:pPr>
      <w:r>
        <w:rPr>
          <w:rFonts w:hint="eastAsia" w:ascii="宋体" w:hAnsi="宋体" w:eastAsia="宋体"/>
          <w:color w:val="auto"/>
          <w:highlight w:val="none"/>
        </w:rPr>
        <w:t>“政采云”平台客服电话：400-881-7190</w:t>
      </w:r>
    </w:p>
    <w:p>
      <w:pPr>
        <w:widowControl/>
        <w:shd w:val="clear" w:color="auto" w:fill="FFFFFF"/>
        <w:spacing w:line="360" w:lineRule="auto"/>
        <w:ind w:firstLine="735" w:firstLineChars="350"/>
        <w:jc w:val="left"/>
        <w:rPr>
          <w:rFonts w:ascii="宋体" w:hAnsi="宋体" w:cs="宋体"/>
          <w:color w:val="auto"/>
          <w:szCs w:val="21"/>
          <w:highlight w:val="none"/>
          <w:shd w:val="clear" w:color="auto" w:fill="FFFFFF"/>
        </w:rPr>
      </w:pPr>
    </w:p>
    <w:p>
      <w:pPr>
        <w:spacing w:line="400" w:lineRule="exact"/>
        <w:jc w:val="right"/>
        <w:rPr>
          <w:rFonts w:ascii="宋体" w:hAnsi="宋体" w:cs="宋体"/>
          <w:color w:val="auto"/>
          <w:highlight w:val="none"/>
        </w:rPr>
      </w:pPr>
      <w:r>
        <w:rPr>
          <w:rFonts w:hint="eastAsia" w:ascii="宋体" w:hAnsi="宋体" w:cs="宋体"/>
          <w:color w:val="auto"/>
          <w:szCs w:val="21"/>
          <w:highlight w:val="none"/>
        </w:rPr>
        <w:t xml:space="preserve">圣弘建设股份有限公司 </w:t>
      </w:r>
    </w:p>
    <w:p>
      <w:pPr>
        <w:pStyle w:val="12"/>
        <w:jc w:val="right"/>
        <w:outlineLvl w:val="0"/>
        <w:rPr>
          <w:rFonts w:hAnsi="宋体" w:cs="宋体"/>
          <w:color w:val="auto"/>
          <w:highlight w:val="none"/>
        </w:rPr>
      </w:pPr>
      <w:r>
        <w:rPr>
          <w:rFonts w:hint="eastAsia" w:ascii="宋体" w:hAnsi="宋体" w:cs="宋体"/>
          <w:color w:val="auto"/>
          <w:highlight w:val="none"/>
        </w:rPr>
        <w:t xml:space="preserve">   </w:t>
      </w:r>
      <w:bookmarkStart w:id="9" w:name="_Toc14543"/>
      <w:r>
        <w:rPr>
          <w:rFonts w:hint="eastAsia" w:ascii="宋体" w:hAnsi="宋体" w:cs="宋体"/>
          <w:color w:val="auto"/>
          <w:highlight w:val="none"/>
        </w:rPr>
        <w:t>2021 年</w:t>
      </w:r>
      <w:r>
        <w:rPr>
          <w:rFonts w:hint="eastAsia" w:ascii="宋体" w:hAnsi="宋体" w:cs="宋体"/>
          <w:color w:val="auto"/>
          <w:highlight w:val="none"/>
          <w:lang w:val="en-US" w:eastAsia="zh-CN"/>
        </w:rPr>
        <w:t>9</w:t>
      </w:r>
      <w:r>
        <w:rPr>
          <w:rFonts w:hint="eastAsia" w:ascii="宋体" w:hAnsi="宋体" w:cs="宋体"/>
          <w:color w:val="auto"/>
          <w:highlight w:val="none"/>
        </w:rPr>
        <w:t xml:space="preserve"> 月</w:t>
      </w:r>
      <w:r>
        <w:rPr>
          <w:rFonts w:hint="eastAsia" w:ascii="宋体" w:hAnsi="宋体" w:cs="宋体"/>
          <w:color w:val="auto"/>
          <w:highlight w:val="none"/>
          <w:lang w:val="en-US" w:eastAsia="zh-CN"/>
        </w:rPr>
        <w:t>22</w:t>
      </w:r>
      <w:r>
        <w:rPr>
          <w:rFonts w:hint="eastAsia" w:ascii="宋体" w:hAnsi="宋体" w:cs="宋体"/>
          <w:color w:val="auto"/>
          <w:highlight w:val="none"/>
        </w:rPr>
        <w:t>日</w:t>
      </w:r>
      <w:bookmarkEnd w:id="9"/>
      <w:r>
        <w:rPr>
          <w:rFonts w:hint="eastAsia" w:ascii="宋体" w:hAnsi="宋体" w:cs="宋体"/>
          <w:color w:val="auto"/>
          <w:highlight w:val="none"/>
        </w:rPr>
        <w:t xml:space="preserve"> </w:t>
      </w:r>
    </w:p>
    <w:p>
      <w:pPr>
        <w:pStyle w:val="16"/>
        <w:outlineLvl w:val="0"/>
        <w:rPr>
          <w:rFonts w:ascii="宋体" w:hAnsi="宋体" w:cs="宋体"/>
          <w:color w:val="auto"/>
          <w:highlight w:val="none"/>
        </w:rPr>
      </w:pPr>
      <w:r>
        <w:rPr>
          <w:rFonts w:hint="eastAsia" w:ascii="宋体" w:hAnsi="宋体" w:cs="宋体"/>
          <w:color w:val="auto"/>
          <w:highlight w:val="none"/>
        </w:rPr>
        <w:t xml:space="preserve">  </w:t>
      </w:r>
      <w:bookmarkStart w:id="10" w:name="_Toc4928"/>
    </w:p>
    <w:p>
      <w:pPr>
        <w:pStyle w:val="16"/>
        <w:outlineLvl w:val="0"/>
        <w:rPr>
          <w:rFonts w:ascii="宋体" w:hAnsi="宋体" w:cs="宋体"/>
          <w:color w:val="auto"/>
          <w:highlight w:val="none"/>
        </w:rPr>
      </w:pPr>
    </w:p>
    <w:p>
      <w:pPr>
        <w:pStyle w:val="16"/>
        <w:outlineLvl w:val="0"/>
        <w:rPr>
          <w:rFonts w:ascii="宋体" w:hAnsi="宋体" w:cs="宋体"/>
          <w:color w:val="auto"/>
          <w:highlight w:val="none"/>
        </w:rPr>
      </w:pPr>
    </w:p>
    <w:p>
      <w:pPr>
        <w:pStyle w:val="16"/>
        <w:outlineLvl w:val="0"/>
        <w:rPr>
          <w:rFonts w:ascii="宋体" w:hAnsi="宋体" w:cs="宋体"/>
          <w:color w:val="auto"/>
          <w:highlight w:val="none"/>
        </w:rPr>
      </w:pPr>
    </w:p>
    <w:p>
      <w:pPr>
        <w:pStyle w:val="16"/>
        <w:outlineLvl w:val="0"/>
        <w:rPr>
          <w:rFonts w:ascii="宋体" w:hAnsi="宋体" w:cs="宋体"/>
          <w:color w:val="auto"/>
          <w:highlight w:val="none"/>
        </w:rPr>
      </w:pPr>
    </w:p>
    <w:p>
      <w:pPr>
        <w:pStyle w:val="16"/>
        <w:outlineLvl w:val="0"/>
        <w:rPr>
          <w:rFonts w:ascii="宋体" w:hAnsi="宋体" w:cs="宋体"/>
          <w:color w:val="auto"/>
          <w:highlight w:val="none"/>
        </w:rPr>
      </w:pPr>
    </w:p>
    <w:p>
      <w:pPr>
        <w:pStyle w:val="16"/>
        <w:outlineLvl w:val="0"/>
        <w:rPr>
          <w:rFonts w:ascii="宋体" w:hAnsi="宋体" w:cs="宋体"/>
          <w:color w:val="auto"/>
          <w:highlight w:val="none"/>
        </w:rPr>
      </w:pPr>
    </w:p>
    <w:p>
      <w:pPr>
        <w:pStyle w:val="16"/>
        <w:outlineLvl w:val="0"/>
        <w:rPr>
          <w:rFonts w:ascii="宋体" w:hAnsi="宋体" w:cs="宋体"/>
          <w:color w:val="auto"/>
          <w:highlight w:val="none"/>
        </w:rPr>
      </w:pPr>
    </w:p>
    <w:p>
      <w:pPr>
        <w:pStyle w:val="16"/>
        <w:outlineLvl w:val="0"/>
        <w:rPr>
          <w:rFonts w:ascii="宋体" w:hAnsi="宋体" w:cs="宋体"/>
          <w:color w:val="auto"/>
          <w:highlight w:val="none"/>
        </w:rPr>
      </w:pPr>
    </w:p>
    <w:p>
      <w:pPr>
        <w:pStyle w:val="16"/>
        <w:outlineLvl w:val="0"/>
        <w:rPr>
          <w:rFonts w:ascii="宋体" w:hAnsi="宋体" w:cs="宋体"/>
          <w:color w:val="auto"/>
          <w:highlight w:val="none"/>
        </w:rPr>
      </w:pPr>
    </w:p>
    <w:p>
      <w:pPr>
        <w:pStyle w:val="16"/>
        <w:outlineLvl w:val="0"/>
        <w:rPr>
          <w:rFonts w:ascii="宋体" w:hAnsi="宋体" w:cs="宋体"/>
          <w:color w:val="auto"/>
          <w:highlight w:val="none"/>
        </w:rPr>
      </w:pPr>
    </w:p>
    <w:p>
      <w:pPr>
        <w:pStyle w:val="16"/>
        <w:outlineLvl w:val="0"/>
        <w:rPr>
          <w:rFonts w:ascii="宋体" w:hAnsi="宋体" w:cs="宋体"/>
          <w:color w:val="auto"/>
          <w:highlight w:val="none"/>
        </w:rPr>
      </w:pPr>
    </w:p>
    <w:p>
      <w:pPr>
        <w:pStyle w:val="16"/>
        <w:outlineLvl w:val="0"/>
        <w:rPr>
          <w:rStyle w:val="28"/>
          <w:rFonts w:ascii="宋体" w:hAnsi="宋体" w:cs="宋体"/>
          <w:b/>
          <w:bCs/>
          <w:color w:val="auto"/>
          <w:highlight w:val="none"/>
        </w:rPr>
      </w:pPr>
      <w:r>
        <w:rPr>
          <w:rStyle w:val="28"/>
          <w:rFonts w:ascii="宋体" w:hAnsi="宋体" w:cs="宋体"/>
          <w:b/>
          <w:bCs/>
          <w:color w:val="auto"/>
          <w:highlight w:val="none"/>
        </w:rPr>
        <w:t>第二章    磋商供应商须知及前附表</w:t>
      </w:r>
      <w:bookmarkEnd w:id="10"/>
    </w:p>
    <w:p>
      <w:pPr>
        <w:jc w:val="center"/>
        <w:rPr>
          <w:rStyle w:val="28"/>
          <w:rFonts w:ascii="宋体" w:hAnsi="宋体"/>
          <w:b/>
          <w:color w:val="auto"/>
          <w:sz w:val="32"/>
          <w:szCs w:val="32"/>
          <w:highlight w:val="none"/>
        </w:rPr>
      </w:pPr>
      <w:r>
        <w:rPr>
          <w:rStyle w:val="28"/>
          <w:rFonts w:ascii="宋体" w:hAnsi="宋体"/>
          <w:b/>
          <w:color w:val="auto"/>
          <w:sz w:val="32"/>
          <w:szCs w:val="32"/>
          <w:highlight w:val="none"/>
        </w:rPr>
        <w:t>磋商供应商须知前附表</w:t>
      </w:r>
    </w:p>
    <w:tbl>
      <w:tblPr>
        <w:tblStyle w:val="18"/>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1</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1.1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color w:val="auto"/>
                <w:szCs w:val="21"/>
                <w:highlight w:val="none"/>
              </w:rPr>
            </w:pPr>
            <w:r>
              <w:rPr>
                <w:rStyle w:val="28"/>
                <w:rFonts w:ascii="宋体" w:hAnsi="宋体"/>
                <w:color w:val="auto"/>
                <w:szCs w:val="21"/>
                <w:highlight w:val="none"/>
              </w:rPr>
              <w:t>项目名称：</w:t>
            </w:r>
            <w:r>
              <w:rPr>
                <w:rStyle w:val="28"/>
                <w:rFonts w:hint="eastAsia" w:ascii="宋体" w:hAnsi="宋体" w:cs="宋体"/>
                <w:bCs/>
                <w:color w:val="auto"/>
                <w:szCs w:val="21"/>
                <w:highlight w:val="none"/>
              </w:rPr>
              <w:t>市控空气自动站运行维护</w:t>
            </w:r>
          </w:p>
          <w:p>
            <w:pPr>
              <w:spacing w:line="380" w:lineRule="exact"/>
              <w:rPr>
                <w:rStyle w:val="28"/>
                <w:rFonts w:ascii="宋体" w:hAnsi="宋体"/>
                <w:color w:val="auto"/>
                <w:szCs w:val="21"/>
                <w:highlight w:val="none"/>
              </w:rPr>
            </w:pPr>
            <w:r>
              <w:rPr>
                <w:rStyle w:val="28"/>
                <w:rFonts w:ascii="宋体" w:hAnsi="宋体"/>
                <w:color w:val="auto"/>
                <w:szCs w:val="21"/>
                <w:highlight w:val="none"/>
              </w:rPr>
              <w:t>项目编号：</w:t>
            </w:r>
            <w:r>
              <w:rPr>
                <w:rStyle w:val="28"/>
                <w:rFonts w:hint="eastAsia" w:ascii="宋体" w:hAnsi="宋体"/>
                <w:color w:val="auto"/>
                <w:szCs w:val="21"/>
                <w:highlight w:val="none"/>
              </w:rPr>
              <w:t xml:space="preserve">GGZC2021-C3-02292-SHJS </w:t>
            </w:r>
          </w:p>
          <w:p>
            <w:pPr>
              <w:spacing w:line="380" w:lineRule="exact"/>
              <w:rPr>
                <w:rStyle w:val="28"/>
                <w:rFonts w:ascii="宋体" w:hAnsi="宋体"/>
                <w:color w:val="auto"/>
                <w:szCs w:val="21"/>
                <w:highlight w:val="none"/>
              </w:rPr>
            </w:pPr>
            <w:r>
              <w:rPr>
                <w:rStyle w:val="28"/>
                <w:rFonts w:hint="eastAsia" w:ascii="宋体" w:hAnsi="宋体"/>
                <w:color w:val="auto"/>
                <w:szCs w:val="21"/>
                <w:highlight w:val="none"/>
              </w:rPr>
              <w:t>资金来源：</w:t>
            </w:r>
            <w:r>
              <w:rPr>
                <w:rFonts w:hint="eastAsia" w:ascii="宋体" w:hAnsi="宋体"/>
                <w:color w:val="auto"/>
                <w:szCs w:val="21"/>
                <w:highlight w:val="none"/>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2</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2.1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b/>
                <w:color w:val="auto"/>
                <w:szCs w:val="21"/>
                <w:highlight w:val="none"/>
              </w:rPr>
            </w:pPr>
            <w:r>
              <w:rPr>
                <w:rStyle w:val="28"/>
                <w:rFonts w:ascii="宋体" w:hAnsi="宋体"/>
                <w:b/>
                <w:color w:val="auto"/>
                <w:szCs w:val="21"/>
                <w:highlight w:val="none"/>
              </w:rPr>
              <w:t>磋商供应商资格：</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1、符合《中华人民共和国政府采购法》第二十二条规定；</w:t>
            </w:r>
          </w:p>
          <w:p>
            <w:pPr>
              <w:spacing w:line="450" w:lineRule="atLeas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2、具备独立法人资格,国内注册（指按国家有关规定要求注册的），满足本次招标采购需求，能够提供技术及服务，并在人员、设备、资金和良好信誉等方面具有相应能力。</w:t>
            </w:r>
          </w:p>
          <w:p>
            <w:pPr>
              <w:spacing w:line="450" w:lineRule="atLeast"/>
              <w:ind w:firstLine="210" w:firstLineChars="1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ascii="宋体" w:hAnsi="宋体" w:eastAsia="宋体" w:cs="宋体"/>
                <w:bCs/>
                <w:color w:val="auto"/>
                <w:kern w:val="0"/>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178" w:firstLineChars="85"/>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w:t>
            </w:r>
            <w:r>
              <w:rPr>
                <w:rFonts w:ascii="宋体" w:hAnsi="宋体" w:eastAsia="宋体" w:cs="宋体"/>
                <w:bCs/>
                <w:color w:val="auto"/>
                <w:kern w:val="0"/>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178" w:firstLineChars="85"/>
              <w:rPr>
                <w:rStyle w:val="28"/>
                <w:rFonts w:ascii="宋体" w:hAnsi="宋体"/>
                <w:color w:val="auto"/>
                <w:szCs w:val="21"/>
                <w:highlight w:val="none"/>
              </w:rPr>
            </w:pPr>
            <w:r>
              <w:rPr>
                <w:rFonts w:hint="eastAsia" w:ascii="宋体" w:hAnsi="宋体"/>
                <w:bCs/>
                <w:color w:val="auto"/>
                <w:szCs w:val="21"/>
                <w:highlight w:val="none"/>
              </w:rPr>
              <w:t>5、本项目不接受未通过政府采购云平台实名制获取本项目《</w:t>
            </w:r>
            <w:r>
              <w:rPr>
                <w:rFonts w:ascii="宋体" w:hAnsi="宋体"/>
                <w:bCs/>
                <w:color w:val="auto"/>
                <w:szCs w:val="21"/>
                <w:highlight w:val="none"/>
              </w:rPr>
              <w:t>竞争性磋商文件</w:t>
            </w:r>
            <w:r>
              <w:rPr>
                <w:rFonts w:hint="eastAsia" w:ascii="宋体" w:hAnsi="宋体"/>
                <w:bCs/>
                <w:color w:val="auto"/>
                <w:szCs w:val="21"/>
                <w:highlight w:val="none"/>
              </w:rPr>
              <w:t>》的供应商参加竞标。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3</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3.1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before="75" w:after="75" w:line="276" w:lineRule="auto"/>
              <w:ind w:firstLine="178" w:firstLineChars="85"/>
              <w:jc w:val="left"/>
              <w:rPr>
                <w:rStyle w:val="28"/>
                <w:rFonts w:ascii="宋体" w:hAnsi="宋体"/>
                <w:b/>
                <w:color w:val="auto"/>
                <w:szCs w:val="21"/>
                <w:highlight w:val="none"/>
              </w:rPr>
            </w:pPr>
            <w:r>
              <w:rPr>
                <w:rStyle w:val="28"/>
                <w:rFonts w:ascii="宋体" w:hAnsi="宋体"/>
                <w:color w:val="auto"/>
                <w:kern w:val="0"/>
                <w:szCs w:val="21"/>
                <w:highlight w:val="none"/>
              </w:rPr>
              <w:t>磋商保证金：本项目免收保证金。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4</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4.1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color w:val="auto"/>
                <w:szCs w:val="21"/>
                <w:highlight w:val="none"/>
              </w:rPr>
            </w:pPr>
            <w:r>
              <w:rPr>
                <w:rStyle w:val="28"/>
                <w:rFonts w:ascii="宋体" w:hAnsi="宋体"/>
                <w:color w:val="auto"/>
                <w:szCs w:val="21"/>
                <w:highlight w:val="none"/>
              </w:rPr>
              <w:t>磋商报价及费用：</w:t>
            </w:r>
          </w:p>
          <w:p>
            <w:pPr>
              <w:spacing w:line="380" w:lineRule="exact"/>
              <w:rPr>
                <w:rStyle w:val="28"/>
                <w:rFonts w:ascii="宋体" w:hAnsi="宋体"/>
                <w:color w:val="auto"/>
                <w:szCs w:val="21"/>
                <w:highlight w:val="none"/>
              </w:rPr>
            </w:pPr>
            <w:r>
              <w:rPr>
                <w:rStyle w:val="28"/>
                <w:rFonts w:ascii="宋体" w:hAnsi="宋体"/>
                <w:color w:val="auto"/>
                <w:szCs w:val="21"/>
                <w:highlight w:val="none"/>
              </w:rPr>
              <w:t>1、本项目磋商应以人民币报价；</w:t>
            </w:r>
          </w:p>
          <w:p>
            <w:pPr>
              <w:spacing w:line="380" w:lineRule="exact"/>
              <w:rPr>
                <w:rStyle w:val="28"/>
                <w:rFonts w:ascii="宋体" w:hAnsi="宋体"/>
                <w:color w:val="auto"/>
                <w:szCs w:val="21"/>
                <w:highlight w:val="none"/>
              </w:rPr>
            </w:pPr>
            <w:r>
              <w:rPr>
                <w:rStyle w:val="28"/>
                <w:rFonts w:ascii="宋体" w:hAnsi="宋体"/>
                <w:color w:val="auto"/>
                <w:szCs w:val="21"/>
                <w:highlight w:val="none"/>
              </w:rPr>
              <w:t>2、不论磋商结果如何，磋商供应商均应自行承担所有与磋商有关的全部费用；</w:t>
            </w:r>
          </w:p>
          <w:p>
            <w:pPr>
              <w:spacing w:line="380" w:lineRule="exact"/>
              <w:rPr>
                <w:rStyle w:val="28"/>
                <w:rFonts w:ascii="宋体" w:hAnsi="宋体"/>
                <w:color w:val="auto"/>
                <w:szCs w:val="21"/>
                <w:highlight w:val="none"/>
              </w:rPr>
            </w:pPr>
            <w:r>
              <w:rPr>
                <w:rStyle w:val="28"/>
                <w:rFonts w:ascii="宋体" w:hAnsi="宋体"/>
                <w:color w:val="auto"/>
                <w:szCs w:val="21"/>
                <w:highlight w:val="none"/>
              </w:rPr>
              <w:t>3、本项目招标代理服务费按国家发展改革委《关于进一步放开建设项目专业服务价格的通知》发改价格〔2015〕299号文执行，本项目代理服务费：</w:t>
            </w:r>
            <w:r>
              <w:rPr>
                <w:rFonts w:hint="eastAsia" w:ascii="宋体" w:hAnsi="宋体"/>
                <w:bCs/>
                <w:color w:val="auto"/>
                <w:szCs w:val="21"/>
                <w:highlight w:val="none"/>
              </w:rPr>
              <w:t>人民币</w:t>
            </w:r>
            <w:r>
              <w:rPr>
                <w:rFonts w:hint="eastAsia" w:ascii="宋体" w:hAnsi="宋体"/>
                <w:b/>
                <w:color w:val="auto"/>
                <w:szCs w:val="21"/>
                <w:highlight w:val="none"/>
              </w:rPr>
              <w:t>壹万壹仟贰佰元整（￥11200.00元）</w:t>
            </w:r>
            <w:r>
              <w:rPr>
                <w:rStyle w:val="28"/>
                <w:rFonts w:ascii="宋体" w:hAnsi="宋体"/>
                <w:color w:val="auto"/>
                <w:szCs w:val="21"/>
                <w:highlight w:val="none"/>
              </w:rPr>
              <w:t>，方式为由成交人向采购代理机构支付。代理服务费请转到以下账户：</w:t>
            </w:r>
          </w:p>
          <w:p>
            <w:pPr>
              <w:spacing w:line="380" w:lineRule="exact"/>
              <w:rPr>
                <w:rStyle w:val="28"/>
                <w:rFonts w:ascii="宋体" w:hAnsi="宋体"/>
                <w:color w:val="auto"/>
                <w:szCs w:val="21"/>
                <w:highlight w:val="none"/>
              </w:rPr>
            </w:pPr>
            <w:r>
              <w:rPr>
                <w:rStyle w:val="28"/>
                <w:rFonts w:ascii="宋体" w:hAnsi="宋体" w:cs="宋体"/>
                <w:bCs/>
                <w:color w:val="auto"/>
                <w:szCs w:val="21"/>
                <w:highlight w:val="none"/>
              </w:rPr>
              <w:t>开户名称：</w:t>
            </w:r>
            <w:r>
              <w:rPr>
                <w:rStyle w:val="28"/>
                <w:rFonts w:hint="eastAsia" w:ascii="宋体" w:hAnsi="宋体" w:cs="宋体"/>
                <w:bCs/>
                <w:color w:val="auto"/>
                <w:szCs w:val="21"/>
                <w:highlight w:val="none"/>
              </w:rPr>
              <w:t>圣弘建设股份有限公司广西分公司</w:t>
            </w:r>
            <w:r>
              <w:rPr>
                <w:rStyle w:val="28"/>
                <w:rFonts w:ascii="宋体" w:hAnsi="宋体" w:cs="宋体"/>
                <w:bCs/>
                <w:color w:val="auto"/>
                <w:szCs w:val="21"/>
                <w:highlight w:val="none"/>
              </w:rPr>
              <w:br w:type="textWrapping"/>
            </w:r>
            <w:r>
              <w:rPr>
                <w:rStyle w:val="28"/>
                <w:rFonts w:ascii="宋体" w:hAnsi="宋体" w:cs="宋体"/>
                <w:bCs/>
                <w:color w:val="auto"/>
                <w:szCs w:val="21"/>
                <w:highlight w:val="none"/>
              </w:rPr>
              <w:t>开户银行：</w:t>
            </w:r>
            <w:r>
              <w:rPr>
                <w:rStyle w:val="28"/>
                <w:rFonts w:hint="eastAsia" w:ascii="宋体" w:hAnsi="宋体" w:cs="宋体"/>
                <w:bCs/>
                <w:color w:val="auto"/>
                <w:szCs w:val="21"/>
                <w:highlight w:val="none"/>
              </w:rPr>
              <w:t>桂林银行股份有限公司南溪支行</w:t>
            </w:r>
            <w:r>
              <w:rPr>
                <w:rStyle w:val="28"/>
                <w:rFonts w:ascii="宋体" w:hAnsi="宋体" w:cs="宋体"/>
                <w:bCs/>
                <w:color w:val="auto"/>
                <w:szCs w:val="21"/>
                <w:highlight w:val="none"/>
              </w:rPr>
              <w:br w:type="textWrapping"/>
            </w:r>
            <w:r>
              <w:rPr>
                <w:rStyle w:val="28"/>
                <w:rFonts w:ascii="宋体" w:hAnsi="宋体" w:cs="宋体"/>
                <w:bCs/>
                <w:color w:val="auto"/>
                <w:szCs w:val="21"/>
                <w:highlight w:val="none"/>
              </w:rPr>
              <w:t>银行账号：</w:t>
            </w:r>
            <w:r>
              <w:rPr>
                <w:rStyle w:val="28"/>
                <w:rFonts w:hint="eastAsia" w:ascii="宋体" w:hAnsi="宋体" w:cs="宋体"/>
                <w:bCs/>
                <w:color w:val="auto"/>
                <w:szCs w:val="21"/>
                <w:highlight w:val="none"/>
              </w:rPr>
              <w:t>660011079866400010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5</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5.1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color w:val="auto"/>
                <w:szCs w:val="21"/>
                <w:highlight w:val="none"/>
              </w:rPr>
            </w:pPr>
            <w:r>
              <w:rPr>
                <w:rStyle w:val="28"/>
                <w:rFonts w:ascii="宋体" w:hAnsi="宋体"/>
                <w:color w:val="auto"/>
                <w:szCs w:val="21"/>
                <w:highlight w:val="none"/>
              </w:rPr>
              <w:t>响应文件：</w:t>
            </w:r>
            <w:r>
              <w:rPr>
                <w:rStyle w:val="28"/>
                <w:rFonts w:hint="eastAsia" w:ascii="宋体" w:hAnsi="宋体"/>
                <w:color w:val="auto"/>
                <w:szCs w:val="21"/>
                <w:highlight w:val="none"/>
              </w:rPr>
              <w:t>电子版一份；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6</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6.1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color w:val="auto"/>
                <w:szCs w:val="21"/>
                <w:highlight w:val="none"/>
              </w:rPr>
            </w:pPr>
            <w:r>
              <w:rPr>
                <w:rStyle w:val="28"/>
                <w:rFonts w:ascii="宋体" w:hAnsi="宋体"/>
                <w:color w:val="auto"/>
                <w:szCs w:val="21"/>
                <w:highlight w:val="none"/>
              </w:rPr>
              <w:t>响应文件递交截止时间：</w:t>
            </w:r>
            <w:r>
              <w:rPr>
                <w:rStyle w:val="28"/>
                <w:rFonts w:ascii="宋体" w:hAnsi="宋体"/>
                <w:color w:val="auto"/>
                <w:szCs w:val="21"/>
                <w:highlight w:val="none"/>
                <w:u w:val="single"/>
              </w:rPr>
              <w:t>2021年</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10</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月</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8</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日</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15</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时</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00</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分</w:t>
            </w:r>
            <w:r>
              <w:rPr>
                <w:rFonts w:hint="eastAsia" w:ascii="宋体" w:hAnsi="宋体"/>
                <w:color w:val="auto"/>
                <w:szCs w:val="21"/>
                <w:highlight w:val="none"/>
              </w:rPr>
              <w:t>之前将电子磋商响应文件上传到政采云平台。应按照本项目竞争性磋商文件和政采云平台的要求编制、加密传输磋商响应文件。供应商在使用系统进行投标的过程中遇到涉及平台使用的任何问题，可致电政采云平台技术支持热线咨询，联系方式：400-881-7190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7</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7.1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color w:val="auto"/>
                <w:szCs w:val="21"/>
                <w:highlight w:val="none"/>
              </w:rPr>
            </w:pPr>
            <w:r>
              <w:rPr>
                <w:rStyle w:val="28"/>
                <w:rFonts w:ascii="宋体" w:hAnsi="宋体"/>
                <w:color w:val="auto"/>
                <w:szCs w:val="21"/>
                <w:highlight w:val="none"/>
              </w:rPr>
              <w:t>响应文件有效期 ：响应文件递交截止日期后60天。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8</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8.1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28"/>
                <w:rFonts w:ascii="宋体" w:hAnsi="宋体"/>
                <w:b/>
                <w:color w:val="auto"/>
                <w:szCs w:val="21"/>
                <w:highlight w:val="none"/>
              </w:rPr>
            </w:pPr>
            <w:r>
              <w:rPr>
                <w:rStyle w:val="28"/>
                <w:rFonts w:ascii="宋体" w:hAnsi="宋体"/>
                <w:b/>
                <w:color w:val="auto"/>
                <w:szCs w:val="21"/>
                <w:highlight w:val="none"/>
              </w:rPr>
              <w:t>诚信要求：</w:t>
            </w:r>
          </w:p>
          <w:p>
            <w:pPr>
              <w:spacing w:line="400" w:lineRule="exact"/>
              <w:ind w:firstLine="315" w:firstLineChars="150"/>
              <w:rPr>
                <w:rStyle w:val="28"/>
                <w:rFonts w:ascii="宋体" w:hAnsi="宋体"/>
                <w:color w:val="auto"/>
                <w:szCs w:val="21"/>
                <w:highlight w:val="none"/>
              </w:rPr>
            </w:pPr>
            <w:r>
              <w:rPr>
                <w:rStyle w:val="28"/>
                <w:rFonts w:ascii="宋体" w:hAnsi="宋体"/>
                <w:color w:val="auto"/>
                <w:szCs w:val="21"/>
                <w:highlight w:val="none"/>
              </w:rPr>
              <w:t>供应商如被列入失信被执行人、重大税收违法案件当事人名单、政府采购严重违法失信行为记录名单，则资格审查不予通过，按无效响应处理。</w:t>
            </w:r>
          </w:p>
          <w:p>
            <w:pPr>
              <w:spacing w:line="400" w:lineRule="exact"/>
              <w:rPr>
                <w:rStyle w:val="28"/>
                <w:rFonts w:ascii="宋体" w:hAnsi="宋体"/>
                <w:color w:val="auto"/>
                <w:szCs w:val="21"/>
                <w:highlight w:val="none"/>
              </w:rPr>
            </w:pPr>
            <w:r>
              <w:rPr>
                <w:rStyle w:val="28"/>
                <w:rFonts w:ascii="宋体" w:hAnsi="宋体"/>
                <w:color w:val="auto"/>
                <w:szCs w:val="21"/>
                <w:highlight w:val="none"/>
              </w:rPr>
              <w:t xml:space="preserve">①信用信息查询渠道：中国政府采购网 “政府采购严重违法失信行为记录名单” 信用中国网：“失信被执行人”、“重大税收违法案件当事人名单” </w:t>
            </w:r>
          </w:p>
          <w:p>
            <w:pPr>
              <w:spacing w:line="400" w:lineRule="exact"/>
              <w:rPr>
                <w:rStyle w:val="28"/>
                <w:rFonts w:ascii="宋体" w:hAnsi="宋体"/>
                <w:color w:val="auto"/>
                <w:szCs w:val="21"/>
                <w:highlight w:val="none"/>
              </w:rPr>
            </w:pPr>
            <w:r>
              <w:rPr>
                <w:rStyle w:val="28"/>
                <w:rFonts w:ascii="宋体" w:hAnsi="宋体"/>
                <w:color w:val="auto"/>
                <w:szCs w:val="21"/>
                <w:highlight w:val="none"/>
              </w:rPr>
              <w:t>②查询方式：资格审查时，采购人或采购代理机构通过上述渠道查询供应商的信用记录供评委审核。</w:t>
            </w:r>
          </w:p>
          <w:p>
            <w:pPr>
              <w:spacing w:line="380" w:lineRule="exact"/>
              <w:rPr>
                <w:rStyle w:val="28"/>
                <w:rFonts w:ascii="宋体" w:hAnsi="宋体"/>
                <w:color w:val="auto"/>
                <w:szCs w:val="21"/>
                <w:highlight w:val="none"/>
              </w:rPr>
            </w:pPr>
            <w:r>
              <w:rPr>
                <w:rStyle w:val="28"/>
                <w:rFonts w:ascii="宋体" w:hAnsi="宋体"/>
                <w:color w:val="auto"/>
                <w:szCs w:val="21"/>
                <w:highlight w:val="none"/>
              </w:rPr>
              <w:t>③信用信息查询记录和证据留存的具体方式：通过上述查询渠道查询的供应商信用记录查询结果，将作为政府采购活动档案留存。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9</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9.1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color w:val="auto"/>
                <w:szCs w:val="21"/>
                <w:highlight w:val="none"/>
              </w:rPr>
            </w:pPr>
            <w:r>
              <w:rPr>
                <w:rStyle w:val="28"/>
                <w:rFonts w:ascii="宋体" w:hAnsi="宋体"/>
                <w:color w:val="auto"/>
                <w:szCs w:val="21"/>
                <w:highlight w:val="none"/>
              </w:rPr>
              <w:t>磋商时间：</w:t>
            </w:r>
            <w:r>
              <w:rPr>
                <w:rStyle w:val="28"/>
                <w:rFonts w:ascii="宋体" w:hAnsi="宋体"/>
                <w:color w:val="auto"/>
                <w:szCs w:val="21"/>
                <w:highlight w:val="none"/>
                <w:u w:val="single"/>
              </w:rPr>
              <w:t>2021年</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10</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月</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8</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日</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15</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时</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00</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分</w:t>
            </w:r>
            <w:r>
              <w:rPr>
                <w:rStyle w:val="28"/>
                <w:rFonts w:ascii="宋体" w:hAnsi="宋体"/>
                <w:color w:val="auto"/>
                <w:szCs w:val="21"/>
                <w:highlight w:val="none"/>
              </w:rPr>
              <w:t xml:space="preserve">截标后 </w:t>
            </w:r>
          </w:p>
          <w:p>
            <w:pPr>
              <w:spacing w:line="380" w:lineRule="exact"/>
              <w:rPr>
                <w:rStyle w:val="28"/>
                <w:rFonts w:ascii="宋体" w:hAnsi="宋体"/>
                <w:color w:val="auto"/>
                <w:szCs w:val="21"/>
                <w:highlight w:val="none"/>
              </w:rPr>
            </w:pPr>
            <w:r>
              <w:rPr>
                <w:rStyle w:val="28"/>
                <w:rFonts w:ascii="宋体" w:hAnsi="宋体"/>
                <w:color w:val="auto"/>
                <w:szCs w:val="21"/>
                <w:highlight w:val="none"/>
              </w:rPr>
              <w:t>磋商地点 ：</w:t>
            </w:r>
            <w:r>
              <w:rPr>
                <w:rFonts w:hint="eastAsia" w:ascii="宋体" w:hAnsi="宋体"/>
                <w:color w:val="auto"/>
                <w:szCs w:val="21"/>
                <w:highlight w:val="none"/>
              </w:rPr>
              <w:t>通过政采云平台实行在线解密开启。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10</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color w:val="auto"/>
                <w:szCs w:val="21"/>
                <w:highlight w:val="none"/>
              </w:rPr>
            </w:pPr>
            <w:r>
              <w:rPr>
                <w:rStyle w:val="28"/>
                <w:rFonts w:ascii="宋体" w:hAnsi="宋体"/>
                <w:color w:val="auto"/>
                <w:szCs w:val="21"/>
                <w:highlight w:val="none"/>
              </w:rPr>
              <w:t>评标办法 ： 综合评分法 （详细见第五章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11</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Fonts w:ascii="宋体" w:hAnsi="宋体"/>
                <w:b/>
                <w:bCs/>
                <w:color w:val="auto"/>
                <w:szCs w:val="21"/>
                <w:highlight w:val="none"/>
              </w:rPr>
            </w:pPr>
            <w:r>
              <w:rPr>
                <w:rFonts w:hint="eastAsia" w:ascii="宋体" w:hAnsi="宋体"/>
                <w:b/>
                <w:bCs/>
                <w:color w:val="auto"/>
                <w:szCs w:val="21"/>
                <w:highlight w:val="none"/>
              </w:rPr>
              <w:t>磋商前准备：</w:t>
            </w:r>
          </w:p>
          <w:p>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本项目实行网上</w:t>
            </w:r>
            <w:r>
              <w:rPr>
                <w:rFonts w:hint="eastAsia" w:ascii="宋体" w:hAnsi="宋体"/>
                <w:color w:val="auto"/>
                <w:szCs w:val="21"/>
                <w:highlight w:val="none"/>
              </w:rPr>
              <w:t>磋商</w:t>
            </w:r>
            <w:r>
              <w:rPr>
                <w:rFonts w:ascii="宋体" w:hAnsi="宋体"/>
                <w:color w:val="auto"/>
                <w:szCs w:val="21"/>
                <w:highlight w:val="none"/>
              </w:rPr>
              <w:t>，采用电子</w:t>
            </w:r>
            <w:r>
              <w:rPr>
                <w:rFonts w:hint="eastAsia" w:ascii="宋体" w:hAnsi="宋体"/>
                <w:color w:val="auto"/>
                <w:szCs w:val="21"/>
                <w:highlight w:val="none"/>
              </w:rPr>
              <w:t>磋商响应</w:t>
            </w:r>
            <w:r>
              <w:rPr>
                <w:rFonts w:ascii="宋体" w:hAnsi="宋体"/>
                <w:color w:val="auto"/>
                <w:szCs w:val="21"/>
                <w:highlight w:val="none"/>
              </w:rPr>
              <w:t>文件。若供应商参与</w:t>
            </w:r>
            <w:r>
              <w:rPr>
                <w:rFonts w:hint="eastAsia" w:ascii="宋体" w:hAnsi="宋体"/>
                <w:color w:val="auto"/>
                <w:szCs w:val="21"/>
                <w:highlight w:val="none"/>
              </w:rPr>
              <w:t>磋商</w:t>
            </w:r>
            <w:r>
              <w:rPr>
                <w:rFonts w:ascii="宋体" w:hAnsi="宋体"/>
                <w:color w:val="auto"/>
                <w:szCs w:val="21"/>
                <w:highlight w:val="none"/>
              </w:rPr>
              <w:t>，自行承担</w:t>
            </w:r>
            <w:r>
              <w:rPr>
                <w:rFonts w:hint="eastAsia" w:ascii="宋体" w:hAnsi="宋体"/>
                <w:color w:val="auto"/>
                <w:szCs w:val="21"/>
                <w:highlight w:val="none"/>
              </w:rPr>
              <w:t>磋商</w:t>
            </w:r>
            <w:r>
              <w:rPr>
                <w:rFonts w:ascii="宋体" w:hAnsi="宋体"/>
                <w:color w:val="auto"/>
                <w:szCs w:val="21"/>
                <w:highlight w:val="none"/>
              </w:rPr>
              <w:t>一切费用</w:t>
            </w:r>
            <w:r>
              <w:rPr>
                <w:rFonts w:hint="eastAsia" w:ascii="宋体" w:hAnsi="宋体"/>
                <w:color w:val="auto"/>
                <w:szCs w:val="21"/>
                <w:highlight w:val="none"/>
              </w:rPr>
              <w:t>。</w:t>
            </w:r>
          </w:p>
          <w:p>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各供应商应在</w:t>
            </w:r>
            <w:r>
              <w:rPr>
                <w:rFonts w:hint="eastAsia" w:ascii="宋体" w:hAnsi="宋体"/>
                <w:color w:val="auto"/>
                <w:szCs w:val="21"/>
                <w:highlight w:val="none"/>
              </w:rPr>
              <w:t>截</w:t>
            </w:r>
            <w:r>
              <w:rPr>
                <w:rFonts w:ascii="宋体" w:hAnsi="宋体"/>
                <w:color w:val="auto"/>
                <w:szCs w:val="21"/>
                <w:highlight w:val="none"/>
              </w:rPr>
              <w:t>标前应确保成为</w:t>
            </w:r>
            <w:r>
              <w:rPr>
                <w:rFonts w:hint="eastAsia" w:ascii="宋体" w:hAnsi="宋体"/>
                <w:color w:val="auto"/>
                <w:szCs w:val="21"/>
                <w:highlight w:val="none"/>
              </w:rPr>
              <w:t>政采云平台</w:t>
            </w:r>
            <w:r>
              <w:rPr>
                <w:rFonts w:ascii="宋体" w:hAnsi="宋体"/>
                <w:color w:val="auto"/>
                <w:szCs w:val="21"/>
                <w:highlight w:val="none"/>
              </w:rPr>
              <w:t>正式注册入库供应商，并完成CA数字证书</w:t>
            </w:r>
            <w:r>
              <w:rPr>
                <w:rFonts w:hint="eastAsia" w:ascii="宋体" w:hAnsi="宋体"/>
                <w:color w:val="auto"/>
                <w:szCs w:val="21"/>
                <w:highlight w:val="none"/>
              </w:rPr>
              <w:t>申领</w:t>
            </w:r>
            <w:r>
              <w:rPr>
                <w:rFonts w:ascii="宋体" w:hAnsi="宋体"/>
                <w:color w:val="auto"/>
                <w:szCs w:val="21"/>
                <w:highlight w:val="none"/>
              </w:rPr>
              <w:t>。因未注册入库、未办理CA数字证书等原因造成无法</w:t>
            </w:r>
            <w:r>
              <w:rPr>
                <w:rFonts w:hint="eastAsia" w:ascii="宋体" w:hAnsi="宋体"/>
                <w:color w:val="auto"/>
                <w:szCs w:val="21"/>
                <w:highlight w:val="none"/>
              </w:rPr>
              <w:t>磋商</w:t>
            </w:r>
            <w:r>
              <w:rPr>
                <w:rFonts w:ascii="宋体" w:hAnsi="宋体"/>
                <w:color w:val="auto"/>
                <w:szCs w:val="21"/>
                <w:highlight w:val="none"/>
              </w:rPr>
              <w:t>或</w:t>
            </w:r>
            <w:r>
              <w:rPr>
                <w:rFonts w:hint="eastAsia" w:ascii="宋体" w:hAnsi="宋体"/>
                <w:color w:val="auto"/>
                <w:szCs w:val="21"/>
                <w:highlight w:val="none"/>
              </w:rPr>
              <w:t>磋商</w:t>
            </w:r>
            <w:r>
              <w:rPr>
                <w:rFonts w:ascii="宋体" w:hAnsi="宋体"/>
                <w:color w:val="auto"/>
                <w:szCs w:val="21"/>
                <w:highlight w:val="none"/>
              </w:rPr>
              <w:t>失败等后果由供应商自行承担。</w:t>
            </w:r>
          </w:p>
          <w:p>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供应商将政采云电子交易客户端下载、安装完成后，可通过账号密码或CA登录客户端进行</w:t>
            </w:r>
            <w:r>
              <w:rPr>
                <w:rFonts w:hint="eastAsia" w:ascii="宋体" w:hAnsi="宋体"/>
                <w:color w:val="auto"/>
                <w:szCs w:val="21"/>
                <w:highlight w:val="none"/>
              </w:rPr>
              <w:t>响应文件</w:t>
            </w:r>
            <w:r>
              <w:rPr>
                <w:rFonts w:ascii="宋体" w:hAnsi="宋体"/>
                <w:color w:val="auto"/>
                <w:szCs w:val="21"/>
                <w:highlight w:val="none"/>
              </w:rPr>
              <w:t>制作。</w:t>
            </w:r>
            <w:r>
              <w:rPr>
                <w:rFonts w:hint="eastAsia" w:ascii="宋体" w:hAnsi="宋体"/>
                <w:color w:val="auto"/>
                <w:szCs w:val="21"/>
                <w:highlight w:val="none"/>
              </w:rPr>
              <w:t>客户端请至网站下载专区查看，如有问题可拨打政采云客户服务热线4</w:t>
            </w:r>
            <w:r>
              <w:rPr>
                <w:rFonts w:ascii="宋体" w:hAnsi="宋体"/>
                <w:color w:val="auto"/>
                <w:szCs w:val="21"/>
                <w:highlight w:val="none"/>
              </w:rPr>
              <w:t>00-881-7190</w:t>
            </w:r>
            <w:r>
              <w:rPr>
                <w:rFonts w:hint="eastAsia" w:ascii="宋体" w:hAnsi="宋体"/>
                <w:color w:val="auto"/>
                <w:szCs w:val="21"/>
                <w:highlight w:val="none"/>
              </w:rPr>
              <w:t>进行咨询。</w:t>
            </w:r>
          </w:p>
          <w:p>
            <w:pPr>
              <w:spacing w:line="380" w:lineRule="exact"/>
              <w:rPr>
                <w:rFonts w:ascii="宋体" w:hAnsi="宋体"/>
                <w:b/>
                <w:bCs/>
                <w:color w:val="auto"/>
                <w:szCs w:val="21"/>
                <w:highlight w:val="none"/>
              </w:rPr>
            </w:pPr>
            <w:r>
              <w:rPr>
                <w:rFonts w:hint="eastAsia" w:ascii="宋体" w:hAnsi="宋体"/>
                <w:b/>
                <w:bCs/>
                <w:color w:val="auto"/>
                <w:szCs w:val="21"/>
                <w:highlight w:val="none"/>
              </w:rPr>
              <w:t>磋商响应文件解密时间：</w:t>
            </w:r>
          </w:p>
          <w:p>
            <w:pPr>
              <w:spacing w:line="380" w:lineRule="exact"/>
              <w:rPr>
                <w:rStyle w:val="28"/>
                <w:rFonts w:ascii="宋体" w:hAnsi="宋体"/>
                <w:color w:val="auto"/>
                <w:spacing w:val="2"/>
                <w:szCs w:val="21"/>
                <w:highlight w:val="none"/>
              </w:rPr>
            </w:pPr>
            <w:r>
              <w:rPr>
                <w:rFonts w:hint="eastAsia" w:ascii="宋体" w:hAnsi="宋体"/>
                <w:color w:val="auto"/>
                <w:szCs w:val="21"/>
                <w:highlight w:val="none"/>
              </w:rPr>
              <w:t>截标时间后30分钟内磋商供应商可以登录政采云平台，用“项目采购-开标评标”功能进行解密磋商响应文件。若磋商供应商在规定时间内无法解密或解密失败，可以以电子备份磋商响应文件作为依据，若电子备份磋商响应文件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12</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Style w:val="28"/>
                <w:rFonts w:ascii="宋体" w:hAnsi="宋体"/>
                <w:color w:val="auto"/>
                <w:szCs w:val="21"/>
                <w:highlight w:val="none"/>
              </w:rPr>
            </w:pPr>
            <w:r>
              <w:rPr>
                <w:rStyle w:val="28"/>
                <w:rFonts w:ascii="宋体" w:hAnsi="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hint="eastAsia" w:ascii="宋体" w:hAnsi="宋体"/>
                <w:color w:val="auto"/>
                <w:szCs w:val="21"/>
                <w:highlight w:val="none"/>
              </w:rPr>
              <w:t>13</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hint="eastAsia" w:ascii="宋体" w:hAnsi="宋体"/>
                <w:color w:val="auto"/>
                <w:szCs w:val="21"/>
                <w:highlight w:val="none"/>
              </w:rPr>
              <w:t>13</w:t>
            </w:r>
            <w:r>
              <w:rPr>
                <w:rStyle w:val="28"/>
                <w:rFonts w:ascii="宋体" w:hAnsi="宋体"/>
                <w:color w:val="auto"/>
                <w:szCs w:val="21"/>
                <w:highlight w:val="none"/>
              </w:rPr>
              <w:t>.1</w:t>
            </w:r>
          </w:p>
        </w:tc>
        <w:tc>
          <w:tcPr>
            <w:tcW w:w="7757"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textAlignment w:val="bottom"/>
              <w:rPr>
                <w:rStyle w:val="28"/>
                <w:rFonts w:ascii="宋体" w:hAnsi="宋体"/>
                <w:color w:val="auto"/>
                <w:spacing w:val="2"/>
                <w:szCs w:val="21"/>
                <w:highlight w:val="none"/>
              </w:rPr>
            </w:pPr>
            <w:r>
              <w:rPr>
                <w:rStyle w:val="28"/>
                <w:rFonts w:ascii="宋体" w:hAnsi="宋体"/>
                <w:color w:val="auto"/>
                <w:spacing w:val="2"/>
                <w:szCs w:val="21"/>
                <w:highlight w:val="none"/>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pPr>
              <w:spacing w:line="380" w:lineRule="exact"/>
              <w:rPr>
                <w:rStyle w:val="28"/>
                <w:rFonts w:ascii="宋体" w:hAnsi="宋体"/>
                <w:color w:val="auto"/>
                <w:szCs w:val="21"/>
                <w:highlight w:val="none"/>
              </w:rPr>
            </w:pPr>
            <w:r>
              <w:rPr>
                <w:rStyle w:val="28"/>
                <w:rFonts w:ascii="宋体" w:hAnsi="宋体"/>
                <w:color w:val="auto"/>
                <w:spacing w:val="2"/>
                <w:szCs w:val="21"/>
                <w:highlight w:val="none"/>
              </w:rPr>
              <w:t>2、本文件中描述磋商供应商的“签字”是指磋商供应商的法定代表人或被授权人亲自在文件规定签署处亲笔写上个人的名字的行为，私章、签字章、印鉴、影印等其他形式均不能代替亲笔签名</w:t>
            </w:r>
            <w:r>
              <w:rPr>
                <w:rFonts w:hint="eastAsia" w:ascii="宋体" w:hAnsi="宋体"/>
                <w:color w:val="auto"/>
                <w:spacing w:val="2"/>
                <w:szCs w:val="21"/>
                <w:highlight w:val="none"/>
              </w:rPr>
              <w:t>（法人亲笔签名可以用法人印鉴）</w:t>
            </w:r>
            <w:r>
              <w:rPr>
                <w:rStyle w:val="28"/>
                <w:rFonts w:ascii="宋体" w:hAnsi="宋体"/>
                <w:color w:val="auto"/>
                <w:spacing w:val="2"/>
                <w:szCs w:val="21"/>
                <w:highlight w:val="none"/>
              </w:rPr>
              <w:t>。</w:t>
            </w:r>
          </w:p>
        </w:tc>
      </w:tr>
    </w:tbl>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jc w:val="center"/>
        <w:rPr>
          <w:rStyle w:val="28"/>
          <w:rFonts w:ascii="宋体" w:hAnsi="宋体"/>
          <w:b/>
          <w:color w:val="auto"/>
          <w:sz w:val="36"/>
          <w:szCs w:val="36"/>
          <w:highlight w:val="none"/>
        </w:rPr>
      </w:pPr>
      <w:r>
        <w:rPr>
          <w:rStyle w:val="28"/>
          <w:rFonts w:ascii="宋体" w:hAnsi="宋体"/>
          <w:b/>
          <w:color w:val="auto"/>
          <w:sz w:val="36"/>
          <w:szCs w:val="36"/>
          <w:highlight w:val="none"/>
        </w:rPr>
        <w:t>磋商供应商须知</w:t>
      </w:r>
    </w:p>
    <w:p>
      <w:pPr>
        <w:pStyle w:val="29"/>
        <w:rPr>
          <w:rStyle w:val="28"/>
          <w:rFonts w:ascii="宋体" w:hAnsi="宋体" w:cs="宋体"/>
          <w:b/>
          <w:bCs/>
          <w:color w:val="auto"/>
          <w:sz w:val="36"/>
          <w:highlight w:val="none"/>
        </w:rPr>
      </w:pPr>
      <w:r>
        <w:rPr>
          <w:rStyle w:val="28"/>
          <w:rFonts w:ascii="宋体" w:hAnsi="宋体" w:cs="宋体"/>
          <w:b/>
          <w:bCs/>
          <w:color w:val="auto"/>
          <w:highlight w:val="none"/>
        </w:rPr>
        <w:t>一、总 则</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 xml:space="preserve">1. 适用范围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1.1项目名称：</w:t>
      </w:r>
      <w:r>
        <w:rPr>
          <w:rStyle w:val="28"/>
          <w:rFonts w:hint="eastAsia" w:ascii="宋体" w:hAnsi="宋体" w:cs="宋体"/>
          <w:bCs/>
          <w:color w:val="auto"/>
          <w:szCs w:val="21"/>
          <w:highlight w:val="none"/>
        </w:rPr>
        <w:t>市控空气自动站运行维护</w:t>
      </w:r>
    </w:p>
    <w:p>
      <w:pPr>
        <w:spacing w:line="360" w:lineRule="auto"/>
        <w:ind w:firstLine="630" w:firstLineChars="300"/>
        <w:jc w:val="left"/>
        <w:rPr>
          <w:rStyle w:val="28"/>
          <w:rFonts w:ascii="宋体" w:hAnsi="宋体"/>
          <w:color w:val="auto"/>
          <w:szCs w:val="21"/>
          <w:highlight w:val="none"/>
        </w:rPr>
      </w:pPr>
      <w:r>
        <w:rPr>
          <w:rStyle w:val="28"/>
          <w:rFonts w:ascii="宋体" w:hAnsi="宋体"/>
          <w:color w:val="auto"/>
          <w:szCs w:val="21"/>
          <w:highlight w:val="none"/>
        </w:rPr>
        <w:t>项目编号：</w:t>
      </w:r>
      <w:r>
        <w:rPr>
          <w:rStyle w:val="28"/>
          <w:rFonts w:hint="eastAsia" w:ascii="宋体" w:hAnsi="宋体"/>
          <w:color w:val="auto"/>
          <w:szCs w:val="21"/>
          <w:highlight w:val="none"/>
        </w:rPr>
        <w:t>GGZC2021-C3-02292-SHJS</w:t>
      </w:r>
    </w:p>
    <w:p>
      <w:pPr>
        <w:spacing w:line="360" w:lineRule="auto"/>
        <w:ind w:firstLine="630" w:firstLineChars="300"/>
        <w:rPr>
          <w:rStyle w:val="28"/>
          <w:rFonts w:ascii="宋体" w:hAnsi="宋体"/>
          <w:color w:val="auto"/>
          <w:szCs w:val="21"/>
          <w:highlight w:val="none"/>
        </w:rPr>
      </w:pPr>
      <w:r>
        <w:rPr>
          <w:rStyle w:val="28"/>
          <w:rFonts w:ascii="宋体" w:hAnsi="宋体"/>
          <w:color w:val="auto"/>
          <w:szCs w:val="21"/>
          <w:highlight w:val="none"/>
        </w:rPr>
        <w:t xml:space="preserve">本文件仅适用于本文件中所叙述的服务类采购项目。  </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 xml:space="preserve">2. 定义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2.1 “采购人”是指：贵港市生态环境局</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2.2 “采购代理机构” 是指：</w:t>
      </w:r>
      <w:r>
        <w:rPr>
          <w:rStyle w:val="28"/>
          <w:rFonts w:hint="eastAsia" w:ascii="宋体" w:hAnsi="宋体"/>
          <w:color w:val="auto"/>
          <w:szCs w:val="21"/>
          <w:highlight w:val="none"/>
        </w:rPr>
        <w:t xml:space="preserve">圣弘建设股份有限公司 </w:t>
      </w:r>
      <w:r>
        <w:rPr>
          <w:rStyle w:val="28"/>
          <w:rFonts w:ascii="宋体" w:hAnsi="宋体"/>
          <w:color w:val="auto"/>
          <w:szCs w:val="21"/>
          <w:highlight w:val="none"/>
        </w:rPr>
        <w:t xml:space="preserve">(以下简称“本公司”)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2.3 “磋商供应商”是指响应本文件要求，参加磋商的法人或者其他组织。如果该供应商在本次磋商中成交，即成为“成交供应商”。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2.4 “服务”是指除货物和工程以外的其他采购对象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2.5 “竞争性磋商响应文件”是指：磋商供应商根据本磋商文件要求，编制包含报价、技术和服务等所有内容的文件。  </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 xml:space="preserve">3. 磋商供应商的资格   </w:t>
      </w:r>
    </w:p>
    <w:p>
      <w:pPr>
        <w:spacing w:line="360" w:lineRule="auto"/>
        <w:ind w:firstLine="315" w:firstLineChars="150"/>
        <w:rPr>
          <w:rFonts w:ascii="宋体" w:hAnsi="宋体"/>
          <w:bCs/>
          <w:color w:val="auto"/>
          <w:szCs w:val="21"/>
          <w:highlight w:val="none"/>
        </w:rPr>
      </w:pPr>
      <w:r>
        <w:rPr>
          <w:rFonts w:ascii="宋体" w:hAnsi="宋体"/>
          <w:bCs/>
          <w:color w:val="auto"/>
          <w:szCs w:val="21"/>
          <w:highlight w:val="none"/>
        </w:rPr>
        <w:t>3.1、符合《中华人民共和国政府采购法》第二十二条规定；</w:t>
      </w:r>
    </w:p>
    <w:p>
      <w:pPr>
        <w:spacing w:line="360" w:lineRule="auto"/>
        <w:ind w:firstLine="315" w:firstLineChars="150"/>
        <w:rPr>
          <w:rFonts w:ascii="宋体" w:hAnsi="宋体"/>
          <w:bCs/>
          <w:color w:val="auto"/>
          <w:szCs w:val="21"/>
          <w:highlight w:val="none"/>
        </w:rPr>
      </w:pPr>
      <w:r>
        <w:rPr>
          <w:rFonts w:ascii="宋体" w:hAnsi="宋体"/>
          <w:bCs/>
          <w:color w:val="auto"/>
          <w:szCs w:val="21"/>
          <w:highlight w:val="none"/>
        </w:rPr>
        <w:t>3.2、具备独立法人资格,国内注册（指按国家有关规定要求注册的），满足本次招标采购需求，能够提供技术及服务，并在人员、设备、资金和良好信誉等方面具有相应能力。</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3.3、</w:t>
      </w:r>
      <w:r>
        <w:rPr>
          <w:rFonts w:ascii="宋体" w:hAnsi="宋体"/>
          <w:bCs/>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315" w:firstLineChars="150"/>
        <w:rPr>
          <w:rFonts w:ascii="宋体" w:hAns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4</w:t>
      </w:r>
      <w:r>
        <w:rPr>
          <w:rFonts w:ascii="宋体" w:hAnsi="宋体"/>
          <w:bCs/>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3.5本项目不接受未通过政府采购云平台实名制获取本项目《</w:t>
      </w:r>
      <w:r>
        <w:rPr>
          <w:rFonts w:ascii="宋体" w:hAnsi="宋体"/>
          <w:bCs/>
          <w:color w:val="auto"/>
          <w:szCs w:val="21"/>
          <w:highlight w:val="none"/>
        </w:rPr>
        <w:t>竞争性磋商文件</w:t>
      </w:r>
      <w:r>
        <w:rPr>
          <w:rFonts w:hint="eastAsia" w:ascii="宋体" w:hAnsi="宋体"/>
          <w:bCs/>
          <w:color w:val="auto"/>
          <w:szCs w:val="21"/>
          <w:highlight w:val="none"/>
        </w:rPr>
        <w:t>》的供应商参加竞标。</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 xml:space="preserve">4. 磋商费用、竞争性磋商公告、竞争性磋商文件的澄清和修改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4.1 磋商费用：磋商供应商应自行承担所有与编写和提交竞争性磋商响应文件有关的费用，不论磋商结果如何，采购人和本公司在任何情况下无义务和责任承担此类费用。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4.2 竞争性磋商公告：在http://www.ccgp.gov.cn（中国政府采购网）、http://zfcg.gxzf.gov.cn/（广西壮族自治区政府采购网）、http://zfcg.czj.gxgg.gov.cn（贵港市政府采购网）、</w:t>
      </w:r>
      <w:r>
        <w:rPr>
          <w:rFonts w:hint="eastAsia" w:ascii="宋体" w:hAnsi="宋体"/>
          <w:color w:val="auto"/>
          <w:szCs w:val="21"/>
          <w:highlight w:val="none"/>
        </w:rPr>
        <w:t>http://ggzy.jgswj.gxzf.gov.cn/ggggzy/[全国公共资源交易平台（广西•贵港）]</w:t>
      </w:r>
      <w:r>
        <w:rPr>
          <w:rStyle w:val="28"/>
          <w:rFonts w:ascii="宋体" w:hAnsi="宋体"/>
          <w:color w:val="auto"/>
          <w:szCs w:val="21"/>
          <w:highlight w:val="none"/>
        </w:rPr>
        <w:t xml:space="preserve">上发布。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4.3 竞争性磋商文件的澄清和修改：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pPr>
        <w:spacing w:line="360" w:lineRule="auto"/>
        <w:ind w:firstLine="411" w:firstLineChars="196"/>
        <w:rPr>
          <w:rStyle w:val="28"/>
          <w:rFonts w:ascii="宋体" w:hAnsi="宋体"/>
          <w:color w:val="auto"/>
          <w:szCs w:val="21"/>
          <w:highlight w:val="none"/>
        </w:rPr>
      </w:pPr>
      <w:r>
        <w:rPr>
          <w:rStyle w:val="28"/>
          <w:rFonts w:ascii="宋体" w:hAnsi="宋体"/>
          <w:color w:val="auto"/>
          <w:szCs w:val="21"/>
          <w:highlight w:val="none"/>
        </w:rPr>
        <w:t>4.3.3 本公司对已发出的磋商文件进行必要澄清或者修改的，在竞争性磋商文件要求提交竞争性磋商响应文件截止时间五日前（不足五日顺延），在http://www.ccgp.gov.cn（中国政府采购网）、http://zfcg.gxzf.gov.cn/（广西壮族自治区政府采购网）、http://zfcg.czj.gxgg.gov.cn（贵港市政府采购网）、</w:t>
      </w:r>
      <w:r>
        <w:rPr>
          <w:rFonts w:hint="eastAsia" w:ascii="宋体" w:hAnsi="宋体"/>
          <w:color w:val="auto"/>
          <w:szCs w:val="21"/>
          <w:highlight w:val="none"/>
        </w:rPr>
        <w:t>http://ggzy.jgswj.gxzf.gov.cn/ggggzy/[全国公共资源交易平台（广西•贵港）]</w:t>
      </w:r>
      <w:r>
        <w:rPr>
          <w:rStyle w:val="28"/>
          <w:rFonts w:ascii="宋体" w:hAnsi="宋体"/>
          <w:color w:val="auto"/>
          <w:szCs w:val="21"/>
          <w:highlight w:val="none"/>
        </w:rPr>
        <w:t xml:space="preserve">上发布更正公告，该澄清或者修改的内容为竞争性磋商文件的组成部分。  </w:t>
      </w:r>
    </w:p>
    <w:p>
      <w:pPr>
        <w:spacing w:line="360" w:lineRule="auto"/>
        <w:ind w:firstLine="411" w:firstLineChars="196"/>
        <w:rPr>
          <w:rStyle w:val="28"/>
          <w:rFonts w:ascii="宋体" w:hAnsi="宋体"/>
          <w:color w:val="auto"/>
          <w:szCs w:val="21"/>
          <w:highlight w:val="none"/>
        </w:rPr>
      </w:pPr>
      <w:r>
        <w:rPr>
          <w:rStyle w:val="28"/>
          <w:rFonts w:ascii="宋体" w:hAnsi="宋体"/>
          <w:color w:val="auto"/>
          <w:szCs w:val="21"/>
          <w:highlight w:val="none"/>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11" w:firstLineChars="196"/>
        <w:rPr>
          <w:rStyle w:val="28"/>
          <w:rFonts w:ascii="宋体" w:hAnsi="宋体"/>
          <w:color w:val="auto"/>
          <w:szCs w:val="21"/>
          <w:highlight w:val="none"/>
        </w:rPr>
      </w:pPr>
      <w:r>
        <w:rPr>
          <w:rStyle w:val="28"/>
          <w:rFonts w:ascii="宋体" w:hAnsi="宋体"/>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2"/>
        <w:rPr>
          <w:rStyle w:val="28"/>
          <w:rFonts w:ascii="宋体" w:hAnsi="宋体"/>
          <w:color w:val="auto"/>
          <w:szCs w:val="21"/>
          <w:highlight w:val="none"/>
        </w:rPr>
      </w:pPr>
    </w:p>
    <w:p>
      <w:pPr>
        <w:pStyle w:val="12"/>
        <w:rPr>
          <w:rStyle w:val="28"/>
          <w:rFonts w:ascii="宋体" w:hAnsi="宋体"/>
          <w:color w:val="auto"/>
          <w:szCs w:val="21"/>
          <w:highlight w:val="none"/>
        </w:rPr>
      </w:pPr>
    </w:p>
    <w:p>
      <w:pPr>
        <w:pStyle w:val="29"/>
        <w:rPr>
          <w:rStyle w:val="28"/>
          <w:rFonts w:ascii="宋体" w:hAnsi="宋体" w:cs="宋体"/>
          <w:b/>
          <w:bCs/>
          <w:color w:val="auto"/>
          <w:highlight w:val="none"/>
        </w:rPr>
      </w:pPr>
      <w:r>
        <w:rPr>
          <w:rStyle w:val="28"/>
          <w:rFonts w:ascii="宋体" w:hAnsi="宋体" w:cs="宋体"/>
          <w:b/>
          <w:bCs/>
          <w:color w:val="auto"/>
          <w:highlight w:val="none"/>
        </w:rPr>
        <w:t xml:space="preserve">二、竞争性磋商响应文件的编制 </w:t>
      </w:r>
    </w:p>
    <w:p>
      <w:pPr>
        <w:spacing w:line="360" w:lineRule="auto"/>
        <w:ind w:firstLine="310" w:firstLineChars="147"/>
        <w:rPr>
          <w:rFonts w:ascii="宋体" w:hAnsi="宋体" w:cs="宋体"/>
          <w:color w:val="auto"/>
          <w:szCs w:val="21"/>
          <w:highlight w:val="none"/>
        </w:rPr>
      </w:pPr>
      <w:r>
        <w:rPr>
          <w:rStyle w:val="28"/>
          <w:rFonts w:ascii="宋体" w:hAnsi="宋体"/>
          <w:b/>
          <w:color w:val="auto"/>
          <w:szCs w:val="21"/>
          <w:highlight w:val="none"/>
        </w:rPr>
        <w:t xml:space="preserve">5. 竞争性磋商响应文件编制基本要求 </w:t>
      </w:r>
    </w:p>
    <w:p>
      <w:pPr>
        <w:spacing w:line="440" w:lineRule="exact"/>
        <w:ind w:firstLine="360"/>
        <w:rPr>
          <w:rFonts w:ascii="宋体" w:hAnsi="宋体"/>
          <w:color w:val="auto"/>
          <w:szCs w:val="21"/>
          <w:highlight w:val="none"/>
        </w:rPr>
      </w:pPr>
      <w:r>
        <w:rPr>
          <w:rFonts w:hint="eastAsia" w:ascii="宋体" w:hAnsi="宋体"/>
          <w:color w:val="auto"/>
          <w:szCs w:val="21"/>
          <w:highlight w:val="none"/>
        </w:rPr>
        <w:t>5.1.本项目实行电子投标，供应商应准备电子磋商响应文件：</w:t>
      </w:r>
    </w:p>
    <w:p>
      <w:pPr>
        <w:spacing w:line="440" w:lineRule="exact"/>
        <w:ind w:firstLine="360"/>
        <w:rPr>
          <w:rFonts w:ascii="宋体" w:hAnsi="宋体"/>
          <w:color w:val="auto"/>
          <w:szCs w:val="21"/>
          <w:highlight w:val="none"/>
        </w:rPr>
      </w:pPr>
      <w:r>
        <w:rPr>
          <w:rFonts w:hint="eastAsia" w:ascii="宋体" w:hAnsi="宋体"/>
          <w:color w:val="auto"/>
          <w:szCs w:val="21"/>
          <w:highlight w:val="none"/>
        </w:rPr>
        <w:t>5.1.1电子响应文件按政采云平台要求及本竞争性磋商文件要求制作、加密并递交。具体操作流程可参考《政府采购项目电子交易管理操作指南-供应商》，指南可在“http://www.ccgp-guangxi.gov.cn/PurchaseAdvisory/ImportantNotice/2866753.html”下载。</w:t>
      </w:r>
    </w:p>
    <w:p>
      <w:pPr>
        <w:spacing w:line="440" w:lineRule="exact"/>
        <w:ind w:firstLine="360"/>
        <w:rPr>
          <w:rFonts w:ascii="宋体" w:hAnsi="宋体"/>
          <w:color w:val="auto"/>
          <w:szCs w:val="21"/>
          <w:highlight w:val="none"/>
        </w:rPr>
      </w:pPr>
      <w:r>
        <w:rPr>
          <w:rFonts w:hint="eastAsia" w:ascii="宋体" w:hAnsi="宋体"/>
          <w:color w:val="auto"/>
          <w:szCs w:val="21"/>
          <w:highlight w:val="none"/>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2</w:t>
      </w:r>
      <w:r>
        <w:rPr>
          <w:rStyle w:val="28"/>
          <w:rFonts w:ascii="宋体" w:hAnsi="宋体"/>
          <w:color w:val="auto"/>
          <w:szCs w:val="21"/>
          <w:highlight w:val="none"/>
        </w:rPr>
        <w:t xml:space="preserve"> 磋商供应商</w:t>
      </w:r>
      <w:r>
        <w:rPr>
          <w:rStyle w:val="28"/>
          <w:rFonts w:hint="eastAsia" w:ascii="宋体" w:hAnsi="宋体"/>
          <w:color w:val="auto"/>
          <w:szCs w:val="21"/>
          <w:highlight w:val="none"/>
        </w:rPr>
        <w:t>应按采购文件的要求</w:t>
      </w:r>
      <w:r>
        <w:rPr>
          <w:rStyle w:val="28"/>
          <w:rFonts w:ascii="宋体" w:hAnsi="宋体"/>
          <w:color w:val="auto"/>
          <w:szCs w:val="21"/>
          <w:highlight w:val="none"/>
        </w:rPr>
        <w:t>对竞争性磋商</w:t>
      </w:r>
      <w:r>
        <w:rPr>
          <w:rStyle w:val="28"/>
          <w:rFonts w:hint="eastAsia" w:ascii="宋体" w:hAnsi="宋体"/>
          <w:color w:val="auto"/>
          <w:szCs w:val="21"/>
          <w:highlight w:val="none"/>
        </w:rPr>
        <w:t>电子</w:t>
      </w:r>
      <w:r>
        <w:rPr>
          <w:rStyle w:val="28"/>
          <w:rFonts w:ascii="宋体" w:hAnsi="宋体"/>
          <w:color w:val="auto"/>
          <w:szCs w:val="21"/>
          <w:highlight w:val="none"/>
        </w:rPr>
        <w:t>响应文件</w:t>
      </w:r>
      <w:r>
        <w:rPr>
          <w:rStyle w:val="28"/>
          <w:rFonts w:hint="eastAsia" w:ascii="宋体" w:hAnsi="宋体"/>
          <w:color w:val="auto"/>
          <w:szCs w:val="21"/>
          <w:highlight w:val="none"/>
        </w:rPr>
        <w:t>进行</w:t>
      </w:r>
      <w:r>
        <w:rPr>
          <w:rStyle w:val="28"/>
          <w:rFonts w:ascii="宋体" w:hAnsi="宋体"/>
          <w:color w:val="auto"/>
          <w:szCs w:val="21"/>
          <w:highlight w:val="none"/>
        </w:rPr>
        <w:t xml:space="preserve">编制。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3</w:t>
      </w:r>
      <w:r>
        <w:rPr>
          <w:rStyle w:val="28"/>
          <w:rFonts w:ascii="宋体" w:hAnsi="宋体"/>
          <w:color w:val="auto"/>
          <w:szCs w:val="21"/>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4</w:t>
      </w:r>
      <w:r>
        <w:rPr>
          <w:rStyle w:val="28"/>
          <w:rFonts w:ascii="宋体" w:hAnsi="宋体"/>
          <w:color w:val="auto"/>
          <w:szCs w:val="21"/>
          <w:highlight w:val="none"/>
        </w:rPr>
        <w:t xml:space="preserve"> 磋商供应商应认真阅读、并充分理解本文件的全部内容（包括所有的澄清、更改、补充、答疑等内容），承诺并履行本文件中各项条款规定及要求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5</w:t>
      </w:r>
      <w:r>
        <w:rPr>
          <w:rStyle w:val="28"/>
          <w:rFonts w:ascii="宋体" w:hAnsi="宋体"/>
          <w:color w:val="auto"/>
          <w:szCs w:val="21"/>
          <w:highlight w:val="none"/>
        </w:rPr>
        <w:t>竞争性磋商响应文件必须按本文件的全部内容，包括所有的澄清、更改、补充、答疑等内容及附件进行编制。</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6</w:t>
      </w:r>
      <w:r>
        <w:rPr>
          <w:rStyle w:val="28"/>
          <w:rFonts w:ascii="宋体" w:hAnsi="宋体"/>
          <w:color w:val="auto"/>
          <w:szCs w:val="21"/>
          <w:highlight w:val="none"/>
        </w:rPr>
        <w:t xml:space="preserve"> 如因磋商供应商只填写和提供了本文件要求的部分内容和附件，而给磋商小组评审造成困难，其可能导致的结果和责任由磋商供应商自行承担。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7</w:t>
      </w:r>
      <w:r>
        <w:rPr>
          <w:rStyle w:val="28"/>
          <w:rFonts w:ascii="宋体" w:hAnsi="宋体"/>
          <w:color w:val="auto"/>
          <w:szCs w:val="21"/>
          <w:highlight w:val="none"/>
        </w:rPr>
        <w:t xml:space="preserve">竞争性磋商响应文件的组成：竞争性磋商响应文件应分为商务及资格文件和技术文件两个部分组成。 </w:t>
      </w:r>
    </w:p>
    <w:p>
      <w:pPr>
        <w:spacing w:line="420" w:lineRule="exact"/>
        <w:ind w:firstLine="315" w:firstLineChars="15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8</w:t>
      </w:r>
      <w:r>
        <w:rPr>
          <w:rStyle w:val="28"/>
          <w:rFonts w:ascii="宋体" w:hAnsi="宋体"/>
          <w:color w:val="auto"/>
          <w:szCs w:val="21"/>
          <w:highlight w:val="none"/>
        </w:rPr>
        <w:t>.1 商务及资格文件</w:t>
      </w:r>
    </w:p>
    <w:p>
      <w:pPr>
        <w:spacing w:line="420" w:lineRule="exact"/>
        <w:ind w:firstLine="315" w:firstLineChars="150"/>
        <w:rPr>
          <w:rStyle w:val="28"/>
          <w:rFonts w:ascii="宋体" w:hAnsi="宋体"/>
          <w:b/>
          <w:color w:val="auto"/>
          <w:szCs w:val="21"/>
          <w:highlight w:val="none"/>
        </w:rPr>
      </w:pPr>
      <w:r>
        <w:rPr>
          <w:rStyle w:val="28"/>
          <w:rFonts w:ascii="宋体" w:hAnsi="宋体"/>
          <w:color w:val="auto"/>
          <w:szCs w:val="21"/>
          <w:highlight w:val="none"/>
        </w:rPr>
        <w:t>1）磋商书；</w:t>
      </w:r>
      <w:r>
        <w:rPr>
          <w:rStyle w:val="28"/>
          <w:rFonts w:ascii="宋体" w:hAnsi="宋体" w:cs="宋体"/>
          <w:b/>
          <w:bCs/>
          <w:color w:val="auto"/>
          <w:szCs w:val="21"/>
          <w:highlight w:val="none"/>
        </w:rPr>
        <w:t>（必须提供，加盖单位公章）</w:t>
      </w:r>
    </w:p>
    <w:p>
      <w:pPr>
        <w:spacing w:line="420" w:lineRule="exact"/>
        <w:ind w:firstLine="315" w:firstLineChars="150"/>
        <w:rPr>
          <w:rStyle w:val="28"/>
          <w:rFonts w:ascii="宋体" w:hAnsi="宋体" w:cs="宋体"/>
          <w:b/>
          <w:bCs/>
          <w:color w:val="auto"/>
          <w:szCs w:val="21"/>
          <w:highlight w:val="none"/>
        </w:rPr>
      </w:pPr>
      <w:r>
        <w:rPr>
          <w:rStyle w:val="28"/>
          <w:rFonts w:ascii="宋体" w:hAnsi="宋体"/>
          <w:color w:val="auto"/>
          <w:szCs w:val="21"/>
          <w:highlight w:val="none"/>
        </w:rPr>
        <w:t>2）磋商报价表；</w:t>
      </w:r>
      <w:r>
        <w:rPr>
          <w:rStyle w:val="28"/>
          <w:rFonts w:ascii="宋体" w:hAnsi="宋体" w:cs="宋体"/>
          <w:b/>
          <w:bCs/>
          <w:color w:val="auto"/>
          <w:szCs w:val="21"/>
          <w:highlight w:val="none"/>
        </w:rPr>
        <w:t>（必须提供，加盖单位公章）</w:t>
      </w:r>
    </w:p>
    <w:p>
      <w:pPr>
        <w:spacing w:line="420" w:lineRule="exact"/>
        <w:ind w:firstLine="315" w:firstLineChars="150"/>
        <w:rPr>
          <w:rStyle w:val="28"/>
          <w:rFonts w:ascii="宋体" w:hAnsi="宋体" w:cs="宋体"/>
          <w:b/>
          <w:bCs/>
          <w:color w:val="auto"/>
          <w:szCs w:val="21"/>
          <w:highlight w:val="none"/>
        </w:rPr>
      </w:pPr>
      <w:r>
        <w:rPr>
          <w:rStyle w:val="28"/>
          <w:rFonts w:ascii="宋体" w:hAnsi="宋体" w:cs="宋体"/>
          <w:bCs/>
          <w:color w:val="auto"/>
          <w:szCs w:val="21"/>
          <w:highlight w:val="none"/>
        </w:rPr>
        <w:t>3）商务响应表；</w:t>
      </w:r>
      <w:r>
        <w:rPr>
          <w:rStyle w:val="28"/>
          <w:rFonts w:ascii="宋体" w:hAnsi="宋体" w:cs="宋体"/>
          <w:b/>
          <w:bCs/>
          <w:color w:val="auto"/>
          <w:szCs w:val="21"/>
          <w:highlight w:val="none"/>
        </w:rPr>
        <w:t>（必须提供，加盖单位公章）</w:t>
      </w:r>
    </w:p>
    <w:p>
      <w:pPr>
        <w:spacing w:line="420" w:lineRule="exact"/>
        <w:ind w:firstLine="315" w:firstLineChars="150"/>
        <w:rPr>
          <w:rStyle w:val="28"/>
          <w:rFonts w:ascii="宋体" w:hAnsi="宋体"/>
          <w:color w:val="auto"/>
          <w:szCs w:val="21"/>
          <w:highlight w:val="none"/>
        </w:rPr>
      </w:pPr>
      <w:r>
        <w:rPr>
          <w:rStyle w:val="28"/>
          <w:rFonts w:ascii="宋体" w:hAnsi="宋体"/>
          <w:color w:val="auto"/>
          <w:szCs w:val="21"/>
          <w:highlight w:val="none"/>
        </w:rPr>
        <w:t>4）资格证明文件；</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（1）营业执照副本复印件、组织机构代码证副本复印件（可三证合一）</w:t>
      </w:r>
      <w:r>
        <w:rPr>
          <w:rFonts w:hint="eastAsia" w:ascii="宋体" w:hAnsi="宋体"/>
          <w:color w:val="auto"/>
          <w:szCs w:val="21"/>
          <w:highlight w:val="none"/>
        </w:rPr>
        <w:t>或提供事业单位法人证书副本复印件</w:t>
      </w:r>
      <w:r>
        <w:rPr>
          <w:rStyle w:val="28"/>
          <w:rFonts w:ascii="宋体" w:hAnsi="宋体"/>
          <w:color w:val="auto"/>
          <w:szCs w:val="21"/>
          <w:highlight w:val="none"/>
        </w:rPr>
        <w:t>；</w:t>
      </w:r>
      <w:r>
        <w:rPr>
          <w:rStyle w:val="28"/>
          <w:rFonts w:ascii="宋体" w:hAnsi="宋体" w:cs="宋体"/>
          <w:b/>
          <w:bCs/>
          <w:color w:val="auto"/>
          <w:szCs w:val="21"/>
          <w:highlight w:val="none"/>
        </w:rPr>
        <w:t>（必须提供，加盖单位公章）</w:t>
      </w:r>
      <w:r>
        <w:rPr>
          <w:rStyle w:val="28"/>
          <w:rFonts w:ascii="宋体" w:hAnsi="宋体"/>
          <w:color w:val="auto"/>
          <w:szCs w:val="21"/>
          <w:highlight w:val="none"/>
        </w:rPr>
        <w:t>；</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2</w:t>
      </w:r>
      <w:r>
        <w:rPr>
          <w:rStyle w:val="28"/>
          <w:rFonts w:ascii="宋体" w:hAnsi="宋体"/>
          <w:color w:val="auto"/>
          <w:szCs w:val="21"/>
          <w:highlight w:val="none"/>
        </w:rPr>
        <w:t>）磋商供应商资格声明；</w:t>
      </w:r>
      <w:r>
        <w:rPr>
          <w:rStyle w:val="28"/>
          <w:rFonts w:ascii="宋体" w:hAnsi="宋体" w:cs="宋体"/>
          <w:b/>
          <w:bCs/>
          <w:color w:val="auto"/>
          <w:szCs w:val="21"/>
          <w:highlight w:val="none"/>
        </w:rPr>
        <w:t>（必须提供，加盖单位公章）</w:t>
      </w:r>
      <w:r>
        <w:rPr>
          <w:rStyle w:val="28"/>
          <w:rFonts w:ascii="宋体" w:hAnsi="宋体"/>
          <w:color w:val="auto"/>
          <w:szCs w:val="21"/>
          <w:highlight w:val="none"/>
        </w:rPr>
        <w:t xml:space="preserve">； </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3</w:t>
      </w:r>
      <w:r>
        <w:rPr>
          <w:rStyle w:val="28"/>
          <w:rFonts w:ascii="宋体" w:hAnsi="宋体"/>
          <w:color w:val="auto"/>
          <w:szCs w:val="21"/>
          <w:highlight w:val="none"/>
        </w:rPr>
        <w:t>）法定代表人有效的身份证正反面复印件；</w:t>
      </w:r>
      <w:r>
        <w:rPr>
          <w:rStyle w:val="28"/>
          <w:rFonts w:ascii="宋体" w:hAnsi="宋体" w:cs="宋体"/>
          <w:b/>
          <w:bCs/>
          <w:color w:val="auto"/>
          <w:szCs w:val="21"/>
          <w:highlight w:val="none"/>
        </w:rPr>
        <w:t>（必须提供，加盖单位公章）</w:t>
      </w:r>
      <w:r>
        <w:rPr>
          <w:rStyle w:val="28"/>
          <w:rFonts w:ascii="宋体" w:hAnsi="宋体"/>
          <w:color w:val="auto"/>
          <w:szCs w:val="21"/>
          <w:highlight w:val="none"/>
        </w:rPr>
        <w:t>；</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4</w:t>
      </w:r>
      <w:r>
        <w:rPr>
          <w:rStyle w:val="28"/>
          <w:rFonts w:ascii="宋体" w:hAnsi="宋体"/>
          <w:color w:val="auto"/>
          <w:szCs w:val="21"/>
          <w:highlight w:val="none"/>
        </w:rPr>
        <w:t>）法定代表人授权书及委托代理人身份证正反面复印件；</w:t>
      </w:r>
      <w:r>
        <w:rPr>
          <w:rStyle w:val="28"/>
          <w:rFonts w:ascii="宋体" w:hAnsi="宋体" w:cs="宋体"/>
          <w:b/>
          <w:bCs/>
          <w:color w:val="auto"/>
          <w:szCs w:val="21"/>
          <w:highlight w:val="none"/>
        </w:rPr>
        <w:t>（委托代理时必须提供，加盖投标单位公章，否则将被当作资格审查不合格而取消投标资格）</w:t>
      </w:r>
      <w:r>
        <w:rPr>
          <w:rStyle w:val="28"/>
          <w:rFonts w:ascii="宋体" w:hAnsi="宋体"/>
          <w:color w:val="auto"/>
          <w:szCs w:val="21"/>
          <w:highlight w:val="none"/>
        </w:rPr>
        <w:t>；</w:t>
      </w:r>
    </w:p>
    <w:p>
      <w:pPr>
        <w:spacing w:line="420" w:lineRule="exact"/>
        <w:ind w:firstLine="105" w:firstLineChars="50"/>
        <w:rPr>
          <w:rStyle w:val="28"/>
          <w:rFonts w:ascii="宋体" w:hAnsi="宋体"/>
          <w:b/>
          <w:color w:val="auto"/>
          <w:kern w:val="0"/>
          <w:highlight w:val="none"/>
        </w:rPr>
      </w:pPr>
      <w:r>
        <w:rPr>
          <w:rStyle w:val="28"/>
          <w:rFonts w:ascii="宋体" w:hAnsi="宋体"/>
          <w:color w:val="auto"/>
          <w:szCs w:val="21"/>
          <w:highlight w:val="none"/>
        </w:rPr>
        <w:t>（</w:t>
      </w:r>
      <w:r>
        <w:rPr>
          <w:rStyle w:val="28"/>
          <w:rFonts w:hint="eastAsia" w:ascii="宋体" w:hAnsi="宋体"/>
          <w:color w:val="auto"/>
          <w:szCs w:val="21"/>
          <w:highlight w:val="none"/>
        </w:rPr>
        <w:t>5</w:t>
      </w:r>
      <w:r>
        <w:rPr>
          <w:rStyle w:val="28"/>
          <w:rFonts w:ascii="宋体" w:hAnsi="宋体"/>
          <w:color w:val="auto"/>
          <w:szCs w:val="21"/>
          <w:highlight w:val="none"/>
        </w:rPr>
        <w:t>）</w:t>
      </w:r>
      <w:r>
        <w:rPr>
          <w:rStyle w:val="28"/>
          <w:rFonts w:ascii="宋体" w:hAnsi="宋体"/>
          <w:color w:val="auto"/>
          <w:kern w:val="0"/>
          <w:highlight w:val="none"/>
        </w:rPr>
        <w:t>贵港市政府采购项目投标资格承诺函</w:t>
      </w:r>
      <w:r>
        <w:rPr>
          <w:rStyle w:val="28"/>
          <w:rFonts w:ascii="宋体" w:hAnsi="宋体" w:cs="宋体"/>
          <w:b/>
          <w:bCs/>
          <w:color w:val="auto"/>
          <w:kern w:val="0"/>
          <w:highlight w:val="none"/>
        </w:rPr>
        <w:t>（</w:t>
      </w:r>
      <w:r>
        <w:rPr>
          <w:rStyle w:val="28"/>
          <w:rFonts w:ascii="宋体" w:hAnsi="宋体"/>
          <w:b/>
          <w:color w:val="auto"/>
          <w:szCs w:val="21"/>
          <w:highlight w:val="none"/>
        </w:rPr>
        <w:t>必须提供</w:t>
      </w:r>
      <w:r>
        <w:rPr>
          <w:rStyle w:val="28"/>
          <w:rFonts w:ascii="宋体" w:hAnsi="宋体" w:cs="宋体"/>
          <w:b/>
          <w:bCs/>
          <w:color w:val="auto"/>
          <w:kern w:val="0"/>
          <w:highlight w:val="none"/>
        </w:rPr>
        <w:t>，</w:t>
      </w:r>
      <w:r>
        <w:rPr>
          <w:rStyle w:val="28"/>
          <w:rFonts w:ascii="宋体" w:hAnsi="宋体" w:cs="宋体"/>
          <w:b/>
          <w:bCs/>
          <w:color w:val="auto"/>
          <w:szCs w:val="21"/>
          <w:highlight w:val="none"/>
        </w:rPr>
        <w:t>加盖单位公章</w:t>
      </w:r>
      <w:r>
        <w:rPr>
          <w:rStyle w:val="28"/>
          <w:rFonts w:ascii="宋体" w:hAnsi="宋体" w:cs="宋体"/>
          <w:b/>
          <w:bCs/>
          <w:color w:val="auto"/>
          <w:kern w:val="0"/>
          <w:highlight w:val="none"/>
        </w:rPr>
        <w:t>）</w:t>
      </w:r>
      <w:r>
        <w:rPr>
          <w:rStyle w:val="28"/>
          <w:rFonts w:ascii="宋体" w:hAnsi="宋体"/>
          <w:color w:val="auto"/>
          <w:kern w:val="0"/>
          <w:highlight w:val="none"/>
        </w:rPr>
        <w:t>；</w:t>
      </w:r>
    </w:p>
    <w:p>
      <w:pPr>
        <w:spacing w:line="360" w:lineRule="auto"/>
        <w:ind w:firstLine="105" w:firstLineChars="50"/>
        <w:rPr>
          <w:rStyle w:val="28"/>
          <w:rFonts w:ascii="宋体" w:hAnsi="宋体"/>
          <w:color w:val="auto"/>
          <w:kern w:val="0"/>
          <w:highlight w:val="none"/>
        </w:rPr>
      </w:pPr>
      <w:r>
        <w:rPr>
          <w:rStyle w:val="28"/>
          <w:rFonts w:ascii="宋体" w:hAnsi="宋体"/>
          <w:color w:val="auto"/>
          <w:kern w:val="0"/>
          <w:highlight w:val="none"/>
        </w:rPr>
        <w:t>（</w:t>
      </w:r>
      <w:r>
        <w:rPr>
          <w:rStyle w:val="28"/>
          <w:rFonts w:hint="eastAsia" w:ascii="宋体" w:hAnsi="宋体"/>
          <w:color w:val="auto"/>
          <w:kern w:val="0"/>
          <w:highlight w:val="none"/>
        </w:rPr>
        <w:t>6</w:t>
      </w:r>
      <w:r>
        <w:rPr>
          <w:rStyle w:val="28"/>
          <w:rFonts w:ascii="宋体" w:hAnsi="宋体"/>
          <w:color w:val="auto"/>
          <w:kern w:val="0"/>
          <w:highlight w:val="none"/>
        </w:rPr>
        <w:t>）无重大违法记录声明书；</w:t>
      </w:r>
      <w:r>
        <w:rPr>
          <w:rStyle w:val="28"/>
          <w:rFonts w:ascii="宋体" w:hAnsi="宋体" w:cs="宋体"/>
          <w:b/>
          <w:bCs/>
          <w:color w:val="auto"/>
          <w:kern w:val="0"/>
          <w:highlight w:val="none"/>
        </w:rPr>
        <w:t>（</w:t>
      </w:r>
      <w:r>
        <w:rPr>
          <w:rStyle w:val="28"/>
          <w:rFonts w:ascii="宋体" w:hAnsi="宋体"/>
          <w:b/>
          <w:color w:val="auto"/>
          <w:szCs w:val="21"/>
          <w:highlight w:val="none"/>
        </w:rPr>
        <w:t>必须提供</w:t>
      </w:r>
      <w:r>
        <w:rPr>
          <w:rStyle w:val="28"/>
          <w:rFonts w:ascii="宋体" w:hAnsi="宋体" w:cs="宋体"/>
          <w:b/>
          <w:bCs/>
          <w:color w:val="auto"/>
          <w:kern w:val="0"/>
          <w:highlight w:val="none"/>
        </w:rPr>
        <w:t>，</w:t>
      </w:r>
      <w:r>
        <w:rPr>
          <w:rStyle w:val="28"/>
          <w:rFonts w:ascii="宋体" w:hAnsi="宋体" w:cs="宋体"/>
          <w:b/>
          <w:bCs/>
          <w:color w:val="auto"/>
          <w:szCs w:val="21"/>
          <w:highlight w:val="none"/>
        </w:rPr>
        <w:t>加盖单位公章</w:t>
      </w:r>
      <w:r>
        <w:rPr>
          <w:rStyle w:val="28"/>
          <w:rFonts w:ascii="宋体" w:hAnsi="宋体" w:cs="宋体"/>
          <w:b/>
          <w:bCs/>
          <w:color w:val="auto"/>
          <w:kern w:val="0"/>
          <w:highlight w:val="none"/>
        </w:rPr>
        <w:t>）</w:t>
      </w:r>
      <w:r>
        <w:rPr>
          <w:rStyle w:val="28"/>
          <w:rFonts w:ascii="宋体" w:hAnsi="宋体"/>
          <w:color w:val="auto"/>
          <w:kern w:val="0"/>
          <w:highlight w:val="none"/>
        </w:rPr>
        <w:t>；</w:t>
      </w:r>
    </w:p>
    <w:p>
      <w:pPr>
        <w:spacing w:line="360" w:lineRule="auto"/>
        <w:ind w:firstLine="105" w:firstLineChars="50"/>
        <w:rPr>
          <w:rStyle w:val="28"/>
          <w:rFonts w:ascii="宋体" w:hAnsi="宋体"/>
          <w:color w:val="auto"/>
          <w:kern w:val="0"/>
          <w:highlight w:val="none"/>
        </w:rPr>
      </w:pPr>
      <w:r>
        <w:rPr>
          <w:rStyle w:val="28"/>
          <w:rFonts w:ascii="宋体" w:hAnsi="宋体"/>
          <w:color w:val="auto"/>
          <w:kern w:val="0"/>
          <w:highlight w:val="none"/>
        </w:rPr>
        <w:t>（</w:t>
      </w:r>
      <w:r>
        <w:rPr>
          <w:rStyle w:val="28"/>
          <w:rFonts w:hint="eastAsia" w:ascii="宋体" w:hAnsi="宋体"/>
          <w:color w:val="auto"/>
          <w:kern w:val="0"/>
          <w:highlight w:val="none"/>
        </w:rPr>
        <w:t>7</w:t>
      </w:r>
      <w:r>
        <w:rPr>
          <w:rStyle w:val="28"/>
          <w:rFonts w:ascii="宋体" w:hAnsi="宋体"/>
          <w:color w:val="auto"/>
          <w:kern w:val="0"/>
          <w:highlight w:val="none"/>
        </w:rPr>
        <w:t>）类似成功案例的业绩（以签订合同或中标通知书证明材料复印件并加盖投标人单位公章为准）</w:t>
      </w:r>
    </w:p>
    <w:p>
      <w:pPr>
        <w:spacing w:line="360" w:lineRule="auto"/>
        <w:ind w:firstLine="105" w:firstLineChars="50"/>
        <w:rPr>
          <w:rStyle w:val="28"/>
          <w:rFonts w:ascii="宋体" w:hAnsi="宋体"/>
          <w:color w:val="auto"/>
          <w:kern w:val="0"/>
          <w:highlight w:val="none"/>
        </w:rPr>
      </w:pPr>
      <w:r>
        <w:rPr>
          <w:rStyle w:val="28"/>
          <w:rFonts w:ascii="宋体" w:hAnsi="宋体"/>
          <w:color w:val="auto"/>
          <w:kern w:val="0"/>
          <w:highlight w:val="none"/>
        </w:rPr>
        <w:t>（</w:t>
      </w:r>
      <w:r>
        <w:rPr>
          <w:rStyle w:val="28"/>
          <w:rFonts w:hint="eastAsia" w:ascii="宋体" w:hAnsi="宋体"/>
          <w:color w:val="auto"/>
          <w:kern w:val="0"/>
          <w:highlight w:val="none"/>
        </w:rPr>
        <w:t>8</w:t>
      </w:r>
      <w:r>
        <w:rPr>
          <w:rStyle w:val="28"/>
          <w:rFonts w:ascii="宋体" w:hAnsi="宋体"/>
          <w:color w:val="auto"/>
          <w:kern w:val="0"/>
          <w:highlight w:val="none"/>
        </w:rPr>
        <w:t>）磋商供应商质量管理和质量保证体系等方面的认证证书；</w:t>
      </w:r>
    </w:p>
    <w:p>
      <w:pPr>
        <w:spacing w:line="360" w:lineRule="auto"/>
        <w:ind w:firstLine="105" w:firstLineChars="50"/>
        <w:rPr>
          <w:rStyle w:val="28"/>
          <w:rFonts w:ascii="宋体" w:hAnsi="宋体"/>
          <w:color w:val="auto"/>
          <w:kern w:val="0"/>
          <w:highlight w:val="none"/>
        </w:rPr>
      </w:pPr>
      <w:r>
        <w:rPr>
          <w:rStyle w:val="28"/>
          <w:rFonts w:ascii="宋体" w:hAnsi="宋体"/>
          <w:color w:val="auto"/>
          <w:kern w:val="0"/>
          <w:highlight w:val="none"/>
        </w:rPr>
        <w:t>（</w:t>
      </w:r>
      <w:r>
        <w:rPr>
          <w:rStyle w:val="28"/>
          <w:rFonts w:hint="eastAsia" w:ascii="宋体" w:hAnsi="宋体"/>
          <w:color w:val="auto"/>
          <w:kern w:val="0"/>
          <w:highlight w:val="none"/>
        </w:rPr>
        <w:t>9</w:t>
      </w:r>
      <w:r>
        <w:rPr>
          <w:rStyle w:val="28"/>
          <w:rFonts w:ascii="宋体" w:hAnsi="宋体"/>
          <w:color w:val="auto"/>
          <w:kern w:val="0"/>
          <w:highlight w:val="none"/>
        </w:rPr>
        <w:t>）磋商供应商认为可以证明其能力或业绩的其他材料；</w:t>
      </w:r>
    </w:p>
    <w:p>
      <w:pPr>
        <w:spacing w:line="360" w:lineRule="auto"/>
        <w:ind w:firstLine="105" w:firstLineChars="50"/>
        <w:rPr>
          <w:rStyle w:val="28"/>
          <w:rFonts w:ascii="宋体" w:hAnsi="宋体"/>
          <w:color w:val="auto"/>
          <w:szCs w:val="21"/>
          <w:highlight w:val="none"/>
        </w:rPr>
      </w:pPr>
      <w:r>
        <w:rPr>
          <w:rStyle w:val="28"/>
          <w:rFonts w:ascii="宋体" w:hAnsi="宋体"/>
          <w:color w:val="auto"/>
          <w:szCs w:val="21"/>
          <w:highlight w:val="none"/>
        </w:rPr>
        <w:t>（1</w:t>
      </w:r>
      <w:r>
        <w:rPr>
          <w:rStyle w:val="28"/>
          <w:rFonts w:hint="eastAsia" w:ascii="宋体" w:hAnsi="宋体"/>
          <w:color w:val="auto"/>
          <w:szCs w:val="21"/>
          <w:highlight w:val="none"/>
        </w:rPr>
        <w:t>0</w:t>
      </w:r>
      <w:r>
        <w:rPr>
          <w:rStyle w:val="28"/>
          <w:rFonts w:ascii="宋体" w:hAnsi="宋体"/>
          <w:color w:val="auto"/>
          <w:szCs w:val="21"/>
          <w:highlight w:val="none"/>
        </w:rPr>
        <w:t>）磋商文件列明的其他证明材料；</w:t>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8</w:t>
      </w:r>
      <w:r>
        <w:rPr>
          <w:rStyle w:val="28"/>
          <w:rFonts w:ascii="宋体" w:hAnsi="宋体"/>
          <w:color w:val="auto"/>
          <w:szCs w:val="21"/>
          <w:highlight w:val="none"/>
        </w:rPr>
        <w:t xml:space="preserve">.2 技术文件 </w:t>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（1）企业情况；</w:t>
      </w:r>
      <w:r>
        <w:rPr>
          <w:rFonts w:ascii="宋体" w:hAnsi="宋体"/>
          <w:color w:val="auto"/>
          <w:highlight w:val="none"/>
        </w:rPr>
        <w:tab/>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（2）</w:t>
      </w:r>
      <w:r>
        <w:rPr>
          <w:rFonts w:hint="eastAsia" w:ascii="宋体" w:hAnsi="宋体"/>
          <w:color w:val="auto"/>
          <w:szCs w:val="21"/>
          <w:highlight w:val="none"/>
        </w:rPr>
        <w:t>技术响应、偏离情况说明表</w:t>
      </w:r>
      <w:r>
        <w:rPr>
          <w:rStyle w:val="28"/>
          <w:rFonts w:ascii="宋体" w:hAnsi="宋体" w:cs="宋体"/>
          <w:b/>
          <w:bCs/>
          <w:color w:val="auto"/>
          <w:szCs w:val="21"/>
          <w:highlight w:val="none"/>
        </w:rPr>
        <w:t>（必须提供，加盖单位公章）</w:t>
      </w:r>
      <w:r>
        <w:rPr>
          <w:rStyle w:val="28"/>
          <w:rFonts w:ascii="宋体" w:hAnsi="宋体"/>
          <w:color w:val="auto"/>
          <w:szCs w:val="21"/>
          <w:highlight w:val="none"/>
        </w:rPr>
        <w:t>；</w:t>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（3）</w:t>
      </w:r>
      <w:r>
        <w:rPr>
          <w:rFonts w:hint="eastAsia" w:ascii="宋体" w:hAnsi="宋体"/>
          <w:color w:val="auto"/>
          <w:szCs w:val="21"/>
          <w:highlight w:val="none"/>
        </w:rPr>
        <w:t>项目实施及承诺方案</w:t>
      </w:r>
      <w:r>
        <w:rPr>
          <w:rStyle w:val="28"/>
          <w:rFonts w:ascii="宋体" w:hAnsi="宋体" w:cs="宋体"/>
          <w:b/>
          <w:bCs/>
          <w:color w:val="auto"/>
          <w:szCs w:val="21"/>
          <w:highlight w:val="none"/>
        </w:rPr>
        <w:t>（格式自拟，必须提供，加盖单位公章）</w:t>
      </w:r>
      <w:r>
        <w:rPr>
          <w:rStyle w:val="28"/>
          <w:rFonts w:ascii="宋体" w:hAnsi="宋体"/>
          <w:color w:val="auto"/>
          <w:szCs w:val="21"/>
          <w:highlight w:val="none"/>
        </w:rPr>
        <w:t>；</w:t>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（4）投标人对本项目的合理化建议和改进措施；</w:t>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5</w:t>
      </w:r>
      <w:r>
        <w:rPr>
          <w:rStyle w:val="28"/>
          <w:rFonts w:ascii="宋体" w:hAnsi="宋体"/>
          <w:color w:val="auto"/>
          <w:szCs w:val="21"/>
          <w:highlight w:val="none"/>
        </w:rPr>
        <w:t>）磋商供应商认为有必要提供的其它文件及资料。</w:t>
      </w:r>
    </w:p>
    <w:p>
      <w:pPr>
        <w:spacing w:line="360" w:lineRule="auto"/>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特别说明：（1）电子磋商</w:t>
      </w:r>
      <w:r>
        <w:rPr>
          <w:rFonts w:ascii="宋体" w:hAnsi="宋体"/>
          <w:b/>
          <w:color w:val="auto"/>
          <w:szCs w:val="21"/>
          <w:highlight w:val="none"/>
        </w:rPr>
        <w:t>响应文件中所须加盖公章部分均采用CA签章。若</w:t>
      </w:r>
      <w:r>
        <w:rPr>
          <w:rFonts w:hint="eastAsia" w:ascii="宋体" w:hAnsi="宋体"/>
          <w:b/>
          <w:color w:val="auto"/>
          <w:szCs w:val="21"/>
          <w:highlight w:val="none"/>
        </w:rPr>
        <w:t>竞争性磋商响应文件</w:t>
      </w:r>
      <w:r>
        <w:rPr>
          <w:rFonts w:ascii="宋体" w:hAnsi="宋体"/>
          <w:b/>
          <w:color w:val="auto"/>
          <w:szCs w:val="21"/>
          <w:highlight w:val="none"/>
        </w:rPr>
        <w:t>中有专门标注的某关联点</w:t>
      </w:r>
      <w:r>
        <w:rPr>
          <w:rFonts w:hint="eastAsia" w:ascii="宋体" w:hAnsi="宋体"/>
          <w:b/>
          <w:color w:val="auto"/>
          <w:szCs w:val="21"/>
          <w:highlight w:val="none"/>
        </w:rPr>
        <w:t>，</w:t>
      </w:r>
      <w:r>
        <w:rPr>
          <w:rFonts w:ascii="宋体" w:hAnsi="宋体"/>
          <w:b/>
          <w:color w:val="auto"/>
          <w:szCs w:val="21"/>
          <w:highlight w:val="none"/>
        </w:rPr>
        <w:t>并要求供应商在电子投标系统中作出</w:t>
      </w:r>
      <w:r>
        <w:rPr>
          <w:rFonts w:hint="eastAsia" w:ascii="宋体" w:hAnsi="宋体"/>
          <w:b/>
          <w:color w:val="auto"/>
          <w:szCs w:val="21"/>
          <w:highlight w:val="none"/>
        </w:rPr>
        <w:t>磋商</w:t>
      </w:r>
      <w:r>
        <w:rPr>
          <w:rFonts w:ascii="宋体" w:hAnsi="宋体"/>
          <w:b/>
          <w:color w:val="auto"/>
          <w:szCs w:val="21"/>
          <w:highlight w:val="none"/>
        </w:rPr>
        <w:t>响应的，如供应商未对关联点进行响应或者在响应文件其它内容进行描述，造成电子评审不能查询的责任由供应商自行承担。</w:t>
      </w:r>
    </w:p>
    <w:p>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）竞争性磋商文件要求提供的的各种复印件，须加盖磋商供应商CA签章，否则其磋商无效。</w:t>
      </w:r>
    </w:p>
    <w:p>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）竞争性磋商文件要求“必须提供”的证明等材料，磋商供应商必须全部提供，缺一不可，否则磋商无效。</w:t>
      </w:r>
    </w:p>
    <w:p>
      <w:pPr>
        <w:spacing w:line="360" w:lineRule="auto"/>
        <w:rPr>
          <w:rFonts w:ascii="宋体" w:hAnsi="宋体"/>
          <w:color w:val="auto"/>
          <w:szCs w:val="21"/>
          <w:highlight w:val="none"/>
        </w:rPr>
      </w:pPr>
      <w:r>
        <w:rPr>
          <w:rFonts w:hint="eastAsia" w:ascii="宋体" w:hAnsi="宋体"/>
          <w:b/>
          <w:color w:val="auto"/>
          <w:szCs w:val="21"/>
          <w:highlight w:val="none"/>
        </w:rPr>
        <w:t>（4）竞争性磋商文件要求法定代表人（负责人）或委托代理人签字的部分必须签字然后扫描或者拍照做成pdf格式上传（法人签字可以用法人印鉴），无签字的视为磋商无效。</w:t>
      </w:r>
    </w:p>
    <w:p>
      <w:pPr>
        <w:spacing w:line="360" w:lineRule="auto"/>
        <w:rPr>
          <w:rStyle w:val="28"/>
          <w:rFonts w:ascii="宋体" w:hAnsi="宋体"/>
          <w:b/>
          <w:color w:val="auto"/>
          <w:szCs w:val="21"/>
          <w:highlight w:val="none"/>
        </w:rPr>
      </w:pPr>
      <w:r>
        <w:rPr>
          <w:rStyle w:val="28"/>
          <w:rFonts w:ascii="宋体" w:hAnsi="宋体"/>
          <w:color w:val="auto"/>
          <w:szCs w:val="21"/>
          <w:highlight w:val="none"/>
        </w:rPr>
        <w:t xml:space="preserve">   </w:t>
      </w:r>
      <w:r>
        <w:rPr>
          <w:rStyle w:val="28"/>
          <w:rFonts w:ascii="宋体" w:hAnsi="宋体"/>
          <w:b/>
          <w:color w:val="auto"/>
          <w:szCs w:val="21"/>
          <w:highlight w:val="none"/>
        </w:rPr>
        <w:t xml:space="preserve">6. 计量单位  </w:t>
      </w:r>
    </w:p>
    <w:p>
      <w:pPr>
        <w:spacing w:line="360" w:lineRule="auto"/>
        <w:ind w:firstLine="315" w:firstLineChars="150"/>
        <w:rPr>
          <w:rStyle w:val="28"/>
          <w:rFonts w:ascii="宋体" w:hAnsi="宋体" w:cs="宋体"/>
          <w:b/>
          <w:bCs/>
          <w:color w:val="auto"/>
          <w:highlight w:val="none"/>
        </w:rPr>
      </w:pPr>
      <w:r>
        <w:rPr>
          <w:rStyle w:val="28"/>
          <w:rFonts w:ascii="宋体" w:hAnsi="宋体"/>
          <w:color w:val="auto"/>
          <w:szCs w:val="21"/>
          <w:highlight w:val="none"/>
        </w:rPr>
        <w:t xml:space="preserve">6.1 除技术要求中另有规定外，本文件所要求使用的计量单位均应采用国家法定计量单位。 </w:t>
      </w:r>
    </w:p>
    <w:p>
      <w:pPr>
        <w:pStyle w:val="29"/>
        <w:rPr>
          <w:rStyle w:val="28"/>
          <w:rFonts w:ascii="宋体" w:hAnsi="宋体" w:cs="宋体"/>
          <w:b/>
          <w:bCs/>
          <w:color w:val="auto"/>
          <w:highlight w:val="none"/>
        </w:rPr>
      </w:pPr>
      <w:r>
        <w:rPr>
          <w:rStyle w:val="28"/>
          <w:rFonts w:ascii="宋体" w:hAnsi="宋体" w:cs="宋体"/>
          <w:b/>
          <w:bCs/>
          <w:color w:val="auto"/>
          <w:highlight w:val="none"/>
        </w:rPr>
        <w:t xml:space="preserve">三、报价要求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7.1 成交供应商负责本项目所需培训服务及售后服务等全部工作。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7.2对不同文字文本竞争性磋商响应文件的解释发生异议的，以中文文本为准。除上述原因以外，如果因磋商供应商原因引起的报价失误，并在磋商时被接受，其后果由磋商供应商自负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7.3 报价：</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7.3.1.本项目磋商应以人民币报价；</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7.3.2.不论磋商结果如何，磋商供应商均应自行承担所有与磋商有关的全部费用；</w:t>
      </w:r>
    </w:p>
    <w:p>
      <w:pPr>
        <w:spacing w:line="360" w:lineRule="auto"/>
        <w:ind w:firstLine="315" w:firstLineChars="150"/>
        <w:rPr>
          <w:rStyle w:val="28"/>
          <w:rFonts w:ascii="宋体" w:hAnsi="宋体"/>
          <w:b/>
          <w:color w:val="auto"/>
          <w:szCs w:val="21"/>
          <w:highlight w:val="none"/>
        </w:rPr>
      </w:pPr>
      <w:r>
        <w:rPr>
          <w:rStyle w:val="28"/>
          <w:rFonts w:ascii="宋体" w:hAnsi="宋体"/>
          <w:color w:val="auto"/>
          <w:szCs w:val="21"/>
          <w:highlight w:val="none"/>
        </w:rPr>
        <w:t>报价是履行合同的最终价格，磋商报价为含税，应包括设计费、材料费、施工制作、安装费、人工费、劳务、管理、保险、利润、税金、运输费、维修、保养、政策性文件规定及合同包含的应有风险、责任等各项应有费用。对于本文件中未列明，而供应商认为必需的费用也需列入总报价。在合同实施时，采购人将不予支付成交供应商没有列入的项目费用，并认为此项目的费用已包括在总报价中。</w:t>
      </w:r>
    </w:p>
    <w:p>
      <w:pPr>
        <w:spacing w:line="360" w:lineRule="auto"/>
        <w:ind w:firstLine="316" w:firstLineChars="150"/>
        <w:rPr>
          <w:rStyle w:val="28"/>
          <w:rFonts w:ascii="宋体" w:hAnsi="宋体"/>
          <w:color w:val="auto"/>
          <w:szCs w:val="21"/>
          <w:highlight w:val="none"/>
        </w:rPr>
      </w:pPr>
      <w:r>
        <w:rPr>
          <w:rStyle w:val="28"/>
          <w:rFonts w:ascii="宋体" w:hAnsi="宋体"/>
          <w:b/>
          <w:color w:val="auto"/>
          <w:szCs w:val="21"/>
          <w:highlight w:val="none"/>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pPr>
        <w:pStyle w:val="29"/>
        <w:rPr>
          <w:rStyle w:val="28"/>
          <w:rFonts w:ascii="宋体" w:hAnsi="宋体" w:cs="宋体"/>
          <w:b/>
          <w:bCs/>
          <w:color w:val="auto"/>
          <w:highlight w:val="none"/>
        </w:rPr>
      </w:pPr>
    </w:p>
    <w:p>
      <w:pPr>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12"/>
        <w:rPr>
          <w:rStyle w:val="28"/>
          <w:color w:val="auto"/>
          <w:highlight w:val="none"/>
        </w:rPr>
      </w:pPr>
    </w:p>
    <w:p>
      <w:pPr>
        <w:pStyle w:val="29"/>
        <w:rPr>
          <w:rStyle w:val="28"/>
          <w:rFonts w:ascii="宋体" w:hAnsi="宋体" w:cs="宋体"/>
          <w:b/>
          <w:bCs/>
          <w:color w:val="auto"/>
          <w:highlight w:val="none"/>
        </w:rPr>
      </w:pPr>
      <w:r>
        <w:rPr>
          <w:rStyle w:val="28"/>
          <w:rFonts w:ascii="宋体" w:hAnsi="宋体" w:cs="宋体"/>
          <w:b/>
          <w:bCs/>
          <w:color w:val="auto"/>
          <w:highlight w:val="none"/>
        </w:rPr>
        <w:t xml:space="preserve">四、竞争性磋商响应文件的签署、份数、封装和递交 </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8. 竞争性磋商响应文件的签署、份数和封装</w:t>
      </w:r>
    </w:p>
    <w:p>
      <w:pPr>
        <w:spacing w:line="360" w:lineRule="auto"/>
        <w:ind w:firstLine="315" w:firstLineChars="150"/>
        <w:rPr>
          <w:rFonts w:ascii="宋体" w:hAnsi="宋体"/>
          <w:b/>
          <w:bCs/>
          <w:color w:val="auto"/>
          <w:szCs w:val="21"/>
          <w:highlight w:val="none"/>
        </w:rPr>
      </w:pPr>
      <w:r>
        <w:rPr>
          <w:rFonts w:hint="eastAsia" w:ascii="宋体" w:hAnsi="宋体"/>
          <w:color w:val="auto"/>
          <w:szCs w:val="21"/>
          <w:highlight w:val="none"/>
        </w:rPr>
        <w:t>8.1磋商响应文件的封装</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8.1.2 CA 签章上目前没有法人（负责人）或授权代表签字信息，供应商在磋商响应文件中涉及到签字的位置线下签好字然后扫描或者拍照做成PDF的格式即可。</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15.3. 磋商响应文件不得涂改，若有修改错漏处，须法定代表人（负责人）或授权委托人签字。磋商响应文件因字迹潦草或表达不清所引起的后果由供应商负责。</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8.2．响应文件的递交</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8.2.1 所有竞争性磋商响应文件应于竞争性磋商文件中规定的时间前</w:t>
      </w:r>
      <w:r>
        <w:rPr>
          <w:rFonts w:ascii="宋体" w:hAnsi="宋体"/>
          <w:color w:val="auto"/>
          <w:szCs w:val="21"/>
          <w:highlight w:val="none"/>
        </w:rPr>
        <w:t>上传递交至政采云平台。</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8.2.2</w:t>
      </w:r>
      <w:r>
        <w:rPr>
          <w:rFonts w:ascii="宋体" w:hAnsi="宋体"/>
          <w:color w:val="auto"/>
          <w:szCs w:val="21"/>
          <w:highlight w:val="none"/>
        </w:rPr>
        <w:t xml:space="preserve">竞争性磋商响应文件从响应文件递交截止日期后60天内有效。  </w:t>
      </w:r>
    </w:p>
    <w:p>
      <w:pPr>
        <w:spacing w:line="360" w:lineRule="auto"/>
        <w:ind w:firstLine="316" w:firstLineChars="150"/>
        <w:rPr>
          <w:rFonts w:ascii="宋体" w:hAnsi="宋体"/>
          <w:b/>
          <w:color w:val="auto"/>
          <w:szCs w:val="21"/>
          <w:highlight w:val="none"/>
        </w:rPr>
      </w:pPr>
      <w:r>
        <w:rPr>
          <w:rFonts w:ascii="宋体" w:hAnsi="宋体"/>
          <w:b/>
          <w:color w:val="auto"/>
          <w:szCs w:val="21"/>
          <w:highlight w:val="none"/>
        </w:rPr>
        <w:t>电子</w:t>
      </w:r>
      <w:r>
        <w:rPr>
          <w:rFonts w:hint="eastAsia" w:ascii="宋体" w:hAnsi="宋体"/>
          <w:b/>
          <w:color w:val="auto"/>
          <w:szCs w:val="21"/>
          <w:highlight w:val="none"/>
        </w:rPr>
        <w:t>响应文件</w:t>
      </w:r>
      <w:r>
        <w:rPr>
          <w:rFonts w:ascii="宋体" w:hAnsi="宋体"/>
          <w:b/>
          <w:color w:val="auto"/>
          <w:szCs w:val="21"/>
          <w:highlight w:val="none"/>
        </w:rPr>
        <w:t>的相关说明</w:t>
      </w:r>
      <w:r>
        <w:rPr>
          <w:rFonts w:hint="eastAsia" w:ascii="宋体" w:hAnsi="宋体"/>
          <w:b/>
          <w:color w:val="auto"/>
          <w:szCs w:val="21"/>
          <w:highlight w:val="none"/>
        </w:rPr>
        <w:t>：</w:t>
      </w:r>
    </w:p>
    <w:p>
      <w:pPr>
        <w:spacing w:line="360" w:lineRule="auto"/>
        <w:ind w:firstLine="316" w:firstLineChars="150"/>
        <w:rPr>
          <w:rFonts w:ascii="宋体" w:hAnsi="宋体"/>
          <w:b/>
          <w:color w:val="auto"/>
          <w:szCs w:val="21"/>
          <w:highlight w:val="none"/>
        </w:rPr>
      </w:pPr>
      <w:r>
        <w:rPr>
          <w:rFonts w:ascii="宋体" w:hAnsi="宋体"/>
          <w:b/>
          <w:color w:val="auto"/>
          <w:szCs w:val="21"/>
          <w:highlight w:val="none"/>
        </w:rPr>
        <w:t>（1）供应商进行电子投标应安装客户端软件，并按照</w:t>
      </w:r>
      <w:r>
        <w:rPr>
          <w:rFonts w:hint="eastAsia" w:ascii="宋体" w:hAnsi="宋体"/>
          <w:b/>
          <w:color w:val="auto"/>
          <w:szCs w:val="21"/>
          <w:highlight w:val="none"/>
        </w:rPr>
        <w:t>竞争性磋商</w:t>
      </w:r>
      <w:r>
        <w:rPr>
          <w:rFonts w:ascii="宋体" w:hAnsi="宋体"/>
          <w:b/>
          <w:color w:val="auto"/>
          <w:szCs w:val="21"/>
          <w:highlight w:val="none"/>
        </w:rPr>
        <w:t>文件和电子交易平台的要求编制并加密</w:t>
      </w:r>
      <w:r>
        <w:rPr>
          <w:rFonts w:hint="eastAsia" w:ascii="宋体" w:hAnsi="宋体"/>
          <w:b/>
          <w:color w:val="auto"/>
          <w:szCs w:val="21"/>
          <w:highlight w:val="none"/>
        </w:rPr>
        <w:t>磋商</w:t>
      </w:r>
      <w:r>
        <w:rPr>
          <w:rFonts w:ascii="宋体" w:hAnsi="宋体"/>
          <w:b/>
          <w:color w:val="auto"/>
          <w:szCs w:val="21"/>
          <w:highlight w:val="none"/>
        </w:rPr>
        <w:t>响应文件。供应商未按规定加密的</w:t>
      </w:r>
      <w:r>
        <w:rPr>
          <w:rFonts w:hint="eastAsia" w:ascii="宋体" w:hAnsi="宋体"/>
          <w:b/>
          <w:color w:val="auto"/>
          <w:szCs w:val="21"/>
          <w:highlight w:val="none"/>
        </w:rPr>
        <w:t>磋商</w:t>
      </w:r>
      <w:r>
        <w:rPr>
          <w:rFonts w:ascii="宋体" w:hAnsi="宋体"/>
          <w:b/>
          <w:color w:val="auto"/>
          <w:szCs w:val="21"/>
          <w:highlight w:val="none"/>
        </w:rPr>
        <w:t>响应文件，电子交易平台将拒收。供应商应当在</w:t>
      </w:r>
      <w:r>
        <w:rPr>
          <w:rFonts w:hint="eastAsia" w:ascii="宋体" w:hAnsi="宋体"/>
          <w:b/>
          <w:color w:val="auto"/>
          <w:szCs w:val="21"/>
          <w:highlight w:val="none"/>
        </w:rPr>
        <w:t>磋商</w:t>
      </w:r>
      <w:r>
        <w:rPr>
          <w:rFonts w:ascii="宋体" w:hAnsi="宋体"/>
          <w:b/>
          <w:color w:val="auto"/>
          <w:szCs w:val="21"/>
          <w:highlight w:val="none"/>
        </w:rPr>
        <w:t>截止时间前完成</w:t>
      </w:r>
      <w:r>
        <w:rPr>
          <w:rFonts w:hint="eastAsia" w:ascii="宋体" w:hAnsi="宋体"/>
          <w:b/>
          <w:color w:val="auto"/>
          <w:szCs w:val="21"/>
          <w:highlight w:val="none"/>
        </w:rPr>
        <w:t>磋商</w:t>
      </w:r>
      <w:r>
        <w:rPr>
          <w:rFonts w:ascii="宋体" w:hAnsi="宋体"/>
          <w:b/>
          <w:color w:val="auto"/>
          <w:szCs w:val="21"/>
          <w:highlight w:val="none"/>
        </w:rPr>
        <w:t>响应文件的传输递交，并可以补充、修改或者撤回</w:t>
      </w:r>
      <w:r>
        <w:rPr>
          <w:rFonts w:hint="eastAsia" w:ascii="宋体" w:hAnsi="宋体"/>
          <w:b/>
          <w:color w:val="auto"/>
          <w:szCs w:val="21"/>
          <w:highlight w:val="none"/>
        </w:rPr>
        <w:t>磋商</w:t>
      </w:r>
      <w:r>
        <w:rPr>
          <w:rFonts w:ascii="宋体" w:hAnsi="宋体"/>
          <w:b/>
          <w:color w:val="auto"/>
          <w:szCs w:val="21"/>
          <w:highlight w:val="none"/>
        </w:rPr>
        <w:t>响应文件。补充或者修改</w:t>
      </w:r>
      <w:r>
        <w:rPr>
          <w:rFonts w:hint="eastAsia" w:ascii="宋体" w:hAnsi="宋体"/>
          <w:b/>
          <w:color w:val="auto"/>
          <w:szCs w:val="21"/>
          <w:highlight w:val="none"/>
        </w:rPr>
        <w:t>磋商</w:t>
      </w:r>
      <w:r>
        <w:rPr>
          <w:rFonts w:ascii="宋体" w:hAnsi="宋体"/>
          <w:b/>
          <w:color w:val="auto"/>
          <w:szCs w:val="21"/>
          <w:highlight w:val="none"/>
        </w:rPr>
        <w:t>响应文件的，应当先行撤回原文件</w:t>
      </w:r>
      <w:r>
        <w:rPr>
          <w:rFonts w:hint="eastAsia" w:ascii="宋体" w:hAnsi="宋体"/>
          <w:b/>
          <w:color w:val="auto"/>
          <w:szCs w:val="21"/>
          <w:highlight w:val="none"/>
        </w:rPr>
        <w:t>，</w:t>
      </w:r>
      <w:r>
        <w:rPr>
          <w:rFonts w:ascii="宋体" w:hAnsi="宋体"/>
          <w:b/>
          <w:color w:val="auto"/>
          <w:szCs w:val="21"/>
          <w:highlight w:val="none"/>
        </w:rPr>
        <w:t>补充、修改后重新传输递交。</w:t>
      </w:r>
      <w:r>
        <w:rPr>
          <w:rFonts w:hint="eastAsia" w:ascii="宋体" w:hAnsi="宋体"/>
          <w:b/>
          <w:color w:val="auto"/>
          <w:szCs w:val="21"/>
          <w:highlight w:val="none"/>
        </w:rPr>
        <w:t>磋商</w:t>
      </w:r>
      <w:r>
        <w:rPr>
          <w:rFonts w:ascii="宋体" w:hAnsi="宋体"/>
          <w:b/>
          <w:color w:val="auto"/>
          <w:szCs w:val="21"/>
          <w:highlight w:val="none"/>
        </w:rPr>
        <w:t>截止时间前未完成传输的，视为撤回</w:t>
      </w:r>
      <w:r>
        <w:rPr>
          <w:rFonts w:hint="eastAsia" w:ascii="宋体" w:hAnsi="宋体"/>
          <w:b/>
          <w:color w:val="auto"/>
          <w:szCs w:val="21"/>
          <w:highlight w:val="none"/>
        </w:rPr>
        <w:t>磋商</w:t>
      </w:r>
      <w:r>
        <w:rPr>
          <w:rFonts w:ascii="宋体" w:hAnsi="宋体"/>
          <w:b/>
          <w:color w:val="auto"/>
          <w:szCs w:val="21"/>
          <w:highlight w:val="none"/>
        </w:rPr>
        <w:t>响应文件。</w:t>
      </w:r>
      <w:r>
        <w:rPr>
          <w:rFonts w:hint="eastAsia" w:ascii="宋体" w:hAnsi="宋体"/>
          <w:b/>
          <w:color w:val="auto"/>
          <w:szCs w:val="21"/>
          <w:highlight w:val="none"/>
        </w:rPr>
        <w:t>磋商</w:t>
      </w:r>
      <w:r>
        <w:rPr>
          <w:rFonts w:ascii="宋体" w:hAnsi="宋体"/>
          <w:b/>
          <w:color w:val="auto"/>
          <w:szCs w:val="21"/>
          <w:highlight w:val="none"/>
        </w:rPr>
        <w:t>截止时间后递交的</w:t>
      </w:r>
      <w:r>
        <w:rPr>
          <w:rFonts w:hint="eastAsia" w:ascii="宋体" w:hAnsi="宋体"/>
          <w:b/>
          <w:color w:val="auto"/>
          <w:szCs w:val="21"/>
          <w:highlight w:val="none"/>
        </w:rPr>
        <w:t>磋商</w:t>
      </w:r>
      <w:r>
        <w:rPr>
          <w:rFonts w:ascii="宋体" w:hAnsi="宋体"/>
          <w:b/>
          <w:color w:val="auto"/>
          <w:szCs w:val="21"/>
          <w:highlight w:val="none"/>
        </w:rPr>
        <w:t>响应文件，电子交易平台将拒收。</w:t>
      </w:r>
    </w:p>
    <w:p>
      <w:pPr>
        <w:spacing w:line="360" w:lineRule="auto"/>
        <w:ind w:firstLine="316" w:firstLineChars="15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）如有特殊情况，采购代理机构延长截止时间和开标时间，采购代理机构和供应商的权利和义务将受到新的截止时间和开标时间的约束。</w:t>
      </w:r>
    </w:p>
    <w:p>
      <w:pPr>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8.3.迟交的响应文件</w:t>
      </w:r>
    </w:p>
    <w:p>
      <w:pPr>
        <w:spacing w:line="360" w:lineRule="auto"/>
        <w:ind w:firstLine="315" w:firstLineChars="150"/>
        <w:rPr>
          <w:rStyle w:val="28"/>
          <w:rFonts w:ascii="宋体" w:hAnsi="宋体"/>
          <w:color w:val="auto"/>
          <w:szCs w:val="21"/>
          <w:highlight w:val="none"/>
        </w:rPr>
      </w:pPr>
      <w:r>
        <w:rPr>
          <w:rFonts w:hint="eastAsia" w:ascii="宋体" w:hAnsi="宋体"/>
          <w:color w:val="auto"/>
          <w:szCs w:val="21"/>
          <w:highlight w:val="none"/>
        </w:rPr>
        <w:t>采购代理机构拒绝在其规定的递交响应文件截止时间之后收到的任何响应文件。</w:t>
      </w:r>
    </w:p>
    <w:p>
      <w:pPr>
        <w:spacing w:line="360" w:lineRule="auto"/>
        <w:ind w:firstLine="210" w:firstLineChars="100"/>
        <w:rPr>
          <w:rStyle w:val="28"/>
          <w:rFonts w:ascii="宋体" w:hAnsi="宋体"/>
          <w:color w:val="auto"/>
          <w:szCs w:val="21"/>
          <w:highlight w:val="none"/>
        </w:rPr>
      </w:pPr>
      <w:r>
        <w:rPr>
          <w:rStyle w:val="28"/>
          <w:rFonts w:ascii="宋体" w:hAnsi="宋体"/>
          <w:color w:val="auto"/>
          <w:szCs w:val="21"/>
          <w:highlight w:val="none"/>
        </w:rPr>
        <w:t>供应商应认真阅读、并充分理解本文件的全部内容（包括所有的补充、修改内容），承诺并履行本文件中各项条款规定及要求。</w:t>
      </w:r>
    </w:p>
    <w:p>
      <w:pPr>
        <w:spacing w:line="360" w:lineRule="auto"/>
        <w:ind w:firstLine="210" w:firstLineChars="100"/>
        <w:rPr>
          <w:rStyle w:val="28"/>
          <w:rFonts w:ascii="宋体" w:hAnsi="宋体"/>
          <w:color w:val="auto"/>
          <w:szCs w:val="21"/>
          <w:highlight w:val="none"/>
        </w:rPr>
      </w:pPr>
      <w:r>
        <w:rPr>
          <w:rStyle w:val="28"/>
          <w:rFonts w:ascii="宋体" w:hAnsi="宋体"/>
          <w:color w:val="auto"/>
          <w:szCs w:val="21"/>
          <w:highlight w:val="none"/>
        </w:rPr>
        <w:t>响应文件必须按本文件的全部内容，包括所有的补充通知及附件进行编制。</w:t>
      </w:r>
    </w:p>
    <w:p>
      <w:pPr>
        <w:spacing w:line="360" w:lineRule="auto"/>
        <w:ind w:firstLine="210" w:firstLineChars="100"/>
        <w:rPr>
          <w:rStyle w:val="28"/>
          <w:rFonts w:ascii="宋体" w:hAnsi="宋体"/>
          <w:color w:val="auto"/>
          <w:szCs w:val="21"/>
          <w:highlight w:val="none"/>
        </w:rPr>
      </w:pPr>
      <w:r>
        <w:rPr>
          <w:rStyle w:val="28"/>
          <w:rFonts w:ascii="宋体" w:hAnsi="宋体"/>
          <w:color w:val="auto"/>
          <w:szCs w:val="21"/>
          <w:highlight w:val="none"/>
        </w:rPr>
        <w:t>如因供应商只填写和提供了本文件要求的部分内容和附件，而给评审造成困难，其可能导致的结果和责任由供应商自行承担。</w:t>
      </w:r>
    </w:p>
    <w:p>
      <w:pPr>
        <w:spacing w:line="360" w:lineRule="auto"/>
        <w:ind w:firstLine="424" w:firstLineChars="201"/>
        <w:rPr>
          <w:rStyle w:val="28"/>
          <w:rFonts w:ascii="宋体" w:hAnsi="宋体"/>
          <w:color w:val="auto"/>
          <w:szCs w:val="21"/>
          <w:highlight w:val="none"/>
        </w:rPr>
      </w:pPr>
      <w:r>
        <w:rPr>
          <w:rStyle w:val="28"/>
          <w:rFonts w:ascii="宋体" w:hAnsi="宋体"/>
          <w:b/>
          <w:color w:val="auto"/>
          <w:szCs w:val="21"/>
          <w:highlight w:val="none"/>
        </w:rPr>
        <w:t>9.保证金金额</w:t>
      </w:r>
      <w:r>
        <w:rPr>
          <w:rStyle w:val="28"/>
          <w:rFonts w:ascii="宋体" w:hAnsi="宋体"/>
          <w:color w:val="auto"/>
          <w:szCs w:val="21"/>
          <w:highlight w:val="none"/>
        </w:rPr>
        <w:t xml:space="preserve">：无。 </w:t>
      </w:r>
    </w:p>
    <w:p>
      <w:pPr>
        <w:spacing w:line="276" w:lineRule="auto"/>
        <w:ind w:firstLine="424" w:firstLineChars="201"/>
        <w:rPr>
          <w:rStyle w:val="28"/>
          <w:rFonts w:ascii="宋体" w:hAnsi="宋体"/>
          <w:b/>
          <w:color w:val="auto"/>
          <w:szCs w:val="21"/>
          <w:highlight w:val="none"/>
        </w:rPr>
      </w:pPr>
      <w:r>
        <w:rPr>
          <w:rStyle w:val="28"/>
          <w:rFonts w:ascii="宋体" w:hAnsi="宋体"/>
          <w:b/>
          <w:color w:val="auto"/>
          <w:szCs w:val="21"/>
          <w:highlight w:val="none"/>
        </w:rPr>
        <w:t>1</w:t>
      </w:r>
      <w:r>
        <w:rPr>
          <w:rStyle w:val="28"/>
          <w:rFonts w:hint="eastAsia" w:ascii="宋体" w:hAnsi="宋体"/>
          <w:b/>
          <w:color w:val="auto"/>
          <w:szCs w:val="21"/>
          <w:highlight w:val="none"/>
        </w:rPr>
        <w:t>0</w:t>
      </w:r>
      <w:r>
        <w:rPr>
          <w:rStyle w:val="28"/>
          <w:rFonts w:ascii="宋体" w:hAnsi="宋体"/>
          <w:b/>
          <w:color w:val="auto"/>
          <w:szCs w:val="21"/>
          <w:highlight w:val="none"/>
        </w:rPr>
        <w:t>. 计量单位</w:t>
      </w:r>
    </w:p>
    <w:p>
      <w:pPr>
        <w:spacing w:line="276" w:lineRule="auto"/>
        <w:ind w:firstLine="422" w:firstLineChars="201"/>
        <w:rPr>
          <w:rStyle w:val="28"/>
          <w:rFonts w:ascii="宋体" w:hAnsi="宋体"/>
          <w:color w:val="auto"/>
          <w:szCs w:val="21"/>
          <w:highlight w:val="none"/>
        </w:rPr>
      </w:pPr>
      <w:r>
        <w:rPr>
          <w:rStyle w:val="28"/>
          <w:rFonts w:ascii="宋体" w:hAnsi="宋体"/>
          <w:color w:val="auto"/>
          <w:szCs w:val="21"/>
          <w:highlight w:val="none"/>
        </w:rPr>
        <w:t>1</w:t>
      </w:r>
      <w:r>
        <w:rPr>
          <w:rStyle w:val="28"/>
          <w:rFonts w:hint="eastAsia" w:ascii="宋体" w:hAnsi="宋体"/>
          <w:color w:val="auto"/>
          <w:szCs w:val="21"/>
          <w:highlight w:val="none"/>
        </w:rPr>
        <w:t>0</w:t>
      </w:r>
      <w:r>
        <w:rPr>
          <w:rStyle w:val="28"/>
          <w:rFonts w:ascii="宋体" w:hAnsi="宋体"/>
          <w:color w:val="auto"/>
          <w:szCs w:val="21"/>
          <w:highlight w:val="none"/>
        </w:rPr>
        <w:t>.1除技术要求中另有规定外，本文件所要求使用的计量单位均应采用国家法定计量单位。</w:t>
      </w:r>
    </w:p>
    <w:p>
      <w:pPr>
        <w:spacing w:line="276" w:lineRule="auto"/>
        <w:ind w:firstLine="424" w:firstLineChars="201"/>
        <w:rPr>
          <w:rStyle w:val="28"/>
          <w:rFonts w:ascii="宋体" w:hAnsi="宋体"/>
          <w:b/>
          <w:color w:val="auto"/>
          <w:szCs w:val="21"/>
          <w:highlight w:val="none"/>
        </w:rPr>
      </w:pPr>
      <w:r>
        <w:rPr>
          <w:rStyle w:val="28"/>
          <w:rFonts w:ascii="宋体" w:hAnsi="宋体"/>
          <w:b/>
          <w:color w:val="auto"/>
          <w:szCs w:val="21"/>
          <w:highlight w:val="none"/>
        </w:rPr>
        <w:t>1</w:t>
      </w:r>
      <w:r>
        <w:rPr>
          <w:rStyle w:val="28"/>
          <w:rFonts w:hint="eastAsia" w:ascii="宋体" w:hAnsi="宋体"/>
          <w:b/>
          <w:color w:val="auto"/>
          <w:szCs w:val="21"/>
          <w:highlight w:val="none"/>
        </w:rPr>
        <w:t>11</w:t>
      </w:r>
      <w:r>
        <w:rPr>
          <w:rStyle w:val="28"/>
          <w:rFonts w:ascii="宋体" w:hAnsi="宋体"/>
          <w:b/>
          <w:color w:val="auto"/>
          <w:szCs w:val="21"/>
          <w:highlight w:val="none"/>
        </w:rPr>
        <w:t>.响应文件有效期</w:t>
      </w:r>
    </w:p>
    <w:p>
      <w:pPr>
        <w:spacing w:line="276" w:lineRule="auto"/>
        <w:ind w:firstLine="422" w:firstLineChars="201"/>
        <w:rPr>
          <w:rStyle w:val="28"/>
          <w:rFonts w:ascii="宋体" w:hAnsi="宋体"/>
          <w:color w:val="auto"/>
          <w:szCs w:val="21"/>
          <w:highlight w:val="none"/>
        </w:rPr>
      </w:pPr>
      <w:r>
        <w:rPr>
          <w:rStyle w:val="28"/>
          <w:rFonts w:ascii="宋体" w:hAnsi="宋体"/>
          <w:color w:val="auto"/>
          <w:szCs w:val="21"/>
          <w:highlight w:val="none"/>
        </w:rPr>
        <w:t>1</w:t>
      </w:r>
      <w:r>
        <w:rPr>
          <w:rStyle w:val="28"/>
          <w:rFonts w:hint="eastAsia" w:ascii="宋体" w:hAnsi="宋体"/>
          <w:color w:val="auto"/>
          <w:szCs w:val="21"/>
          <w:highlight w:val="none"/>
        </w:rPr>
        <w:t>1</w:t>
      </w:r>
      <w:r>
        <w:rPr>
          <w:rStyle w:val="28"/>
          <w:rFonts w:ascii="宋体" w:hAnsi="宋体"/>
          <w:color w:val="auto"/>
          <w:szCs w:val="21"/>
          <w:highlight w:val="none"/>
        </w:rPr>
        <w:t>.1响应文件有效期按须知前附表规定的期限，有效期不足的响应文件按无效处理。</w:t>
      </w:r>
    </w:p>
    <w:p>
      <w:pPr>
        <w:spacing w:line="276" w:lineRule="auto"/>
        <w:ind w:firstLine="422" w:firstLineChars="201"/>
        <w:rPr>
          <w:rStyle w:val="28"/>
          <w:rFonts w:ascii="宋体" w:hAnsi="宋体"/>
          <w:color w:val="auto"/>
          <w:szCs w:val="21"/>
          <w:highlight w:val="none"/>
        </w:rPr>
      </w:pPr>
      <w:r>
        <w:rPr>
          <w:rStyle w:val="28"/>
          <w:rFonts w:ascii="宋体" w:hAnsi="宋体"/>
          <w:color w:val="auto"/>
          <w:szCs w:val="21"/>
          <w:highlight w:val="none"/>
        </w:rPr>
        <w:t>1</w:t>
      </w:r>
      <w:r>
        <w:rPr>
          <w:rStyle w:val="28"/>
          <w:rFonts w:hint="eastAsia" w:ascii="宋体" w:hAnsi="宋体"/>
          <w:color w:val="auto"/>
          <w:szCs w:val="21"/>
          <w:highlight w:val="none"/>
        </w:rPr>
        <w:t>1</w:t>
      </w:r>
      <w:r>
        <w:rPr>
          <w:rStyle w:val="28"/>
          <w:rFonts w:ascii="宋体" w:hAnsi="宋体"/>
          <w:color w:val="auto"/>
          <w:szCs w:val="21"/>
          <w:highlight w:val="none"/>
        </w:rPr>
        <w:t>.2未成交的响应文件有效期内均应保持有效。</w:t>
      </w:r>
    </w:p>
    <w:p>
      <w:pPr>
        <w:spacing w:line="276" w:lineRule="auto"/>
        <w:ind w:firstLine="422" w:firstLineChars="201"/>
        <w:rPr>
          <w:rStyle w:val="28"/>
          <w:rFonts w:ascii="宋体" w:hAnsi="宋体"/>
          <w:color w:val="auto"/>
          <w:szCs w:val="21"/>
          <w:highlight w:val="none"/>
        </w:rPr>
      </w:pPr>
      <w:r>
        <w:rPr>
          <w:rStyle w:val="28"/>
          <w:rFonts w:ascii="宋体" w:hAnsi="宋体"/>
          <w:color w:val="auto"/>
          <w:szCs w:val="21"/>
          <w:highlight w:val="none"/>
        </w:rPr>
        <w:t>1</w:t>
      </w:r>
      <w:r>
        <w:rPr>
          <w:rStyle w:val="28"/>
          <w:rFonts w:hint="eastAsia" w:ascii="宋体" w:hAnsi="宋体"/>
          <w:color w:val="auto"/>
          <w:szCs w:val="21"/>
          <w:highlight w:val="none"/>
        </w:rPr>
        <w:t>1</w:t>
      </w:r>
      <w:r>
        <w:rPr>
          <w:rStyle w:val="28"/>
          <w:rFonts w:ascii="宋体" w:hAnsi="宋体"/>
          <w:color w:val="auto"/>
          <w:szCs w:val="21"/>
          <w:highlight w:val="none"/>
        </w:rPr>
        <w:t>.3成交供应商的响应文件自响应文件递交截止之日起至合同履行完毕止均应保持有效。</w:t>
      </w:r>
    </w:p>
    <w:p>
      <w:pPr>
        <w:spacing w:line="360" w:lineRule="auto"/>
        <w:ind w:firstLine="420" w:firstLineChars="200"/>
        <w:rPr>
          <w:rStyle w:val="28"/>
          <w:rFonts w:ascii="宋体" w:hAnsi="宋体"/>
          <w:color w:val="auto"/>
          <w:szCs w:val="21"/>
          <w:highlight w:val="none"/>
        </w:rPr>
      </w:pPr>
    </w:p>
    <w:p>
      <w:pPr>
        <w:pStyle w:val="29"/>
        <w:rPr>
          <w:rStyle w:val="28"/>
          <w:rFonts w:ascii="宋体" w:hAnsi="宋体" w:cs="宋体"/>
          <w:b/>
          <w:bCs/>
          <w:color w:val="auto"/>
          <w:highlight w:val="none"/>
        </w:rPr>
      </w:pPr>
    </w:p>
    <w:p>
      <w:pPr>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12"/>
        <w:rPr>
          <w:rStyle w:val="28"/>
          <w:rFonts w:ascii="宋体" w:hAnsi="宋体" w:cs="宋体"/>
          <w:b/>
          <w:bCs/>
          <w:color w:val="auto"/>
          <w:highlight w:val="none"/>
        </w:rPr>
      </w:pPr>
    </w:p>
    <w:p>
      <w:pPr>
        <w:pStyle w:val="29"/>
        <w:rPr>
          <w:rStyle w:val="28"/>
          <w:rFonts w:ascii="宋体" w:hAnsi="宋体" w:cs="宋体"/>
          <w:b/>
          <w:bCs/>
          <w:color w:val="auto"/>
          <w:highlight w:val="none"/>
        </w:rPr>
      </w:pPr>
      <w:r>
        <w:rPr>
          <w:rStyle w:val="28"/>
          <w:rFonts w:ascii="宋体" w:hAnsi="宋体" w:cs="宋体"/>
          <w:b/>
          <w:bCs/>
          <w:color w:val="auto"/>
          <w:highlight w:val="none"/>
        </w:rPr>
        <w:t>五、磋商程序及评审方法</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采购代理机构结束解密后，磋商小组接收所有的响应文件开始评审。</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 xml:space="preserve">12.1 第一轮磋商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磋商时间及地点:详见本须知前附表第8项规定。</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磋商小组评审响应文件</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磋商小组对供应商资格条件和响应文件的有效性、完整性和响应程度进行审查。</w:t>
      </w:r>
      <w:r>
        <w:rPr>
          <w:rStyle w:val="28"/>
          <w:rFonts w:ascii="宋体" w:hAnsi="宋体"/>
          <w:color w:val="auto"/>
          <w:szCs w:val="21"/>
          <w:highlight w:val="none"/>
        </w:rPr>
        <w:t>审查竞争性磋商响应文件是否实质上响应了竞争性磋商文件的要求，在评审</w:t>
      </w:r>
      <w:r>
        <w:rPr>
          <w:rStyle w:val="28"/>
          <w:rFonts w:hint="eastAsia" w:ascii="宋体" w:hAnsi="宋体"/>
          <w:color w:val="auto"/>
          <w:szCs w:val="21"/>
          <w:highlight w:val="none"/>
        </w:rPr>
        <w:t>时</w:t>
      </w:r>
      <w:r>
        <w:rPr>
          <w:rStyle w:val="28"/>
          <w:rFonts w:ascii="宋体" w:hAnsi="宋体"/>
          <w:color w:val="auto"/>
          <w:szCs w:val="21"/>
          <w:highlight w:val="none"/>
        </w:rPr>
        <w:t>由磋商小组组长主持，归纳各专家审核意见，形成磋商</w:t>
      </w:r>
      <w:r>
        <w:rPr>
          <w:rStyle w:val="28"/>
          <w:rFonts w:hint="eastAsia" w:ascii="宋体" w:hAnsi="宋体"/>
          <w:color w:val="auto"/>
          <w:szCs w:val="21"/>
          <w:highlight w:val="none"/>
        </w:rPr>
        <w:t>记录。</w:t>
      </w:r>
    </w:p>
    <w:p>
      <w:pPr>
        <w:spacing w:line="360" w:lineRule="auto"/>
        <w:ind w:firstLine="316" w:firstLineChars="150"/>
        <w:rPr>
          <w:rFonts w:ascii="宋体" w:hAnsi="宋体"/>
          <w:color w:val="auto"/>
          <w:szCs w:val="21"/>
          <w:highlight w:val="none"/>
        </w:rPr>
      </w:pPr>
      <w:r>
        <w:rPr>
          <w:rFonts w:hint="eastAsia" w:ascii="宋体" w:hAnsi="宋体"/>
          <w:b/>
          <w:bCs/>
          <w:color w:val="auto"/>
          <w:szCs w:val="21"/>
          <w:highlight w:val="none"/>
        </w:rPr>
        <w:t>特别说明：政采云公司如对电子化磋商及评审程序有调整的，按调整后的程序操作。</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12.1.1确定参加磋商的供应商名单。磋商小组将所有通过资格性审查及符合性审查的供应商确定为参加磋商的供应商。 </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12.1.2采购过程中出现以下情形，导致电子交易平台无法正常运行，或者无法保证电子交易的公平、公正和安全时，采购组织机构可中止电子交易活动：</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12.1.3电子交易平台发生故障而无法登录访问的； </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12.1.4电子交易平台应用或数据库出现错误，不能进行正常操作的；</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12.1.5电子交易平台发现严重安全漏洞，有潜在泄密危险的；</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12.1.6病毒发作导致不能进行正常操作的； </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12.1.7其他无法保证电子交易的公平、公正和安全的情况。</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12.1.8出现前款规定情形，不影响采购公平、公正性的，采购组织机构可以待上述情形消除后继续组织电子交易活动，也可以决定某些环节以纸质形式进行；影响或可能影响采购公平、公正性的，应当重新采购。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315" w:firstLineChars="150"/>
        <w:rPr>
          <w:rStyle w:val="28"/>
          <w:rFonts w:ascii="宋体" w:hAnsi="宋体"/>
          <w:color w:val="auto"/>
          <w:szCs w:val="21"/>
          <w:highlight w:val="none"/>
        </w:rPr>
      </w:pPr>
      <w:r>
        <w:rPr>
          <w:rFonts w:hint="eastAsia" w:ascii="宋体" w:hAnsi="宋体"/>
          <w:color w:val="auto"/>
          <w:szCs w:val="21"/>
          <w:highlight w:val="none"/>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315" w:firstLineChars="150"/>
        <w:textAlignment w:val="bottom"/>
        <w:rPr>
          <w:rStyle w:val="28"/>
          <w:rFonts w:ascii="宋体" w:hAnsi="宋体"/>
          <w:color w:val="auto"/>
          <w:szCs w:val="21"/>
          <w:highlight w:val="none"/>
        </w:rPr>
      </w:pPr>
      <w:r>
        <w:rPr>
          <w:rStyle w:val="28"/>
          <w:rFonts w:ascii="宋体" w:hAnsi="宋体"/>
          <w:color w:val="auto"/>
          <w:szCs w:val="21"/>
          <w:highlight w:val="none"/>
        </w:rPr>
        <w:t>磋商主要内容及程序：</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 就本项目各类报价进行磋商；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2. 就本项目的服务承诺进行磋商；</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3. 就本项目的质量要求进行磋商并对其作出相关承诺。</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磋商评审在严格保密的情况下进行，磋商的任何一方不得透露与磋商有关的其他供应商的技术服务资料、价格和其他信息。</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 xml:space="preserve">12.2 竞争性磋商文件变动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对竞争性磋商文件作出的实质性变动是竞争性磋商文件的有效组成部分，磋商小组应当同时通知所有参加磋商的磋商供应商，并要求磋商供应商做出书面响应。</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⑵ 磋商供应商应当按照竞争性磋商文件的变动情况和磋商小组的要求提交竞争性磋商</w:t>
      </w:r>
      <w:r>
        <w:rPr>
          <w:rStyle w:val="28"/>
          <w:rFonts w:hint="eastAsia" w:ascii="宋体" w:hAnsi="宋体"/>
          <w:color w:val="auto"/>
          <w:szCs w:val="21"/>
          <w:highlight w:val="none"/>
        </w:rPr>
        <w:t>报价</w:t>
      </w:r>
      <w:r>
        <w:rPr>
          <w:rStyle w:val="28"/>
          <w:rFonts w:ascii="宋体" w:hAnsi="宋体"/>
          <w:color w:val="auto"/>
          <w:szCs w:val="21"/>
          <w:highlight w:val="none"/>
        </w:rPr>
        <w:t xml:space="preserve">文件，逾时不交的，视同放弃磋商。重新提交的响应文件与竞争性磋商响应文件同具法律效力。  </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12.3 第二轮磋商</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磋商小组集中就重新提交的响应文件或磋商小组提出的磋商意见与单一响应磋商供应商分别进行磋商。本公司对磋商过程和重要磋商内容进行记录，磋商双方在记录上签字确认。</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磋商后，磋商供应商根据磋商小组统一整理的书面磋商记录要求做出书面承诺，并由其法定代表人(负责人)或授权代表签字或者加盖公章后按时密封递交。</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五）按照招标投标法及其实施条例必须进行招标的工程建设项目以外的工程建设项目，提交最后报价的供应商可以为2家。</w:t>
      </w:r>
    </w:p>
    <w:p>
      <w:pPr>
        <w:tabs>
          <w:tab w:val="left" w:pos="540"/>
        </w:tabs>
        <w:spacing w:line="320" w:lineRule="exact"/>
        <w:ind w:firstLine="424" w:firstLineChars="201"/>
        <w:jc w:val="left"/>
        <w:rPr>
          <w:rStyle w:val="28"/>
          <w:rFonts w:ascii="宋体" w:hAnsi="宋体"/>
          <w:b/>
          <w:color w:val="auto"/>
          <w:szCs w:val="21"/>
          <w:highlight w:val="none"/>
        </w:rPr>
      </w:pPr>
      <w:r>
        <w:rPr>
          <w:rStyle w:val="28"/>
          <w:rFonts w:ascii="宋体" w:hAnsi="宋体"/>
          <w:b/>
          <w:color w:val="auto"/>
          <w:szCs w:val="21"/>
          <w:highlight w:val="none"/>
        </w:rPr>
        <w:t>12.5最终磋商结束后，磋商小组不得再与供应商进行任何形式的商谈。</w:t>
      </w:r>
    </w:p>
    <w:p>
      <w:pPr>
        <w:tabs>
          <w:tab w:val="left" w:pos="540"/>
        </w:tabs>
        <w:spacing w:line="320" w:lineRule="exact"/>
        <w:ind w:firstLine="424" w:firstLineChars="201"/>
        <w:jc w:val="left"/>
        <w:rPr>
          <w:rStyle w:val="28"/>
          <w:rFonts w:ascii="宋体" w:hAnsi="宋体"/>
          <w:b/>
          <w:color w:val="auto"/>
          <w:szCs w:val="21"/>
          <w:highlight w:val="none"/>
        </w:rPr>
      </w:pPr>
      <w:r>
        <w:rPr>
          <w:rStyle w:val="28"/>
          <w:rFonts w:ascii="宋体" w:hAnsi="宋体"/>
          <w:b/>
          <w:color w:val="auto"/>
          <w:szCs w:val="21"/>
          <w:highlight w:val="none"/>
        </w:rPr>
        <w:t>12.6评审与比较</w:t>
      </w:r>
    </w:p>
    <w:p>
      <w:pPr>
        <w:tabs>
          <w:tab w:val="left" w:pos="540"/>
        </w:tabs>
        <w:spacing w:line="276" w:lineRule="auto"/>
        <w:ind w:firstLine="422" w:firstLineChars="201"/>
        <w:jc w:val="left"/>
        <w:rPr>
          <w:rStyle w:val="28"/>
          <w:rFonts w:ascii="宋体" w:hAnsi="宋体"/>
          <w:color w:val="auto"/>
          <w:szCs w:val="21"/>
          <w:highlight w:val="none"/>
        </w:rPr>
      </w:pPr>
      <w:r>
        <w:rPr>
          <w:rStyle w:val="28"/>
          <w:rFonts w:ascii="宋体" w:hAnsi="宋体"/>
          <w:color w:val="auto"/>
          <w:szCs w:val="21"/>
          <w:highlight w:val="none"/>
        </w:rPr>
        <w:t>12.6.1经磋商确定最终采购需求和提交最后报价的供应商后，由磋商小组采用综合评分法对提交最后报价的供应商的响应文件和最后报价进行综合评分。</w:t>
      </w:r>
    </w:p>
    <w:p>
      <w:pPr>
        <w:tabs>
          <w:tab w:val="left" w:pos="540"/>
        </w:tabs>
        <w:spacing w:line="276" w:lineRule="auto"/>
        <w:ind w:firstLine="422" w:firstLineChars="201"/>
        <w:jc w:val="left"/>
        <w:rPr>
          <w:rStyle w:val="28"/>
          <w:rFonts w:ascii="宋体" w:hAnsi="宋体"/>
          <w:color w:val="auto"/>
          <w:szCs w:val="21"/>
          <w:highlight w:val="none"/>
        </w:rPr>
      </w:pPr>
      <w:r>
        <w:rPr>
          <w:rStyle w:val="28"/>
          <w:rFonts w:ascii="宋体" w:hAnsi="宋体"/>
          <w:color w:val="auto"/>
          <w:szCs w:val="21"/>
          <w:highlight w:val="none"/>
        </w:rPr>
        <w:t>12.6.2评审原则。磋商小组必须公平、公正、客观，不带任何倾向性和启发性；不得向外界透露任何与评审有关的内容；任何单位和个人不得干扰、影响评审的正常进行。</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12.7最后报价及成交候选磋商供应商推荐</w:t>
      </w:r>
    </w:p>
    <w:p>
      <w:pPr>
        <w:spacing w:line="360" w:lineRule="auto"/>
        <w:rPr>
          <w:rStyle w:val="28"/>
          <w:rFonts w:ascii="宋体" w:hAnsi="宋体"/>
          <w:color w:val="auto"/>
          <w:szCs w:val="21"/>
          <w:highlight w:val="none"/>
        </w:rPr>
      </w:pPr>
      <w:r>
        <w:rPr>
          <w:rStyle w:val="28"/>
          <w:rFonts w:ascii="宋体" w:hAnsi="宋体"/>
          <w:color w:val="auto"/>
          <w:szCs w:val="21"/>
          <w:highlight w:val="none"/>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12.7 磋商供应商的报价均超过了上限控制价的，采购人不能支付的，磋商活动终止。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12.8 本采购项目的评审依据为竞争性磋商文件和竞争性磋商响应文件，采用的评审方法为</w:t>
      </w:r>
      <w:r>
        <w:rPr>
          <w:rStyle w:val="28"/>
          <w:rFonts w:ascii="宋体" w:hAnsi="宋体"/>
          <w:color w:val="auto"/>
          <w:szCs w:val="21"/>
          <w:highlight w:val="none"/>
          <w:u w:val="single"/>
        </w:rPr>
        <w:t>综合评分法</w:t>
      </w:r>
      <w:r>
        <w:rPr>
          <w:rStyle w:val="28"/>
          <w:rFonts w:ascii="宋体" w:hAnsi="宋体"/>
          <w:color w:val="auto"/>
          <w:szCs w:val="21"/>
          <w:highlight w:val="none"/>
        </w:rPr>
        <w:t>。</w:t>
      </w:r>
    </w:p>
    <w:p>
      <w:pPr>
        <w:pStyle w:val="29"/>
        <w:rPr>
          <w:rStyle w:val="28"/>
          <w:rFonts w:ascii="宋体" w:hAnsi="宋体" w:cs="宋体"/>
          <w:b/>
          <w:bCs/>
          <w:color w:val="auto"/>
          <w:highlight w:val="none"/>
        </w:rPr>
      </w:pPr>
      <w:r>
        <w:rPr>
          <w:rStyle w:val="28"/>
          <w:rFonts w:ascii="宋体" w:hAnsi="宋体" w:cs="宋体"/>
          <w:b/>
          <w:bCs/>
          <w:color w:val="auto"/>
          <w:highlight w:val="none"/>
        </w:rPr>
        <w:t>六、确定成交供应商</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 xml:space="preserve">13. 根据以下原则确定成交供应商：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pPr>
        <w:pStyle w:val="29"/>
        <w:rPr>
          <w:rStyle w:val="28"/>
          <w:rFonts w:ascii="宋体" w:hAnsi="宋体" w:cs="宋体"/>
          <w:b/>
          <w:bCs/>
          <w:color w:val="auto"/>
          <w:highlight w:val="none"/>
        </w:rPr>
      </w:pPr>
      <w:r>
        <w:rPr>
          <w:rStyle w:val="28"/>
          <w:rFonts w:ascii="宋体" w:hAnsi="宋体" w:cs="宋体"/>
          <w:b/>
          <w:bCs/>
          <w:color w:val="auto"/>
          <w:highlight w:val="none"/>
        </w:rPr>
        <w:t xml:space="preserve">七、成交结果公告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14.1代理机构应当自评审结束之日起2个工作日内将评审报告送交采购人，采购人在收到代理机构提交的评审报告后，2个工作日内从评审报告提出的成交候选供应商中确定成交供应商。</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14.4质疑磋商供应商必须首先经过质疑程序，在对本公司的答复不满意或者本公司未在规定的时间内做出答复的，可以在答复期满后十五个工作日内书面向本级采购监督管理部门投诉。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质疑联系部门及电话为：</w:t>
      </w:r>
      <w:r>
        <w:rPr>
          <w:rStyle w:val="28"/>
          <w:rFonts w:hint="eastAsia" w:ascii="宋体" w:hAnsi="宋体"/>
          <w:color w:val="auto"/>
          <w:szCs w:val="21"/>
          <w:highlight w:val="none"/>
        </w:rPr>
        <w:t>圣弘建设股份有限公司 ，电话：</w:t>
      </w:r>
      <w:r>
        <w:rPr>
          <w:rStyle w:val="28"/>
          <w:rFonts w:ascii="宋体" w:hAnsi="宋体"/>
          <w:color w:val="auto"/>
          <w:szCs w:val="21"/>
          <w:highlight w:val="none"/>
        </w:rPr>
        <w:t xml:space="preserve">0775-4222628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投诉联系部门及电话为：</w:t>
      </w:r>
      <w:r>
        <w:rPr>
          <w:rFonts w:hint="eastAsia" w:ascii="宋体" w:hAnsi="宋体"/>
          <w:color w:val="auto"/>
          <w:szCs w:val="21"/>
          <w:highlight w:val="none"/>
        </w:rPr>
        <w:t>贵港市财政局政府采购监督管理科，电话:</w:t>
      </w:r>
      <w:r>
        <w:rPr>
          <w:rFonts w:hint="eastAsia"/>
          <w:color w:val="auto"/>
          <w:highlight w:val="none"/>
        </w:rPr>
        <w:t xml:space="preserve"> </w:t>
      </w:r>
      <w:r>
        <w:rPr>
          <w:rFonts w:hint="eastAsia" w:ascii="宋体" w:hAnsi="宋体"/>
          <w:color w:val="auto"/>
          <w:szCs w:val="21"/>
          <w:highlight w:val="none"/>
        </w:rPr>
        <w:t>0775-4555290、0775-4564649</w:t>
      </w:r>
    </w:p>
    <w:p>
      <w:pPr>
        <w:pStyle w:val="29"/>
        <w:rPr>
          <w:rStyle w:val="28"/>
          <w:rFonts w:ascii="宋体" w:hAnsi="宋体" w:cs="宋体"/>
          <w:b/>
          <w:bCs/>
          <w:color w:val="auto"/>
          <w:highlight w:val="none"/>
        </w:rPr>
      </w:pPr>
      <w:r>
        <w:rPr>
          <w:rStyle w:val="28"/>
          <w:rFonts w:ascii="宋体" w:hAnsi="宋体" w:cs="宋体"/>
          <w:b/>
          <w:bCs/>
          <w:color w:val="auto"/>
          <w:highlight w:val="none"/>
        </w:rPr>
        <w:t>八、签订协议</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15.1 成交供应商自成交通知书发出之日起7</w:t>
      </w:r>
      <w:r>
        <w:rPr>
          <w:rStyle w:val="28"/>
          <w:rFonts w:hint="eastAsia" w:ascii="宋体" w:hAnsi="宋体"/>
          <w:color w:val="auto"/>
          <w:szCs w:val="21"/>
          <w:highlight w:val="none"/>
        </w:rPr>
        <w:t>个工作</w:t>
      </w:r>
      <w:r>
        <w:rPr>
          <w:rStyle w:val="28"/>
          <w:rFonts w:ascii="宋体" w:hAnsi="宋体"/>
          <w:color w:val="auto"/>
          <w:szCs w:val="21"/>
          <w:highlight w:val="none"/>
        </w:rPr>
        <w:t xml:space="preserve">日内与采购人签订协议。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15.3 成交供应商拒绝签订采购协议的，给采购人造成其损失的，还应当赔偿损失，并作为不良行为记录在案。  </w:t>
      </w:r>
    </w:p>
    <w:p>
      <w:pPr>
        <w:pStyle w:val="29"/>
        <w:rPr>
          <w:rStyle w:val="28"/>
          <w:rFonts w:ascii="宋体" w:hAnsi="宋体" w:cs="宋体"/>
          <w:b/>
          <w:bCs/>
          <w:color w:val="auto"/>
          <w:highlight w:val="none"/>
        </w:rPr>
      </w:pPr>
      <w:r>
        <w:rPr>
          <w:rStyle w:val="28"/>
          <w:rFonts w:ascii="宋体" w:hAnsi="宋体" w:cs="宋体"/>
          <w:b/>
          <w:bCs/>
          <w:color w:val="auto"/>
          <w:highlight w:val="none"/>
        </w:rPr>
        <w:t>九、适用法律</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16. 采购当事人的一切活动均适用于《政府采购法》 及相关规定。最终磋商结束后，磋商小组不得再与磋商供应商进行任何形式的磋商。 </w:t>
      </w:r>
    </w:p>
    <w:p>
      <w:pPr>
        <w:pStyle w:val="29"/>
        <w:rPr>
          <w:rStyle w:val="28"/>
          <w:rFonts w:ascii="宋体" w:hAnsi="宋体" w:cs="宋体"/>
          <w:b/>
          <w:bCs/>
          <w:color w:val="auto"/>
          <w:highlight w:val="none"/>
        </w:rPr>
      </w:pPr>
      <w:r>
        <w:rPr>
          <w:rStyle w:val="28"/>
          <w:rFonts w:ascii="宋体" w:hAnsi="宋体" w:cs="宋体"/>
          <w:b/>
          <w:bCs/>
          <w:color w:val="auto"/>
          <w:highlight w:val="none"/>
        </w:rPr>
        <w:t xml:space="preserve">十、其他事项 </w:t>
      </w:r>
    </w:p>
    <w:p>
      <w:pPr>
        <w:spacing w:line="400" w:lineRule="exact"/>
        <w:ind w:firstLine="442" w:firstLineChars="200"/>
        <w:rPr>
          <w:rFonts w:ascii="宋体" w:cs="宋体"/>
          <w:b/>
          <w:color w:val="auto"/>
          <w:sz w:val="22"/>
          <w:szCs w:val="22"/>
          <w:highlight w:val="none"/>
        </w:rPr>
      </w:pPr>
      <w:r>
        <w:rPr>
          <w:rFonts w:ascii="宋体" w:hAnsi="宋体" w:cs="宋体"/>
          <w:b/>
          <w:color w:val="auto"/>
          <w:sz w:val="22"/>
          <w:szCs w:val="22"/>
          <w:highlight w:val="none"/>
        </w:rPr>
        <w:t>17.1</w:t>
      </w:r>
      <w:r>
        <w:rPr>
          <w:rFonts w:hint="eastAsia" w:ascii="宋体" w:hAnsi="宋体" w:cs="宋体"/>
          <w:bCs/>
          <w:color w:val="auto"/>
          <w:sz w:val="22"/>
          <w:szCs w:val="22"/>
          <w:highlight w:val="none"/>
        </w:rPr>
        <w:t>采购代理服务费</w:t>
      </w:r>
    </w:p>
    <w:p>
      <w:pPr>
        <w:spacing w:line="400" w:lineRule="exact"/>
        <w:ind w:firstLine="405"/>
        <w:jc w:val="left"/>
        <w:rPr>
          <w:rFonts w:ascii="宋体" w:hAnsi="宋体" w:cs="宋体"/>
          <w:color w:val="auto"/>
          <w:sz w:val="22"/>
          <w:szCs w:val="22"/>
          <w:highlight w:val="none"/>
        </w:rPr>
      </w:pPr>
      <w:r>
        <w:rPr>
          <w:rFonts w:hint="eastAsia" w:ascii="宋体" w:hAnsi="宋体" w:cs="宋体"/>
          <w:color w:val="auto"/>
          <w:sz w:val="22"/>
          <w:szCs w:val="22"/>
          <w:highlight w:val="none"/>
        </w:rPr>
        <w:t>按发改价格（2014）1573号文、财库[2018]2号“财政部关于印发《政府采购代理机构管理暂行办法》的通知”规定执行，本项目的采购代理服务收费标准参照计价格[2002]1980号《采购代理服务收费管理暂行办法》收费标准（服务招标类型）计取。领取成交通知书前，由成交（中标）供应商向采购代理机构一次性付清采购代理服务费。</w:t>
      </w:r>
    </w:p>
    <w:p>
      <w:pPr>
        <w:spacing w:line="400" w:lineRule="exact"/>
        <w:jc w:val="left"/>
        <w:rPr>
          <w:rFonts w:ascii="宋体" w:cs="宋体"/>
          <w:color w:val="auto"/>
          <w:sz w:val="22"/>
          <w:szCs w:val="22"/>
          <w:highlight w:val="none"/>
        </w:rPr>
      </w:pPr>
      <w:r>
        <w:rPr>
          <w:rFonts w:hint="eastAsia" w:ascii="宋体" w:hAnsi="宋体" w:cs="宋体"/>
          <w:color w:val="auto"/>
          <w:sz w:val="22"/>
          <w:szCs w:val="22"/>
          <w:highlight w:val="none"/>
        </w:rPr>
        <w:t>采购代理服务收费标准：</w:t>
      </w:r>
    </w:p>
    <w:tbl>
      <w:tblPr>
        <w:tblStyle w:val="1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pPr>
              <w:pStyle w:val="11"/>
              <w:spacing w:line="400" w:lineRule="exact"/>
              <w:ind w:left="25"/>
              <w:rPr>
                <w:rFonts w:hAnsi="宋体" w:cs="宋体"/>
                <w:color w:val="auto"/>
                <w:sz w:val="22"/>
                <w:szCs w:val="22"/>
                <w:highlight w:val="none"/>
              </w:rPr>
            </w:pPr>
            <w:r>
              <w:rPr>
                <w:color w:val="auto"/>
                <w:highlight w:val="none"/>
              </w:rPr>
              <mc:AlternateContent>
                <mc:Choice Requires="wps">
                  <w:drawing>
                    <wp:anchor distT="0" distB="0" distL="0" distR="0" simplePos="0" relativeHeight="251659264"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1028" name="直接连接符 2"/>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23.35pt;margin-top:0.85pt;height:49.7pt;width:106.5pt;z-index:251659264;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gPkV1AAAAAgBAAAPAAAAAAAAAAEAIAAAACIAAABkcnMvZG93bnJldi54bWxQSwEC&#10;FAAUAAAACACHTuJAlXVelvgBAADqAwAADgAAAAAAAAABACAAAAAjAQAAZHJzL2Uyb0RvYy54bWxQ&#10;SwUGAAAAAAYABgBZAQAAjQUAAAAA&#10;">
                      <v:fill on="f" focussize="0,0"/>
                      <v:stroke color="#000000" joinstyle="round"/>
                      <v:imagedata o:title=""/>
                      <o:lock v:ext="edit" aspectratio="f"/>
                    </v:line>
                  </w:pict>
                </mc:Fallback>
              </mc:AlternateContent>
            </w:r>
            <w:r>
              <w:rPr>
                <w:rFonts w:hint="eastAsia" w:hAnsi="宋体" w:cs="宋体"/>
                <w:color w:val="auto"/>
                <w:sz w:val="22"/>
                <w:szCs w:val="22"/>
                <w:highlight w:val="none"/>
              </w:rPr>
              <w:t>费率</w:t>
            </w:r>
            <w:r>
              <w:rPr>
                <w:rFonts w:hAnsi="宋体" w:cs="宋体"/>
                <w:color w:val="auto"/>
                <w:sz w:val="22"/>
                <w:szCs w:val="22"/>
                <w:highlight w:val="none"/>
              </w:rPr>
              <w:t xml:space="preserve">          </w:t>
            </w:r>
            <w:r>
              <w:rPr>
                <w:rFonts w:hint="eastAsia" w:hAnsi="宋体" w:cs="宋体"/>
                <w:color w:val="auto"/>
                <w:sz w:val="22"/>
                <w:szCs w:val="22"/>
                <w:highlight w:val="none"/>
              </w:rPr>
              <w:t>服务类型</w:t>
            </w:r>
          </w:p>
          <w:p>
            <w:pPr>
              <w:pStyle w:val="11"/>
              <w:spacing w:line="400" w:lineRule="exact"/>
              <w:ind w:left="25"/>
              <w:rPr>
                <w:rFonts w:hAnsi="宋体" w:cs="宋体"/>
                <w:color w:val="auto"/>
                <w:sz w:val="22"/>
                <w:szCs w:val="22"/>
                <w:highlight w:val="none"/>
              </w:rPr>
            </w:pPr>
            <w:r>
              <w:rPr>
                <w:color w:val="auto"/>
                <w:highlight w:val="none"/>
              </w:rPr>
              <mc:AlternateContent>
                <mc:Choice Requires="wps">
                  <w:drawing>
                    <wp:anchor distT="0" distB="0" distL="0" distR="0" simplePos="0" relativeHeight="251659264"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1029" name="直接连接符 7"/>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5.35pt;margin-top:3.55pt;height:31.2pt;width:135pt;z-index:251659264;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6xid2AAAAAgBAAAPAAAAAAAAAAEAIAAAACIAAABkcnMvZG93bnJldi54&#10;bWxQSwECFAAUAAAACACHTuJAcDM9X/oBAADqAwAADgAAAAAAAAABACAAAAAnAQAAZHJzL2Uyb0Rv&#10;Yy54bWxQSwUGAAAAAAYABgBZAQAAkwUAAAAA&#10;">
                      <v:fill on="f" focussize="0,0"/>
                      <v:stroke color="#000000" joinstyle="round"/>
                      <v:imagedata o:title=""/>
                      <o:lock v:ext="edit" aspectratio="f"/>
                    </v:line>
                  </w:pict>
                </mc:Fallback>
              </mc:AlternateContent>
            </w:r>
          </w:p>
          <w:p>
            <w:pPr>
              <w:pStyle w:val="11"/>
              <w:spacing w:line="400" w:lineRule="exact"/>
              <w:ind w:left="25"/>
              <w:rPr>
                <w:rFonts w:hAnsi="宋体" w:cs="宋体"/>
                <w:color w:val="auto"/>
                <w:sz w:val="22"/>
                <w:szCs w:val="22"/>
                <w:highlight w:val="none"/>
              </w:rPr>
            </w:pPr>
            <w:r>
              <w:rPr>
                <w:rFonts w:hint="eastAsia" w:hAnsi="宋体" w:cs="宋体"/>
                <w:color w:val="auto"/>
                <w:sz w:val="22"/>
                <w:szCs w:val="22"/>
                <w:highlight w:val="none"/>
              </w:rPr>
              <w:t>中标金额（万元）</w:t>
            </w:r>
          </w:p>
        </w:tc>
        <w:tc>
          <w:tcPr>
            <w:tcW w:w="2002" w:type="dxa"/>
            <w:vAlign w:val="center"/>
          </w:tcPr>
          <w:p>
            <w:pPr>
              <w:pStyle w:val="11"/>
              <w:spacing w:line="400" w:lineRule="exact"/>
              <w:ind w:left="25"/>
              <w:jc w:val="center"/>
              <w:rPr>
                <w:rFonts w:hAnsi="宋体" w:cs="宋体"/>
                <w:color w:val="auto"/>
                <w:sz w:val="22"/>
                <w:szCs w:val="22"/>
                <w:highlight w:val="none"/>
              </w:rPr>
            </w:pPr>
            <w:r>
              <w:rPr>
                <w:rFonts w:hint="eastAsia" w:hAnsi="宋体" w:cs="宋体"/>
                <w:color w:val="auto"/>
                <w:sz w:val="22"/>
                <w:szCs w:val="22"/>
                <w:highlight w:val="none"/>
              </w:rPr>
              <w:t>货物招标</w:t>
            </w:r>
          </w:p>
        </w:tc>
        <w:tc>
          <w:tcPr>
            <w:tcW w:w="1992" w:type="dxa"/>
            <w:vAlign w:val="center"/>
          </w:tcPr>
          <w:p>
            <w:pPr>
              <w:pStyle w:val="11"/>
              <w:spacing w:line="400" w:lineRule="exact"/>
              <w:ind w:left="25"/>
              <w:jc w:val="center"/>
              <w:rPr>
                <w:rFonts w:hAnsi="宋体" w:cs="宋体"/>
                <w:color w:val="auto"/>
                <w:sz w:val="22"/>
                <w:szCs w:val="22"/>
                <w:highlight w:val="none"/>
              </w:rPr>
            </w:pPr>
            <w:r>
              <w:rPr>
                <w:rFonts w:hint="eastAsia" w:hAnsi="宋体" w:cs="宋体"/>
                <w:color w:val="auto"/>
                <w:sz w:val="22"/>
                <w:szCs w:val="22"/>
                <w:highlight w:val="none"/>
              </w:rPr>
              <w:t>服务招标</w:t>
            </w:r>
          </w:p>
        </w:tc>
        <w:tc>
          <w:tcPr>
            <w:tcW w:w="2293" w:type="dxa"/>
            <w:vAlign w:val="center"/>
          </w:tcPr>
          <w:p>
            <w:pPr>
              <w:pStyle w:val="11"/>
              <w:spacing w:line="400" w:lineRule="exact"/>
              <w:ind w:left="25"/>
              <w:jc w:val="center"/>
              <w:rPr>
                <w:rFonts w:hAnsi="宋体" w:cs="宋体"/>
                <w:color w:val="auto"/>
                <w:sz w:val="22"/>
                <w:szCs w:val="22"/>
                <w:highlight w:val="none"/>
              </w:rPr>
            </w:pPr>
            <w:r>
              <w:rPr>
                <w:rFonts w:hint="eastAsia" w:hAnsi="宋体" w:cs="宋体"/>
                <w:color w:val="auto"/>
                <w:sz w:val="22"/>
                <w:szCs w:val="22"/>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pPr>
              <w:pStyle w:val="11"/>
              <w:spacing w:line="400" w:lineRule="exact"/>
              <w:ind w:left="25"/>
              <w:rPr>
                <w:rFonts w:hAnsi="宋体" w:cs="宋体"/>
                <w:color w:val="auto"/>
                <w:sz w:val="22"/>
                <w:szCs w:val="22"/>
                <w:highlight w:val="none"/>
              </w:rPr>
            </w:pPr>
            <w:r>
              <w:rPr>
                <w:rFonts w:hAnsi="宋体" w:cs="宋体"/>
                <w:color w:val="auto"/>
                <w:sz w:val="22"/>
                <w:szCs w:val="22"/>
                <w:highlight w:val="none"/>
              </w:rPr>
              <w:t>100</w:t>
            </w:r>
            <w:r>
              <w:rPr>
                <w:rFonts w:hint="eastAsia" w:hAnsi="宋体" w:cs="宋体"/>
                <w:color w:val="auto"/>
                <w:sz w:val="22"/>
                <w:szCs w:val="22"/>
                <w:highlight w:val="none"/>
              </w:rPr>
              <w:t>以下</w:t>
            </w:r>
          </w:p>
        </w:tc>
        <w:tc>
          <w:tcPr>
            <w:tcW w:w="200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1.5%</w:t>
            </w:r>
          </w:p>
        </w:tc>
        <w:tc>
          <w:tcPr>
            <w:tcW w:w="199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1.5%</w:t>
            </w:r>
          </w:p>
        </w:tc>
        <w:tc>
          <w:tcPr>
            <w:tcW w:w="2293"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pStyle w:val="11"/>
              <w:spacing w:line="400" w:lineRule="exact"/>
              <w:ind w:left="25"/>
              <w:rPr>
                <w:rFonts w:hAnsi="宋体" w:cs="宋体"/>
                <w:color w:val="auto"/>
                <w:sz w:val="22"/>
                <w:szCs w:val="22"/>
                <w:highlight w:val="none"/>
              </w:rPr>
            </w:pPr>
            <w:r>
              <w:rPr>
                <w:rFonts w:hAnsi="宋体" w:cs="宋体"/>
                <w:color w:val="auto"/>
                <w:sz w:val="22"/>
                <w:szCs w:val="22"/>
                <w:highlight w:val="none"/>
              </w:rPr>
              <w:t>100-500</w:t>
            </w:r>
          </w:p>
        </w:tc>
        <w:tc>
          <w:tcPr>
            <w:tcW w:w="200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1.1%</w:t>
            </w:r>
          </w:p>
        </w:tc>
        <w:tc>
          <w:tcPr>
            <w:tcW w:w="199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0.8%</w:t>
            </w:r>
          </w:p>
        </w:tc>
        <w:tc>
          <w:tcPr>
            <w:tcW w:w="2293"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1"/>
              <w:spacing w:line="400" w:lineRule="exact"/>
              <w:ind w:left="25"/>
              <w:rPr>
                <w:rFonts w:hAnsi="宋体" w:cs="宋体"/>
                <w:color w:val="auto"/>
                <w:sz w:val="22"/>
                <w:szCs w:val="22"/>
                <w:highlight w:val="none"/>
              </w:rPr>
            </w:pPr>
            <w:r>
              <w:rPr>
                <w:rFonts w:hAnsi="宋体" w:cs="宋体"/>
                <w:color w:val="auto"/>
                <w:sz w:val="22"/>
                <w:szCs w:val="22"/>
                <w:highlight w:val="none"/>
              </w:rPr>
              <w:t>500-1000</w:t>
            </w:r>
          </w:p>
        </w:tc>
        <w:tc>
          <w:tcPr>
            <w:tcW w:w="200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0.8%</w:t>
            </w:r>
          </w:p>
        </w:tc>
        <w:tc>
          <w:tcPr>
            <w:tcW w:w="199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0.45%</w:t>
            </w:r>
          </w:p>
        </w:tc>
        <w:tc>
          <w:tcPr>
            <w:tcW w:w="2293"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2719" w:type="dxa"/>
          </w:tcPr>
          <w:p>
            <w:pPr>
              <w:pStyle w:val="11"/>
              <w:spacing w:line="400" w:lineRule="exact"/>
              <w:ind w:left="25"/>
              <w:rPr>
                <w:rFonts w:hAnsi="宋体" w:cs="宋体"/>
                <w:color w:val="auto"/>
                <w:sz w:val="22"/>
                <w:szCs w:val="22"/>
                <w:highlight w:val="none"/>
              </w:rPr>
            </w:pPr>
            <w:r>
              <w:rPr>
                <w:rFonts w:hAnsi="宋体" w:cs="宋体"/>
                <w:color w:val="auto"/>
                <w:sz w:val="22"/>
                <w:szCs w:val="22"/>
                <w:highlight w:val="none"/>
              </w:rPr>
              <w:t>1000-5000</w:t>
            </w:r>
          </w:p>
        </w:tc>
        <w:tc>
          <w:tcPr>
            <w:tcW w:w="200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0.5%</w:t>
            </w:r>
          </w:p>
        </w:tc>
        <w:tc>
          <w:tcPr>
            <w:tcW w:w="199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0.25%</w:t>
            </w:r>
          </w:p>
        </w:tc>
        <w:tc>
          <w:tcPr>
            <w:tcW w:w="2293"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1"/>
              <w:spacing w:line="400" w:lineRule="exact"/>
              <w:ind w:left="25"/>
              <w:rPr>
                <w:rFonts w:hAnsi="宋体" w:cs="宋体"/>
                <w:color w:val="auto"/>
                <w:sz w:val="22"/>
                <w:szCs w:val="22"/>
                <w:highlight w:val="none"/>
              </w:rPr>
            </w:pPr>
            <w:r>
              <w:rPr>
                <w:rFonts w:hAnsi="宋体" w:cs="宋体"/>
                <w:color w:val="auto"/>
                <w:sz w:val="22"/>
                <w:szCs w:val="22"/>
                <w:highlight w:val="none"/>
              </w:rPr>
              <w:t>5000-10000</w:t>
            </w:r>
          </w:p>
        </w:tc>
        <w:tc>
          <w:tcPr>
            <w:tcW w:w="200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0.25%</w:t>
            </w:r>
          </w:p>
        </w:tc>
        <w:tc>
          <w:tcPr>
            <w:tcW w:w="199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0.1%</w:t>
            </w:r>
          </w:p>
        </w:tc>
        <w:tc>
          <w:tcPr>
            <w:tcW w:w="2293"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pStyle w:val="11"/>
              <w:spacing w:line="400" w:lineRule="exact"/>
              <w:ind w:left="25"/>
              <w:rPr>
                <w:rFonts w:hAnsi="宋体" w:cs="宋体"/>
                <w:color w:val="auto"/>
                <w:sz w:val="22"/>
                <w:szCs w:val="22"/>
                <w:highlight w:val="none"/>
              </w:rPr>
            </w:pPr>
            <w:r>
              <w:rPr>
                <w:rFonts w:hAnsi="宋体" w:cs="宋体"/>
                <w:color w:val="auto"/>
                <w:sz w:val="22"/>
                <w:szCs w:val="22"/>
                <w:highlight w:val="none"/>
              </w:rPr>
              <w:t>10000-100000</w:t>
            </w:r>
          </w:p>
        </w:tc>
        <w:tc>
          <w:tcPr>
            <w:tcW w:w="200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0.05%</w:t>
            </w:r>
          </w:p>
        </w:tc>
        <w:tc>
          <w:tcPr>
            <w:tcW w:w="199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0.05%</w:t>
            </w:r>
          </w:p>
        </w:tc>
        <w:tc>
          <w:tcPr>
            <w:tcW w:w="2293"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11"/>
              <w:spacing w:line="400" w:lineRule="exact"/>
              <w:ind w:left="25"/>
              <w:rPr>
                <w:rFonts w:hAnsi="宋体" w:cs="宋体"/>
                <w:color w:val="auto"/>
                <w:sz w:val="22"/>
                <w:szCs w:val="22"/>
                <w:highlight w:val="none"/>
              </w:rPr>
            </w:pPr>
            <w:r>
              <w:rPr>
                <w:rFonts w:hAnsi="宋体" w:cs="宋体"/>
                <w:color w:val="auto"/>
                <w:sz w:val="22"/>
                <w:szCs w:val="22"/>
                <w:highlight w:val="none"/>
              </w:rPr>
              <w:t>100000</w:t>
            </w:r>
            <w:r>
              <w:rPr>
                <w:rFonts w:hint="eastAsia" w:hAnsi="宋体" w:cs="宋体"/>
                <w:color w:val="auto"/>
                <w:sz w:val="22"/>
                <w:szCs w:val="22"/>
                <w:highlight w:val="none"/>
              </w:rPr>
              <w:t>以上</w:t>
            </w:r>
          </w:p>
        </w:tc>
        <w:tc>
          <w:tcPr>
            <w:tcW w:w="200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0.01%</w:t>
            </w:r>
          </w:p>
        </w:tc>
        <w:tc>
          <w:tcPr>
            <w:tcW w:w="199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0.01%</w:t>
            </w:r>
          </w:p>
        </w:tc>
        <w:tc>
          <w:tcPr>
            <w:tcW w:w="2293"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0.01%</w:t>
            </w:r>
          </w:p>
        </w:tc>
      </w:tr>
    </w:tbl>
    <w:p>
      <w:pPr>
        <w:pStyle w:val="11"/>
        <w:spacing w:line="400" w:lineRule="exact"/>
        <w:ind w:left="25"/>
        <w:rPr>
          <w:rFonts w:hAnsi="宋体" w:cs="宋体"/>
          <w:color w:val="auto"/>
          <w:sz w:val="22"/>
          <w:szCs w:val="22"/>
          <w:highlight w:val="none"/>
        </w:rPr>
      </w:pPr>
      <w:r>
        <w:rPr>
          <w:rFonts w:hint="eastAsia" w:hAnsi="宋体" w:cs="宋体"/>
          <w:color w:val="auto"/>
          <w:sz w:val="22"/>
          <w:szCs w:val="22"/>
          <w:highlight w:val="none"/>
        </w:rPr>
        <w:t>注：采购代理服务收费按差额定率累进法计算。</w:t>
      </w:r>
    </w:p>
    <w:p>
      <w:pPr>
        <w:spacing w:line="360" w:lineRule="auto"/>
        <w:rPr>
          <w:color w:val="auto"/>
          <w:highlight w:val="none"/>
        </w:rPr>
      </w:pPr>
      <w:r>
        <w:rPr>
          <w:rStyle w:val="28"/>
          <w:rFonts w:ascii="宋体" w:hAnsi="宋体"/>
          <w:color w:val="auto"/>
          <w:szCs w:val="21"/>
          <w:highlight w:val="none"/>
        </w:rPr>
        <w:t>17.</w:t>
      </w:r>
      <w:r>
        <w:rPr>
          <w:rStyle w:val="28"/>
          <w:rFonts w:hint="eastAsia" w:ascii="宋体" w:hAnsi="宋体"/>
          <w:color w:val="auto"/>
          <w:szCs w:val="21"/>
          <w:highlight w:val="none"/>
        </w:rPr>
        <w:t>2</w:t>
      </w:r>
      <w:r>
        <w:rPr>
          <w:rStyle w:val="28"/>
          <w:rFonts w:ascii="宋体" w:hAnsi="宋体"/>
          <w:color w:val="auto"/>
          <w:szCs w:val="21"/>
          <w:highlight w:val="none"/>
        </w:rPr>
        <w:t>签订合同前，成交供应商须向采购代理机构一次性付清成交服务费，成交服务收费参照国家计委关于招标代理服务收费管理暂行办法》（计价格〔2015〕299号）文的规定按“服务类”向成交人收取，代理服务费金额为：</w:t>
      </w:r>
      <w:r>
        <w:rPr>
          <w:rFonts w:hint="eastAsia" w:ascii="宋体" w:hAnsi="宋体"/>
          <w:bCs/>
          <w:color w:val="auto"/>
          <w:szCs w:val="21"/>
          <w:highlight w:val="none"/>
        </w:rPr>
        <w:t>人民币壹万壹仟贰佰元整（￥11200.00元）</w:t>
      </w:r>
      <w:r>
        <w:rPr>
          <w:rStyle w:val="28"/>
          <w:rFonts w:ascii="宋体" w:hAnsi="宋体"/>
          <w:color w:val="auto"/>
          <w:szCs w:val="21"/>
          <w:highlight w:val="none"/>
        </w:rPr>
        <w:t>。</w:t>
      </w:r>
    </w:p>
    <w:p>
      <w:pPr>
        <w:pStyle w:val="12"/>
        <w:rPr>
          <w:color w:val="auto"/>
          <w:highlight w:val="none"/>
        </w:rPr>
      </w:pPr>
    </w:p>
    <w:p>
      <w:pPr>
        <w:snapToGrid w:val="0"/>
        <w:spacing w:line="360" w:lineRule="auto"/>
        <w:rPr>
          <w:rStyle w:val="28"/>
          <w:rFonts w:ascii="宋体" w:hAnsi="宋体"/>
          <w:color w:val="auto"/>
          <w:szCs w:val="21"/>
          <w:highlight w:val="none"/>
        </w:rPr>
      </w:pPr>
      <w:r>
        <w:rPr>
          <w:rStyle w:val="28"/>
          <w:rFonts w:ascii="宋体" w:hAnsi="宋体"/>
          <w:color w:val="auto"/>
          <w:szCs w:val="21"/>
          <w:highlight w:val="none"/>
        </w:rPr>
        <w:t>招标代理服务费缴纳账户：</w:t>
      </w:r>
    </w:p>
    <w:p>
      <w:pPr>
        <w:spacing w:line="360" w:lineRule="auto"/>
        <w:rPr>
          <w:rStyle w:val="28"/>
          <w:rFonts w:ascii="宋体" w:hAnsi="宋体"/>
          <w:color w:val="auto"/>
          <w:szCs w:val="21"/>
          <w:highlight w:val="none"/>
        </w:rPr>
      </w:pPr>
      <w:r>
        <w:rPr>
          <w:rStyle w:val="28"/>
          <w:rFonts w:ascii="宋体" w:hAnsi="宋体"/>
          <w:color w:val="auto"/>
          <w:szCs w:val="21"/>
          <w:highlight w:val="none"/>
        </w:rPr>
        <w:t>开户名称：</w:t>
      </w:r>
      <w:r>
        <w:rPr>
          <w:rStyle w:val="28"/>
          <w:rFonts w:hint="eastAsia" w:ascii="宋体" w:hAnsi="宋体" w:cs="宋体"/>
          <w:bCs/>
          <w:color w:val="auto"/>
          <w:szCs w:val="21"/>
          <w:highlight w:val="none"/>
        </w:rPr>
        <w:t>圣弘建设股份有限公司广西分公司</w:t>
      </w:r>
      <w:r>
        <w:rPr>
          <w:rStyle w:val="28"/>
          <w:rFonts w:hint="eastAsia" w:ascii="宋体" w:hAnsi="宋体"/>
          <w:color w:val="auto"/>
          <w:szCs w:val="21"/>
          <w:highlight w:val="none"/>
        </w:rPr>
        <w:t xml:space="preserve"> </w:t>
      </w:r>
      <w:r>
        <w:rPr>
          <w:rStyle w:val="28"/>
          <w:rFonts w:ascii="宋体" w:hAnsi="宋体"/>
          <w:color w:val="auto"/>
          <w:szCs w:val="21"/>
          <w:highlight w:val="none"/>
        </w:rPr>
        <w:br w:type="textWrapping"/>
      </w:r>
      <w:r>
        <w:rPr>
          <w:rStyle w:val="28"/>
          <w:rFonts w:ascii="宋体" w:hAnsi="宋体"/>
          <w:color w:val="auto"/>
          <w:szCs w:val="21"/>
          <w:highlight w:val="none"/>
        </w:rPr>
        <w:t>开户银行：</w:t>
      </w:r>
      <w:r>
        <w:rPr>
          <w:rStyle w:val="28"/>
          <w:rFonts w:hint="eastAsia" w:ascii="宋体" w:hAnsi="宋体"/>
          <w:color w:val="auto"/>
          <w:szCs w:val="21"/>
          <w:highlight w:val="none"/>
        </w:rPr>
        <w:t>桂林银行股份有限公司南溪支行</w:t>
      </w:r>
      <w:r>
        <w:rPr>
          <w:rStyle w:val="28"/>
          <w:rFonts w:ascii="宋体" w:hAnsi="宋体"/>
          <w:color w:val="auto"/>
          <w:szCs w:val="21"/>
          <w:highlight w:val="none"/>
        </w:rPr>
        <w:br w:type="textWrapping"/>
      </w:r>
      <w:r>
        <w:rPr>
          <w:rStyle w:val="28"/>
          <w:rFonts w:ascii="宋体" w:hAnsi="宋体"/>
          <w:color w:val="auto"/>
          <w:szCs w:val="21"/>
          <w:highlight w:val="none"/>
        </w:rPr>
        <w:t>银行账号：</w:t>
      </w:r>
      <w:r>
        <w:rPr>
          <w:rStyle w:val="28"/>
          <w:rFonts w:hint="eastAsia" w:ascii="宋体" w:hAnsi="宋体"/>
          <w:color w:val="auto"/>
          <w:szCs w:val="21"/>
          <w:highlight w:val="none"/>
        </w:rPr>
        <w:t>660011079866400010</w:t>
      </w:r>
    </w:p>
    <w:p>
      <w:pPr>
        <w:spacing w:line="360" w:lineRule="auto"/>
        <w:ind w:firstLine="315" w:firstLineChars="150"/>
        <w:rPr>
          <w:rStyle w:val="28"/>
          <w:rFonts w:ascii="宋体" w:hAnsi="宋体"/>
          <w:color w:val="auto"/>
          <w:szCs w:val="21"/>
          <w:highlight w:val="none"/>
        </w:rPr>
      </w:pPr>
      <w:r>
        <w:rPr>
          <w:rStyle w:val="28"/>
          <w:rFonts w:hint="eastAsia" w:ascii="宋体" w:hAnsi="宋体"/>
          <w:color w:val="auto"/>
          <w:szCs w:val="21"/>
          <w:highlight w:val="none"/>
        </w:rPr>
        <w:t>17.</w:t>
      </w:r>
      <w:r>
        <w:rPr>
          <w:rStyle w:val="28"/>
          <w:rFonts w:ascii="宋体" w:hAnsi="宋体"/>
          <w:color w:val="auto"/>
          <w:szCs w:val="21"/>
          <w:highlight w:val="none"/>
        </w:rPr>
        <w:t>2.解释权</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本竞争性磋商文件解释权属本公司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17.3. 有关事宜</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所有与本竞争性磋商文件有关的函件请按下列通讯地址联系 ：  </w:t>
      </w:r>
    </w:p>
    <w:p>
      <w:pPr>
        <w:spacing w:line="360" w:lineRule="auto"/>
        <w:ind w:firstLine="315" w:firstLineChars="150"/>
        <w:rPr>
          <w:rStyle w:val="28"/>
          <w:rFonts w:ascii="宋体" w:hAnsi="宋体"/>
          <w:color w:val="auto"/>
          <w:szCs w:val="21"/>
          <w:highlight w:val="none"/>
        </w:rPr>
      </w:pPr>
      <w:r>
        <w:rPr>
          <w:rStyle w:val="28"/>
          <w:rFonts w:hint="eastAsia" w:ascii="宋体" w:hAnsi="宋体"/>
          <w:color w:val="auto"/>
          <w:szCs w:val="21"/>
          <w:highlight w:val="none"/>
        </w:rPr>
        <w:t xml:space="preserve">圣弘建设股份有限公司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邮政编码：537100</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通讯地址：</w:t>
      </w:r>
      <w:r>
        <w:rPr>
          <w:rStyle w:val="28"/>
          <w:rFonts w:hint="eastAsia" w:ascii="宋体" w:hAnsi="宋体"/>
          <w:color w:val="auto"/>
          <w:szCs w:val="21"/>
          <w:highlight w:val="none"/>
        </w:rPr>
        <w:t>广西贵港市迎宾大道958号凯旋新天地6-17-101号</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电    话：</w:t>
      </w:r>
      <w:r>
        <w:rPr>
          <w:rStyle w:val="28"/>
          <w:rFonts w:hint="eastAsia" w:ascii="宋体" w:hAnsi="宋体"/>
          <w:color w:val="auto"/>
          <w:szCs w:val="21"/>
          <w:highlight w:val="none"/>
        </w:rPr>
        <w:t xml:space="preserve">0775-4229885  </w:t>
      </w:r>
      <w:r>
        <w:rPr>
          <w:rStyle w:val="28"/>
          <w:rFonts w:ascii="宋体" w:hAnsi="宋体"/>
          <w:color w:val="auto"/>
          <w:szCs w:val="21"/>
          <w:highlight w:val="none"/>
        </w:rPr>
        <w:t xml:space="preserve"> </w:t>
      </w: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16"/>
        <w:outlineLvl w:val="0"/>
        <w:rPr>
          <w:rStyle w:val="28"/>
          <w:rFonts w:ascii="宋体" w:hAnsi="宋体" w:cs="宋体"/>
          <w:b/>
          <w:bCs/>
          <w:color w:val="auto"/>
          <w:highlight w:val="none"/>
        </w:rPr>
      </w:pPr>
      <w:bookmarkStart w:id="11" w:name="_Toc30253"/>
      <w:r>
        <w:rPr>
          <w:rStyle w:val="28"/>
          <w:rFonts w:ascii="宋体" w:hAnsi="宋体" w:cs="宋体"/>
          <w:b/>
          <w:bCs/>
          <w:color w:val="auto"/>
          <w:highlight w:val="none"/>
        </w:rPr>
        <w:t>第三章   项目采购服务需求</w:t>
      </w:r>
      <w:bookmarkEnd w:id="11"/>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说明：</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1.投标人提供的服务要实质上相当于或优于本服务需求一览表中项目需求及技术参数要求。</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2.本服务需求一览表中要求不明确或有误的，请以详细正确的响应填写“技术响应、偏离情况说明表”和“商务响应表”并同时填写“</w:t>
      </w:r>
      <w:r>
        <w:rPr>
          <w:rFonts w:ascii="宋体" w:hAnsi="宋体"/>
          <w:bCs/>
          <w:color w:val="auto"/>
          <w:szCs w:val="21"/>
          <w:highlight w:val="none"/>
        </w:rPr>
        <w:t>磋商报价表</w:t>
      </w:r>
      <w:r>
        <w:rPr>
          <w:rFonts w:hint="eastAsia" w:ascii="宋体" w:hAnsi="宋体"/>
          <w:bCs/>
          <w:color w:val="auto"/>
          <w:szCs w:val="21"/>
          <w:highlight w:val="none"/>
        </w:rPr>
        <w:t>”。</w:t>
      </w:r>
    </w:p>
    <w:p>
      <w:pPr>
        <w:spacing w:line="360" w:lineRule="auto"/>
        <w:ind w:firstLine="405" w:firstLineChars="193"/>
        <w:rPr>
          <w:rFonts w:ascii="宋体" w:hAns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.本服务需求表中标注★号的内容为实质性要求和条件，投标人必须满足，否则报价无效。</w:t>
      </w:r>
    </w:p>
    <w:p>
      <w:pPr>
        <w:spacing w:line="360" w:lineRule="auto"/>
        <w:ind w:firstLine="405" w:firstLineChars="193"/>
        <w:rPr>
          <w:rFonts w:ascii="宋体" w:hAns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 本服务需求一览表中内容如与第四章“合同条款及格式”相关条款不一致的，以本表为准。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035"/>
        <w:gridCol w:w="425"/>
        <w:gridCol w:w="534"/>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spacing w:line="360" w:lineRule="auto"/>
              <w:ind w:left="-424" w:leftChars="-202" w:right="-325" w:rightChars="-155" w:firstLine="141" w:firstLineChars="67"/>
              <w:jc w:val="center"/>
              <w:rPr>
                <w:rFonts w:ascii="宋体" w:hAnsi="宋体"/>
                <w:b/>
                <w:bCs/>
                <w:color w:val="auto"/>
                <w:szCs w:val="21"/>
                <w:highlight w:val="none"/>
              </w:rPr>
            </w:pPr>
            <w:r>
              <w:rPr>
                <w:rFonts w:hint="eastAsia" w:ascii="宋体" w:hAnsi="宋体"/>
                <w:b/>
                <w:bCs/>
                <w:color w:val="auto"/>
                <w:szCs w:val="21"/>
                <w:highlight w:val="none"/>
              </w:rPr>
              <w:t>序</w:t>
            </w:r>
          </w:p>
          <w:p>
            <w:pPr>
              <w:spacing w:line="360" w:lineRule="auto"/>
              <w:ind w:left="-424" w:leftChars="-202" w:right="-325" w:rightChars="-155" w:firstLine="141" w:firstLineChars="67"/>
              <w:jc w:val="center"/>
              <w:rPr>
                <w:rFonts w:ascii="宋体" w:hAnsi="宋体"/>
                <w:b/>
                <w:bCs/>
                <w:color w:val="auto"/>
                <w:szCs w:val="21"/>
                <w:highlight w:val="none"/>
              </w:rPr>
            </w:pPr>
            <w:r>
              <w:rPr>
                <w:rFonts w:hint="eastAsia" w:ascii="宋体" w:hAnsi="宋体"/>
                <w:b/>
                <w:bCs/>
                <w:color w:val="auto"/>
                <w:szCs w:val="21"/>
                <w:highlight w:val="none"/>
              </w:rPr>
              <w:t>号</w:t>
            </w:r>
          </w:p>
        </w:tc>
        <w:tc>
          <w:tcPr>
            <w:tcW w:w="1208" w:type="dxa"/>
            <w:shd w:val="clear" w:color="auto" w:fill="auto"/>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采购服务</w:t>
            </w:r>
            <w:r>
              <w:rPr>
                <w:rFonts w:ascii="宋体" w:hAnsi="宋体"/>
                <w:b/>
                <w:bCs/>
                <w:color w:val="auto"/>
                <w:szCs w:val="21"/>
                <w:highlight w:val="none"/>
              </w:rPr>
              <w:t>名称</w:t>
            </w:r>
          </w:p>
        </w:tc>
        <w:tc>
          <w:tcPr>
            <w:tcW w:w="457" w:type="dxa"/>
            <w:shd w:val="clear" w:color="auto" w:fill="auto"/>
            <w:vAlign w:val="center"/>
          </w:tcPr>
          <w:p>
            <w:pPr>
              <w:spacing w:line="360" w:lineRule="auto"/>
              <w:ind w:left="-424" w:leftChars="-202" w:right="-325" w:rightChars="-155" w:firstLine="141" w:firstLineChars="67"/>
              <w:jc w:val="center"/>
              <w:rPr>
                <w:rFonts w:ascii="宋体" w:hAnsi="宋体"/>
                <w:b/>
                <w:bCs/>
                <w:color w:val="auto"/>
                <w:szCs w:val="21"/>
                <w:highlight w:val="none"/>
              </w:rPr>
            </w:pPr>
            <w:r>
              <w:rPr>
                <w:rFonts w:hint="eastAsia" w:ascii="宋体" w:hAnsi="宋体"/>
                <w:b/>
                <w:bCs/>
                <w:color w:val="auto"/>
                <w:szCs w:val="21"/>
                <w:highlight w:val="none"/>
              </w:rPr>
              <w:t>数</w:t>
            </w:r>
          </w:p>
          <w:p>
            <w:pPr>
              <w:spacing w:line="360" w:lineRule="auto"/>
              <w:ind w:left="-424" w:leftChars="-202" w:right="-325" w:rightChars="-155" w:firstLine="141" w:firstLineChars="67"/>
              <w:jc w:val="center"/>
              <w:rPr>
                <w:rFonts w:ascii="宋体" w:hAnsi="宋体"/>
                <w:b/>
                <w:bCs/>
                <w:color w:val="auto"/>
                <w:szCs w:val="21"/>
                <w:highlight w:val="none"/>
              </w:rPr>
            </w:pPr>
            <w:r>
              <w:rPr>
                <w:rFonts w:hint="eastAsia" w:ascii="宋体" w:hAnsi="宋体"/>
                <w:b/>
                <w:bCs/>
                <w:color w:val="auto"/>
                <w:szCs w:val="21"/>
                <w:highlight w:val="none"/>
              </w:rPr>
              <w:t>量</w:t>
            </w:r>
          </w:p>
        </w:tc>
        <w:tc>
          <w:tcPr>
            <w:tcW w:w="566" w:type="dxa"/>
            <w:shd w:val="clear" w:color="auto" w:fill="auto"/>
            <w:vAlign w:val="center"/>
          </w:tcPr>
          <w:p>
            <w:pPr>
              <w:spacing w:line="360" w:lineRule="auto"/>
              <w:ind w:left="-424" w:leftChars="-202" w:right="-325" w:rightChars="-155" w:firstLine="141" w:firstLineChars="67"/>
              <w:jc w:val="center"/>
              <w:rPr>
                <w:rFonts w:ascii="宋体" w:hAnsi="宋体"/>
                <w:b/>
                <w:bCs/>
                <w:color w:val="auto"/>
                <w:szCs w:val="21"/>
                <w:highlight w:val="none"/>
              </w:rPr>
            </w:pPr>
            <w:r>
              <w:rPr>
                <w:rFonts w:hint="eastAsia" w:ascii="宋体" w:hAnsi="宋体"/>
                <w:b/>
                <w:bCs/>
                <w:color w:val="auto"/>
                <w:szCs w:val="21"/>
                <w:highlight w:val="none"/>
              </w:rPr>
              <w:t>单</w:t>
            </w:r>
          </w:p>
          <w:p>
            <w:pPr>
              <w:spacing w:line="360" w:lineRule="auto"/>
              <w:ind w:left="-424" w:leftChars="-202" w:right="-325" w:rightChars="-155" w:firstLine="141" w:firstLineChars="67"/>
              <w:jc w:val="center"/>
              <w:rPr>
                <w:rFonts w:ascii="宋体" w:hAnsi="宋体"/>
                <w:b/>
                <w:bCs/>
                <w:color w:val="auto"/>
                <w:szCs w:val="21"/>
                <w:highlight w:val="none"/>
              </w:rPr>
            </w:pPr>
            <w:r>
              <w:rPr>
                <w:rFonts w:hint="eastAsia" w:ascii="宋体" w:hAnsi="宋体"/>
                <w:b/>
                <w:bCs/>
                <w:color w:val="auto"/>
                <w:szCs w:val="21"/>
                <w:highlight w:val="none"/>
              </w:rPr>
              <w:t>位</w:t>
            </w:r>
          </w:p>
        </w:tc>
        <w:tc>
          <w:tcPr>
            <w:tcW w:w="6940" w:type="dxa"/>
            <w:shd w:val="clear" w:color="auto" w:fill="auto"/>
            <w:vAlign w:val="center"/>
          </w:tcPr>
          <w:p>
            <w:pPr>
              <w:spacing w:line="360" w:lineRule="auto"/>
              <w:ind w:firstLine="407" w:firstLineChars="193"/>
              <w:jc w:val="center"/>
              <w:rPr>
                <w:rFonts w:ascii="宋体" w:hAnsi="宋体"/>
                <w:b/>
                <w:bCs/>
                <w:color w:val="auto"/>
                <w:szCs w:val="21"/>
                <w:highlight w:val="none"/>
              </w:rPr>
            </w:pPr>
            <w:r>
              <w:rPr>
                <w:rFonts w:hint="eastAsia" w:ascii="宋体" w:hAnsi="宋体"/>
                <w:b/>
                <w:bCs/>
                <w:color w:val="auto"/>
                <w:szCs w:val="21"/>
                <w:highlight w:val="none"/>
              </w:rPr>
              <w:t>服务内容及</w:t>
            </w:r>
            <w:r>
              <w:rPr>
                <w:rFonts w:ascii="宋体" w:hAnsi="宋体"/>
                <w:b/>
                <w:bCs/>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shd w:val="clear" w:color="auto" w:fill="auto"/>
            <w:vAlign w:val="center"/>
          </w:tcPr>
          <w:p>
            <w:pPr>
              <w:spacing w:line="360" w:lineRule="auto"/>
              <w:ind w:firstLine="407" w:firstLineChars="193"/>
              <w:rPr>
                <w:rFonts w:ascii="宋体" w:hAnsi="宋体"/>
                <w:b/>
                <w:bCs/>
                <w:color w:val="auto"/>
                <w:szCs w:val="21"/>
                <w:highlight w:val="none"/>
              </w:rPr>
            </w:pPr>
            <w:r>
              <w:rPr>
                <w:rFonts w:hint="eastAsia" w:ascii="宋体" w:hAnsi="宋体"/>
                <w:b/>
                <w:bCs/>
                <w:color w:val="auto"/>
                <w:szCs w:val="21"/>
                <w:highlight w:val="none"/>
              </w:rPr>
              <w:t>一</w:t>
            </w:r>
            <w:r>
              <w:rPr>
                <w:rFonts w:ascii="宋体" w:hAnsi="宋体"/>
                <w:b/>
                <w:bCs/>
                <w:color w:val="auto"/>
                <w:szCs w:val="21"/>
                <w:highlight w:val="none"/>
              </w:rPr>
              <w:t>、采购参数及技术指标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w:t>
            </w:r>
          </w:p>
        </w:tc>
        <w:tc>
          <w:tcPr>
            <w:tcW w:w="1208" w:type="dxa"/>
            <w:shd w:val="clear" w:color="auto" w:fill="auto"/>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市控空气自动站运行维护</w:t>
            </w:r>
          </w:p>
        </w:tc>
        <w:tc>
          <w:tcPr>
            <w:tcW w:w="457" w:type="dxa"/>
            <w:shd w:val="clear" w:color="auto" w:fill="auto"/>
            <w:vAlign w:val="center"/>
          </w:tcPr>
          <w:p>
            <w:pPr>
              <w:spacing w:line="360" w:lineRule="auto"/>
              <w:ind w:left="-412" w:leftChars="-196" w:firstLine="405" w:firstLineChars="193"/>
              <w:rPr>
                <w:rFonts w:ascii="宋体" w:hAnsi="宋体"/>
                <w:bCs/>
                <w:color w:val="auto"/>
                <w:szCs w:val="21"/>
                <w:highlight w:val="none"/>
              </w:rPr>
            </w:pPr>
            <w:r>
              <w:rPr>
                <w:rFonts w:hint="eastAsia" w:ascii="宋体" w:hAnsi="宋体"/>
                <w:bCs/>
                <w:color w:val="auto"/>
                <w:szCs w:val="21"/>
                <w:highlight w:val="none"/>
              </w:rPr>
              <w:t>1</w:t>
            </w:r>
          </w:p>
        </w:tc>
        <w:tc>
          <w:tcPr>
            <w:tcW w:w="566" w:type="dxa"/>
            <w:shd w:val="clear" w:color="auto" w:fill="auto"/>
            <w:vAlign w:val="center"/>
          </w:tcPr>
          <w:p>
            <w:pPr>
              <w:spacing w:line="360" w:lineRule="auto"/>
              <w:ind w:left="-412" w:leftChars="-196" w:firstLine="405" w:firstLineChars="193"/>
              <w:rPr>
                <w:rFonts w:ascii="宋体" w:hAnsi="宋体"/>
                <w:bCs/>
                <w:color w:val="auto"/>
                <w:szCs w:val="21"/>
                <w:highlight w:val="none"/>
              </w:rPr>
            </w:pPr>
            <w:r>
              <w:rPr>
                <w:rFonts w:hint="eastAsia" w:ascii="宋体" w:hAnsi="宋体"/>
                <w:bCs/>
                <w:color w:val="auto"/>
                <w:szCs w:val="21"/>
                <w:highlight w:val="none"/>
              </w:rPr>
              <w:t>项</w:t>
            </w:r>
          </w:p>
        </w:tc>
        <w:tc>
          <w:tcPr>
            <w:tcW w:w="6940" w:type="dxa"/>
            <w:shd w:val="clear" w:color="auto" w:fill="auto"/>
            <w:vAlign w:val="center"/>
          </w:tcPr>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一、运维服务范围包括：各市控站所有监测仪器、气象仪器、质控设备、数据采集与传输设备、辅助设备、防雷等基础设施的日常维护、质量控制、故障维修、年度检修与预防性维护、检定等工作，以及承担标准气体购买、站房租赁与维护、电力和网络通讯费用。运维工作接受贵港市生态环境局和驻市监测中心质量检查和考核，确保市控站各项监测仪器正常稳定运行并与国家、省环保部门联网正常。</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二、服务内容及要求</w:t>
            </w:r>
          </w:p>
          <w:p>
            <w:pPr>
              <w:spacing w:line="360" w:lineRule="auto"/>
              <w:rPr>
                <w:rFonts w:ascii="宋体" w:hAnsi="宋体"/>
                <w:bCs/>
                <w:color w:val="auto"/>
                <w:szCs w:val="21"/>
                <w:highlight w:val="none"/>
              </w:rPr>
            </w:pPr>
            <w:r>
              <w:rPr>
                <w:rFonts w:hint="eastAsia" w:ascii="宋体" w:hAnsi="宋体"/>
                <w:bCs/>
                <w:color w:val="auto"/>
                <w:szCs w:val="21"/>
                <w:highlight w:val="none"/>
              </w:rPr>
              <w:t>1、服务内容</w:t>
            </w:r>
          </w:p>
          <w:p>
            <w:pPr>
              <w:spacing w:line="360" w:lineRule="auto"/>
              <w:rPr>
                <w:rFonts w:ascii="宋体" w:hAnsi="宋体"/>
                <w:bCs/>
                <w:color w:val="auto"/>
                <w:szCs w:val="21"/>
                <w:highlight w:val="none"/>
              </w:rPr>
            </w:pPr>
            <w:r>
              <w:rPr>
                <w:rFonts w:hint="eastAsia" w:ascii="宋体" w:hAnsi="宋体"/>
                <w:bCs/>
                <w:color w:val="auto"/>
                <w:szCs w:val="21"/>
                <w:highlight w:val="none"/>
              </w:rPr>
              <w:t>（一）运维过程中主要完成以下工作：</w:t>
            </w:r>
          </w:p>
          <w:p>
            <w:pPr>
              <w:spacing w:line="360" w:lineRule="auto"/>
              <w:rPr>
                <w:rFonts w:ascii="宋体" w:hAnsi="宋体"/>
                <w:bCs/>
                <w:color w:val="auto"/>
                <w:szCs w:val="21"/>
                <w:highlight w:val="none"/>
              </w:rPr>
            </w:pPr>
            <w:r>
              <w:rPr>
                <w:rFonts w:hint="eastAsia" w:ascii="宋体" w:hAnsi="宋体"/>
                <w:bCs/>
                <w:color w:val="auto"/>
                <w:szCs w:val="21"/>
                <w:highlight w:val="none"/>
              </w:rPr>
              <w:t>1. 市控空气自动监测站的日常运行维护。</w:t>
            </w:r>
          </w:p>
          <w:p>
            <w:pPr>
              <w:spacing w:line="360" w:lineRule="auto"/>
              <w:rPr>
                <w:rFonts w:ascii="宋体" w:hAnsi="宋体"/>
                <w:bCs/>
                <w:color w:val="auto"/>
                <w:szCs w:val="21"/>
                <w:highlight w:val="none"/>
              </w:rPr>
            </w:pPr>
            <w:r>
              <w:rPr>
                <w:rFonts w:hint="eastAsia" w:ascii="宋体" w:hAnsi="宋体"/>
                <w:bCs/>
                <w:color w:val="auto"/>
                <w:szCs w:val="21"/>
                <w:highlight w:val="none"/>
              </w:rPr>
              <w:t>2. 市控空气自动监测站的日常质量管理。</w:t>
            </w:r>
          </w:p>
          <w:p>
            <w:pPr>
              <w:spacing w:line="360" w:lineRule="auto"/>
              <w:rPr>
                <w:rFonts w:ascii="宋体" w:hAnsi="宋体"/>
                <w:bCs/>
                <w:color w:val="auto"/>
                <w:szCs w:val="21"/>
                <w:highlight w:val="none"/>
              </w:rPr>
            </w:pPr>
            <w:r>
              <w:rPr>
                <w:rFonts w:hint="eastAsia" w:ascii="宋体" w:hAnsi="宋体"/>
                <w:bCs/>
                <w:color w:val="auto"/>
                <w:szCs w:val="21"/>
                <w:highlight w:val="none"/>
              </w:rPr>
              <w:t>3. 市控空气自动监测站的日常安全管理。</w:t>
            </w:r>
          </w:p>
          <w:p>
            <w:pPr>
              <w:spacing w:line="360" w:lineRule="auto"/>
              <w:rPr>
                <w:rFonts w:ascii="宋体" w:hAnsi="宋体"/>
                <w:bCs/>
                <w:color w:val="auto"/>
                <w:szCs w:val="21"/>
                <w:highlight w:val="none"/>
              </w:rPr>
            </w:pPr>
            <w:r>
              <w:rPr>
                <w:rFonts w:hint="eastAsia" w:ascii="宋体" w:hAnsi="宋体"/>
                <w:bCs/>
                <w:color w:val="auto"/>
                <w:szCs w:val="21"/>
                <w:highlight w:val="none"/>
              </w:rPr>
              <w:t>4. 市控空气自动监测站监测数据的日常审核、上报。</w:t>
            </w:r>
          </w:p>
          <w:p>
            <w:pPr>
              <w:spacing w:line="360" w:lineRule="auto"/>
              <w:rPr>
                <w:rFonts w:ascii="宋体" w:hAnsi="宋体"/>
                <w:bCs/>
                <w:color w:val="auto"/>
                <w:szCs w:val="21"/>
                <w:highlight w:val="none"/>
              </w:rPr>
            </w:pPr>
            <w:r>
              <w:rPr>
                <w:rFonts w:hint="eastAsia" w:ascii="宋体" w:hAnsi="宋体"/>
                <w:bCs/>
                <w:color w:val="auto"/>
                <w:szCs w:val="21"/>
                <w:highlight w:val="none"/>
              </w:rPr>
              <w:t>5. 市控空气自动监测站的仪器设备维护保养及故障维修。</w:t>
            </w:r>
          </w:p>
          <w:p>
            <w:pPr>
              <w:spacing w:line="360" w:lineRule="auto"/>
              <w:rPr>
                <w:rFonts w:ascii="宋体" w:hAnsi="宋体"/>
                <w:bCs/>
                <w:color w:val="auto"/>
                <w:szCs w:val="21"/>
                <w:highlight w:val="none"/>
              </w:rPr>
            </w:pPr>
            <w:r>
              <w:rPr>
                <w:rFonts w:hint="eastAsia" w:ascii="宋体" w:hAnsi="宋体"/>
                <w:bCs/>
                <w:color w:val="auto"/>
                <w:szCs w:val="21"/>
                <w:highlight w:val="none"/>
              </w:rPr>
              <w:t>6.市控空气自动监测站其他相关辅助设备设施的维护、保养、维修。</w:t>
            </w:r>
          </w:p>
          <w:p>
            <w:pPr>
              <w:spacing w:line="360" w:lineRule="auto"/>
              <w:rPr>
                <w:rFonts w:ascii="宋体" w:hAnsi="宋体"/>
                <w:bCs/>
                <w:color w:val="auto"/>
                <w:szCs w:val="21"/>
                <w:highlight w:val="none"/>
              </w:rPr>
            </w:pPr>
            <w:r>
              <w:rPr>
                <w:rFonts w:hint="eastAsia" w:ascii="宋体" w:hAnsi="宋体"/>
                <w:bCs/>
                <w:color w:val="auto"/>
                <w:szCs w:val="21"/>
                <w:highlight w:val="none"/>
              </w:rPr>
              <w:t>7.市控空气自动监测站数据采集及传输系统的维护及维修，保障市控空气自动监测站与自治区生态环境监测中心通讯正常。涉及自治区生态环境监测中心开发的数采软件的技术问题可报告市生态环境局协调解决。</w:t>
            </w:r>
          </w:p>
          <w:p>
            <w:pPr>
              <w:spacing w:line="360" w:lineRule="auto"/>
              <w:rPr>
                <w:rFonts w:ascii="宋体" w:hAnsi="宋体"/>
                <w:bCs/>
                <w:color w:val="auto"/>
                <w:szCs w:val="21"/>
                <w:highlight w:val="none"/>
              </w:rPr>
            </w:pPr>
            <w:r>
              <w:rPr>
                <w:rFonts w:hint="eastAsia" w:ascii="宋体" w:hAnsi="宋体"/>
                <w:bCs/>
                <w:color w:val="auto"/>
                <w:szCs w:val="21"/>
                <w:highlight w:val="none"/>
              </w:rPr>
              <w:t>8.当仪器出现故障不能及时修复时，在48小时之内使用备机开展监测。</w:t>
            </w:r>
          </w:p>
          <w:p>
            <w:pPr>
              <w:spacing w:line="360" w:lineRule="auto"/>
              <w:rPr>
                <w:rFonts w:ascii="宋体" w:hAnsi="宋体"/>
                <w:bCs/>
                <w:color w:val="auto"/>
                <w:szCs w:val="21"/>
                <w:highlight w:val="none"/>
              </w:rPr>
            </w:pPr>
            <w:r>
              <w:rPr>
                <w:rFonts w:hint="eastAsia" w:ascii="宋体" w:hAnsi="宋体"/>
                <w:bCs/>
                <w:color w:val="auto"/>
                <w:szCs w:val="21"/>
                <w:highlight w:val="none"/>
              </w:rPr>
              <w:t>9.当仪器故障或损坏导致不能修复时，在48小时之内使用备机开展监测，并同时报告自治区生态环境监测中心。</w:t>
            </w:r>
          </w:p>
          <w:p>
            <w:pPr>
              <w:spacing w:line="360" w:lineRule="auto"/>
              <w:rPr>
                <w:rFonts w:ascii="宋体" w:hAnsi="宋体"/>
                <w:bCs/>
                <w:color w:val="auto"/>
                <w:szCs w:val="21"/>
                <w:highlight w:val="none"/>
              </w:rPr>
            </w:pPr>
            <w:r>
              <w:rPr>
                <w:rFonts w:hint="eastAsia" w:ascii="宋体" w:hAnsi="宋体"/>
                <w:bCs/>
                <w:color w:val="auto"/>
                <w:szCs w:val="21"/>
                <w:highlight w:val="none"/>
              </w:rPr>
              <w:t>10.仪器报废后（包括使用超过8年导致，或因洪水、地震、台风、站房外部火灾、爆炸、恐怖袭击、武装冲突、蓄意破坏等不可抗力导致），运维单位须先行及时使用备机开展监测，同时报告市生态环境局。</w:t>
            </w:r>
          </w:p>
          <w:p>
            <w:pPr>
              <w:spacing w:line="360" w:lineRule="auto"/>
              <w:rPr>
                <w:rFonts w:ascii="宋体" w:hAnsi="宋体"/>
                <w:bCs/>
                <w:color w:val="auto"/>
                <w:szCs w:val="21"/>
                <w:highlight w:val="none"/>
              </w:rPr>
            </w:pPr>
            <w:r>
              <w:rPr>
                <w:rFonts w:hint="eastAsia" w:ascii="宋体" w:hAnsi="宋体"/>
                <w:bCs/>
                <w:color w:val="auto"/>
                <w:szCs w:val="21"/>
                <w:highlight w:val="none"/>
              </w:rPr>
              <w:t>11. 当点位需要新增、撤销、变更时，由所在地城市环保部门按照点位管理程序向自治区生态环境监测中心报批。涉及站点迁移的，运维单位做好迁移前后监测仪器设备检查工作并做好相关记录。</w:t>
            </w:r>
          </w:p>
          <w:p>
            <w:pPr>
              <w:spacing w:line="360" w:lineRule="auto"/>
              <w:rPr>
                <w:rFonts w:ascii="宋体" w:hAnsi="宋体"/>
                <w:bCs/>
                <w:color w:val="auto"/>
                <w:szCs w:val="21"/>
                <w:highlight w:val="none"/>
              </w:rPr>
            </w:pPr>
            <w:r>
              <w:rPr>
                <w:rFonts w:hint="eastAsia" w:ascii="宋体" w:hAnsi="宋体"/>
                <w:bCs/>
                <w:color w:val="auto"/>
                <w:szCs w:val="21"/>
                <w:highlight w:val="none"/>
              </w:rPr>
              <w:t>12.运维单位与市生态环境局签订运维合同4个月内，运维单位需完成所有市控空气自动监测站监测设备的第一次预防性维护工作。</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2、服务要求</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运维单位遵守国家、自治区、贵港市关于市控空气自动监测站运行管理的各项规定，如运维期间国家、自治区出台新的市控空气自动监测站运行管理规定，则运维工作按最新规定执行。</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（一）运维工作一般要求</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1.保持站房内部环境清洁，布置整齐，各仪器设备干净清洁，设备标识清楚；</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2.保持站房外20m以内的环境清洁；</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3.检查供电和网络通讯情况，保证系统的正常运行;</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4.保证空调正常工作，站房内温度25±5℃，相对湿度保持在80%RH以下；</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5.指派专人维护，设备固定牢固，门窗关闭良好，人走关门，非工作人员未经许可不得入内；</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6.定期检查消防和安全设施；</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7.每次维护后做好系统运行维护记录；</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8.进行维护时，规范操作，注意安全，防止意外发生。</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（二）每日工作内容</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每天上午和下午两次远程查看市控空气自动监测站数据并形成记录，分析监测数据，对站点运行情况进行远程诊断和运行管理，内容包括：</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1.判断系统数据采集与传输情况；</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2.发现监测数据异常，立即通知市生态环境局，在每日6时～23时出现的异常，在4小时内解决（通信线路、电力线路故障除外，但应及时与相关部门联系积极解决）；</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bCs/>
                <w:color w:val="auto"/>
                <w:szCs w:val="21"/>
                <w:highlight w:val="none"/>
              </w:rPr>
              <w:tab/>
            </w:r>
            <w:r>
              <w:rPr>
                <w:rFonts w:hint="eastAsia" w:ascii="宋体" w:hAnsi="宋体"/>
                <w:bCs/>
                <w:color w:val="auto"/>
                <w:szCs w:val="21"/>
                <w:highlight w:val="none"/>
              </w:rPr>
              <w:t>发生重污染天气等特殊情况后，在4小时内开展相应的运维工作；</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4.根据数据分析结果、设备状态参数和仪器故障报警信号，判断仪器运行情况和现场状况；</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5.每日检查数据是否及时上传至并正常发布，发现数据断网及时恢复。</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6.运维单位对市控空气自动监测站监测数据进行审核，并将审核数据按时提交市生态环境局。</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7.每日12时前完成市控空气自动监测站前日各站点原始小时值的审核，报送市生态环境局复核。对复核不通过的数据，需于第2日12时前再次审核后上报。再次审核报送的数据仍未通过复核的，以市生态环境局最终复核结果为准。当天因网络故障等原因未能完成数据审核报送的，可顺延1日审核报送，最多顺延2日。</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8.每月1日12时前，完成上月所有实时监测数据的在线审核，报送市生态环境局复核。对复核不通过的数据，于1日18时前再次报送市生态环境局。再次审核报送的数据仍未通过复核的，以市生态环境局最终复核结果为准。</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9.对于未能在规定时间内按时完成审核的数据，须于数据产生1周内，以正式文件形式向市生态环境局报送书面审核结果及未能按时完成审核的原因。</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（三）每周工作内容</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每周至少巡视市控空气自动监测站1次，并做好巡查记录，巡检时需要完成的工作包括：</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1.查看市控空气自动监测站设备是否齐备，无丢失和损坏；检查接地线路是否可靠，排风排气装置工作是否正常，标准气钢瓶阀门是否漏气，标准气的消耗情况；</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2.检查采样和排气管路是否有漏气或堵塞现象，各监测仪器采样流量是否正常。</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3.检查各监测仪器的运行状况和工作参数，判断是否正常，如有异常情况及时处理，保证仪器运行正常。</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4.检查PM10和PM2.5监测仪动态加热装置及采样总管加热装置是否正常工作；</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5.对二氧化硫、一氧化碳、臭氧、氮氧化物监测仪进行零点、跨度检查，如果漂移超过国家相关规范要求，需要进行校准或维修。</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6.按照仪器说明书要求，对零气发生器进行维护。</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7.检查外部环境是否正常，有没有对测定结果或运行环境存在明显影响的污染源；</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8.检查电路系统和通讯系统，保证系统供电正常，电压稳定；</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9.检查市控空气自动监测站的通讯系统，保证市控空气自动监测站与远程监控中心的连接正常，数据传输正常；确保无远程控制软件。</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10.对仪器显示数据、时间与数据采集仪之间的一致性进行检查和校准。</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11.检查监测仪器的采样入口与采样支路管线结合部之间安装的过滤膜的污染情况，至少每2周更换滤膜，每周检查监测仪器散热风扇污染情况，及时清洗。</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12.在冬、夏季节注意市控空气自动监测站房室内外温差，若温差较大，及时改变站房温度或对采样总管采取适当的控制措施，防止冷凝现象。</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13.及时清除市控空气自动监测站房周围的杂草和积水，当周围树木生长超过规范规定的控制限时，应及时剪除对采样或监测光束有影响的树枝。</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14.经常检查避雷设施是否可靠，市控空气自动监测站房屋是否有漏雨现象，气象杆和天线是否被刮坏，站房外围的其它设施是否有损坏或被水淹，如遇到以上问题及时处理，保证系统安全运行。</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15.检查站房的安全设施，做好防火防盗工作。</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16.每周对气象仪器及能见度仪的运行情况进行检查。</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17.每周对颗粒物的采样纸带或滤膜进行检查，如纸带即将用尽或滤膜负载超过规定要求，及时进行更换。</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18.每周检查视频监控系统，并做好视频系统的日常维护。若发现人为干扰干预环境空气质量监测的行为，及时向市生态环境局汇报。</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19.每周对站房内外环境卫生进行检查，及时保洁。</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（四）每月工作内容</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1.清洗PM10及PM2.5采样头，检查β法颗粒物监测仪仪器喷嘴、压环、密封圈等部件。</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2.检查PM10及PM2.5监测仪、气态监测仪、动态校准仪流量，超过国家相关规范要求时进行校准。</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（五）每季度工作内容</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1.采样总管及采样风机每季度至少清洗一次；</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2.对PM10和PM2.5监测仪器进行标准膜检查或K0值检查，超过国家相关规范要求时，及时进行校准或维修；</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3.采用臭氧传递标准对省级空气自动监测站臭氧工作标准进行标准传递；</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4.检查和校准PM2.5、PM10监测仪相对湿度、温度传感器和压力传感器。</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（六）每半年工作内容</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1.对气态污染物监测仪进行多点校准，绘制校准曲线，检验相关系数、斜率和截距；</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2.振荡天平法颗粒物仪器每半年更换一次主路过滤器滤芯、旁路过滤器滤芯和气水分离器滤芯，污染较重时及时更换滤芯；</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3.更换零气源净化剂和氧化剂，对零气性能进行检查；</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4.对氮氧化物监测仪钼炉转化率进行检查。</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5.对能见度仪器进行校准。</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（七）每年工作内容</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按照仪器说明书对动态校准仪流量进行多点检查。</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对所有的仪器（包括采样泵）进行预防性维护，按说明书的要求更换备件。</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（八）运维单位建立省级空气自动监测站维护档案</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运维单位应做好日常保养维护维修，对市控空气自动监测站的运维工作进行详细记录，并进行归档管理。日常运维中使用的相关记录表格，应当使用市生态环境局制定的统一样式表格。日常运维中使用运行维护相关记录至少应包括：</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1.市控空气自动监测站运行维护记录；</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2.颗粒物监测仪校准检查记录；</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3.气态污染物监测仪校准检查记录；</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4.空气自动监测系统仪器设备维修记录；</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5.空气自动监测系统备品备件管理记录；</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6.市控空气自动监测站主要消耗材料使用记录；</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7.多点线性校准表格；</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8.市控空气自动监测站室内外环境记录；</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9.标准物质使用记录；</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10空气自动监测系统仪器资料保管清单。</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（九）日常运维其他相关要求如下：</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1.每周更换的气态污染物监测仪器所用滤膜，必须为聚四氟乙烯材质；</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2.及时制定每月工作计划，并严格按计划执行，若有变更应及时通知市生态环境局。</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3.</w:t>
            </w:r>
            <w:r>
              <w:rPr>
                <w:rFonts w:hint="eastAsia"/>
                <w:color w:val="auto"/>
                <w:highlight w:val="none"/>
              </w:rPr>
              <w:t xml:space="preserve"> </w:t>
            </w:r>
            <w:r>
              <w:rPr>
                <w:rFonts w:hint="eastAsia" w:ascii="宋体" w:hAnsi="宋体"/>
                <w:bCs/>
                <w:color w:val="auto"/>
                <w:szCs w:val="21"/>
                <w:highlight w:val="none"/>
              </w:rPr>
              <w:t>★运维单位保证满足环保部门对市控空气自动监测站仪器设备故障的响应时间要求，当仪器设备每日6时～23时出现故障，应在1小时之内响应，4小时内到达现场解决（通信线路、电力线路故障除外，但应及时与相关部门联系积极解决）。若仪器故障无法排除，运维单位必须在48小时内提供并更换相应的备机，保证自动站正常运行。</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4.当仪器损坏不能修复时，在48小时之内使用备机开展监测，并同时报告市生态环境局，市生态环境局组织确认仪器损坏情况及原因，酌情处理。</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5.仪器报废后（包括使用超过8年导致，或因洪水、地震、台风、站房外部火灾、爆炸、恐怖袭击、武装冲突、蓄意破坏等不可抗力导致），运维单位须先行及时使用备机开展监测，同时报告市生态环境局，市生态环境局视情况决定是否需重新采购仪器开展监测。</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6.严禁擅自改变采样管路连接方式和更改仪器参数设置。</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（十）质量控制要求</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运维单位需认真落实质量管理制度，建立完善的运行维护工作质量管理体系，安排专职质量控制管理人员。</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1.量值溯源要求</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运维单位在每个市控空气自动监测站需配备标准气体，所使用的标准气体须为国家生态环境部标样所或中国计量院生产的有证标准样品或物质，新购标准气体做验证实验，形成验证报告。当钢瓶压力低于150PSIG(1.0MPa)时，停止使用。</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运维单位每年将市控空气自动监测站运维所用的流量计、温度计、气压计、湿度计等质控设备溯源到自治区生态环境监测中心提供的标准设备或国家计量院，每年将市控空气自动监测站所用的臭氧标准向自治区生态环境监测中心提供的标准设备进行溯源，性能指标均应符合要求。</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2.日常质量控制要求</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监测仪在以下情况下需进行校准：</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（1）安装时</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（2）移动位置时</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（3）进行可能影响校准结果的维修或维护后</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（4）监测仪暂停工作一段时间后</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（5）有迹象表明监测仪工作不正常或校准结果出现变化</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（6）超过国家规范或本招标文件要求的校准周期或校准要求的。</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3.质量检查</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运维单位必须接受市生态环境局及其委托单位和人员的质量检查。</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4.质量控制资料整理</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各种技术与质量文件均保持现行有效，可根据管理需要进行调整或修订。将巡检记录、维修维护记录、日常检查与监督抽查等质量保证与质量控制记录按要求及时进行填写报送。</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三、工作进度</w:t>
            </w:r>
            <w:r>
              <w:rPr>
                <w:rFonts w:ascii="宋体" w:hAnsi="宋体"/>
                <w:bCs/>
                <w:color w:val="auto"/>
                <w:szCs w:val="21"/>
                <w:highlight w:val="none"/>
              </w:rPr>
              <w:t>要求</w:t>
            </w:r>
            <w:r>
              <w:rPr>
                <w:rFonts w:hint="eastAsia" w:ascii="宋体" w:hAnsi="宋体"/>
                <w:bCs/>
                <w:color w:val="auto"/>
                <w:szCs w:val="21"/>
                <w:highlight w:val="none"/>
              </w:rPr>
              <w:t>及适用范围</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（一）运维期间，运维单位按安全生产有关规定，建立安全生产制度，切实消除安全隐患。</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（二）运维单位确保提供及时、准确、有效的监测数据，市控空气自动监测站的运行质量达到以下指标：</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1.所获取的各项指标的有效监测数据必须满足《环境空气质量标准》（GB 3095-2012）中规定的污染物浓度数据有效性最低要求。</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2.各项指标数据捕获率达到90%（以小时值计）以上。</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3.各项指标数据质控合格率达到80%（以小时值计）以上。</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4.运维任务完成率100%。</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5.异常情况处理率100%。</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四、人员及工具配置要求</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投标人针对本项目拟投入的项目实施人员必须≥2人，供应商必须在投标文件中提供项目实施人员一览表，内容须至少包括人员姓名、身份证号、专业技术证明、在本项目中的职务、联系电话等信息，且必须在投标文件中提供以上人员的身份证复印件、职称证书复印件（如有请提供）以及投标人为项目实施人员交纳的近</w:t>
            </w:r>
            <w:r>
              <w:rPr>
                <w:rFonts w:ascii="宋体" w:hAnsi="宋体"/>
                <w:bCs/>
                <w:color w:val="auto"/>
                <w:szCs w:val="21"/>
                <w:highlight w:val="none"/>
              </w:rPr>
              <w:t>半年</w:t>
            </w:r>
            <w:r>
              <w:rPr>
                <w:rFonts w:hint="eastAsia" w:ascii="宋体" w:hAnsi="宋体"/>
                <w:bCs/>
                <w:color w:val="auto"/>
                <w:szCs w:val="21"/>
                <w:highlight w:val="none"/>
              </w:rPr>
              <w:t>连续三个月社保证明复印件（社保证明名单要与项目实施人员一览表人员名单相一致，依法不参与社保的人员，应出具相关的证明文件），以上材料均需加盖单位公章。</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投标人必须承诺：将投入能满足本项目核定工作所必需的办公设备。须在投标文件中另行提供承诺函原件，并提供详细的办公设备清单。以上承诺函及办公设备清单须由法定代表人或委托代理人签名并加盖单位公章。</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3、★投标人必须承诺：其提供的项目实施人员必须按要求投入到本项目中，在合同期内不得擅自更换；如因工作安排或其他原因，需要更换项目实施人员时，应事前向采购人提出书面申请，未经采购人同意，不得更换人员。投标人必须在投标文件中另行提供承诺函原件，并由项目负责人签名并加盖单位公章。</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4、采购人有权以书面形式要求成交供应商更换不能按规定履行合同的人员。即使是采购人要求或同意更换的人员，其替代人员的资质仍应得到采购人的认可，且其资历和经验均不低于被更换人员。由此而产生的费用由成交供应商承担。</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5、成交供应商对其雇员的人身安全负责。</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6、成交供应商负责支付所有项目实施人员的工资、福利，并确保与其雇佣的所有人员签订劳动合同并妥善购买各类社会保险或必需的商业保险，保证相应人员不会向采购人主张任何劳动权益。</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五、成果提交及归属</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1、成果资料提交必须符合有关规定，包括电子数据与文本文件等。</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2、项目成果必须符合并通过采购人审核，所需费用由成交供应商负责。</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3、采购人拥有本合同项目的所有中间成果和最终成果，以及与之相关的所有权利。</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4、项目服务期结束后，成交供应商应将所审核项目总结材料归总一并交至采购人。</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5、成交供应商应保证本项目的投标技术、服务或其任何一部分不会产生因第三方提出侵犯其专利权、商标权或其他知识产权而引起的法律和经济纠纷；如因第三方提出其专利权、商标权或其他知识产权的侵权之诉，则一切法律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shd w:val="clear" w:color="auto" w:fill="auto"/>
            <w:vAlign w:val="center"/>
          </w:tcPr>
          <w:p>
            <w:pPr>
              <w:spacing w:line="360" w:lineRule="auto"/>
              <w:ind w:firstLine="407" w:firstLineChars="193"/>
              <w:rPr>
                <w:rFonts w:ascii="宋体" w:hAnsi="宋体"/>
                <w:b/>
                <w:bCs/>
                <w:color w:val="auto"/>
                <w:szCs w:val="21"/>
                <w:highlight w:val="none"/>
              </w:rPr>
            </w:pPr>
            <w:r>
              <w:rPr>
                <w:rFonts w:hint="eastAsia" w:ascii="宋体" w:hAnsi="宋体"/>
                <w:b/>
                <w:bCs/>
                <w:color w:val="auto"/>
                <w:szCs w:val="21"/>
                <w:highlight w:val="none"/>
              </w:rPr>
              <w:t>二</w:t>
            </w:r>
            <w:r>
              <w:rPr>
                <w:rFonts w:ascii="宋体" w:hAnsi="宋体"/>
                <w:b/>
                <w:bCs/>
                <w:color w:val="auto"/>
                <w:szCs w:val="21"/>
                <w:highlight w:val="none"/>
              </w:rPr>
              <w:t>、</w:t>
            </w:r>
            <w:r>
              <w:rPr>
                <w:rFonts w:hint="eastAsia" w:ascii="宋体" w:hAnsi="宋体"/>
                <w:b/>
                <w:bCs/>
                <w:color w:val="auto"/>
                <w:szCs w:val="21"/>
                <w:highlight w:val="none"/>
              </w:rPr>
              <w:t>商务及其它要求：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shd w:val="clear" w:color="auto" w:fill="auto"/>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★报价</w:t>
            </w:r>
            <w:r>
              <w:rPr>
                <w:rFonts w:ascii="宋体" w:hAnsi="宋体"/>
                <w:bCs/>
                <w:color w:val="auto"/>
                <w:szCs w:val="21"/>
                <w:highlight w:val="none"/>
              </w:rPr>
              <w:t>要求</w:t>
            </w:r>
          </w:p>
        </w:tc>
        <w:tc>
          <w:tcPr>
            <w:tcW w:w="7963" w:type="dxa"/>
            <w:gridSpan w:val="3"/>
            <w:shd w:val="clear" w:color="auto" w:fill="auto"/>
            <w:vAlign w:val="center"/>
          </w:tcPr>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w:t>
            </w:r>
            <w:r>
              <w:rPr>
                <w:rFonts w:hint="eastAsia" w:ascii="宋体" w:hAnsi="宋体"/>
                <w:bCs/>
                <w:color w:val="auto"/>
                <w:szCs w:val="21"/>
                <w:highlight w:val="none"/>
              </w:rPr>
              <w:t>本项目实行总承包报价；包含本项目所有服务内容、所涉及的工具、劳务、旅差、人工费、保险、培训、验收等各种费用和售后服务、税金及其它所有成本费用的总和（但不包含排污许可证印刷费用）。投标人应对本项目的所有内容范围的服务进行总承包报价；投标报价中应包含全部内容，中标后采购人不再另行支付额外费用。</w:t>
            </w:r>
          </w:p>
          <w:p>
            <w:pPr>
              <w:spacing w:line="360" w:lineRule="auto"/>
              <w:ind w:firstLine="405" w:firstLineChars="193"/>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、投标人投标报价超出采购预算金额的，其投标无效。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shd w:val="clear" w:color="auto" w:fill="auto"/>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★质保期</w:t>
            </w:r>
          </w:p>
        </w:tc>
        <w:tc>
          <w:tcPr>
            <w:tcW w:w="7963" w:type="dxa"/>
            <w:gridSpan w:val="3"/>
            <w:shd w:val="clear" w:color="auto" w:fill="auto"/>
          </w:tcPr>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自服务期满且全部服务成果资料及所审核项目总结材料归总提交完毕并经采购人验收合格之日起终止。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shd w:val="clear" w:color="auto" w:fill="auto"/>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★服务期及地点</w:t>
            </w:r>
          </w:p>
        </w:tc>
        <w:tc>
          <w:tcPr>
            <w:tcW w:w="7963" w:type="dxa"/>
            <w:gridSpan w:val="3"/>
            <w:shd w:val="clear" w:color="auto" w:fill="auto"/>
            <w:vAlign w:val="center"/>
          </w:tcPr>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
                <w:bCs/>
                <w:color w:val="auto"/>
                <w:szCs w:val="21"/>
                <w:highlight w:val="none"/>
              </w:rPr>
              <w:t>合同签订期：</w:t>
            </w:r>
            <w:r>
              <w:rPr>
                <w:rFonts w:hint="eastAsia" w:ascii="宋体" w:hAnsi="宋体"/>
                <w:bCs/>
                <w:color w:val="auto"/>
                <w:szCs w:val="21"/>
                <w:highlight w:val="none"/>
              </w:rPr>
              <w:t>自成交通知书发出之日起15天内签订采购合同。</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2、服务期：自签订合同之日起至</w:t>
            </w:r>
            <w:r>
              <w:rPr>
                <w:rFonts w:hint="eastAsia" w:ascii="宋体" w:hAnsi="宋体"/>
                <w:bCs/>
                <w:color w:val="auto"/>
                <w:szCs w:val="21"/>
                <w:highlight w:val="none"/>
                <w:lang w:eastAsia="zh-CN"/>
              </w:rPr>
              <w:t>一年周期</w:t>
            </w:r>
            <w:r>
              <w:rPr>
                <w:rFonts w:hint="eastAsia" w:ascii="宋体" w:hAnsi="宋体"/>
                <w:bCs/>
                <w:color w:val="auto"/>
                <w:szCs w:val="21"/>
                <w:highlight w:val="none"/>
              </w:rPr>
              <w:t>。</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3、服务地点：广西贵港市内采购人指定地点。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shd w:val="clear" w:color="auto" w:fill="auto"/>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技术支持服务要求</w:t>
            </w:r>
          </w:p>
        </w:tc>
        <w:tc>
          <w:tcPr>
            <w:tcW w:w="7963" w:type="dxa"/>
            <w:gridSpan w:val="3"/>
            <w:shd w:val="clear" w:color="auto" w:fill="auto"/>
            <w:vAlign w:val="center"/>
          </w:tcPr>
          <w:p>
            <w:pPr>
              <w:numPr>
                <w:ilvl w:val="0"/>
                <w:numId w:val="1"/>
              </w:num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在本项目服务期及质保期内，成交供应商需提供包括但不限于以下技术支持服务：</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（1）提供5×7小时在线技术支持（包含电话、邮件、即时通讯工具等）。</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（2）提供免费上门服务。采购人如需要成交供应商到达现场服务的，成交供应商应在接到通知后1小时内响应，并于2小时内到达服务现场。</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3）指定项目负责人，由其负责安排及全面督导日常综合服务工作。项目负责人应负责定期巡检（含自检及参与采购人联检）各项工作情况及做好日常工作记录，及时处理采购人及顾客的投诉，保持与采购人相关负责人的日常联系，做好工作配合与协调。</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（4）积极听取采购人的意见，认真配合并完成所有规定范围内的工作。</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2、★投标人须在投标文件中提供具体的技术支持服务方案。（格式自拟</w:t>
            </w:r>
            <w:r>
              <w:rPr>
                <w:rFonts w:ascii="宋体"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shd w:val="clear" w:color="auto" w:fill="auto"/>
            <w:vAlign w:val="center"/>
          </w:tcPr>
          <w:p>
            <w:pPr>
              <w:spacing w:line="360" w:lineRule="auto"/>
              <w:rPr>
                <w:rFonts w:hint="eastAsia" w:ascii="宋体" w:hAnsi="宋体"/>
                <w:bCs/>
                <w:color w:val="auto"/>
                <w:szCs w:val="21"/>
                <w:highlight w:val="none"/>
              </w:rPr>
            </w:pPr>
            <w:r>
              <w:rPr>
                <w:rFonts w:hint="eastAsia" w:ascii="宋体" w:hAnsi="宋体"/>
                <w:bCs/>
                <w:color w:val="auto"/>
                <w:szCs w:val="21"/>
                <w:highlight w:val="none"/>
              </w:rPr>
              <w:t>机构、人员、车辆、设备配备要求</w:t>
            </w:r>
          </w:p>
        </w:tc>
        <w:tc>
          <w:tcPr>
            <w:tcW w:w="7963" w:type="dxa"/>
            <w:gridSpan w:val="3"/>
            <w:shd w:val="clear" w:color="auto" w:fill="auto"/>
            <w:vAlign w:val="center"/>
          </w:tcPr>
          <w:p>
            <w:pPr>
              <w:pStyle w:val="2"/>
              <w:spacing w:line="360" w:lineRule="auto"/>
              <w:ind w:left="0" w:leftChars="0" w:firstLine="0"/>
              <w:rPr>
                <w:rFonts w:hint="eastAsia" w:ascii="宋体" w:hAnsi="宋体" w:cs="宋体"/>
                <w:bCs w:val="0"/>
                <w:color w:val="auto"/>
                <w:sz w:val="21"/>
                <w:szCs w:val="24"/>
                <w:highlight w:val="none"/>
              </w:rPr>
            </w:pPr>
            <w:r>
              <w:rPr>
                <w:rFonts w:hint="eastAsia" w:hAnsi="宋体" w:cs="宋体"/>
                <w:bCs w:val="0"/>
                <w:color w:val="auto"/>
                <w:sz w:val="21"/>
                <w:szCs w:val="24"/>
                <w:highlight w:val="none"/>
                <w:lang w:val="en-US" w:eastAsia="zh-CN"/>
              </w:rPr>
              <w:t>1.</w:t>
            </w:r>
            <w:r>
              <w:rPr>
                <w:rFonts w:hint="eastAsia" w:ascii="宋体" w:hAnsi="宋体" w:cs="宋体"/>
                <w:bCs w:val="0"/>
                <w:color w:val="auto"/>
                <w:sz w:val="21"/>
                <w:szCs w:val="24"/>
                <w:highlight w:val="none"/>
              </w:rPr>
              <w:t>运维单位应保证配备的专业技术人员数量</w:t>
            </w:r>
            <w:r>
              <w:rPr>
                <w:rFonts w:hint="eastAsia" w:hAnsi="宋体" w:cs="宋体"/>
                <w:bCs w:val="0"/>
                <w:color w:val="auto"/>
                <w:sz w:val="21"/>
                <w:szCs w:val="24"/>
                <w:highlight w:val="none"/>
                <w:lang w:eastAsia="zh-CN"/>
              </w:rPr>
              <w:t>。</w:t>
            </w:r>
          </w:p>
          <w:p>
            <w:pPr>
              <w:pStyle w:val="2"/>
              <w:spacing w:line="360" w:lineRule="auto"/>
              <w:ind w:left="0" w:leftChars="0" w:firstLine="0"/>
              <w:rPr>
                <w:rFonts w:hint="eastAsia" w:ascii="宋体" w:hAnsi="宋体" w:cs="宋体"/>
                <w:bCs w:val="0"/>
                <w:color w:val="auto"/>
                <w:sz w:val="21"/>
                <w:szCs w:val="24"/>
                <w:highlight w:val="none"/>
              </w:rPr>
            </w:pPr>
            <w:r>
              <w:rPr>
                <w:rFonts w:hint="eastAsia" w:hAnsi="宋体" w:cs="宋体"/>
                <w:bCs w:val="0"/>
                <w:color w:val="auto"/>
                <w:sz w:val="21"/>
                <w:szCs w:val="24"/>
                <w:highlight w:val="none"/>
                <w:lang w:val="en-US" w:eastAsia="zh-CN"/>
              </w:rPr>
              <w:t>2.</w:t>
            </w:r>
            <w:r>
              <w:rPr>
                <w:rFonts w:hint="eastAsia" w:ascii="宋体" w:hAnsi="宋体" w:cs="宋体"/>
                <w:bCs w:val="0"/>
                <w:color w:val="auto"/>
                <w:sz w:val="21"/>
                <w:szCs w:val="24"/>
                <w:highlight w:val="none"/>
              </w:rPr>
              <w:t>中标的运维公司至少选派1名工作人员在监控中心进行子站的运维管理。</w:t>
            </w:r>
          </w:p>
          <w:p>
            <w:pPr>
              <w:pStyle w:val="2"/>
              <w:spacing w:line="360" w:lineRule="auto"/>
              <w:ind w:left="0" w:leftChars="0" w:firstLine="0"/>
              <w:rPr>
                <w:rFonts w:hint="eastAsia" w:ascii="宋体" w:hAnsi="宋体" w:cs="宋体"/>
                <w:bCs w:val="0"/>
                <w:color w:val="auto"/>
                <w:sz w:val="21"/>
                <w:szCs w:val="24"/>
                <w:highlight w:val="none"/>
              </w:rPr>
            </w:pPr>
            <w:r>
              <w:rPr>
                <w:rFonts w:hint="default" w:hAnsi="宋体" w:cs="宋体"/>
                <w:bCs w:val="0"/>
                <w:color w:val="auto"/>
                <w:sz w:val="21"/>
                <w:szCs w:val="24"/>
                <w:highlight w:val="none"/>
                <w:lang w:val="en-US" w:eastAsia="zh-CN"/>
              </w:rPr>
              <w:t>3</w:t>
            </w:r>
            <w:r>
              <w:rPr>
                <w:rFonts w:hint="eastAsia" w:hAnsi="宋体" w:cs="宋体"/>
                <w:bCs w:val="0"/>
                <w:color w:val="auto"/>
                <w:sz w:val="21"/>
                <w:szCs w:val="24"/>
                <w:highlight w:val="none"/>
                <w:lang w:val="en-US" w:eastAsia="zh-CN"/>
              </w:rPr>
              <w:t>.</w:t>
            </w:r>
            <w:r>
              <w:rPr>
                <w:rFonts w:hint="eastAsia" w:ascii="宋体" w:hAnsi="宋体" w:cs="宋体"/>
                <w:bCs w:val="0"/>
                <w:color w:val="auto"/>
                <w:sz w:val="21"/>
                <w:szCs w:val="24"/>
                <w:highlight w:val="none"/>
              </w:rPr>
              <w:t>运维单位须提供空气站配备必要的质量控制设备。</w:t>
            </w:r>
          </w:p>
          <w:p>
            <w:pPr>
              <w:pStyle w:val="2"/>
              <w:spacing w:line="360" w:lineRule="auto"/>
              <w:ind w:left="0" w:leftChars="0" w:firstLine="0" w:firstLineChars="0"/>
              <w:rPr>
                <w:rFonts w:hint="eastAsia" w:ascii="宋体" w:hAnsi="宋体"/>
                <w:bCs/>
                <w:color w:val="auto"/>
                <w:szCs w:val="21"/>
                <w:highlight w:val="none"/>
              </w:rPr>
            </w:pPr>
            <w:r>
              <w:rPr>
                <w:rFonts w:hint="default" w:hAnsi="宋体" w:cs="宋体"/>
                <w:bCs w:val="0"/>
                <w:color w:val="auto"/>
                <w:sz w:val="21"/>
                <w:szCs w:val="24"/>
                <w:highlight w:val="none"/>
                <w:lang w:val="en-US" w:eastAsia="zh-CN"/>
              </w:rPr>
              <w:t>4</w:t>
            </w:r>
            <w:r>
              <w:rPr>
                <w:rFonts w:hint="eastAsia" w:hAnsi="宋体" w:cs="宋体"/>
                <w:bCs w:val="0"/>
                <w:color w:val="auto"/>
                <w:sz w:val="21"/>
                <w:szCs w:val="24"/>
                <w:highlight w:val="none"/>
                <w:lang w:val="en-US" w:eastAsia="zh-CN"/>
              </w:rPr>
              <w:t>.</w:t>
            </w:r>
            <w:r>
              <w:rPr>
                <w:rFonts w:hint="eastAsia" w:ascii="宋体" w:hAnsi="宋体" w:cs="宋体"/>
                <w:bCs w:val="0"/>
                <w:color w:val="auto"/>
                <w:sz w:val="21"/>
                <w:szCs w:val="24"/>
                <w:highlight w:val="none"/>
              </w:rPr>
              <w:t>运维单位应为招标人配备专用仪器维修工具（包括便携式电脑、万用表、远程数据查询系统等）、通讯调试工具（包括各种硬件接口线、改线工具、接口调试软件及常用零部件等）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shd w:val="clear" w:color="auto" w:fill="auto"/>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★付款方式</w:t>
            </w:r>
          </w:p>
        </w:tc>
        <w:tc>
          <w:tcPr>
            <w:tcW w:w="7963" w:type="dxa"/>
            <w:gridSpan w:val="3"/>
            <w:shd w:val="clear" w:color="auto" w:fill="auto"/>
            <w:vAlign w:val="center"/>
          </w:tcPr>
          <w:p>
            <w:pPr>
              <w:spacing w:line="360" w:lineRule="auto"/>
              <w:ind w:firstLine="0" w:firstLineChars="0"/>
              <w:rPr>
                <w:rFonts w:ascii="宋体" w:hAnsi="宋体"/>
                <w:bCs/>
                <w:color w:val="auto"/>
                <w:szCs w:val="21"/>
                <w:highlight w:val="none"/>
              </w:rPr>
            </w:pPr>
            <w:r>
              <w:rPr>
                <w:rFonts w:hint="eastAsia" w:ascii="宋体" w:hAnsi="宋体"/>
                <w:bCs/>
                <w:color w:val="auto"/>
                <w:szCs w:val="21"/>
                <w:highlight w:val="none"/>
              </w:rPr>
              <w:t>合同签订后10个工作日内，支付合同总额的</w:t>
            </w:r>
            <w:r>
              <w:rPr>
                <w:rFonts w:hint="eastAsia" w:ascii="宋体" w:hAnsi="宋体"/>
                <w:bCs/>
                <w:color w:val="auto"/>
                <w:szCs w:val="21"/>
                <w:highlight w:val="none"/>
                <w:lang w:eastAsia="zh-CN"/>
              </w:rPr>
              <w:t>6</w:t>
            </w:r>
            <w:r>
              <w:rPr>
                <w:rFonts w:hint="eastAsia" w:ascii="宋体" w:hAnsi="宋体"/>
                <w:bCs/>
                <w:color w:val="auto"/>
                <w:szCs w:val="21"/>
                <w:highlight w:val="none"/>
                <w:lang w:val="en-US" w:eastAsia="zh-CN"/>
              </w:rPr>
              <w:t>0</w:t>
            </w:r>
            <w:r>
              <w:rPr>
                <w:rFonts w:hint="eastAsia" w:ascii="宋体" w:hAnsi="宋体"/>
                <w:bCs/>
                <w:color w:val="auto"/>
                <w:szCs w:val="21"/>
                <w:highlight w:val="none"/>
              </w:rPr>
              <w:t>%；2021年12月10日前，运维公司</w:t>
            </w:r>
            <w:r>
              <w:rPr>
                <w:rFonts w:hint="eastAsia" w:ascii="宋体" w:hAnsi="宋体"/>
                <w:bCs/>
                <w:color w:val="auto"/>
                <w:szCs w:val="21"/>
                <w:highlight w:val="none"/>
                <w:lang w:val="en-US" w:eastAsia="zh-CN"/>
              </w:rPr>
              <w:t>支付</w:t>
            </w:r>
            <w:r>
              <w:rPr>
                <w:rFonts w:hint="eastAsia" w:ascii="宋体" w:hAnsi="宋体"/>
                <w:bCs/>
                <w:color w:val="auto"/>
                <w:szCs w:val="21"/>
                <w:highlight w:val="none"/>
              </w:rPr>
              <w:t>合同总额</w:t>
            </w:r>
            <w:r>
              <w:rPr>
                <w:rFonts w:hint="eastAsia" w:ascii="宋体" w:hAnsi="宋体"/>
                <w:bCs/>
                <w:color w:val="auto"/>
                <w:szCs w:val="21"/>
                <w:highlight w:val="none"/>
                <w:lang w:eastAsia="zh-CN"/>
              </w:rPr>
              <w:t>1</w:t>
            </w:r>
            <w:r>
              <w:rPr>
                <w:rFonts w:hint="eastAsia" w:ascii="宋体" w:hAnsi="宋体"/>
                <w:bCs/>
                <w:color w:val="auto"/>
                <w:szCs w:val="21"/>
                <w:highlight w:val="none"/>
                <w:lang w:val="en-US" w:eastAsia="zh-CN"/>
              </w:rPr>
              <w:t>0</w:t>
            </w:r>
            <w:r>
              <w:rPr>
                <w:rFonts w:hint="eastAsia" w:ascii="宋体" w:hAnsi="宋体"/>
                <w:bCs/>
                <w:color w:val="auto"/>
                <w:szCs w:val="21"/>
                <w:highlight w:val="none"/>
              </w:rPr>
              <w:t>%的</w:t>
            </w:r>
            <w:r>
              <w:rPr>
                <w:rFonts w:hint="eastAsia" w:ascii="宋体" w:hAnsi="宋体"/>
                <w:bCs/>
                <w:color w:val="auto"/>
                <w:szCs w:val="21"/>
                <w:highlight w:val="none"/>
                <w:lang w:eastAsia="zh-CN"/>
              </w:rPr>
              <w:t>质量保证金</w:t>
            </w:r>
            <w:r>
              <w:rPr>
                <w:rFonts w:hint="eastAsia" w:ascii="宋体" w:hAnsi="宋体"/>
                <w:bCs/>
                <w:color w:val="auto"/>
                <w:szCs w:val="21"/>
                <w:highlight w:val="none"/>
              </w:rPr>
              <w:t>（有效期至少为12个月）后，</w:t>
            </w:r>
            <w:r>
              <w:rPr>
                <w:rFonts w:hint="eastAsia" w:ascii="宋体" w:hAnsi="宋体"/>
                <w:bCs/>
                <w:color w:val="auto"/>
                <w:szCs w:val="21"/>
                <w:highlight w:val="none"/>
                <w:lang w:eastAsia="zh-CN"/>
              </w:rPr>
              <w:t>甲方</w:t>
            </w:r>
            <w:r>
              <w:rPr>
                <w:rFonts w:hint="eastAsia" w:ascii="宋体" w:hAnsi="宋体"/>
                <w:bCs/>
                <w:color w:val="auto"/>
                <w:szCs w:val="21"/>
                <w:highlight w:val="none"/>
              </w:rPr>
              <w:t>支付合同总额的</w:t>
            </w:r>
            <w:r>
              <w:rPr>
                <w:rFonts w:hint="eastAsia" w:ascii="宋体" w:hAnsi="宋体"/>
                <w:bCs/>
                <w:color w:val="auto"/>
                <w:szCs w:val="21"/>
                <w:highlight w:val="none"/>
                <w:lang w:eastAsia="zh-CN"/>
              </w:rPr>
              <w:t>4</w:t>
            </w:r>
            <w:r>
              <w:rPr>
                <w:rFonts w:hint="eastAsia" w:ascii="宋体" w:hAnsi="宋体"/>
                <w:bCs/>
                <w:color w:val="auto"/>
                <w:szCs w:val="21"/>
                <w:highlight w:val="none"/>
                <w:lang w:val="en-US" w:eastAsia="zh-CN"/>
              </w:rPr>
              <w:t>0</w:t>
            </w:r>
            <w:r>
              <w:rPr>
                <w:rFonts w:hint="eastAsia" w:ascii="宋体" w:hAnsi="宋体"/>
                <w:bCs/>
                <w:color w:val="auto"/>
                <w:szCs w:val="21"/>
                <w:highlight w:val="none"/>
              </w:rPr>
              <w:t>%；运维任务完成后，如运维期间的运维考核均合格的，足额</w:t>
            </w:r>
            <w:r>
              <w:rPr>
                <w:rFonts w:hint="eastAsia" w:ascii="宋体" w:hAnsi="宋体"/>
                <w:bCs/>
                <w:color w:val="auto"/>
                <w:szCs w:val="21"/>
                <w:highlight w:val="none"/>
                <w:lang w:eastAsia="zh-CN"/>
              </w:rPr>
              <w:t>退还质量保证金</w:t>
            </w:r>
            <w:r>
              <w:rPr>
                <w:rFonts w:hint="eastAsia" w:ascii="宋体" w:hAnsi="宋体"/>
                <w:bCs/>
                <w:color w:val="auto"/>
                <w:szCs w:val="21"/>
                <w:highlight w:val="none"/>
              </w:rPr>
              <w:t>。如出现运维考核不合格的，按照考核结果扣除相关比例的运维费后，支付剩余</w:t>
            </w:r>
            <w:r>
              <w:rPr>
                <w:rFonts w:hint="eastAsia" w:ascii="宋体" w:hAnsi="宋体"/>
                <w:bCs/>
                <w:color w:val="auto"/>
                <w:szCs w:val="21"/>
                <w:highlight w:val="none"/>
                <w:lang w:eastAsia="zh-CN"/>
              </w:rPr>
              <w:t>保证金</w:t>
            </w:r>
            <w:r>
              <w:rPr>
                <w:rFonts w:hint="eastAsia" w:ascii="宋体" w:hAnsi="宋体"/>
                <w:bCs/>
                <w:color w:val="auto"/>
                <w:szCs w:val="21"/>
                <w:highlight w:val="none"/>
              </w:rPr>
              <w:t>。每次付款前，乙方需提供该支付金额的合法发票和请款函。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shd w:val="clear" w:color="auto" w:fill="auto"/>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其它要求</w:t>
            </w:r>
          </w:p>
        </w:tc>
        <w:tc>
          <w:tcPr>
            <w:tcW w:w="7963" w:type="dxa"/>
            <w:gridSpan w:val="3"/>
            <w:shd w:val="clear" w:color="auto" w:fill="auto"/>
            <w:vAlign w:val="center"/>
          </w:tcPr>
          <w:p>
            <w:pPr>
              <w:widowControl w:val="0"/>
              <w:numPr>
                <w:ilvl w:val="0"/>
                <w:numId w:val="2"/>
              </w:numPr>
              <w:spacing w:line="360" w:lineRule="auto"/>
              <w:ind w:firstLine="405" w:firstLineChars="193"/>
              <w:textAlignment w:val="auto"/>
              <w:rPr>
                <w:rFonts w:ascii="宋体" w:hAnsi="宋体"/>
                <w:bCs/>
                <w:color w:val="auto"/>
                <w:szCs w:val="21"/>
                <w:highlight w:val="none"/>
              </w:rPr>
            </w:pPr>
            <w:r>
              <w:rPr>
                <w:rFonts w:hint="eastAsia" w:ascii="宋体" w:hAnsi="宋体"/>
                <w:bCs/>
                <w:color w:val="auto"/>
                <w:szCs w:val="21"/>
                <w:highlight w:val="none"/>
              </w:rPr>
              <w:t>★投标人必须承诺自行实施、提供本项目所有服务，不得转让或转包；并在投标文件中提供承诺函原件（需加盖单位公章）。</w:t>
            </w:r>
          </w:p>
          <w:p>
            <w:pPr>
              <w:widowControl w:val="0"/>
              <w:numPr>
                <w:ilvl w:val="0"/>
                <w:numId w:val="2"/>
              </w:numPr>
              <w:spacing w:line="360" w:lineRule="auto"/>
              <w:ind w:firstLine="405" w:firstLineChars="193"/>
              <w:textAlignment w:val="auto"/>
              <w:rPr>
                <w:rFonts w:ascii="宋体" w:hAnsi="宋体"/>
                <w:bCs/>
                <w:color w:val="auto"/>
                <w:szCs w:val="21"/>
                <w:highlight w:val="none"/>
              </w:rPr>
            </w:pPr>
            <w:r>
              <w:rPr>
                <w:rFonts w:hint="eastAsia" w:ascii="宋体" w:hAnsi="宋体"/>
                <w:bCs/>
                <w:color w:val="auto"/>
                <w:szCs w:val="21"/>
                <w:highlight w:val="none"/>
              </w:rPr>
              <w:t>验收：验收标准应符合中国有关的国家、地方、行业标准。</w:t>
            </w:r>
          </w:p>
          <w:p>
            <w:pPr>
              <w:widowControl w:val="0"/>
              <w:numPr>
                <w:ilvl w:val="0"/>
                <w:numId w:val="2"/>
              </w:numPr>
              <w:spacing w:line="360" w:lineRule="auto"/>
              <w:ind w:firstLine="405" w:firstLineChars="193"/>
              <w:textAlignment w:val="auto"/>
              <w:rPr>
                <w:rFonts w:ascii="宋体" w:hAnsi="宋体"/>
                <w:bCs/>
                <w:color w:val="auto"/>
                <w:szCs w:val="21"/>
                <w:highlight w:val="none"/>
              </w:rPr>
            </w:pPr>
            <w:r>
              <w:rPr>
                <w:rFonts w:hint="eastAsia" w:ascii="宋体" w:hAnsi="宋体"/>
                <w:bCs/>
                <w:color w:val="auto"/>
                <w:szCs w:val="21"/>
                <w:highlight w:val="none"/>
              </w:rPr>
              <w:t>成交供应商提供的服务不满足招标文件要求验收不合格的，采购人有权解除合同并追究成交供应商的法律责任。</w:t>
            </w:r>
          </w:p>
          <w:p>
            <w:pPr>
              <w:widowControl w:val="0"/>
              <w:numPr>
                <w:ilvl w:val="0"/>
                <w:numId w:val="2"/>
              </w:numPr>
              <w:spacing w:line="360" w:lineRule="auto"/>
              <w:ind w:firstLine="405" w:firstLineChars="193"/>
              <w:textAlignment w:val="auto"/>
              <w:rPr>
                <w:rFonts w:ascii="宋体" w:hAnsi="宋体"/>
                <w:bCs/>
                <w:color w:val="auto"/>
                <w:szCs w:val="21"/>
                <w:highlight w:val="none"/>
              </w:rPr>
            </w:pPr>
            <w:r>
              <w:rPr>
                <w:rFonts w:hint="eastAsia" w:ascii="宋体" w:hAnsi="宋体"/>
                <w:bCs/>
                <w:color w:val="auto"/>
                <w:szCs w:val="21"/>
                <w:highlight w:val="none"/>
              </w:rPr>
              <w:t>投标人请在响应文件中提供详细的审核技术方案及组织实施方案。</w:t>
            </w:r>
          </w:p>
          <w:p>
            <w:pPr>
              <w:widowControl w:val="0"/>
              <w:numPr>
                <w:ilvl w:val="0"/>
                <w:numId w:val="2"/>
              </w:numPr>
              <w:spacing w:line="360" w:lineRule="auto"/>
              <w:ind w:firstLine="405" w:firstLineChars="193"/>
              <w:textAlignment w:val="auto"/>
              <w:rPr>
                <w:rFonts w:ascii="宋体" w:hAnsi="宋体"/>
                <w:bCs/>
                <w:color w:val="auto"/>
                <w:szCs w:val="21"/>
                <w:highlight w:val="none"/>
              </w:rPr>
            </w:pPr>
            <w:r>
              <w:rPr>
                <w:rFonts w:hint="eastAsia" w:ascii="宋体" w:hAnsi="宋体"/>
                <w:bCs/>
                <w:color w:val="auto"/>
                <w:szCs w:val="21"/>
                <w:highlight w:val="none"/>
              </w:rPr>
              <w:t>★采购人若因当年财政预算未能下达等政策原因无法履行合同义务，可单方面终止采购合同。</w:t>
            </w:r>
          </w:p>
        </w:tc>
      </w:tr>
    </w:tbl>
    <w:p>
      <w:pPr>
        <w:pStyle w:val="11"/>
        <w:rPr>
          <w:rFonts w:hAnsi="宋体" w:cs="宋体"/>
          <w:b/>
          <w:color w:val="auto"/>
          <w:sz w:val="32"/>
          <w:highlight w:val="none"/>
        </w:rPr>
      </w:pPr>
    </w:p>
    <w:p>
      <w:pPr>
        <w:pStyle w:val="16"/>
        <w:outlineLvl w:val="0"/>
        <w:rPr>
          <w:rStyle w:val="28"/>
          <w:rFonts w:ascii="宋体" w:hAnsi="宋体" w:cs="宋体"/>
          <w:bCs/>
          <w:color w:val="auto"/>
          <w:highlight w:val="none"/>
        </w:rPr>
      </w:pPr>
      <w:bookmarkStart w:id="12" w:name="_Toc31005"/>
    </w:p>
    <w:p>
      <w:pPr>
        <w:pStyle w:val="16"/>
        <w:outlineLvl w:val="0"/>
        <w:rPr>
          <w:rStyle w:val="28"/>
          <w:rFonts w:ascii="宋体" w:hAnsi="宋体" w:cs="宋体"/>
          <w:bCs/>
          <w:color w:val="auto"/>
          <w:highlight w:val="none"/>
        </w:rPr>
      </w:pPr>
    </w:p>
    <w:p>
      <w:pPr>
        <w:pStyle w:val="16"/>
        <w:outlineLvl w:val="0"/>
        <w:rPr>
          <w:rStyle w:val="28"/>
          <w:rFonts w:ascii="宋体" w:hAnsi="宋体" w:cs="宋体"/>
          <w:bCs/>
          <w:color w:val="auto"/>
          <w:highlight w:val="none"/>
        </w:rPr>
      </w:pPr>
    </w:p>
    <w:p>
      <w:pPr>
        <w:pStyle w:val="16"/>
        <w:outlineLvl w:val="0"/>
        <w:rPr>
          <w:rStyle w:val="28"/>
          <w:rFonts w:ascii="宋体" w:hAnsi="宋体" w:cs="宋体"/>
          <w:bCs/>
          <w:color w:val="auto"/>
          <w:highlight w:val="none"/>
        </w:rPr>
      </w:pPr>
    </w:p>
    <w:p>
      <w:pPr>
        <w:pStyle w:val="16"/>
        <w:outlineLvl w:val="0"/>
        <w:rPr>
          <w:rStyle w:val="28"/>
          <w:rFonts w:ascii="宋体" w:hAnsi="宋体" w:cs="宋体"/>
          <w:bCs/>
          <w:color w:val="auto"/>
          <w:highlight w:val="none"/>
        </w:rPr>
      </w:pPr>
    </w:p>
    <w:p>
      <w:pPr>
        <w:pStyle w:val="16"/>
        <w:outlineLvl w:val="0"/>
        <w:rPr>
          <w:rStyle w:val="28"/>
          <w:rFonts w:ascii="宋体" w:hAnsi="宋体" w:cs="宋体"/>
          <w:bCs/>
          <w:color w:val="auto"/>
          <w:highlight w:val="none"/>
        </w:rPr>
      </w:pPr>
    </w:p>
    <w:p>
      <w:pPr>
        <w:pStyle w:val="16"/>
        <w:outlineLvl w:val="0"/>
        <w:rPr>
          <w:rStyle w:val="28"/>
          <w:rFonts w:ascii="宋体" w:hAnsi="宋体" w:cs="宋体"/>
          <w:bCs/>
          <w:color w:val="auto"/>
          <w:highlight w:val="none"/>
        </w:rPr>
      </w:pPr>
    </w:p>
    <w:p>
      <w:pPr>
        <w:pStyle w:val="16"/>
        <w:outlineLvl w:val="0"/>
        <w:rPr>
          <w:rStyle w:val="28"/>
          <w:rFonts w:ascii="宋体" w:hAnsi="宋体" w:cs="宋体"/>
          <w:bCs/>
          <w:color w:val="auto"/>
          <w:highlight w:val="none"/>
        </w:rPr>
      </w:pPr>
      <w:r>
        <w:rPr>
          <w:rStyle w:val="28"/>
          <w:rFonts w:ascii="宋体" w:hAnsi="宋体" w:cs="宋体"/>
          <w:bCs/>
          <w:color w:val="auto"/>
          <w:highlight w:val="none"/>
        </w:rPr>
        <w:t>第四章   合同协议书（参考格式）</w:t>
      </w:r>
      <w:bookmarkEnd w:id="12"/>
    </w:p>
    <w:p>
      <w:pPr>
        <w:tabs>
          <w:tab w:val="left" w:pos="417"/>
        </w:tabs>
        <w:spacing w:line="360" w:lineRule="auto"/>
        <w:jc w:val="center"/>
        <w:rPr>
          <w:rStyle w:val="28"/>
          <w:rFonts w:ascii="宋体" w:hAnsi="宋体"/>
          <w:b/>
          <w:color w:val="auto"/>
          <w:kern w:val="0"/>
          <w:sz w:val="52"/>
          <w:szCs w:val="52"/>
          <w:highlight w:val="none"/>
        </w:rPr>
      </w:pPr>
    </w:p>
    <w:p>
      <w:pPr>
        <w:tabs>
          <w:tab w:val="left" w:pos="417"/>
        </w:tabs>
        <w:spacing w:line="360" w:lineRule="auto"/>
        <w:jc w:val="center"/>
        <w:rPr>
          <w:rStyle w:val="28"/>
          <w:rFonts w:ascii="宋体" w:hAnsi="宋体"/>
          <w:b/>
          <w:color w:val="auto"/>
          <w:kern w:val="0"/>
          <w:sz w:val="52"/>
          <w:szCs w:val="52"/>
          <w:highlight w:val="none"/>
        </w:rPr>
      </w:pPr>
    </w:p>
    <w:p>
      <w:pPr>
        <w:tabs>
          <w:tab w:val="left" w:pos="417"/>
        </w:tabs>
        <w:spacing w:line="360" w:lineRule="auto"/>
        <w:jc w:val="center"/>
        <w:rPr>
          <w:rStyle w:val="28"/>
          <w:rFonts w:ascii="宋体" w:hAnsi="宋体"/>
          <w:b/>
          <w:color w:val="auto"/>
          <w:kern w:val="0"/>
          <w:sz w:val="52"/>
          <w:szCs w:val="52"/>
          <w:highlight w:val="none"/>
        </w:rPr>
      </w:pPr>
    </w:p>
    <w:p>
      <w:pPr>
        <w:tabs>
          <w:tab w:val="left" w:pos="417"/>
        </w:tabs>
        <w:spacing w:line="360" w:lineRule="auto"/>
        <w:jc w:val="center"/>
        <w:rPr>
          <w:rStyle w:val="28"/>
          <w:rFonts w:ascii="宋体" w:hAnsi="宋体"/>
          <w:b/>
          <w:color w:val="auto"/>
          <w:kern w:val="0"/>
          <w:sz w:val="52"/>
          <w:szCs w:val="52"/>
          <w:highlight w:val="none"/>
        </w:rPr>
      </w:pPr>
    </w:p>
    <w:p>
      <w:pPr>
        <w:tabs>
          <w:tab w:val="left" w:pos="417"/>
        </w:tabs>
        <w:spacing w:line="360" w:lineRule="auto"/>
        <w:jc w:val="center"/>
        <w:rPr>
          <w:rStyle w:val="28"/>
          <w:rFonts w:ascii="宋体" w:hAnsi="宋体"/>
          <w:b/>
          <w:color w:val="auto"/>
          <w:kern w:val="0"/>
          <w:sz w:val="52"/>
          <w:szCs w:val="52"/>
          <w:highlight w:val="none"/>
        </w:rPr>
      </w:pPr>
      <w:r>
        <w:rPr>
          <w:rStyle w:val="28"/>
          <w:rFonts w:ascii="宋体" w:hAnsi="宋体"/>
          <w:b/>
          <w:color w:val="auto"/>
          <w:kern w:val="0"/>
          <w:sz w:val="52"/>
          <w:szCs w:val="52"/>
          <w:highlight w:val="none"/>
        </w:rPr>
        <w:t>XXXXXXXX（项目）</w:t>
      </w:r>
    </w:p>
    <w:p>
      <w:pPr>
        <w:tabs>
          <w:tab w:val="left" w:pos="417"/>
        </w:tabs>
        <w:spacing w:line="360" w:lineRule="auto"/>
        <w:jc w:val="center"/>
        <w:rPr>
          <w:rStyle w:val="28"/>
          <w:rFonts w:ascii="宋体" w:hAnsi="宋体"/>
          <w:b/>
          <w:color w:val="auto"/>
          <w:spacing w:val="60"/>
          <w:sz w:val="36"/>
          <w:szCs w:val="36"/>
          <w:highlight w:val="none"/>
          <w:u w:val="single"/>
        </w:rPr>
      </w:pPr>
      <w:r>
        <w:rPr>
          <w:rStyle w:val="28"/>
          <w:rFonts w:ascii="宋体" w:hAnsi="宋体"/>
          <w:b/>
          <w:color w:val="auto"/>
          <w:kern w:val="0"/>
          <w:sz w:val="52"/>
          <w:szCs w:val="52"/>
          <w:highlight w:val="none"/>
        </w:rPr>
        <w:t>政 府 采 购 合 同</w:t>
      </w:r>
    </w:p>
    <w:p>
      <w:pPr>
        <w:rPr>
          <w:rStyle w:val="28"/>
          <w:rFonts w:ascii="宋体" w:hAnsi="宋体" w:cs="宋体"/>
          <w:b/>
          <w:bCs/>
          <w:color w:val="auto"/>
          <w:sz w:val="36"/>
          <w:szCs w:val="36"/>
          <w:highlight w:val="none"/>
        </w:rPr>
      </w:pPr>
    </w:p>
    <w:p>
      <w:pPr>
        <w:spacing w:line="360" w:lineRule="auto"/>
        <w:ind w:firstLine="3000" w:firstLineChars="996"/>
        <w:rPr>
          <w:rStyle w:val="28"/>
          <w:rFonts w:ascii="宋体" w:hAnsi="宋体"/>
          <w:b/>
          <w:color w:val="auto"/>
          <w:sz w:val="30"/>
          <w:szCs w:val="30"/>
          <w:highlight w:val="none"/>
        </w:rPr>
      </w:pPr>
      <w:r>
        <w:rPr>
          <w:rStyle w:val="28"/>
          <w:rFonts w:hint="eastAsia" w:ascii="宋体" w:hAnsi="宋体"/>
          <w:b/>
          <w:color w:val="auto"/>
          <w:sz w:val="30"/>
          <w:szCs w:val="30"/>
          <w:highlight w:val="none"/>
        </w:rPr>
        <w:t>项目</w:t>
      </w:r>
      <w:r>
        <w:rPr>
          <w:rStyle w:val="28"/>
          <w:rFonts w:ascii="宋体" w:hAnsi="宋体"/>
          <w:b/>
          <w:color w:val="auto"/>
          <w:sz w:val="30"/>
          <w:szCs w:val="30"/>
          <w:highlight w:val="none"/>
        </w:rPr>
        <w:t>名称：</w:t>
      </w:r>
    </w:p>
    <w:p>
      <w:pPr>
        <w:spacing w:line="360" w:lineRule="auto"/>
        <w:ind w:firstLine="3000" w:firstLineChars="996"/>
        <w:rPr>
          <w:rStyle w:val="28"/>
          <w:rFonts w:ascii="宋体" w:hAnsi="宋体"/>
          <w:b/>
          <w:color w:val="auto"/>
          <w:sz w:val="30"/>
          <w:szCs w:val="30"/>
          <w:highlight w:val="none"/>
        </w:rPr>
      </w:pPr>
      <w:r>
        <w:rPr>
          <w:rStyle w:val="28"/>
          <w:rFonts w:hint="eastAsia" w:ascii="宋体" w:hAnsi="宋体"/>
          <w:b/>
          <w:color w:val="auto"/>
          <w:sz w:val="30"/>
          <w:szCs w:val="30"/>
          <w:highlight w:val="none"/>
        </w:rPr>
        <w:t>项目</w:t>
      </w:r>
      <w:r>
        <w:rPr>
          <w:rStyle w:val="28"/>
          <w:rFonts w:ascii="宋体" w:hAnsi="宋体"/>
          <w:b/>
          <w:color w:val="auto"/>
          <w:sz w:val="30"/>
          <w:szCs w:val="30"/>
          <w:highlight w:val="none"/>
        </w:rPr>
        <w:t xml:space="preserve">编号： </w:t>
      </w:r>
    </w:p>
    <w:p>
      <w:pPr>
        <w:spacing w:line="360" w:lineRule="auto"/>
        <w:jc w:val="left"/>
        <w:rPr>
          <w:rStyle w:val="28"/>
          <w:rFonts w:ascii="宋体" w:hAnsi="宋体"/>
          <w:color w:val="auto"/>
          <w:kern w:val="0"/>
          <w:sz w:val="24"/>
          <w:szCs w:val="20"/>
          <w:highlight w:val="none"/>
        </w:rPr>
      </w:pPr>
    </w:p>
    <w:p>
      <w:pPr>
        <w:spacing w:line="360" w:lineRule="auto"/>
        <w:jc w:val="left"/>
        <w:rPr>
          <w:rStyle w:val="28"/>
          <w:rFonts w:ascii="宋体" w:hAnsi="宋体"/>
          <w:color w:val="auto"/>
          <w:kern w:val="0"/>
          <w:highlight w:val="none"/>
        </w:rPr>
      </w:pPr>
    </w:p>
    <w:p>
      <w:pPr>
        <w:spacing w:line="360" w:lineRule="auto"/>
        <w:jc w:val="left"/>
        <w:rPr>
          <w:rStyle w:val="28"/>
          <w:rFonts w:ascii="宋体" w:hAnsi="宋体"/>
          <w:color w:val="auto"/>
          <w:kern w:val="0"/>
          <w:highlight w:val="none"/>
        </w:rPr>
      </w:pPr>
    </w:p>
    <w:p>
      <w:pPr>
        <w:spacing w:line="360" w:lineRule="auto"/>
        <w:jc w:val="left"/>
        <w:rPr>
          <w:rStyle w:val="28"/>
          <w:rFonts w:ascii="宋体" w:hAnsi="宋体"/>
          <w:color w:val="auto"/>
          <w:kern w:val="0"/>
          <w:highlight w:val="none"/>
        </w:rPr>
      </w:pPr>
      <w:r>
        <w:rPr>
          <w:rStyle w:val="28"/>
          <w:rFonts w:ascii="宋体" w:hAnsi="宋体"/>
          <w:color w:val="auto"/>
          <w:kern w:val="0"/>
          <w:highlight w:val="none"/>
        </w:rPr>
        <w:t xml:space="preserve"> </w:t>
      </w:r>
    </w:p>
    <w:p>
      <w:pPr>
        <w:spacing w:line="360" w:lineRule="auto"/>
        <w:jc w:val="left"/>
        <w:rPr>
          <w:rStyle w:val="28"/>
          <w:rFonts w:ascii="宋体" w:hAnsi="宋体"/>
          <w:color w:val="auto"/>
          <w:kern w:val="0"/>
          <w:highlight w:val="none"/>
        </w:rPr>
      </w:pPr>
    </w:p>
    <w:p>
      <w:pPr>
        <w:spacing w:line="360" w:lineRule="auto"/>
        <w:ind w:firstLine="551" w:firstLineChars="196"/>
        <w:rPr>
          <w:rStyle w:val="28"/>
          <w:rFonts w:ascii="宋体" w:hAnsi="宋体"/>
          <w:b/>
          <w:color w:val="auto"/>
          <w:kern w:val="0"/>
          <w:sz w:val="28"/>
          <w:szCs w:val="28"/>
          <w:highlight w:val="none"/>
          <w:u w:val="single"/>
        </w:rPr>
      </w:pPr>
      <w:r>
        <w:rPr>
          <w:rStyle w:val="28"/>
          <w:rFonts w:ascii="宋体" w:hAnsi="宋体"/>
          <w:b/>
          <w:color w:val="auto"/>
          <w:kern w:val="0"/>
          <w:sz w:val="28"/>
          <w:szCs w:val="28"/>
          <w:highlight w:val="none"/>
        </w:rPr>
        <w:t>采  购  人：</w:t>
      </w:r>
      <w:r>
        <w:rPr>
          <w:rStyle w:val="28"/>
          <w:rFonts w:ascii="宋体" w:hAnsi="宋体"/>
          <w:b/>
          <w:color w:val="auto"/>
          <w:kern w:val="0"/>
          <w:sz w:val="28"/>
          <w:szCs w:val="28"/>
          <w:highlight w:val="none"/>
          <w:u w:val="single"/>
        </w:rPr>
        <w:t xml:space="preserve">                                </w:t>
      </w:r>
    </w:p>
    <w:p>
      <w:pPr>
        <w:spacing w:line="360" w:lineRule="auto"/>
        <w:ind w:firstLine="551" w:firstLineChars="196"/>
        <w:rPr>
          <w:rStyle w:val="28"/>
          <w:rFonts w:ascii="宋体" w:hAnsi="宋体"/>
          <w:b/>
          <w:color w:val="auto"/>
          <w:kern w:val="0"/>
          <w:sz w:val="28"/>
          <w:szCs w:val="28"/>
          <w:highlight w:val="none"/>
          <w:u w:val="single"/>
        </w:rPr>
      </w:pPr>
      <w:r>
        <w:rPr>
          <w:rStyle w:val="28"/>
          <w:rFonts w:ascii="宋体" w:hAnsi="宋体"/>
          <w:b/>
          <w:color w:val="auto"/>
          <w:kern w:val="0"/>
          <w:sz w:val="28"/>
          <w:szCs w:val="28"/>
          <w:highlight w:val="none"/>
        </w:rPr>
        <w:t>成交供应商：</w:t>
      </w:r>
      <w:r>
        <w:rPr>
          <w:rStyle w:val="28"/>
          <w:rFonts w:ascii="宋体" w:hAnsi="宋体"/>
          <w:b/>
          <w:color w:val="auto"/>
          <w:kern w:val="0"/>
          <w:sz w:val="28"/>
          <w:szCs w:val="28"/>
          <w:highlight w:val="none"/>
          <w:u w:val="single"/>
        </w:rPr>
        <w:t xml:space="preserve">                                </w:t>
      </w:r>
    </w:p>
    <w:p>
      <w:pPr>
        <w:jc w:val="center"/>
        <w:rPr>
          <w:rStyle w:val="28"/>
          <w:rFonts w:ascii="宋体" w:hAnsi="宋体"/>
          <w:b/>
          <w:color w:val="auto"/>
          <w:sz w:val="36"/>
          <w:szCs w:val="36"/>
          <w:highlight w:val="none"/>
        </w:rPr>
      </w:pPr>
    </w:p>
    <w:p>
      <w:pPr>
        <w:rPr>
          <w:rStyle w:val="28"/>
          <w:rFonts w:ascii="宋体" w:hAnsi="宋体"/>
          <w:b/>
          <w:color w:val="auto"/>
          <w:sz w:val="36"/>
          <w:szCs w:val="36"/>
          <w:highlight w:val="none"/>
        </w:rPr>
      </w:pPr>
    </w:p>
    <w:p>
      <w:pPr>
        <w:pStyle w:val="2"/>
        <w:rPr>
          <w:color w:val="auto"/>
          <w:highlight w:val="none"/>
        </w:rPr>
      </w:pPr>
    </w:p>
    <w:p>
      <w:pPr>
        <w:snapToGrid w:val="0"/>
        <w:spacing w:line="400" w:lineRule="exact"/>
        <w:rPr>
          <w:rStyle w:val="28"/>
          <w:rFonts w:ascii="宋体" w:hAnsi="宋体"/>
          <w:color w:val="auto"/>
          <w:szCs w:val="21"/>
          <w:highlight w:val="none"/>
          <w:u w:val="single"/>
        </w:rPr>
      </w:pPr>
      <w:r>
        <w:rPr>
          <w:rStyle w:val="28"/>
          <w:rFonts w:ascii="宋体" w:hAnsi="宋体"/>
          <w:color w:val="auto"/>
          <w:szCs w:val="21"/>
          <w:highlight w:val="none"/>
        </w:rPr>
        <w:t>采购单位（甲方）</w:t>
      </w:r>
      <w:r>
        <w:rPr>
          <w:rStyle w:val="28"/>
          <w:rFonts w:ascii="宋体" w:hAnsi="宋体"/>
          <w:color w:val="auto"/>
          <w:szCs w:val="21"/>
          <w:highlight w:val="none"/>
          <w:u w:val="single"/>
        </w:rPr>
        <w:t xml:space="preserve">                          </w:t>
      </w:r>
      <w:r>
        <w:rPr>
          <w:rStyle w:val="28"/>
          <w:rFonts w:ascii="宋体" w:hAnsi="宋体"/>
          <w:color w:val="auto"/>
          <w:szCs w:val="21"/>
          <w:highlight w:val="none"/>
        </w:rPr>
        <w:t xml:space="preserve">  </w:t>
      </w:r>
      <w:r>
        <w:rPr>
          <w:rStyle w:val="28"/>
          <w:rFonts w:ascii="宋体" w:hAnsi="宋体"/>
          <w:color w:val="auto"/>
          <w:spacing w:val="-20"/>
          <w:szCs w:val="21"/>
          <w:highlight w:val="none"/>
        </w:rPr>
        <w:t>合 同  编   号</w:t>
      </w:r>
      <w:r>
        <w:rPr>
          <w:rStyle w:val="28"/>
          <w:rFonts w:ascii="宋体" w:hAnsi="宋体"/>
          <w:color w:val="auto"/>
          <w:szCs w:val="21"/>
          <w:highlight w:val="none"/>
          <w:u w:val="single"/>
        </w:rPr>
        <w:t xml:space="preserve">                       </w:t>
      </w:r>
    </w:p>
    <w:p>
      <w:pPr>
        <w:snapToGrid w:val="0"/>
        <w:spacing w:line="400" w:lineRule="exact"/>
        <w:rPr>
          <w:rStyle w:val="28"/>
          <w:rFonts w:ascii="宋体" w:hAnsi="宋体"/>
          <w:color w:val="auto"/>
          <w:szCs w:val="21"/>
          <w:highlight w:val="none"/>
          <w:u w:val="single"/>
        </w:rPr>
      </w:pPr>
      <w:r>
        <w:rPr>
          <w:rStyle w:val="28"/>
          <w:rFonts w:ascii="宋体" w:hAnsi="宋体"/>
          <w:color w:val="auto"/>
          <w:szCs w:val="21"/>
          <w:highlight w:val="none"/>
        </w:rPr>
        <w:t>供 应 商（乙方）</w:t>
      </w:r>
      <w:r>
        <w:rPr>
          <w:rStyle w:val="28"/>
          <w:rFonts w:ascii="宋体" w:hAnsi="宋体"/>
          <w:color w:val="auto"/>
          <w:szCs w:val="21"/>
          <w:highlight w:val="none"/>
          <w:u w:val="single"/>
        </w:rPr>
        <w:t xml:space="preserve">                          </w:t>
      </w:r>
      <w:r>
        <w:rPr>
          <w:rStyle w:val="28"/>
          <w:rFonts w:ascii="宋体" w:hAnsi="宋体"/>
          <w:color w:val="auto"/>
          <w:szCs w:val="21"/>
          <w:highlight w:val="none"/>
        </w:rPr>
        <w:t xml:space="preserve">  </w:t>
      </w:r>
      <w:r>
        <w:rPr>
          <w:rStyle w:val="28"/>
          <w:rFonts w:ascii="宋体" w:hAnsi="宋体"/>
          <w:color w:val="auto"/>
          <w:spacing w:val="-20"/>
          <w:szCs w:val="21"/>
          <w:highlight w:val="none"/>
        </w:rPr>
        <w:t>项 目  编  号</w:t>
      </w:r>
      <w:r>
        <w:rPr>
          <w:rStyle w:val="28"/>
          <w:rFonts w:ascii="宋体" w:hAnsi="宋体"/>
          <w:color w:val="auto"/>
          <w:szCs w:val="21"/>
          <w:highlight w:val="none"/>
          <w:u w:val="single"/>
        </w:rPr>
        <w:t xml:space="preserve">                     </w:t>
      </w:r>
    </w:p>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 xml:space="preserve">签  订  地  点  </w:t>
      </w:r>
      <w:r>
        <w:rPr>
          <w:rStyle w:val="28"/>
          <w:rFonts w:ascii="宋体" w:hAnsi="宋体"/>
          <w:color w:val="auto"/>
          <w:szCs w:val="21"/>
          <w:highlight w:val="none"/>
          <w:u w:val="single"/>
        </w:rPr>
        <w:t xml:space="preserve">                          </w:t>
      </w:r>
      <w:r>
        <w:rPr>
          <w:rStyle w:val="28"/>
          <w:rFonts w:ascii="宋体" w:hAnsi="宋体"/>
          <w:color w:val="auto"/>
          <w:szCs w:val="21"/>
          <w:highlight w:val="none"/>
        </w:rPr>
        <w:t xml:space="preserve">  签 订 时 间</w:t>
      </w:r>
      <w:r>
        <w:rPr>
          <w:rStyle w:val="28"/>
          <w:rFonts w:ascii="宋体" w:hAnsi="宋体"/>
          <w:color w:val="auto"/>
          <w:szCs w:val="21"/>
          <w:highlight w:val="none"/>
          <w:u w:val="single"/>
        </w:rPr>
        <w:t xml:space="preserve">                    </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根据《中华人民共和国政府采购法》、《</w:t>
      </w:r>
      <w:r>
        <w:rPr>
          <w:rFonts w:ascii="宋体" w:hAnsi="宋体"/>
          <w:color w:val="auto"/>
          <w:szCs w:val="21"/>
          <w:highlight w:val="none"/>
        </w:rPr>
        <w:t>中华人民共和国</w:t>
      </w:r>
      <w:r>
        <w:rPr>
          <w:rFonts w:hint="eastAsia" w:ascii="宋体" w:hAnsi="宋体"/>
          <w:color w:val="auto"/>
          <w:szCs w:val="21"/>
          <w:highlight w:val="none"/>
        </w:rPr>
        <w:t>民法典</w:t>
      </w:r>
      <w:r>
        <w:rPr>
          <w:rStyle w:val="28"/>
          <w:rFonts w:ascii="宋体" w:hAnsi="宋体"/>
          <w:color w:val="auto"/>
          <w:szCs w:val="21"/>
          <w:highlight w:val="none"/>
        </w:rPr>
        <w:t>》等法律、法规规定，按照磋商文件规定条款和成交供应商承诺，甲乙双方签订本合同。</w:t>
      </w:r>
    </w:p>
    <w:p>
      <w:pPr>
        <w:snapToGrid w:val="0"/>
        <w:spacing w:line="400" w:lineRule="exact"/>
        <w:ind w:firstLine="422" w:firstLineChars="200"/>
        <w:rPr>
          <w:rStyle w:val="28"/>
          <w:rFonts w:ascii="宋体" w:hAnsi="宋体"/>
          <w:b/>
          <w:color w:val="auto"/>
          <w:szCs w:val="21"/>
          <w:highlight w:val="none"/>
        </w:rPr>
      </w:pPr>
      <w:r>
        <w:rPr>
          <w:rStyle w:val="28"/>
          <w:rFonts w:ascii="宋体" w:hAnsi="宋体"/>
          <w:b/>
          <w:color w:val="auto"/>
          <w:szCs w:val="21"/>
          <w:highlight w:val="none"/>
        </w:rPr>
        <w:t>第一条　合同标的</w:t>
      </w:r>
    </w:p>
    <w:p>
      <w:pPr>
        <w:tabs>
          <w:tab w:val="left" w:pos="8280"/>
        </w:tabs>
        <w:snapToGrid w:val="0"/>
        <w:spacing w:line="400" w:lineRule="exact"/>
        <w:ind w:right="26" w:firstLine="420" w:firstLineChars="200"/>
        <w:rPr>
          <w:rStyle w:val="28"/>
          <w:rFonts w:ascii="宋体" w:hAnsi="宋体"/>
          <w:color w:val="auto"/>
          <w:szCs w:val="21"/>
          <w:highlight w:val="none"/>
        </w:rPr>
      </w:pPr>
      <w:r>
        <w:rPr>
          <w:rStyle w:val="28"/>
          <w:rFonts w:ascii="宋体" w:hAnsi="宋体"/>
          <w:color w:val="auto"/>
          <w:szCs w:val="21"/>
          <w:highlight w:val="none"/>
        </w:rPr>
        <w:t>1、服务项目</w:t>
      </w:r>
    </w:p>
    <w:p>
      <w:pPr>
        <w:tabs>
          <w:tab w:val="left" w:pos="8280"/>
        </w:tabs>
        <w:snapToGrid w:val="0"/>
        <w:spacing w:line="400" w:lineRule="exact"/>
        <w:ind w:right="26" w:firstLine="424" w:firstLineChars="202"/>
        <w:rPr>
          <w:rStyle w:val="28"/>
          <w:rFonts w:ascii="宋体" w:hAnsi="宋体"/>
          <w:color w:val="auto"/>
          <w:szCs w:val="21"/>
          <w:highlight w:val="none"/>
        </w:rPr>
      </w:pPr>
      <w:r>
        <w:rPr>
          <w:rStyle w:val="28"/>
          <w:rFonts w:ascii="宋体" w:hAnsi="宋体"/>
          <w:color w:val="auto"/>
          <w:szCs w:val="21"/>
          <w:highlight w:val="none"/>
        </w:rPr>
        <w:t>乙方接受甲方委托，承担</w:t>
      </w:r>
      <w:r>
        <w:rPr>
          <w:rFonts w:hint="eastAsia" w:ascii="宋体" w:hAnsi="宋体" w:cs="宋体"/>
          <w:bCs/>
          <w:color w:val="auto"/>
          <w:szCs w:val="21"/>
          <w:highlight w:val="none"/>
        </w:rPr>
        <w:t>市控空气自动站运行维护</w:t>
      </w:r>
      <w:r>
        <w:rPr>
          <w:rStyle w:val="28"/>
          <w:rFonts w:ascii="宋体" w:hAnsi="宋体"/>
          <w:color w:val="auto"/>
          <w:szCs w:val="21"/>
          <w:highlight w:val="none"/>
        </w:rPr>
        <w:t>工作，</w:t>
      </w:r>
    </w:p>
    <w:p>
      <w:pPr>
        <w:tabs>
          <w:tab w:val="left" w:pos="8280"/>
        </w:tabs>
        <w:snapToGrid w:val="0"/>
        <w:spacing w:line="400" w:lineRule="exact"/>
        <w:ind w:left="1680" w:leftChars="200" w:right="26" w:hanging="1260"/>
        <w:rPr>
          <w:rStyle w:val="28"/>
          <w:rFonts w:ascii="宋体" w:hAnsi="宋体"/>
          <w:color w:val="auto"/>
          <w:szCs w:val="21"/>
          <w:highlight w:val="none"/>
        </w:rPr>
      </w:pPr>
      <w:r>
        <w:rPr>
          <w:rStyle w:val="28"/>
          <w:rFonts w:ascii="宋体" w:hAnsi="宋体"/>
          <w:color w:val="auto"/>
          <w:szCs w:val="21"/>
          <w:highlight w:val="none"/>
        </w:rPr>
        <w:t>合同金额（人民币）：</w:t>
      </w:r>
      <w:r>
        <w:rPr>
          <w:rStyle w:val="28"/>
          <w:rFonts w:ascii="宋体" w:hAnsi="宋体"/>
          <w:color w:val="auto"/>
          <w:szCs w:val="21"/>
          <w:highlight w:val="none"/>
          <w:u w:val="single"/>
        </w:rPr>
        <w:t xml:space="preserve">                            </w:t>
      </w:r>
      <w:r>
        <w:rPr>
          <w:rStyle w:val="28"/>
          <w:rFonts w:ascii="宋体" w:hAnsi="宋体"/>
          <w:color w:val="auto"/>
          <w:szCs w:val="21"/>
          <w:highlight w:val="none"/>
        </w:rPr>
        <w:t>元整。</w:t>
      </w:r>
    </w:p>
    <w:p>
      <w:pPr>
        <w:tabs>
          <w:tab w:val="left" w:pos="8280"/>
        </w:tabs>
        <w:snapToGrid w:val="0"/>
        <w:spacing w:line="400" w:lineRule="exact"/>
        <w:ind w:right="26" w:firstLine="420" w:firstLineChars="200"/>
        <w:rPr>
          <w:rStyle w:val="28"/>
          <w:rFonts w:ascii="宋体" w:hAnsi="宋体"/>
          <w:color w:val="auto"/>
          <w:szCs w:val="21"/>
          <w:highlight w:val="none"/>
          <w:lang w:val="zh-CN"/>
        </w:rPr>
      </w:pPr>
      <w:r>
        <w:rPr>
          <w:rStyle w:val="28"/>
          <w:rFonts w:ascii="宋体" w:hAnsi="宋体"/>
          <w:color w:val="auto"/>
          <w:szCs w:val="21"/>
          <w:highlight w:val="none"/>
        </w:rPr>
        <w:t>2、</w:t>
      </w:r>
      <w:r>
        <w:rPr>
          <w:rStyle w:val="28"/>
          <w:rFonts w:ascii="宋体" w:hAnsi="宋体"/>
          <w:color w:val="auto"/>
          <w:szCs w:val="21"/>
          <w:highlight w:val="none"/>
          <w:lang w:val="zh-CN"/>
        </w:rPr>
        <w:t>磋商</w:t>
      </w:r>
      <w:r>
        <w:rPr>
          <w:rStyle w:val="28"/>
          <w:rFonts w:ascii="宋体" w:hAnsi="宋体"/>
          <w:color w:val="auto"/>
          <w:szCs w:val="21"/>
          <w:highlight w:val="none"/>
        </w:rPr>
        <w:t>报价</w:t>
      </w:r>
      <w:r>
        <w:rPr>
          <w:rStyle w:val="28"/>
          <w:rFonts w:ascii="宋体" w:hAnsi="宋体"/>
          <w:color w:val="auto"/>
          <w:szCs w:val="21"/>
          <w:highlight w:val="none"/>
          <w:lang w:val="zh-CN"/>
        </w:rPr>
        <w:t>包括</w:t>
      </w:r>
      <w:r>
        <w:rPr>
          <w:rStyle w:val="28"/>
          <w:rFonts w:ascii="宋体" w:hAnsi="宋体"/>
          <w:color w:val="auto"/>
          <w:szCs w:val="21"/>
          <w:highlight w:val="none"/>
        </w:rPr>
        <w:t>本项目所有服务内容、所涉及的工具、劳务、人工费、交通、保险、评审费等各种费用和售后服务、税金及其它所有成本费用的总和。政策性文件规定及合同包含的应有风险、责任等各项应有费用</w:t>
      </w:r>
      <w:r>
        <w:rPr>
          <w:rStyle w:val="28"/>
          <w:rFonts w:ascii="宋体" w:hAnsi="宋体"/>
          <w:color w:val="auto"/>
          <w:szCs w:val="21"/>
          <w:highlight w:val="none"/>
          <w:lang w:val="zh-CN"/>
        </w:rPr>
        <w:t>。</w:t>
      </w:r>
    </w:p>
    <w:p>
      <w:pPr>
        <w:tabs>
          <w:tab w:val="left" w:pos="8280"/>
        </w:tabs>
        <w:snapToGrid w:val="0"/>
        <w:spacing w:line="400" w:lineRule="exact"/>
        <w:ind w:right="26" w:firstLine="422" w:firstLineChars="200"/>
        <w:rPr>
          <w:rStyle w:val="28"/>
          <w:rFonts w:ascii="宋体" w:hAnsi="宋体"/>
          <w:color w:val="auto"/>
          <w:szCs w:val="21"/>
          <w:highlight w:val="none"/>
        </w:rPr>
      </w:pPr>
      <w:r>
        <w:rPr>
          <w:rStyle w:val="28"/>
          <w:rFonts w:ascii="宋体" w:hAnsi="宋体"/>
          <w:b/>
          <w:color w:val="auto"/>
          <w:szCs w:val="21"/>
          <w:highlight w:val="none"/>
        </w:rPr>
        <w:t>第二条　服务保证</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乙方所提供的</w:t>
      </w:r>
      <w:r>
        <w:rPr>
          <w:rFonts w:hint="eastAsia" w:ascii="宋体" w:hAnsi="宋体"/>
          <w:bCs/>
          <w:color w:val="auto"/>
          <w:szCs w:val="21"/>
          <w:highlight w:val="none"/>
        </w:rPr>
        <w:t>市控空气自动站运行维护</w:t>
      </w:r>
      <w:r>
        <w:rPr>
          <w:rStyle w:val="28"/>
          <w:rFonts w:ascii="宋体" w:hAnsi="宋体"/>
          <w:color w:val="auto"/>
          <w:szCs w:val="21"/>
          <w:highlight w:val="none"/>
        </w:rPr>
        <w:t>质量必须与响应文件和承诺相一致。</w:t>
      </w:r>
    </w:p>
    <w:p>
      <w:pPr>
        <w:snapToGrid w:val="0"/>
        <w:spacing w:line="400" w:lineRule="exact"/>
        <w:ind w:firstLine="422" w:firstLineChars="200"/>
        <w:rPr>
          <w:rStyle w:val="28"/>
          <w:rFonts w:ascii="宋体" w:hAnsi="宋体"/>
          <w:color w:val="auto"/>
          <w:szCs w:val="21"/>
          <w:highlight w:val="none"/>
        </w:rPr>
      </w:pPr>
      <w:r>
        <w:rPr>
          <w:rStyle w:val="28"/>
          <w:rFonts w:ascii="宋体" w:hAnsi="宋体"/>
          <w:b/>
          <w:color w:val="auto"/>
          <w:szCs w:val="21"/>
          <w:highlight w:val="none"/>
        </w:rPr>
        <w:t>第三条　权力保证</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甲方根据工作需要，可为乙方开展服务提供相关资料。</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乙方应按规定时间提交服务成果。</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在服务期间，乙方不得以甲方名义发生各种谋取不正当利益的违法、违纪行为。</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乙方应保证所提供的服务成果不会侵犯任何第三方的专利权、著作权或其他权利。</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乙方应按响应文件规定的时间向甲方提供服务成果的有关资料。</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没有甲方事先书面同意，乙方不得将由甲方提供的有关合同或任何合同条文、计划、资料等提供给与履行本合同无关的任何其他人。即使向履行本合同有关的人员提供，也应注意保密并限于履行合同的必需范围。</w:t>
      </w:r>
    </w:p>
    <w:p>
      <w:pPr>
        <w:snapToGrid w:val="0"/>
        <w:spacing w:line="400" w:lineRule="exact"/>
        <w:ind w:firstLine="422" w:firstLineChars="200"/>
        <w:rPr>
          <w:rStyle w:val="28"/>
          <w:rFonts w:ascii="宋体" w:hAnsi="宋体"/>
          <w:color w:val="auto"/>
          <w:szCs w:val="21"/>
          <w:highlight w:val="none"/>
        </w:rPr>
      </w:pPr>
      <w:r>
        <w:rPr>
          <w:rStyle w:val="28"/>
          <w:rFonts w:ascii="宋体" w:hAnsi="宋体"/>
          <w:b/>
          <w:color w:val="auto"/>
          <w:szCs w:val="21"/>
          <w:highlight w:val="none"/>
        </w:rPr>
        <w:t>第四条　交付和验收</w:t>
      </w:r>
    </w:p>
    <w:p>
      <w:pPr>
        <w:snapToGrid w:val="0"/>
        <w:spacing w:line="400" w:lineRule="exact"/>
        <w:ind w:firstLine="420" w:firstLineChars="200"/>
        <w:rPr>
          <w:rStyle w:val="28"/>
          <w:rFonts w:ascii="宋体" w:hAnsi="宋体"/>
          <w:color w:val="auto"/>
          <w:szCs w:val="21"/>
          <w:highlight w:val="none"/>
          <w:u w:val="single"/>
        </w:rPr>
      </w:pPr>
      <w:r>
        <w:rPr>
          <w:rStyle w:val="28"/>
          <w:rFonts w:ascii="宋体" w:hAnsi="宋体"/>
          <w:color w:val="auto"/>
          <w:szCs w:val="21"/>
          <w:highlight w:val="none"/>
        </w:rPr>
        <w:t>1、交付时间及地点：</w:t>
      </w:r>
      <w:r>
        <w:rPr>
          <w:rStyle w:val="28"/>
          <w:rFonts w:ascii="宋体" w:hAnsi="宋体"/>
          <w:color w:val="auto"/>
          <w:szCs w:val="21"/>
          <w:highlight w:val="none"/>
          <w:u w:val="single"/>
        </w:rPr>
        <w:t>详见乙方响应文件</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2、乙方提供不符合采购文件和本合同规定的服务成果，甲方有权拒绝接受。</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3、乙方应对提交的服务成果作出全面检查和整理，并列出清单，作为甲方验收和使用的技术条件依据，清单应随提交的服务成果交给甲方。</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4、乙方应按要求提交服务成果材料：</w:t>
      </w:r>
      <w:r>
        <w:rPr>
          <w:rStyle w:val="28"/>
          <w:rFonts w:ascii="宋体" w:hAnsi="宋体"/>
          <w:color w:val="auto"/>
          <w:szCs w:val="21"/>
          <w:highlight w:val="none"/>
          <w:u w:val="single"/>
        </w:rPr>
        <w:t>详见乙方响应文件</w:t>
      </w:r>
      <w:r>
        <w:rPr>
          <w:rStyle w:val="28"/>
          <w:rFonts w:ascii="宋体" w:hAnsi="宋体"/>
          <w:color w:val="auto"/>
          <w:szCs w:val="21"/>
          <w:highlight w:val="none"/>
        </w:rPr>
        <w:t>，如有缺失应及时补齐，否则视为逾期交付。</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5、乙方应在约定时间指定地点提交服务成果后，甲方应在七个工作日内进行验收，验收后由甲乙双方签署验收单并加盖采购单位公章，甲乙双方各执一份。服务成果以乙方提交评审稿并获得批复后，方为验收合格。</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6、甲方对验收有异议的，在验收后五个工作日内以书面形式向乙方提出，乙方应自收到甲方书面异议后</w:t>
      </w:r>
      <w:r>
        <w:rPr>
          <w:rStyle w:val="28"/>
          <w:rFonts w:ascii="宋体" w:hAnsi="宋体"/>
          <w:color w:val="auto"/>
          <w:szCs w:val="21"/>
          <w:highlight w:val="none"/>
          <w:u w:val="single"/>
        </w:rPr>
        <w:t xml:space="preserve"> 5个工作 </w:t>
      </w:r>
      <w:r>
        <w:rPr>
          <w:rStyle w:val="28"/>
          <w:rFonts w:ascii="宋体" w:hAnsi="宋体"/>
          <w:color w:val="auto"/>
          <w:szCs w:val="21"/>
          <w:highlight w:val="none"/>
        </w:rPr>
        <w:t>日内及时予以解决。</w:t>
      </w:r>
    </w:p>
    <w:p>
      <w:pPr>
        <w:snapToGrid w:val="0"/>
        <w:spacing w:line="400" w:lineRule="exact"/>
        <w:ind w:firstLine="422" w:firstLineChars="200"/>
        <w:rPr>
          <w:rStyle w:val="28"/>
          <w:rFonts w:ascii="宋体" w:hAnsi="宋体"/>
          <w:b/>
          <w:color w:val="auto"/>
          <w:szCs w:val="21"/>
          <w:highlight w:val="none"/>
        </w:rPr>
      </w:pPr>
      <w:r>
        <w:rPr>
          <w:rStyle w:val="28"/>
          <w:rFonts w:ascii="宋体" w:hAnsi="宋体"/>
          <w:b/>
          <w:color w:val="auto"/>
          <w:szCs w:val="21"/>
          <w:highlight w:val="none"/>
        </w:rPr>
        <w:t>第五条  服务、质量保证期</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乙方应按照国家有关法律法规以及磋商文件和本合同所附的《售后服务承诺》，为甲方提供相关服务。</w:t>
      </w:r>
    </w:p>
    <w:p>
      <w:pPr>
        <w:snapToGrid w:val="0"/>
        <w:spacing w:line="400" w:lineRule="exact"/>
        <w:ind w:firstLine="422" w:firstLineChars="200"/>
        <w:rPr>
          <w:rStyle w:val="28"/>
          <w:rFonts w:ascii="宋体" w:hAnsi="宋体"/>
          <w:color w:val="auto"/>
          <w:szCs w:val="21"/>
          <w:highlight w:val="none"/>
        </w:rPr>
      </w:pPr>
      <w:r>
        <w:rPr>
          <w:rStyle w:val="28"/>
          <w:rFonts w:ascii="宋体" w:hAnsi="宋体"/>
          <w:b/>
          <w:color w:val="auto"/>
          <w:szCs w:val="21"/>
          <w:highlight w:val="none"/>
        </w:rPr>
        <w:t>第六条　付款方式和保证金</w:t>
      </w:r>
    </w:p>
    <w:p>
      <w:pPr>
        <w:pStyle w:val="30"/>
        <w:snapToGrid w:val="0"/>
        <w:spacing w:line="400" w:lineRule="exact"/>
        <w:ind w:firstLine="420" w:firstLineChars="200"/>
        <w:rPr>
          <w:rStyle w:val="28"/>
          <w:rFonts w:hAnsi="宋体"/>
          <w:color w:val="auto"/>
          <w:highlight w:val="none"/>
        </w:rPr>
      </w:pPr>
      <w:r>
        <w:rPr>
          <w:rStyle w:val="28"/>
          <w:rFonts w:hAnsi="宋体"/>
          <w:bCs/>
          <w:color w:val="auto"/>
          <w:highlight w:val="none"/>
        </w:rPr>
        <w:t>1、</w:t>
      </w:r>
      <w:r>
        <w:rPr>
          <w:rStyle w:val="28"/>
          <w:rFonts w:hAnsi="宋体"/>
          <w:color w:val="auto"/>
          <w:highlight w:val="none"/>
        </w:rPr>
        <w:t>在合同履行期间，甲方要求终止或解除合同，乙方已开始工作的，甲方应根据乙方已进行的实际工作量给予适当的补偿。</w:t>
      </w:r>
    </w:p>
    <w:p>
      <w:pPr>
        <w:snapToGrid w:val="0"/>
        <w:spacing w:line="400" w:lineRule="exact"/>
        <w:ind w:firstLine="420" w:firstLineChars="200"/>
        <w:rPr>
          <w:rStyle w:val="28"/>
          <w:rFonts w:ascii="宋体" w:hAnsi="宋体"/>
          <w:color w:val="auto"/>
          <w:szCs w:val="21"/>
          <w:highlight w:val="none"/>
          <w:u w:val="single"/>
        </w:rPr>
      </w:pPr>
      <w:r>
        <w:rPr>
          <w:rStyle w:val="28"/>
          <w:rFonts w:ascii="宋体" w:hAnsi="宋体"/>
          <w:color w:val="auto"/>
          <w:szCs w:val="21"/>
          <w:highlight w:val="none"/>
        </w:rPr>
        <w:t>2、资金性质：</w:t>
      </w:r>
      <w:r>
        <w:rPr>
          <w:rStyle w:val="28"/>
          <w:rFonts w:ascii="宋体" w:hAnsi="宋体"/>
          <w:color w:val="auto"/>
          <w:szCs w:val="21"/>
          <w:highlight w:val="none"/>
          <w:u w:val="single"/>
        </w:rPr>
        <w:t xml:space="preserve">         。</w:t>
      </w:r>
    </w:p>
    <w:p>
      <w:pPr>
        <w:snapToGrid w:val="0"/>
        <w:spacing w:line="400" w:lineRule="exact"/>
        <w:ind w:left="-61" w:leftChars="-29" w:firstLine="514" w:firstLineChars="245"/>
        <w:rPr>
          <w:rStyle w:val="28"/>
          <w:rFonts w:ascii="宋体" w:hAnsi="宋体"/>
          <w:color w:val="auto"/>
          <w:kern w:val="0"/>
          <w:szCs w:val="21"/>
          <w:highlight w:val="none"/>
        </w:rPr>
      </w:pPr>
      <w:r>
        <w:rPr>
          <w:rStyle w:val="28"/>
          <w:rFonts w:ascii="宋体" w:hAnsi="宋体"/>
          <w:color w:val="auto"/>
          <w:kern w:val="0"/>
          <w:szCs w:val="21"/>
          <w:highlight w:val="none"/>
        </w:rPr>
        <w:t>3、付款方式：</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3" w:type="dxa"/>
            <w:shd w:val="clear" w:color="auto" w:fill="auto"/>
            <w:vAlign w:val="center"/>
          </w:tcPr>
          <w:p>
            <w:pPr>
              <w:spacing w:line="360" w:lineRule="auto"/>
              <w:ind w:firstLine="0" w:firstLineChars="0"/>
              <w:rPr>
                <w:rFonts w:ascii="宋体" w:hAnsi="宋体"/>
                <w:bCs/>
                <w:color w:val="auto"/>
                <w:szCs w:val="21"/>
                <w:highlight w:val="none"/>
              </w:rPr>
            </w:pPr>
            <w:r>
              <w:rPr>
                <w:rFonts w:hint="eastAsia" w:ascii="宋体" w:hAnsi="宋体"/>
                <w:bCs/>
                <w:color w:val="auto"/>
                <w:szCs w:val="21"/>
                <w:highlight w:val="none"/>
              </w:rPr>
              <w:t>合同签订后10个工作日内，支付合同总额的</w:t>
            </w:r>
            <w:r>
              <w:rPr>
                <w:rFonts w:hint="eastAsia" w:ascii="宋体" w:hAnsi="宋体"/>
                <w:bCs/>
                <w:color w:val="auto"/>
                <w:szCs w:val="21"/>
                <w:highlight w:val="none"/>
                <w:lang w:eastAsia="zh-CN"/>
              </w:rPr>
              <w:t>6</w:t>
            </w:r>
            <w:r>
              <w:rPr>
                <w:rFonts w:hint="eastAsia" w:ascii="宋体" w:hAnsi="宋体"/>
                <w:bCs/>
                <w:color w:val="auto"/>
                <w:szCs w:val="21"/>
                <w:highlight w:val="none"/>
                <w:lang w:val="en-US" w:eastAsia="zh-CN"/>
              </w:rPr>
              <w:t>0</w:t>
            </w:r>
            <w:r>
              <w:rPr>
                <w:rFonts w:hint="eastAsia" w:ascii="宋体" w:hAnsi="宋体"/>
                <w:bCs/>
                <w:color w:val="auto"/>
                <w:szCs w:val="21"/>
                <w:highlight w:val="none"/>
              </w:rPr>
              <w:t>%；2021年12月10日前，运维公司</w:t>
            </w:r>
            <w:r>
              <w:rPr>
                <w:rFonts w:hint="eastAsia" w:ascii="宋体" w:hAnsi="宋体"/>
                <w:bCs/>
                <w:color w:val="auto"/>
                <w:szCs w:val="21"/>
                <w:highlight w:val="none"/>
                <w:lang w:val="en-US" w:eastAsia="zh-CN"/>
              </w:rPr>
              <w:t>支付</w:t>
            </w:r>
            <w:r>
              <w:rPr>
                <w:rFonts w:hint="eastAsia" w:ascii="宋体" w:hAnsi="宋体"/>
                <w:bCs/>
                <w:color w:val="auto"/>
                <w:szCs w:val="21"/>
                <w:highlight w:val="none"/>
              </w:rPr>
              <w:t>合同总额</w:t>
            </w:r>
            <w:r>
              <w:rPr>
                <w:rFonts w:hint="eastAsia" w:ascii="宋体" w:hAnsi="宋体"/>
                <w:bCs/>
                <w:color w:val="auto"/>
                <w:szCs w:val="21"/>
                <w:highlight w:val="none"/>
                <w:lang w:eastAsia="zh-CN"/>
              </w:rPr>
              <w:t>1</w:t>
            </w:r>
            <w:r>
              <w:rPr>
                <w:rFonts w:hint="eastAsia" w:ascii="宋体" w:hAnsi="宋体"/>
                <w:bCs/>
                <w:color w:val="auto"/>
                <w:szCs w:val="21"/>
                <w:highlight w:val="none"/>
                <w:lang w:val="en-US" w:eastAsia="zh-CN"/>
              </w:rPr>
              <w:t>0</w:t>
            </w:r>
            <w:r>
              <w:rPr>
                <w:rFonts w:hint="eastAsia" w:ascii="宋体" w:hAnsi="宋体"/>
                <w:bCs/>
                <w:color w:val="auto"/>
                <w:szCs w:val="21"/>
                <w:highlight w:val="none"/>
              </w:rPr>
              <w:t>%的</w:t>
            </w:r>
            <w:r>
              <w:rPr>
                <w:rFonts w:hint="eastAsia" w:ascii="宋体" w:hAnsi="宋体"/>
                <w:bCs/>
                <w:color w:val="auto"/>
                <w:szCs w:val="21"/>
                <w:highlight w:val="none"/>
                <w:lang w:eastAsia="zh-CN"/>
              </w:rPr>
              <w:t>质量保证金</w:t>
            </w:r>
            <w:r>
              <w:rPr>
                <w:rFonts w:hint="eastAsia" w:ascii="宋体" w:hAnsi="宋体"/>
                <w:bCs/>
                <w:color w:val="auto"/>
                <w:szCs w:val="21"/>
                <w:highlight w:val="none"/>
              </w:rPr>
              <w:t>（有效期至少为12个月）后，</w:t>
            </w:r>
            <w:r>
              <w:rPr>
                <w:rFonts w:hint="eastAsia" w:ascii="宋体" w:hAnsi="宋体"/>
                <w:bCs/>
                <w:color w:val="auto"/>
                <w:szCs w:val="21"/>
                <w:highlight w:val="none"/>
                <w:lang w:eastAsia="zh-CN"/>
              </w:rPr>
              <w:t>甲方</w:t>
            </w:r>
            <w:r>
              <w:rPr>
                <w:rFonts w:hint="eastAsia" w:ascii="宋体" w:hAnsi="宋体"/>
                <w:bCs/>
                <w:color w:val="auto"/>
                <w:szCs w:val="21"/>
                <w:highlight w:val="none"/>
              </w:rPr>
              <w:t>支付合同总额的</w:t>
            </w:r>
            <w:r>
              <w:rPr>
                <w:rFonts w:hint="eastAsia" w:ascii="宋体" w:hAnsi="宋体"/>
                <w:bCs/>
                <w:color w:val="auto"/>
                <w:szCs w:val="21"/>
                <w:highlight w:val="none"/>
                <w:lang w:eastAsia="zh-CN"/>
              </w:rPr>
              <w:t>4</w:t>
            </w:r>
            <w:r>
              <w:rPr>
                <w:rFonts w:hint="eastAsia" w:ascii="宋体" w:hAnsi="宋体"/>
                <w:bCs/>
                <w:color w:val="auto"/>
                <w:szCs w:val="21"/>
                <w:highlight w:val="none"/>
                <w:lang w:val="en-US" w:eastAsia="zh-CN"/>
              </w:rPr>
              <w:t>0</w:t>
            </w:r>
            <w:r>
              <w:rPr>
                <w:rFonts w:hint="eastAsia" w:ascii="宋体" w:hAnsi="宋体"/>
                <w:bCs/>
                <w:color w:val="auto"/>
                <w:szCs w:val="21"/>
                <w:highlight w:val="none"/>
              </w:rPr>
              <w:t>%；运维任务完成后，如运维期间的运维考核均合格的，足额</w:t>
            </w:r>
            <w:r>
              <w:rPr>
                <w:rFonts w:hint="eastAsia" w:ascii="宋体" w:hAnsi="宋体"/>
                <w:bCs/>
                <w:color w:val="auto"/>
                <w:szCs w:val="21"/>
                <w:highlight w:val="none"/>
                <w:lang w:eastAsia="zh-CN"/>
              </w:rPr>
              <w:t>退还质量保证金</w:t>
            </w:r>
            <w:r>
              <w:rPr>
                <w:rFonts w:hint="eastAsia" w:ascii="宋体" w:hAnsi="宋体"/>
                <w:bCs/>
                <w:color w:val="auto"/>
                <w:szCs w:val="21"/>
                <w:highlight w:val="none"/>
              </w:rPr>
              <w:t>。如出现运维考核不合格的，按照考核结果扣除相关比例的运维费后，支付剩余</w:t>
            </w:r>
            <w:r>
              <w:rPr>
                <w:rFonts w:hint="eastAsia" w:ascii="宋体" w:hAnsi="宋体"/>
                <w:bCs/>
                <w:color w:val="auto"/>
                <w:szCs w:val="21"/>
                <w:highlight w:val="none"/>
                <w:lang w:eastAsia="zh-CN"/>
              </w:rPr>
              <w:t>保证金</w:t>
            </w:r>
            <w:r>
              <w:rPr>
                <w:rFonts w:hint="eastAsia" w:ascii="宋体" w:hAnsi="宋体"/>
                <w:bCs/>
                <w:color w:val="auto"/>
                <w:szCs w:val="21"/>
                <w:highlight w:val="none"/>
              </w:rPr>
              <w:t>。每次付款前，乙方需提供该支付金额的合法发票和请款函。</w:t>
            </w:r>
          </w:p>
        </w:tc>
      </w:tr>
    </w:tbl>
    <w:p>
      <w:pPr>
        <w:snapToGrid w:val="0"/>
        <w:spacing w:line="400" w:lineRule="exact"/>
        <w:ind w:left="-61" w:leftChars="-29" w:firstLine="517" w:firstLineChars="245"/>
        <w:rPr>
          <w:rStyle w:val="28"/>
          <w:rFonts w:ascii="宋体" w:hAnsi="宋体"/>
          <w:b/>
          <w:color w:val="auto"/>
          <w:szCs w:val="21"/>
          <w:highlight w:val="none"/>
        </w:rPr>
      </w:pPr>
    </w:p>
    <w:p>
      <w:pPr>
        <w:snapToGrid w:val="0"/>
        <w:spacing w:line="400" w:lineRule="exact"/>
        <w:ind w:left="-61" w:leftChars="-29" w:firstLine="517" w:firstLineChars="245"/>
        <w:rPr>
          <w:rStyle w:val="28"/>
          <w:rFonts w:ascii="宋体" w:hAnsi="宋体"/>
          <w:b/>
          <w:color w:val="auto"/>
          <w:szCs w:val="21"/>
          <w:highlight w:val="none"/>
        </w:rPr>
      </w:pPr>
      <w:r>
        <w:rPr>
          <w:rStyle w:val="28"/>
          <w:rFonts w:ascii="宋体" w:hAnsi="宋体"/>
          <w:b/>
          <w:color w:val="auto"/>
          <w:szCs w:val="21"/>
          <w:highlight w:val="none"/>
        </w:rPr>
        <w:t>第七条  税费</w:t>
      </w:r>
    </w:p>
    <w:p>
      <w:pPr>
        <w:snapToGrid w:val="0"/>
        <w:spacing w:line="400" w:lineRule="exact"/>
        <w:ind w:left="-61" w:firstLine="514"/>
        <w:rPr>
          <w:rStyle w:val="28"/>
          <w:rFonts w:ascii="宋体" w:hAnsi="宋体"/>
          <w:color w:val="auto"/>
          <w:szCs w:val="21"/>
          <w:highlight w:val="none"/>
        </w:rPr>
      </w:pPr>
      <w:r>
        <w:rPr>
          <w:rStyle w:val="28"/>
          <w:rFonts w:ascii="宋体" w:hAnsi="宋体"/>
          <w:color w:val="auto"/>
          <w:szCs w:val="21"/>
          <w:highlight w:val="none"/>
        </w:rPr>
        <w:t>本合同执行中相关的一切税费均由乙方负担。</w:t>
      </w:r>
    </w:p>
    <w:p>
      <w:pPr>
        <w:snapToGrid w:val="0"/>
        <w:spacing w:line="400" w:lineRule="exact"/>
        <w:ind w:left="-61" w:firstLine="514"/>
        <w:rPr>
          <w:rStyle w:val="28"/>
          <w:rFonts w:ascii="宋体" w:hAnsi="宋体"/>
          <w:color w:val="auto"/>
          <w:szCs w:val="21"/>
          <w:highlight w:val="none"/>
        </w:rPr>
      </w:pPr>
      <w:r>
        <w:rPr>
          <w:rStyle w:val="28"/>
          <w:rFonts w:ascii="宋体" w:hAnsi="宋体"/>
          <w:b/>
          <w:color w:val="auto"/>
          <w:szCs w:val="21"/>
          <w:highlight w:val="none"/>
        </w:rPr>
        <w:t>第八条  质量保证及售后服务</w:t>
      </w:r>
    </w:p>
    <w:p>
      <w:pPr>
        <w:pStyle w:val="30"/>
        <w:snapToGrid w:val="0"/>
        <w:spacing w:line="400" w:lineRule="exact"/>
        <w:ind w:firstLine="420" w:firstLineChars="200"/>
        <w:rPr>
          <w:rStyle w:val="28"/>
          <w:rFonts w:hAnsi="宋体"/>
          <w:color w:val="auto"/>
          <w:highlight w:val="none"/>
        </w:rPr>
      </w:pPr>
      <w:r>
        <w:rPr>
          <w:rStyle w:val="28"/>
          <w:rFonts w:hAnsi="宋体"/>
          <w:color w:val="auto"/>
          <w:highlight w:val="none"/>
        </w:rPr>
        <w:t>1. 乙方应按磋商文件规定的服务内容、技术要求、质量标准向甲方提供无瑕疵的服务成果。乙方对提交的最终服务成果质量负责。</w:t>
      </w:r>
    </w:p>
    <w:p>
      <w:pPr>
        <w:pStyle w:val="30"/>
        <w:snapToGrid w:val="0"/>
        <w:spacing w:line="400" w:lineRule="exact"/>
        <w:ind w:firstLine="420" w:firstLineChars="200"/>
        <w:rPr>
          <w:rStyle w:val="28"/>
          <w:rFonts w:hAnsi="宋体"/>
          <w:color w:val="auto"/>
          <w:highlight w:val="none"/>
        </w:rPr>
      </w:pPr>
      <w:r>
        <w:rPr>
          <w:rStyle w:val="28"/>
          <w:rFonts w:hAnsi="宋体"/>
          <w:color w:val="auto"/>
          <w:highlight w:val="none"/>
        </w:rPr>
        <w:t>2. 成果提交后，如有修改，乙方应在规定时间按要求完成修改工作，甲方不另行支付修改费用。</w:t>
      </w:r>
    </w:p>
    <w:p>
      <w:pPr>
        <w:snapToGrid w:val="0"/>
        <w:spacing w:line="400" w:lineRule="exact"/>
        <w:ind w:firstLine="422" w:firstLineChars="200"/>
        <w:rPr>
          <w:rStyle w:val="28"/>
          <w:rFonts w:ascii="宋体" w:hAnsi="宋体"/>
          <w:b/>
          <w:color w:val="auto"/>
          <w:szCs w:val="21"/>
          <w:highlight w:val="none"/>
        </w:rPr>
      </w:pPr>
      <w:r>
        <w:rPr>
          <w:rStyle w:val="28"/>
          <w:rFonts w:ascii="宋体" w:hAnsi="宋体"/>
          <w:b/>
          <w:color w:val="auto"/>
          <w:szCs w:val="21"/>
          <w:highlight w:val="none"/>
        </w:rPr>
        <w:t>第九条　违约责任</w:t>
      </w:r>
    </w:p>
    <w:p>
      <w:pPr>
        <w:snapToGrid w:val="0"/>
        <w:spacing w:line="400" w:lineRule="exact"/>
        <w:ind w:firstLine="472" w:firstLineChars="225"/>
        <w:rPr>
          <w:rStyle w:val="28"/>
          <w:rFonts w:ascii="宋体" w:hAnsi="宋体"/>
          <w:color w:val="auto"/>
          <w:szCs w:val="21"/>
          <w:highlight w:val="none"/>
        </w:rPr>
      </w:pPr>
      <w:r>
        <w:rPr>
          <w:rStyle w:val="28"/>
          <w:rFonts w:hint="eastAsia" w:ascii="宋体" w:hAnsi="宋体"/>
          <w:color w:val="auto"/>
          <w:szCs w:val="21"/>
          <w:highlight w:val="none"/>
        </w:rPr>
        <w:t>1</w:t>
      </w:r>
      <w:r>
        <w:rPr>
          <w:rStyle w:val="28"/>
          <w:rFonts w:ascii="宋体" w:hAnsi="宋体"/>
          <w:color w:val="auto"/>
          <w:szCs w:val="21"/>
          <w:highlight w:val="none"/>
        </w:rPr>
        <w:t>、由于甲方的原因造成合同不能如期履行的，双方可根据具体情况顺延合同的履行期，对乙方因此遭受的损失，甲方应予以补偿。</w:t>
      </w:r>
    </w:p>
    <w:p>
      <w:pPr>
        <w:pStyle w:val="30"/>
        <w:ind w:firstLine="411" w:firstLineChars="196"/>
        <w:rPr>
          <w:rFonts w:hAnsi="宋体"/>
          <w:color w:val="auto"/>
          <w:highlight w:val="none"/>
        </w:rPr>
      </w:pPr>
      <w:r>
        <w:rPr>
          <w:rFonts w:hint="eastAsia" w:hAnsi="宋体"/>
          <w:color w:val="auto"/>
          <w:highlight w:val="none"/>
        </w:rPr>
        <w:t>2.乙方应按照本合同约定的时间要求提供服务，每逾期一日的，按合同总额的1‰向甲方支付违约金，逾期超过5日的，甲方有权解除本合同，</w:t>
      </w:r>
      <w:r>
        <w:rPr>
          <w:rFonts w:hint="eastAsia" w:hAnsi="宋体"/>
          <w:bCs/>
          <w:color w:val="auto"/>
          <w:highlight w:val="none"/>
        </w:rPr>
        <w:t>乙方应按</w:t>
      </w:r>
      <w:r>
        <w:rPr>
          <w:rFonts w:hint="eastAsia" w:hAnsi="宋体"/>
          <w:color w:val="auto"/>
          <w:highlight w:val="none"/>
        </w:rPr>
        <w:t>合同总额的10%向甲方支付违约金，</w:t>
      </w:r>
      <w:r>
        <w:rPr>
          <w:rFonts w:hint="eastAsia" w:hAnsi="宋体"/>
          <w:bCs/>
          <w:color w:val="auto"/>
          <w:highlight w:val="none"/>
        </w:rPr>
        <w:t>造成甲方损失的，乙方还需承担赔偿责任</w:t>
      </w:r>
      <w:r>
        <w:rPr>
          <w:rFonts w:hint="eastAsia" w:hAnsi="宋体"/>
          <w:color w:val="auto"/>
          <w:highlight w:val="none"/>
        </w:rPr>
        <w:t>。在履行合同过程中，如因乙方编制进度、质量等原因导致甲方受到上级部门批评或通报，甲方可视情扣除乙方部分报酬，但最高不超过合同总额的10%。</w:t>
      </w:r>
    </w:p>
    <w:p>
      <w:pPr>
        <w:pStyle w:val="30"/>
        <w:ind w:firstLine="411" w:firstLineChars="196"/>
        <w:rPr>
          <w:rFonts w:hAnsi="宋体"/>
          <w:bCs/>
          <w:color w:val="auto"/>
          <w:highlight w:val="none"/>
        </w:rPr>
      </w:pPr>
      <w:r>
        <w:rPr>
          <w:rFonts w:hint="eastAsia" w:hAnsi="宋体"/>
          <w:color w:val="auto"/>
          <w:highlight w:val="none"/>
        </w:rPr>
        <w:t>3.</w:t>
      </w:r>
      <w:r>
        <w:rPr>
          <w:rFonts w:hint="eastAsia" w:hAnsi="宋体"/>
          <w:bCs/>
          <w:color w:val="auto"/>
          <w:highlight w:val="none"/>
        </w:rPr>
        <w:t>如因第三方提出对乙方提供的服务成果提出专利权、商标权或其他知识产权的侵权之诉，则一切法律责任由乙方承担，</w:t>
      </w:r>
      <w:r>
        <w:rPr>
          <w:rFonts w:hint="eastAsia" w:hAnsi="宋体"/>
          <w:color w:val="auto"/>
          <w:highlight w:val="none"/>
        </w:rPr>
        <w:t>甲方可视情扣除乙方部分报酬，但最高不超过合同总额的10%，</w:t>
      </w:r>
      <w:r>
        <w:rPr>
          <w:rFonts w:hint="eastAsia" w:hAnsi="宋体"/>
          <w:bCs/>
          <w:color w:val="auto"/>
          <w:highlight w:val="none"/>
        </w:rPr>
        <w:t>造成甲方损失的，乙方还需承担赔偿责任。</w:t>
      </w:r>
    </w:p>
    <w:p>
      <w:pPr>
        <w:pStyle w:val="30"/>
        <w:ind w:firstLine="411" w:firstLineChars="196"/>
        <w:rPr>
          <w:rFonts w:hAnsi="宋体"/>
          <w:bCs/>
          <w:color w:val="auto"/>
          <w:highlight w:val="none"/>
        </w:rPr>
      </w:pPr>
      <w:r>
        <w:rPr>
          <w:rFonts w:hint="eastAsia" w:hAnsi="宋体"/>
          <w:bCs/>
          <w:color w:val="auto"/>
          <w:highlight w:val="none"/>
        </w:rPr>
        <w:t>4.如乙方未经甲方允许，将合同项下义务全部或者部分转交由第三方履行的，甲方有权解除本合同，乙方应按</w:t>
      </w:r>
      <w:r>
        <w:rPr>
          <w:rFonts w:hint="eastAsia" w:hAnsi="宋体"/>
          <w:color w:val="auto"/>
          <w:highlight w:val="none"/>
        </w:rPr>
        <w:t>合同总额的10%向甲方支付违约金，</w:t>
      </w:r>
      <w:r>
        <w:rPr>
          <w:rFonts w:hint="eastAsia" w:hAnsi="宋体"/>
          <w:bCs/>
          <w:color w:val="auto"/>
          <w:highlight w:val="none"/>
        </w:rPr>
        <w:t>造成甲方损失的，乙方还需承担赔偿责任。</w:t>
      </w:r>
    </w:p>
    <w:p>
      <w:pPr>
        <w:pStyle w:val="30"/>
        <w:snapToGrid w:val="0"/>
        <w:spacing w:line="400" w:lineRule="exact"/>
        <w:ind w:firstLine="411" w:firstLineChars="196"/>
        <w:rPr>
          <w:rFonts w:hAnsi="宋体"/>
          <w:bCs/>
          <w:color w:val="auto"/>
          <w:highlight w:val="none"/>
        </w:rPr>
      </w:pPr>
      <w:r>
        <w:rPr>
          <w:rFonts w:hint="eastAsia" w:hAnsi="宋体"/>
          <w:bCs/>
          <w:color w:val="auto"/>
          <w:highlight w:val="none"/>
        </w:rPr>
        <w:t>5.乙方提供的服务不满足招标文件基本合同要求或经验收不合格的，甲方有权解除合同，乙方应按</w:t>
      </w:r>
      <w:r>
        <w:rPr>
          <w:rFonts w:hint="eastAsia" w:hAnsi="宋体"/>
          <w:color w:val="auto"/>
          <w:highlight w:val="none"/>
        </w:rPr>
        <w:t>合同总额的10%向甲方支付违约金，</w:t>
      </w:r>
      <w:r>
        <w:rPr>
          <w:rFonts w:hint="eastAsia" w:hAnsi="宋体"/>
          <w:bCs/>
          <w:color w:val="auto"/>
          <w:highlight w:val="none"/>
        </w:rPr>
        <w:t>造成甲方损失的，乙方还需承担赔偿责任。</w:t>
      </w:r>
    </w:p>
    <w:p>
      <w:pPr>
        <w:pStyle w:val="30"/>
        <w:snapToGrid w:val="0"/>
        <w:spacing w:line="400" w:lineRule="exact"/>
        <w:ind w:firstLine="413" w:firstLineChars="196"/>
        <w:rPr>
          <w:rStyle w:val="28"/>
          <w:rFonts w:hAnsi="宋体"/>
          <w:b/>
          <w:color w:val="auto"/>
          <w:highlight w:val="none"/>
        </w:rPr>
      </w:pPr>
      <w:r>
        <w:rPr>
          <w:rStyle w:val="28"/>
          <w:rFonts w:hAnsi="宋体"/>
          <w:b/>
          <w:color w:val="auto"/>
          <w:highlight w:val="none"/>
        </w:rPr>
        <w:t>第十条  不可抗力事件处理</w:t>
      </w:r>
    </w:p>
    <w:p>
      <w:pPr>
        <w:pStyle w:val="30"/>
        <w:snapToGrid w:val="0"/>
        <w:spacing w:line="400" w:lineRule="exact"/>
        <w:ind w:firstLine="420" w:firstLineChars="200"/>
        <w:rPr>
          <w:rStyle w:val="28"/>
          <w:rFonts w:hAnsi="宋体"/>
          <w:color w:val="auto"/>
          <w:highlight w:val="none"/>
        </w:rPr>
      </w:pPr>
      <w:r>
        <w:rPr>
          <w:rStyle w:val="28"/>
          <w:rFonts w:hAnsi="宋体"/>
          <w:color w:val="auto"/>
          <w:highlight w:val="none"/>
        </w:rPr>
        <w:t>1. 在合同有效期内，任何一方因不可抗力事件导致不能履行合同，则合同履行期可延长，其延长期与不可抗力影响期相同。</w:t>
      </w:r>
    </w:p>
    <w:p>
      <w:pPr>
        <w:pStyle w:val="30"/>
        <w:snapToGrid w:val="0"/>
        <w:spacing w:line="400" w:lineRule="exact"/>
        <w:ind w:firstLine="420" w:firstLineChars="200"/>
        <w:rPr>
          <w:rStyle w:val="28"/>
          <w:rFonts w:hAnsi="宋体"/>
          <w:color w:val="auto"/>
          <w:highlight w:val="none"/>
        </w:rPr>
      </w:pPr>
      <w:r>
        <w:rPr>
          <w:rStyle w:val="28"/>
          <w:rFonts w:hAnsi="宋体"/>
          <w:color w:val="auto"/>
          <w:highlight w:val="none"/>
        </w:rPr>
        <w:t>2. 不可抗力事件发生后，应立即通知对方，并寄送有关权威机构出具的证明。</w:t>
      </w:r>
    </w:p>
    <w:p>
      <w:pPr>
        <w:snapToGrid w:val="0"/>
        <w:spacing w:line="400" w:lineRule="exact"/>
        <w:ind w:left="-61" w:firstLine="514"/>
        <w:rPr>
          <w:rStyle w:val="28"/>
          <w:rFonts w:ascii="宋体" w:hAnsi="宋体"/>
          <w:color w:val="auto"/>
          <w:szCs w:val="21"/>
          <w:highlight w:val="none"/>
        </w:rPr>
      </w:pPr>
      <w:r>
        <w:rPr>
          <w:rStyle w:val="28"/>
          <w:rFonts w:ascii="宋体" w:hAnsi="宋体"/>
          <w:color w:val="auto"/>
          <w:szCs w:val="21"/>
          <w:highlight w:val="none"/>
        </w:rPr>
        <w:t>3. 不可抗力事件延续一百二十天以上，双方应通过友好协商，确定是否继续履行合同。</w:t>
      </w:r>
    </w:p>
    <w:p>
      <w:pPr>
        <w:snapToGrid w:val="0"/>
        <w:spacing w:line="400" w:lineRule="exact"/>
        <w:ind w:firstLine="422" w:firstLineChars="200"/>
        <w:rPr>
          <w:rStyle w:val="28"/>
          <w:rFonts w:ascii="宋体" w:hAnsi="宋体"/>
          <w:color w:val="auto"/>
          <w:szCs w:val="21"/>
          <w:highlight w:val="none"/>
        </w:rPr>
      </w:pPr>
      <w:r>
        <w:rPr>
          <w:rStyle w:val="28"/>
          <w:rFonts w:ascii="宋体" w:hAnsi="宋体"/>
          <w:b/>
          <w:color w:val="auto"/>
          <w:szCs w:val="21"/>
          <w:highlight w:val="none"/>
        </w:rPr>
        <w:t>第十一条  合同争议解决</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1、因履行本合同引起的或与本合同有关的争议，甲乙双方应首先通过友好协商解决，如果协商不能解决，由贵港仲裁委员会仲裁。</w:t>
      </w:r>
    </w:p>
    <w:p>
      <w:pPr>
        <w:snapToGrid w:val="0"/>
        <w:spacing w:line="400" w:lineRule="exact"/>
        <w:ind w:left="-61" w:firstLine="514"/>
        <w:rPr>
          <w:rStyle w:val="28"/>
          <w:rFonts w:ascii="宋体" w:hAnsi="宋体"/>
          <w:color w:val="auto"/>
          <w:szCs w:val="21"/>
          <w:highlight w:val="none"/>
        </w:rPr>
      </w:pPr>
      <w:r>
        <w:rPr>
          <w:rStyle w:val="28"/>
          <w:rFonts w:ascii="宋体" w:hAnsi="宋体"/>
          <w:color w:val="auto"/>
          <w:szCs w:val="21"/>
          <w:highlight w:val="none"/>
        </w:rPr>
        <w:t>2、</w:t>
      </w:r>
      <w:r>
        <w:rPr>
          <w:rFonts w:hint="eastAsia" w:ascii="宋体" w:hAnsi="宋体"/>
          <w:color w:val="auto"/>
          <w:szCs w:val="21"/>
          <w:highlight w:val="none"/>
        </w:rPr>
        <w:t>仲裁</w:t>
      </w:r>
      <w:r>
        <w:rPr>
          <w:rFonts w:ascii="宋体" w:hAnsi="宋体"/>
          <w:color w:val="auto"/>
          <w:szCs w:val="21"/>
          <w:highlight w:val="none"/>
        </w:rPr>
        <w:t>期间</w:t>
      </w:r>
      <w:r>
        <w:rPr>
          <w:rStyle w:val="28"/>
          <w:rFonts w:ascii="宋体" w:hAnsi="宋体"/>
          <w:color w:val="auto"/>
          <w:szCs w:val="21"/>
          <w:highlight w:val="none"/>
        </w:rPr>
        <w:t>，本合同继续履行。</w:t>
      </w:r>
    </w:p>
    <w:p>
      <w:pPr>
        <w:pStyle w:val="30"/>
        <w:snapToGrid w:val="0"/>
        <w:spacing w:line="400" w:lineRule="exact"/>
        <w:ind w:firstLine="413" w:firstLineChars="196"/>
        <w:rPr>
          <w:rStyle w:val="28"/>
          <w:rFonts w:hAnsi="宋体"/>
          <w:b/>
          <w:color w:val="auto"/>
          <w:highlight w:val="none"/>
        </w:rPr>
      </w:pPr>
      <w:r>
        <w:rPr>
          <w:rStyle w:val="28"/>
          <w:rFonts w:hAnsi="宋体"/>
          <w:b/>
          <w:color w:val="auto"/>
          <w:highlight w:val="none"/>
        </w:rPr>
        <w:t>第十二条  合同生效及其它</w:t>
      </w:r>
    </w:p>
    <w:p>
      <w:pPr>
        <w:pStyle w:val="30"/>
        <w:snapToGrid w:val="0"/>
        <w:spacing w:line="400" w:lineRule="exact"/>
        <w:ind w:firstLine="420" w:firstLineChars="200"/>
        <w:rPr>
          <w:rStyle w:val="28"/>
          <w:rFonts w:hAnsi="宋体"/>
          <w:color w:val="auto"/>
          <w:highlight w:val="none"/>
        </w:rPr>
      </w:pPr>
      <w:r>
        <w:rPr>
          <w:rStyle w:val="28"/>
          <w:rFonts w:hAnsi="宋体"/>
          <w:color w:val="auto"/>
          <w:highlight w:val="none"/>
        </w:rPr>
        <w:t>1.合同经双方法定代表人或被授权代表签字并加盖单位公章后生效。</w:t>
      </w:r>
    </w:p>
    <w:p>
      <w:pPr>
        <w:pStyle w:val="30"/>
        <w:snapToGrid w:val="0"/>
        <w:spacing w:line="400" w:lineRule="exact"/>
        <w:ind w:firstLine="420" w:firstLineChars="200"/>
        <w:rPr>
          <w:rStyle w:val="28"/>
          <w:rFonts w:hAnsi="宋体"/>
          <w:color w:val="auto"/>
          <w:highlight w:val="none"/>
        </w:rPr>
      </w:pPr>
      <w:r>
        <w:rPr>
          <w:rStyle w:val="28"/>
          <w:rFonts w:hAnsi="宋体"/>
          <w:color w:val="auto"/>
          <w:highlight w:val="none"/>
        </w:rPr>
        <w:t>2.合同执行中涉及采购资金和采购内容修改或补充的，须经财政部门审批，并签书面补充协议报财政部门备案，方可作为主合同不可分割的一部分。</w:t>
      </w:r>
    </w:p>
    <w:p>
      <w:pPr>
        <w:pStyle w:val="30"/>
        <w:snapToGrid w:val="0"/>
        <w:spacing w:line="400" w:lineRule="exact"/>
        <w:ind w:left="420" w:leftChars="200"/>
        <w:rPr>
          <w:rStyle w:val="28"/>
          <w:rFonts w:hAnsi="宋体"/>
          <w:color w:val="auto"/>
          <w:highlight w:val="none"/>
        </w:rPr>
      </w:pPr>
      <w:r>
        <w:rPr>
          <w:rStyle w:val="28"/>
          <w:rFonts w:hAnsi="宋体"/>
          <w:color w:val="auto"/>
          <w:highlight w:val="none"/>
        </w:rPr>
        <w:t>3.本合同未尽事宜，遵照《合同法》有关条文执行。</w:t>
      </w:r>
    </w:p>
    <w:p>
      <w:pPr>
        <w:snapToGrid w:val="0"/>
        <w:spacing w:line="400" w:lineRule="exact"/>
        <w:ind w:firstLine="422" w:firstLineChars="200"/>
        <w:rPr>
          <w:rStyle w:val="28"/>
          <w:rFonts w:ascii="宋体" w:hAnsi="宋体"/>
          <w:b/>
          <w:color w:val="auto"/>
          <w:szCs w:val="21"/>
          <w:highlight w:val="none"/>
        </w:rPr>
      </w:pPr>
      <w:r>
        <w:rPr>
          <w:rStyle w:val="28"/>
          <w:rFonts w:ascii="宋体" w:hAnsi="宋体"/>
          <w:b/>
          <w:color w:val="auto"/>
          <w:szCs w:val="21"/>
          <w:highlight w:val="none"/>
        </w:rPr>
        <w:t>第十三条　合同的变更、终止与转让</w:t>
      </w:r>
    </w:p>
    <w:p>
      <w:pPr>
        <w:snapToGrid w:val="0"/>
        <w:spacing w:line="400" w:lineRule="exact"/>
        <w:ind w:firstLine="420" w:firstLineChars="200"/>
        <w:rPr>
          <w:rStyle w:val="28"/>
          <w:rFonts w:ascii="宋体" w:hAnsi="宋体"/>
          <w:color w:val="auto"/>
          <w:szCs w:val="21"/>
          <w:highlight w:val="none"/>
        </w:rPr>
      </w:pPr>
      <w:r>
        <w:rPr>
          <w:rStyle w:val="28"/>
          <w:rFonts w:ascii="宋体" w:hAnsi="宋体"/>
          <w:color w:val="auto"/>
          <w:szCs w:val="21"/>
          <w:highlight w:val="none"/>
        </w:rPr>
        <w:t>1、除《中华人民共和国政府采购法》第五十条规定的情形外，本合同一经签订，甲乙双方不得擅自变更、中止或终止。</w:t>
      </w:r>
    </w:p>
    <w:p>
      <w:pPr>
        <w:snapToGrid w:val="0"/>
        <w:spacing w:line="400" w:lineRule="exact"/>
        <w:ind w:left="-61" w:firstLine="514"/>
        <w:rPr>
          <w:rStyle w:val="28"/>
          <w:rFonts w:ascii="宋体" w:hAnsi="宋体"/>
          <w:color w:val="auto"/>
          <w:szCs w:val="21"/>
          <w:highlight w:val="none"/>
        </w:rPr>
      </w:pPr>
      <w:r>
        <w:rPr>
          <w:rStyle w:val="28"/>
          <w:rFonts w:ascii="宋体" w:hAnsi="宋体"/>
          <w:color w:val="auto"/>
          <w:szCs w:val="21"/>
          <w:highlight w:val="none"/>
        </w:rPr>
        <w:t>2、乙方不得擅自转让其应履行的合同义务。</w:t>
      </w:r>
    </w:p>
    <w:p>
      <w:pPr>
        <w:snapToGrid w:val="0"/>
        <w:spacing w:line="400" w:lineRule="exact"/>
        <w:ind w:firstLine="422" w:firstLineChars="200"/>
        <w:rPr>
          <w:rStyle w:val="28"/>
          <w:rFonts w:ascii="宋体" w:hAnsi="宋体"/>
          <w:b/>
          <w:color w:val="auto"/>
          <w:szCs w:val="21"/>
          <w:highlight w:val="none"/>
        </w:rPr>
      </w:pPr>
      <w:r>
        <w:rPr>
          <w:rStyle w:val="28"/>
          <w:rFonts w:ascii="宋体" w:hAnsi="宋体"/>
          <w:b/>
          <w:color w:val="auto"/>
          <w:szCs w:val="21"/>
          <w:highlight w:val="none"/>
        </w:rPr>
        <w:t>第十四条　签订本合同依据</w:t>
      </w:r>
    </w:p>
    <w:p>
      <w:pPr>
        <w:pStyle w:val="30"/>
        <w:snapToGrid w:val="0"/>
        <w:spacing w:line="400" w:lineRule="exact"/>
        <w:ind w:left="420" w:leftChars="200"/>
        <w:rPr>
          <w:rStyle w:val="28"/>
          <w:rFonts w:hAnsi="宋体"/>
          <w:color w:val="auto"/>
          <w:highlight w:val="none"/>
        </w:rPr>
      </w:pPr>
      <w:r>
        <w:rPr>
          <w:rStyle w:val="28"/>
          <w:rFonts w:hAnsi="宋体"/>
          <w:color w:val="auto"/>
          <w:highlight w:val="none"/>
        </w:rPr>
        <w:t>1、磋商采购文件；</w:t>
      </w:r>
    </w:p>
    <w:p>
      <w:pPr>
        <w:pStyle w:val="30"/>
        <w:snapToGrid w:val="0"/>
        <w:spacing w:line="400" w:lineRule="exact"/>
        <w:ind w:left="420" w:leftChars="200"/>
        <w:rPr>
          <w:rStyle w:val="28"/>
          <w:rFonts w:hAnsi="宋体"/>
          <w:color w:val="auto"/>
          <w:highlight w:val="none"/>
        </w:rPr>
      </w:pPr>
      <w:r>
        <w:rPr>
          <w:rStyle w:val="28"/>
          <w:rFonts w:hAnsi="宋体"/>
          <w:color w:val="auto"/>
          <w:highlight w:val="none"/>
        </w:rPr>
        <w:t>2、乙方提供的响应文件；</w:t>
      </w:r>
    </w:p>
    <w:p>
      <w:pPr>
        <w:pStyle w:val="30"/>
        <w:snapToGrid w:val="0"/>
        <w:spacing w:line="400" w:lineRule="exact"/>
        <w:ind w:left="420" w:leftChars="200"/>
        <w:rPr>
          <w:rStyle w:val="28"/>
          <w:rFonts w:hAnsi="宋体"/>
          <w:b/>
          <w:color w:val="auto"/>
          <w:highlight w:val="none"/>
        </w:rPr>
      </w:pPr>
      <w:r>
        <w:rPr>
          <w:rStyle w:val="28"/>
          <w:rFonts w:hAnsi="宋体"/>
          <w:color w:val="auto"/>
          <w:highlight w:val="none"/>
        </w:rPr>
        <w:t>3、成交通知书。</w:t>
      </w:r>
    </w:p>
    <w:p>
      <w:pPr>
        <w:snapToGrid w:val="0"/>
        <w:spacing w:line="440" w:lineRule="exact"/>
        <w:ind w:firstLine="422" w:firstLineChars="200"/>
        <w:rPr>
          <w:rStyle w:val="28"/>
          <w:rFonts w:ascii="宋体" w:hAnsi="宋体"/>
          <w:bCs/>
          <w:color w:val="auto"/>
          <w:szCs w:val="21"/>
          <w:highlight w:val="none"/>
        </w:rPr>
      </w:pPr>
      <w:r>
        <w:rPr>
          <w:rStyle w:val="28"/>
          <w:rFonts w:ascii="宋体" w:hAnsi="宋体"/>
          <w:b/>
          <w:color w:val="auto"/>
          <w:szCs w:val="21"/>
          <w:highlight w:val="none"/>
        </w:rPr>
        <w:t>第十五条　</w:t>
      </w:r>
      <w:r>
        <w:rPr>
          <w:rStyle w:val="28"/>
          <w:rFonts w:ascii="宋体" w:hAnsi="宋体"/>
          <w:color w:val="auto"/>
          <w:szCs w:val="21"/>
          <w:highlight w:val="none"/>
        </w:rPr>
        <w:t>本合同一式六份，具有同等法律效力，采购代理机构一份，甲方三份，乙方二份。本合同</w:t>
      </w:r>
      <w:r>
        <w:rPr>
          <w:rStyle w:val="28"/>
          <w:rFonts w:hint="eastAsia" w:ascii="宋体" w:hAnsi="宋体"/>
          <w:color w:val="auto"/>
          <w:szCs w:val="21"/>
          <w:highlight w:val="none"/>
        </w:rPr>
        <w:t>经</w:t>
      </w:r>
      <w:r>
        <w:rPr>
          <w:rStyle w:val="28"/>
          <w:rFonts w:ascii="宋体" w:hAnsi="宋体"/>
          <w:color w:val="auto"/>
          <w:szCs w:val="21"/>
          <w:highlight w:val="none"/>
        </w:rPr>
        <w:t>甲乙双方签字盖章后生效。</w:t>
      </w:r>
    </w:p>
    <w:tbl>
      <w:tblPr>
        <w:tblStyle w:val="18"/>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0"/>
        <w:gridCol w:w="4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5"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 xml:space="preserve">甲方（章）           </w:t>
            </w:r>
          </w:p>
          <w:p>
            <w:pPr>
              <w:snapToGrid w:val="0"/>
              <w:spacing w:line="400" w:lineRule="exact"/>
              <w:ind w:firstLine="945" w:firstLineChars="450"/>
              <w:jc w:val="right"/>
              <w:rPr>
                <w:rStyle w:val="28"/>
                <w:rFonts w:ascii="宋体" w:hAnsi="宋体"/>
                <w:color w:val="auto"/>
                <w:szCs w:val="21"/>
                <w:highlight w:val="none"/>
              </w:rPr>
            </w:pPr>
            <w:r>
              <w:rPr>
                <w:rStyle w:val="28"/>
                <w:rFonts w:ascii="宋体" w:hAnsi="宋体"/>
                <w:color w:val="auto"/>
                <w:szCs w:val="21"/>
                <w:highlight w:val="none"/>
              </w:rPr>
              <w:t>年   月   日</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 xml:space="preserve">乙方（章）              </w:t>
            </w:r>
          </w:p>
          <w:p>
            <w:pPr>
              <w:snapToGrid w:val="0"/>
              <w:spacing w:line="400" w:lineRule="exact"/>
              <w:jc w:val="right"/>
              <w:rPr>
                <w:rStyle w:val="28"/>
                <w:rFonts w:ascii="宋体" w:hAnsi="宋体"/>
                <w:color w:val="auto"/>
                <w:szCs w:val="21"/>
                <w:highlight w:val="none"/>
              </w:rPr>
            </w:pPr>
            <w:r>
              <w:rPr>
                <w:rStyle w:val="28"/>
                <w:rFonts w:ascii="宋体" w:hAnsi="宋体"/>
                <w:color w:val="auto"/>
                <w:szCs w:val="21"/>
                <w:highlight w:val="non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单位地址：</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8"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法定代表人（或委托代理人）：</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法定代表人（或委托代理人）：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电话：</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6"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电子邮箱：</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开户银行：</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账号：</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邮政编码：</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8"/>
                <w:rFonts w:ascii="宋体" w:hAnsi="宋体"/>
                <w:color w:val="auto"/>
                <w:szCs w:val="21"/>
                <w:highlight w:val="none"/>
              </w:rPr>
            </w:pPr>
            <w:r>
              <w:rPr>
                <w:rStyle w:val="28"/>
                <w:rFonts w:ascii="宋体" w:hAnsi="宋体"/>
                <w:color w:val="auto"/>
                <w:szCs w:val="21"/>
                <w:highlight w:val="none"/>
              </w:rPr>
              <w:t>邮政编码：</w:t>
            </w:r>
          </w:p>
        </w:tc>
      </w:tr>
    </w:tbl>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p>
    <w:p>
      <w:pPr>
        <w:pStyle w:val="30"/>
        <w:snapToGrid w:val="0"/>
        <w:rPr>
          <w:rStyle w:val="28"/>
          <w:rFonts w:hAnsi="宋体"/>
          <w:b/>
          <w:color w:val="auto"/>
          <w:highlight w:val="none"/>
        </w:rPr>
      </w:pPr>
      <w:r>
        <w:rPr>
          <w:rStyle w:val="28"/>
          <w:rFonts w:hAnsi="宋体"/>
          <w:b/>
          <w:color w:val="auto"/>
          <w:highlight w:val="none"/>
        </w:rPr>
        <w:t>附件1：</w:t>
      </w:r>
    </w:p>
    <w:p>
      <w:pPr>
        <w:pStyle w:val="30"/>
        <w:snapToGrid w:val="0"/>
        <w:ind w:firstLine="640" w:firstLineChars="200"/>
        <w:jc w:val="center"/>
        <w:rPr>
          <w:rStyle w:val="28"/>
          <w:rFonts w:hAnsi="宋体"/>
          <w:color w:val="auto"/>
          <w:sz w:val="32"/>
          <w:szCs w:val="32"/>
          <w:highlight w:val="none"/>
        </w:rPr>
      </w:pPr>
      <w:r>
        <w:rPr>
          <w:rStyle w:val="28"/>
          <w:rFonts w:hAnsi="宋体"/>
          <w:color w:val="auto"/>
          <w:sz w:val="32"/>
          <w:szCs w:val="32"/>
          <w:highlight w:val="none"/>
        </w:rPr>
        <w:t>广西壮族自治区政府采购项目合同验收书（格式）</w:t>
      </w:r>
    </w:p>
    <w:p>
      <w:pPr>
        <w:shd w:val="clear" w:color="auto" w:fill="FFFFFF"/>
        <w:spacing w:line="480" w:lineRule="atLeast"/>
        <w:jc w:val="center"/>
        <w:rPr>
          <w:rStyle w:val="28"/>
          <w:rFonts w:ascii="宋体" w:hAnsi="宋体"/>
          <w:color w:val="auto"/>
          <w:kern w:val="0"/>
          <w:sz w:val="32"/>
          <w:szCs w:val="32"/>
          <w:highlight w:val="none"/>
        </w:rPr>
      </w:pPr>
    </w:p>
    <w:p>
      <w:pPr>
        <w:shd w:val="clear" w:color="auto" w:fill="FFFFFF"/>
        <w:snapToGrid w:val="0"/>
        <w:spacing w:line="320" w:lineRule="atLeast"/>
        <w:ind w:firstLine="480"/>
        <w:jc w:val="left"/>
        <w:rPr>
          <w:rStyle w:val="28"/>
          <w:rFonts w:ascii="宋体" w:hAnsi="宋体"/>
          <w:color w:val="auto"/>
          <w:kern w:val="0"/>
          <w:szCs w:val="21"/>
          <w:highlight w:val="none"/>
        </w:rPr>
      </w:pPr>
      <w:r>
        <w:rPr>
          <w:rStyle w:val="28"/>
          <w:rFonts w:ascii="宋体" w:hAnsi="宋体"/>
          <w:color w:val="auto"/>
          <w:kern w:val="0"/>
          <w:szCs w:val="21"/>
          <w:highlight w:val="none"/>
        </w:rPr>
        <w:t>根据政府采购项目（</w:t>
      </w:r>
      <w:r>
        <w:rPr>
          <w:rStyle w:val="28"/>
          <w:rFonts w:ascii="宋体" w:hAnsi="宋体"/>
          <w:color w:val="auto"/>
          <w:kern w:val="0"/>
          <w:szCs w:val="21"/>
          <w:highlight w:val="none"/>
          <w:u w:val="single"/>
        </w:rPr>
        <w:t xml:space="preserve">采购合同编号：​ </w:t>
      </w:r>
      <w:r>
        <w:rPr>
          <w:rStyle w:val="28"/>
          <w:rFonts w:ascii="宋体" w:hAnsi="宋体"/>
          <w:color w:val="auto"/>
          <w:kern w:val="0"/>
          <w:szCs w:val="21"/>
          <w:highlight w:val="none"/>
        </w:rPr>
        <w:t>）的约定，我单位对（</w:t>
      </w:r>
      <w:r>
        <w:rPr>
          <w:rStyle w:val="28"/>
          <w:rFonts w:ascii="宋体" w:hAnsi="宋体"/>
          <w:color w:val="auto"/>
          <w:kern w:val="0"/>
          <w:szCs w:val="21"/>
          <w:highlight w:val="none"/>
          <w:u w:val="single"/>
        </w:rPr>
        <w:t xml:space="preserve"> 项目名称 </w:t>
      </w:r>
      <w:r>
        <w:rPr>
          <w:rStyle w:val="28"/>
          <w:rFonts w:ascii="宋体" w:hAnsi="宋体"/>
          <w:color w:val="auto"/>
          <w:kern w:val="0"/>
          <w:szCs w:val="21"/>
          <w:highlight w:val="none"/>
        </w:rPr>
        <w:t>） 政府采购项目中标（或成交）供应商（</w:t>
      </w:r>
      <w:r>
        <w:rPr>
          <w:rStyle w:val="28"/>
          <w:rFonts w:ascii="宋体" w:hAnsi="宋体"/>
          <w:color w:val="auto"/>
          <w:kern w:val="0"/>
          <w:szCs w:val="21"/>
          <w:highlight w:val="none"/>
          <w:u w:val="single"/>
        </w:rPr>
        <w:t xml:space="preserve"> 公司名称 </w:t>
      </w:r>
      <w:r>
        <w:rPr>
          <w:rStyle w:val="28"/>
          <w:rFonts w:ascii="宋体" w:hAnsi="宋体"/>
          <w:color w:val="auto"/>
          <w:kern w:val="0"/>
          <w:szCs w:val="21"/>
          <w:highlight w:val="none"/>
        </w:rPr>
        <w:t>） 提供的货物（或工程、服务）进行了验收，验收情况如下：</w:t>
      </w:r>
    </w:p>
    <w:tbl>
      <w:tblPr>
        <w:tblStyle w:val="18"/>
        <w:tblW w:w="8445"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Autospacing="1" w:afterAutospacing="1" w:line="320" w:lineRule="atLeast"/>
              <w:ind w:firstLine="5"/>
              <w:jc w:val="center"/>
              <w:rPr>
                <w:rStyle w:val="28"/>
                <w:rFonts w:ascii="宋体" w:hAnsi="宋体"/>
                <w:color w:val="auto"/>
                <w:kern w:val="0"/>
                <w:szCs w:val="21"/>
                <w:highlight w:val="none"/>
              </w:rPr>
            </w:pPr>
            <w:r>
              <w:rPr>
                <w:rStyle w:val="28"/>
                <w:rFonts w:ascii="宋体" w:hAnsi="宋体"/>
                <w:color w:val="auto"/>
                <w:kern w:val="0"/>
                <w:szCs w:val="21"/>
                <w:highlight w:val="none"/>
              </w:rPr>
              <w:t>验收方式：</w:t>
            </w:r>
          </w:p>
        </w:tc>
        <w:tc>
          <w:tcPr>
            <w:tcW w:w="5193" w:type="dxa"/>
            <w:gridSpan w:val="6"/>
            <w:tcBorders>
              <w:top w:val="single" w:color="000000" w:sz="8" w:space="0"/>
              <w:left w:val="nil"/>
              <w:bottom w:val="single" w:color="000000" w:sz="8" w:space="0"/>
              <w:right w:val="single" w:color="000000" w:sz="8" w:space="0"/>
            </w:tcBorders>
            <w:vAlign w:val="center"/>
          </w:tcPr>
          <w:p>
            <w:pPr>
              <w:snapToGrid w:val="0"/>
              <w:spacing w:beforeAutospacing="1" w:afterAutospacing="1" w:line="320" w:lineRule="atLeast"/>
              <w:ind w:firstLine="480"/>
              <w:jc w:val="center"/>
              <w:rPr>
                <w:rStyle w:val="28"/>
                <w:rFonts w:ascii="宋体" w:hAnsi="宋体"/>
                <w:color w:val="auto"/>
                <w:kern w:val="0"/>
                <w:szCs w:val="21"/>
                <w:highlight w:val="none"/>
              </w:rPr>
            </w:pPr>
            <w:r>
              <w:rPr>
                <w:rStyle w:val="28"/>
                <w:rFonts w:ascii="宋体" w:hAnsi="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ind w:firstLine="2"/>
              <w:jc w:val="center"/>
              <w:rPr>
                <w:rStyle w:val="28"/>
                <w:rFonts w:ascii="宋体" w:hAnsi="宋体"/>
                <w:color w:val="auto"/>
                <w:kern w:val="0"/>
                <w:szCs w:val="21"/>
                <w:highlight w:val="none"/>
              </w:rPr>
            </w:pPr>
            <w:r>
              <w:rPr>
                <w:rStyle w:val="28"/>
                <w:rFonts w:ascii="宋体" w:hAnsi="宋体"/>
                <w:color w:val="auto"/>
                <w:kern w:val="0"/>
                <w:szCs w:val="21"/>
                <w:highlight w:val="none"/>
              </w:rPr>
              <w:t>序号</w:t>
            </w:r>
          </w:p>
        </w:tc>
        <w:tc>
          <w:tcPr>
            <w:tcW w:w="1921" w:type="dxa"/>
            <w:tcBorders>
              <w:top w:val="nil"/>
              <w:left w:val="nil"/>
              <w:bottom w:val="single" w:color="000000" w:sz="8" w:space="0"/>
              <w:right w:val="single" w:color="000000" w:sz="8" w:space="0"/>
            </w:tcBorders>
            <w:vAlign w:val="center"/>
          </w:tcPr>
          <w:p>
            <w:pPr>
              <w:snapToGrid w:val="0"/>
              <w:spacing w:beforeAutospacing="1" w:afterAutospacing="1" w:line="320" w:lineRule="atLeast"/>
              <w:ind w:firstLine="2"/>
              <w:jc w:val="center"/>
              <w:rPr>
                <w:rStyle w:val="28"/>
                <w:rFonts w:ascii="宋体" w:hAnsi="宋体"/>
                <w:color w:val="auto"/>
                <w:kern w:val="0"/>
                <w:szCs w:val="21"/>
                <w:highlight w:val="none"/>
              </w:rPr>
            </w:pPr>
            <w:r>
              <w:rPr>
                <w:rStyle w:val="28"/>
                <w:rFonts w:ascii="宋体" w:hAnsi="宋体"/>
                <w:color w:val="auto"/>
                <w:kern w:val="0"/>
                <w:szCs w:val="21"/>
                <w:highlight w:val="none"/>
              </w:rPr>
              <w:t>名 称</w:t>
            </w:r>
          </w:p>
        </w:tc>
        <w:tc>
          <w:tcPr>
            <w:tcW w:w="2902" w:type="dxa"/>
            <w:gridSpan w:val="3"/>
            <w:tcBorders>
              <w:top w:val="nil"/>
              <w:left w:val="nil"/>
              <w:bottom w:val="single" w:color="000000" w:sz="8" w:space="0"/>
              <w:right w:val="single" w:color="000000" w:sz="8" w:space="0"/>
            </w:tcBorders>
            <w:vAlign w:val="center"/>
          </w:tcPr>
          <w:p>
            <w:pPr>
              <w:snapToGrid w:val="0"/>
              <w:spacing w:beforeAutospacing="1" w:afterAutospacing="1" w:line="320" w:lineRule="atLeast"/>
              <w:ind w:firstLine="2"/>
              <w:jc w:val="center"/>
              <w:rPr>
                <w:rStyle w:val="28"/>
                <w:rFonts w:ascii="宋体" w:hAnsi="宋体"/>
                <w:color w:val="auto"/>
                <w:kern w:val="0"/>
                <w:szCs w:val="21"/>
                <w:highlight w:val="none"/>
              </w:rPr>
            </w:pPr>
            <w:r>
              <w:rPr>
                <w:rStyle w:val="28"/>
                <w:rFonts w:ascii="宋体" w:hAnsi="宋体"/>
                <w:color w:val="auto"/>
                <w:kern w:val="0"/>
                <w:szCs w:val="21"/>
                <w:highlight w:val="none"/>
              </w:rPr>
              <w:t>货物型号规格、标准及配置等（或服务内容、标准）</w:t>
            </w:r>
          </w:p>
        </w:tc>
        <w:tc>
          <w:tcPr>
            <w:tcW w:w="863" w:type="dxa"/>
            <w:gridSpan w:val="2"/>
            <w:tcBorders>
              <w:top w:val="nil"/>
              <w:left w:val="nil"/>
              <w:bottom w:val="single" w:color="000000" w:sz="8" w:space="0"/>
              <w:right w:val="single" w:color="000000" w:sz="8" w:space="0"/>
            </w:tcBorders>
            <w:vAlign w:val="center"/>
          </w:tcPr>
          <w:p>
            <w:pPr>
              <w:snapToGrid w:val="0"/>
              <w:spacing w:beforeAutospacing="1" w:afterAutospacing="1" w:line="320" w:lineRule="atLeast"/>
              <w:jc w:val="center"/>
              <w:rPr>
                <w:rStyle w:val="28"/>
                <w:rFonts w:ascii="宋体" w:hAnsi="宋体"/>
                <w:color w:val="auto"/>
                <w:kern w:val="0"/>
                <w:szCs w:val="21"/>
                <w:highlight w:val="none"/>
              </w:rPr>
            </w:pPr>
            <w:r>
              <w:rPr>
                <w:rStyle w:val="28"/>
                <w:rFonts w:ascii="宋体" w:hAnsi="宋体"/>
                <w:color w:val="auto"/>
                <w:kern w:val="0"/>
                <w:szCs w:val="21"/>
                <w:highlight w:val="none"/>
              </w:rPr>
              <w:t>数量</w:t>
            </w:r>
          </w:p>
        </w:tc>
        <w:tc>
          <w:tcPr>
            <w:tcW w:w="1428" w:type="dxa"/>
            <w:tcBorders>
              <w:top w:val="nil"/>
              <w:left w:val="nil"/>
              <w:bottom w:val="single" w:color="000000" w:sz="8" w:space="0"/>
              <w:right w:val="single" w:color="000000" w:sz="8" w:space="0"/>
            </w:tcBorders>
            <w:vAlign w:val="center"/>
          </w:tcPr>
          <w:p>
            <w:pPr>
              <w:snapToGrid w:val="0"/>
              <w:spacing w:beforeAutospacing="1" w:afterAutospacing="1" w:line="320" w:lineRule="atLeast"/>
              <w:ind w:firstLine="2"/>
              <w:jc w:val="center"/>
              <w:rPr>
                <w:rStyle w:val="28"/>
                <w:rFonts w:ascii="宋体" w:hAnsi="宋体"/>
                <w:color w:val="auto"/>
                <w:kern w:val="0"/>
                <w:szCs w:val="21"/>
                <w:highlight w:val="none"/>
              </w:rPr>
            </w:pPr>
            <w:r>
              <w:rPr>
                <w:rStyle w:val="28"/>
                <w:rFonts w:ascii="宋体" w:hAnsi="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ind w:firstLine="5"/>
              <w:jc w:val="center"/>
              <w:rPr>
                <w:rStyle w:val="28"/>
                <w:rFonts w:ascii="宋体" w:hAnsi="宋体"/>
                <w:color w:val="auto"/>
                <w:kern w:val="0"/>
                <w:szCs w:val="21"/>
                <w:highlight w:val="none"/>
              </w:rPr>
            </w:pPr>
            <w:r>
              <w:rPr>
                <w:rStyle w:val="28"/>
                <w:rFonts w:ascii="宋体" w:hAnsi="宋体"/>
                <w:color w:val="auto"/>
                <w:kern w:val="0"/>
                <w:szCs w:val="21"/>
                <w:highlight w:val="none"/>
              </w:rPr>
              <w:t>合 计</w:t>
            </w:r>
          </w:p>
        </w:tc>
        <w:tc>
          <w:tcPr>
            <w:tcW w:w="863"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8"/>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ind w:firstLine="2"/>
              <w:jc w:val="left"/>
              <w:rPr>
                <w:rStyle w:val="28"/>
                <w:rFonts w:ascii="宋体" w:hAnsi="宋体"/>
                <w:color w:val="auto"/>
                <w:kern w:val="0"/>
                <w:szCs w:val="21"/>
                <w:highlight w:val="none"/>
              </w:rPr>
            </w:pPr>
            <w:r>
              <w:rPr>
                <w:rStyle w:val="28"/>
                <w:rFonts w:ascii="宋体" w:hAnsi="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ind w:firstLine="2"/>
              <w:jc w:val="center"/>
              <w:rPr>
                <w:rStyle w:val="28"/>
                <w:rFonts w:ascii="宋体" w:hAnsi="宋体"/>
                <w:color w:val="auto"/>
                <w:kern w:val="0"/>
                <w:szCs w:val="21"/>
                <w:highlight w:val="none"/>
              </w:rPr>
            </w:pPr>
            <w:r>
              <w:rPr>
                <w:rStyle w:val="28"/>
                <w:rFonts w:ascii="宋体" w:hAnsi="宋体"/>
                <w:color w:val="auto"/>
                <w:kern w:val="0"/>
                <w:szCs w:val="21"/>
                <w:highlight w:val="none"/>
              </w:rPr>
              <w:t>实际供货日期</w:t>
            </w:r>
          </w:p>
        </w:tc>
        <w:tc>
          <w:tcPr>
            <w:tcW w:w="2719"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2282" w:type="dxa"/>
            <w:gridSpan w:val="3"/>
            <w:tcBorders>
              <w:top w:val="nil"/>
              <w:left w:val="nil"/>
              <w:bottom w:val="single" w:color="000000" w:sz="8" w:space="0"/>
              <w:right w:val="single" w:color="000000" w:sz="8" w:space="0"/>
            </w:tcBorders>
            <w:vAlign w:val="center"/>
          </w:tcPr>
          <w:p>
            <w:pPr>
              <w:snapToGrid w:val="0"/>
              <w:spacing w:beforeAutospacing="1" w:afterAutospacing="1" w:line="320" w:lineRule="atLeast"/>
              <w:ind w:firstLine="46"/>
              <w:jc w:val="center"/>
              <w:rPr>
                <w:rStyle w:val="28"/>
                <w:rFonts w:ascii="宋体" w:hAnsi="宋体"/>
                <w:color w:val="auto"/>
                <w:kern w:val="0"/>
                <w:szCs w:val="21"/>
                <w:highlight w:val="none"/>
              </w:rPr>
            </w:pPr>
            <w:r>
              <w:rPr>
                <w:rStyle w:val="28"/>
                <w:rFonts w:ascii="宋体" w:hAnsi="宋体"/>
                <w:color w:val="auto"/>
                <w:kern w:val="0"/>
                <w:szCs w:val="21"/>
                <w:highlight w:val="none"/>
              </w:rPr>
              <w:t>合同交货验收日期</w:t>
            </w:r>
          </w:p>
        </w:tc>
        <w:tc>
          <w:tcPr>
            <w:tcW w:w="2113"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000000" w:sz="8" w:space="0"/>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2719"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2282" w:type="dxa"/>
            <w:gridSpan w:val="3"/>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c>
          <w:tcPr>
            <w:tcW w:w="2113"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28"/>
                <w:rFonts w:ascii="宋体" w:hAnsi="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jc w:val="left"/>
              <w:rPr>
                <w:rStyle w:val="28"/>
                <w:rFonts w:ascii="宋体" w:hAnsi="宋体"/>
                <w:color w:val="auto"/>
                <w:kern w:val="0"/>
                <w:szCs w:val="21"/>
                <w:highlight w:val="none"/>
              </w:rPr>
            </w:pPr>
            <w:r>
              <w:rPr>
                <w:rStyle w:val="28"/>
                <w:rFonts w:ascii="宋体" w:hAnsi="宋体"/>
                <w:color w:val="auto"/>
                <w:kern w:val="0"/>
                <w:szCs w:val="21"/>
                <w:highlight w:val="none"/>
              </w:rPr>
              <w:t>验收具体内容</w:t>
            </w:r>
          </w:p>
        </w:tc>
        <w:tc>
          <w:tcPr>
            <w:tcW w:w="7114" w:type="dxa"/>
            <w:gridSpan w:val="7"/>
            <w:tcBorders>
              <w:top w:val="nil"/>
              <w:left w:val="nil"/>
              <w:bottom w:val="single" w:color="000000" w:sz="8" w:space="0"/>
              <w:right w:val="single" w:color="000000" w:sz="8" w:space="0"/>
            </w:tcBorders>
            <w:vAlign w:val="center"/>
          </w:tcPr>
          <w:p>
            <w:pPr>
              <w:snapToGrid w:val="0"/>
              <w:spacing w:beforeAutospacing="1" w:afterAutospacing="1" w:line="320" w:lineRule="atLeast"/>
              <w:jc w:val="left"/>
              <w:rPr>
                <w:rStyle w:val="28"/>
                <w:rFonts w:ascii="宋体" w:hAnsi="宋体"/>
                <w:color w:val="auto"/>
                <w:kern w:val="0"/>
                <w:szCs w:val="21"/>
                <w:highlight w:val="none"/>
              </w:rPr>
            </w:pPr>
            <w:r>
              <w:rPr>
                <w:rStyle w:val="28"/>
                <w:rFonts w:ascii="宋体" w:hAnsi="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cantSplit/>
          <w:trHeight w:val="1281" w:hRule="atLeast"/>
          <w:jc w:val="center"/>
        </w:trPr>
        <w:tc>
          <w:tcPr>
            <w:tcW w:w="1331" w:type="dxa"/>
            <w:vMerge w:val="restart"/>
            <w:tcBorders>
              <w:top w:val="nil"/>
              <w:left w:val="single" w:color="000000" w:sz="8" w:space="0"/>
              <w:bottom w:val="single" w:color="000000" w:sz="8" w:space="0"/>
              <w:right w:val="single" w:color="000000" w:sz="8" w:space="0"/>
            </w:tcBorders>
            <w:vAlign w:val="center"/>
          </w:tcPr>
          <w:p>
            <w:pPr>
              <w:spacing w:beforeAutospacing="1" w:afterAutospacing="1" w:line="320" w:lineRule="atLeast"/>
              <w:jc w:val="left"/>
              <w:rPr>
                <w:rStyle w:val="28"/>
                <w:rFonts w:ascii="宋体" w:hAnsi="宋体"/>
                <w:color w:val="auto"/>
                <w:kern w:val="0"/>
                <w:szCs w:val="21"/>
                <w:highlight w:val="none"/>
              </w:rPr>
            </w:pPr>
            <w:r>
              <w:rPr>
                <w:rStyle w:val="28"/>
                <w:rFonts w:ascii="宋体" w:hAnsi="宋体"/>
                <w:color w:val="auto"/>
                <w:kern w:val="0"/>
                <w:szCs w:val="21"/>
                <w:highlight w:val="none"/>
              </w:rPr>
              <w:t>验收小组意见</w:t>
            </w:r>
          </w:p>
        </w:tc>
        <w:tc>
          <w:tcPr>
            <w:tcW w:w="7114" w:type="dxa"/>
            <w:gridSpan w:val="7"/>
            <w:tcBorders>
              <w:top w:val="nil"/>
              <w:left w:val="nil"/>
              <w:bottom w:val="single" w:color="000000" w:sz="8" w:space="0"/>
              <w:right w:val="single" w:color="000000" w:sz="8" w:space="0"/>
            </w:tcBorders>
            <w:vAlign w:val="center"/>
          </w:tcPr>
          <w:p>
            <w:pPr>
              <w:spacing w:beforeAutospacing="1" w:afterAutospacing="1" w:line="320" w:lineRule="atLeast"/>
              <w:jc w:val="left"/>
              <w:rPr>
                <w:rStyle w:val="28"/>
                <w:rFonts w:ascii="宋体" w:hAnsi="宋体"/>
                <w:color w:val="auto"/>
                <w:kern w:val="0"/>
                <w:szCs w:val="21"/>
                <w:highlight w:val="none"/>
              </w:rPr>
            </w:pPr>
            <w:r>
              <w:rPr>
                <w:rStyle w:val="28"/>
                <w:rFonts w:ascii="宋体" w:hAnsi="宋体"/>
                <w:color w:val="auto"/>
                <w:kern w:val="0"/>
                <w:szCs w:val="21"/>
                <w:highlight w:val="none"/>
              </w:rPr>
              <w:t>验收结论性意见：</w:t>
            </w:r>
          </w:p>
        </w:tc>
      </w:tr>
      <w:tr>
        <w:tblPrEx>
          <w:tblCellMar>
            <w:top w:w="0" w:type="dxa"/>
            <w:left w:w="0" w:type="dxa"/>
            <w:bottom w:w="0" w:type="dxa"/>
            <w:right w:w="0" w:type="dxa"/>
          </w:tblCellMar>
        </w:tblPrEx>
        <w:trPr>
          <w:cantSplit/>
          <w:trHeight w:val="607" w:hRule="atLeast"/>
          <w:jc w:val="center"/>
        </w:trPr>
        <w:tc>
          <w:tcPr>
            <w:tcW w:w="1331" w:type="dxa"/>
            <w:vMerge w:val="continue"/>
            <w:tcBorders>
              <w:top w:val="nil"/>
              <w:left w:val="single" w:color="000000" w:sz="8" w:space="0"/>
              <w:bottom w:val="single" w:color="000000" w:sz="8" w:space="0"/>
              <w:right w:val="single" w:color="000000" w:sz="8" w:space="0"/>
            </w:tcBorders>
            <w:vAlign w:val="center"/>
          </w:tcPr>
          <w:p>
            <w:pPr>
              <w:jc w:val="left"/>
              <w:rPr>
                <w:rStyle w:val="28"/>
                <w:rFonts w:ascii="宋体" w:hAnsi="宋体"/>
                <w:color w:val="auto"/>
                <w:kern w:val="0"/>
                <w:szCs w:val="21"/>
                <w:highlight w:val="none"/>
              </w:rPr>
            </w:pPr>
          </w:p>
        </w:tc>
        <w:tc>
          <w:tcPr>
            <w:tcW w:w="7114" w:type="dxa"/>
            <w:gridSpan w:val="7"/>
            <w:tcBorders>
              <w:top w:val="nil"/>
              <w:left w:val="nil"/>
              <w:bottom w:val="single" w:color="000000" w:sz="8" w:space="0"/>
              <w:right w:val="single" w:color="000000" w:sz="8" w:space="0"/>
            </w:tcBorders>
            <w:vAlign w:val="center"/>
          </w:tcPr>
          <w:p>
            <w:pPr>
              <w:spacing w:beforeAutospacing="1" w:after="312" w:afterAutospacing="1" w:line="320" w:lineRule="atLeast"/>
              <w:ind w:firstLine="96"/>
              <w:jc w:val="left"/>
              <w:rPr>
                <w:rStyle w:val="28"/>
                <w:rFonts w:ascii="宋体" w:hAnsi="宋体"/>
                <w:color w:val="auto"/>
                <w:kern w:val="0"/>
                <w:szCs w:val="21"/>
                <w:highlight w:val="none"/>
              </w:rPr>
            </w:pPr>
            <w:r>
              <w:rPr>
                <w:rStyle w:val="28"/>
                <w:rFonts w:ascii="宋体" w:hAnsi="宋体"/>
                <w:color w:val="auto"/>
                <w:kern w:val="0"/>
                <w:szCs w:val="21"/>
                <w:highlight w:val="none"/>
              </w:rPr>
              <w:t>有异议的意见和说明理由：</w:t>
            </w:r>
          </w:p>
          <w:p>
            <w:pPr>
              <w:spacing w:before="312" w:beforeAutospacing="1" w:afterAutospacing="1" w:line="320" w:lineRule="atLeast"/>
              <w:jc w:val="left"/>
              <w:rPr>
                <w:rStyle w:val="28"/>
                <w:rFonts w:ascii="宋体" w:hAnsi="宋体"/>
                <w:color w:val="auto"/>
                <w:kern w:val="0"/>
                <w:szCs w:val="21"/>
                <w:highlight w:val="none"/>
              </w:rPr>
            </w:pPr>
            <w:r>
              <w:rPr>
                <w:rStyle w:val="28"/>
                <w:rFonts w:ascii="宋体" w:hAnsi="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8"/>
            <w:tcBorders>
              <w:top w:val="nil"/>
              <w:left w:val="single" w:color="000000" w:sz="8" w:space="0"/>
              <w:bottom w:val="single" w:color="000000" w:sz="8" w:space="0"/>
              <w:right w:val="single" w:color="000000" w:sz="8" w:space="0"/>
            </w:tcBorders>
            <w:vAlign w:val="center"/>
          </w:tcPr>
          <w:p>
            <w:pPr>
              <w:spacing w:beforeAutospacing="1" w:afterAutospacing="1" w:line="320" w:lineRule="atLeast"/>
              <w:jc w:val="left"/>
              <w:rPr>
                <w:rStyle w:val="28"/>
                <w:rFonts w:ascii="宋体" w:hAnsi="宋体"/>
                <w:color w:val="auto"/>
                <w:kern w:val="0"/>
                <w:szCs w:val="21"/>
                <w:highlight w:val="none"/>
              </w:rPr>
            </w:pPr>
            <w:r>
              <w:rPr>
                <w:rStyle w:val="28"/>
                <w:rFonts w:ascii="宋体" w:hAnsi="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8"/>
            <w:tcBorders>
              <w:top w:val="nil"/>
              <w:left w:val="single" w:color="000000" w:sz="8" w:space="0"/>
              <w:bottom w:val="single" w:color="000000" w:sz="8" w:space="0"/>
              <w:right w:val="single" w:color="000000" w:sz="8" w:space="0"/>
            </w:tcBorders>
            <w:vAlign w:val="center"/>
          </w:tcPr>
          <w:p>
            <w:pPr>
              <w:spacing w:beforeAutospacing="1" w:after="312" w:afterAutospacing="1" w:line="320" w:lineRule="atLeast"/>
              <w:jc w:val="left"/>
              <w:rPr>
                <w:rStyle w:val="28"/>
                <w:rFonts w:ascii="宋体" w:hAnsi="宋体"/>
                <w:color w:val="auto"/>
                <w:kern w:val="0"/>
                <w:szCs w:val="21"/>
                <w:highlight w:val="none"/>
              </w:rPr>
            </w:pPr>
            <w:r>
              <w:rPr>
                <w:rStyle w:val="28"/>
                <w:rFonts w:ascii="宋体" w:hAnsi="宋体"/>
                <w:color w:val="auto"/>
                <w:kern w:val="0"/>
                <w:szCs w:val="21"/>
                <w:highlight w:val="none"/>
              </w:rPr>
              <w:t>监督人员或其他相关人员签字：</w:t>
            </w:r>
          </w:p>
          <w:p>
            <w:pPr>
              <w:spacing w:before="312" w:beforeAutospacing="1" w:afterAutospacing="1" w:line="320" w:lineRule="atLeast"/>
              <w:ind w:firstLine="74"/>
              <w:jc w:val="left"/>
              <w:rPr>
                <w:rStyle w:val="28"/>
                <w:rFonts w:ascii="宋体" w:hAnsi="宋体"/>
                <w:color w:val="auto"/>
                <w:kern w:val="0"/>
                <w:szCs w:val="21"/>
                <w:highlight w:val="none"/>
              </w:rPr>
            </w:pPr>
            <w:r>
              <w:rPr>
                <w:rStyle w:val="28"/>
                <w:rFonts w:ascii="宋体" w:hAnsi="宋体"/>
                <w:color w:val="auto"/>
                <w:kern w:val="0"/>
                <w:szCs w:val="21"/>
                <w:highlight w:val="none"/>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000000" w:sz="8" w:space="0"/>
              <w:bottom w:val="single" w:color="000000" w:sz="8" w:space="0"/>
              <w:right w:val="nil"/>
            </w:tcBorders>
            <w:vAlign w:val="center"/>
          </w:tcPr>
          <w:p>
            <w:pPr>
              <w:spacing w:beforeAutospacing="1" w:after="312" w:afterAutospacing="1" w:line="320" w:lineRule="atLeast"/>
              <w:ind w:firstLine="74"/>
              <w:jc w:val="left"/>
              <w:rPr>
                <w:rStyle w:val="28"/>
                <w:rFonts w:ascii="宋体" w:hAnsi="宋体"/>
                <w:color w:val="auto"/>
                <w:kern w:val="0"/>
                <w:szCs w:val="21"/>
                <w:highlight w:val="none"/>
              </w:rPr>
            </w:pPr>
            <w:r>
              <w:rPr>
                <w:rStyle w:val="28"/>
                <w:rFonts w:ascii="宋体" w:hAnsi="宋体"/>
                <w:color w:val="auto"/>
                <w:kern w:val="0"/>
                <w:szCs w:val="21"/>
                <w:highlight w:val="none"/>
              </w:rPr>
              <w:t>中标或者成交供应商负责人签字或盖章：</w:t>
            </w:r>
          </w:p>
          <w:p>
            <w:pPr>
              <w:spacing w:before="312" w:beforeAutospacing="1" w:afterAutospacing="1" w:line="320" w:lineRule="atLeast"/>
              <w:jc w:val="left"/>
              <w:rPr>
                <w:rStyle w:val="28"/>
                <w:rFonts w:ascii="宋体" w:hAnsi="宋体"/>
                <w:color w:val="auto"/>
                <w:kern w:val="0"/>
                <w:szCs w:val="21"/>
                <w:highlight w:val="none"/>
              </w:rPr>
            </w:pPr>
            <w:r>
              <w:rPr>
                <w:rStyle w:val="28"/>
                <w:rFonts w:ascii="宋体" w:hAnsi="宋体"/>
                <w:color w:val="auto"/>
                <w:kern w:val="0"/>
                <w:szCs w:val="21"/>
                <w:highlight w:val="none"/>
              </w:rPr>
              <w:t>联系电话： 年 月 日</w:t>
            </w:r>
          </w:p>
        </w:tc>
        <w:tc>
          <w:tcPr>
            <w:tcW w:w="4293" w:type="dxa"/>
            <w:gridSpan w:val="4"/>
            <w:tcBorders>
              <w:top w:val="nil"/>
              <w:left w:val="nil"/>
              <w:bottom w:val="single" w:color="000000" w:sz="8" w:space="0"/>
              <w:right w:val="single" w:color="000000" w:sz="8" w:space="0"/>
            </w:tcBorders>
            <w:vAlign w:val="center"/>
          </w:tcPr>
          <w:p>
            <w:pPr>
              <w:spacing w:beforeAutospacing="1" w:after="312" w:afterAutospacing="1" w:line="320" w:lineRule="atLeast"/>
              <w:jc w:val="left"/>
              <w:rPr>
                <w:rStyle w:val="28"/>
                <w:rFonts w:ascii="宋体" w:hAnsi="宋体"/>
                <w:color w:val="auto"/>
                <w:kern w:val="0"/>
                <w:szCs w:val="21"/>
                <w:highlight w:val="none"/>
              </w:rPr>
            </w:pPr>
            <w:r>
              <w:rPr>
                <w:rStyle w:val="28"/>
                <w:rFonts w:ascii="宋体" w:hAnsi="宋体"/>
                <w:color w:val="auto"/>
                <w:kern w:val="0"/>
                <w:szCs w:val="21"/>
                <w:highlight w:val="none"/>
              </w:rPr>
              <w:t>采购人或受托机构的意见（盖章）：</w:t>
            </w:r>
          </w:p>
          <w:p>
            <w:pPr>
              <w:spacing w:before="312" w:beforeAutospacing="1" w:afterAutospacing="1" w:line="320" w:lineRule="atLeast"/>
              <w:jc w:val="left"/>
              <w:rPr>
                <w:rStyle w:val="28"/>
                <w:rFonts w:ascii="宋体" w:hAnsi="宋体"/>
                <w:color w:val="auto"/>
                <w:kern w:val="0"/>
                <w:szCs w:val="21"/>
                <w:highlight w:val="none"/>
              </w:rPr>
            </w:pPr>
            <w:r>
              <w:rPr>
                <w:rStyle w:val="28"/>
                <w:rFonts w:ascii="宋体" w:hAnsi="宋体"/>
                <w:color w:val="auto"/>
                <w:kern w:val="0"/>
                <w:szCs w:val="21"/>
                <w:highlight w:val="none"/>
              </w:rPr>
              <w:t>联系电话： 年 月 日</w:t>
            </w:r>
          </w:p>
        </w:tc>
      </w:tr>
    </w:tbl>
    <w:p>
      <w:pPr>
        <w:pStyle w:val="30"/>
        <w:spacing w:line="420" w:lineRule="exact"/>
        <w:rPr>
          <w:rStyle w:val="28"/>
          <w:rFonts w:hAnsi="宋体"/>
          <w:b/>
          <w:color w:val="auto"/>
          <w:sz w:val="32"/>
          <w:szCs w:val="32"/>
          <w:highlight w:val="none"/>
        </w:rPr>
      </w:pPr>
    </w:p>
    <w:p>
      <w:pPr>
        <w:rPr>
          <w:rStyle w:val="28"/>
          <w:color w:val="auto"/>
          <w:highlight w:val="none"/>
        </w:rPr>
      </w:pPr>
    </w:p>
    <w:p>
      <w:pPr>
        <w:pStyle w:val="16"/>
        <w:outlineLvl w:val="0"/>
        <w:rPr>
          <w:rStyle w:val="28"/>
          <w:rFonts w:ascii="宋体" w:hAnsi="宋体" w:cs="宋体"/>
          <w:b/>
          <w:bCs/>
          <w:color w:val="auto"/>
          <w:highlight w:val="none"/>
        </w:rPr>
      </w:pPr>
      <w:bookmarkStart w:id="13" w:name="_Toc9689"/>
      <w:r>
        <w:rPr>
          <w:rStyle w:val="28"/>
          <w:rFonts w:ascii="宋体" w:hAnsi="宋体" w:cs="宋体"/>
          <w:b/>
          <w:bCs/>
          <w:color w:val="auto"/>
          <w:highlight w:val="none"/>
        </w:rPr>
        <w:t>第五章  评标办法及评审标准</w:t>
      </w:r>
      <w:bookmarkEnd w:id="13"/>
    </w:p>
    <w:p>
      <w:pPr>
        <w:spacing w:line="276" w:lineRule="auto"/>
        <w:rPr>
          <w:rStyle w:val="28"/>
          <w:rFonts w:ascii="宋体" w:hAnsi="宋体" w:cs="宋体"/>
          <w:b/>
          <w:bCs/>
          <w:color w:val="auto"/>
          <w:szCs w:val="21"/>
          <w:highlight w:val="none"/>
        </w:rPr>
      </w:pPr>
      <w:r>
        <w:rPr>
          <w:rStyle w:val="28"/>
          <w:rFonts w:ascii="宋体" w:hAnsi="宋体" w:cs="宋体"/>
          <w:b/>
          <w:bCs/>
          <w:color w:val="auto"/>
          <w:sz w:val="24"/>
          <w:highlight w:val="none"/>
        </w:rPr>
        <w:t xml:space="preserve"> </w:t>
      </w:r>
      <w:r>
        <w:rPr>
          <w:rStyle w:val="28"/>
          <w:rFonts w:ascii="宋体" w:hAnsi="宋体" w:cs="宋体"/>
          <w:b/>
          <w:bCs/>
          <w:color w:val="auto"/>
          <w:szCs w:val="21"/>
          <w:highlight w:val="none"/>
        </w:rPr>
        <w:t xml:space="preserve">一、评审原则  </w:t>
      </w:r>
    </w:p>
    <w:p>
      <w:pPr>
        <w:spacing w:line="276" w:lineRule="auto"/>
        <w:rPr>
          <w:rStyle w:val="28"/>
          <w:rFonts w:ascii="宋体" w:hAnsi="宋体"/>
          <w:color w:val="auto"/>
          <w:szCs w:val="21"/>
          <w:highlight w:val="none"/>
        </w:rPr>
      </w:pPr>
      <w:r>
        <w:rPr>
          <w:rStyle w:val="28"/>
          <w:rFonts w:ascii="宋体" w:hAnsi="宋体"/>
          <w:color w:val="auto"/>
          <w:szCs w:val="21"/>
          <w:highlight w:val="none"/>
        </w:rPr>
        <w:t>（一） 磋商小组成员组成：磋商小组由采购人代表和评审专家共3人以上单数组成，其中评审专家人数不得少于磋商小组成员总数的2/3。</w:t>
      </w:r>
    </w:p>
    <w:p>
      <w:pPr>
        <w:spacing w:line="276" w:lineRule="auto"/>
        <w:rPr>
          <w:rStyle w:val="28"/>
          <w:rFonts w:ascii="宋体" w:hAnsi="宋体"/>
          <w:color w:val="auto"/>
          <w:szCs w:val="21"/>
          <w:highlight w:val="none"/>
        </w:rPr>
      </w:pPr>
      <w:r>
        <w:rPr>
          <w:rStyle w:val="28"/>
          <w:rFonts w:ascii="宋体" w:hAnsi="宋体"/>
          <w:color w:val="auto"/>
          <w:szCs w:val="21"/>
          <w:highlight w:val="none"/>
        </w:rPr>
        <w:t xml:space="preserve">（二） 评审依据：磋商小组以竞争性磋商文件和竞争性磋商响应文件为依据，对磋商供应商的商务资格文件和技术文件内容按百分制打分。  </w:t>
      </w:r>
    </w:p>
    <w:p>
      <w:pPr>
        <w:spacing w:line="276" w:lineRule="auto"/>
        <w:rPr>
          <w:rStyle w:val="28"/>
          <w:rFonts w:ascii="宋体" w:hAnsi="宋体"/>
          <w:color w:val="auto"/>
          <w:szCs w:val="21"/>
          <w:highlight w:val="none"/>
        </w:rPr>
      </w:pPr>
      <w:r>
        <w:rPr>
          <w:rFonts w:hint="eastAsia" w:ascii="宋体" w:hAnsi="宋体"/>
          <w:bCs/>
          <w:color w:val="auto"/>
          <w:szCs w:val="21"/>
          <w:highlight w:val="none"/>
        </w:rPr>
        <w:t>（三）评审方式：以封闭方式进行。</w:t>
      </w:r>
    </w:p>
    <w:p>
      <w:pPr>
        <w:spacing w:line="276" w:lineRule="auto"/>
        <w:rPr>
          <w:rStyle w:val="28"/>
          <w:rFonts w:ascii="宋体" w:hAnsi="宋体"/>
          <w:color w:val="auto"/>
          <w:szCs w:val="21"/>
          <w:highlight w:val="none"/>
        </w:rPr>
      </w:pPr>
      <w:r>
        <w:rPr>
          <w:rStyle w:val="28"/>
          <w:rFonts w:ascii="宋体" w:hAnsi="宋体" w:cs="宋体"/>
          <w:b/>
          <w:bCs/>
          <w:color w:val="auto"/>
          <w:szCs w:val="21"/>
          <w:highlight w:val="none"/>
        </w:rPr>
        <w:t>二、评标方法：</w:t>
      </w:r>
      <w:r>
        <w:rPr>
          <w:rStyle w:val="28"/>
          <w:rFonts w:ascii="宋体" w:hAnsi="宋体"/>
          <w:color w:val="auto"/>
          <w:szCs w:val="21"/>
          <w:highlight w:val="none"/>
        </w:rPr>
        <w:t>综合评分法。</w:t>
      </w:r>
    </w:p>
    <w:p>
      <w:pPr>
        <w:tabs>
          <w:tab w:val="left" w:pos="7474"/>
        </w:tabs>
        <w:snapToGrid w:val="0"/>
        <w:spacing w:line="276" w:lineRule="auto"/>
        <w:ind w:firstLine="420" w:firstLineChars="200"/>
        <w:jc w:val="left"/>
        <w:rPr>
          <w:rStyle w:val="28"/>
          <w:rFonts w:ascii="宋体" w:hAnsi="宋体" w:eastAsia="宋体" w:cs="宋体"/>
          <w:bCs/>
          <w:color w:val="auto"/>
          <w:szCs w:val="21"/>
          <w:highlight w:val="none"/>
        </w:rPr>
      </w:pPr>
      <w:r>
        <w:rPr>
          <w:rFonts w:hint="eastAsia" w:ascii="宋体" w:hAnsi="宋体" w:cs="宋体"/>
          <w:bCs/>
          <w:color w:val="auto"/>
          <w:szCs w:val="21"/>
          <w:highlight w:val="none"/>
        </w:rPr>
        <w:t>首先由磋商小组依法对供应商的资格性进行评审，再由评委对响应文件进行符合性评审，只有资格性评审、符合性评</w:t>
      </w:r>
      <w:r>
        <w:rPr>
          <w:rFonts w:hint="eastAsia" w:ascii="宋体" w:hAnsi="宋体" w:eastAsia="宋体" w:cs="宋体"/>
          <w:bCs/>
          <w:color w:val="auto"/>
          <w:szCs w:val="21"/>
          <w:highlight w:val="none"/>
        </w:rPr>
        <w:t>审合格的响应文件才能进入详评。</w:t>
      </w:r>
    </w:p>
    <w:p>
      <w:pPr>
        <w:tabs>
          <w:tab w:val="left" w:pos="7474"/>
        </w:tabs>
        <w:snapToGrid w:val="0"/>
        <w:spacing w:line="440" w:lineRule="exact"/>
        <w:jc w:val="left"/>
        <w:rPr>
          <w:rStyle w:val="28"/>
          <w:rFonts w:ascii="宋体" w:hAnsi="宋体" w:cs="宋体"/>
          <w:b/>
          <w:bCs/>
          <w:color w:val="auto"/>
          <w:szCs w:val="21"/>
          <w:highlight w:val="none"/>
        </w:rPr>
      </w:pPr>
      <w:r>
        <w:rPr>
          <w:rStyle w:val="28"/>
          <w:rFonts w:ascii="宋体" w:hAnsi="宋体" w:eastAsia="宋体" w:cs="宋体"/>
          <w:b/>
          <w:bCs/>
          <w:color w:val="auto"/>
          <w:szCs w:val="21"/>
          <w:highlight w:val="none"/>
        </w:rPr>
        <w:t>三、评审标准</w:t>
      </w:r>
      <w:r>
        <w:rPr>
          <w:rFonts w:ascii="宋体" w:hAnsi="宋体" w:cs="宋体"/>
          <w:b/>
          <w:color w:val="auto"/>
          <w:highlight w:val="none"/>
        </w:rPr>
        <w:tab/>
      </w:r>
    </w:p>
    <w:tbl>
      <w:tblPr>
        <w:tblStyle w:val="18"/>
        <w:tblW w:w="9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3"/>
        <w:gridCol w:w="933"/>
        <w:gridCol w:w="1134"/>
        <w:gridCol w:w="6880"/>
        <w:tblGridChange w:id="12">
          <w:tblGrid>
            <w:gridCol w:w="563"/>
            <w:gridCol w:w="933"/>
            <w:gridCol w:w="1134"/>
            <w:gridCol w:w="6880"/>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r>
              <w:rPr>
                <w:rStyle w:val="28"/>
                <w:rFonts w:ascii="宋体" w:hAnsi="宋体"/>
                <w:b/>
                <w:color w:val="auto"/>
                <w:szCs w:val="21"/>
                <w:highlight w:val="none"/>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r>
              <w:rPr>
                <w:rStyle w:val="28"/>
                <w:rFonts w:ascii="宋体" w:hAnsi="宋体"/>
                <w:b/>
                <w:color w:val="auto"/>
                <w:szCs w:val="21"/>
                <w:highlight w:val="none"/>
              </w:rPr>
              <w:t>评分因素</w:t>
            </w:r>
          </w:p>
        </w:tc>
        <w:tc>
          <w:tcPr>
            <w:tcW w:w="6880"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r>
              <w:rPr>
                <w:rStyle w:val="28"/>
                <w:rFonts w:ascii="宋体" w:hAnsi="宋体"/>
                <w:b/>
                <w:color w:val="auto"/>
                <w:szCs w:val="21"/>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8"/>
                <w:rFonts w:ascii="宋体" w:hAnsi="宋体"/>
                <w:b/>
                <w:color w:val="auto"/>
                <w:szCs w:val="21"/>
                <w:highlight w:val="none"/>
              </w:rPr>
            </w:pPr>
            <w:r>
              <w:rPr>
                <w:rStyle w:val="28"/>
                <w:rFonts w:ascii="宋体" w:hAnsi="宋体"/>
                <w:b/>
                <w:color w:val="auto"/>
                <w:szCs w:val="21"/>
                <w:highlight w:val="none"/>
              </w:rPr>
              <w:t>1</w:t>
            </w: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8"/>
                <w:rFonts w:ascii="宋体" w:hAnsi="宋体"/>
                <w:b/>
                <w:color w:val="auto"/>
                <w:szCs w:val="21"/>
                <w:highlight w:val="none"/>
              </w:rPr>
            </w:pPr>
            <w:r>
              <w:rPr>
                <w:rStyle w:val="28"/>
                <w:rFonts w:ascii="宋体" w:hAnsi="宋体"/>
                <w:b/>
                <w:color w:val="auto"/>
                <w:szCs w:val="21"/>
                <w:highlight w:val="none"/>
              </w:rPr>
              <w:t>价格分（满分</w:t>
            </w:r>
            <w:r>
              <w:rPr>
                <w:rStyle w:val="28"/>
                <w:rFonts w:hint="eastAsia" w:ascii="宋体" w:hAnsi="宋体"/>
                <w:b/>
                <w:color w:val="auto"/>
                <w:szCs w:val="21"/>
                <w:highlight w:val="none"/>
              </w:rPr>
              <w:t>10</w:t>
            </w:r>
            <w:r>
              <w:rPr>
                <w:rStyle w:val="28"/>
                <w:rFonts w:ascii="宋体" w:hAnsi="宋体"/>
                <w:b/>
                <w:color w:val="auto"/>
                <w:szCs w:val="21"/>
                <w:highlight w:val="none"/>
              </w:rPr>
              <w:t>分）</w:t>
            </w:r>
          </w:p>
          <w:p>
            <w:pPr>
              <w:spacing w:line="276" w:lineRule="auto"/>
              <w:jc w:val="left"/>
              <w:rPr>
                <w:rStyle w:val="28"/>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8"/>
                <w:rFonts w:ascii="宋体" w:hAnsi="宋体"/>
                <w:b/>
                <w:color w:val="auto"/>
                <w:szCs w:val="21"/>
                <w:highlight w:val="none"/>
              </w:rPr>
            </w:pPr>
            <w:r>
              <w:rPr>
                <w:rStyle w:val="28"/>
                <w:rFonts w:ascii="宋体" w:hAnsi="宋体"/>
                <w:b/>
                <w:color w:val="auto"/>
                <w:szCs w:val="21"/>
                <w:highlight w:val="none"/>
              </w:rPr>
              <w:t>投标报价</w:t>
            </w:r>
            <w:r>
              <w:rPr>
                <w:rFonts w:ascii="宋体" w:hAnsi="宋体"/>
                <w:b/>
                <w:color w:val="auto"/>
                <w:szCs w:val="21"/>
                <w:highlight w:val="none"/>
              </w:rPr>
              <w:t>（满分</w:t>
            </w:r>
            <w:r>
              <w:rPr>
                <w:rFonts w:hint="eastAsia" w:ascii="宋体" w:hAnsi="宋体"/>
                <w:b/>
                <w:color w:val="auto"/>
                <w:szCs w:val="21"/>
                <w:highlight w:val="none"/>
              </w:rPr>
              <w:t>10</w:t>
            </w:r>
            <w:r>
              <w:rPr>
                <w:rFonts w:ascii="宋体" w:hAnsi="宋体"/>
                <w:b/>
                <w:color w:val="auto"/>
                <w:szCs w:val="21"/>
                <w:highlight w:val="none"/>
              </w:rPr>
              <w:t>分）</w:t>
            </w:r>
          </w:p>
        </w:tc>
        <w:tc>
          <w:tcPr>
            <w:tcW w:w="6880"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firstLine="233" w:firstLineChars="111"/>
              <w:rPr>
                <w:rStyle w:val="28"/>
                <w:rFonts w:ascii="宋体" w:hAnsi="宋体"/>
                <w:bCs/>
                <w:color w:val="auto"/>
                <w:szCs w:val="21"/>
                <w:highlight w:val="none"/>
              </w:rPr>
            </w:pPr>
            <w:r>
              <w:rPr>
                <w:rStyle w:val="28"/>
                <w:rFonts w:ascii="宋体" w:hAnsi="宋体"/>
                <w:bCs/>
                <w:color w:val="auto"/>
                <w:szCs w:val="21"/>
                <w:highlight w:val="none"/>
              </w:rPr>
              <w:t>磋商报价得分（满分</w:t>
            </w:r>
            <w:r>
              <w:rPr>
                <w:rStyle w:val="28"/>
                <w:rFonts w:hint="eastAsia" w:ascii="宋体" w:hAnsi="宋体"/>
                <w:bCs/>
                <w:color w:val="auto"/>
                <w:szCs w:val="21"/>
                <w:highlight w:val="none"/>
              </w:rPr>
              <w:t>10</w:t>
            </w:r>
            <w:r>
              <w:rPr>
                <w:rStyle w:val="28"/>
                <w:rFonts w:ascii="宋体" w:hAnsi="宋体"/>
                <w:bCs/>
                <w:color w:val="auto"/>
                <w:szCs w:val="21"/>
                <w:highlight w:val="none"/>
              </w:rPr>
              <w:t>分）</w:t>
            </w:r>
          </w:p>
          <w:p>
            <w:pPr>
              <w:snapToGrid w:val="0"/>
              <w:spacing w:line="276" w:lineRule="auto"/>
              <w:ind w:firstLine="233" w:firstLineChars="111"/>
              <w:rPr>
                <w:rStyle w:val="28"/>
                <w:rFonts w:ascii="宋体" w:hAnsi="宋体"/>
                <w:bCs/>
                <w:color w:val="auto"/>
                <w:szCs w:val="21"/>
                <w:highlight w:val="none"/>
              </w:rPr>
            </w:pPr>
            <w:r>
              <w:rPr>
                <w:rStyle w:val="28"/>
                <w:rFonts w:ascii="宋体" w:hAnsi="宋体"/>
                <w:bCs/>
                <w:color w:val="auto"/>
                <w:szCs w:val="21"/>
                <w:highlight w:val="none"/>
              </w:rPr>
              <w:t>（1）评标价为供应商的磋商报价进行政策性扣除后的价格，评标价只是作为评标时使用。最终成交供应商的成交金额＝磋商报价。</w:t>
            </w:r>
          </w:p>
          <w:p>
            <w:pPr>
              <w:snapToGrid w:val="0"/>
              <w:spacing w:line="276" w:lineRule="auto"/>
              <w:ind w:firstLine="233" w:firstLineChars="111"/>
              <w:rPr>
                <w:rStyle w:val="28"/>
                <w:rFonts w:ascii="宋体" w:hAnsi="宋体"/>
                <w:color w:val="auto"/>
                <w:szCs w:val="21"/>
                <w:highlight w:val="none"/>
              </w:rPr>
            </w:pPr>
            <w:r>
              <w:rPr>
                <w:rStyle w:val="28"/>
                <w:rFonts w:ascii="宋体" w:hAnsi="宋体"/>
                <w:bCs/>
                <w:color w:val="auto"/>
                <w:szCs w:val="21"/>
                <w:highlight w:val="none"/>
              </w:rPr>
              <w:t>（2）按照</w:t>
            </w:r>
            <w:r>
              <w:rPr>
                <w:rFonts w:hint="eastAsia" w:ascii="宋体" w:hAnsi="宋体"/>
                <w:color w:val="auto"/>
                <w:szCs w:val="21"/>
                <w:highlight w:val="none"/>
              </w:rPr>
              <w:t>《政府采购促进中小企业发展管理办法》（财库﹝</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 xml:space="preserve">46 </w:t>
            </w:r>
            <w:r>
              <w:rPr>
                <w:rFonts w:hint="eastAsia" w:ascii="宋体" w:hAnsi="宋体"/>
                <w:color w:val="auto"/>
                <w:szCs w:val="21"/>
                <w:highlight w:val="none"/>
              </w:rPr>
              <w:t>号）的规定</w:t>
            </w:r>
            <w:r>
              <w:rPr>
                <w:rStyle w:val="28"/>
                <w:rFonts w:ascii="宋体" w:hAnsi="宋体"/>
                <w:bCs/>
                <w:color w:val="auto"/>
                <w:szCs w:val="21"/>
                <w:highlight w:val="none"/>
              </w:rPr>
              <w:t>，</w:t>
            </w:r>
            <w:r>
              <w:rPr>
                <w:rFonts w:hint="eastAsia" w:ascii="宋体" w:hAnsi="宋体"/>
                <w:bCs/>
                <w:color w:val="auto"/>
                <w:szCs w:val="21"/>
                <w:highlight w:val="none"/>
              </w:rPr>
              <w:t>对符合本办法规定的小微企业应当在响应文件中出具本办法规定的《中小企业声明函》，否则不得享受相关中小企业扶持政策。任何单位和个人不得要求供应商提供《中小企业声明函》之外的中小企业身份证明文件。对符合本办法规定的小微企业报价给予</w:t>
            </w:r>
            <w:r>
              <w:rPr>
                <w:rFonts w:ascii="宋体" w:hAnsi="宋体"/>
                <w:bCs/>
                <w:color w:val="auto"/>
                <w:szCs w:val="21"/>
                <w:highlight w:val="none"/>
              </w:rPr>
              <w:t>10%</w:t>
            </w:r>
            <w:r>
              <w:rPr>
                <w:rFonts w:hint="eastAsia" w:ascii="宋体" w:hAnsi="宋体"/>
                <w:bCs/>
                <w:color w:val="auto"/>
                <w:szCs w:val="21"/>
                <w:highlight w:val="none"/>
              </w:rPr>
              <w:t>的扣除</w:t>
            </w:r>
            <w:r>
              <w:rPr>
                <w:rStyle w:val="28"/>
                <w:rFonts w:ascii="宋体" w:hAnsi="宋体"/>
                <w:bCs/>
                <w:color w:val="auto"/>
                <w:szCs w:val="21"/>
                <w:highlight w:val="none"/>
              </w:rPr>
              <w:t>。</w:t>
            </w:r>
          </w:p>
          <w:p>
            <w:pPr>
              <w:snapToGrid w:val="0"/>
              <w:spacing w:line="276" w:lineRule="auto"/>
              <w:ind w:firstLine="233" w:firstLineChars="111"/>
              <w:rPr>
                <w:rStyle w:val="28"/>
                <w:rFonts w:ascii="宋体" w:hAnsi="宋体"/>
                <w:bCs/>
                <w:color w:val="auto"/>
                <w:szCs w:val="21"/>
                <w:highlight w:val="none"/>
              </w:rPr>
            </w:pPr>
            <w:r>
              <w:rPr>
                <w:rStyle w:val="28"/>
                <w:rFonts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snapToGrid w:val="0"/>
              <w:spacing w:line="276" w:lineRule="auto"/>
              <w:ind w:firstLine="233" w:firstLineChars="111"/>
              <w:rPr>
                <w:rStyle w:val="28"/>
                <w:rFonts w:ascii="宋体" w:hAnsi="宋体"/>
                <w:bCs/>
                <w:color w:val="auto"/>
                <w:szCs w:val="21"/>
                <w:highlight w:val="none"/>
              </w:rPr>
            </w:pPr>
            <w:r>
              <w:rPr>
                <w:rStyle w:val="28"/>
                <w:rFonts w:ascii="宋体" w:hAnsi="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276" w:lineRule="auto"/>
              <w:ind w:firstLine="233" w:firstLineChars="111"/>
              <w:rPr>
                <w:rStyle w:val="28"/>
                <w:rFonts w:ascii="宋体" w:hAnsi="宋体"/>
                <w:bCs/>
                <w:color w:val="auto"/>
                <w:szCs w:val="21"/>
                <w:highlight w:val="none"/>
              </w:rPr>
            </w:pPr>
            <w:r>
              <w:rPr>
                <w:rStyle w:val="28"/>
                <w:rFonts w:ascii="宋体" w:hAnsi="宋体"/>
                <w:bCs/>
                <w:color w:val="auto"/>
                <w:szCs w:val="21"/>
                <w:highlight w:val="none"/>
              </w:rPr>
              <w:t>（5）政策性扣除计算方法。供应商被认定为监狱企业或残疾人福利性单位或小型和微型企业且其所投标产品</w:t>
            </w:r>
            <w:r>
              <w:rPr>
                <w:rStyle w:val="28"/>
                <w:rFonts w:hint="eastAsia" w:ascii="宋体" w:hAnsi="宋体"/>
                <w:bCs/>
                <w:color w:val="auto"/>
                <w:szCs w:val="21"/>
                <w:highlight w:val="none"/>
              </w:rPr>
              <w:t>或服务</w:t>
            </w:r>
            <w:r>
              <w:rPr>
                <w:rStyle w:val="28"/>
                <w:rFonts w:ascii="宋体" w:hAnsi="宋体"/>
                <w:bCs/>
                <w:color w:val="auto"/>
                <w:szCs w:val="21"/>
                <w:highlight w:val="none"/>
              </w:rPr>
              <w:t>为小型和微型企业产品的，该供应商的磋商报价给予10%的扣除，扣除后的价格为评标报价，即评标报价=磋商报价×（1-10%）；大中型企业和其他自然人、法人或者其他组织与小型、微型企业组成联合体投标，且联合体协议中约定小型、微型企业的协议合同金额占到联合体协议合同总金额30%以上的，联合体投标价给予</w:t>
            </w:r>
            <w:r>
              <w:rPr>
                <w:rStyle w:val="28"/>
                <w:rFonts w:hint="eastAsia" w:ascii="宋体" w:hAnsi="宋体"/>
                <w:bCs/>
                <w:color w:val="auto"/>
                <w:szCs w:val="21"/>
                <w:highlight w:val="none"/>
              </w:rPr>
              <w:t>3</w:t>
            </w:r>
            <w:r>
              <w:rPr>
                <w:rStyle w:val="28"/>
                <w:rFonts w:ascii="宋体" w:hAnsi="宋体"/>
                <w:bCs/>
                <w:color w:val="auto"/>
                <w:szCs w:val="21"/>
                <w:highlight w:val="none"/>
              </w:rPr>
              <w:t>%的扣除，扣除后的价格为评标价，即评标报价=磋商报价×（1-</w:t>
            </w:r>
            <w:r>
              <w:rPr>
                <w:rStyle w:val="28"/>
                <w:rFonts w:hint="eastAsia" w:ascii="宋体" w:hAnsi="宋体"/>
                <w:bCs/>
                <w:color w:val="auto"/>
                <w:szCs w:val="21"/>
                <w:highlight w:val="none"/>
              </w:rPr>
              <w:t>3</w:t>
            </w:r>
            <w:r>
              <w:rPr>
                <w:rStyle w:val="28"/>
                <w:rFonts w:ascii="宋体" w:hAnsi="宋体"/>
                <w:bCs/>
                <w:color w:val="auto"/>
                <w:szCs w:val="21"/>
                <w:highlight w:val="none"/>
              </w:rPr>
              <w:t>%）；除上述情况外，评标报价=磋商报价。</w:t>
            </w:r>
          </w:p>
          <w:p>
            <w:pPr>
              <w:snapToGrid w:val="0"/>
              <w:spacing w:line="276" w:lineRule="auto"/>
              <w:ind w:firstLine="233" w:firstLineChars="111"/>
              <w:rPr>
                <w:rStyle w:val="28"/>
                <w:rFonts w:ascii="宋体" w:hAnsi="宋体"/>
                <w:bCs/>
                <w:color w:val="auto"/>
                <w:szCs w:val="21"/>
                <w:highlight w:val="none"/>
              </w:rPr>
            </w:pPr>
            <w:r>
              <w:rPr>
                <w:rStyle w:val="28"/>
                <w:rFonts w:ascii="宋体" w:hAnsi="宋体"/>
                <w:bCs/>
                <w:color w:val="auto"/>
                <w:szCs w:val="21"/>
                <w:highlight w:val="none"/>
              </w:rPr>
              <w:t>（6）以进入综合评分环节的最低的评标报价为基准价，基准价报价得分为</w:t>
            </w:r>
            <w:r>
              <w:rPr>
                <w:rStyle w:val="28"/>
                <w:rFonts w:hint="eastAsia" w:ascii="宋体" w:hAnsi="宋体"/>
                <w:bCs/>
                <w:color w:val="auto"/>
                <w:szCs w:val="21"/>
                <w:highlight w:val="none"/>
              </w:rPr>
              <w:t>10</w:t>
            </w:r>
            <w:r>
              <w:rPr>
                <w:rStyle w:val="28"/>
                <w:rFonts w:ascii="宋体" w:hAnsi="宋体"/>
                <w:bCs/>
                <w:color w:val="auto"/>
                <w:szCs w:val="21"/>
                <w:highlight w:val="none"/>
              </w:rPr>
              <w:t>分。</w:t>
            </w:r>
          </w:p>
          <w:p>
            <w:pPr>
              <w:snapToGrid w:val="0"/>
              <w:spacing w:line="276" w:lineRule="auto"/>
              <w:ind w:firstLine="233" w:firstLineChars="111"/>
              <w:rPr>
                <w:rStyle w:val="28"/>
                <w:rFonts w:ascii="宋体" w:hAnsi="宋体"/>
                <w:bCs/>
                <w:color w:val="auto"/>
                <w:szCs w:val="21"/>
                <w:highlight w:val="none"/>
              </w:rPr>
            </w:pPr>
            <w:r>
              <w:rPr>
                <w:rStyle w:val="28"/>
                <w:rFonts w:ascii="宋体" w:hAnsi="宋体"/>
                <w:bCs/>
                <w:color w:val="auto"/>
                <w:szCs w:val="21"/>
                <w:highlight w:val="none"/>
              </w:rPr>
              <w:t>（7）价格分计算公式：某供应商价格分=基准价/某供应商评标报价金额×</w:t>
            </w:r>
            <w:r>
              <w:rPr>
                <w:rStyle w:val="28"/>
                <w:rFonts w:hint="eastAsia" w:ascii="宋体" w:hAnsi="宋体"/>
                <w:bCs/>
                <w:color w:val="auto"/>
                <w:szCs w:val="21"/>
                <w:highlight w:val="none"/>
              </w:rPr>
              <w:t>10</w:t>
            </w:r>
            <w:r>
              <w:rPr>
                <w:rStyle w:val="28"/>
                <w:rFonts w:ascii="宋体" w:hAnsi="宋体"/>
                <w:bCs/>
                <w:color w:val="auto"/>
                <w:szCs w:val="21"/>
                <w:highlight w:val="none"/>
              </w:rPr>
              <w:t>分。</w:t>
            </w:r>
          </w:p>
          <w:p>
            <w:pPr>
              <w:spacing w:line="276" w:lineRule="auto"/>
              <w:ind w:firstLine="233" w:firstLineChars="111"/>
              <w:rPr>
                <w:rStyle w:val="28"/>
                <w:rFonts w:hAnsi="宋体" w:cs="Courier New"/>
                <w:bCs/>
                <w:color w:val="auto"/>
                <w:highlight w:val="none"/>
              </w:rPr>
            </w:pPr>
            <w:r>
              <w:rPr>
                <w:rStyle w:val="28"/>
                <w:rFonts w:ascii="宋体" w:hAnsi="宋体"/>
                <w:bCs/>
                <w:color w:val="auto"/>
                <w:szCs w:val="21"/>
                <w:highlight w:val="none"/>
              </w:rPr>
              <w:t>备注: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竞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1" w:hRule="atLeast"/>
          <w:jc w:val="center"/>
        </w:trPr>
        <w:tc>
          <w:tcPr>
            <w:tcW w:w="563" w:type="dxa"/>
            <w:vMerge w:val="restar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8"/>
                <w:rFonts w:ascii="宋体" w:hAnsi="宋体"/>
                <w:b/>
                <w:color w:val="auto"/>
                <w:szCs w:val="21"/>
                <w:highlight w:val="none"/>
              </w:rPr>
            </w:pPr>
            <w:r>
              <w:rPr>
                <w:rStyle w:val="28"/>
                <w:rFonts w:ascii="宋体" w:hAnsi="宋体"/>
                <w:b/>
                <w:color w:val="auto"/>
                <w:szCs w:val="21"/>
                <w:highlight w:val="none"/>
              </w:rPr>
              <w:t>2</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spacing w:line="276" w:lineRule="auto"/>
              <w:ind w:left="-105" w:leftChars="-50" w:right="-105"/>
              <w:jc w:val="center"/>
              <w:rPr>
                <w:rStyle w:val="28"/>
                <w:rFonts w:ascii="宋体" w:hAnsi="宋体"/>
                <w:color w:val="auto"/>
                <w:spacing w:val="-18"/>
                <w:szCs w:val="21"/>
                <w:highlight w:val="none"/>
              </w:rPr>
            </w:pPr>
            <w:r>
              <w:rPr>
                <w:rFonts w:hint="eastAsia" w:ascii="宋体" w:hAnsi="宋体"/>
                <w:b/>
                <w:color w:val="auto"/>
                <w:spacing w:val="-18"/>
                <w:szCs w:val="21"/>
                <w:highlight w:val="none"/>
              </w:rPr>
              <w:t>技术</w:t>
            </w:r>
            <w:r>
              <w:rPr>
                <w:rFonts w:ascii="宋体" w:hAnsi="宋体"/>
                <w:b/>
                <w:color w:val="auto"/>
                <w:spacing w:val="-18"/>
                <w:szCs w:val="21"/>
                <w:highlight w:val="none"/>
              </w:rPr>
              <w:t>分</w:t>
            </w:r>
            <w:r>
              <w:rPr>
                <w:rFonts w:hint="eastAsia" w:ascii="宋体" w:hAnsi="宋体"/>
                <w:b/>
                <w:color w:val="auto"/>
                <w:spacing w:val="-18"/>
                <w:szCs w:val="21"/>
                <w:highlight w:val="none"/>
              </w:rPr>
              <w:t>（47分）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11" w:firstLineChars="100"/>
              <w:rPr>
                <w:rStyle w:val="28"/>
                <w:rFonts w:ascii="宋体" w:hAnsi="宋体"/>
                <w:b/>
                <w:color w:val="auto"/>
                <w:kern w:val="0"/>
                <w:szCs w:val="20"/>
                <w:highlight w:val="none"/>
              </w:rPr>
            </w:pPr>
            <w:r>
              <w:rPr>
                <w:rFonts w:ascii="宋体" w:hAnsi="宋体"/>
                <w:b/>
                <w:color w:val="auto"/>
                <w:kern w:val="0"/>
                <w:szCs w:val="20"/>
                <w:highlight w:val="none"/>
              </w:rPr>
              <w:t>（一）</w:t>
            </w:r>
            <w:r>
              <w:rPr>
                <w:rFonts w:hint="eastAsia" w:ascii="宋体" w:hAnsi="宋体"/>
                <w:b/>
                <w:color w:val="auto"/>
                <w:kern w:val="0"/>
                <w:szCs w:val="20"/>
                <w:highlight w:val="none"/>
              </w:rPr>
              <w:t>服务要求分</w:t>
            </w:r>
            <w:r>
              <w:rPr>
                <w:rFonts w:ascii="宋体" w:hAnsi="宋体"/>
                <w:b/>
                <w:color w:val="auto"/>
                <w:kern w:val="0"/>
                <w:szCs w:val="20"/>
                <w:highlight w:val="none"/>
              </w:rPr>
              <w:t>（本项满分</w:t>
            </w:r>
            <w:r>
              <w:rPr>
                <w:rFonts w:hint="eastAsia" w:ascii="宋体" w:hAnsi="宋体"/>
                <w:b/>
                <w:color w:val="auto"/>
                <w:kern w:val="0"/>
                <w:szCs w:val="20"/>
                <w:highlight w:val="none"/>
              </w:rPr>
              <w:t>15</w:t>
            </w:r>
            <w:r>
              <w:rPr>
                <w:rFonts w:ascii="宋体" w:hAnsi="宋体"/>
                <w:b/>
                <w:color w:val="auto"/>
                <w:kern w:val="0"/>
                <w:szCs w:val="20"/>
                <w:highlight w:val="none"/>
              </w:rPr>
              <w:t>分）</w:t>
            </w:r>
          </w:p>
        </w:tc>
        <w:tc>
          <w:tcPr>
            <w:tcW w:w="68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分：服务满足采购文件服务要求；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分：服务满足采购文件服务要求的，且主要的服务内容（带★号条款）有一项优于采购文件要求；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分：服务满足采购文件服务要求的，且主要的服务内容有二项优于采购文件要求、；</w:t>
            </w:r>
          </w:p>
          <w:p>
            <w:pPr>
              <w:spacing w:line="400" w:lineRule="exact"/>
              <w:ind w:left="0" w:leftChars="0" w:firstLine="420" w:firstLineChars="200"/>
              <w:rPr>
                <w:rStyle w:val="28"/>
                <w:rFonts w:ascii="宋体" w:hAnsi="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分：服务满足采购文件服务要求的，且主要的服务内容有三项优于采购文件要求；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1"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8"/>
                <w:rFonts w:ascii="宋体" w:hAnsi="宋体"/>
                <w:b/>
                <w:color w:val="auto"/>
                <w:szCs w:val="21"/>
                <w:highlight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ind w:left="-105" w:leftChars="-50" w:right="-105"/>
              <w:jc w:val="center"/>
              <w:rPr>
                <w:rStyle w:val="28"/>
                <w:b/>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11" w:firstLineChars="100"/>
              <w:rPr>
                <w:rFonts w:ascii="宋体" w:hAnsi="宋体"/>
                <w:b/>
                <w:color w:val="auto"/>
                <w:szCs w:val="21"/>
                <w:highlight w:val="none"/>
              </w:rPr>
            </w:pPr>
            <w:r>
              <w:rPr>
                <w:rFonts w:ascii="宋体" w:hAnsi="宋体"/>
                <w:b/>
                <w:color w:val="auto"/>
                <w:szCs w:val="21"/>
                <w:highlight w:val="none"/>
              </w:rPr>
              <w:t>（二）</w:t>
            </w:r>
            <w:r>
              <w:rPr>
                <w:rFonts w:hint="eastAsia" w:ascii="宋体" w:hAnsi="宋体"/>
                <w:b/>
                <w:color w:val="auto"/>
                <w:spacing w:val="-1"/>
                <w:szCs w:val="21"/>
                <w:highlight w:val="none"/>
              </w:rPr>
              <w:t>运维保障方案</w:t>
            </w:r>
            <w:r>
              <w:rPr>
                <w:rFonts w:ascii="宋体" w:hAnsi="宋体"/>
                <w:b/>
                <w:color w:val="auto"/>
                <w:szCs w:val="21"/>
                <w:highlight w:val="none"/>
              </w:rPr>
              <w:t>（本项满分</w:t>
            </w:r>
            <w:r>
              <w:rPr>
                <w:rFonts w:hint="eastAsia" w:ascii="宋体" w:hAnsi="宋体"/>
                <w:b/>
                <w:color w:val="auto"/>
                <w:szCs w:val="21"/>
                <w:highlight w:val="none"/>
              </w:rPr>
              <w:t>16</w:t>
            </w:r>
            <w:r>
              <w:rPr>
                <w:rFonts w:ascii="宋体" w:hAnsi="宋体"/>
                <w:b/>
                <w:color w:val="auto"/>
                <w:szCs w:val="21"/>
                <w:highlight w:val="none"/>
              </w:rPr>
              <w:t>分）</w:t>
            </w:r>
          </w:p>
        </w:tc>
        <w:tc>
          <w:tcPr>
            <w:tcW w:w="68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一档（4分）：技术方案、技术措施、设备安排、质量保证措施、培训方案简单，基本满足采购需求。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二档（8分）：有较完整的技术方案、技术措施、设备安排、质量保证措施、培训方案；有一定的维保设备的（提供设备清单及摆放照片）、简单的运行措施和应急预案，能较好满足采购需求。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三档（12分）：有完整的技术服务方案、技术措施、设备安排、质量保证措施、培训方案；有完善的维保工具设备（提供设备清单及摆放照片）、有运行措施和应急预案，能完全满足采购需求。</w:t>
            </w:r>
          </w:p>
          <w:p>
            <w:pPr>
              <w:spacing w:line="400" w:lineRule="exact"/>
              <w:ind w:firstLine="0" w:firstLineChars="0"/>
              <w:rPr>
                <w:rFonts w:ascii="宋体" w:hAnsi="宋体"/>
                <w:color w:val="auto"/>
                <w:spacing w:val="-1"/>
                <w:szCs w:val="21"/>
                <w:highlight w:val="none"/>
              </w:rPr>
            </w:pPr>
            <w:r>
              <w:rPr>
                <w:rFonts w:hint="eastAsia" w:ascii="宋体" w:hAnsi="宋体" w:cs="宋体"/>
                <w:color w:val="auto"/>
                <w:szCs w:val="21"/>
                <w:highlight w:val="none"/>
              </w:rPr>
              <w:t>四档（16分）：有完整的技术方案、技术措施、设备安排、质量保证措施、培训方案；有完善的维保设备的（提供设备清单及摆放照片），能完全满足采购需求。有完善的应对非正常或不稳定系统的运行措施和应急预案，有本地现场技术业务操作培训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0"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8"/>
                <w:rFonts w:ascii="宋体" w:hAnsi="宋体"/>
                <w:b/>
                <w:color w:val="auto"/>
                <w:szCs w:val="21"/>
                <w:highlight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ind w:left="-105" w:leftChars="-50" w:right="-105"/>
              <w:jc w:val="center"/>
              <w:rPr>
                <w:rStyle w:val="28"/>
                <w:b/>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09" w:firstLineChars="100"/>
              <w:rPr>
                <w:rFonts w:ascii="宋体" w:hAnsi="宋体"/>
                <w:b/>
                <w:color w:val="auto"/>
                <w:spacing w:val="-1"/>
                <w:kern w:val="0"/>
                <w:szCs w:val="21"/>
                <w:highlight w:val="none"/>
              </w:rPr>
            </w:pPr>
            <w:r>
              <w:rPr>
                <w:rFonts w:ascii="宋体" w:hAnsi="宋体"/>
                <w:b/>
                <w:color w:val="auto"/>
                <w:spacing w:val="-1"/>
                <w:kern w:val="0"/>
                <w:szCs w:val="21"/>
                <w:highlight w:val="none"/>
              </w:rPr>
              <w:t>（三）</w:t>
            </w:r>
            <w:r>
              <w:rPr>
                <w:rFonts w:hint="eastAsia" w:ascii="宋体" w:hAnsi="宋体"/>
                <w:b/>
                <w:color w:val="auto"/>
                <w:spacing w:val="-1"/>
                <w:kern w:val="0"/>
                <w:szCs w:val="21"/>
                <w:highlight w:val="none"/>
              </w:rPr>
              <w:t>运维实施方案</w:t>
            </w:r>
            <w:r>
              <w:rPr>
                <w:rFonts w:ascii="宋体" w:hAnsi="宋体"/>
                <w:b/>
                <w:color w:val="auto"/>
                <w:spacing w:val="-1"/>
                <w:kern w:val="0"/>
                <w:szCs w:val="21"/>
                <w:highlight w:val="none"/>
              </w:rPr>
              <w:t>（本项满分1</w:t>
            </w:r>
            <w:r>
              <w:rPr>
                <w:rFonts w:hint="eastAsia" w:ascii="宋体" w:hAnsi="宋体"/>
                <w:b/>
                <w:color w:val="auto"/>
                <w:spacing w:val="-1"/>
                <w:kern w:val="0"/>
                <w:szCs w:val="21"/>
                <w:highlight w:val="none"/>
              </w:rPr>
              <w:t>6</w:t>
            </w:r>
            <w:r>
              <w:rPr>
                <w:rFonts w:ascii="宋体" w:hAnsi="宋体"/>
                <w:b/>
                <w:color w:val="auto"/>
                <w:spacing w:val="-1"/>
                <w:kern w:val="0"/>
                <w:szCs w:val="21"/>
                <w:highlight w:val="none"/>
              </w:rPr>
              <w:t>分）</w:t>
            </w:r>
          </w:p>
        </w:tc>
        <w:tc>
          <w:tcPr>
            <w:tcW w:w="68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档（4分）：供应商对维护项目背景及需求理解一般、表述基本清晰、内容基本完整、逻辑基本严谨，组织架构基本完善、人员分工基本明确、有工作流程、工作措施保障（有相应的应急措施）、项目进度控制措施、质量控制体系基本完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档（8分）：供应商对维护项目背景及需求有一定理解、表述清晰、内容完整、逻辑严谨，组织架构完善、人员分工明确、工作流程、工作措施保障有一定针对性（有相应的应急措施）、项目进度控制措施、有违约责任承诺、质量控制体系完整，能符合项目需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档（12分）：供应商对维护项目背景及需求理解较充分、表述较清晰、内容较完整、逻辑较严谨，组织架构较完善、人员分工较明确、工作流程、工作措施保障较有力（有相应的应急措施）、有具体的违约责任承诺、项目进度控制措施、质量控制体系较完整。</w:t>
            </w:r>
          </w:p>
          <w:p>
            <w:pPr>
              <w:spacing w:line="400" w:lineRule="exact"/>
              <w:ind w:firstLine="0" w:firstLineChars="0"/>
              <w:rPr>
                <w:rFonts w:ascii="宋体" w:hAnsi="宋体"/>
                <w:color w:val="auto"/>
                <w:spacing w:val="-1"/>
                <w:kern w:val="0"/>
                <w:szCs w:val="21"/>
                <w:highlight w:val="none"/>
              </w:rPr>
            </w:pPr>
            <w:r>
              <w:rPr>
                <w:rFonts w:hint="eastAsia" w:ascii="宋体" w:hAnsi="宋体" w:cs="宋体"/>
                <w:color w:val="auto"/>
                <w:szCs w:val="21"/>
                <w:highlight w:val="none"/>
              </w:rPr>
              <w:t>四档（16分）：供应商对维护项目背景及需求理解充分、表述清晰、内容完整、逻辑严谨，组织架构完善、人员分工明确、工作流程高效、工作措施保障有力（有相应的应急措施）、有全面具体的违约责任承诺、项目进度控制措施、质量控制体系完整，可行性、操作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0" w:hRule="atLeast"/>
          <w:jc w:val="center"/>
        </w:trPr>
        <w:tc>
          <w:tcPr>
            <w:tcW w:w="563" w:type="dxa"/>
            <w:vMerge w:val="restart"/>
            <w:tcBorders>
              <w:top w:val="single" w:color="000000" w:sz="4" w:space="0"/>
              <w:left w:val="single" w:color="000000" w:sz="4" w:space="0"/>
              <w:right w:val="single" w:color="000000" w:sz="4" w:space="0"/>
            </w:tcBorders>
            <w:vAlign w:val="center"/>
          </w:tcPr>
          <w:p>
            <w:pPr>
              <w:spacing w:line="276" w:lineRule="auto"/>
              <w:jc w:val="center"/>
              <w:rPr>
                <w:rStyle w:val="28"/>
                <w:rFonts w:ascii="宋体" w:hAnsi="宋体"/>
                <w:b/>
                <w:color w:val="auto"/>
                <w:szCs w:val="21"/>
                <w:highlight w:val="none"/>
              </w:rPr>
            </w:pPr>
            <w:r>
              <w:rPr>
                <w:rStyle w:val="28"/>
                <w:rFonts w:ascii="宋体" w:hAnsi="宋体"/>
                <w:b/>
                <w:color w:val="auto"/>
                <w:szCs w:val="21"/>
                <w:highlight w:val="none"/>
              </w:rPr>
              <w:t>3</w:t>
            </w:r>
          </w:p>
        </w:tc>
        <w:tc>
          <w:tcPr>
            <w:tcW w:w="933" w:type="dxa"/>
            <w:vMerge w:val="restart"/>
            <w:tcBorders>
              <w:top w:val="single" w:color="000000" w:sz="4" w:space="0"/>
              <w:left w:val="single" w:color="000000" w:sz="4" w:space="0"/>
              <w:right w:val="single" w:color="000000" w:sz="4" w:space="0"/>
            </w:tcBorders>
            <w:vAlign w:val="center"/>
          </w:tcPr>
          <w:p>
            <w:pPr>
              <w:spacing w:line="276" w:lineRule="auto"/>
              <w:ind w:left="-105" w:leftChars="-50" w:right="-105"/>
              <w:jc w:val="center"/>
              <w:rPr>
                <w:rStyle w:val="28"/>
                <w:b/>
                <w:color w:val="auto"/>
                <w:highlight w:val="none"/>
              </w:rPr>
            </w:pPr>
            <w:r>
              <w:rPr>
                <w:rFonts w:hint="eastAsia" w:ascii="宋体" w:hAnsi="宋体"/>
                <w:b/>
                <w:color w:val="auto"/>
                <w:szCs w:val="21"/>
                <w:highlight w:val="none"/>
              </w:rPr>
              <w:t>达到服务质量标准的保证措施分（34分）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10" w:firstLineChars="100"/>
              <w:rPr>
                <w:rFonts w:ascii="宋体" w:hAnsi="宋体"/>
                <w:b/>
                <w:color w:val="auto"/>
                <w:spacing w:val="-1"/>
                <w:kern w:val="0"/>
                <w:szCs w:val="21"/>
                <w:highlight w:val="none"/>
              </w:rPr>
            </w:pPr>
            <w:r>
              <w:rPr>
                <w:rFonts w:hint="eastAsia" w:ascii="宋体" w:hAnsi="宋体" w:cs="宋体"/>
                <w:color w:val="auto"/>
                <w:szCs w:val="21"/>
                <w:highlight w:val="none"/>
              </w:rPr>
              <w:t>（一）质量保证方案分（本项满分24分）</w:t>
            </w:r>
          </w:p>
        </w:tc>
        <w:tc>
          <w:tcPr>
            <w:tcW w:w="68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一档（4分）：质量保证方案主要内容有较多欠缺，或表述的内容不符合实际、可行性差。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二档（8分）：承诺持续定期对设备的稳定性和安全性，及存在的潜在风险进行检测，发现后及时修理调整；质量保证方案内容完整、可行一般。</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档（12分）：对故障处理工作内容的理解情况和所采取的措施具有一定合理性（包括：故障分组管理，故障系统质量管理，故障报告，故障处理规范等）；建立有简单的定期巡检制度和设备运行情况报告制度，定期出具巡检和设备运行情况报告，建立服务档案和解决方案资料库。质量保证方案能满足项目需求，有一定可行性。</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档（18分）：对故障处理工作内容的理解情况和所采取的措施合理（包括：故障分组管理，故障系统质量管理，故障报告，故障处理规范以及提供设备厂家技术支持函等）；建立定期巡检制度和设备运行情况报告制度，定期出具巡检和设备运行情况报告，建立服务档案和解决方案资料库。质量保证方案满足项目需求，可行性较好。</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档（24分）：对故障处理工作内容的理解情况和所采取的措施具有合理性、规范性和可操作性（包括：故障分组管理，故障系统质量管理，故障报告，故障处理规范以及提供设备厂家技术支持函等）；建立定期巡检制度和设备运行情况报告制度，定期出具巡检和设备运行情况报告，建立服务档案和解决方案资料库。质量保证方案充分满足项目需求，内容齐全科学、符合实际、可行性强。</w:t>
            </w:r>
          </w:p>
          <w:p>
            <w:pPr>
              <w:spacing w:line="360" w:lineRule="exact"/>
              <w:ind w:firstLine="420" w:firstLineChars="20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0" w:hRule="atLeast"/>
          <w:jc w:val="center"/>
        </w:trPr>
        <w:tc>
          <w:tcPr>
            <w:tcW w:w="563" w:type="dxa"/>
            <w:vMerge w:val="continue"/>
            <w:tcBorders>
              <w:left w:val="single" w:color="000000" w:sz="4" w:space="0"/>
              <w:bottom w:val="single" w:color="000000" w:sz="4" w:space="0"/>
              <w:right w:val="single" w:color="000000" w:sz="4" w:space="0"/>
            </w:tcBorders>
            <w:vAlign w:val="center"/>
          </w:tcPr>
          <w:p>
            <w:pPr>
              <w:spacing w:line="276" w:lineRule="auto"/>
              <w:jc w:val="center"/>
              <w:rPr>
                <w:rStyle w:val="28"/>
                <w:rFonts w:ascii="宋体" w:hAnsi="宋体"/>
                <w:b/>
                <w:color w:val="auto"/>
                <w:szCs w:val="21"/>
                <w:highlight w:val="none"/>
              </w:rPr>
            </w:pPr>
          </w:p>
        </w:tc>
        <w:tc>
          <w:tcPr>
            <w:tcW w:w="933" w:type="dxa"/>
            <w:vMerge w:val="continue"/>
            <w:tcBorders>
              <w:left w:val="single" w:color="000000" w:sz="4" w:space="0"/>
              <w:bottom w:val="single" w:color="000000" w:sz="4" w:space="0"/>
              <w:right w:val="single" w:color="000000" w:sz="4" w:space="0"/>
            </w:tcBorders>
            <w:vAlign w:val="center"/>
          </w:tcPr>
          <w:p>
            <w:pPr>
              <w:spacing w:line="276" w:lineRule="auto"/>
              <w:ind w:left="-105" w:leftChars="-50" w:right="-105"/>
              <w:jc w:val="center"/>
              <w:rPr>
                <w:rFonts w:ascii="宋体" w:hAnsi="宋体"/>
                <w:b/>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cs="宋体"/>
                <w:b w:val="0"/>
                <w:color w:val="auto"/>
                <w:spacing w:val="0"/>
                <w:kern w:val="2"/>
                <w:szCs w:val="21"/>
                <w:highlight w:val="none"/>
              </w:rPr>
            </w:pPr>
            <w:r>
              <w:rPr>
                <w:rFonts w:hint="eastAsia" w:ascii="宋体" w:hAnsi="宋体" w:cs="宋体"/>
                <w:color w:val="auto"/>
                <w:szCs w:val="21"/>
                <w:highlight w:val="none"/>
              </w:rPr>
              <w:t>（二）其他保障措施分（本项满分10分）</w:t>
            </w:r>
          </w:p>
        </w:tc>
        <w:tc>
          <w:tcPr>
            <w:tcW w:w="6880"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供应商提供有本项目空气自动监测子站主要仪器设备厂家（赛默飞世尔、泽天、聚光）的售后服务支持函、配件供应保障、配件质量保证售后服务等文件材料的，每提供一个厂家得5分，满分10分。（须提供相关文件原件加盖公章）。</w:t>
            </w:r>
          </w:p>
          <w:p>
            <w:pPr>
              <w:spacing w:line="360" w:lineRule="exact"/>
              <w:ind w:firstLine="420" w:firstLineChars="20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dxa"/>
            <w:vMerge w:val="restart"/>
            <w:tcBorders>
              <w:left w:val="single" w:color="000000" w:sz="4" w:space="0"/>
              <w:right w:val="single" w:color="000000" w:sz="4" w:space="0"/>
            </w:tcBorders>
            <w:vAlign w:val="center"/>
          </w:tcPr>
          <w:p>
            <w:pPr>
              <w:spacing w:line="276" w:lineRule="auto"/>
              <w:jc w:val="center"/>
              <w:rPr>
                <w:rStyle w:val="28"/>
                <w:rFonts w:ascii="宋体" w:hAnsi="宋体"/>
                <w:b/>
                <w:color w:val="auto"/>
                <w:szCs w:val="21"/>
                <w:highlight w:val="none"/>
              </w:rPr>
            </w:pPr>
            <w:r>
              <w:rPr>
                <w:rStyle w:val="28"/>
                <w:rFonts w:hint="eastAsia" w:ascii="宋体" w:hAnsi="宋体"/>
                <w:b/>
                <w:color w:val="auto"/>
                <w:szCs w:val="21"/>
                <w:highlight w:val="none"/>
              </w:rPr>
              <w:t>4</w:t>
            </w:r>
          </w:p>
        </w:tc>
        <w:tc>
          <w:tcPr>
            <w:tcW w:w="933" w:type="dxa"/>
            <w:vMerge w:val="restart"/>
            <w:tcBorders>
              <w:left w:val="single" w:color="000000" w:sz="4" w:space="0"/>
              <w:right w:val="single" w:color="000000" w:sz="4" w:space="0"/>
            </w:tcBorders>
            <w:vAlign w:val="center"/>
          </w:tcPr>
          <w:p>
            <w:pPr>
              <w:spacing w:line="276" w:lineRule="auto"/>
              <w:jc w:val="center"/>
              <w:rPr>
                <w:rFonts w:ascii="宋体" w:hAnsi="宋体"/>
                <w:b/>
                <w:color w:val="auto"/>
                <w:szCs w:val="21"/>
                <w:highlight w:val="none"/>
              </w:rPr>
            </w:pPr>
            <w:r>
              <w:rPr>
                <w:rFonts w:hint="eastAsia" w:ascii="宋体" w:hAnsi="宋体"/>
                <w:b/>
                <w:bCs/>
                <w:color w:val="auto"/>
                <w:szCs w:val="21"/>
                <w:highlight w:val="none"/>
              </w:rPr>
              <w:t>信誉与业绩分</w:t>
            </w:r>
            <w:r>
              <w:rPr>
                <w:rFonts w:hint="eastAsia" w:ascii="宋体" w:hAnsi="宋体"/>
                <w:b/>
                <w:color w:val="auto"/>
                <w:szCs w:val="21"/>
                <w:highlight w:val="none"/>
              </w:rPr>
              <w:t>（9</w:t>
            </w:r>
            <w:r>
              <w:rPr>
                <w:rFonts w:ascii="宋体" w:hAnsi="宋体"/>
                <w:b/>
                <w:color w:val="auto"/>
                <w:szCs w:val="21"/>
                <w:highlight w:val="none"/>
              </w:rPr>
              <w:t>分）</w:t>
            </w:r>
          </w:p>
          <w:p>
            <w:pPr>
              <w:spacing w:line="276" w:lineRule="auto"/>
              <w:jc w:val="center"/>
              <w:rPr>
                <w:rFonts w:ascii="宋体" w:hAnsi="宋体"/>
                <w:b/>
                <w:color w:val="auto"/>
                <w:szCs w:val="21"/>
                <w:highlight w:val="none"/>
              </w:rPr>
            </w:pPr>
          </w:p>
        </w:tc>
        <w:tc>
          <w:tcPr>
            <w:tcW w:w="8014"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）项目业绩</w:t>
            </w:r>
            <w:r>
              <w:rPr>
                <w:rFonts w:hint="eastAsia" w:ascii="宋体" w:hAnsi="宋体" w:cs="宋体"/>
                <w:b/>
                <w:bCs/>
                <w:color w:val="auto"/>
                <w:szCs w:val="21"/>
                <w:highlight w:val="none"/>
              </w:rPr>
              <w:t>（6</w:t>
            </w:r>
            <w:r>
              <w:rPr>
                <w:rFonts w:ascii="宋体" w:hAnsi="宋体" w:cs="宋体"/>
                <w:b/>
                <w:bCs/>
                <w:color w:val="auto"/>
                <w:szCs w:val="21"/>
                <w:highlight w:val="none"/>
              </w:rPr>
              <w:t>分）</w:t>
            </w:r>
          </w:p>
          <w:p>
            <w:pPr>
              <w:spacing w:line="276" w:lineRule="auto"/>
              <w:ind w:firstLine="315" w:firstLineChars="150"/>
              <w:rPr>
                <w:rFonts w:ascii="宋体" w:hAnsi="宋体" w:cs="宋体"/>
                <w:bCs/>
                <w:color w:val="auto"/>
                <w:szCs w:val="21"/>
                <w:highlight w:val="none"/>
              </w:rPr>
            </w:pPr>
            <w:r>
              <w:rPr>
                <w:rFonts w:ascii="宋体" w:hAnsi="宋体" w:cs="宋体"/>
                <w:bCs/>
                <w:color w:val="auto"/>
                <w:szCs w:val="21"/>
                <w:highlight w:val="none"/>
              </w:rPr>
              <w:t>供应商自</w:t>
            </w:r>
            <w:r>
              <w:rPr>
                <w:rFonts w:hint="eastAsia" w:ascii="宋体" w:hAnsi="宋体" w:cs="宋体"/>
                <w:bCs/>
                <w:color w:val="auto"/>
                <w:szCs w:val="21"/>
                <w:highlight w:val="none"/>
              </w:rPr>
              <w:t>2019</w:t>
            </w:r>
            <w:r>
              <w:rPr>
                <w:rFonts w:ascii="宋体" w:hAnsi="宋体" w:cs="宋体"/>
                <w:bCs/>
                <w:color w:val="auto"/>
                <w:szCs w:val="21"/>
                <w:highlight w:val="none"/>
              </w:rPr>
              <w:t>年以来</w:t>
            </w:r>
            <w:r>
              <w:rPr>
                <w:rFonts w:hint="eastAsia" w:ascii="宋体" w:hAnsi="宋体" w:cs="宋体"/>
                <w:bCs/>
                <w:color w:val="auto"/>
                <w:szCs w:val="21"/>
                <w:highlight w:val="none"/>
              </w:rPr>
              <w:t>同类</w:t>
            </w:r>
            <w:r>
              <w:rPr>
                <w:rFonts w:ascii="宋体" w:hAnsi="宋体" w:cs="宋体"/>
                <w:bCs/>
                <w:color w:val="auto"/>
                <w:szCs w:val="21"/>
                <w:highlight w:val="none"/>
              </w:rPr>
              <w:t>项目业绩</w:t>
            </w:r>
            <w:r>
              <w:rPr>
                <w:rFonts w:hint="eastAsia" w:ascii="宋体" w:hAnsi="宋体" w:cs="宋体"/>
                <w:bCs/>
                <w:color w:val="auto"/>
                <w:szCs w:val="21"/>
                <w:highlight w:val="none"/>
              </w:rPr>
              <w:t>材料，每有一项得1分，满分为6分；（提供合同或中标通知书复印件，</w:t>
            </w:r>
            <w:r>
              <w:rPr>
                <w:rFonts w:ascii="宋体" w:hAnsi="宋体" w:cs="宋体"/>
                <w:bCs/>
                <w:color w:val="auto"/>
                <w:szCs w:val="21"/>
                <w:highlight w:val="none"/>
              </w:rPr>
              <w:t>否则此项不得分</w:t>
            </w:r>
            <w:r>
              <w:rPr>
                <w:rFonts w:hint="eastAsia" w:ascii="宋体" w:hAnsi="宋体" w:cs="宋体"/>
                <w:bCs/>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3" w:author="鱼缸里的鱼" w:date="2021-09-22T17:32:01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1907" w:hRule="atLeast"/>
          <w:jc w:val="center"/>
          <w:trPrChange w:id="13" w:author="鱼缸里的鱼" w:date="2021-09-22T17:32:01Z">
            <w:trPr>
              <w:jc w:val="center"/>
            </w:trPr>
          </w:trPrChange>
        </w:trPr>
        <w:tc>
          <w:tcPr>
            <w:tcW w:w="563" w:type="dxa"/>
            <w:vMerge w:val="continue"/>
            <w:tcBorders>
              <w:left w:val="single" w:color="000000" w:sz="4" w:space="0"/>
              <w:right w:val="single" w:color="000000" w:sz="4" w:space="0"/>
            </w:tcBorders>
            <w:vAlign w:val="center"/>
            <w:tcPrChange w:id="14" w:author="鱼缸里的鱼" w:date="2021-09-22T17:32:01Z">
              <w:tcPr>
                <w:tcW w:w="563" w:type="dxa"/>
                <w:vMerge w:val="continue"/>
                <w:tcBorders>
                  <w:left w:val="single" w:color="000000" w:sz="4" w:space="0"/>
                  <w:right w:val="single" w:color="000000" w:sz="4" w:space="0"/>
                </w:tcBorders>
                <w:vAlign w:val="center"/>
                <w:tcPrChange w:id="15" w:author="鱼缸里的鱼" w:date="2021-09-22T17:32:01Z">
                  <w:tcPr>
                    <w:tcW w:w="563" w:type="dxa"/>
                    <w:vMerge w:val="continue"/>
                    <w:tcBorders>
                      <w:left w:val="single" w:color="000000" w:sz="4" w:space="0"/>
                      <w:right w:val="single" w:color="000000" w:sz="4" w:space="0"/>
                    </w:tcBorders>
                    <w:vAlign w:val="center"/>
                  </w:tcPr>
                </w:tcPrChange>
              </w:tcPr>
            </w:tcPrChange>
          </w:tcPr>
          <w:p>
            <w:pPr>
              <w:spacing w:line="276" w:lineRule="auto"/>
              <w:jc w:val="center"/>
              <w:rPr>
                <w:rStyle w:val="28"/>
                <w:rFonts w:ascii="宋体" w:hAnsi="宋体"/>
                <w:b/>
                <w:color w:val="auto"/>
                <w:szCs w:val="21"/>
                <w:highlight w:val="none"/>
              </w:rPr>
            </w:pPr>
          </w:p>
        </w:tc>
        <w:tc>
          <w:tcPr>
            <w:tcW w:w="933" w:type="dxa"/>
            <w:vMerge w:val="continue"/>
            <w:tcBorders>
              <w:left w:val="single" w:color="000000" w:sz="4" w:space="0"/>
              <w:right w:val="single" w:color="000000" w:sz="4" w:space="0"/>
            </w:tcBorders>
            <w:vAlign w:val="center"/>
            <w:tcPrChange w:id="16" w:author="鱼缸里的鱼" w:date="2021-09-22T17:32:01Z">
              <w:tcPr>
                <w:tcW w:w="933" w:type="dxa"/>
                <w:vMerge w:val="continue"/>
                <w:tcBorders>
                  <w:left w:val="single" w:color="000000" w:sz="4" w:space="0"/>
                  <w:right w:val="single" w:color="000000" w:sz="4" w:space="0"/>
                </w:tcBorders>
                <w:vAlign w:val="center"/>
                <w:tcPrChange w:id="17" w:author="鱼缸里的鱼" w:date="2021-09-22T17:32:01Z">
                  <w:tcPr>
                    <w:tcW w:w="933" w:type="dxa"/>
                    <w:vMerge w:val="continue"/>
                    <w:tcBorders>
                      <w:left w:val="single" w:color="000000" w:sz="4" w:space="0"/>
                      <w:right w:val="single" w:color="000000" w:sz="4" w:space="0"/>
                    </w:tcBorders>
                    <w:vAlign w:val="center"/>
                  </w:tcPr>
                </w:tcPrChange>
              </w:tcPr>
            </w:tcPrChange>
          </w:tcPr>
          <w:p>
            <w:pPr>
              <w:spacing w:line="276" w:lineRule="auto"/>
              <w:jc w:val="center"/>
              <w:rPr>
                <w:rFonts w:ascii="宋体" w:hAnsi="宋体"/>
                <w:b/>
                <w:color w:val="auto"/>
                <w:szCs w:val="21"/>
                <w:highlight w:val="none"/>
              </w:rPr>
            </w:pPr>
          </w:p>
        </w:tc>
        <w:tc>
          <w:tcPr>
            <w:tcW w:w="8014" w:type="dxa"/>
            <w:gridSpan w:val="2"/>
            <w:tcBorders>
              <w:top w:val="single" w:color="000000" w:sz="4" w:space="0"/>
              <w:left w:val="single" w:color="000000" w:sz="4" w:space="0"/>
              <w:bottom w:val="single" w:color="000000" w:sz="4" w:space="0"/>
              <w:right w:val="single" w:color="000000" w:sz="4" w:space="0"/>
            </w:tcBorders>
            <w:vAlign w:val="center"/>
            <w:tcPrChange w:id="18" w:author="鱼缸里的鱼" w:date="2021-09-22T17:32:01Z">
              <w:tcPr>
                <w:tcW w:w="8014" w:type="dxa"/>
                <w:gridSpan w:val="2"/>
                <w:tcBorders>
                  <w:top w:val="single" w:color="000000" w:sz="4" w:space="0"/>
                  <w:left w:val="single" w:color="000000" w:sz="4" w:space="0"/>
                  <w:bottom w:val="single" w:color="000000" w:sz="4" w:space="0"/>
                  <w:right w:val="single" w:color="000000" w:sz="4" w:space="0"/>
                </w:tcBorders>
                <w:vAlign w:val="center"/>
                <w:tcPrChange w:id="19" w:author="鱼缸里的鱼" w:date="2021-09-22T17:32:01Z">
                  <w:tcPr>
                    <w:tcW w:w="8014" w:type="dxa"/>
                    <w:tcBorders>
                      <w:top w:val="single" w:color="000000" w:sz="4" w:space="0"/>
                      <w:left w:val="single" w:color="000000" w:sz="4" w:space="0"/>
                      <w:bottom w:val="single" w:color="000000" w:sz="4" w:space="0"/>
                      <w:right w:val="single" w:color="000000" w:sz="4" w:space="0"/>
                    </w:tcBorders>
                    <w:vAlign w:val="center"/>
                  </w:tcPr>
                </w:tcPrChange>
              </w:tcPr>
            </w:tcPrChange>
          </w:tcPr>
          <w:p>
            <w:pPr>
              <w:spacing w:line="360" w:lineRule="auto"/>
              <w:rPr>
                <w:rFonts w:ascii="宋体" w:hAnsi="宋体"/>
                <w:color w:val="auto"/>
                <w:kern w:val="0"/>
                <w:szCs w:val="21"/>
                <w:highlight w:val="none"/>
              </w:rPr>
            </w:pPr>
            <w:r>
              <w:rPr>
                <w:rFonts w:hint="eastAsia" w:ascii="宋体" w:hAnsi="宋体"/>
                <w:color w:val="auto"/>
                <w:kern w:val="0"/>
                <w:szCs w:val="21"/>
                <w:highlight w:val="none"/>
              </w:rPr>
              <w:t>（2）信誉分（3分）</w:t>
            </w:r>
          </w:p>
          <w:p>
            <w:pPr>
              <w:spacing w:line="360" w:lineRule="auto"/>
              <w:rPr>
                <w:rFonts w:ascii="宋体" w:hAnsi="宋体"/>
                <w:color w:val="auto"/>
                <w:kern w:val="0"/>
                <w:szCs w:val="21"/>
                <w:highlight w:val="none"/>
              </w:rPr>
            </w:pPr>
            <w:r>
              <w:rPr>
                <w:rFonts w:hint="eastAsia" w:ascii="宋体" w:hAnsi="宋体"/>
                <w:color w:val="auto"/>
                <w:kern w:val="0"/>
                <w:szCs w:val="21"/>
                <w:highlight w:val="none"/>
              </w:rPr>
              <w:t>供应商在以往经营活动过程中未受到各级环保主管部门行政处罚的得3分，需提供承诺函，不提供或有处罚记录不得分，提供虚假承诺的一经查实取消成交资格，并保留追究法律责任的权力。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510" w:type="dxa"/>
            <w:gridSpan w:val="4"/>
            <w:tcBorders>
              <w:top w:val="single" w:color="000000" w:sz="4" w:space="0"/>
              <w:left w:val="single" w:color="000000" w:sz="4" w:space="0"/>
              <w:bottom w:val="single" w:color="000000" w:sz="4" w:space="0"/>
              <w:right w:val="single" w:color="000000" w:sz="4" w:space="0"/>
            </w:tcBorders>
            <w:vAlign w:val="center"/>
          </w:tcPr>
          <w:p>
            <w:pPr>
              <w:spacing w:line="276" w:lineRule="auto"/>
              <w:rPr>
                <w:rStyle w:val="28"/>
                <w:rFonts w:ascii="宋体" w:hAnsi="宋体" w:cs="Courier New"/>
                <w:bCs/>
                <w:color w:val="auto"/>
                <w:szCs w:val="21"/>
                <w:highlight w:val="none"/>
              </w:rPr>
            </w:pPr>
            <w:r>
              <w:rPr>
                <w:rStyle w:val="28"/>
                <w:rFonts w:ascii="宋体" w:hAnsi="宋体" w:cs="Courier New"/>
                <w:b/>
                <w:bCs/>
                <w:color w:val="auto"/>
                <w:szCs w:val="21"/>
                <w:highlight w:val="none"/>
              </w:rPr>
              <w:t>总得分=1+2+3</w:t>
            </w:r>
            <w:r>
              <w:rPr>
                <w:rStyle w:val="28"/>
                <w:rFonts w:hint="eastAsia" w:ascii="宋体" w:hAnsi="宋体" w:cs="Courier New"/>
                <w:b/>
                <w:bCs/>
                <w:color w:val="auto"/>
                <w:szCs w:val="21"/>
                <w:highlight w:val="none"/>
              </w:rPr>
              <w:t>+4</w:t>
            </w:r>
            <w:r>
              <w:rPr>
                <w:rStyle w:val="28"/>
                <w:rFonts w:ascii="宋体" w:hAnsi="宋体" w:cs="Courier New"/>
                <w:b/>
                <w:bCs/>
                <w:color w:val="auto"/>
                <w:szCs w:val="21"/>
                <w:highlight w:val="none"/>
              </w:rPr>
              <w:t>。</w:t>
            </w:r>
          </w:p>
        </w:tc>
      </w:tr>
    </w:tbl>
    <w:p>
      <w:pPr>
        <w:tabs>
          <w:tab w:val="left" w:pos="7474"/>
        </w:tabs>
        <w:snapToGrid w:val="0"/>
        <w:spacing w:line="440" w:lineRule="exact"/>
        <w:jc w:val="left"/>
        <w:rPr>
          <w:rFonts w:ascii="宋体" w:hAnsi="宋体" w:eastAsia="宋体"/>
          <w:bCs/>
          <w:color w:val="auto"/>
          <w:szCs w:val="21"/>
          <w:highlight w:val="none"/>
        </w:rPr>
      </w:pPr>
      <w:r>
        <w:rPr>
          <w:rFonts w:hint="eastAsia" w:ascii="宋体" w:hAnsi="宋体" w:eastAsia="宋体"/>
          <w:bCs/>
          <w:color w:val="auto"/>
          <w:szCs w:val="21"/>
          <w:highlight w:val="none"/>
        </w:rPr>
        <w:t xml:space="preserve">四、成交候选人推荐原则  </w:t>
      </w:r>
    </w:p>
    <w:p>
      <w:pPr>
        <w:tabs>
          <w:tab w:val="left" w:pos="7474"/>
        </w:tabs>
        <w:snapToGrid w:val="0"/>
        <w:spacing w:line="440" w:lineRule="exact"/>
        <w:ind w:firstLine="315" w:firstLineChars="150"/>
        <w:jc w:val="left"/>
        <w:rPr>
          <w:rFonts w:ascii="宋体" w:hAnsi="宋体" w:eastAsia="宋体"/>
          <w:bCs/>
          <w:color w:val="auto"/>
          <w:szCs w:val="21"/>
          <w:highlight w:val="none"/>
        </w:rPr>
      </w:pPr>
      <w:r>
        <w:rPr>
          <w:rFonts w:hint="eastAsia" w:ascii="宋体" w:hAnsi="宋体" w:eastAsia="宋体"/>
          <w:bCs/>
          <w:color w:val="auto"/>
          <w:szCs w:val="21"/>
          <w:highlight w:val="none"/>
        </w:rPr>
        <w:t>磋商小组应当根据综合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不计算价格折扣）由低到高的顺序推荐。评审得分且最后报价（不计算价格折扣）相同的，按照技术指标优劣顺序推荐。</w:t>
      </w:r>
    </w:p>
    <w:p>
      <w:pPr>
        <w:tabs>
          <w:tab w:val="left" w:pos="7474"/>
        </w:tabs>
        <w:snapToGrid w:val="0"/>
        <w:spacing w:line="440" w:lineRule="exact"/>
        <w:ind w:firstLine="315" w:firstLineChars="150"/>
        <w:jc w:val="left"/>
        <w:rPr>
          <w:rFonts w:ascii="宋体" w:hAnsi="宋体" w:eastAsia="宋体"/>
          <w:bCs/>
          <w:color w:val="auto"/>
          <w:szCs w:val="21"/>
          <w:highlight w:val="none"/>
        </w:rPr>
      </w:pPr>
      <w:r>
        <w:rPr>
          <w:rFonts w:hint="eastAsia" w:ascii="宋体" w:hAnsi="宋体" w:eastAsia="宋体"/>
          <w:bCs/>
          <w:color w:val="auto"/>
          <w:szCs w:val="21"/>
          <w:highlight w:val="none"/>
        </w:rPr>
        <w:t>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p>
    <w:p>
      <w:pPr>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6"/>
        <w:outlineLvl w:val="0"/>
        <w:rPr>
          <w:rStyle w:val="28"/>
          <w:rFonts w:ascii="宋体" w:hAnsi="宋体" w:cs="宋体"/>
          <w:b/>
          <w:bCs/>
          <w:color w:val="auto"/>
          <w:highlight w:val="none"/>
        </w:rPr>
      </w:pPr>
      <w:bookmarkStart w:id="14" w:name="_Toc5358"/>
      <w:r>
        <w:rPr>
          <w:rStyle w:val="28"/>
          <w:rFonts w:ascii="宋体" w:hAnsi="宋体" w:cs="宋体"/>
          <w:b/>
          <w:bCs/>
          <w:color w:val="auto"/>
          <w:highlight w:val="none"/>
        </w:rPr>
        <w:t>第六章  竞争性磋商响应文件（格式）</w:t>
      </w:r>
      <w:bookmarkEnd w:id="14"/>
    </w:p>
    <w:p>
      <w:pPr>
        <w:rPr>
          <w:rStyle w:val="28"/>
          <w:rFonts w:ascii="宋体" w:hAnsi="宋体"/>
          <w:color w:val="auto"/>
          <w:highlight w:val="none"/>
        </w:rPr>
      </w:pPr>
      <w:r>
        <w:rPr>
          <w:rStyle w:val="28"/>
          <w:rFonts w:ascii="宋体" w:hAnsi="宋体"/>
          <w:color w:val="auto"/>
          <w:highlight w:val="none"/>
        </w:rPr>
        <w:t xml:space="preserve"> </w:t>
      </w:r>
    </w:p>
    <w:p>
      <w:pPr>
        <w:rPr>
          <w:rStyle w:val="28"/>
          <w:rFonts w:ascii="宋体" w:hAnsi="宋体"/>
          <w:color w:val="auto"/>
          <w:highlight w:val="none"/>
        </w:rPr>
      </w:pPr>
      <w:r>
        <w:rPr>
          <w:rStyle w:val="28"/>
          <w:rFonts w:ascii="宋体" w:hAnsi="宋体"/>
          <w:color w:val="auto"/>
          <w:highlight w:val="none"/>
        </w:rPr>
        <w:t xml:space="preserve"> </w:t>
      </w:r>
    </w:p>
    <w:p>
      <w:pPr>
        <w:rPr>
          <w:rStyle w:val="28"/>
          <w:rFonts w:ascii="宋体" w:hAnsi="宋体"/>
          <w:color w:val="auto"/>
          <w:highlight w:val="none"/>
        </w:rPr>
      </w:pPr>
      <w:r>
        <w:rPr>
          <w:rStyle w:val="28"/>
          <w:rFonts w:ascii="宋体" w:hAnsi="宋体"/>
          <w:color w:val="auto"/>
          <w:sz w:val="24"/>
          <w:highlight w:val="none"/>
        </w:rPr>
        <w:t xml:space="preserve">竞争性磋商响应文件的外包装封面格式 ：    </w:t>
      </w:r>
    </w:p>
    <w:p>
      <w:pPr>
        <w:jc w:val="center"/>
        <w:outlineLvl w:val="0"/>
        <w:rPr>
          <w:rStyle w:val="28"/>
          <w:rFonts w:ascii="宋体" w:hAnsi="宋体"/>
          <w:b/>
          <w:color w:val="auto"/>
          <w:sz w:val="44"/>
          <w:szCs w:val="44"/>
          <w:highlight w:val="none"/>
        </w:rPr>
      </w:pPr>
      <w:bookmarkStart w:id="15" w:name="_Toc26114"/>
      <w:r>
        <w:rPr>
          <w:rStyle w:val="28"/>
          <w:rFonts w:ascii="宋体" w:hAnsi="宋体"/>
          <w:b/>
          <w:color w:val="auto"/>
          <w:sz w:val="44"/>
          <w:szCs w:val="44"/>
          <w:highlight w:val="none"/>
        </w:rPr>
        <w:t>竞争性磋商响应文件</w:t>
      </w:r>
      <w:bookmarkEnd w:id="15"/>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spacing w:line="480" w:lineRule="auto"/>
        <w:ind w:firstLine="360" w:firstLineChars="150"/>
        <w:rPr>
          <w:rStyle w:val="28"/>
          <w:rFonts w:ascii="宋体" w:hAnsi="宋体"/>
          <w:color w:val="auto"/>
          <w:sz w:val="24"/>
          <w:highlight w:val="none"/>
        </w:rPr>
      </w:pPr>
      <w:r>
        <w:rPr>
          <w:rStyle w:val="28"/>
          <w:rFonts w:ascii="宋体" w:hAnsi="宋体"/>
          <w:color w:val="auto"/>
          <w:sz w:val="24"/>
          <w:highlight w:val="none"/>
        </w:rPr>
        <w:t>项目名称 ：</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  </w:t>
      </w:r>
    </w:p>
    <w:p>
      <w:pPr>
        <w:spacing w:line="480" w:lineRule="auto"/>
        <w:ind w:firstLine="360" w:firstLineChars="150"/>
        <w:rPr>
          <w:rStyle w:val="28"/>
          <w:rFonts w:ascii="宋体" w:hAnsi="宋体"/>
          <w:color w:val="auto"/>
          <w:sz w:val="24"/>
          <w:highlight w:val="none"/>
        </w:rPr>
      </w:pPr>
      <w:r>
        <w:rPr>
          <w:rStyle w:val="28"/>
          <w:rFonts w:ascii="宋体" w:hAnsi="宋体"/>
          <w:color w:val="auto"/>
          <w:sz w:val="24"/>
          <w:highlight w:val="none"/>
        </w:rPr>
        <w:t>项目编号 ：</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  </w:t>
      </w:r>
    </w:p>
    <w:p>
      <w:pPr>
        <w:spacing w:line="480" w:lineRule="auto"/>
        <w:ind w:firstLine="360" w:firstLineChars="150"/>
        <w:rPr>
          <w:rStyle w:val="28"/>
          <w:rFonts w:ascii="宋体" w:hAnsi="宋体"/>
          <w:color w:val="auto"/>
          <w:sz w:val="24"/>
          <w:highlight w:val="none"/>
        </w:rPr>
      </w:pPr>
    </w:p>
    <w:p>
      <w:pPr>
        <w:spacing w:line="480" w:lineRule="auto"/>
        <w:ind w:firstLine="360" w:firstLineChars="150"/>
        <w:rPr>
          <w:rStyle w:val="28"/>
          <w:rFonts w:ascii="宋体" w:hAnsi="宋体"/>
          <w:color w:val="auto"/>
          <w:sz w:val="24"/>
          <w:highlight w:val="none"/>
        </w:rPr>
      </w:pPr>
    </w:p>
    <w:p>
      <w:pPr>
        <w:spacing w:line="480" w:lineRule="auto"/>
        <w:ind w:firstLine="360" w:firstLineChars="150"/>
        <w:rPr>
          <w:rStyle w:val="28"/>
          <w:rFonts w:ascii="宋体" w:hAnsi="宋体"/>
          <w:color w:val="auto"/>
          <w:sz w:val="24"/>
          <w:highlight w:val="none"/>
        </w:rPr>
      </w:pPr>
    </w:p>
    <w:p>
      <w:pPr>
        <w:spacing w:line="480" w:lineRule="auto"/>
        <w:ind w:firstLine="360" w:firstLineChars="150"/>
        <w:rPr>
          <w:rStyle w:val="28"/>
          <w:rFonts w:ascii="宋体" w:hAnsi="宋体"/>
          <w:color w:val="auto"/>
          <w:sz w:val="24"/>
          <w:highlight w:val="none"/>
        </w:rPr>
      </w:pPr>
      <w:r>
        <w:rPr>
          <w:rStyle w:val="28"/>
          <w:rFonts w:ascii="宋体" w:hAnsi="宋体"/>
          <w:color w:val="auto"/>
          <w:sz w:val="24"/>
          <w:highlight w:val="none"/>
        </w:rPr>
        <w:t>磋商供应商名称 ：</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  </w:t>
      </w:r>
    </w:p>
    <w:p>
      <w:pPr>
        <w:spacing w:line="480" w:lineRule="auto"/>
        <w:ind w:firstLine="360" w:firstLineChars="150"/>
        <w:rPr>
          <w:rStyle w:val="28"/>
          <w:rFonts w:ascii="宋体" w:hAnsi="宋体"/>
          <w:color w:val="auto"/>
          <w:sz w:val="24"/>
          <w:highlight w:val="none"/>
          <w:u w:val="single"/>
        </w:rPr>
      </w:pPr>
      <w:r>
        <w:rPr>
          <w:rStyle w:val="28"/>
          <w:rFonts w:ascii="宋体" w:hAnsi="宋体"/>
          <w:color w:val="auto"/>
          <w:sz w:val="24"/>
          <w:highlight w:val="none"/>
        </w:rPr>
        <w:t>地址：</w:t>
      </w:r>
      <w:r>
        <w:rPr>
          <w:rStyle w:val="28"/>
          <w:rFonts w:ascii="宋体" w:hAnsi="宋体"/>
          <w:color w:val="auto"/>
          <w:sz w:val="24"/>
          <w:highlight w:val="none"/>
          <w:u w:val="single"/>
        </w:rPr>
        <w:t xml:space="preserve">                                                     </w:t>
      </w:r>
    </w:p>
    <w:p>
      <w:pPr>
        <w:spacing w:line="480" w:lineRule="auto"/>
        <w:ind w:firstLine="360" w:firstLineChars="150"/>
        <w:rPr>
          <w:rStyle w:val="28"/>
          <w:rFonts w:ascii="宋体" w:hAnsi="宋体"/>
          <w:color w:val="auto"/>
          <w:sz w:val="24"/>
          <w:highlight w:val="none"/>
          <w:u w:val="single"/>
        </w:rPr>
      </w:pPr>
      <w:r>
        <w:rPr>
          <w:rStyle w:val="28"/>
          <w:rFonts w:ascii="宋体" w:hAnsi="宋体"/>
          <w:color w:val="auto"/>
          <w:sz w:val="24"/>
          <w:highlight w:val="none"/>
        </w:rPr>
        <w:t>法定代表人（或授权代表）签字：</w:t>
      </w:r>
      <w:r>
        <w:rPr>
          <w:rStyle w:val="28"/>
          <w:rFonts w:ascii="宋体" w:hAnsi="宋体"/>
          <w:color w:val="auto"/>
          <w:sz w:val="24"/>
          <w:highlight w:val="none"/>
          <w:u w:val="single"/>
        </w:rPr>
        <w:t xml:space="preserve">                             </w:t>
      </w:r>
    </w:p>
    <w:p>
      <w:pPr>
        <w:spacing w:line="480" w:lineRule="auto"/>
        <w:ind w:firstLine="360" w:firstLineChars="150"/>
        <w:rPr>
          <w:rStyle w:val="28"/>
          <w:rFonts w:ascii="宋体" w:hAnsi="宋体"/>
          <w:color w:val="auto"/>
          <w:sz w:val="24"/>
          <w:highlight w:val="none"/>
          <w:u w:val="single"/>
        </w:rPr>
      </w:pPr>
    </w:p>
    <w:p>
      <w:pPr>
        <w:spacing w:line="480" w:lineRule="auto"/>
        <w:ind w:firstLine="360" w:firstLineChars="150"/>
        <w:rPr>
          <w:rStyle w:val="28"/>
          <w:rFonts w:ascii="宋体" w:hAnsi="宋体"/>
          <w:color w:val="auto"/>
          <w:sz w:val="24"/>
          <w:highlight w:val="none"/>
        </w:rPr>
      </w:pPr>
    </w:p>
    <w:p>
      <w:pPr>
        <w:spacing w:line="480" w:lineRule="auto"/>
        <w:ind w:firstLine="960" w:firstLineChars="400"/>
        <w:rPr>
          <w:rStyle w:val="28"/>
          <w:rFonts w:ascii="宋体" w:hAnsi="宋体"/>
          <w:color w:val="auto"/>
          <w:sz w:val="24"/>
          <w:highlight w:val="none"/>
        </w:rPr>
      </w:pPr>
      <w:r>
        <w:rPr>
          <w:rStyle w:val="28"/>
          <w:rFonts w:ascii="宋体" w:hAnsi="宋体"/>
          <w:color w:val="auto"/>
          <w:sz w:val="24"/>
          <w:highlight w:val="none"/>
        </w:rPr>
        <w:t xml:space="preserve">（ 于北京时间  年   月  日   时   分前不得启封 ）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r>
        <w:rPr>
          <w:rStyle w:val="28"/>
          <w:rFonts w:ascii="宋体" w:hAnsi="宋体"/>
          <w:color w:val="auto"/>
          <w:sz w:val="24"/>
          <w:highlight w:val="none"/>
        </w:rPr>
        <w:t xml:space="preserve">竞争性磋商响应文件封面格式 ：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p>
    <w:p>
      <w:pPr>
        <w:jc w:val="right"/>
        <w:rPr>
          <w:rStyle w:val="28"/>
          <w:rFonts w:ascii="宋体" w:hAnsi="宋体"/>
          <w:color w:val="auto"/>
          <w:sz w:val="24"/>
          <w:highlight w:val="none"/>
        </w:rPr>
      </w:pPr>
      <w:r>
        <w:rPr>
          <w:rStyle w:val="28"/>
          <w:rFonts w:ascii="宋体" w:hAnsi="宋体"/>
          <w:color w:val="auto"/>
          <w:sz w:val="24"/>
          <w:highlight w:val="none"/>
        </w:rPr>
        <w:t xml:space="preserve">（ 正 / 副本 ） </w:t>
      </w:r>
    </w:p>
    <w:p>
      <w:pPr>
        <w:jc w:val="right"/>
        <w:rPr>
          <w:rStyle w:val="28"/>
          <w:rFonts w:ascii="宋体" w:hAnsi="宋体"/>
          <w:color w:val="auto"/>
          <w:sz w:val="24"/>
          <w:highlight w:val="none"/>
        </w:rPr>
      </w:pPr>
    </w:p>
    <w:p>
      <w:pPr>
        <w:jc w:val="right"/>
        <w:rPr>
          <w:rStyle w:val="28"/>
          <w:rFonts w:ascii="宋体" w:hAnsi="宋体"/>
          <w:color w:val="auto"/>
          <w:sz w:val="24"/>
          <w:highlight w:val="none"/>
        </w:rPr>
      </w:pPr>
    </w:p>
    <w:p>
      <w:pPr>
        <w:jc w:val="right"/>
        <w:rPr>
          <w:rStyle w:val="28"/>
          <w:rFonts w:ascii="宋体" w:hAnsi="宋体"/>
          <w:color w:val="auto"/>
          <w:sz w:val="24"/>
          <w:highlight w:val="none"/>
        </w:rPr>
      </w:pPr>
    </w:p>
    <w:p>
      <w:pPr>
        <w:rPr>
          <w:rStyle w:val="28"/>
          <w:rFonts w:ascii="宋体" w:hAnsi="宋体"/>
          <w:color w:val="auto"/>
          <w:sz w:val="24"/>
          <w:highlight w:val="none"/>
        </w:rPr>
      </w:pPr>
    </w:p>
    <w:p>
      <w:pPr>
        <w:jc w:val="right"/>
        <w:rPr>
          <w:rStyle w:val="28"/>
          <w:rFonts w:ascii="宋体" w:hAnsi="宋体"/>
          <w:color w:val="auto"/>
          <w:sz w:val="24"/>
          <w:highlight w:val="none"/>
        </w:rPr>
      </w:pPr>
    </w:p>
    <w:p>
      <w:pPr>
        <w:jc w:val="right"/>
        <w:rPr>
          <w:rStyle w:val="28"/>
          <w:rFonts w:ascii="宋体" w:hAnsi="宋体"/>
          <w:color w:val="auto"/>
          <w:sz w:val="24"/>
          <w:highlight w:val="none"/>
        </w:rPr>
      </w:pPr>
    </w:p>
    <w:p>
      <w:pPr>
        <w:jc w:val="center"/>
        <w:outlineLvl w:val="0"/>
        <w:rPr>
          <w:rStyle w:val="28"/>
          <w:rFonts w:ascii="宋体" w:hAnsi="宋体"/>
          <w:color w:val="auto"/>
          <w:sz w:val="24"/>
          <w:highlight w:val="none"/>
        </w:rPr>
      </w:pPr>
      <w:bookmarkStart w:id="16" w:name="_Toc23870"/>
      <w:r>
        <w:rPr>
          <w:rStyle w:val="28"/>
          <w:rFonts w:ascii="宋体" w:hAnsi="宋体"/>
          <w:b/>
          <w:color w:val="auto"/>
          <w:sz w:val="44"/>
          <w:szCs w:val="44"/>
          <w:highlight w:val="none"/>
        </w:rPr>
        <w:t>竞争性磋商响应文件（封面）</w:t>
      </w:r>
      <w:bookmarkEnd w:id="16"/>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ind w:firstLine="2040" w:firstLineChars="850"/>
        <w:rPr>
          <w:rStyle w:val="28"/>
          <w:rFonts w:ascii="宋体" w:hAnsi="宋体"/>
          <w:color w:val="auto"/>
          <w:sz w:val="24"/>
          <w:highlight w:val="none"/>
        </w:rPr>
      </w:pPr>
      <w:r>
        <w:rPr>
          <w:rStyle w:val="28"/>
          <w:rFonts w:ascii="宋体" w:hAnsi="宋体"/>
          <w:color w:val="auto"/>
          <w:sz w:val="24"/>
          <w:highlight w:val="none"/>
        </w:rPr>
        <w:t>项目名称 ：</w:t>
      </w:r>
      <w:r>
        <w:rPr>
          <w:rStyle w:val="28"/>
          <w:rFonts w:ascii="宋体" w:hAnsi="宋体"/>
          <w:color w:val="auto"/>
          <w:sz w:val="24"/>
          <w:highlight w:val="none"/>
          <w:u w:val="singl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ind w:firstLine="2040" w:firstLineChars="850"/>
        <w:rPr>
          <w:rStyle w:val="28"/>
          <w:rFonts w:ascii="宋体" w:hAnsi="宋体"/>
          <w:color w:val="auto"/>
          <w:sz w:val="24"/>
          <w:highlight w:val="none"/>
        </w:rPr>
      </w:pPr>
      <w:r>
        <w:rPr>
          <w:rStyle w:val="28"/>
          <w:rFonts w:ascii="宋体" w:hAnsi="宋体"/>
          <w:color w:val="auto"/>
          <w:sz w:val="24"/>
          <w:highlight w:val="none"/>
        </w:rPr>
        <w:t>项目编号 ：</w:t>
      </w:r>
      <w:r>
        <w:rPr>
          <w:rStyle w:val="28"/>
          <w:rFonts w:ascii="宋体" w:hAnsi="宋体"/>
          <w:color w:val="auto"/>
          <w:sz w:val="24"/>
          <w:highlight w:val="none"/>
          <w:u w:val="singl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ind w:firstLine="2040" w:firstLineChars="850"/>
        <w:rPr>
          <w:rStyle w:val="28"/>
          <w:rFonts w:ascii="宋体" w:hAnsi="宋体"/>
          <w:color w:val="auto"/>
          <w:sz w:val="24"/>
          <w:highlight w:val="none"/>
        </w:rPr>
      </w:pPr>
      <w:r>
        <w:rPr>
          <w:rStyle w:val="28"/>
          <w:rFonts w:ascii="宋体" w:hAnsi="宋体"/>
          <w:color w:val="auto"/>
          <w:sz w:val="24"/>
          <w:highlight w:val="none"/>
        </w:rPr>
        <w:t>磋商供应商名称 ：</w:t>
      </w:r>
      <w:r>
        <w:rPr>
          <w:rStyle w:val="28"/>
          <w:rFonts w:ascii="宋体" w:hAnsi="宋体"/>
          <w:color w:val="auto"/>
          <w:sz w:val="24"/>
          <w:highlight w:val="none"/>
          <w:u w:val="singl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ind w:firstLine="2040" w:firstLineChars="850"/>
        <w:rPr>
          <w:rStyle w:val="28"/>
          <w:rFonts w:ascii="宋体" w:hAnsi="宋体"/>
          <w:color w:val="auto"/>
          <w:sz w:val="24"/>
          <w:highlight w:val="none"/>
          <w:u w:val="single"/>
        </w:rPr>
      </w:pPr>
      <w:r>
        <w:rPr>
          <w:rStyle w:val="28"/>
          <w:rFonts w:ascii="宋体" w:hAnsi="宋体"/>
          <w:color w:val="auto"/>
          <w:sz w:val="24"/>
          <w:highlight w:val="none"/>
        </w:rPr>
        <w:t xml:space="preserve">地址： </w:t>
      </w:r>
      <w:r>
        <w:rPr>
          <w:rStyle w:val="28"/>
          <w:rFonts w:ascii="宋体" w:hAnsi="宋体"/>
          <w:color w:val="auto"/>
          <w:sz w:val="24"/>
          <w:highlight w:val="none"/>
          <w:u w:val="singl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p>
    <w:p>
      <w:pPr>
        <w:spacing w:line="480" w:lineRule="auto"/>
        <w:ind w:firstLine="2040" w:firstLineChars="850"/>
        <w:rPr>
          <w:rStyle w:val="28"/>
          <w:rFonts w:ascii="宋体" w:hAnsi="宋体"/>
          <w:color w:val="auto"/>
          <w:sz w:val="24"/>
          <w:highlight w:val="none"/>
        </w:rPr>
      </w:pPr>
      <w:r>
        <w:rPr>
          <w:rStyle w:val="28"/>
          <w:rFonts w:ascii="宋体" w:hAnsi="宋体"/>
          <w:color w:val="auto"/>
          <w:sz w:val="24"/>
          <w:highlight w:val="none"/>
        </w:rPr>
        <w:t>法定代表人（或授权代表）签字：</w:t>
      </w:r>
      <w:r>
        <w:rPr>
          <w:rStyle w:val="28"/>
          <w:rFonts w:ascii="宋体" w:hAnsi="宋体"/>
          <w:color w:val="auto"/>
          <w:sz w:val="24"/>
          <w:highlight w:val="none"/>
          <w:u w:val="single"/>
        </w:rPr>
        <w:t xml:space="preserve">                </w:t>
      </w: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r>
        <w:rPr>
          <w:rStyle w:val="28"/>
          <w:rFonts w:ascii="宋体" w:hAnsi="宋体"/>
          <w:color w:val="auto"/>
          <w:sz w:val="24"/>
          <w:highlight w:val="none"/>
        </w:rPr>
        <w:t xml:space="preserve">                                      年      月      日  </w:t>
      </w:r>
    </w:p>
    <w:p>
      <w:pPr>
        <w:rPr>
          <w:rStyle w:val="28"/>
          <w:rFonts w:ascii="宋体" w:hAnsi="宋体"/>
          <w:color w:val="auto"/>
          <w:highlight w:val="none"/>
        </w:rPr>
      </w:pPr>
      <w:r>
        <w:rPr>
          <w:rStyle w:val="28"/>
          <w:rFonts w:ascii="宋体" w:hAnsi="宋体"/>
          <w:color w:val="auto"/>
          <w:highlight w:val="none"/>
        </w:rPr>
        <w:t xml:space="preserve">  </w:t>
      </w: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jc w:val="center"/>
        <w:outlineLvl w:val="0"/>
        <w:rPr>
          <w:rStyle w:val="28"/>
          <w:rFonts w:ascii="宋体" w:hAnsi="宋体"/>
          <w:color w:val="auto"/>
          <w:sz w:val="48"/>
          <w:szCs w:val="48"/>
          <w:highlight w:val="none"/>
        </w:rPr>
      </w:pPr>
      <w:bookmarkStart w:id="17" w:name="_Toc10193"/>
      <w:r>
        <w:rPr>
          <w:rStyle w:val="28"/>
          <w:rFonts w:ascii="宋体" w:hAnsi="宋体"/>
          <w:b/>
          <w:color w:val="auto"/>
          <w:sz w:val="36"/>
          <w:szCs w:val="36"/>
          <w:highlight w:val="none"/>
        </w:rPr>
        <w:t>目   录</w:t>
      </w:r>
      <w:bookmarkEnd w:id="17"/>
    </w:p>
    <w:p>
      <w:pPr>
        <w:spacing w:line="420" w:lineRule="exact"/>
        <w:ind w:firstLine="315" w:firstLineChars="150"/>
        <w:outlineLvl w:val="0"/>
        <w:rPr>
          <w:rStyle w:val="28"/>
          <w:rFonts w:ascii="宋体" w:hAnsi="宋体"/>
          <w:color w:val="auto"/>
          <w:szCs w:val="21"/>
          <w:highlight w:val="none"/>
        </w:rPr>
      </w:pPr>
      <w:bookmarkStart w:id="18" w:name="_Toc10289"/>
      <w:r>
        <w:rPr>
          <w:rStyle w:val="28"/>
          <w:rFonts w:ascii="宋体" w:hAnsi="宋体"/>
          <w:color w:val="auto"/>
          <w:szCs w:val="21"/>
          <w:highlight w:val="none"/>
        </w:rPr>
        <w:t>一、商务及资格文件</w:t>
      </w:r>
      <w:bookmarkEnd w:id="18"/>
    </w:p>
    <w:p>
      <w:pPr>
        <w:spacing w:line="420" w:lineRule="exact"/>
        <w:ind w:firstLine="315" w:firstLineChars="150"/>
        <w:rPr>
          <w:rStyle w:val="28"/>
          <w:rFonts w:ascii="宋体" w:hAnsi="宋体"/>
          <w:b/>
          <w:color w:val="auto"/>
          <w:szCs w:val="21"/>
          <w:highlight w:val="none"/>
        </w:rPr>
      </w:pPr>
      <w:r>
        <w:rPr>
          <w:rStyle w:val="28"/>
          <w:rFonts w:ascii="宋体" w:hAnsi="宋体"/>
          <w:color w:val="auto"/>
          <w:szCs w:val="21"/>
          <w:highlight w:val="none"/>
        </w:rPr>
        <w:t>1）磋商书；</w:t>
      </w:r>
      <w:r>
        <w:rPr>
          <w:rStyle w:val="28"/>
          <w:rFonts w:ascii="宋体" w:hAnsi="宋体"/>
          <w:b/>
          <w:color w:val="auto"/>
          <w:szCs w:val="21"/>
          <w:highlight w:val="none"/>
        </w:rPr>
        <w:t xml:space="preserve"> </w:t>
      </w:r>
    </w:p>
    <w:p>
      <w:pPr>
        <w:spacing w:line="420" w:lineRule="exact"/>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2）磋商报价表； </w:t>
      </w:r>
    </w:p>
    <w:p>
      <w:pPr>
        <w:spacing w:line="420" w:lineRule="exact"/>
        <w:ind w:firstLine="315" w:firstLineChars="150"/>
        <w:rPr>
          <w:rStyle w:val="28"/>
          <w:rFonts w:ascii="宋体" w:hAnsi="宋体"/>
          <w:color w:val="auto"/>
          <w:szCs w:val="21"/>
          <w:highlight w:val="none"/>
        </w:rPr>
      </w:pPr>
      <w:r>
        <w:rPr>
          <w:rStyle w:val="28"/>
          <w:rFonts w:ascii="宋体" w:hAnsi="宋体" w:cs="宋体"/>
          <w:bCs/>
          <w:color w:val="auto"/>
          <w:szCs w:val="21"/>
          <w:highlight w:val="none"/>
        </w:rPr>
        <w:t>3）商务响应表；</w:t>
      </w:r>
    </w:p>
    <w:p>
      <w:pPr>
        <w:spacing w:line="420" w:lineRule="exact"/>
        <w:ind w:firstLine="315" w:firstLineChars="150"/>
        <w:rPr>
          <w:rStyle w:val="28"/>
          <w:rFonts w:ascii="宋体" w:hAnsi="宋体"/>
          <w:color w:val="auto"/>
          <w:szCs w:val="21"/>
          <w:highlight w:val="none"/>
        </w:rPr>
      </w:pPr>
      <w:r>
        <w:rPr>
          <w:rStyle w:val="28"/>
          <w:rFonts w:ascii="宋体" w:hAnsi="宋体"/>
          <w:color w:val="auto"/>
          <w:szCs w:val="21"/>
          <w:highlight w:val="none"/>
        </w:rPr>
        <w:t>4）资格证明文件；</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（1）</w:t>
      </w:r>
      <w:r>
        <w:rPr>
          <w:rFonts w:ascii="宋体" w:hAnsi="宋体"/>
          <w:color w:val="auto"/>
          <w:szCs w:val="21"/>
          <w:highlight w:val="none"/>
        </w:rPr>
        <w:t>营业执照副本复印件、组织机构代码证副本复印件（可三证合一）</w:t>
      </w:r>
      <w:r>
        <w:rPr>
          <w:rFonts w:hint="eastAsia" w:ascii="宋体" w:hAnsi="宋体"/>
          <w:color w:val="auto"/>
          <w:szCs w:val="21"/>
          <w:highlight w:val="none"/>
        </w:rPr>
        <w:t>或提供事业单位法人证书副本复印件</w:t>
      </w:r>
      <w:r>
        <w:rPr>
          <w:rStyle w:val="28"/>
          <w:rFonts w:ascii="宋体" w:hAnsi="宋体"/>
          <w:color w:val="auto"/>
          <w:szCs w:val="21"/>
          <w:highlight w:val="none"/>
        </w:rPr>
        <w:t xml:space="preserve">； </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 xml:space="preserve">（2）磋商供应商资格声明； </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3</w:t>
      </w:r>
      <w:r>
        <w:rPr>
          <w:rStyle w:val="28"/>
          <w:rFonts w:ascii="宋体" w:hAnsi="宋体"/>
          <w:color w:val="auto"/>
          <w:szCs w:val="21"/>
          <w:highlight w:val="none"/>
        </w:rPr>
        <w:t xml:space="preserve">）法定代表人有效的身份证正反面复印件； </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4</w:t>
      </w:r>
      <w:r>
        <w:rPr>
          <w:rStyle w:val="28"/>
          <w:rFonts w:ascii="宋体" w:hAnsi="宋体"/>
          <w:color w:val="auto"/>
          <w:szCs w:val="21"/>
          <w:highlight w:val="none"/>
        </w:rPr>
        <w:t xml:space="preserve">）法定代表人授权书及委托代理人身份证正反面复印件； </w:t>
      </w:r>
    </w:p>
    <w:p>
      <w:pPr>
        <w:spacing w:line="420" w:lineRule="exact"/>
        <w:ind w:firstLine="105" w:firstLineChars="50"/>
        <w:rPr>
          <w:rStyle w:val="28"/>
          <w:rFonts w:ascii="宋体" w:hAnsi="宋体"/>
          <w:color w:val="auto"/>
          <w:kern w:val="0"/>
          <w:highlight w:val="none"/>
        </w:rPr>
      </w:pPr>
      <w:r>
        <w:rPr>
          <w:rStyle w:val="28"/>
          <w:rFonts w:ascii="宋体" w:hAnsi="宋体"/>
          <w:color w:val="auto"/>
          <w:szCs w:val="21"/>
          <w:highlight w:val="none"/>
        </w:rPr>
        <w:t>（</w:t>
      </w:r>
      <w:r>
        <w:rPr>
          <w:rStyle w:val="28"/>
          <w:rFonts w:hint="eastAsia" w:ascii="宋体" w:hAnsi="宋体"/>
          <w:color w:val="auto"/>
          <w:szCs w:val="21"/>
          <w:highlight w:val="none"/>
        </w:rPr>
        <w:t>5</w:t>
      </w:r>
      <w:r>
        <w:rPr>
          <w:rStyle w:val="28"/>
          <w:rFonts w:ascii="宋体" w:hAnsi="宋体"/>
          <w:color w:val="auto"/>
          <w:szCs w:val="21"/>
          <w:highlight w:val="none"/>
        </w:rPr>
        <w:t>）</w:t>
      </w:r>
      <w:r>
        <w:rPr>
          <w:rStyle w:val="28"/>
          <w:rFonts w:ascii="宋体" w:hAnsi="宋体"/>
          <w:color w:val="auto"/>
          <w:kern w:val="0"/>
          <w:highlight w:val="none"/>
        </w:rPr>
        <w:t xml:space="preserve">贵港市政府采购项目投标资格承诺函； </w:t>
      </w:r>
    </w:p>
    <w:p>
      <w:pPr>
        <w:spacing w:line="360" w:lineRule="auto"/>
        <w:ind w:firstLine="105" w:firstLineChars="50"/>
        <w:rPr>
          <w:rStyle w:val="28"/>
          <w:rFonts w:ascii="宋体" w:hAnsi="宋体"/>
          <w:color w:val="auto"/>
          <w:kern w:val="0"/>
          <w:highlight w:val="none"/>
        </w:rPr>
      </w:pPr>
      <w:r>
        <w:rPr>
          <w:rStyle w:val="28"/>
          <w:rFonts w:ascii="宋体" w:hAnsi="宋体"/>
          <w:color w:val="auto"/>
          <w:kern w:val="0"/>
          <w:highlight w:val="none"/>
        </w:rPr>
        <w:t>（</w:t>
      </w:r>
      <w:r>
        <w:rPr>
          <w:rStyle w:val="28"/>
          <w:rFonts w:hint="eastAsia" w:ascii="宋体" w:hAnsi="宋体"/>
          <w:color w:val="auto"/>
          <w:kern w:val="0"/>
          <w:highlight w:val="none"/>
        </w:rPr>
        <w:t>6</w:t>
      </w:r>
      <w:r>
        <w:rPr>
          <w:rStyle w:val="28"/>
          <w:rFonts w:ascii="宋体" w:hAnsi="宋体"/>
          <w:color w:val="auto"/>
          <w:kern w:val="0"/>
          <w:highlight w:val="none"/>
        </w:rPr>
        <w:t xml:space="preserve">）无重大违法记录声明书； </w:t>
      </w:r>
    </w:p>
    <w:p>
      <w:pPr>
        <w:spacing w:line="360" w:lineRule="auto"/>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7</w:t>
      </w:r>
      <w:r>
        <w:rPr>
          <w:rStyle w:val="28"/>
          <w:rFonts w:ascii="宋体" w:hAnsi="宋体"/>
          <w:color w:val="auto"/>
          <w:szCs w:val="21"/>
          <w:highlight w:val="none"/>
        </w:rPr>
        <w:t>）类似成功案例的业绩（以签订合同或中标通知书或验收证明材料复印件并加盖投标人单位公章为准）</w:t>
      </w:r>
    </w:p>
    <w:p>
      <w:pPr>
        <w:spacing w:line="360" w:lineRule="auto"/>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8</w:t>
      </w:r>
      <w:r>
        <w:rPr>
          <w:rStyle w:val="28"/>
          <w:rFonts w:ascii="宋体" w:hAnsi="宋体"/>
          <w:color w:val="auto"/>
          <w:szCs w:val="21"/>
          <w:highlight w:val="none"/>
        </w:rPr>
        <w:t>）磋商供应商质量管理和质量保证体系等方面的认证证书；</w:t>
      </w:r>
    </w:p>
    <w:p>
      <w:pPr>
        <w:spacing w:line="360" w:lineRule="auto"/>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9</w:t>
      </w:r>
      <w:r>
        <w:rPr>
          <w:rStyle w:val="28"/>
          <w:rFonts w:ascii="宋体" w:hAnsi="宋体"/>
          <w:color w:val="auto"/>
          <w:szCs w:val="21"/>
          <w:highlight w:val="none"/>
        </w:rPr>
        <w:t>）磋商供应商认为可以证明其能力或业绩的其他材料；</w:t>
      </w:r>
    </w:p>
    <w:p>
      <w:pPr>
        <w:spacing w:line="360" w:lineRule="auto"/>
        <w:ind w:firstLine="105" w:firstLineChars="50"/>
        <w:rPr>
          <w:rStyle w:val="28"/>
          <w:rFonts w:ascii="宋体" w:hAnsi="宋体"/>
          <w:color w:val="auto"/>
          <w:szCs w:val="21"/>
          <w:highlight w:val="none"/>
        </w:rPr>
      </w:pPr>
      <w:r>
        <w:rPr>
          <w:rStyle w:val="28"/>
          <w:rFonts w:ascii="宋体" w:hAnsi="宋体"/>
          <w:color w:val="auto"/>
          <w:szCs w:val="21"/>
          <w:highlight w:val="none"/>
        </w:rPr>
        <w:t>（1</w:t>
      </w:r>
      <w:r>
        <w:rPr>
          <w:rStyle w:val="28"/>
          <w:rFonts w:hint="eastAsia" w:ascii="宋体" w:hAnsi="宋体"/>
          <w:color w:val="auto"/>
          <w:szCs w:val="21"/>
          <w:highlight w:val="none"/>
        </w:rPr>
        <w:t>0</w:t>
      </w:r>
      <w:r>
        <w:rPr>
          <w:rStyle w:val="28"/>
          <w:rFonts w:ascii="宋体" w:hAnsi="宋体"/>
          <w:color w:val="auto"/>
          <w:szCs w:val="21"/>
          <w:highlight w:val="none"/>
        </w:rPr>
        <w:t>）磋商文件列明的其他证明材料；</w:t>
      </w:r>
    </w:p>
    <w:p>
      <w:pPr>
        <w:spacing w:line="420" w:lineRule="exact"/>
        <w:ind w:firstLine="210" w:firstLineChars="100"/>
        <w:outlineLvl w:val="0"/>
        <w:rPr>
          <w:rStyle w:val="28"/>
          <w:rFonts w:ascii="宋体" w:hAnsi="宋体"/>
          <w:color w:val="auto"/>
          <w:szCs w:val="21"/>
          <w:highlight w:val="none"/>
        </w:rPr>
      </w:pPr>
      <w:bookmarkStart w:id="19" w:name="_Toc29685"/>
      <w:r>
        <w:rPr>
          <w:rStyle w:val="28"/>
          <w:rFonts w:ascii="宋体" w:hAnsi="宋体"/>
          <w:color w:val="auto"/>
          <w:szCs w:val="21"/>
          <w:highlight w:val="none"/>
        </w:rPr>
        <w:t>二、技术文件</w:t>
      </w:r>
      <w:bookmarkEnd w:id="19"/>
      <w:r>
        <w:rPr>
          <w:rStyle w:val="28"/>
          <w:rFonts w:ascii="宋体" w:hAnsi="宋体"/>
          <w:color w:val="auto"/>
          <w:szCs w:val="21"/>
          <w:highlight w:val="none"/>
        </w:rPr>
        <w:t xml:space="preserve"> </w:t>
      </w:r>
    </w:p>
    <w:p>
      <w:pPr>
        <w:spacing w:line="420" w:lineRule="exact"/>
        <w:ind w:firstLine="210" w:firstLineChars="100"/>
        <w:outlineLvl w:val="1"/>
        <w:rPr>
          <w:rStyle w:val="28"/>
          <w:rFonts w:ascii="宋体" w:hAnsi="宋体"/>
          <w:color w:val="auto"/>
          <w:szCs w:val="21"/>
          <w:highlight w:val="none"/>
        </w:rPr>
      </w:pPr>
      <w:r>
        <w:rPr>
          <w:rStyle w:val="28"/>
          <w:rFonts w:ascii="宋体" w:hAnsi="宋体"/>
          <w:color w:val="auto"/>
          <w:szCs w:val="21"/>
          <w:highlight w:val="none"/>
        </w:rPr>
        <w:t>（1）企业情况；</w:t>
      </w:r>
      <w:r>
        <w:rPr>
          <w:rFonts w:ascii="宋体" w:hAnsi="宋体"/>
          <w:color w:val="auto"/>
          <w:highlight w:val="none"/>
        </w:rPr>
        <w:tab/>
      </w:r>
    </w:p>
    <w:p>
      <w:pPr>
        <w:spacing w:line="420" w:lineRule="exact"/>
        <w:ind w:firstLine="210" w:firstLineChars="100"/>
        <w:outlineLvl w:val="1"/>
        <w:rPr>
          <w:rStyle w:val="28"/>
          <w:rFonts w:ascii="宋体" w:hAnsi="宋体"/>
          <w:color w:val="auto"/>
          <w:szCs w:val="21"/>
          <w:highlight w:val="none"/>
        </w:rPr>
      </w:pPr>
      <w:r>
        <w:rPr>
          <w:rStyle w:val="28"/>
          <w:rFonts w:ascii="宋体" w:hAnsi="宋体"/>
          <w:color w:val="auto"/>
          <w:szCs w:val="21"/>
          <w:highlight w:val="none"/>
        </w:rPr>
        <w:t>（2）</w:t>
      </w:r>
      <w:r>
        <w:rPr>
          <w:rFonts w:hint="eastAsia" w:ascii="宋体" w:hAnsi="宋体"/>
          <w:color w:val="auto"/>
          <w:szCs w:val="21"/>
          <w:highlight w:val="none"/>
        </w:rPr>
        <w:t>技术响应、偏离情况说明表</w:t>
      </w:r>
      <w:r>
        <w:rPr>
          <w:rStyle w:val="28"/>
          <w:rFonts w:ascii="宋体" w:hAnsi="宋体"/>
          <w:color w:val="auto"/>
          <w:szCs w:val="21"/>
          <w:highlight w:val="none"/>
        </w:rPr>
        <w:t>；</w:t>
      </w:r>
    </w:p>
    <w:p>
      <w:pPr>
        <w:spacing w:line="420" w:lineRule="exact"/>
        <w:ind w:firstLine="210" w:firstLineChars="100"/>
        <w:outlineLvl w:val="1"/>
        <w:rPr>
          <w:rStyle w:val="28"/>
          <w:rFonts w:ascii="宋体" w:hAnsi="宋体"/>
          <w:color w:val="auto"/>
          <w:szCs w:val="21"/>
          <w:highlight w:val="none"/>
        </w:rPr>
      </w:pPr>
      <w:r>
        <w:rPr>
          <w:rStyle w:val="28"/>
          <w:rFonts w:ascii="宋体" w:hAnsi="宋体"/>
          <w:color w:val="auto"/>
          <w:szCs w:val="21"/>
          <w:highlight w:val="none"/>
        </w:rPr>
        <w:t>（3）</w:t>
      </w:r>
      <w:r>
        <w:rPr>
          <w:rFonts w:hint="eastAsia" w:ascii="宋体" w:hAnsi="宋体"/>
          <w:color w:val="auto"/>
          <w:szCs w:val="21"/>
          <w:highlight w:val="none"/>
        </w:rPr>
        <w:t>项目实施及承诺方案</w:t>
      </w:r>
      <w:r>
        <w:rPr>
          <w:rStyle w:val="28"/>
          <w:rFonts w:ascii="宋体" w:hAnsi="宋体"/>
          <w:color w:val="auto"/>
          <w:szCs w:val="21"/>
          <w:highlight w:val="none"/>
        </w:rPr>
        <w:t>；</w:t>
      </w:r>
    </w:p>
    <w:p>
      <w:pPr>
        <w:spacing w:line="420" w:lineRule="exact"/>
        <w:ind w:firstLine="210" w:firstLineChars="100"/>
        <w:outlineLvl w:val="1"/>
        <w:rPr>
          <w:rStyle w:val="28"/>
          <w:rFonts w:ascii="宋体" w:hAnsi="宋体"/>
          <w:color w:val="auto"/>
          <w:szCs w:val="21"/>
          <w:highlight w:val="none"/>
        </w:rPr>
      </w:pPr>
      <w:r>
        <w:rPr>
          <w:rStyle w:val="28"/>
          <w:rFonts w:ascii="宋体" w:hAnsi="宋体"/>
          <w:color w:val="auto"/>
          <w:szCs w:val="21"/>
          <w:highlight w:val="none"/>
        </w:rPr>
        <w:t>（4）投标人对本项目的合理化建议和改进措施；</w:t>
      </w:r>
    </w:p>
    <w:p>
      <w:pPr>
        <w:spacing w:line="420" w:lineRule="exact"/>
        <w:ind w:firstLine="210" w:firstLineChars="100"/>
        <w:outlineLvl w:val="1"/>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5</w:t>
      </w:r>
      <w:r>
        <w:rPr>
          <w:rStyle w:val="28"/>
          <w:rFonts w:ascii="宋体" w:hAnsi="宋体"/>
          <w:color w:val="auto"/>
          <w:szCs w:val="21"/>
          <w:highlight w:val="none"/>
        </w:rPr>
        <w:t>）磋商供应商认为有必要提供的其它文件及资料。</w:t>
      </w:r>
    </w:p>
    <w:p>
      <w:pPr>
        <w:spacing w:line="420" w:lineRule="exact"/>
        <w:ind w:firstLine="210" w:firstLineChars="100"/>
        <w:rPr>
          <w:rStyle w:val="28"/>
          <w:rFonts w:ascii="宋体" w:hAnsi="宋体"/>
          <w:color w:val="auto"/>
          <w:szCs w:val="21"/>
          <w:highlight w:val="none"/>
        </w:rPr>
      </w:pPr>
    </w:p>
    <w:p>
      <w:pPr>
        <w:spacing w:line="420" w:lineRule="exact"/>
        <w:ind w:firstLine="482" w:firstLineChars="100"/>
        <w:rPr>
          <w:rStyle w:val="28"/>
          <w:rFonts w:ascii="宋体" w:hAnsi="宋体"/>
          <w:b/>
          <w:color w:val="auto"/>
          <w:sz w:val="48"/>
          <w:szCs w:val="48"/>
          <w:highlight w:val="none"/>
        </w:rPr>
      </w:pPr>
    </w:p>
    <w:p>
      <w:pPr>
        <w:spacing w:line="420" w:lineRule="exact"/>
        <w:ind w:firstLine="482" w:firstLineChars="100"/>
        <w:rPr>
          <w:rStyle w:val="28"/>
          <w:rFonts w:ascii="宋体" w:hAnsi="宋体"/>
          <w:b/>
          <w:color w:val="auto"/>
          <w:sz w:val="48"/>
          <w:szCs w:val="48"/>
          <w:highlight w:val="none"/>
        </w:rPr>
      </w:pPr>
    </w:p>
    <w:p>
      <w:pPr>
        <w:spacing w:line="420" w:lineRule="exact"/>
        <w:ind w:firstLine="482" w:firstLineChars="100"/>
        <w:rPr>
          <w:rStyle w:val="28"/>
          <w:rFonts w:ascii="宋体" w:hAnsi="宋体"/>
          <w:b/>
          <w:color w:val="auto"/>
          <w:sz w:val="48"/>
          <w:szCs w:val="48"/>
          <w:highlight w:val="none"/>
        </w:rPr>
      </w:pPr>
    </w:p>
    <w:p>
      <w:pPr>
        <w:spacing w:line="420" w:lineRule="exact"/>
        <w:ind w:firstLine="482" w:firstLineChars="100"/>
        <w:rPr>
          <w:rStyle w:val="28"/>
          <w:rFonts w:ascii="宋体" w:hAnsi="宋体"/>
          <w:b/>
          <w:color w:val="auto"/>
          <w:sz w:val="48"/>
          <w:szCs w:val="48"/>
          <w:highlight w:val="none"/>
        </w:rPr>
      </w:pPr>
    </w:p>
    <w:p>
      <w:pPr>
        <w:spacing w:line="420" w:lineRule="exact"/>
        <w:ind w:firstLine="482" w:firstLineChars="100"/>
        <w:rPr>
          <w:rStyle w:val="28"/>
          <w:rFonts w:ascii="宋体" w:hAnsi="宋体"/>
          <w:b/>
          <w:color w:val="auto"/>
          <w:sz w:val="48"/>
          <w:szCs w:val="48"/>
          <w:highlight w:val="none"/>
        </w:rPr>
      </w:pPr>
    </w:p>
    <w:p>
      <w:pPr>
        <w:spacing w:line="420" w:lineRule="exact"/>
        <w:ind w:firstLine="482" w:firstLineChars="100"/>
        <w:rPr>
          <w:rStyle w:val="28"/>
          <w:rFonts w:ascii="宋体" w:hAnsi="宋体"/>
          <w:b/>
          <w:color w:val="auto"/>
          <w:sz w:val="48"/>
          <w:szCs w:val="48"/>
          <w:highlight w:val="none"/>
        </w:rPr>
      </w:pPr>
    </w:p>
    <w:p>
      <w:pPr>
        <w:spacing w:line="420" w:lineRule="exact"/>
        <w:ind w:firstLine="482" w:firstLineChars="100"/>
        <w:rPr>
          <w:rStyle w:val="28"/>
          <w:rFonts w:ascii="宋体" w:hAnsi="宋体"/>
          <w:b/>
          <w:color w:val="auto"/>
          <w:sz w:val="48"/>
          <w:szCs w:val="48"/>
          <w:highlight w:val="none"/>
        </w:rPr>
      </w:pPr>
    </w:p>
    <w:p>
      <w:pPr>
        <w:spacing w:line="420" w:lineRule="exact"/>
        <w:ind w:firstLine="482" w:firstLineChars="100"/>
        <w:rPr>
          <w:rStyle w:val="28"/>
          <w:rFonts w:ascii="宋体" w:hAnsi="宋体"/>
          <w:b/>
          <w:color w:val="auto"/>
          <w:sz w:val="48"/>
          <w:szCs w:val="48"/>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jc w:val="center"/>
        <w:outlineLvl w:val="1"/>
        <w:rPr>
          <w:rStyle w:val="28"/>
          <w:rFonts w:ascii="宋体" w:hAnsi="宋体"/>
          <w:b/>
          <w:color w:val="auto"/>
          <w:sz w:val="36"/>
          <w:szCs w:val="36"/>
          <w:highlight w:val="none"/>
        </w:rPr>
      </w:pPr>
      <w:r>
        <w:rPr>
          <w:rStyle w:val="28"/>
          <w:rFonts w:ascii="宋体" w:hAnsi="宋体"/>
          <w:b/>
          <w:color w:val="auto"/>
          <w:sz w:val="36"/>
          <w:szCs w:val="36"/>
          <w:highlight w:val="none"/>
        </w:rPr>
        <w:t>商务及资格文件</w:t>
      </w: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rPr>
          <w:rStyle w:val="28"/>
          <w:rFonts w:ascii="宋体" w:hAnsi="宋体"/>
          <w:b/>
          <w:color w:val="auto"/>
          <w:sz w:val="36"/>
          <w:szCs w:val="36"/>
          <w:highlight w:val="none"/>
        </w:rPr>
      </w:pPr>
    </w:p>
    <w:p>
      <w:pPr>
        <w:pStyle w:val="29"/>
        <w:outlineLvl w:val="0"/>
        <w:rPr>
          <w:rStyle w:val="28"/>
          <w:rFonts w:ascii="宋体" w:hAnsi="宋体" w:cs="宋体"/>
          <w:b/>
          <w:bCs/>
          <w:color w:val="auto"/>
          <w:highlight w:val="none"/>
        </w:rPr>
      </w:pPr>
      <w:bookmarkStart w:id="20" w:name="_Toc8815"/>
      <w:r>
        <w:rPr>
          <w:rStyle w:val="28"/>
          <w:rFonts w:ascii="宋体" w:hAnsi="宋体" w:cs="宋体"/>
          <w:b/>
          <w:bCs/>
          <w:color w:val="auto"/>
          <w:highlight w:val="none"/>
        </w:rPr>
        <w:t>一、磋  商  书</w:t>
      </w:r>
      <w:bookmarkEnd w:id="20"/>
    </w:p>
    <w:p>
      <w:pPr>
        <w:rPr>
          <w:rStyle w:val="28"/>
          <w:rFonts w:ascii="宋体" w:hAnsi="宋体"/>
          <w:color w:val="auto"/>
          <w:highlight w:val="none"/>
        </w:rPr>
      </w:pPr>
      <w:r>
        <w:rPr>
          <w:rStyle w:val="28"/>
          <w:rFonts w:ascii="宋体" w:hAnsi="宋体"/>
          <w:color w:val="auto"/>
          <w:highlight w:val="none"/>
        </w:rPr>
        <w:t xml:space="preserve"> </w:t>
      </w:r>
    </w:p>
    <w:p>
      <w:pPr>
        <w:spacing w:line="500" w:lineRule="exact"/>
        <w:rPr>
          <w:rStyle w:val="28"/>
          <w:rFonts w:ascii="宋体" w:hAnsi="宋体"/>
          <w:color w:val="auto"/>
          <w:szCs w:val="21"/>
          <w:highlight w:val="none"/>
        </w:rPr>
      </w:pPr>
      <w:r>
        <w:rPr>
          <w:rStyle w:val="28"/>
          <w:rFonts w:ascii="宋体" w:hAnsi="宋体"/>
          <w:color w:val="auto"/>
          <w:szCs w:val="21"/>
          <w:highlight w:val="none"/>
        </w:rPr>
        <w:t xml:space="preserve">致: </w:t>
      </w:r>
      <w:r>
        <w:rPr>
          <w:rStyle w:val="28"/>
          <w:rFonts w:hint="eastAsia" w:ascii="宋体" w:hAnsi="宋体"/>
          <w:color w:val="auto"/>
          <w:szCs w:val="21"/>
          <w:highlight w:val="none"/>
        </w:rPr>
        <w:t>圣弘建设股份有限公司</w:t>
      </w:r>
    </w:p>
    <w:p>
      <w:pPr>
        <w:pStyle w:val="11"/>
        <w:spacing w:line="520" w:lineRule="exact"/>
        <w:ind w:firstLine="480"/>
        <w:rPr>
          <w:rFonts w:hAnsi="宋体"/>
          <w:color w:val="auto"/>
          <w:highlight w:val="none"/>
        </w:rPr>
      </w:pPr>
      <w:r>
        <w:rPr>
          <w:rStyle w:val="28"/>
          <w:rFonts w:hAnsi="宋体"/>
          <w:color w:val="auto"/>
          <w:sz w:val="24"/>
          <w:highlight w:val="none"/>
        </w:rPr>
        <w:t xml:space="preserve">    </w:t>
      </w:r>
      <w:r>
        <w:rPr>
          <w:rFonts w:hint="eastAsia" w:hAnsi="宋体"/>
          <w:color w:val="auto"/>
          <w:highlight w:val="none"/>
        </w:rPr>
        <w:t>依据贵方</w:t>
      </w:r>
      <w:r>
        <w:rPr>
          <w:rFonts w:hint="eastAsia" w:hAnsi="宋体"/>
          <w:color w:val="auto"/>
          <w:highlight w:val="none"/>
          <w:u w:val="single"/>
        </w:rPr>
        <w:t>[项目名</w:t>
      </w:r>
      <w:r>
        <w:rPr>
          <w:rFonts w:hAnsi="宋体"/>
          <w:color w:val="auto"/>
          <w:highlight w:val="none"/>
          <w:u w:val="single"/>
        </w:rPr>
        <w:t>称</w:t>
      </w:r>
      <w:r>
        <w:rPr>
          <w:rFonts w:hint="eastAsia" w:hAnsi="宋体"/>
          <w:color w:val="auto"/>
          <w:highlight w:val="none"/>
          <w:u w:val="single"/>
        </w:rPr>
        <w:t>、项目编号]</w:t>
      </w:r>
      <w:r>
        <w:rPr>
          <w:rFonts w:hint="eastAsia" w:hAnsi="宋体"/>
          <w:color w:val="auto"/>
          <w:highlight w:val="none"/>
        </w:rPr>
        <w:t>项目政府采购的磋商邀请，我方</w:t>
      </w:r>
      <w:r>
        <w:rPr>
          <w:rFonts w:hint="eastAsia" w:hAnsi="宋体"/>
          <w:color w:val="auto"/>
          <w:highlight w:val="none"/>
          <w:u w:val="single"/>
        </w:rPr>
        <w:t>（姓名和职务）</w:t>
      </w:r>
      <w:r>
        <w:rPr>
          <w:rFonts w:hint="eastAsia" w:hAnsi="宋体"/>
          <w:color w:val="auto"/>
          <w:highlight w:val="none"/>
        </w:rPr>
        <w:t>经正式授权并代表供应商</w:t>
      </w:r>
      <w:r>
        <w:rPr>
          <w:rFonts w:hint="eastAsia" w:hAnsi="宋体"/>
          <w:color w:val="auto"/>
          <w:highlight w:val="none"/>
          <w:u w:val="single"/>
        </w:rPr>
        <w:t>（供应商名称、地址）</w:t>
      </w:r>
      <w:r>
        <w:rPr>
          <w:rFonts w:hint="eastAsia" w:hAnsi="宋体"/>
          <w:color w:val="auto"/>
          <w:highlight w:val="none"/>
        </w:rPr>
        <w:t>提交下述竞争性磋商响应文件电子文件一份。</w:t>
      </w:r>
    </w:p>
    <w:p>
      <w:pPr>
        <w:pStyle w:val="11"/>
        <w:spacing w:line="520" w:lineRule="exact"/>
        <w:ind w:firstLine="480"/>
        <w:rPr>
          <w:rFonts w:hAnsi="宋体"/>
          <w:color w:val="auto"/>
          <w:highlight w:val="none"/>
        </w:rPr>
      </w:pPr>
      <w:r>
        <w:rPr>
          <w:rFonts w:hint="eastAsia" w:hAnsi="宋体"/>
          <w:color w:val="auto"/>
          <w:highlight w:val="none"/>
        </w:rPr>
        <w:t>1. 报价文件；</w:t>
      </w:r>
    </w:p>
    <w:p>
      <w:pPr>
        <w:pStyle w:val="11"/>
        <w:spacing w:line="520" w:lineRule="exact"/>
        <w:ind w:firstLine="480"/>
        <w:rPr>
          <w:rFonts w:hAnsi="宋体"/>
          <w:color w:val="auto"/>
          <w:highlight w:val="none"/>
        </w:rPr>
      </w:pPr>
      <w:r>
        <w:rPr>
          <w:rFonts w:hint="eastAsia" w:hAnsi="宋体"/>
          <w:color w:val="auto"/>
          <w:highlight w:val="none"/>
        </w:rPr>
        <w:t>2. 资格文件；</w:t>
      </w:r>
    </w:p>
    <w:p>
      <w:pPr>
        <w:pStyle w:val="11"/>
        <w:spacing w:line="520" w:lineRule="exact"/>
        <w:ind w:firstLine="480"/>
        <w:rPr>
          <w:rFonts w:hAnsi="宋体"/>
          <w:color w:val="auto"/>
          <w:highlight w:val="none"/>
        </w:rPr>
      </w:pPr>
      <w:r>
        <w:rPr>
          <w:rFonts w:hint="eastAsia" w:hAnsi="宋体"/>
          <w:color w:val="auto"/>
          <w:highlight w:val="none"/>
        </w:rPr>
        <w:t xml:space="preserve">3. 技术文件； </w:t>
      </w:r>
    </w:p>
    <w:p>
      <w:pPr>
        <w:pStyle w:val="11"/>
        <w:spacing w:line="520" w:lineRule="exact"/>
        <w:ind w:firstLine="480"/>
        <w:rPr>
          <w:rFonts w:hAnsi="宋体"/>
          <w:color w:val="auto"/>
          <w:highlight w:val="none"/>
        </w:rPr>
      </w:pPr>
      <w:r>
        <w:rPr>
          <w:rFonts w:hint="eastAsia" w:hAnsi="宋体"/>
          <w:color w:val="auto"/>
          <w:highlight w:val="none"/>
        </w:rPr>
        <w:t xml:space="preserve">4. 按竞争性磋商文件磋商须知和技术规格要求提供的有关文件。 </w:t>
      </w:r>
    </w:p>
    <w:p>
      <w:pPr>
        <w:pStyle w:val="11"/>
        <w:spacing w:line="520" w:lineRule="exact"/>
        <w:rPr>
          <w:rFonts w:hAnsi="宋体"/>
          <w:color w:val="auto"/>
          <w:highlight w:val="none"/>
        </w:rPr>
      </w:pPr>
      <w:r>
        <w:rPr>
          <w:rFonts w:hint="eastAsia" w:hAnsi="宋体"/>
          <w:color w:val="auto"/>
          <w:highlight w:val="none"/>
        </w:rPr>
        <w:t>在此，授权代表宣布同意如下：</w:t>
      </w:r>
    </w:p>
    <w:p>
      <w:pPr>
        <w:pStyle w:val="11"/>
        <w:spacing w:line="520" w:lineRule="exact"/>
        <w:ind w:firstLine="480"/>
        <w:rPr>
          <w:rFonts w:hAnsi="宋体"/>
          <w:color w:val="auto"/>
          <w:highlight w:val="none"/>
        </w:rPr>
      </w:pPr>
      <w:r>
        <w:rPr>
          <w:rFonts w:hint="eastAsia" w:hAnsi="宋体"/>
          <w:color w:val="auto"/>
          <w:highlight w:val="none"/>
        </w:rPr>
        <w:t>1. 将按竞争性磋商文件的约定履行合同责任和义务；</w:t>
      </w:r>
    </w:p>
    <w:p>
      <w:pPr>
        <w:pStyle w:val="11"/>
        <w:spacing w:line="520" w:lineRule="exact"/>
        <w:ind w:firstLine="480"/>
        <w:rPr>
          <w:rFonts w:hAnsi="宋体"/>
          <w:color w:val="auto"/>
          <w:highlight w:val="none"/>
        </w:rPr>
      </w:pPr>
      <w:r>
        <w:rPr>
          <w:rFonts w:hint="eastAsia" w:hAnsi="宋体"/>
          <w:color w:val="auto"/>
          <w:highlight w:val="none"/>
        </w:rPr>
        <w:t>2. 已详细审查全部竞争性磋商文件，包括</w:t>
      </w:r>
      <w:r>
        <w:rPr>
          <w:rFonts w:hint="eastAsia" w:hAnsi="宋体"/>
          <w:color w:val="auto"/>
          <w:highlight w:val="none"/>
          <w:u w:val="single"/>
        </w:rPr>
        <w:t>（补遗书）（如果有的话）</w:t>
      </w:r>
      <w:r>
        <w:rPr>
          <w:rFonts w:hint="eastAsia" w:hAnsi="宋体"/>
          <w:color w:val="auto"/>
          <w:highlight w:val="none"/>
        </w:rPr>
        <w:t>；我们完全理解并同意放弃对这方面有不明及误解的权力；</w:t>
      </w:r>
    </w:p>
    <w:p>
      <w:pPr>
        <w:pStyle w:val="11"/>
        <w:spacing w:line="520" w:lineRule="exact"/>
        <w:ind w:left="840" w:hanging="360"/>
        <w:rPr>
          <w:rFonts w:hAnsi="宋体"/>
          <w:color w:val="auto"/>
          <w:highlight w:val="none"/>
        </w:rPr>
      </w:pPr>
      <w:r>
        <w:rPr>
          <w:rFonts w:hint="eastAsia" w:hAnsi="宋体"/>
          <w:color w:val="auto"/>
          <w:highlight w:val="none"/>
        </w:rPr>
        <w:t>3. 同意提供按照贵方可能要求的与其磋商有关的一切数据或资料；</w:t>
      </w:r>
    </w:p>
    <w:p>
      <w:pPr>
        <w:pStyle w:val="11"/>
        <w:spacing w:line="520" w:lineRule="exact"/>
        <w:ind w:firstLine="480"/>
        <w:rPr>
          <w:rFonts w:hAnsi="宋体"/>
          <w:color w:val="auto"/>
          <w:highlight w:val="none"/>
          <w:u w:val="single"/>
        </w:rPr>
      </w:pPr>
      <w:r>
        <w:rPr>
          <w:rFonts w:hint="eastAsia" w:hAnsi="宋体"/>
          <w:color w:val="auto"/>
          <w:highlight w:val="none"/>
        </w:rPr>
        <w:t>4. 与本磋商有关的一切正式往来信函请寄：</w:t>
      </w:r>
      <w:r>
        <w:rPr>
          <w:rFonts w:hint="eastAsia" w:hAnsi="宋体"/>
          <w:color w:val="auto"/>
          <w:highlight w:val="none"/>
          <w:u w:val="single"/>
        </w:rPr>
        <w:t xml:space="preserve">                       </w:t>
      </w:r>
    </w:p>
    <w:p>
      <w:pPr>
        <w:pStyle w:val="11"/>
        <w:spacing w:line="520" w:lineRule="exact"/>
        <w:ind w:firstLine="840"/>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rPr>
        <w:t xml:space="preserve"> 电子函件：</w:t>
      </w:r>
      <w:r>
        <w:rPr>
          <w:rFonts w:hint="eastAsia" w:hAnsi="宋体"/>
          <w:color w:val="auto"/>
          <w:highlight w:val="none"/>
          <w:u w:val="single"/>
        </w:rPr>
        <w:t xml:space="preserve">             </w:t>
      </w:r>
      <w:r>
        <w:rPr>
          <w:rFonts w:hint="eastAsia" w:hAnsi="宋体"/>
          <w:color w:val="auto"/>
          <w:highlight w:val="none"/>
        </w:rPr>
        <w:t xml:space="preserve">              </w:t>
      </w:r>
    </w:p>
    <w:p>
      <w:pPr>
        <w:pStyle w:val="11"/>
        <w:spacing w:line="520" w:lineRule="exact"/>
        <w:ind w:firstLine="840"/>
        <w:rPr>
          <w:rFonts w:hAnsi="宋体"/>
          <w:color w:val="auto"/>
          <w:highlight w:val="none"/>
          <w:u w:val="single"/>
        </w:rPr>
      </w:pPr>
      <w:r>
        <w:rPr>
          <w:rFonts w:hint="eastAsia" w:hAnsi="宋体"/>
          <w:color w:val="auto"/>
          <w:highlight w:val="none"/>
        </w:rPr>
        <w:t>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日</w:t>
      </w:r>
    </w:p>
    <w:p>
      <w:pPr>
        <w:pStyle w:val="11"/>
        <w:spacing w:line="520" w:lineRule="exact"/>
        <w:ind w:firstLine="840"/>
        <w:rPr>
          <w:rFonts w:hAnsi="宋体"/>
          <w:color w:val="auto"/>
          <w:highlight w:val="none"/>
          <w:u w:val="single"/>
        </w:rPr>
      </w:pPr>
      <w:r>
        <w:rPr>
          <w:rFonts w:hint="eastAsia" w:hAnsi="宋体"/>
          <w:color w:val="auto"/>
          <w:highlight w:val="none"/>
        </w:rPr>
        <w:t>法定代表人或授权代理</w:t>
      </w:r>
      <w:r>
        <w:rPr>
          <w:rFonts w:hAnsi="宋体"/>
          <w:color w:val="auto"/>
          <w:highlight w:val="none"/>
        </w:rPr>
        <w:t>人</w:t>
      </w:r>
      <w:r>
        <w:rPr>
          <w:rFonts w:hint="eastAsia" w:hAnsi="宋体"/>
          <w:color w:val="auto"/>
          <w:highlight w:val="none"/>
        </w:rPr>
        <w:t>签字：</w:t>
      </w:r>
      <w:r>
        <w:rPr>
          <w:rFonts w:hint="eastAsia" w:hAnsi="宋体"/>
          <w:color w:val="auto"/>
          <w:highlight w:val="none"/>
          <w:u w:val="single"/>
        </w:rPr>
        <w:t xml:space="preserve">                       </w:t>
      </w:r>
    </w:p>
    <w:p>
      <w:pPr>
        <w:pStyle w:val="11"/>
        <w:spacing w:line="520" w:lineRule="exact"/>
        <w:ind w:firstLine="840"/>
        <w:rPr>
          <w:rFonts w:hAnsi="宋体"/>
          <w:color w:val="auto"/>
          <w:highlight w:val="none"/>
        </w:rPr>
      </w:pPr>
      <w:r>
        <w:rPr>
          <w:rFonts w:hint="eastAsia" w:hAnsi="宋体"/>
          <w:color w:val="auto"/>
          <w:highlight w:val="none"/>
        </w:rPr>
        <w:t>磋</w:t>
      </w:r>
      <w:r>
        <w:rPr>
          <w:rFonts w:hAnsi="宋体"/>
          <w:color w:val="auto"/>
          <w:highlight w:val="none"/>
        </w:rPr>
        <w:t>商</w:t>
      </w:r>
      <w:r>
        <w:rPr>
          <w:rFonts w:hint="eastAsia" w:hAnsi="宋体"/>
          <w:color w:val="auto"/>
          <w:highlight w:val="none"/>
        </w:rPr>
        <w:t>供应商名称（盖章）：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 xml:space="preserve">                           </w:t>
      </w:r>
    </w:p>
    <w:p>
      <w:pPr>
        <w:spacing w:line="500" w:lineRule="exact"/>
        <w:ind w:firstLine="840" w:firstLineChars="400"/>
        <w:rPr>
          <w:rStyle w:val="28"/>
          <w:rFonts w:ascii="宋体" w:hAnsi="宋体"/>
          <w:color w:val="auto"/>
          <w:sz w:val="24"/>
          <w:highlight w:val="none"/>
        </w:rPr>
      </w:pPr>
      <w:r>
        <w:rPr>
          <w:rFonts w:hint="eastAsia" w:hAnsi="宋体"/>
          <w:color w:val="auto"/>
          <w:szCs w:val="21"/>
          <w:highlight w:val="none"/>
        </w:rPr>
        <w:t>开户银行：</w:t>
      </w:r>
      <w:r>
        <w:rPr>
          <w:rFonts w:hint="eastAsia" w:hAnsi="宋体"/>
          <w:color w:val="auto"/>
          <w:szCs w:val="21"/>
          <w:highlight w:val="none"/>
          <w:u w:val="single"/>
        </w:rPr>
        <w:t xml:space="preserve">                         </w:t>
      </w:r>
      <w:r>
        <w:rPr>
          <w:rFonts w:hint="eastAsia" w:hAnsi="宋体"/>
          <w:color w:val="auto"/>
          <w:szCs w:val="21"/>
          <w:highlight w:val="none"/>
        </w:rPr>
        <w:t xml:space="preserve">  帐号/行号：</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1</w:t>
      </w:r>
    </w:p>
    <w:p>
      <w:pPr>
        <w:spacing w:line="480" w:lineRule="auto"/>
        <w:jc w:val="center"/>
        <w:rPr>
          <w:rStyle w:val="28"/>
          <w:rFonts w:ascii="宋体" w:hAnsi="宋体"/>
          <w:color w:val="auto"/>
          <w:sz w:val="24"/>
          <w:highlight w:val="none"/>
        </w:rPr>
      </w:pPr>
    </w:p>
    <w:p>
      <w:pPr>
        <w:spacing w:line="480" w:lineRule="auto"/>
        <w:jc w:val="center"/>
        <w:rPr>
          <w:rStyle w:val="28"/>
          <w:rFonts w:ascii="宋体" w:hAnsi="宋体"/>
          <w:color w:val="auto"/>
          <w:sz w:val="24"/>
          <w:highlight w:val="none"/>
        </w:rPr>
      </w:pPr>
    </w:p>
    <w:p>
      <w:pPr>
        <w:spacing w:line="480" w:lineRule="auto"/>
        <w:jc w:val="center"/>
        <w:rPr>
          <w:rStyle w:val="28"/>
          <w:rFonts w:ascii="宋体" w:hAnsi="宋体"/>
          <w:color w:val="auto"/>
          <w:sz w:val="24"/>
          <w:highlight w:val="none"/>
        </w:rPr>
      </w:pPr>
    </w:p>
    <w:p>
      <w:pPr>
        <w:spacing w:line="480" w:lineRule="auto"/>
        <w:jc w:val="center"/>
        <w:rPr>
          <w:rStyle w:val="28"/>
          <w:rFonts w:ascii="宋体" w:hAnsi="宋体"/>
          <w:color w:val="auto"/>
          <w:sz w:val="24"/>
          <w:highlight w:val="none"/>
        </w:rPr>
      </w:pPr>
    </w:p>
    <w:p>
      <w:pPr>
        <w:spacing w:line="480" w:lineRule="auto"/>
        <w:jc w:val="center"/>
        <w:rPr>
          <w:rStyle w:val="28"/>
          <w:rFonts w:ascii="宋体" w:hAnsi="宋体"/>
          <w:color w:val="auto"/>
          <w:sz w:val="24"/>
          <w:highlight w:val="none"/>
        </w:rPr>
      </w:pPr>
    </w:p>
    <w:p>
      <w:pPr>
        <w:spacing w:line="480" w:lineRule="auto"/>
        <w:jc w:val="center"/>
        <w:rPr>
          <w:rStyle w:val="28"/>
          <w:rFonts w:ascii="宋体" w:hAnsi="宋体"/>
          <w:color w:val="auto"/>
          <w:sz w:val="24"/>
          <w:highlight w:val="none"/>
        </w:rPr>
      </w:pPr>
    </w:p>
    <w:p>
      <w:pPr>
        <w:pStyle w:val="29"/>
        <w:outlineLvl w:val="0"/>
        <w:rPr>
          <w:rStyle w:val="28"/>
          <w:rFonts w:ascii="宋体" w:hAnsi="宋体" w:cs="宋体"/>
          <w:b/>
          <w:bCs/>
          <w:color w:val="auto"/>
          <w:highlight w:val="none"/>
        </w:rPr>
      </w:pPr>
      <w:bookmarkStart w:id="21" w:name="_Toc14431"/>
      <w:r>
        <w:rPr>
          <w:rStyle w:val="28"/>
          <w:rFonts w:ascii="宋体" w:hAnsi="宋体" w:cs="宋体"/>
          <w:b/>
          <w:bCs/>
          <w:color w:val="auto"/>
          <w:highlight w:val="none"/>
        </w:rPr>
        <w:t>二、磋商报价表</w:t>
      </w:r>
      <w:bookmarkEnd w:id="21"/>
    </w:p>
    <w:p>
      <w:pPr>
        <w:spacing w:line="420" w:lineRule="exact"/>
        <w:rPr>
          <w:rStyle w:val="28"/>
          <w:rFonts w:ascii="宋体" w:hAnsi="宋体"/>
          <w:color w:val="auto"/>
          <w:szCs w:val="21"/>
          <w:highlight w:val="none"/>
          <w:u w:val="single"/>
        </w:rPr>
      </w:pPr>
      <w:r>
        <w:rPr>
          <w:rStyle w:val="28"/>
          <w:rFonts w:ascii="宋体" w:hAnsi="宋体"/>
          <w:color w:val="auto"/>
          <w:szCs w:val="21"/>
          <w:highlight w:val="none"/>
        </w:rPr>
        <w:t>项目编号:</w:t>
      </w:r>
      <w:r>
        <w:rPr>
          <w:rStyle w:val="28"/>
          <w:rFonts w:ascii="宋体" w:hAnsi="宋体"/>
          <w:color w:val="auto"/>
          <w:szCs w:val="21"/>
          <w:highlight w:val="none"/>
          <w:u w:val="single"/>
        </w:rPr>
        <w:t xml:space="preserve">                 </w:t>
      </w:r>
    </w:p>
    <w:p>
      <w:pPr>
        <w:spacing w:line="420" w:lineRule="exact"/>
        <w:rPr>
          <w:rStyle w:val="28"/>
          <w:rFonts w:ascii="宋体" w:hAnsi="宋体"/>
          <w:color w:val="auto"/>
          <w:szCs w:val="21"/>
          <w:highlight w:val="none"/>
          <w:u w:val="single"/>
        </w:rPr>
      </w:pPr>
      <w:r>
        <w:rPr>
          <w:rStyle w:val="28"/>
          <w:rFonts w:ascii="宋体" w:hAnsi="宋体"/>
          <w:color w:val="auto"/>
          <w:szCs w:val="21"/>
          <w:highlight w:val="none"/>
        </w:rPr>
        <w:t>项目名称:</w:t>
      </w:r>
      <w:r>
        <w:rPr>
          <w:rStyle w:val="28"/>
          <w:rFonts w:ascii="宋体" w:hAnsi="宋体"/>
          <w:color w:val="auto"/>
          <w:szCs w:val="21"/>
          <w:highlight w:val="none"/>
          <w:u w:val="single"/>
        </w:rPr>
        <w:t xml:space="preserve">                 </w:t>
      </w:r>
    </w:p>
    <w:p>
      <w:pPr>
        <w:spacing w:line="420" w:lineRule="exact"/>
        <w:rPr>
          <w:rStyle w:val="28"/>
          <w:rFonts w:ascii="宋体" w:hAnsi="宋体"/>
          <w:color w:val="auto"/>
          <w:szCs w:val="21"/>
          <w:highlight w:val="none"/>
          <w:u w:val="single"/>
        </w:rPr>
      </w:pPr>
    </w:p>
    <w:tbl>
      <w:tblPr>
        <w:tblStyle w:val="18"/>
        <w:tblW w:w="93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930"/>
        <w:gridCol w:w="4252"/>
        <w:gridCol w:w="709"/>
        <w:gridCol w:w="1417"/>
        <w:gridCol w:w="1302"/>
        <w:gridCol w:w="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r>
              <w:rPr>
                <w:rStyle w:val="28"/>
                <w:rFonts w:ascii="宋体" w:hAnsi="宋体"/>
                <w:color w:val="auto"/>
                <w:kern w:val="0"/>
                <w:sz w:val="24"/>
                <w:highlight w:val="none"/>
              </w:rPr>
              <w:t>序号</w:t>
            </w:r>
          </w:p>
        </w:tc>
        <w:tc>
          <w:tcPr>
            <w:tcW w:w="930"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400" w:lineRule="exact"/>
              <w:jc w:val="center"/>
              <w:rPr>
                <w:rStyle w:val="28"/>
                <w:rFonts w:ascii="宋体" w:hAnsi="宋体"/>
                <w:color w:val="auto"/>
                <w:sz w:val="24"/>
                <w:highlight w:val="none"/>
              </w:rPr>
            </w:pPr>
            <w:r>
              <w:rPr>
                <w:rStyle w:val="28"/>
                <w:rFonts w:ascii="宋体" w:hAnsi="宋体"/>
                <w:color w:val="auto"/>
                <w:sz w:val="24"/>
                <w:highlight w:val="none"/>
              </w:rPr>
              <w:t>服务名称</w:t>
            </w:r>
          </w:p>
        </w:tc>
        <w:tc>
          <w:tcPr>
            <w:tcW w:w="4252"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400" w:lineRule="exact"/>
              <w:jc w:val="center"/>
              <w:rPr>
                <w:rStyle w:val="28"/>
                <w:rFonts w:ascii="宋体" w:hAnsi="宋体"/>
                <w:color w:val="auto"/>
                <w:sz w:val="24"/>
                <w:highlight w:val="none"/>
              </w:rPr>
            </w:pPr>
            <w:r>
              <w:rPr>
                <w:rStyle w:val="28"/>
                <w:rFonts w:ascii="宋体" w:hAnsi="宋体"/>
                <w:color w:val="auto"/>
                <w:sz w:val="24"/>
                <w:highlight w:val="none"/>
              </w:rPr>
              <w:t>服务内容</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400" w:lineRule="exact"/>
              <w:jc w:val="center"/>
              <w:rPr>
                <w:rStyle w:val="28"/>
                <w:rFonts w:ascii="宋体" w:hAnsi="宋体"/>
                <w:color w:val="auto"/>
                <w:sz w:val="24"/>
                <w:highlight w:val="none"/>
              </w:rPr>
            </w:pPr>
            <w:r>
              <w:rPr>
                <w:rStyle w:val="28"/>
                <w:rFonts w:ascii="宋体" w:hAnsi="宋体"/>
                <w:color w:val="auto"/>
                <w:sz w:val="24"/>
                <w:highlight w:val="none"/>
              </w:rPr>
              <w:t>数量①</w:t>
            </w: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400" w:lineRule="exact"/>
              <w:jc w:val="center"/>
              <w:rPr>
                <w:rStyle w:val="28"/>
                <w:rFonts w:ascii="宋体" w:hAnsi="宋体"/>
                <w:color w:val="auto"/>
                <w:sz w:val="24"/>
                <w:highlight w:val="none"/>
              </w:rPr>
            </w:pPr>
            <w:r>
              <w:rPr>
                <w:rStyle w:val="28"/>
                <w:rFonts w:ascii="宋体" w:hAnsi="宋体"/>
                <w:color w:val="auto"/>
                <w:sz w:val="24"/>
                <w:highlight w:val="none"/>
              </w:rPr>
              <w:t>单价（元）②</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pStyle w:val="30"/>
              <w:jc w:val="center"/>
              <w:rPr>
                <w:rStyle w:val="28"/>
                <w:rFonts w:hAnsi="宋体"/>
                <w:color w:val="auto"/>
                <w:highlight w:val="none"/>
              </w:rPr>
            </w:pPr>
            <w:r>
              <w:rPr>
                <w:rStyle w:val="28"/>
                <w:rFonts w:hAnsi="宋体"/>
                <w:color w:val="auto"/>
                <w:highlight w:val="none"/>
              </w:rPr>
              <w:t>单项合价（元）</w:t>
            </w:r>
          </w:p>
          <w:p>
            <w:pPr>
              <w:tabs>
                <w:tab w:val="left" w:pos="1418"/>
              </w:tabs>
              <w:snapToGrid w:val="0"/>
              <w:spacing w:before="50" w:after="50" w:line="400" w:lineRule="exact"/>
              <w:jc w:val="center"/>
              <w:rPr>
                <w:rStyle w:val="28"/>
                <w:rFonts w:ascii="宋体" w:hAnsi="宋体"/>
                <w:color w:val="auto"/>
                <w:sz w:val="24"/>
                <w:highlight w:val="none"/>
              </w:rPr>
            </w:pPr>
            <w:r>
              <w:rPr>
                <w:rStyle w:val="28"/>
                <w:rFonts w:hAnsi="宋体"/>
                <w:color w:val="auto"/>
                <w:highlight w:val="none"/>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r>
              <w:rPr>
                <w:rStyle w:val="28"/>
                <w:rFonts w:ascii="宋体" w:hAnsi="宋体"/>
                <w:color w:val="auto"/>
                <w:kern w:val="0"/>
                <w:sz w:val="24"/>
                <w:highlight w:val="none"/>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400" w:lineRule="exact"/>
              <w:jc w:val="center"/>
              <w:rPr>
                <w:rStyle w:val="28"/>
                <w:rFonts w:ascii="宋体" w:hAnsi="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400" w:lineRule="exact"/>
              <w:jc w:val="center"/>
              <w:rPr>
                <w:rStyle w:val="28"/>
                <w:rFonts w:ascii="宋体" w:hAnsi="宋体"/>
                <w:color w:val="auto"/>
                <w:sz w:val="24"/>
                <w:highlight w:val="none"/>
              </w:rPr>
            </w:pP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400" w:lineRule="exact"/>
              <w:jc w:val="center"/>
              <w:rPr>
                <w:rStyle w:val="28"/>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kern w:val="0"/>
                <w:sz w:val="24"/>
                <w:highlight w:val="none"/>
              </w:rPr>
            </w:pPr>
            <w:r>
              <w:rPr>
                <w:rStyle w:val="28"/>
                <w:rFonts w:ascii="宋体" w:hAnsi="宋体"/>
                <w:color w:val="auto"/>
                <w:kern w:val="0"/>
                <w:sz w:val="24"/>
                <w:highlight w:val="none"/>
              </w:rPr>
              <w:t>2</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kern w:val="0"/>
                <w:sz w:val="24"/>
                <w:highlight w:val="none"/>
              </w:rPr>
            </w:pPr>
            <w:r>
              <w:rPr>
                <w:rStyle w:val="28"/>
                <w:rFonts w:ascii="宋体" w:hAnsi="宋体"/>
                <w:color w:val="auto"/>
                <w:kern w:val="0"/>
                <w:sz w:val="24"/>
                <w:highlight w:val="none"/>
              </w:rPr>
              <w:t>3</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kern w:val="0"/>
                <w:sz w:val="24"/>
                <w:highlight w:val="none"/>
              </w:rPr>
            </w:pPr>
            <w:r>
              <w:rPr>
                <w:rStyle w:val="28"/>
                <w:rFonts w:ascii="宋体" w:hAnsi="宋体"/>
                <w:color w:val="auto"/>
                <w:kern w:val="0"/>
                <w:sz w:val="24"/>
                <w:highlight w:val="none"/>
              </w:rPr>
              <w:t>4</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kern w:val="0"/>
                <w:sz w:val="24"/>
                <w:highlight w:val="none"/>
              </w:rPr>
            </w:pPr>
            <w:r>
              <w:rPr>
                <w:rStyle w:val="28"/>
                <w:rFonts w:ascii="宋体" w:hAnsi="宋体"/>
                <w:color w:val="auto"/>
                <w:kern w:val="0"/>
                <w:sz w:val="24"/>
                <w:highlight w:val="none"/>
              </w:rPr>
              <w:t>5</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825" w:hRule="atLeast"/>
        </w:trPr>
        <w:tc>
          <w:tcPr>
            <w:tcW w:w="9348" w:type="dxa"/>
            <w:gridSpan w:val="6"/>
            <w:tcBorders>
              <w:top w:val="single" w:color="000000" w:sz="4" w:space="0"/>
              <w:left w:val="single" w:color="000000" w:sz="4" w:space="0"/>
              <w:bottom w:val="single" w:color="000000" w:sz="4" w:space="0"/>
              <w:right w:val="single" w:color="000000" w:sz="4" w:space="0"/>
            </w:tcBorders>
          </w:tcPr>
          <w:p>
            <w:pPr>
              <w:rPr>
                <w:rStyle w:val="28"/>
                <w:rFonts w:ascii="宋体" w:hAnsi="宋体"/>
                <w:color w:val="auto"/>
                <w:sz w:val="24"/>
                <w:highlight w:val="none"/>
              </w:rPr>
            </w:pPr>
            <w:r>
              <w:rPr>
                <w:rStyle w:val="28"/>
                <w:rFonts w:ascii="宋体" w:hAnsi="宋体"/>
                <w:color w:val="auto"/>
                <w:sz w:val="24"/>
                <w:highlight w:val="none"/>
              </w:rPr>
              <w:t>总报价：人民币</w:t>
            </w:r>
            <w:r>
              <w:rPr>
                <w:rStyle w:val="28"/>
                <w:rFonts w:ascii="宋体" w:hAnsi="宋体"/>
                <w:color w:val="auto"/>
                <w:sz w:val="24"/>
                <w:highlight w:val="none"/>
                <w:u w:val="single"/>
              </w:rPr>
              <w:t xml:space="preserve">（大写）               </w:t>
            </w:r>
            <w:r>
              <w:rPr>
                <w:rStyle w:val="28"/>
                <w:rFonts w:ascii="宋体" w:hAnsi="宋体"/>
                <w:color w:val="auto"/>
                <w:sz w:val="24"/>
                <w:highlight w:val="none"/>
              </w:rPr>
              <w:t>(¥小写)</w:t>
            </w:r>
          </w:p>
          <w:p>
            <w:pPr>
              <w:rPr>
                <w:rStyle w:val="28"/>
                <w:rFonts w:ascii="宋体" w:hAnsi="宋体"/>
                <w:color w:val="auto"/>
                <w:sz w:val="24"/>
                <w:highlight w:val="none"/>
              </w:rPr>
            </w:pPr>
            <w:r>
              <w:rPr>
                <w:rStyle w:val="28"/>
                <w:rFonts w:ascii="宋体" w:hAnsi="宋体"/>
                <w:color w:val="auto"/>
                <w:sz w:val="24"/>
                <w:highlight w:val="none"/>
              </w:rPr>
              <w:t>服务期限：</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1066" w:hRule="atLeast"/>
        </w:trPr>
        <w:tc>
          <w:tcPr>
            <w:tcW w:w="9348" w:type="dxa"/>
            <w:gridSpan w:val="6"/>
            <w:tcBorders>
              <w:top w:val="single" w:color="000000" w:sz="4" w:space="0"/>
              <w:left w:val="single" w:color="000000" w:sz="4" w:space="0"/>
              <w:bottom w:val="single" w:color="000000" w:sz="4" w:space="0"/>
              <w:right w:val="single" w:color="000000" w:sz="4" w:space="0"/>
            </w:tcBorders>
          </w:tcPr>
          <w:p>
            <w:pPr>
              <w:spacing w:line="360" w:lineRule="auto"/>
              <w:rPr>
                <w:rStyle w:val="28"/>
                <w:rFonts w:ascii="宋体" w:hAnsi="宋体"/>
                <w:b/>
                <w:color w:val="auto"/>
                <w:highlight w:val="none"/>
              </w:rPr>
            </w:pPr>
            <w:r>
              <w:rPr>
                <w:rStyle w:val="28"/>
                <w:rFonts w:ascii="宋体" w:hAnsi="宋体"/>
                <w:b/>
                <w:color w:val="auto"/>
                <w:szCs w:val="21"/>
                <w:highlight w:val="none"/>
              </w:rPr>
              <w:t>注：1、所有价格均用人民币表示，单位为元，精确到个位数。</w:t>
            </w:r>
          </w:p>
          <w:p>
            <w:pPr>
              <w:spacing w:line="360" w:lineRule="auto"/>
              <w:ind w:firstLine="405"/>
              <w:rPr>
                <w:rStyle w:val="28"/>
                <w:rFonts w:ascii="宋体" w:hAnsi="宋体"/>
                <w:color w:val="auto"/>
                <w:highlight w:val="none"/>
              </w:rPr>
            </w:pPr>
            <w:r>
              <w:rPr>
                <w:rStyle w:val="28"/>
                <w:rFonts w:ascii="宋体" w:hAnsi="宋体"/>
                <w:b/>
                <w:color w:val="auto"/>
                <w:highlight w:val="none"/>
              </w:rPr>
              <w:t>2、磋商供应商</w:t>
            </w:r>
            <w:r>
              <w:rPr>
                <w:rStyle w:val="28"/>
                <w:rFonts w:ascii="宋体" w:hAnsi="宋体" w:cs="宋体"/>
                <w:b/>
                <w:bCs/>
                <w:color w:val="auto"/>
                <w:highlight w:val="none"/>
              </w:rPr>
              <w:t>所</w:t>
            </w:r>
            <w:r>
              <w:rPr>
                <w:rStyle w:val="28"/>
                <w:rFonts w:ascii="宋体" w:hAnsi="宋体"/>
                <w:b/>
                <w:color w:val="auto"/>
                <w:highlight w:val="none"/>
              </w:rPr>
              <w:t>报价</w:t>
            </w:r>
            <w:r>
              <w:rPr>
                <w:rStyle w:val="28"/>
                <w:rFonts w:ascii="宋体" w:hAnsi="宋体" w:cs="宋体"/>
                <w:b/>
                <w:bCs/>
                <w:color w:val="auto"/>
                <w:highlight w:val="none"/>
              </w:rPr>
              <w:t>的所有报价表都必须要加盖公章并签字，无盖章和签字的</w:t>
            </w:r>
            <w:r>
              <w:rPr>
                <w:rStyle w:val="28"/>
                <w:rFonts w:ascii="宋体" w:hAnsi="宋体"/>
                <w:b/>
                <w:color w:val="auto"/>
                <w:highlight w:val="none"/>
              </w:rPr>
              <w:t>报价</w:t>
            </w:r>
            <w:r>
              <w:rPr>
                <w:rStyle w:val="28"/>
                <w:rFonts w:ascii="宋体" w:hAnsi="宋体" w:cs="宋体"/>
                <w:b/>
                <w:bCs/>
                <w:color w:val="auto"/>
                <w:highlight w:val="none"/>
              </w:rPr>
              <w:t>无效。</w:t>
            </w:r>
          </w:p>
        </w:tc>
      </w:tr>
    </w:tbl>
    <w:p>
      <w:pPr>
        <w:spacing w:line="420" w:lineRule="exact"/>
        <w:rPr>
          <w:rStyle w:val="28"/>
          <w:rFonts w:ascii="宋体" w:hAnsi="宋体"/>
          <w:color w:val="auto"/>
          <w:szCs w:val="21"/>
          <w:highlight w:val="none"/>
          <w:u w:val="single"/>
        </w:rPr>
      </w:pPr>
    </w:p>
    <w:p>
      <w:pPr>
        <w:pStyle w:val="30"/>
        <w:spacing w:line="500" w:lineRule="exact"/>
        <w:rPr>
          <w:rStyle w:val="28"/>
          <w:rFonts w:hAnsi="宋体"/>
          <w:color w:val="auto"/>
          <w:highlight w:val="none"/>
          <w:u w:val="single"/>
        </w:rPr>
      </w:pPr>
      <w:r>
        <w:rPr>
          <w:rStyle w:val="28"/>
          <w:rFonts w:hAnsi="宋体"/>
          <w:color w:val="auto"/>
          <w:highlight w:val="none"/>
        </w:rPr>
        <w:t>磋商供应商名称（签章）：</w:t>
      </w:r>
      <w:r>
        <w:rPr>
          <w:rStyle w:val="28"/>
          <w:rFonts w:hAnsi="宋体"/>
          <w:color w:val="auto"/>
          <w:highlight w:val="none"/>
          <w:u w:val="single"/>
        </w:rPr>
        <w:t xml:space="preserve">                              </w:t>
      </w:r>
    </w:p>
    <w:p>
      <w:pPr>
        <w:pStyle w:val="30"/>
        <w:spacing w:line="500" w:lineRule="exact"/>
        <w:rPr>
          <w:rStyle w:val="28"/>
          <w:rFonts w:hAnsi="宋体"/>
          <w:color w:val="auto"/>
          <w:highlight w:val="none"/>
          <w:u w:val="single"/>
        </w:rPr>
      </w:pPr>
      <w:r>
        <w:rPr>
          <w:rStyle w:val="28"/>
          <w:rFonts w:hAnsi="宋体"/>
          <w:color w:val="auto"/>
          <w:highlight w:val="none"/>
        </w:rPr>
        <w:t>法定代表人或授权代表（签字）:</w:t>
      </w:r>
      <w:r>
        <w:rPr>
          <w:rStyle w:val="28"/>
          <w:rFonts w:hAnsi="宋体"/>
          <w:color w:val="auto"/>
          <w:highlight w:val="none"/>
          <w:u w:val="single"/>
        </w:rPr>
        <w:t xml:space="preserve">              </w:t>
      </w:r>
    </w:p>
    <w:p>
      <w:pPr>
        <w:spacing w:line="360" w:lineRule="auto"/>
        <w:rPr>
          <w:rStyle w:val="28"/>
          <w:rFonts w:ascii="宋体" w:hAnsi="宋体"/>
          <w:color w:val="auto"/>
          <w:highlight w:val="none"/>
        </w:rPr>
      </w:pPr>
      <w:r>
        <w:rPr>
          <w:rStyle w:val="28"/>
          <w:rFonts w:ascii="宋体" w:hAnsi="宋体"/>
          <w:color w:val="auto"/>
          <w:szCs w:val="21"/>
          <w:highlight w:val="none"/>
        </w:rPr>
        <w:t>报价时间：</w:t>
      </w:r>
      <w:r>
        <w:rPr>
          <w:rStyle w:val="28"/>
          <w:rFonts w:ascii="宋体" w:hAnsi="宋体"/>
          <w:color w:val="auto"/>
          <w:szCs w:val="21"/>
          <w:highlight w:val="none"/>
          <w:u w:val="single"/>
        </w:rPr>
        <w:t xml:space="preserve">     </w:t>
      </w:r>
      <w:r>
        <w:rPr>
          <w:rStyle w:val="28"/>
          <w:rFonts w:ascii="宋体" w:hAnsi="宋体"/>
          <w:color w:val="auto"/>
          <w:szCs w:val="21"/>
          <w:highlight w:val="none"/>
        </w:rPr>
        <w:t>年</w:t>
      </w:r>
      <w:r>
        <w:rPr>
          <w:rStyle w:val="28"/>
          <w:rFonts w:ascii="宋体" w:hAnsi="宋体"/>
          <w:color w:val="auto"/>
          <w:szCs w:val="21"/>
          <w:highlight w:val="none"/>
          <w:u w:val="single"/>
        </w:rPr>
        <w:t xml:space="preserve">     </w:t>
      </w:r>
      <w:r>
        <w:rPr>
          <w:rStyle w:val="28"/>
          <w:rFonts w:ascii="宋体" w:hAnsi="宋体"/>
          <w:color w:val="auto"/>
          <w:szCs w:val="21"/>
          <w:highlight w:val="none"/>
        </w:rPr>
        <w:t>月</w:t>
      </w:r>
      <w:r>
        <w:rPr>
          <w:rStyle w:val="28"/>
          <w:rFonts w:ascii="宋体" w:hAnsi="宋体"/>
          <w:color w:val="auto"/>
          <w:szCs w:val="21"/>
          <w:highlight w:val="none"/>
          <w:u w:val="single"/>
        </w:rPr>
        <w:t xml:space="preserve">    </w:t>
      </w:r>
      <w:r>
        <w:rPr>
          <w:rStyle w:val="28"/>
          <w:rFonts w:ascii="宋体" w:hAnsi="宋体"/>
          <w:color w:val="auto"/>
          <w:szCs w:val="21"/>
          <w:highlight w:val="none"/>
        </w:rPr>
        <w:t>日</w:t>
      </w:r>
    </w:p>
    <w:p>
      <w:pPr>
        <w:rPr>
          <w:rStyle w:val="28"/>
          <w:rFonts w:ascii="宋体" w:hAnsi="宋体"/>
          <w:color w:val="auto"/>
          <w:highlight w:val="none"/>
        </w:rPr>
      </w:pPr>
      <w:r>
        <w:rPr>
          <w:rStyle w:val="28"/>
          <w:rFonts w:ascii="宋体" w:hAnsi="宋体"/>
          <w:color w:val="auto"/>
          <w:highlight w:val="none"/>
        </w:rPr>
        <w:t xml:space="preserve"> </w:t>
      </w: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spacing w:line="300" w:lineRule="auto"/>
        <w:jc w:val="center"/>
        <w:outlineLvl w:val="0"/>
        <w:rPr>
          <w:rStyle w:val="28"/>
          <w:rFonts w:ascii="宋体" w:hAnsi="宋体"/>
          <w:b/>
          <w:color w:val="auto"/>
          <w:sz w:val="32"/>
          <w:szCs w:val="32"/>
          <w:highlight w:val="none"/>
        </w:rPr>
      </w:pPr>
      <w:bookmarkStart w:id="22" w:name="_Toc20067"/>
      <w:r>
        <w:rPr>
          <w:rStyle w:val="28"/>
          <w:rFonts w:ascii="宋体" w:hAnsi="宋体"/>
          <w:b/>
          <w:color w:val="auto"/>
          <w:sz w:val="32"/>
          <w:szCs w:val="32"/>
          <w:highlight w:val="none"/>
        </w:rPr>
        <w:t>三、商务响应表</w:t>
      </w:r>
      <w:bookmarkEnd w:id="22"/>
    </w:p>
    <w:p>
      <w:pPr>
        <w:spacing w:line="300" w:lineRule="auto"/>
        <w:rPr>
          <w:rStyle w:val="28"/>
          <w:rFonts w:ascii="宋体" w:hAnsi="宋体"/>
          <w:color w:val="auto"/>
          <w:szCs w:val="21"/>
          <w:highlight w:val="none"/>
        </w:rPr>
      </w:pPr>
    </w:p>
    <w:p>
      <w:pPr>
        <w:spacing w:line="300" w:lineRule="auto"/>
        <w:rPr>
          <w:rStyle w:val="28"/>
          <w:rFonts w:ascii="宋体" w:hAnsi="宋体"/>
          <w:color w:val="auto"/>
          <w:szCs w:val="21"/>
          <w:highlight w:val="none"/>
          <w:u w:val="single"/>
        </w:rPr>
      </w:pPr>
      <w:r>
        <w:rPr>
          <w:rStyle w:val="28"/>
          <w:rFonts w:ascii="宋体" w:hAnsi="宋体"/>
          <w:color w:val="auto"/>
          <w:szCs w:val="21"/>
          <w:highlight w:val="none"/>
        </w:rPr>
        <w:t>采购项目编号:</w:t>
      </w:r>
      <w:r>
        <w:rPr>
          <w:rStyle w:val="28"/>
          <w:rFonts w:ascii="宋体" w:hAnsi="宋体"/>
          <w:color w:val="auto"/>
          <w:szCs w:val="21"/>
          <w:highlight w:val="none"/>
          <w:u w:val="single"/>
        </w:rPr>
        <w:t xml:space="preserve">                 </w:t>
      </w:r>
    </w:p>
    <w:p>
      <w:pPr>
        <w:spacing w:line="300" w:lineRule="auto"/>
        <w:rPr>
          <w:rStyle w:val="28"/>
          <w:rFonts w:ascii="宋体" w:hAnsi="宋体"/>
          <w:color w:val="auto"/>
          <w:szCs w:val="21"/>
          <w:highlight w:val="none"/>
        </w:rPr>
      </w:pPr>
      <w:r>
        <w:rPr>
          <w:rStyle w:val="28"/>
          <w:rFonts w:ascii="宋体" w:hAnsi="宋体"/>
          <w:color w:val="auto"/>
          <w:szCs w:val="21"/>
          <w:highlight w:val="none"/>
        </w:rPr>
        <w:t>采购项目名称:</w:t>
      </w:r>
      <w:r>
        <w:rPr>
          <w:rStyle w:val="28"/>
          <w:rFonts w:ascii="宋体" w:hAnsi="宋体"/>
          <w:color w:val="auto"/>
          <w:szCs w:val="21"/>
          <w:highlight w:val="none"/>
          <w:u w:val="single"/>
        </w:rPr>
        <w:t xml:space="preserve">                 </w:t>
      </w:r>
      <w:r>
        <w:rPr>
          <w:rStyle w:val="28"/>
          <w:rFonts w:ascii="宋体" w:hAnsi="宋体"/>
          <w:color w:val="auto"/>
          <w:szCs w:val="21"/>
          <w:highlight w:val="none"/>
        </w:rPr>
        <w:t xml:space="preserve">    </w:t>
      </w:r>
    </w:p>
    <w:p>
      <w:pPr>
        <w:spacing w:line="300" w:lineRule="auto"/>
        <w:rPr>
          <w:rStyle w:val="28"/>
          <w:rFonts w:ascii="宋体" w:hAnsi="宋体"/>
          <w:color w:val="auto"/>
          <w:szCs w:val="21"/>
          <w:highlight w:val="none"/>
        </w:rPr>
      </w:pPr>
    </w:p>
    <w:tbl>
      <w:tblPr>
        <w:tblStyle w:val="18"/>
        <w:tblW w:w="906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435"/>
        <w:gridCol w:w="2350"/>
        <w:gridCol w:w="1259"/>
        <w:gridCol w:w="301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2435"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r>
              <w:rPr>
                <w:rStyle w:val="28"/>
                <w:rFonts w:ascii="宋体" w:hAnsi="宋体"/>
                <w:color w:val="auto"/>
                <w:sz w:val="24"/>
                <w:highlight w:val="none"/>
              </w:rPr>
              <w:t>项目</w:t>
            </w: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r>
              <w:rPr>
                <w:rFonts w:hint="eastAsia" w:ascii="宋体" w:hAnsi="宋体"/>
                <w:color w:val="auto"/>
                <w:sz w:val="24"/>
                <w:highlight w:val="none"/>
              </w:rPr>
              <w:t>竞争性磋商文件</w:t>
            </w: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r>
              <w:rPr>
                <w:rStyle w:val="28"/>
                <w:rFonts w:ascii="宋体" w:hAnsi="宋体"/>
                <w:color w:val="auto"/>
                <w:sz w:val="24"/>
                <w:highlight w:val="none"/>
              </w:rPr>
              <w:t>是否响应</w:t>
            </w:r>
          </w:p>
        </w:tc>
        <w:tc>
          <w:tcPr>
            <w:tcW w:w="3018" w:type="dxa"/>
            <w:tcBorders>
              <w:top w:val="single" w:color="000000" w:sz="4" w:space="0"/>
              <w:left w:val="single" w:color="000000" w:sz="4" w:space="0"/>
              <w:bottom w:val="single" w:color="000000" w:sz="4" w:space="0"/>
              <w:right w:val="single" w:color="000000" w:sz="4" w:space="0"/>
            </w:tcBorders>
          </w:tcPr>
          <w:p>
            <w:pPr>
              <w:tabs>
                <w:tab w:val="left" w:pos="380"/>
                <w:tab w:val="center" w:pos="1504"/>
              </w:tabs>
              <w:snapToGrid w:val="0"/>
              <w:spacing w:before="156"/>
              <w:jc w:val="left"/>
              <w:rPr>
                <w:rStyle w:val="28"/>
                <w:rFonts w:ascii="宋体" w:hAnsi="宋体"/>
                <w:color w:val="auto"/>
                <w:sz w:val="24"/>
                <w:szCs w:val="20"/>
                <w:highlight w:val="none"/>
              </w:rPr>
            </w:pPr>
            <w:r>
              <w:rPr>
                <w:rStyle w:val="28"/>
                <w:rFonts w:ascii="宋体" w:hAnsi="宋体"/>
                <w:color w:val="auto"/>
                <w:sz w:val="24"/>
                <w:highlight w:val="none"/>
              </w:rPr>
              <w:tab/>
            </w:r>
            <w:r>
              <w:rPr>
                <w:rStyle w:val="28"/>
                <w:rFonts w:ascii="宋体" w:hAnsi="宋体"/>
                <w:color w:val="auto"/>
                <w:sz w:val="24"/>
                <w:highlight w:val="none"/>
              </w:rPr>
              <w:tab/>
            </w:r>
            <w:r>
              <w:rPr>
                <w:rStyle w:val="28"/>
                <w:rFonts w:hint="eastAsia" w:ascii="宋体" w:hAnsi="宋体"/>
                <w:color w:val="auto"/>
                <w:sz w:val="24"/>
                <w:highlight w:val="none"/>
              </w:rPr>
              <w:t>供应商</w:t>
            </w:r>
            <w:r>
              <w:rPr>
                <w:rStyle w:val="28"/>
                <w:rFonts w:ascii="宋体" w:hAnsi="宋体"/>
                <w:color w:val="auto"/>
                <w:sz w:val="24"/>
                <w:highlight w:val="none"/>
              </w:rPr>
              <w:t>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2435"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2435"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2435"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2435"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2435"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2435"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2435"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2435"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bl>
    <w:p>
      <w:pPr>
        <w:spacing w:line="300" w:lineRule="auto"/>
        <w:rPr>
          <w:rStyle w:val="28"/>
          <w:rFonts w:ascii="宋体" w:hAnsi="宋体"/>
          <w:color w:val="auto"/>
          <w:szCs w:val="21"/>
          <w:highlight w:val="none"/>
        </w:rPr>
      </w:pPr>
    </w:p>
    <w:p>
      <w:pPr>
        <w:spacing w:line="300" w:lineRule="auto"/>
        <w:rPr>
          <w:rStyle w:val="28"/>
          <w:rFonts w:ascii="宋体" w:hAnsi="宋体"/>
          <w:color w:val="auto"/>
          <w:szCs w:val="21"/>
          <w:highlight w:val="none"/>
        </w:rPr>
      </w:pPr>
    </w:p>
    <w:p>
      <w:pPr>
        <w:spacing w:line="300" w:lineRule="auto"/>
        <w:rPr>
          <w:rStyle w:val="28"/>
          <w:rFonts w:ascii="宋体" w:hAnsi="宋体"/>
          <w:color w:val="auto"/>
          <w:szCs w:val="21"/>
          <w:highlight w:val="none"/>
        </w:rPr>
      </w:pPr>
    </w:p>
    <w:p>
      <w:pPr>
        <w:pStyle w:val="30"/>
        <w:rPr>
          <w:rStyle w:val="28"/>
          <w:rFonts w:hAnsi="宋体"/>
          <w:color w:val="auto"/>
          <w:highlight w:val="none"/>
        </w:rPr>
      </w:pPr>
    </w:p>
    <w:p>
      <w:pPr>
        <w:pStyle w:val="30"/>
        <w:spacing w:line="300" w:lineRule="auto"/>
        <w:rPr>
          <w:rStyle w:val="28"/>
          <w:rFonts w:hAnsi="宋体"/>
          <w:color w:val="auto"/>
          <w:highlight w:val="none"/>
        </w:rPr>
      </w:pPr>
    </w:p>
    <w:p>
      <w:pPr>
        <w:pStyle w:val="30"/>
        <w:spacing w:line="300" w:lineRule="auto"/>
        <w:rPr>
          <w:rStyle w:val="28"/>
          <w:rFonts w:hAnsi="宋体"/>
          <w:color w:val="auto"/>
          <w:highlight w:val="none"/>
        </w:rPr>
      </w:pPr>
    </w:p>
    <w:p>
      <w:pPr>
        <w:pStyle w:val="30"/>
        <w:spacing w:line="360" w:lineRule="auto"/>
        <w:ind w:firstLine="3885" w:firstLineChars="1850"/>
        <w:rPr>
          <w:rStyle w:val="28"/>
          <w:rFonts w:hAnsi="宋体"/>
          <w:color w:val="auto"/>
          <w:highlight w:val="none"/>
          <w:u w:val="single"/>
        </w:rPr>
      </w:pPr>
      <w:r>
        <w:rPr>
          <w:rStyle w:val="28"/>
          <w:rFonts w:hAnsi="宋体"/>
          <w:color w:val="auto"/>
          <w:highlight w:val="none"/>
        </w:rPr>
        <w:t>法定代表人或授权代表（签字）:</w:t>
      </w:r>
      <w:r>
        <w:rPr>
          <w:rStyle w:val="28"/>
          <w:rFonts w:hAnsi="宋体"/>
          <w:color w:val="auto"/>
          <w:highlight w:val="none"/>
          <w:u w:val="single"/>
        </w:rPr>
        <w:t xml:space="preserve">              </w:t>
      </w:r>
    </w:p>
    <w:p>
      <w:pPr>
        <w:pStyle w:val="30"/>
        <w:spacing w:line="360" w:lineRule="auto"/>
        <w:ind w:firstLine="4830" w:firstLineChars="2300"/>
        <w:rPr>
          <w:rStyle w:val="28"/>
          <w:rFonts w:hAnsi="宋体"/>
          <w:color w:val="auto"/>
          <w:highlight w:val="none"/>
          <w:u w:val="single"/>
        </w:rPr>
      </w:pPr>
      <w:r>
        <w:rPr>
          <w:rStyle w:val="28"/>
          <w:rFonts w:hAnsi="宋体"/>
          <w:color w:val="auto"/>
          <w:highlight w:val="none"/>
        </w:rPr>
        <w:t>供应商名称（签公章）：</w:t>
      </w:r>
      <w:r>
        <w:rPr>
          <w:rStyle w:val="28"/>
          <w:rFonts w:hAnsi="宋体"/>
          <w:color w:val="auto"/>
          <w:highlight w:val="none"/>
          <w:u w:val="single"/>
        </w:rPr>
        <w:t xml:space="preserve">            </w:t>
      </w:r>
    </w:p>
    <w:p>
      <w:pPr>
        <w:snapToGrid w:val="0"/>
        <w:spacing w:line="360" w:lineRule="auto"/>
        <w:ind w:right="120"/>
        <w:jc w:val="center"/>
        <w:outlineLvl w:val="0"/>
        <w:rPr>
          <w:rStyle w:val="28"/>
          <w:rFonts w:ascii="宋体" w:hAnsi="宋体"/>
          <w:color w:val="auto"/>
          <w:szCs w:val="21"/>
          <w:highlight w:val="none"/>
          <w:u w:val="single"/>
        </w:rPr>
      </w:pPr>
      <w:r>
        <w:rPr>
          <w:rStyle w:val="28"/>
          <w:rFonts w:ascii="宋体" w:hAnsi="宋体"/>
          <w:color w:val="auto"/>
          <w:szCs w:val="21"/>
          <w:highlight w:val="none"/>
        </w:rPr>
        <w:t xml:space="preserve">                                </w:t>
      </w:r>
      <w:bookmarkStart w:id="23" w:name="_Toc4360"/>
      <w:r>
        <w:rPr>
          <w:rStyle w:val="28"/>
          <w:rFonts w:ascii="宋体" w:hAnsi="宋体"/>
          <w:color w:val="auto"/>
          <w:szCs w:val="21"/>
          <w:highlight w:val="none"/>
        </w:rPr>
        <w:t>日期：</w:t>
      </w:r>
      <w:r>
        <w:rPr>
          <w:rStyle w:val="28"/>
          <w:rFonts w:ascii="宋体" w:hAnsi="宋体"/>
          <w:color w:val="auto"/>
          <w:szCs w:val="21"/>
          <w:highlight w:val="none"/>
          <w:u w:val="single"/>
        </w:rPr>
        <w:t xml:space="preserve">      </w:t>
      </w:r>
      <w:r>
        <w:rPr>
          <w:rStyle w:val="28"/>
          <w:rFonts w:ascii="宋体" w:hAnsi="宋体"/>
          <w:color w:val="auto"/>
          <w:szCs w:val="21"/>
          <w:highlight w:val="none"/>
        </w:rPr>
        <w:t>年</w:t>
      </w:r>
      <w:r>
        <w:rPr>
          <w:rStyle w:val="28"/>
          <w:rFonts w:ascii="宋体" w:hAnsi="宋体"/>
          <w:color w:val="auto"/>
          <w:szCs w:val="21"/>
          <w:highlight w:val="none"/>
          <w:u w:val="single"/>
        </w:rPr>
        <w:t xml:space="preserve">   </w:t>
      </w:r>
      <w:r>
        <w:rPr>
          <w:rStyle w:val="28"/>
          <w:rFonts w:ascii="宋体" w:hAnsi="宋体"/>
          <w:color w:val="auto"/>
          <w:szCs w:val="21"/>
          <w:highlight w:val="none"/>
        </w:rPr>
        <w:t>月</w:t>
      </w:r>
      <w:r>
        <w:rPr>
          <w:rStyle w:val="28"/>
          <w:rFonts w:ascii="宋体" w:hAnsi="宋体"/>
          <w:color w:val="auto"/>
          <w:szCs w:val="21"/>
          <w:highlight w:val="none"/>
          <w:u w:val="single"/>
        </w:rPr>
        <w:t xml:space="preserve">   </w:t>
      </w:r>
      <w:r>
        <w:rPr>
          <w:rStyle w:val="28"/>
          <w:rFonts w:ascii="宋体" w:hAnsi="宋体"/>
          <w:color w:val="auto"/>
          <w:szCs w:val="21"/>
          <w:highlight w:val="none"/>
        </w:rPr>
        <w:t>日</w:t>
      </w:r>
      <w:bookmarkEnd w:id="23"/>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pStyle w:val="29"/>
        <w:outlineLvl w:val="0"/>
        <w:rPr>
          <w:rStyle w:val="28"/>
          <w:rFonts w:ascii="宋体" w:hAnsi="宋体" w:cs="宋体"/>
          <w:b/>
          <w:bCs/>
          <w:color w:val="auto"/>
          <w:highlight w:val="none"/>
        </w:rPr>
      </w:pPr>
      <w:bookmarkStart w:id="24" w:name="_Toc22138"/>
      <w:r>
        <w:rPr>
          <w:rStyle w:val="28"/>
          <w:rFonts w:ascii="宋体" w:hAnsi="宋体" w:cs="宋体"/>
          <w:b/>
          <w:bCs/>
          <w:color w:val="auto"/>
          <w:sz w:val="32"/>
          <w:szCs w:val="32"/>
          <w:highlight w:val="none"/>
        </w:rPr>
        <w:t>三、</w:t>
      </w:r>
      <w:r>
        <w:rPr>
          <w:rStyle w:val="28"/>
          <w:rFonts w:ascii="宋体" w:hAnsi="宋体" w:cs="宋体"/>
          <w:b/>
          <w:bCs/>
          <w:color w:val="auto"/>
          <w:highlight w:val="none"/>
        </w:rPr>
        <w:t>资格证明文件</w:t>
      </w:r>
      <w:bookmarkEnd w:id="24"/>
    </w:p>
    <w:p>
      <w:pPr>
        <w:spacing w:line="420" w:lineRule="exact"/>
        <w:ind w:firstLine="105" w:firstLineChars="50"/>
        <w:rPr>
          <w:rStyle w:val="28"/>
          <w:rFonts w:ascii="宋体" w:hAnsi="宋体"/>
          <w:b/>
          <w:color w:val="auto"/>
          <w:szCs w:val="21"/>
          <w:highlight w:val="none"/>
        </w:rPr>
      </w:pPr>
      <w:r>
        <w:rPr>
          <w:rStyle w:val="28"/>
          <w:rFonts w:ascii="宋体" w:hAnsi="宋体"/>
          <w:b/>
          <w:color w:val="auto"/>
          <w:szCs w:val="21"/>
          <w:highlight w:val="none"/>
        </w:rPr>
        <w:t>（1）</w:t>
      </w:r>
      <w:r>
        <w:rPr>
          <w:rFonts w:ascii="宋体" w:hAnsi="宋体"/>
          <w:b/>
          <w:color w:val="auto"/>
          <w:szCs w:val="21"/>
          <w:highlight w:val="none"/>
        </w:rPr>
        <w:t>营业执照副本复印件、组织机构代码证副本复印件（可三证合一）</w:t>
      </w:r>
      <w:r>
        <w:rPr>
          <w:rFonts w:hint="eastAsia" w:ascii="宋体" w:hAnsi="宋体"/>
          <w:b/>
          <w:color w:val="auto"/>
          <w:szCs w:val="21"/>
          <w:highlight w:val="none"/>
        </w:rPr>
        <w:t>或提供事业单位法人证书副本复印件</w:t>
      </w:r>
      <w:r>
        <w:rPr>
          <w:rStyle w:val="28"/>
          <w:rFonts w:ascii="宋体" w:hAnsi="宋体"/>
          <w:b/>
          <w:color w:val="auto"/>
          <w:szCs w:val="21"/>
          <w:highlight w:val="none"/>
        </w:rPr>
        <w:t xml:space="preserve">； </w:t>
      </w: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r>
        <w:rPr>
          <w:rFonts w:ascii="宋体" w:hAnsi="宋体"/>
          <w:b/>
          <w:color w:val="auto"/>
          <w:szCs w:val="21"/>
          <w:highlight w:val="none"/>
        </w:rPr>
        <w:t>（2）</w:t>
      </w:r>
      <w:r>
        <w:rPr>
          <w:rStyle w:val="28"/>
          <w:rFonts w:ascii="宋体" w:hAnsi="宋体"/>
          <w:b/>
          <w:color w:val="auto"/>
          <w:szCs w:val="21"/>
          <w:highlight w:val="none"/>
        </w:rPr>
        <w:t xml:space="preserve">磋商供应商资格声明； </w:t>
      </w:r>
    </w:p>
    <w:p>
      <w:pPr>
        <w:spacing w:line="500" w:lineRule="exact"/>
        <w:jc w:val="center"/>
        <w:outlineLvl w:val="0"/>
        <w:rPr>
          <w:rStyle w:val="28"/>
          <w:rFonts w:ascii="宋体" w:hAnsi="宋体"/>
          <w:b/>
          <w:color w:val="auto"/>
          <w:sz w:val="28"/>
          <w:szCs w:val="28"/>
          <w:highlight w:val="none"/>
        </w:rPr>
      </w:pPr>
      <w:bookmarkStart w:id="25" w:name="_Toc19381"/>
      <w:r>
        <w:rPr>
          <w:rStyle w:val="28"/>
          <w:rFonts w:ascii="宋体" w:hAnsi="宋体"/>
          <w:b/>
          <w:color w:val="auto"/>
          <w:sz w:val="28"/>
          <w:szCs w:val="28"/>
          <w:highlight w:val="none"/>
        </w:rPr>
        <w:t>磋商供应商的资格声明</w:t>
      </w:r>
      <w:bookmarkEnd w:id="25"/>
    </w:p>
    <w:p>
      <w:pPr>
        <w:spacing w:line="500" w:lineRule="exact"/>
        <w:ind w:firstLine="750" w:firstLineChars="250"/>
        <w:jc w:val="left"/>
        <w:rPr>
          <w:rStyle w:val="28"/>
          <w:rFonts w:ascii="宋体" w:hAnsi="宋体"/>
          <w:color w:val="auto"/>
          <w:sz w:val="30"/>
          <w:szCs w:val="30"/>
          <w:highlight w:val="none"/>
        </w:rPr>
      </w:pPr>
    </w:p>
    <w:p>
      <w:pPr>
        <w:spacing w:line="500" w:lineRule="exact"/>
        <w:rPr>
          <w:rStyle w:val="28"/>
          <w:rFonts w:ascii="宋体" w:hAnsi="宋体"/>
          <w:color w:val="auto"/>
          <w:sz w:val="24"/>
          <w:highlight w:val="none"/>
        </w:rPr>
      </w:pPr>
      <w:r>
        <w:rPr>
          <w:rStyle w:val="28"/>
          <w:rFonts w:hint="eastAsia" w:ascii="宋体" w:hAnsi="宋体"/>
          <w:color w:val="auto"/>
          <w:sz w:val="24"/>
          <w:highlight w:val="none"/>
        </w:rPr>
        <w:t>圣弘建设股份有限公司</w:t>
      </w:r>
      <w:r>
        <w:rPr>
          <w:rStyle w:val="28"/>
          <w:rFonts w:ascii="宋体" w:hAnsi="宋体"/>
          <w:color w:val="auto"/>
          <w:sz w:val="24"/>
          <w:highlight w:val="none"/>
        </w:rPr>
        <w:t>：</w:t>
      </w:r>
    </w:p>
    <w:p>
      <w:pPr>
        <w:spacing w:line="500" w:lineRule="exact"/>
        <w:ind w:firstLine="480" w:firstLineChars="200"/>
        <w:rPr>
          <w:rStyle w:val="28"/>
          <w:rFonts w:ascii="宋体" w:hAnsi="宋体"/>
          <w:color w:val="auto"/>
          <w:sz w:val="24"/>
          <w:highlight w:val="none"/>
        </w:rPr>
      </w:pPr>
      <w:r>
        <w:rPr>
          <w:rStyle w:val="28"/>
          <w:rFonts w:ascii="宋体" w:hAnsi="宋体"/>
          <w:color w:val="auto"/>
          <w:sz w:val="24"/>
          <w:highlight w:val="none"/>
        </w:rPr>
        <w:t>我方愿意参加贵方</w:t>
      </w:r>
      <w:r>
        <w:rPr>
          <w:rStyle w:val="28"/>
          <w:rFonts w:ascii="宋体" w:hAnsi="宋体"/>
          <w:color w:val="auto"/>
          <w:sz w:val="24"/>
          <w:highlight w:val="none"/>
          <w:u w:val="single"/>
        </w:rPr>
        <w:t xml:space="preserve">       </w:t>
      </w:r>
      <w:r>
        <w:rPr>
          <w:rStyle w:val="28"/>
          <w:rFonts w:ascii="宋体" w:hAnsi="宋体"/>
          <w:color w:val="auto"/>
          <w:sz w:val="24"/>
          <w:highlight w:val="none"/>
        </w:rPr>
        <w:t>年</w:t>
      </w:r>
      <w:r>
        <w:rPr>
          <w:rStyle w:val="28"/>
          <w:rFonts w:ascii="宋体" w:hAnsi="宋体"/>
          <w:color w:val="auto"/>
          <w:sz w:val="24"/>
          <w:highlight w:val="none"/>
          <w:u w:val="single"/>
        </w:rPr>
        <w:t xml:space="preserve">      </w:t>
      </w:r>
      <w:r>
        <w:rPr>
          <w:rStyle w:val="28"/>
          <w:rFonts w:ascii="宋体" w:hAnsi="宋体"/>
          <w:color w:val="auto"/>
          <w:sz w:val="24"/>
          <w:highlight w:val="none"/>
        </w:rPr>
        <w:t>月</w:t>
      </w:r>
      <w:r>
        <w:rPr>
          <w:rStyle w:val="28"/>
          <w:rFonts w:ascii="宋体" w:hAnsi="宋体"/>
          <w:color w:val="auto"/>
          <w:sz w:val="24"/>
          <w:highlight w:val="none"/>
          <w:u w:val="single"/>
        </w:rPr>
        <w:t xml:space="preserve">      </w:t>
      </w:r>
      <w:r>
        <w:rPr>
          <w:rStyle w:val="28"/>
          <w:rFonts w:ascii="宋体" w:hAnsi="宋体"/>
          <w:color w:val="auto"/>
          <w:sz w:val="24"/>
          <w:highlight w:val="none"/>
        </w:rPr>
        <w:t>日</w:t>
      </w:r>
      <w:r>
        <w:rPr>
          <w:rStyle w:val="28"/>
          <w:rFonts w:ascii="宋体" w:hAnsi="宋体"/>
          <w:color w:val="auto"/>
          <w:sz w:val="24"/>
          <w:highlight w:val="none"/>
          <w:u w:val="single"/>
        </w:rPr>
        <w:t xml:space="preserve">   （项目名称、项目编号）  </w:t>
      </w:r>
      <w:r>
        <w:rPr>
          <w:rStyle w:val="28"/>
          <w:rFonts w:ascii="宋体" w:hAnsi="宋体"/>
          <w:color w:val="auto"/>
          <w:sz w:val="24"/>
          <w:highlight w:val="none"/>
        </w:rPr>
        <w:t>的竞争性磋商活动，并证明资格文件中和所要求的说明是真实的和准确无误的。</w:t>
      </w:r>
    </w:p>
    <w:p>
      <w:pPr>
        <w:spacing w:line="500" w:lineRule="exact"/>
        <w:ind w:firstLine="480" w:firstLineChars="200"/>
        <w:rPr>
          <w:rStyle w:val="28"/>
          <w:rFonts w:ascii="宋体" w:hAnsi="宋体"/>
          <w:color w:val="auto"/>
          <w:sz w:val="24"/>
          <w:highlight w:val="none"/>
        </w:rPr>
      </w:pPr>
      <w:r>
        <w:rPr>
          <w:rStyle w:val="28"/>
          <w:rFonts w:ascii="宋体" w:hAnsi="宋体"/>
          <w:color w:val="auto"/>
          <w:sz w:val="24"/>
          <w:highlight w:val="none"/>
        </w:rPr>
        <w:t>本磋商供应商对可能要求的进一步的资格资料表示理解和同意，并同意按采购文件的要求提供相关资格证明材料。</w:t>
      </w:r>
    </w:p>
    <w:p>
      <w:pPr>
        <w:spacing w:line="500" w:lineRule="exact"/>
        <w:ind w:left="720" w:leftChars="343" w:firstLine="600"/>
        <w:rPr>
          <w:rStyle w:val="28"/>
          <w:rFonts w:ascii="宋体" w:hAnsi="宋体"/>
          <w:color w:val="auto"/>
          <w:sz w:val="24"/>
          <w:highlight w:val="none"/>
        </w:rPr>
      </w:pPr>
    </w:p>
    <w:p>
      <w:pPr>
        <w:spacing w:line="500" w:lineRule="exact"/>
        <w:ind w:left="720" w:leftChars="343" w:firstLine="600"/>
        <w:rPr>
          <w:rStyle w:val="28"/>
          <w:rFonts w:ascii="宋体" w:hAnsi="宋体"/>
          <w:color w:val="auto"/>
          <w:sz w:val="24"/>
          <w:highlight w:val="none"/>
        </w:rPr>
      </w:pPr>
    </w:p>
    <w:p>
      <w:pPr>
        <w:spacing w:line="500" w:lineRule="exact"/>
        <w:ind w:left="720" w:leftChars="343" w:firstLine="600"/>
        <w:rPr>
          <w:rStyle w:val="28"/>
          <w:rFonts w:ascii="宋体" w:hAnsi="宋体"/>
          <w:color w:val="auto"/>
          <w:sz w:val="24"/>
          <w:highlight w:val="none"/>
        </w:rPr>
      </w:pPr>
    </w:p>
    <w:p>
      <w:pPr>
        <w:spacing w:line="500" w:lineRule="exact"/>
        <w:ind w:left="720" w:leftChars="343" w:firstLine="600"/>
        <w:rPr>
          <w:rStyle w:val="28"/>
          <w:rFonts w:ascii="宋体" w:hAnsi="宋体"/>
          <w:color w:val="auto"/>
          <w:sz w:val="24"/>
          <w:highlight w:val="none"/>
        </w:rPr>
      </w:pPr>
    </w:p>
    <w:p>
      <w:pPr>
        <w:spacing w:line="500" w:lineRule="exact"/>
        <w:ind w:left="720" w:leftChars="343" w:firstLine="600"/>
        <w:rPr>
          <w:rStyle w:val="28"/>
          <w:rFonts w:ascii="宋体" w:hAnsi="宋体"/>
          <w:color w:val="auto"/>
          <w:sz w:val="24"/>
          <w:highlight w:val="none"/>
        </w:rPr>
      </w:pPr>
    </w:p>
    <w:p>
      <w:pPr>
        <w:spacing w:line="480" w:lineRule="auto"/>
        <w:ind w:firstLine="570"/>
        <w:rPr>
          <w:rStyle w:val="28"/>
          <w:rFonts w:ascii="宋体" w:hAnsi="宋体"/>
          <w:color w:val="auto"/>
          <w:sz w:val="24"/>
          <w:highlight w:val="none"/>
          <w:u w:val="single"/>
        </w:rPr>
      </w:pPr>
      <w:r>
        <w:rPr>
          <w:rStyle w:val="28"/>
          <w:rFonts w:ascii="宋体" w:hAnsi="宋体"/>
          <w:color w:val="auto"/>
          <w:sz w:val="24"/>
          <w:highlight w:val="none"/>
        </w:rPr>
        <w:t>磋商供应商名称：</w:t>
      </w:r>
      <w:r>
        <w:rPr>
          <w:rStyle w:val="28"/>
          <w:rFonts w:ascii="宋体" w:hAnsi="宋体"/>
          <w:color w:val="auto"/>
          <w:sz w:val="24"/>
          <w:highlight w:val="none"/>
          <w:u w:val="single"/>
        </w:rPr>
        <w:t xml:space="preserve">                                    （加盖公章）</w:t>
      </w:r>
    </w:p>
    <w:p>
      <w:pPr>
        <w:spacing w:line="480" w:lineRule="auto"/>
        <w:ind w:firstLine="570"/>
        <w:rPr>
          <w:rStyle w:val="28"/>
          <w:rFonts w:ascii="宋体" w:hAnsi="宋体"/>
          <w:color w:val="auto"/>
          <w:sz w:val="24"/>
          <w:highlight w:val="none"/>
          <w:u w:val="single"/>
        </w:rPr>
      </w:pPr>
      <w:r>
        <w:rPr>
          <w:rStyle w:val="28"/>
          <w:rFonts w:ascii="宋体" w:hAnsi="宋体"/>
          <w:color w:val="auto"/>
          <w:sz w:val="24"/>
          <w:highlight w:val="none"/>
        </w:rPr>
        <w:t>法定代表人（或授权代表）签字：</w:t>
      </w:r>
      <w:r>
        <w:rPr>
          <w:rStyle w:val="28"/>
          <w:rFonts w:ascii="宋体" w:hAnsi="宋体"/>
          <w:color w:val="auto"/>
          <w:sz w:val="24"/>
          <w:highlight w:val="none"/>
          <w:u w:val="single"/>
        </w:rPr>
        <w:t xml:space="preserve">                                  </w:t>
      </w:r>
    </w:p>
    <w:p>
      <w:pPr>
        <w:spacing w:line="420" w:lineRule="exact"/>
        <w:ind w:firstLine="600" w:firstLineChars="250"/>
        <w:rPr>
          <w:rStyle w:val="28"/>
          <w:rFonts w:ascii="宋体" w:hAnsi="宋体"/>
          <w:b/>
          <w:color w:val="auto"/>
          <w:szCs w:val="21"/>
          <w:highlight w:val="none"/>
        </w:rPr>
      </w:pPr>
      <w:r>
        <w:rPr>
          <w:rStyle w:val="28"/>
          <w:rFonts w:ascii="宋体" w:hAnsi="宋体"/>
          <w:color w:val="auto"/>
          <w:sz w:val="24"/>
          <w:highlight w:val="none"/>
        </w:rPr>
        <w:t>地址：</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    电话/传真：</w:t>
      </w:r>
      <w:r>
        <w:rPr>
          <w:rStyle w:val="28"/>
          <w:rFonts w:ascii="宋体" w:hAnsi="宋体"/>
          <w:color w:val="auto"/>
          <w:sz w:val="24"/>
          <w:highlight w:val="none"/>
          <w:u w:val="single"/>
        </w:rPr>
        <w:t xml:space="preserve">               </w:t>
      </w: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r>
        <w:rPr>
          <w:rStyle w:val="28"/>
          <w:rFonts w:ascii="宋体" w:hAnsi="宋体"/>
          <w:b/>
          <w:color w:val="auto"/>
          <w:szCs w:val="21"/>
          <w:highlight w:val="none"/>
        </w:rPr>
        <w:t>（</w:t>
      </w:r>
      <w:r>
        <w:rPr>
          <w:rStyle w:val="28"/>
          <w:rFonts w:hint="eastAsia" w:ascii="宋体" w:hAnsi="宋体"/>
          <w:b/>
          <w:color w:val="auto"/>
          <w:szCs w:val="21"/>
          <w:highlight w:val="none"/>
        </w:rPr>
        <w:t>3</w:t>
      </w:r>
      <w:r>
        <w:rPr>
          <w:rStyle w:val="28"/>
          <w:rFonts w:ascii="宋体" w:hAnsi="宋体"/>
          <w:b/>
          <w:color w:val="auto"/>
          <w:szCs w:val="21"/>
          <w:highlight w:val="none"/>
        </w:rPr>
        <w:t xml:space="preserve">）法定代表人有效的身份证正反面复印件； </w:t>
      </w: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r>
        <w:rPr>
          <w:rStyle w:val="28"/>
          <w:rFonts w:ascii="宋体" w:hAnsi="宋体"/>
          <w:b/>
          <w:color w:val="auto"/>
          <w:szCs w:val="21"/>
          <w:highlight w:val="none"/>
        </w:rPr>
        <w:t>（</w:t>
      </w:r>
      <w:r>
        <w:rPr>
          <w:rStyle w:val="28"/>
          <w:rFonts w:hint="eastAsia" w:ascii="宋体" w:hAnsi="宋体"/>
          <w:b/>
          <w:color w:val="auto"/>
          <w:szCs w:val="21"/>
          <w:highlight w:val="none"/>
        </w:rPr>
        <w:t>4</w:t>
      </w:r>
      <w:r>
        <w:rPr>
          <w:rStyle w:val="28"/>
          <w:rFonts w:ascii="宋体" w:hAnsi="宋体"/>
          <w:b/>
          <w:color w:val="auto"/>
          <w:szCs w:val="21"/>
          <w:highlight w:val="none"/>
        </w:rPr>
        <w:t xml:space="preserve">）法定代表人授权书及委托代理人身份证正反面复印件； </w:t>
      </w:r>
    </w:p>
    <w:p>
      <w:pPr>
        <w:spacing w:line="420" w:lineRule="exact"/>
        <w:ind w:firstLine="105" w:firstLineChars="50"/>
        <w:rPr>
          <w:rStyle w:val="28"/>
          <w:rFonts w:ascii="宋体" w:hAnsi="宋体"/>
          <w:b/>
          <w:color w:val="auto"/>
          <w:szCs w:val="21"/>
          <w:highlight w:val="none"/>
        </w:rPr>
      </w:pPr>
    </w:p>
    <w:p>
      <w:pPr>
        <w:snapToGrid w:val="0"/>
        <w:spacing w:line="300" w:lineRule="auto"/>
        <w:jc w:val="center"/>
        <w:outlineLvl w:val="1"/>
        <w:rPr>
          <w:rStyle w:val="28"/>
          <w:rFonts w:ascii="宋体" w:hAnsi="宋体"/>
          <w:b/>
          <w:color w:val="auto"/>
          <w:sz w:val="32"/>
          <w:szCs w:val="32"/>
          <w:highlight w:val="none"/>
        </w:rPr>
      </w:pPr>
      <w:r>
        <w:rPr>
          <w:rStyle w:val="28"/>
          <w:rFonts w:ascii="宋体" w:hAnsi="宋体"/>
          <w:b/>
          <w:color w:val="auto"/>
          <w:sz w:val="32"/>
          <w:szCs w:val="32"/>
          <w:highlight w:val="none"/>
        </w:rPr>
        <w:t>法定代表人授权委托书</w:t>
      </w:r>
    </w:p>
    <w:p>
      <w:pPr>
        <w:snapToGrid w:val="0"/>
        <w:spacing w:line="300" w:lineRule="auto"/>
        <w:rPr>
          <w:rStyle w:val="28"/>
          <w:rFonts w:ascii="宋体" w:hAnsi="宋体"/>
          <w:color w:val="auto"/>
          <w:szCs w:val="21"/>
          <w:highlight w:val="none"/>
        </w:rPr>
      </w:pPr>
    </w:p>
    <w:p>
      <w:pPr>
        <w:snapToGrid w:val="0"/>
        <w:spacing w:line="360" w:lineRule="auto"/>
        <w:rPr>
          <w:rStyle w:val="28"/>
          <w:rFonts w:ascii="宋体" w:hAnsi="宋体"/>
          <w:b/>
          <w:bCs/>
          <w:color w:val="auto"/>
          <w:sz w:val="24"/>
          <w:szCs w:val="20"/>
          <w:highlight w:val="none"/>
        </w:rPr>
      </w:pPr>
      <w:r>
        <w:rPr>
          <w:rStyle w:val="28"/>
          <w:rFonts w:ascii="宋体" w:hAnsi="宋体"/>
          <w:bCs/>
          <w:color w:val="auto"/>
          <w:sz w:val="24"/>
          <w:highlight w:val="none"/>
        </w:rPr>
        <w:t>致：</w:t>
      </w:r>
      <w:r>
        <w:rPr>
          <w:rStyle w:val="28"/>
          <w:rFonts w:hint="eastAsia" w:ascii="宋体" w:hAnsi="宋体"/>
          <w:color w:val="auto"/>
          <w:sz w:val="24"/>
          <w:highlight w:val="none"/>
          <w:u w:val="single"/>
        </w:rPr>
        <w:t>圣弘建设股份有限公司</w:t>
      </w:r>
      <w:r>
        <w:rPr>
          <w:rStyle w:val="28"/>
          <w:rFonts w:ascii="宋体" w:hAnsi="宋体"/>
          <w:b/>
          <w:bCs/>
          <w:color w:val="auto"/>
          <w:sz w:val="24"/>
          <w:highlight w:val="none"/>
        </w:rPr>
        <w:t xml:space="preserve"> </w:t>
      </w:r>
      <w:r>
        <w:rPr>
          <w:rStyle w:val="28"/>
          <w:rFonts w:ascii="宋体" w:hAnsi="宋体"/>
          <w:color w:val="auto"/>
          <w:sz w:val="24"/>
          <w:highlight w:val="none"/>
        </w:rPr>
        <w:t>：</w:t>
      </w:r>
    </w:p>
    <w:p>
      <w:pPr>
        <w:snapToGrid w:val="0"/>
        <w:spacing w:line="360" w:lineRule="auto"/>
        <w:ind w:firstLine="559" w:firstLineChars="233"/>
        <w:rPr>
          <w:rStyle w:val="28"/>
          <w:rFonts w:ascii="宋体" w:hAnsi="宋体"/>
          <w:color w:val="auto"/>
          <w:sz w:val="24"/>
          <w:szCs w:val="20"/>
          <w:highlight w:val="none"/>
        </w:rPr>
      </w:pPr>
      <w:r>
        <w:rPr>
          <w:rStyle w:val="28"/>
          <w:rFonts w:ascii="宋体" w:hAnsi="宋体"/>
          <w:color w:val="auto"/>
          <w:sz w:val="24"/>
          <w:highlight w:val="none"/>
        </w:rPr>
        <w:t>我</w:t>
      </w:r>
      <w:r>
        <w:rPr>
          <w:rStyle w:val="28"/>
          <w:rFonts w:ascii="宋体" w:hAnsi="宋体"/>
          <w:color w:val="auto"/>
          <w:sz w:val="24"/>
          <w:highlight w:val="none"/>
          <w:u w:val="single"/>
        </w:rPr>
        <w:t xml:space="preserve">          </w:t>
      </w:r>
      <w:r>
        <w:rPr>
          <w:rStyle w:val="28"/>
          <w:rFonts w:ascii="宋体" w:hAnsi="宋体"/>
          <w:color w:val="auto"/>
          <w:sz w:val="24"/>
          <w:highlight w:val="none"/>
        </w:rPr>
        <w:t>（姓名）系</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（供应商名称）的法定代表人，现授权委托本单位在职职工 </w:t>
      </w:r>
      <w:r>
        <w:rPr>
          <w:rStyle w:val="28"/>
          <w:rFonts w:ascii="宋体" w:hAnsi="宋体"/>
          <w:color w:val="auto"/>
          <w:sz w:val="24"/>
          <w:highlight w:val="none"/>
          <w:u w:val="single"/>
        </w:rPr>
        <w:t xml:space="preserve">            </w:t>
      </w:r>
      <w:r>
        <w:rPr>
          <w:rStyle w:val="28"/>
          <w:rFonts w:ascii="宋体" w:hAnsi="宋体"/>
          <w:color w:val="auto"/>
          <w:sz w:val="24"/>
          <w:highlight w:val="none"/>
        </w:rPr>
        <w:t>（姓名）以我方的名义参加</w:t>
      </w:r>
      <w:r>
        <w:rPr>
          <w:rStyle w:val="28"/>
          <w:rFonts w:ascii="宋体" w:hAnsi="宋体"/>
          <w:color w:val="auto"/>
          <w:sz w:val="24"/>
          <w:highlight w:val="none"/>
          <w:u w:val="single"/>
        </w:rPr>
        <w:t xml:space="preserve">         </w:t>
      </w:r>
      <w:r>
        <w:rPr>
          <w:rStyle w:val="28"/>
          <w:rFonts w:ascii="宋体" w:hAnsi="宋体"/>
          <w:color w:val="auto"/>
          <w:sz w:val="24"/>
          <w:highlight w:val="none"/>
        </w:rPr>
        <w:t>项目的磋商活动，并代表我方全权办理针对上述项目的递交文件、磋商、澄清、签约等具体事务和签署相关文件。</w:t>
      </w:r>
    </w:p>
    <w:p>
      <w:pPr>
        <w:snapToGrid w:val="0"/>
        <w:spacing w:line="360" w:lineRule="auto"/>
        <w:rPr>
          <w:rStyle w:val="28"/>
          <w:rFonts w:ascii="宋体" w:hAnsi="宋体"/>
          <w:color w:val="auto"/>
          <w:sz w:val="24"/>
          <w:szCs w:val="20"/>
          <w:highlight w:val="none"/>
        </w:rPr>
      </w:pPr>
      <w:r>
        <w:rPr>
          <w:rStyle w:val="28"/>
          <w:rFonts w:ascii="宋体" w:hAnsi="宋体"/>
          <w:color w:val="auto"/>
          <w:sz w:val="24"/>
          <w:highlight w:val="none"/>
        </w:rPr>
        <w:t xml:space="preserve">    我方对被授权人的签名事项负全部责任。</w:t>
      </w:r>
    </w:p>
    <w:p>
      <w:pPr>
        <w:snapToGrid w:val="0"/>
        <w:spacing w:line="360" w:lineRule="auto"/>
        <w:ind w:firstLine="480"/>
        <w:rPr>
          <w:rStyle w:val="28"/>
          <w:rFonts w:ascii="宋体" w:hAnsi="宋体"/>
          <w:color w:val="auto"/>
          <w:sz w:val="24"/>
          <w:szCs w:val="20"/>
          <w:highlight w:val="none"/>
        </w:rPr>
      </w:pPr>
      <w:r>
        <w:rPr>
          <w:rStyle w:val="28"/>
          <w:rFonts w:ascii="宋体" w:hAnsi="宋体"/>
          <w:color w:val="auto"/>
          <w:sz w:val="24"/>
          <w:highlight w:val="none"/>
          <w:u w:val="single"/>
        </w:rPr>
        <w:t>在撤销授权的书面通知以前，本授权书一直有效。</w:t>
      </w:r>
      <w:r>
        <w:rPr>
          <w:rStyle w:val="28"/>
          <w:rFonts w:ascii="宋体" w:hAnsi="宋体"/>
          <w:color w:val="auto"/>
          <w:sz w:val="24"/>
          <w:highlight w:val="none"/>
        </w:rPr>
        <w:t>被授权人在授权书有效期内签署的所有文件不因授权的撤销而失效。</w:t>
      </w:r>
    </w:p>
    <w:p>
      <w:pPr>
        <w:snapToGrid w:val="0"/>
        <w:spacing w:line="360" w:lineRule="auto"/>
        <w:ind w:firstLine="480"/>
        <w:rPr>
          <w:rStyle w:val="28"/>
          <w:rFonts w:ascii="宋体" w:hAnsi="宋体"/>
          <w:color w:val="auto"/>
          <w:sz w:val="24"/>
          <w:highlight w:val="none"/>
        </w:rPr>
      </w:pPr>
      <w:r>
        <w:rPr>
          <w:rStyle w:val="28"/>
          <w:rFonts w:ascii="宋体" w:hAnsi="宋体"/>
          <w:color w:val="auto"/>
          <w:sz w:val="24"/>
          <w:highlight w:val="none"/>
        </w:rPr>
        <w:t>被授权人无转委托权，特此委托。</w:t>
      </w:r>
    </w:p>
    <w:p>
      <w:pPr>
        <w:snapToGrid w:val="0"/>
        <w:spacing w:line="360" w:lineRule="auto"/>
        <w:ind w:firstLine="480"/>
        <w:rPr>
          <w:rStyle w:val="28"/>
          <w:rFonts w:ascii="宋体" w:hAnsi="宋体"/>
          <w:color w:val="auto"/>
          <w:sz w:val="24"/>
          <w:szCs w:val="20"/>
          <w:highlight w:val="none"/>
        </w:rPr>
      </w:pPr>
      <w:r>
        <w:rPr>
          <w:rStyle w:val="28"/>
          <w:rFonts w:ascii="宋体" w:hAnsi="宋体"/>
          <w:color w:val="auto"/>
          <w:sz w:val="24"/>
          <w:highlight w:val="none"/>
        </w:rPr>
        <w:t>附：法定代表人身份证明及被授权人有效身份证正反面复印件</w:t>
      </w:r>
    </w:p>
    <w:p>
      <w:pPr>
        <w:snapToGrid w:val="0"/>
        <w:spacing w:before="156" w:after="50"/>
        <w:rPr>
          <w:rStyle w:val="28"/>
          <w:rFonts w:ascii="宋体" w:hAnsi="宋体"/>
          <w:color w:val="auto"/>
          <w:sz w:val="24"/>
          <w:szCs w:val="20"/>
          <w:highlight w:val="none"/>
        </w:rPr>
      </w:pPr>
    </w:p>
    <w:p>
      <w:pPr>
        <w:snapToGrid w:val="0"/>
        <w:spacing w:before="156" w:after="50"/>
        <w:rPr>
          <w:rStyle w:val="28"/>
          <w:rFonts w:ascii="宋体" w:hAnsi="宋体"/>
          <w:color w:val="auto"/>
          <w:sz w:val="24"/>
          <w:highlight w:val="none"/>
          <w:u w:val="single"/>
        </w:rPr>
      </w:pPr>
      <w:r>
        <w:rPr>
          <w:rStyle w:val="28"/>
          <w:rFonts w:ascii="宋体" w:hAnsi="宋体"/>
          <w:color w:val="auto"/>
          <w:sz w:val="24"/>
          <w:highlight w:val="none"/>
        </w:rPr>
        <w:t>被授权人</w:t>
      </w:r>
      <w:r>
        <w:rPr>
          <w:rStyle w:val="28"/>
          <w:rFonts w:hint="eastAsia" w:ascii="宋体" w:hAnsi="宋体"/>
          <w:color w:val="auto"/>
          <w:sz w:val="24"/>
          <w:highlight w:val="none"/>
        </w:rPr>
        <w:t>（</w:t>
      </w:r>
      <w:r>
        <w:rPr>
          <w:rStyle w:val="28"/>
          <w:rFonts w:ascii="宋体" w:hAnsi="宋体"/>
          <w:color w:val="auto"/>
          <w:sz w:val="24"/>
          <w:highlight w:val="none"/>
        </w:rPr>
        <w:t>签</w:t>
      </w:r>
      <w:r>
        <w:rPr>
          <w:rStyle w:val="28"/>
          <w:rFonts w:hint="eastAsia" w:ascii="宋体" w:hAnsi="宋体"/>
          <w:color w:val="auto"/>
          <w:sz w:val="24"/>
          <w:highlight w:val="none"/>
        </w:rPr>
        <w:t>字）</w:t>
      </w:r>
      <w:r>
        <w:rPr>
          <w:rStyle w:val="28"/>
          <w:rFonts w:ascii="宋体" w:hAnsi="宋体"/>
          <w:color w:val="auto"/>
          <w:sz w:val="24"/>
          <w:highlight w:val="none"/>
        </w:rPr>
        <w:t>：</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            法定代表人</w:t>
      </w:r>
      <w:r>
        <w:rPr>
          <w:rStyle w:val="28"/>
          <w:rFonts w:hint="eastAsia" w:ascii="宋体" w:hAnsi="宋体"/>
          <w:color w:val="auto"/>
          <w:sz w:val="24"/>
          <w:highlight w:val="none"/>
        </w:rPr>
        <w:t>（</w:t>
      </w:r>
      <w:r>
        <w:rPr>
          <w:rStyle w:val="28"/>
          <w:rFonts w:ascii="宋体" w:hAnsi="宋体"/>
          <w:color w:val="auto"/>
          <w:sz w:val="24"/>
          <w:highlight w:val="none"/>
        </w:rPr>
        <w:t>签</w:t>
      </w:r>
      <w:r>
        <w:rPr>
          <w:rStyle w:val="28"/>
          <w:rFonts w:hint="eastAsia" w:ascii="宋体" w:hAnsi="宋体"/>
          <w:color w:val="auto"/>
          <w:sz w:val="24"/>
          <w:highlight w:val="none"/>
        </w:rPr>
        <w:t>字）</w:t>
      </w:r>
      <w:r>
        <w:rPr>
          <w:rStyle w:val="28"/>
          <w:rFonts w:ascii="宋体" w:hAnsi="宋体"/>
          <w:color w:val="auto"/>
          <w:sz w:val="24"/>
          <w:highlight w:val="none"/>
        </w:rPr>
        <w:t>：</w:t>
      </w:r>
      <w:r>
        <w:rPr>
          <w:rStyle w:val="28"/>
          <w:rFonts w:hint="eastAsia" w:ascii="宋体" w:hAnsi="宋体"/>
          <w:color w:val="auto"/>
          <w:sz w:val="24"/>
          <w:highlight w:val="none"/>
          <w:u w:val="single"/>
        </w:rPr>
        <w:t xml:space="preserve">             1</w:t>
      </w:r>
    </w:p>
    <w:p>
      <w:pPr>
        <w:snapToGrid w:val="0"/>
        <w:spacing w:before="156" w:after="50"/>
        <w:rPr>
          <w:rStyle w:val="28"/>
          <w:rFonts w:ascii="宋体" w:hAnsi="宋体"/>
          <w:color w:val="auto"/>
          <w:sz w:val="24"/>
          <w:szCs w:val="20"/>
          <w:highlight w:val="none"/>
        </w:rPr>
      </w:pPr>
      <w:r>
        <w:rPr>
          <w:rStyle w:val="28"/>
          <w:rFonts w:ascii="宋体" w:hAnsi="宋体"/>
          <w:color w:val="auto"/>
          <w:sz w:val="24"/>
          <w:highlight w:val="none"/>
        </w:rPr>
        <w:t>所在部门职务：</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                      职务：</w:t>
      </w:r>
      <w:r>
        <w:rPr>
          <w:rStyle w:val="28"/>
          <w:rFonts w:hint="eastAsia" w:ascii="宋体" w:hAnsi="宋体"/>
          <w:color w:val="auto"/>
          <w:sz w:val="24"/>
          <w:highlight w:val="none"/>
          <w:u w:val="single"/>
        </w:rPr>
        <w:t xml:space="preserve">                   1</w:t>
      </w:r>
    </w:p>
    <w:p>
      <w:pPr>
        <w:snapToGrid w:val="0"/>
        <w:spacing w:before="156" w:after="50"/>
        <w:rPr>
          <w:rStyle w:val="28"/>
          <w:rFonts w:ascii="宋体" w:hAnsi="宋体"/>
          <w:color w:val="auto"/>
          <w:sz w:val="24"/>
          <w:highlight w:val="none"/>
        </w:rPr>
      </w:pPr>
      <w:r>
        <w:rPr>
          <w:rStyle w:val="28"/>
          <w:rFonts w:ascii="宋体" w:hAnsi="宋体"/>
          <w:color w:val="auto"/>
          <w:sz w:val="24"/>
          <w:highlight w:val="none"/>
        </w:rPr>
        <w:t>被授权人身份证号码：</w:t>
      </w:r>
      <w:r>
        <w:rPr>
          <w:rStyle w:val="28"/>
          <w:rFonts w:hint="eastAsia" w:ascii="宋体" w:hAnsi="宋体"/>
          <w:color w:val="auto"/>
          <w:sz w:val="24"/>
          <w:highlight w:val="none"/>
          <w:u w:val="single"/>
        </w:rPr>
        <w:t xml:space="preserve">                               1</w:t>
      </w:r>
    </w:p>
    <w:p>
      <w:pPr>
        <w:snapToGrid w:val="0"/>
        <w:spacing w:before="156" w:after="50"/>
        <w:rPr>
          <w:rStyle w:val="28"/>
          <w:rFonts w:ascii="宋体" w:hAnsi="宋体"/>
          <w:color w:val="auto"/>
          <w:sz w:val="24"/>
          <w:highlight w:val="none"/>
        </w:rPr>
      </w:pPr>
    </w:p>
    <w:p>
      <w:pPr>
        <w:snapToGrid w:val="0"/>
        <w:spacing w:before="156" w:after="50"/>
        <w:rPr>
          <w:rStyle w:val="28"/>
          <w:rFonts w:ascii="宋体" w:hAnsi="宋体"/>
          <w:color w:val="auto"/>
          <w:sz w:val="24"/>
          <w:szCs w:val="20"/>
          <w:highlight w:val="none"/>
        </w:rPr>
      </w:pPr>
    </w:p>
    <w:p>
      <w:pPr>
        <w:snapToGrid w:val="0"/>
        <w:spacing w:before="156" w:after="50"/>
        <w:jc w:val="center"/>
        <w:outlineLvl w:val="2"/>
        <w:rPr>
          <w:rStyle w:val="28"/>
          <w:rFonts w:ascii="宋体" w:hAnsi="宋体"/>
          <w:color w:val="auto"/>
          <w:sz w:val="24"/>
          <w:szCs w:val="20"/>
          <w:highlight w:val="none"/>
        </w:rPr>
      </w:pPr>
      <w:r>
        <w:rPr>
          <w:rStyle w:val="28"/>
          <w:rFonts w:ascii="宋体" w:hAnsi="宋体"/>
          <w:color w:val="auto"/>
          <w:sz w:val="24"/>
          <w:highlight w:val="none"/>
        </w:rPr>
        <w:t xml:space="preserve">                     磋商供应商名称：</w:t>
      </w:r>
      <w:r>
        <w:rPr>
          <w:rStyle w:val="28"/>
          <w:rFonts w:ascii="宋体" w:hAnsi="宋体"/>
          <w:color w:val="auto"/>
          <w:sz w:val="24"/>
          <w:highlight w:val="none"/>
          <w:u w:val="single"/>
        </w:rPr>
        <w:t xml:space="preserve">                       （加盖公章）</w:t>
      </w:r>
    </w:p>
    <w:p>
      <w:pPr>
        <w:spacing w:line="300" w:lineRule="auto"/>
        <w:ind w:left="480" w:hanging="480"/>
        <w:rPr>
          <w:rStyle w:val="28"/>
          <w:rFonts w:ascii="宋体" w:hAnsi="宋体"/>
          <w:color w:val="auto"/>
          <w:szCs w:val="21"/>
          <w:highlight w:val="none"/>
        </w:rPr>
      </w:pPr>
      <w:r>
        <w:rPr>
          <w:rStyle w:val="28"/>
          <w:rFonts w:ascii="宋体" w:hAnsi="宋体"/>
          <w:color w:val="auto"/>
          <w:sz w:val="24"/>
          <w:highlight w:val="none"/>
        </w:rPr>
        <w:t xml:space="preserve">                                              年    月    日</w:t>
      </w: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500" w:lineRule="exact"/>
        <w:outlineLvl w:val="2"/>
        <w:rPr>
          <w:rStyle w:val="28"/>
          <w:rFonts w:ascii="宋体" w:hAnsi="宋体"/>
          <w:b/>
          <w:color w:val="auto"/>
          <w:sz w:val="24"/>
          <w:highlight w:val="none"/>
        </w:rPr>
      </w:pPr>
      <w:r>
        <w:rPr>
          <w:rStyle w:val="28"/>
          <w:rFonts w:ascii="宋体" w:hAnsi="宋体"/>
          <w:b/>
          <w:color w:val="auto"/>
          <w:sz w:val="24"/>
          <w:highlight w:val="none"/>
        </w:rPr>
        <w:t>附：委托代理人身份证正反面复印件</w:t>
      </w:r>
    </w:p>
    <w:p>
      <w:pPr>
        <w:spacing w:line="500" w:lineRule="exact"/>
        <w:rPr>
          <w:rStyle w:val="28"/>
          <w:rFonts w:ascii="宋体" w:hAnsi="宋体"/>
          <w:b/>
          <w:color w:val="auto"/>
          <w:sz w:val="24"/>
          <w:highlight w:val="none"/>
        </w:rPr>
      </w:pPr>
    </w:p>
    <w:p>
      <w:pPr>
        <w:spacing w:line="500" w:lineRule="exact"/>
        <w:rPr>
          <w:rStyle w:val="28"/>
          <w:rFonts w:ascii="宋体" w:hAnsi="宋体"/>
          <w:b/>
          <w:color w:val="auto"/>
          <w:sz w:val="28"/>
          <w:szCs w:val="28"/>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kern w:val="0"/>
          <w:highlight w:val="none"/>
        </w:rPr>
      </w:pPr>
      <w:r>
        <w:rPr>
          <w:rStyle w:val="28"/>
          <w:rFonts w:ascii="宋体" w:hAnsi="宋体"/>
          <w:b/>
          <w:color w:val="auto"/>
          <w:szCs w:val="21"/>
          <w:highlight w:val="none"/>
        </w:rPr>
        <w:t>（</w:t>
      </w:r>
      <w:r>
        <w:rPr>
          <w:rStyle w:val="28"/>
          <w:rFonts w:hint="eastAsia" w:ascii="宋体" w:hAnsi="宋体"/>
          <w:b/>
          <w:color w:val="auto"/>
          <w:szCs w:val="21"/>
          <w:highlight w:val="none"/>
        </w:rPr>
        <w:t>5</w:t>
      </w:r>
      <w:r>
        <w:rPr>
          <w:rStyle w:val="28"/>
          <w:rFonts w:ascii="宋体" w:hAnsi="宋体"/>
          <w:b/>
          <w:color w:val="auto"/>
          <w:szCs w:val="21"/>
          <w:highlight w:val="none"/>
        </w:rPr>
        <w:t>）</w:t>
      </w:r>
      <w:r>
        <w:rPr>
          <w:rStyle w:val="28"/>
          <w:rFonts w:ascii="宋体" w:hAnsi="宋体"/>
          <w:b/>
          <w:color w:val="auto"/>
          <w:kern w:val="0"/>
          <w:highlight w:val="none"/>
        </w:rPr>
        <w:t>贵港市政府采购项目投标资格承诺函；</w:t>
      </w: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after="240" w:line="360" w:lineRule="auto"/>
        <w:jc w:val="center"/>
        <w:outlineLvl w:val="1"/>
        <w:rPr>
          <w:rStyle w:val="28"/>
          <w:rFonts w:ascii="宋体" w:hAnsi="宋体"/>
          <w:b/>
          <w:color w:val="auto"/>
          <w:sz w:val="32"/>
          <w:szCs w:val="32"/>
          <w:highlight w:val="none"/>
        </w:rPr>
      </w:pPr>
      <w:r>
        <w:rPr>
          <w:rStyle w:val="28"/>
          <w:rFonts w:ascii="宋体" w:hAnsi="宋体"/>
          <w:b/>
          <w:color w:val="auto"/>
          <w:sz w:val="32"/>
          <w:szCs w:val="32"/>
          <w:highlight w:val="none"/>
        </w:rPr>
        <w:t>贵港市政府采购项目投标资格承诺函</w:t>
      </w:r>
    </w:p>
    <w:p>
      <w:pPr>
        <w:spacing w:line="360" w:lineRule="auto"/>
        <w:ind w:firstLine="424" w:firstLineChars="202"/>
        <w:rPr>
          <w:rStyle w:val="28"/>
          <w:rFonts w:ascii="宋体" w:hAnsi="宋体"/>
          <w:color w:val="auto"/>
          <w:szCs w:val="21"/>
          <w:highlight w:val="none"/>
        </w:rPr>
      </w:pPr>
      <w:r>
        <w:rPr>
          <w:rStyle w:val="28"/>
          <w:rFonts w:ascii="宋体" w:hAnsi="宋体"/>
          <w:color w:val="auto"/>
          <w:szCs w:val="21"/>
          <w:highlight w:val="none"/>
        </w:rPr>
        <w:t>本公司郑重承诺，根据《中华人民共和国政府采购法》第二十二条的规定，本公司为参加政府采购活动的合格供应商。即本公司同时满足以下条件：</w:t>
      </w:r>
    </w:p>
    <w:p>
      <w:pPr>
        <w:spacing w:line="360" w:lineRule="auto"/>
        <w:ind w:firstLine="424" w:firstLineChars="202"/>
        <w:rPr>
          <w:rStyle w:val="28"/>
          <w:rFonts w:ascii="宋体" w:hAnsi="宋体"/>
          <w:color w:val="auto"/>
          <w:szCs w:val="21"/>
          <w:highlight w:val="none"/>
        </w:rPr>
      </w:pPr>
      <w:r>
        <w:rPr>
          <w:rStyle w:val="28"/>
          <w:rFonts w:ascii="宋体" w:hAnsi="宋体"/>
          <w:color w:val="auto"/>
          <w:szCs w:val="21"/>
          <w:highlight w:val="none"/>
        </w:rPr>
        <w:t>1.具有独立承担民事责任的能力。</w:t>
      </w:r>
    </w:p>
    <w:p>
      <w:pPr>
        <w:spacing w:line="360" w:lineRule="auto"/>
        <w:ind w:firstLine="424" w:firstLineChars="202"/>
        <w:rPr>
          <w:rStyle w:val="28"/>
          <w:rFonts w:ascii="宋体" w:hAnsi="宋体"/>
          <w:color w:val="auto"/>
          <w:szCs w:val="21"/>
          <w:highlight w:val="none"/>
        </w:rPr>
      </w:pPr>
      <w:r>
        <w:rPr>
          <w:rStyle w:val="28"/>
          <w:rFonts w:ascii="宋体" w:hAnsi="宋体"/>
          <w:color w:val="auto"/>
          <w:szCs w:val="21"/>
          <w:highlight w:val="none"/>
        </w:rPr>
        <w:t>2.具有良好的商业信誉和健全的财务会计制度。</w:t>
      </w:r>
    </w:p>
    <w:p>
      <w:pPr>
        <w:spacing w:line="360" w:lineRule="auto"/>
        <w:ind w:firstLine="424" w:firstLineChars="202"/>
        <w:rPr>
          <w:rStyle w:val="28"/>
          <w:rFonts w:ascii="宋体" w:hAnsi="宋体"/>
          <w:color w:val="auto"/>
          <w:szCs w:val="21"/>
          <w:highlight w:val="none"/>
        </w:rPr>
      </w:pPr>
      <w:r>
        <w:rPr>
          <w:rStyle w:val="28"/>
          <w:rFonts w:ascii="宋体" w:hAnsi="宋体"/>
          <w:color w:val="auto"/>
          <w:szCs w:val="21"/>
          <w:highlight w:val="none"/>
        </w:rPr>
        <w:t>3.具有履行合同所必需的设备和专业技术能力。</w:t>
      </w:r>
    </w:p>
    <w:p>
      <w:pPr>
        <w:spacing w:line="360" w:lineRule="auto"/>
        <w:ind w:firstLine="424" w:firstLineChars="202"/>
        <w:rPr>
          <w:rStyle w:val="28"/>
          <w:rFonts w:ascii="宋体" w:hAnsi="宋体"/>
          <w:color w:val="auto"/>
          <w:szCs w:val="21"/>
          <w:highlight w:val="none"/>
        </w:rPr>
      </w:pPr>
      <w:r>
        <w:rPr>
          <w:rStyle w:val="28"/>
          <w:rFonts w:ascii="宋体" w:hAnsi="宋体"/>
          <w:color w:val="auto"/>
          <w:szCs w:val="21"/>
          <w:highlight w:val="none"/>
        </w:rPr>
        <w:t>4.有依法缴纳税收和社会保障资金的良好记录。</w:t>
      </w:r>
    </w:p>
    <w:p>
      <w:pPr>
        <w:spacing w:line="360" w:lineRule="auto"/>
        <w:ind w:firstLine="424" w:firstLineChars="202"/>
        <w:rPr>
          <w:rStyle w:val="28"/>
          <w:rFonts w:ascii="宋体" w:hAnsi="宋体"/>
          <w:color w:val="auto"/>
          <w:szCs w:val="21"/>
          <w:highlight w:val="none"/>
        </w:rPr>
      </w:pPr>
      <w:r>
        <w:rPr>
          <w:rStyle w:val="28"/>
          <w:rFonts w:ascii="宋体" w:hAnsi="宋体"/>
          <w:color w:val="auto"/>
          <w:szCs w:val="21"/>
          <w:highlight w:val="none"/>
        </w:rPr>
        <w:t>5. 提交投标文件截止日期前三年内，在经营活动中没有重大违法记录。</w:t>
      </w:r>
    </w:p>
    <w:p>
      <w:pPr>
        <w:spacing w:line="360" w:lineRule="auto"/>
        <w:ind w:firstLine="424" w:firstLineChars="202"/>
        <w:rPr>
          <w:rStyle w:val="28"/>
          <w:rFonts w:ascii="宋体" w:hAnsi="宋体"/>
          <w:color w:val="auto"/>
          <w:szCs w:val="21"/>
          <w:highlight w:val="none"/>
        </w:rPr>
      </w:pPr>
      <w:r>
        <w:rPr>
          <w:rStyle w:val="28"/>
          <w:rFonts w:ascii="宋体" w:hAnsi="宋体"/>
          <w:color w:val="auto"/>
          <w:szCs w:val="21"/>
          <w:highlight w:val="none"/>
        </w:rPr>
        <w:t>本公司对上述承诺的真实性负责，并接受政府采购、税务、社会保障等监督管理部门、采购文件规定的资格审查机构、社会公众的监督和检查。如有虚假，将依法承担相应责任。</w:t>
      </w:r>
    </w:p>
    <w:p>
      <w:pPr>
        <w:spacing w:line="360" w:lineRule="auto"/>
        <w:rPr>
          <w:rStyle w:val="28"/>
          <w:rFonts w:ascii="宋体" w:hAnsi="宋体"/>
          <w:color w:val="auto"/>
          <w:szCs w:val="21"/>
          <w:highlight w:val="none"/>
        </w:rPr>
      </w:pPr>
    </w:p>
    <w:p>
      <w:pPr>
        <w:spacing w:line="360" w:lineRule="auto"/>
        <w:rPr>
          <w:rStyle w:val="28"/>
          <w:rFonts w:ascii="宋体" w:hAnsi="宋体"/>
          <w:color w:val="auto"/>
          <w:szCs w:val="21"/>
          <w:highlight w:val="none"/>
        </w:rPr>
      </w:pPr>
    </w:p>
    <w:p>
      <w:pPr>
        <w:spacing w:line="360" w:lineRule="auto"/>
        <w:ind w:firstLine="3968" w:firstLineChars="1890"/>
        <w:rPr>
          <w:rStyle w:val="28"/>
          <w:rFonts w:ascii="宋体" w:hAnsi="宋体"/>
          <w:color w:val="auto"/>
          <w:szCs w:val="21"/>
          <w:highlight w:val="none"/>
        </w:rPr>
      </w:pPr>
      <w:r>
        <w:rPr>
          <w:rStyle w:val="28"/>
          <w:rFonts w:ascii="宋体" w:hAnsi="宋体"/>
          <w:color w:val="auto"/>
          <w:szCs w:val="21"/>
          <w:highlight w:val="none"/>
        </w:rPr>
        <w:t>企业名称（盖章）：</w:t>
      </w:r>
    </w:p>
    <w:p>
      <w:pPr>
        <w:spacing w:line="360" w:lineRule="auto"/>
        <w:ind w:firstLine="3968" w:firstLineChars="1890"/>
        <w:rPr>
          <w:rStyle w:val="28"/>
          <w:rFonts w:ascii="宋体" w:hAnsi="宋体"/>
          <w:color w:val="auto"/>
          <w:szCs w:val="21"/>
          <w:highlight w:val="none"/>
        </w:rPr>
      </w:pPr>
      <w:r>
        <w:rPr>
          <w:rStyle w:val="28"/>
          <w:rFonts w:ascii="宋体" w:hAnsi="宋体"/>
          <w:color w:val="auto"/>
          <w:szCs w:val="21"/>
          <w:highlight w:val="none"/>
        </w:rPr>
        <w:t>法定代表人（签名）：</w:t>
      </w:r>
    </w:p>
    <w:p>
      <w:pPr>
        <w:spacing w:line="420" w:lineRule="exact"/>
        <w:ind w:firstLine="3990" w:firstLineChars="1900"/>
        <w:rPr>
          <w:rStyle w:val="28"/>
          <w:rFonts w:ascii="宋体" w:hAnsi="宋体"/>
          <w:b/>
          <w:color w:val="auto"/>
          <w:kern w:val="0"/>
          <w:szCs w:val="21"/>
          <w:highlight w:val="none"/>
        </w:rPr>
      </w:pPr>
      <w:r>
        <w:rPr>
          <w:rStyle w:val="28"/>
          <w:rFonts w:ascii="宋体" w:hAnsi="宋体"/>
          <w:color w:val="auto"/>
          <w:szCs w:val="21"/>
          <w:highlight w:val="none"/>
        </w:rPr>
        <w:t>日期：     年     月      日</w:t>
      </w: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line="360" w:lineRule="auto"/>
        <w:ind w:firstLine="105" w:firstLineChars="50"/>
        <w:rPr>
          <w:rStyle w:val="28"/>
          <w:rFonts w:ascii="宋体" w:hAnsi="宋体"/>
          <w:b/>
          <w:color w:val="auto"/>
          <w:kern w:val="0"/>
          <w:highlight w:val="none"/>
        </w:rPr>
      </w:pPr>
    </w:p>
    <w:p>
      <w:pPr>
        <w:spacing w:line="360" w:lineRule="auto"/>
        <w:ind w:firstLine="105" w:firstLineChars="50"/>
        <w:rPr>
          <w:rStyle w:val="28"/>
          <w:rFonts w:ascii="宋体" w:hAnsi="宋体"/>
          <w:b/>
          <w:color w:val="auto"/>
          <w:kern w:val="0"/>
          <w:highlight w:val="none"/>
        </w:rPr>
      </w:pPr>
    </w:p>
    <w:p>
      <w:pPr>
        <w:spacing w:line="360" w:lineRule="auto"/>
        <w:ind w:firstLine="105" w:firstLineChars="50"/>
        <w:rPr>
          <w:rStyle w:val="28"/>
          <w:rFonts w:ascii="宋体" w:hAnsi="宋体"/>
          <w:b/>
          <w:color w:val="auto"/>
          <w:kern w:val="0"/>
          <w:highlight w:val="none"/>
        </w:rPr>
      </w:pPr>
    </w:p>
    <w:p>
      <w:pPr>
        <w:spacing w:line="360" w:lineRule="auto"/>
        <w:rPr>
          <w:rStyle w:val="28"/>
          <w:rFonts w:ascii="宋体" w:hAnsi="宋体"/>
          <w:b/>
          <w:color w:val="auto"/>
          <w:kern w:val="0"/>
          <w:highlight w:val="none"/>
        </w:rPr>
      </w:pPr>
    </w:p>
    <w:p>
      <w:pPr>
        <w:spacing w:line="360" w:lineRule="auto"/>
        <w:ind w:firstLine="105" w:firstLineChars="50"/>
        <w:rPr>
          <w:rStyle w:val="28"/>
          <w:rFonts w:ascii="宋体" w:hAnsi="宋体"/>
          <w:b/>
          <w:color w:val="auto"/>
          <w:kern w:val="0"/>
          <w:highlight w:val="none"/>
        </w:rPr>
      </w:pPr>
      <w:r>
        <w:rPr>
          <w:rStyle w:val="28"/>
          <w:rFonts w:ascii="宋体" w:hAnsi="宋体"/>
          <w:b/>
          <w:color w:val="auto"/>
          <w:kern w:val="0"/>
          <w:highlight w:val="none"/>
        </w:rPr>
        <w:t>（</w:t>
      </w:r>
      <w:r>
        <w:rPr>
          <w:rStyle w:val="28"/>
          <w:rFonts w:hint="eastAsia" w:ascii="宋体" w:hAnsi="宋体"/>
          <w:b/>
          <w:color w:val="auto"/>
          <w:kern w:val="0"/>
          <w:highlight w:val="none"/>
        </w:rPr>
        <w:t>6</w:t>
      </w:r>
      <w:r>
        <w:rPr>
          <w:rStyle w:val="28"/>
          <w:rFonts w:ascii="宋体" w:hAnsi="宋体"/>
          <w:b/>
          <w:color w:val="auto"/>
          <w:kern w:val="0"/>
          <w:highlight w:val="none"/>
        </w:rPr>
        <w:t>）无重大违法记录声明书；</w:t>
      </w:r>
    </w:p>
    <w:p>
      <w:pPr>
        <w:spacing w:line="360" w:lineRule="auto"/>
        <w:ind w:firstLine="105" w:firstLineChars="50"/>
        <w:rPr>
          <w:rStyle w:val="28"/>
          <w:rFonts w:ascii="宋体" w:hAnsi="宋体"/>
          <w:b/>
          <w:color w:val="auto"/>
          <w:kern w:val="0"/>
          <w:highlight w:val="none"/>
        </w:rPr>
      </w:pPr>
    </w:p>
    <w:p>
      <w:pPr>
        <w:ind w:firstLine="321" w:firstLineChars="100"/>
        <w:jc w:val="center"/>
        <w:outlineLvl w:val="1"/>
        <w:rPr>
          <w:rStyle w:val="31"/>
          <w:rFonts w:ascii="宋体" w:hAnsi="宋体"/>
          <w:b/>
          <w:color w:val="auto"/>
          <w:sz w:val="32"/>
          <w:szCs w:val="32"/>
          <w:highlight w:val="none"/>
        </w:rPr>
      </w:pPr>
      <w:r>
        <w:rPr>
          <w:rStyle w:val="28"/>
          <w:rFonts w:ascii="宋体" w:hAnsi="宋体"/>
          <w:b/>
          <w:color w:val="auto"/>
          <w:sz w:val="32"/>
          <w:szCs w:val="32"/>
          <w:highlight w:val="none"/>
        </w:rPr>
        <w:t>无重大违法记录声明书</w:t>
      </w:r>
    </w:p>
    <w:p>
      <w:pPr>
        <w:ind w:firstLine="210" w:firstLineChars="100"/>
        <w:rPr>
          <w:rStyle w:val="31"/>
          <w:rFonts w:ascii="宋体" w:hAnsi="宋体"/>
          <w:color w:val="auto"/>
          <w:szCs w:val="21"/>
          <w:highlight w:val="none"/>
        </w:rPr>
      </w:pPr>
    </w:p>
    <w:p>
      <w:pPr>
        <w:spacing w:line="640" w:lineRule="exact"/>
        <w:rPr>
          <w:rStyle w:val="28"/>
          <w:rFonts w:ascii="宋体" w:hAnsi="宋体"/>
          <w:color w:val="auto"/>
          <w:szCs w:val="21"/>
          <w:highlight w:val="none"/>
        </w:rPr>
      </w:pPr>
      <w:r>
        <w:rPr>
          <w:rStyle w:val="31"/>
          <w:rFonts w:hint="eastAsia" w:ascii="宋体" w:hAnsi="宋体"/>
          <w:color w:val="auto"/>
          <w:szCs w:val="21"/>
          <w:highlight w:val="none"/>
        </w:rPr>
        <w:t>圣弘建设股份有限公司</w:t>
      </w:r>
      <w:r>
        <w:rPr>
          <w:rStyle w:val="31"/>
          <w:rFonts w:ascii="宋体" w:hAnsi="宋体"/>
          <w:color w:val="auto"/>
          <w:szCs w:val="21"/>
          <w:highlight w:val="none"/>
        </w:rPr>
        <w:t>：</w:t>
      </w:r>
    </w:p>
    <w:p>
      <w:pPr>
        <w:spacing w:line="640" w:lineRule="exact"/>
        <w:ind w:firstLine="420" w:firstLineChars="200"/>
        <w:rPr>
          <w:rStyle w:val="28"/>
          <w:rFonts w:ascii="宋体" w:hAnsi="宋体"/>
          <w:color w:val="auto"/>
          <w:szCs w:val="21"/>
          <w:highlight w:val="none"/>
        </w:rPr>
      </w:pPr>
      <w:r>
        <w:rPr>
          <w:rStyle w:val="31"/>
          <w:rFonts w:ascii="宋体" w:hAnsi="宋体"/>
          <w:color w:val="auto"/>
          <w:szCs w:val="21"/>
          <w:highlight w:val="none"/>
        </w:rPr>
        <w:t>我公司参加贵公司组织</w:t>
      </w:r>
      <w:r>
        <w:rPr>
          <w:rStyle w:val="31"/>
          <w:rFonts w:ascii="宋体" w:hAnsi="宋体"/>
          <w:color w:val="auto"/>
          <w:szCs w:val="21"/>
          <w:highlight w:val="none"/>
          <w:u w:val="single"/>
        </w:rPr>
        <w:t xml:space="preserve">         </w:t>
      </w:r>
      <w:r>
        <w:rPr>
          <w:rStyle w:val="31"/>
          <w:rFonts w:ascii="宋体" w:hAnsi="宋体"/>
          <w:color w:val="auto"/>
          <w:szCs w:val="21"/>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640" w:lineRule="exact"/>
        <w:ind w:firstLine="420" w:firstLineChars="200"/>
        <w:rPr>
          <w:rStyle w:val="28"/>
          <w:rFonts w:ascii="宋体" w:hAnsi="宋体"/>
          <w:color w:val="auto"/>
          <w:szCs w:val="21"/>
          <w:highlight w:val="none"/>
        </w:rPr>
      </w:pPr>
      <w:r>
        <w:rPr>
          <w:rStyle w:val="31"/>
          <w:rFonts w:ascii="宋体" w:hAnsi="宋体"/>
          <w:color w:val="auto"/>
          <w:szCs w:val="21"/>
          <w:highlight w:val="none"/>
        </w:rPr>
        <w:t>特此承诺。</w:t>
      </w:r>
    </w:p>
    <w:p>
      <w:pPr>
        <w:spacing w:line="640" w:lineRule="exact"/>
        <w:ind w:firstLine="420" w:firstLineChars="200"/>
        <w:rPr>
          <w:rStyle w:val="28"/>
          <w:rFonts w:ascii="宋体" w:hAnsi="宋体"/>
          <w:color w:val="auto"/>
          <w:szCs w:val="21"/>
          <w:highlight w:val="none"/>
        </w:rPr>
      </w:pPr>
    </w:p>
    <w:p>
      <w:pPr>
        <w:spacing w:line="640" w:lineRule="exact"/>
        <w:ind w:firstLine="420" w:firstLineChars="200"/>
        <w:rPr>
          <w:rStyle w:val="28"/>
          <w:rFonts w:ascii="宋体" w:hAnsi="宋体"/>
          <w:color w:val="auto"/>
          <w:szCs w:val="21"/>
          <w:highlight w:val="none"/>
        </w:rPr>
      </w:pPr>
    </w:p>
    <w:p>
      <w:pPr>
        <w:spacing w:line="640" w:lineRule="exact"/>
        <w:ind w:firstLine="420" w:firstLineChars="200"/>
        <w:rPr>
          <w:rStyle w:val="31"/>
          <w:rFonts w:ascii="宋体" w:hAnsi="宋体"/>
          <w:color w:val="auto"/>
          <w:szCs w:val="21"/>
          <w:highlight w:val="none"/>
        </w:rPr>
      </w:pPr>
      <w:r>
        <w:rPr>
          <w:rStyle w:val="31"/>
          <w:rFonts w:ascii="宋体" w:hAnsi="宋体"/>
          <w:color w:val="auto"/>
          <w:szCs w:val="21"/>
          <w:highlight w:val="none"/>
        </w:rPr>
        <w:t xml:space="preserve">供应商公章：  </w:t>
      </w:r>
    </w:p>
    <w:p>
      <w:pPr>
        <w:spacing w:line="640" w:lineRule="exact"/>
        <w:ind w:firstLine="420" w:firstLineChars="200"/>
        <w:rPr>
          <w:rStyle w:val="31"/>
          <w:rFonts w:ascii="宋体" w:hAnsi="宋体"/>
          <w:color w:val="auto"/>
          <w:szCs w:val="21"/>
          <w:highlight w:val="none"/>
        </w:rPr>
      </w:pPr>
      <w:r>
        <w:rPr>
          <w:rStyle w:val="31"/>
          <w:rFonts w:ascii="宋体" w:hAnsi="宋体"/>
          <w:color w:val="auto"/>
          <w:szCs w:val="21"/>
          <w:highlight w:val="none"/>
        </w:rPr>
        <w:t>法定代表人或委托代理人</w:t>
      </w:r>
      <w:r>
        <w:rPr>
          <w:rFonts w:hint="eastAsia" w:ascii="宋体" w:hAnsi="宋体"/>
          <w:color w:val="auto"/>
          <w:szCs w:val="21"/>
          <w:highlight w:val="none"/>
        </w:rPr>
        <w:t>（</w:t>
      </w:r>
      <w:r>
        <w:rPr>
          <w:rFonts w:ascii="宋体" w:hAnsi="宋体"/>
          <w:color w:val="auto"/>
          <w:szCs w:val="21"/>
          <w:highlight w:val="none"/>
        </w:rPr>
        <w:t>签</w:t>
      </w:r>
      <w:r>
        <w:rPr>
          <w:rFonts w:hint="eastAsia" w:ascii="宋体" w:hAnsi="宋体"/>
          <w:color w:val="auto"/>
          <w:szCs w:val="21"/>
          <w:highlight w:val="none"/>
        </w:rPr>
        <w:t>字）</w:t>
      </w:r>
      <w:r>
        <w:rPr>
          <w:rStyle w:val="31"/>
          <w:rFonts w:ascii="宋体" w:hAnsi="宋体"/>
          <w:color w:val="auto"/>
          <w:szCs w:val="21"/>
          <w:highlight w:val="none"/>
        </w:rPr>
        <w:t>：   </w:t>
      </w:r>
    </w:p>
    <w:p>
      <w:pPr>
        <w:spacing w:line="640" w:lineRule="exact"/>
        <w:ind w:firstLine="420" w:firstLineChars="200"/>
        <w:rPr>
          <w:rStyle w:val="28"/>
          <w:rFonts w:ascii="宋体" w:hAnsi="宋体"/>
          <w:color w:val="auto"/>
          <w:szCs w:val="21"/>
          <w:highlight w:val="none"/>
        </w:rPr>
      </w:pPr>
      <w:r>
        <w:rPr>
          <w:rStyle w:val="31"/>
          <w:rFonts w:ascii="宋体" w:hAnsi="宋体"/>
          <w:color w:val="auto"/>
          <w:szCs w:val="21"/>
          <w:highlight w:val="none"/>
        </w:rPr>
        <w:t>日期：  年  月  日</w:t>
      </w:r>
    </w:p>
    <w:p>
      <w:pPr>
        <w:spacing w:line="360" w:lineRule="auto"/>
        <w:ind w:firstLine="105" w:firstLineChars="50"/>
        <w:rPr>
          <w:rStyle w:val="28"/>
          <w:rFonts w:ascii="宋体" w:hAnsi="宋体"/>
          <w:b/>
          <w:color w:val="auto"/>
          <w:kern w:val="0"/>
          <w:highlight w:val="none"/>
        </w:rPr>
      </w:pPr>
    </w:p>
    <w:p>
      <w:pPr>
        <w:spacing w:line="360" w:lineRule="auto"/>
        <w:ind w:firstLine="105" w:firstLineChars="50"/>
        <w:rPr>
          <w:rStyle w:val="28"/>
          <w:rFonts w:ascii="宋体" w:hAnsi="宋体"/>
          <w:b/>
          <w:color w:val="auto"/>
          <w:kern w:val="0"/>
          <w:highlight w:val="none"/>
        </w:rPr>
      </w:pPr>
    </w:p>
    <w:p>
      <w:pPr>
        <w:spacing w:line="360" w:lineRule="auto"/>
        <w:ind w:firstLine="105" w:firstLineChars="50"/>
        <w:rPr>
          <w:rStyle w:val="28"/>
          <w:rFonts w:ascii="宋体" w:hAnsi="宋体"/>
          <w:b/>
          <w:color w:val="auto"/>
          <w:kern w:val="0"/>
          <w:highlight w:val="none"/>
        </w:rPr>
      </w:pPr>
    </w:p>
    <w:p>
      <w:pPr>
        <w:spacing w:line="360" w:lineRule="auto"/>
        <w:rPr>
          <w:rStyle w:val="28"/>
          <w:rFonts w:ascii="宋体" w:hAnsi="宋体"/>
          <w:b/>
          <w:color w:val="auto"/>
          <w:kern w:val="0"/>
          <w:highlight w:val="none"/>
        </w:rPr>
      </w:pPr>
    </w:p>
    <w:p>
      <w:pPr>
        <w:spacing w:line="360" w:lineRule="auto"/>
        <w:rPr>
          <w:rStyle w:val="28"/>
          <w:rFonts w:ascii="宋体" w:hAnsi="宋体"/>
          <w:b/>
          <w:color w:val="auto"/>
          <w:kern w:val="0"/>
          <w:highlight w:val="none"/>
        </w:rPr>
      </w:pPr>
    </w:p>
    <w:p>
      <w:pPr>
        <w:spacing w:line="360" w:lineRule="auto"/>
        <w:rPr>
          <w:rStyle w:val="28"/>
          <w:rFonts w:ascii="宋体" w:hAnsi="宋体"/>
          <w:b/>
          <w:color w:val="auto"/>
          <w:kern w:val="0"/>
          <w:highlight w:val="none"/>
        </w:rPr>
      </w:pPr>
    </w:p>
    <w:p>
      <w:pPr>
        <w:spacing w:line="360" w:lineRule="auto"/>
        <w:rPr>
          <w:rStyle w:val="28"/>
          <w:rFonts w:ascii="宋体" w:hAnsi="宋体"/>
          <w:b/>
          <w:color w:val="auto"/>
          <w:kern w:val="0"/>
          <w:highlight w:val="none"/>
        </w:rPr>
      </w:pPr>
    </w:p>
    <w:p>
      <w:pPr>
        <w:spacing w:line="360" w:lineRule="auto"/>
        <w:rPr>
          <w:rStyle w:val="28"/>
          <w:rFonts w:ascii="宋体" w:hAnsi="宋体"/>
          <w:b/>
          <w:color w:val="auto"/>
          <w:kern w:val="0"/>
          <w:highlight w:val="none"/>
        </w:rPr>
      </w:pPr>
    </w:p>
    <w:p>
      <w:pPr>
        <w:spacing w:line="360" w:lineRule="auto"/>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r>
        <w:rPr>
          <w:rStyle w:val="28"/>
          <w:rFonts w:ascii="宋体" w:hAnsi="宋体"/>
          <w:b/>
          <w:color w:val="auto"/>
          <w:kern w:val="0"/>
          <w:highlight w:val="none"/>
        </w:rPr>
        <w:t>（</w:t>
      </w:r>
      <w:r>
        <w:rPr>
          <w:rStyle w:val="28"/>
          <w:rFonts w:hint="eastAsia" w:ascii="宋体" w:hAnsi="宋体"/>
          <w:b/>
          <w:color w:val="auto"/>
          <w:kern w:val="0"/>
          <w:highlight w:val="none"/>
        </w:rPr>
        <w:t>7</w:t>
      </w:r>
      <w:r>
        <w:rPr>
          <w:rStyle w:val="28"/>
          <w:rFonts w:ascii="宋体" w:hAnsi="宋体"/>
          <w:b/>
          <w:color w:val="auto"/>
          <w:kern w:val="0"/>
          <w:highlight w:val="none"/>
        </w:rPr>
        <w:t>）类似成功案例的业绩（以签订合同或中标通知书或验收证明材料复印件并加盖投标人单位公章为准）</w:t>
      </w: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r>
        <w:rPr>
          <w:rStyle w:val="28"/>
          <w:rFonts w:ascii="宋体" w:hAnsi="宋体"/>
          <w:b/>
          <w:color w:val="auto"/>
          <w:kern w:val="0"/>
          <w:highlight w:val="none"/>
        </w:rPr>
        <w:t>（</w:t>
      </w:r>
      <w:r>
        <w:rPr>
          <w:rStyle w:val="28"/>
          <w:rFonts w:hint="eastAsia" w:ascii="宋体" w:hAnsi="宋体"/>
          <w:b/>
          <w:color w:val="auto"/>
          <w:kern w:val="0"/>
          <w:highlight w:val="none"/>
        </w:rPr>
        <w:t>8</w:t>
      </w:r>
      <w:r>
        <w:rPr>
          <w:rStyle w:val="28"/>
          <w:rFonts w:ascii="宋体" w:hAnsi="宋体"/>
          <w:b/>
          <w:color w:val="auto"/>
          <w:kern w:val="0"/>
          <w:highlight w:val="none"/>
        </w:rPr>
        <w:t>）磋商供应商质量管理和质量保证体系等方面的认证证书；</w:t>
      </w: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r>
        <w:rPr>
          <w:rStyle w:val="28"/>
          <w:rFonts w:ascii="宋体" w:hAnsi="宋体"/>
          <w:b/>
          <w:color w:val="auto"/>
          <w:kern w:val="0"/>
          <w:highlight w:val="none"/>
        </w:rPr>
        <w:t>（</w:t>
      </w:r>
      <w:r>
        <w:rPr>
          <w:rStyle w:val="28"/>
          <w:rFonts w:hint="eastAsia" w:ascii="宋体" w:hAnsi="宋体"/>
          <w:b/>
          <w:color w:val="auto"/>
          <w:kern w:val="0"/>
          <w:highlight w:val="none"/>
        </w:rPr>
        <w:t>9</w:t>
      </w:r>
      <w:r>
        <w:rPr>
          <w:rStyle w:val="28"/>
          <w:rFonts w:ascii="宋体" w:hAnsi="宋体"/>
          <w:b/>
          <w:color w:val="auto"/>
          <w:kern w:val="0"/>
          <w:highlight w:val="none"/>
        </w:rPr>
        <w:t>）磋商供应商认为可以证明其能力或业绩的其他材料；</w:t>
      </w: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color w:val="auto"/>
          <w:sz w:val="24"/>
          <w:highlight w:val="none"/>
        </w:rPr>
      </w:pPr>
      <w:r>
        <w:rPr>
          <w:rStyle w:val="28"/>
          <w:rFonts w:ascii="宋体" w:hAnsi="宋体"/>
          <w:b/>
          <w:color w:val="auto"/>
          <w:kern w:val="0"/>
          <w:highlight w:val="none"/>
        </w:rPr>
        <w:t>（</w:t>
      </w:r>
      <w:r>
        <w:rPr>
          <w:rStyle w:val="28"/>
          <w:rFonts w:hint="eastAsia" w:ascii="宋体" w:hAnsi="宋体"/>
          <w:b/>
          <w:color w:val="auto"/>
          <w:kern w:val="0"/>
          <w:highlight w:val="none"/>
        </w:rPr>
        <w:t>10</w:t>
      </w:r>
      <w:r>
        <w:rPr>
          <w:rStyle w:val="28"/>
          <w:rFonts w:ascii="宋体" w:hAnsi="宋体"/>
          <w:b/>
          <w:color w:val="auto"/>
          <w:kern w:val="0"/>
          <w:highlight w:val="none"/>
        </w:rPr>
        <w:t>）磋商文件列明的其他证明材料；</w:t>
      </w:r>
    </w:p>
    <w:p>
      <w:pPr>
        <w:spacing w:line="500" w:lineRule="exact"/>
        <w:ind w:left="720" w:leftChars="343"/>
        <w:rPr>
          <w:rStyle w:val="28"/>
          <w:rFonts w:ascii="宋体" w:hAnsi="宋体"/>
          <w:color w:val="auto"/>
          <w:sz w:val="24"/>
          <w:highlight w:val="none"/>
        </w:rPr>
      </w:pPr>
    </w:p>
    <w:p>
      <w:pPr>
        <w:spacing w:line="500" w:lineRule="exact"/>
        <w:ind w:left="720" w:leftChars="343"/>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pStyle w:val="12"/>
        <w:rPr>
          <w:rStyle w:val="28"/>
          <w:rFonts w:ascii="宋体" w:hAnsi="宋体"/>
          <w:color w:val="auto"/>
          <w:sz w:val="24"/>
          <w:highlight w:val="none"/>
        </w:rPr>
      </w:pPr>
    </w:p>
    <w:p>
      <w:pPr>
        <w:pStyle w:val="12"/>
        <w:rPr>
          <w:rStyle w:val="28"/>
          <w:rFonts w:ascii="宋体" w:hAnsi="宋体"/>
          <w:color w:val="auto"/>
          <w:sz w:val="24"/>
          <w:highlight w:val="none"/>
        </w:rPr>
      </w:pPr>
    </w:p>
    <w:p>
      <w:pPr>
        <w:pStyle w:val="12"/>
        <w:rPr>
          <w:rStyle w:val="28"/>
          <w:rFonts w:ascii="宋体" w:hAnsi="宋体"/>
          <w:color w:val="auto"/>
          <w:sz w:val="24"/>
          <w:highlight w:val="none"/>
        </w:rPr>
      </w:pPr>
    </w:p>
    <w:p>
      <w:pPr>
        <w:pStyle w:val="12"/>
        <w:rPr>
          <w:rStyle w:val="28"/>
          <w:rFonts w:ascii="宋体" w:hAnsi="宋体"/>
          <w:color w:val="auto"/>
          <w:sz w:val="24"/>
          <w:highlight w:val="none"/>
        </w:rPr>
      </w:pPr>
    </w:p>
    <w:p>
      <w:pPr>
        <w:pStyle w:val="12"/>
        <w:rPr>
          <w:rStyle w:val="28"/>
          <w:rFonts w:ascii="宋体" w:hAnsi="宋体"/>
          <w:color w:val="auto"/>
          <w:sz w:val="24"/>
          <w:highlight w:val="none"/>
        </w:rPr>
      </w:pPr>
    </w:p>
    <w:p>
      <w:pPr>
        <w:pStyle w:val="12"/>
        <w:rPr>
          <w:rStyle w:val="28"/>
          <w:rFonts w:ascii="宋体" w:hAnsi="宋体"/>
          <w:color w:val="auto"/>
          <w:sz w:val="24"/>
          <w:highlight w:val="none"/>
        </w:rPr>
      </w:pPr>
    </w:p>
    <w:p>
      <w:pPr>
        <w:pStyle w:val="12"/>
        <w:rPr>
          <w:rStyle w:val="28"/>
          <w:rFonts w:ascii="宋体" w:hAnsi="宋体"/>
          <w:color w:val="auto"/>
          <w:sz w:val="24"/>
          <w:highlight w:val="none"/>
        </w:rPr>
      </w:pPr>
    </w:p>
    <w:p>
      <w:pPr>
        <w:pStyle w:val="12"/>
        <w:rPr>
          <w:rStyle w:val="28"/>
          <w:rFonts w:ascii="宋体" w:hAnsi="宋体"/>
          <w:color w:val="auto"/>
          <w:sz w:val="24"/>
          <w:highlight w:val="none"/>
        </w:rPr>
      </w:pPr>
    </w:p>
    <w:p>
      <w:pPr>
        <w:pStyle w:val="12"/>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jc w:val="center"/>
        <w:outlineLvl w:val="1"/>
        <w:rPr>
          <w:rStyle w:val="28"/>
          <w:rFonts w:ascii="宋体" w:hAnsi="宋体"/>
          <w:b/>
          <w:color w:val="auto"/>
          <w:sz w:val="36"/>
          <w:szCs w:val="36"/>
          <w:highlight w:val="none"/>
        </w:rPr>
      </w:pPr>
      <w:r>
        <w:rPr>
          <w:rStyle w:val="28"/>
          <w:rFonts w:ascii="宋体" w:hAnsi="宋体"/>
          <w:b/>
          <w:color w:val="auto"/>
          <w:sz w:val="36"/>
          <w:szCs w:val="36"/>
          <w:highlight w:val="none"/>
        </w:rPr>
        <w:t>技术文件</w:t>
      </w: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420" w:lineRule="exact"/>
        <w:ind w:firstLine="211" w:firstLineChars="100"/>
        <w:outlineLvl w:val="0"/>
        <w:rPr>
          <w:rStyle w:val="28"/>
          <w:rFonts w:ascii="宋体" w:hAnsi="宋体"/>
          <w:b/>
          <w:color w:val="auto"/>
          <w:szCs w:val="21"/>
          <w:highlight w:val="none"/>
        </w:rPr>
      </w:pPr>
      <w:bookmarkStart w:id="26" w:name="_Toc4672"/>
      <w:r>
        <w:rPr>
          <w:rStyle w:val="28"/>
          <w:rFonts w:ascii="宋体" w:hAnsi="宋体"/>
          <w:b/>
          <w:color w:val="auto"/>
          <w:szCs w:val="21"/>
          <w:highlight w:val="none"/>
        </w:rPr>
        <w:t>（1）企业情况；</w:t>
      </w:r>
      <w:bookmarkEnd w:id="26"/>
      <w:r>
        <w:rPr>
          <w:rFonts w:ascii="宋体" w:hAnsi="宋体"/>
          <w:b/>
          <w:color w:val="auto"/>
          <w:highlight w:val="none"/>
        </w:rPr>
        <w:tab/>
      </w:r>
    </w:p>
    <w:p>
      <w:pPr>
        <w:spacing w:line="420" w:lineRule="exact"/>
        <w:ind w:firstLine="211" w:firstLineChars="100"/>
        <w:rPr>
          <w:rStyle w:val="28"/>
          <w:rFonts w:ascii="宋体" w:hAnsi="宋体"/>
          <w:b/>
          <w:color w:val="auto"/>
          <w:szCs w:val="21"/>
          <w:highlight w:val="none"/>
        </w:rPr>
      </w:pPr>
    </w:p>
    <w:p>
      <w:pPr>
        <w:spacing w:line="420" w:lineRule="exact"/>
        <w:rPr>
          <w:rStyle w:val="28"/>
          <w:rFonts w:ascii="宋体" w:hAnsi="宋体"/>
          <w:b/>
          <w:color w:val="auto"/>
          <w:szCs w:val="21"/>
          <w:highlight w:val="none"/>
        </w:rPr>
      </w:pPr>
    </w:p>
    <w:p>
      <w:pPr>
        <w:spacing w:line="420" w:lineRule="exact"/>
        <w:rPr>
          <w:rStyle w:val="28"/>
          <w:rFonts w:ascii="宋体" w:hAnsi="宋体"/>
          <w:b/>
          <w:color w:val="auto"/>
          <w:szCs w:val="21"/>
          <w:highlight w:val="none"/>
        </w:rPr>
      </w:pPr>
    </w:p>
    <w:p>
      <w:pPr>
        <w:spacing w:line="420" w:lineRule="exact"/>
        <w:ind w:firstLine="211" w:firstLineChars="100"/>
        <w:outlineLvl w:val="0"/>
        <w:rPr>
          <w:rStyle w:val="28"/>
          <w:rFonts w:ascii="宋体" w:hAnsi="宋体"/>
          <w:b/>
          <w:color w:val="auto"/>
          <w:szCs w:val="21"/>
          <w:highlight w:val="none"/>
        </w:rPr>
      </w:pPr>
      <w:bookmarkStart w:id="27" w:name="_Toc10009"/>
      <w:r>
        <w:rPr>
          <w:rStyle w:val="28"/>
          <w:rFonts w:ascii="宋体" w:hAnsi="宋体"/>
          <w:b/>
          <w:color w:val="auto"/>
          <w:szCs w:val="21"/>
          <w:highlight w:val="none"/>
        </w:rPr>
        <w:t>（2）</w:t>
      </w:r>
      <w:r>
        <w:rPr>
          <w:rFonts w:hint="eastAsia" w:ascii="宋体" w:hAnsi="宋体"/>
          <w:b/>
          <w:color w:val="auto"/>
          <w:szCs w:val="21"/>
          <w:highlight w:val="none"/>
        </w:rPr>
        <w:t>技术响应、偏离情况说明表</w:t>
      </w:r>
      <w:r>
        <w:rPr>
          <w:rStyle w:val="28"/>
          <w:rFonts w:ascii="宋体" w:hAnsi="宋体"/>
          <w:b/>
          <w:color w:val="auto"/>
          <w:szCs w:val="21"/>
          <w:highlight w:val="none"/>
        </w:rPr>
        <w:t>；</w:t>
      </w:r>
      <w:bookmarkEnd w:id="27"/>
    </w:p>
    <w:p>
      <w:pPr>
        <w:spacing w:line="300" w:lineRule="auto"/>
        <w:jc w:val="center"/>
        <w:outlineLvl w:val="0"/>
        <w:rPr>
          <w:rFonts w:ascii="宋体" w:hAnsi="宋体"/>
          <w:b/>
          <w:color w:val="auto"/>
          <w:sz w:val="28"/>
          <w:szCs w:val="28"/>
          <w:highlight w:val="none"/>
        </w:rPr>
      </w:pPr>
      <w:bookmarkStart w:id="28" w:name="_Toc23956"/>
      <w:r>
        <w:rPr>
          <w:rFonts w:hint="eastAsia" w:ascii="宋体" w:hAnsi="宋体"/>
          <w:b/>
          <w:color w:val="auto"/>
          <w:sz w:val="28"/>
          <w:szCs w:val="28"/>
          <w:highlight w:val="none"/>
        </w:rPr>
        <w:t>技术响应、偏离情况说明表</w:t>
      </w:r>
      <w:bookmarkEnd w:id="28"/>
    </w:p>
    <w:p>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p>
    <w:p>
      <w:pPr>
        <w:spacing w:line="500" w:lineRule="exact"/>
        <w:rPr>
          <w:rFonts w:ascii="宋体" w:hAnsi="宋体"/>
          <w:color w:val="auto"/>
          <w:szCs w:val="21"/>
          <w:highlight w:val="none"/>
          <w:u w:val="single"/>
        </w:rPr>
      </w:pPr>
      <w:r>
        <w:rPr>
          <w:rFonts w:hint="eastAsia" w:ascii="宋体" w:hAnsi="宋体"/>
          <w:color w:val="auto"/>
          <w:szCs w:val="21"/>
          <w:highlight w:val="none"/>
        </w:rPr>
        <w:t>采购项目名称:</w:t>
      </w:r>
      <w:r>
        <w:rPr>
          <w:rFonts w:hint="eastAsia" w:ascii="宋体" w:hAnsi="宋体"/>
          <w:color w:val="auto"/>
          <w:szCs w:val="21"/>
          <w:highlight w:val="none"/>
          <w:u w:val="single"/>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11"/>
              <w:rPr>
                <w:rFonts w:hAnsi="宋体"/>
                <w:color w:val="auto"/>
                <w:highlight w:val="none"/>
              </w:rPr>
            </w:pPr>
            <w:bookmarkStart w:id="29" w:name="_Toc531360829"/>
            <w:bookmarkStart w:id="30" w:name="_Toc173211900"/>
            <w:bookmarkStart w:id="31" w:name="_Toc173066401"/>
            <w:bookmarkStart w:id="32" w:name="_Toc254970588"/>
            <w:bookmarkStart w:id="33" w:name="_Toc531360775"/>
            <w:bookmarkStart w:id="34" w:name="_Toc254970729"/>
            <w:r>
              <w:rPr>
                <w:rFonts w:hint="eastAsia" w:hAnsi="宋体"/>
                <w:color w:val="auto"/>
                <w:highlight w:val="none"/>
              </w:rPr>
              <w:t>序号</w:t>
            </w:r>
            <w:bookmarkEnd w:id="29"/>
            <w:bookmarkEnd w:id="30"/>
            <w:bookmarkEnd w:id="31"/>
            <w:bookmarkEnd w:id="32"/>
            <w:bookmarkEnd w:id="33"/>
            <w:bookmarkEnd w:id="34"/>
          </w:p>
        </w:tc>
        <w:tc>
          <w:tcPr>
            <w:tcW w:w="1410" w:type="dxa"/>
            <w:vAlign w:val="center"/>
          </w:tcPr>
          <w:p>
            <w:pPr>
              <w:pStyle w:val="11"/>
              <w:rPr>
                <w:rFonts w:hAnsi="宋体"/>
                <w:color w:val="auto"/>
                <w:highlight w:val="none"/>
              </w:rPr>
            </w:pPr>
            <w:bookmarkStart w:id="35" w:name="_Toc531360776"/>
            <w:bookmarkStart w:id="36" w:name="_Toc531360830"/>
            <w:r>
              <w:rPr>
                <w:rFonts w:hint="eastAsia" w:hAnsi="宋体"/>
                <w:color w:val="auto"/>
                <w:highlight w:val="none"/>
              </w:rPr>
              <w:t>服务名称</w:t>
            </w:r>
            <w:bookmarkEnd w:id="35"/>
            <w:bookmarkEnd w:id="36"/>
          </w:p>
        </w:tc>
        <w:tc>
          <w:tcPr>
            <w:tcW w:w="2164" w:type="dxa"/>
            <w:vAlign w:val="center"/>
          </w:tcPr>
          <w:p>
            <w:pPr>
              <w:pStyle w:val="11"/>
              <w:rPr>
                <w:rFonts w:hAnsi="宋体"/>
                <w:color w:val="auto"/>
                <w:highlight w:val="none"/>
              </w:rPr>
            </w:pPr>
            <w:bookmarkStart w:id="37" w:name="_Toc173066402"/>
            <w:bookmarkStart w:id="38" w:name="_Toc531360777"/>
            <w:bookmarkStart w:id="39" w:name="_Toc531360831"/>
            <w:bookmarkStart w:id="40" w:name="_Toc173211901"/>
            <w:bookmarkStart w:id="41" w:name="_Toc254970589"/>
            <w:bookmarkStart w:id="42" w:name="_Toc254970730"/>
            <w:r>
              <w:rPr>
                <w:rFonts w:hint="eastAsia" w:hAnsi="宋体"/>
                <w:color w:val="auto"/>
                <w:highlight w:val="none"/>
              </w:rPr>
              <w:t>竞争性磋商文件要求</w:t>
            </w:r>
            <w:bookmarkEnd w:id="37"/>
            <w:bookmarkEnd w:id="38"/>
            <w:bookmarkEnd w:id="39"/>
            <w:bookmarkEnd w:id="40"/>
            <w:bookmarkEnd w:id="41"/>
            <w:bookmarkEnd w:id="42"/>
          </w:p>
        </w:tc>
        <w:tc>
          <w:tcPr>
            <w:tcW w:w="2371" w:type="dxa"/>
            <w:vAlign w:val="center"/>
          </w:tcPr>
          <w:p>
            <w:pPr>
              <w:pStyle w:val="11"/>
              <w:rPr>
                <w:rFonts w:hAnsi="宋体"/>
                <w:color w:val="auto"/>
                <w:highlight w:val="none"/>
              </w:rPr>
            </w:pPr>
            <w:bookmarkStart w:id="43" w:name="_Toc531360832"/>
            <w:bookmarkStart w:id="44" w:name="_Toc254970731"/>
            <w:bookmarkStart w:id="45" w:name="_Toc254970590"/>
            <w:bookmarkStart w:id="46" w:name="_Toc531360778"/>
            <w:bookmarkStart w:id="47" w:name="_Toc173066403"/>
            <w:bookmarkStart w:id="48" w:name="_Toc173211902"/>
            <w:r>
              <w:rPr>
                <w:rFonts w:hint="eastAsia" w:hAnsi="宋体"/>
                <w:color w:val="auto"/>
                <w:highlight w:val="none"/>
              </w:rPr>
              <w:t>磋商响应文件具体响应</w:t>
            </w:r>
            <w:bookmarkEnd w:id="43"/>
            <w:bookmarkEnd w:id="44"/>
            <w:bookmarkEnd w:id="45"/>
            <w:bookmarkEnd w:id="46"/>
            <w:bookmarkEnd w:id="47"/>
            <w:bookmarkEnd w:id="48"/>
          </w:p>
        </w:tc>
        <w:tc>
          <w:tcPr>
            <w:tcW w:w="1569" w:type="dxa"/>
            <w:vAlign w:val="center"/>
          </w:tcPr>
          <w:p>
            <w:pPr>
              <w:pStyle w:val="11"/>
              <w:rPr>
                <w:rFonts w:hAnsi="宋体"/>
                <w:color w:val="auto"/>
                <w:highlight w:val="none"/>
              </w:rPr>
            </w:pPr>
            <w:bookmarkStart w:id="49" w:name="_Toc531360833"/>
            <w:bookmarkStart w:id="50" w:name="_Toc254970591"/>
            <w:bookmarkStart w:id="51" w:name="_Toc531360779"/>
            <w:bookmarkStart w:id="52" w:name="_Toc254970732"/>
            <w:bookmarkStart w:id="53" w:name="_Toc173066404"/>
            <w:bookmarkStart w:id="54" w:name="_Toc173211903"/>
            <w:r>
              <w:rPr>
                <w:rFonts w:hint="eastAsia" w:hAnsi="宋体"/>
                <w:color w:val="auto"/>
                <w:highlight w:val="none"/>
              </w:rPr>
              <w:t>响应/偏离</w:t>
            </w:r>
            <w:bookmarkEnd w:id="49"/>
            <w:bookmarkEnd w:id="50"/>
            <w:bookmarkEnd w:id="51"/>
            <w:bookmarkEnd w:id="52"/>
            <w:bookmarkEnd w:id="53"/>
            <w:bookmarkEnd w:id="54"/>
          </w:p>
        </w:tc>
        <w:tc>
          <w:tcPr>
            <w:tcW w:w="817" w:type="dxa"/>
            <w:vAlign w:val="center"/>
          </w:tcPr>
          <w:p>
            <w:pPr>
              <w:pStyle w:val="11"/>
              <w:rPr>
                <w:rFonts w:hAnsi="宋体"/>
                <w:color w:val="auto"/>
                <w:highlight w:val="none"/>
              </w:rPr>
            </w:pPr>
            <w:bookmarkStart w:id="55" w:name="_Toc254970733"/>
            <w:bookmarkStart w:id="56" w:name="_Toc531360780"/>
            <w:bookmarkStart w:id="57" w:name="_Toc531360834"/>
            <w:bookmarkStart w:id="58" w:name="_Toc173211904"/>
            <w:bookmarkStart w:id="59" w:name="_Toc173066405"/>
            <w:bookmarkStart w:id="60" w:name="_Toc254970592"/>
            <w:r>
              <w:rPr>
                <w:rFonts w:hint="eastAsia" w:hAnsi="宋体"/>
                <w:color w:val="auto"/>
                <w:highlight w:val="none"/>
              </w:rPr>
              <w:t>说明</w:t>
            </w:r>
            <w:bookmarkEnd w:id="55"/>
            <w:bookmarkEnd w:id="56"/>
            <w:bookmarkEnd w:id="57"/>
            <w:bookmarkEnd w:id="58"/>
            <w:bookmarkEnd w:id="59"/>
            <w:bookmarkEnd w:id="6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11"/>
              <w:jc w:val="center"/>
              <w:rPr>
                <w:rFonts w:hAnsi="宋体"/>
                <w:color w:val="auto"/>
                <w:highlight w:val="none"/>
              </w:rPr>
            </w:pPr>
            <w:bookmarkStart w:id="61" w:name="_Toc531360835"/>
            <w:bookmarkStart w:id="62" w:name="_Toc531360781"/>
            <w:r>
              <w:rPr>
                <w:rFonts w:hint="eastAsia" w:hAnsi="宋体"/>
                <w:color w:val="auto"/>
                <w:highlight w:val="none"/>
              </w:rPr>
              <w:t>1</w:t>
            </w:r>
            <w:bookmarkEnd w:id="61"/>
            <w:bookmarkEnd w:id="62"/>
          </w:p>
        </w:tc>
        <w:tc>
          <w:tcPr>
            <w:tcW w:w="1410" w:type="dxa"/>
            <w:vAlign w:val="center"/>
          </w:tcPr>
          <w:p>
            <w:pPr>
              <w:adjustRightInd w:val="0"/>
              <w:snapToGrid w:val="0"/>
              <w:spacing w:line="300" w:lineRule="auto"/>
              <w:jc w:val="center"/>
              <w:rPr>
                <w:rFonts w:ascii="宋体" w:hAnsi="宋体"/>
                <w:color w:val="auto"/>
                <w:szCs w:val="21"/>
                <w:highlight w:val="none"/>
              </w:rPr>
            </w:pPr>
          </w:p>
        </w:tc>
        <w:tc>
          <w:tcPr>
            <w:tcW w:w="2164" w:type="dxa"/>
            <w:vAlign w:val="center"/>
          </w:tcPr>
          <w:p>
            <w:pPr>
              <w:adjustRightInd w:val="0"/>
              <w:snapToGrid w:val="0"/>
              <w:spacing w:line="300" w:lineRule="auto"/>
              <w:jc w:val="center"/>
              <w:rPr>
                <w:rFonts w:ascii="宋体" w:hAnsi="宋体"/>
                <w:color w:val="auto"/>
                <w:szCs w:val="21"/>
                <w:highlight w:val="none"/>
              </w:rPr>
            </w:pPr>
          </w:p>
        </w:tc>
        <w:tc>
          <w:tcPr>
            <w:tcW w:w="2371" w:type="dxa"/>
            <w:vAlign w:val="center"/>
          </w:tcPr>
          <w:p>
            <w:pPr>
              <w:adjustRightInd w:val="0"/>
              <w:snapToGrid w:val="0"/>
              <w:spacing w:line="300" w:lineRule="auto"/>
              <w:jc w:val="center"/>
              <w:rPr>
                <w:rFonts w:ascii="宋体" w:hAnsi="宋体"/>
                <w:color w:val="auto"/>
                <w:szCs w:val="21"/>
                <w:highlight w:val="none"/>
              </w:rPr>
            </w:pPr>
          </w:p>
        </w:tc>
        <w:tc>
          <w:tcPr>
            <w:tcW w:w="1569" w:type="dxa"/>
            <w:vAlign w:val="center"/>
          </w:tcPr>
          <w:p>
            <w:pPr>
              <w:adjustRightInd w:val="0"/>
              <w:snapToGrid w:val="0"/>
              <w:spacing w:line="300" w:lineRule="auto"/>
              <w:jc w:val="center"/>
              <w:rPr>
                <w:rFonts w:ascii="宋体" w:hAnsi="宋体"/>
                <w:color w:val="auto"/>
                <w:szCs w:val="21"/>
                <w:highlight w:val="none"/>
              </w:rPr>
            </w:pPr>
          </w:p>
        </w:tc>
        <w:tc>
          <w:tcPr>
            <w:tcW w:w="817" w:type="dxa"/>
            <w:vAlign w:val="center"/>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11"/>
              <w:jc w:val="center"/>
              <w:rPr>
                <w:rFonts w:hAnsi="宋体"/>
                <w:color w:val="auto"/>
                <w:highlight w:val="none"/>
              </w:rPr>
            </w:pPr>
            <w:bookmarkStart w:id="63" w:name="_Toc531360782"/>
            <w:bookmarkStart w:id="64" w:name="_Toc531360836"/>
            <w:r>
              <w:rPr>
                <w:rFonts w:hint="eastAsia" w:hAnsi="宋体"/>
                <w:color w:val="auto"/>
                <w:highlight w:val="none"/>
              </w:rPr>
              <w:t>2</w:t>
            </w:r>
            <w:bookmarkEnd w:id="63"/>
            <w:bookmarkEnd w:id="64"/>
          </w:p>
        </w:tc>
        <w:tc>
          <w:tcPr>
            <w:tcW w:w="1410" w:type="dxa"/>
            <w:vAlign w:val="center"/>
          </w:tcPr>
          <w:p>
            <w:pPr>
              <w:adjustRightInd w:val="0"/>
              <w:snapToGrid w:val="0"/>
              <w:spacing w:line="300" w:lineRule="auto"/>
              <w:jc w:val="center"/>
              <w:rPr>
                <w:rFonts w:ascii="宋体" w:hAnsi="宋体"/>
                <w:color w:val="auto"/>
                <w:szCs w:val="21"/>
                <w:highlight w:val="none"/>
              </w:rPr>
            </w:pPr>
          </w:p>
        </w:tc>
        <w:tc>
          <w:tcPr>
            <w:tcW w:w="2164" w:type="dxa"/>
            <w:vAlign w:val="center"/>
          </w:tcPr>
          <w:p>
            <w:pPr>
              <w:adjustRightInd w:val="0"/>
              <w:snapToGrid w:val="0"/>
              <w:spacing w:line="300" w:lineRule="auto"/>
              <w:jc w:val="center"/>
              <w:rPr>
                <w:rFonts w:ascii="宋体" w:hAnsi="宋体"/>
                <w:color w:val="auto"/>
                <w:szCs w:val="21"/>
                <w:highlight w:val="none"/>
              </w:rPr>
            </w:pPr>
          </w:p>
        </w:tc>
        <w:tc>
          <w:tcPr>
            <w:tcW w:w="2371" w:type="dxa"/>
            <w:vAlign w:val="center"/>
          </w:tcPr>
          <w:p>
            <w:pPr>
              <w:adjustRightInd w:val="0"/>
              <w:snapToGrid w:val="0"/>
              <w:spacing w:line="300" w:lineRule="auto"/>
              <w:jc w:val="center"/>
              <w:rPr>
                <w:rFonts w:ascii="宋体" w:hAnsi="宋体"/>
                <w:color w:val="auto"/>
                <w:szCs w:val="21"/>
                <w:highlight w:val="none"/>
              </w:rPr>
            </w:pPr>
          </w:p>
        </w:tc>
        <w:tc>
          <w:tcPr>
            <w:tcW w:w="1569" w:type="dxa"/>
            <w:vAlign w:val="center"/>
          </w:tcPr>
          <w:p>
            <w:pPr>
              <w:adjustRightInd w:val="0"/>
              <w:snapToGrid w:val="0"/>
              <w:spacing w:line="300" w:lineRule="auto"/>
              <w:jc w:val="center"/>
              <w:rPr>
                <w:rFonts w:ascii="宋体" w:hAnsi="宋体"/>
                <w:color w:val="auto"/>
                <w:szCs w:val="21"/>
                <w:highlight w:val="none"/>
              </w:rPr>
            </w:pPr>
          </w:p>
        </w:tc>
        <w:tc>
          <w:tcPr>
            <w:tcW w:w="817" w:type="dxa"/>
            <w:vAlign w:val="center"/>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11"/>
              <w:jc w:val="center"/>
              <w:rPr>
                <w:rFonts w:hAnsi="宋体"/>
                <w:color w:val="auto"/>
                <w:highlight w:val="none"/>
              </w:rPr>
            </w:pPr>
            <w:bookmarkStart w:id="65" w:name="_Toc531360783"/>
            <w:bookmarkStart w:id="66" w:name="_Toc531360837"/>
            <w:r>
              <w:rPr>
                <w:rFonts w:hint="eastAsia" w:hAnsi="宋体"/>
                <w:color w:val="auto"/>
                <w:highlight w:val="none"/>
              </w:rPr>
              <w:t>3</w:t>
            </w:r>
            <w:bookmarkEnd w:id="65"/>
            <w:bookmarkEnd w:id="66"/>
          </w:p>
        </w:tc>
        <w:tc>
          <w:tcPr>
            <w:tcW w:w="1410" w:type="dxa"/>
            <w:vAlign w:val="center"/>
          </w:tcPr>
          <w:p>
            <w:pPr>
              <w:adjustRightInd w:val="0"/>
              <w:snapToGrid w:val="0"/>
              <w:spacing w:line="300" w:lineRule="auto"/>
              <w:jc w:val="center"/>
              <w:rPr>
                <w:rFonts w:ascii="宋体" w:hAnsi="宋体"/>
                <w:color w:val="auto"/>
                <w:szCs w:val="21"/>
                <w:highlight w:val="none"/>
              </w:rPr>
            </w:pPr>
          </w:p>
        </w:tc>
        <w:tc>
          <w:tcPr>
            <w:tcW w:w="2164" w:type="dxa"/>
            <w:vAlign w:val="center"/>
          </w:tcPr>
          <w:p>
            <w:pPr>
              <w:adjustRightInd w:val="0"/>
              <w:snapToGrid w:val="0"/>
              <w:spacing w:line="300" w:lineRule="auto"/>
              <w:jc w:val="center"/>
              <w:rPr>
                <w:rFonts w:ascii="宋体" w:hAnsi="宋体"/>
                <w:color w:val="auto"/>
                <w:szCs w:val="21"/>
                <w:highlight w:val="none"/>
              </w:rPr>
            </w:pPr>
          </w:p>
        </w:tc>
        <w:tc>
          <w:tcPr>
            <w:tcW w:w="2371" w:type="dxa"/>
            <w:vAlign w:val="center"/>
          </w:tcPr>
          <w:p>
            <w:pPr>
              <w:adjustRightInd w:val="0"/>
              <w:snapToGrid w:val="0"/>
              <w:spacing w:line="300" w:lineRule="auto"/>
              <w:jc w:val="center"/>
              <w:rPr>
                <w:rFonts w:ascii="宋体" w:hAnsi="宋体"/>
                <w:color w:val="auto"/>
                <w:szCs w:val="21"/>
                <w:highlight w:val="none"/>
              </w:rPr>
            </w:pPr>
          </w:p>
        </w:tc>
        <w:tc>
          <w:tcPr>
            <w:tcW w:w="1569" w:type="dxa"/>
            <w:vAlign w:val="center"/>
          </w:tcPr>
          <w:p>
            <w:pPr>
              <w:adjustRightInd w:val="0"/>
              <w:snapToGrid w:val="0"/>
              <w:spacing w:line="300" w:lineRule="auto"/>
              <w:jc w:val="center"/>
              <w:rPr>
                <w:rFonts w:ascii="宋体" w:hAnsi="宋体"/>
                <w:color w:val="auto"/>
                <w:szCs w:val="21"/>
                <w:highlight w:val="none"/>
              </w:rPr>
            </w:pPr>
          </w:p>
        </w:tc>
        <w:tc>
          <w:tcPr>
            <w:tcW w:w="817" w:type="dxa"/>
            <w:vAlign w:val="center"/>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11"/>
              <w:jc w:val="center"/>
              <w:rPr>
                <w:rFonts w:hAnsi="宋体"/>
                <w:color w:val="auto"/>
                <w:highlight w:val="none"/>
              </w:rPr>
            </w:pPr>
            <w:bookmarkStart w:id="67" w:name="_Toc531360784"/>
            <w:bookmarkStart w:id="68" w:name="_Toc531360838"/>
            <w:r>
              <w:rPr>
                <w:rFonts w:hint="eastAsia" w:hAnsi="宋体"/>
                <w:color w:val="auto"/>
                <w:highlight w:val="none"/>
              </w:rPr>
              <w:t>4</w:t>
            </w:r>
            <w:bookmarkEnd w:id="67"/>
            <w:bookmarkEnd w:id="68"/>
          </w:p>
        </w:tc>
        <w:tc>
          <w:tcPr>
            <w:tcW w:w="1410" w:type="dxa"/>
            <w:vAlign w:val="center"/>
          </w:tcPr>
          <w:p>
            <w:pPr>
              <w:adjustRightInd w:val="0"/>
              <w:snapToGrid w:val="0"/>
              <w:spacing w:line="300" w:lineRule="auto"/>
              <w:jc w:val="center"/>
              <w:rPr>
                <w:rFonts w:ascii="宋体" w:hAnsi="宋体"/>
                <w:color w:val="auto"/>
                <w:szCs w:val="21"/>
                <w:highlight w:val="none"/>
              </w:rPr>
            </w:pPr>
          </w:p>
        </w:tc>
        <w:tc>
          <w:tcPr>
            <w:tcW w:w="2164" w:type="dxa"/>
            <w:vAlign w:val="center"/>
          </w:tcPr>
          <w:p>
            <w:pPr>
              <w:adjustRightInd w:val="0"/>
              <w:snapToGrid w:val="0"/>
              <w:spacing w:line="300" w:lineRule="auto"/>
              <w:jc w:val="center"/>
              <w:rPr>
                <w:rFonts w:ascii="宋体" w:hAnsi="宋体"/>
                <w:color w:val="auto"/>
                <w:szCs w:val="21"/>
                <w:highlight w:val="none"/>
              </w:rPr>
            </w:pPr>
          </w:p>
        </w:tc>
        <w:tc>
          <w:tcPr>
            <w:tcW w:w="2371" w:type="dxa"/>
            <w:vAlign w:val="center"/>
          </w:tcPr>
          <w:p>
            <w:pPr>
              <w:adjustRightInd w:val="0"/>
              <w:snapToGrid w:val="0"/>
              <w:spacing w:line="300" w:lineRule="auto"/>
              <w:jc w:val="center"/>
              <w:rPr>
                <w:rFonts w:ascii="宋体" w:hAnsi="宋体"/>
                <w:color w:val="auto"/>
                <w:szCs w:val="21"/>
                <w:highlight w:val="none"/>
              </w:rPr>
            </w:pPr>
          </w:p>
        </w:tc>
        <w:tc>
          <w:tcPr>
            <w:tcW w:w="1569" w:type="dxa"/>
            <w:vAlign w:val="center"/>
          </w:tcPr>
          <w:p>
            <w:pPr>
              <w:adjustRightInd w:val="0"/>
              <w:snapToGrid w:val="0"/>
              <w:spacing w:line="300" w:lineRule="auto"/>
              <w:jc w:val="center"/>
              <w:rPr>
                <w:rFonts w:ascii="宋体" w:hAnsi="宋体"/>
                <w:color w:val="auto"/>
                <w:szCs w:val="21"/>
                <w:highlight w:val="none"/>
              </w:rPr>
            </w:pPr>
          </w:p>
        </w:tc>
        <w:tc>
          <w:tcPr>
            <w:tcW w:w="817" w:type="dxa"/>
            <w:vAlign w:val="center"/>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11"/>
              <w:jc w:val="center"/>
              <w:rPr>
                <w:rFonts w:hAnsi="宋体"/>
                <w:color w:val="auto"/>
                <w:highlight w:val="none"/>
              </w:rPr>
            </w:pPr>
            <w:bookmarkStart w:id="69" w:name="_Toc531360785"/>
            <w:bookmarkStart w:id="70" w:name="_Toc531360839"/>
            <w:r>
              <w:rPr>
                <w:rFonts w:hint="eastAsia" w:hAnsi="宋体"/>
                <w:color w:val="auto"/>
                <w:highlight w:val="none"/>
              </w:rPr>
              <w:t>5</w:t>
            </w:r>
            <w:bookmarkEnd w:id="69"/>
            <w:bookmarkEnd w:id="70"/>
          </w:p>
        </w:tc>
        <w:tc>
          <w:tcPr>
            <w:tcW w:w="1410" w:type="dxa"/>
            <w:vAlign w:val="center"/>
          </w:tcPr>
          <w:p>
            <w:pPr>
              <w:adjustRightInd w:val="0"/>
              <w:snapToGrid w:val="0"/>
              <w:spacing w:line="300" w:lineRule="auto"/>
              <w:jc w:val="center"/>
              <w:rPr>
                <w:rFonts w:ascii="宋体" w:hAnsi="宋体"/>
                <w:color w:val="auto"/>
                <w:szCs w:val="21"/>
                <w:highlight w:val="none"/>
              </w:rPr>
            </w:pPr>
          </w:p>
        </w:tc>
        <w:tc>
          <w:tcPr>
            <w:tcW w:w="2164" w:type="dxa"/>
            <w:vAlign w:val="center"/>
          </w:tcPr>
          <w:p>
            <w:pPr>
              <w:adjustRightInd w:val="0"/>
              <w:snapToGrid w:val="0"/>
              <w:spacing w:line="300" w:lineRule="auto"/>
              <w:jc w:val="center"/>
              <w:rPr>
                <w:rFonts w:ascii="宋体" w:hAnsi="宋体"/>
                <w:color w:val="auto"/>
                <w:szCs w:val="21"/>
                <w:highlight w:val="none"/>
              </w:rPr>
            </w:pPr>
          </w:p>
        </w:tc>
        <w:tc>
          <w:tcPr>
            <w:tcW w:w="2371" w:type="dxa"/>
            <w:vAlign w:val="center"/>
          </w:tcPr>
          <w:p>
            <w:pPr>
              <w:adjustRightInd w:val="0"/>
              <w:snapToGrid w:val="0"/>
              <w:spacing w:line="300" w:lineRule="auto"/>
              <w:jc w:val="center"/>
              <w:rPr>
                <w:rFonts w:ascii="宋体" w:hAnsi="宋体"/>
                <w:color w:val="auto"/>
                <w:szCs w:val="21"/>
                <w:highlight w:val="none"/>
              </w:rPr>
            </w:pPr>
          </w:p>
        </w:tc>
        <w:tc>
          <w:tcPr>
            <w:tcW w:w="1569" w:type="dxa"/>
            <w:vAlign w:val="center"/>
          </w:tcPr>
          <w:p>
            <w:pPr>
              <w:adjustRightInd w:val="0"/>
              <w:snapToGrid w:val="0"/>
              <w:spacing w:line="300" w:lineRule="auto"/>
              <w:jc w:val="center"/>
              <w:rPr>
                <w:rFonts w:ascii="宋体" w:hAnsi="宋体"/>
                <w:color w:val="auto"/>
                <w:szCs w:val="21"/>
                <w:highlight w:val="none"/>
              </w:rPr>
            </w:pPr>
          </w:p>
        </w:tc>
        <w:tc>
          <w:tcPr>
            <w:tcW w:w="817" w:type="dxa"/>
            <w:vAlign w:val="center"/>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11"/>
              <w:jc w:val="center"/>
              <w:rPr>
                <w:rFonts w:hAnsi="宋体"/>
                <w:color w:val="auto"/>
                <w:highlight w:val="none"/>
              </w:rPr>
            </w:pPr>
            <w:bookmarkStart w:id="71" w:name="_Toc531360786"/>
            <w:bookmarkStart w:id="72" w:name="_Toc531360840"/>
            <w:r>
              <w:rPr>
                <w:rFonts w:hint="eastAsia" w:hAnsi="宋体"/>
                <w:color w:val="auto"/>
                <w:highlight w:val="none"/>
              </w:rPr>
              <w:t>…</w:t>
            </w:r>
            <w:bookmarkEnd w:id="71"/>
            <w:bookmarkEnd w:id="72"/>
          </w:p>
        </w:tc>
        <w:tc>
          <w:tcPr>
            <w:tcW w:w="1410" w:type="dxa"/>
            <w:vAlign w:val="center"/>
          </w:tcPr>
          <w:p>
            <w:pPr>
              <w:adjustRightInd w:val="0"/>
              <w:snapToGrid w:val="0"/>
              <w:spacing w:line="300" w:lineRule="auto"/>
              <w:jc w:val="center"/>
              <w:rPr>
                <w:rFonts w:ascii="宋体" w:hAnsi="宋体"/>
                <w:color w:val="auto"/>
                <w:szCs w:val="21"/>
                <w:highlight w:val="none"/>
              </w:rPr>
            </w:pPr>
          </w:p>
        </w:tc>
        <w:tc>
          <w:tcPr>
            <w:tcW w:w="2164" w:type="dxa"/>
            <w:vAlign w:val="center"/>
          </w:tcPr>
          <w:p>
            <w:pPr>
              <w:adjustRightInd w:val="0"/>
              <w:snapToGrid w:val="0"/>
              <w:spacing w:line="300" w:lineRule="auto"/>
              <w:jc w:val="center"/>
              <w:rPr>
                <w:rFonts w:ascii="宋体" w:hAnsi="宋体"/>
                <w:color w:val="auto"/>
                <w:szCs w:val="21"/>
                <w:highlight w:val="none"/>
              </w:rPr>
            </w:pPr>
          </w:p>
        </w:tc>
        <w:tc>
          <w:tcPr>
            <w:tcW w:w="2371" w:type="dxa"/>
            <w:vAlign w:val="center"/>
          </w:tcPr>
          <w:p>
            <w:pPr>
              <w:adjustRightInd w:val="0"/>
              <w:snapToGrid w:val="0"/>
              <w:spacing w:line="300" w:lineRule="auto"/>
              <w:jc w:val="center"/>
              <w:rPr>
                <w:rFonts w:ascii="宋体" w:hAnsi="宋体"/>
                <w:color w:val="auto"/>
                <w:szCs w:val="21"/>
                <w:highlight w:val="none"/>
              </w:rPr>
            </w:pPr>
          </w:p>
        </w:tc>
        <w:tc>
          <w:tcPr>
            <w:tcW w:w="1569" w:type="dxa"/>
            <w:vAlign w:val="center"/>
          </w:tcPr>
          <w:p>
            <w:pPr>
              <w:adjustRightInd w:val="0"/>
              <w:snapToGrid w:val="0"/>
              <w:spacing w:line="300" w:lineRule="auto"/>
              <w:jc w:val="center"/>
              <w:rPr>
                <w:rFonts w:ascii="宋体" w:hAnsi="宋体"/>
                <w:color w:val="auto"/>
                <w:szCs w:val="21"/>
                <w:highlight w:val="none"/>
              </w:rPr>
            </w:pPr>
          </w:p>
        </w:tc>
        <w:tc>
          <w:tcPr>
            <w:tcW w:w="817" w:type="dxa"/>
            <w:vAlign w:val="center"/>
          </w:tcPr>
          <w:p>
            <w:pPr>
              <w:adjustRightInd w:val="0"/>
              <w:snapToGrid w:val="0"/>
              <w:spacing w:line="300" w:lineRule="auto"/>
              <w:jc w:val="center"/>
              <w:rPr>
                <w:rFonts w:ascii="宋体" w:hAnsi="宋体"/>
                <w:color w:val="auto"/>
                <w:szCs w:val="21"/>
                <w:highlight w:val="none"/>
              </w:rPr>
            </w:pPr>
          </w:p>
        </w:tc>
      </w:tr>
    </w:tbl>
    <w:p>
      <w:pPr>
        <w:adjustRightInd w:val="0"/>
        <w:snapToGrid w:val="0"/>
        <w:spacing w:line="300" w:lineRule="auto"/>
        <w:rPr>
          <w:rFonts w:ascii="宋体" w:hAnsi="宋体"/>
          <w:color w:val="auto"/>
          <w:szCs w:val="21"/>
          <w:highlight w:val="none"/>
        </w:rPr>
      </w:pPr>
    </w:p>
    <w:p>
      <w:pPr>
        <w:pStyle w:val="11"/>
        <w:spacing w:line="520" w:lineRule="exact"/>
        <w:rPr>
          <w:rFonts w:hAnsi="宋体"/>
          <w:color w:val="auto"/>
          <w:highlight w:val="none"/>
        </w:rPr>
      </w:pPr>
      <w:r>
        <w:rPr>
          <w:rFonts w:hint="eastAsia" w:hAnsi="宋体"/>
          <w:color w:val="auto"/>
          <w:highlight w:val="none"/>
        </w:rPr>
        <w:t>说明：应对照竞争性磋商文件“第三章 采购项目需求”，逐条说明所提供的服务已对竞争性磋商文件的技术规格做出了实质性的响应，并申明与技术规格条文的响应和偏离。</w:t>
      </w:r>
    </w:p>
    <w:p>
      <w:pPr>
        <w:pStyle w:val="11"/>
        <w:spacing w:line="360" w:lineRule="auto"/>
        <w:rPr>
          <w:rFonts w:hAnsi="宋体"/>
          <w:color w:val="auto"/>
          <w:highlight w:val="none"/>
        </w:rPr>
      </w:pPr>
    </w:p>
    <w:p>
      <w:pPr>
        <w:pStyle w:val="11"/>
        <w:spacing w:line="360" w:lineRule="auto"/>
        <w:rPr>
          <w:rFonts w:hAnsi="宋体"/>
          <w:color w:val="auto"/>
          <w:highlight w:val="none"/>
          <w:u w:val="single"/>
        </w:rPr>
      </w:pPr>
      <w:r>
        <w:rPr>
          <w:rFonts w:hint="eastAsia" w:hAnsi="宋体"/>
          <w:color w:val="auto"/>
          <w:highlight w:val="none"/>
        </w:rPr>
        <w:t>供应商名称（公章）：</w:t>
      </w:r>
      <w:r>
        <w:rPr>
          <w:rFonts w:hint="eastAsia" w:hAnsi="宋体"/>
          <w:color w:val="auto"/>
          <w:highlight w:val="none"/>
          <w:u w:val="single"/>
        </w:rPr>
        <w:t xml:space="preserve">               </w:t>
      </w:r>
    </w:p>
    <w:p>
      <w:pPr>
        <w:pStyle w:val="11"/>
        <w:spacing w:line="360" w:lineRule="auto"/>
        <w:rPr>
          <w:rFonts w:hAnsi="宋体"/>
          <w:color w:val="auto"/>
          <w:highlight w:val="none"/>
          <w:u w:val="single"/>
        </w:rPr>
      </w:pPr>
      <w:r>
        <w:rPr>
          <w:rFonts w:hint="eastAsia" w:hAnsi="宋体"/>
          <w:color w:val="auto"/>
          <w:highlight w:val="none"/>
        </w:rPr>
        <w:t>法定代表人或授权代理人（签字）：</w:t>
      </w:r>
      <w:r>
        <w:rPr>
          <w:rFonts w:hint="eastAsia" w:hAnsi="宋体"/>
          <w:color w:val="auto"/>
          <w:highlight w:val="none"/>
          <w:u w:val="single"/>
        </w:rPr>
        <w:t xml:space="preserve">        </w:t>
      </w:r>
      <w:r>
        <w:rPr>
          <w:rFonts w:hAnsi="宋体"/>
          <w:color w:val="auto"/>
          <w:highlight w:val="none"/>
          <w:u w:val="single"/>
        </w:rPr>
        <w:t xml:space="preserve">      </w:t>
      </w:r>
    </w:p>
    <w:p>
      <w:pPr>
        <w:pStyle w:val="11"/>
        <w:spacing w:line="300" w:lineRule="auto"/>
        <w:rPr>
          <w:rFonts w:hAnsi="宋体"/>
          <w:color w:val="auto"/>
          <w:highlight w:val="none"/>
          <w:u w:val="single"/>
        </w:rPr>
      </w:pPr>
      <w:r>
        <w:rPr>
          <w:rFonts w:hint="eastAsia" w:hAnsi="宋体"/>
          <w:color w:val="auto"/>
          <w:highlight w:val="none"/>
        </w:rPr>
        <w:t>日   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Ansi="宋体"/>
          <w:color w:val="auto"/>
          <w:highlight w:val="none"/>
        </w:rPr>
        <w:t>日</w:t>
      </w:r>
    </w:p>
    <w:p>
      <w:pPr>
        <w:spacing w:line="420" w:lineRule="exact"/>
        <w:ind w:firstLine="280" w:firstLineChars="100"/>
        <w:outlineLvl w:val="0"/>
        <w:rPr>
          <w:rStyle w:val="28"/>
          <w:rFonts w:ascii="宋体" w:hAnsi="宋体"/>
          <w:b/>
          <w:color w:val="auto"/>
          <w:szCs w:val="21"/>
          <w:highlight w:val="none"/>
        </w:rPr>
      </w:pPr>
      <w:r>
        <w:rPr>
          <w:rFonts w:ascii="宋体" w:hAnsi="宋体"/>
          <w:color w:val="auto"/>
          <w:sz w:val="28"/>
          <w:szCs w:val="28"/>
          <w:highlight w:val="none"/>
        </w:rPr>
        <w:br w:type="page"/>
      </w:r>
      <w:bookmarkStart w:id="73" w:name="_Toc4034"/>
      <w:r>
        <w:rPr>
          <w:rStyle w:val="28"/>
          <w:rFonts w:ascii="宋体" w:hAnsi="宋体"/>
          <w:b/>
          <w:color w:val="auto"/>
          <w:szCs w:val="21"/>
          <w:highlight w:val="none"/>
        </w:rPr>
        <w:t>（3）</w:t>
      </w:r>
      <w:r>
        <w:rPr>
          <w:rFonts w:hint="eastAsia" w:ascii="宋体" w:hAnsi="宋体"/>
          <w:b/>
          <w:color w:val="auto"/>
          <w:szCs w:val="21"/>
          <w:highlight w:val="none"/>
        </w:rPr>
        <w:t>项目实施及承诺方案</w:t>
      </w:r>
      <w:r>
        <w:rPr>
          <w:rStyle w:val="28"/>
          <w:rFonts w:ascii="宋体" w:hAnsi="宋体" w:cs="宋体"/>
          <w:b/>
          <w:bCs/>
          <w:color w:val="auto"/>
          <w:szCs w:val="21"/>
          <w:highlight w:val="none"/>
        </w:rPr>
        <w:t>（格式自拟）</w:t>
      </w:r>
      <w:r>
        <w:rPr>
          <w:rStyle w:val="28"/>
          <w:rFonts w:ascii="宋体" w:hAnsi="宋体"/>
          <w:b/>
          <w:color w:val="auto"/>
          <w:szCs w:val="21"/>
          <w:highlight w:val="none"/>
        </w:rPr>
        <w:t>；</w:t>
      </w:r>
      <w:bookmarkEnd w:id="73"/>
    </w:p>
    <w:p>
      <w:pPr>
        <w:pStyle w:val="30"/>
        <w:spacing w:line="440" w:lineRule="exact"/>
        <w:ind w:firstLine="415" w:firstLineChars="198"/>
        <w:rPr>
          <w:rStyle w:val="28"/>
          <w:rFonts w:hAnsi="宋体"/>
          <w:color w:val="auto"/>
          <w:highlight w:val="none"/>
        </w:rPr>
      </w:pPr>
      <w:r>
        <w:rPr>
          <w:rStyle w:val="28"/>
          <w:rFonts w:hAnsi="宋体"/>
          <w:color w:val="auto"/>
          <w:highlight w:val="none"/>
        </w:rPr>
        <w:t>由供应商按本项目竞争性磋商文件第三章“项目采购需求”及评分办法中的评分要素自行编制。</w:t>
      </w: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pStyle w:val="30"/>
        <w:spacing w:line="600" w:lineRule="exact"/>
        <w:ind w:firstLine="1470" w:firstLineChars="700"/>
        <w:rPr>
          <w:rStyle w:val="28"/>
          <w:rFonts w:hAnsi="宋体"/>
          <w:color w:val="auto"/>
          <w:highlight w:val="none"/>
          <w:u w:val="single"/>
        </w:rPr>
      </w:pPr>
      <w:r>
        <w:rPr>
          <w:rStyle w:val="28"/>
          <w:rFonts w:hAnsi="宋体"/>
          <w:color w:val="auto"/>
          <w:highlight w:val="none"/>
        </w:rPr>
        <w:t>供应商（盖单位公章）：</w:t>
      </w:r>
      <w:r>
        <w:rPr>
          <w:rStyle w:val="28"/>
          <w:rFonts w:hAnsi="宋体"/>
          <w:color w:val="auto"/>
          <w:highlight w:val="none"/>
          <w:u w:val="single"/>
        </w:rPr>
        <w:t xml:space="preserve">                                    </w:t>
      </w:r>
    </w:p>
    <w:p>
      <w:pPr>
        <w:spacing w:line="300" w:lineRule="auto"/>
        <w:ind w:firstLine="1470" w:firstLineChars="700"/>
        <w:rPr>
          <w:rStyle w:val="28"/>
          <w:rFonts w:ascii="宋体" w:hAnsi="宋体"/>
          <w:color w:val="auto"/>
          <w:szCs w:val="21"/>
          <w:highlight w:val="none"/>
          <w:u w:val="single"/>
        </w:rPr>
      </w:pPr>
      <w:r>
        <w:rPr>
          <w:rStyle w:val="28"/>
          <w:rFonts w:ascii="宋体" w:hAnsi="宋体"/>
          <w:color w:val="auto"/>
          <w:szCs w:val="21"/>
          <w:highlight w:val="none"/>
        </w:rPr>
        <w:t>法定代表人或委托代理人（签字）：</w:t>
      </w:r>
      <w:r>
        <w:rPr>
          <w:rStyle w:val="28"/>
          <w:rFonts w:ascii="宋体" w:hAnsi="宋体"/>
          <w:color w:val="auto"/>
          <w:szCs w:val="21"/>
          <w:highlight w:val="none"/>
          <w:u w:val="single"/>
        </w:rPr>
        <w:t xml:space="preserve">                  </w:t>
      </w:r>
    </w:p>
    <w:p>
      <w:pPr>
        <w:spacing w:line="300" w:lineRule="auto"/>
        <w:ind w:firstLine="1470" w:firstLineChars="700"/>
        <w:rPr>
          <w:rStyle w:val="28"/>
          <w:rFonts w:ascii="宋体" w:hAnsi="宋体"/>
          <w:color w:val="auto"/>
          <w:szCs w:val="21"/>
          <w:highlight w:val="none"/>
          <w:u w:val="single"/>
        </w:rPr>
      </w:pPr>
      <w:r>
        <w:rPr>
          <w:rStyle w:val="28"/>
          <w:rFonts w:ascii="宋体" w:hAnsi="宋体"/>
          <w:color w:val="auto"/>
          <w:szCs w:val="21"/>
          <w:highlight w:val="none"/>
        </w:rPr>
        <w:t>日期：</w:t>
      </w:r>
      <w:r>
        <w:rPr>
          <w:rStyle w:val="28"/>
          <w:rFonts w:ascii="宋体" w:hAnsi="宋体"/>
          <w:color w:val="auto"/>
          <w:szCs w:val="21"/>
          <w:highlight w:val="none"/>
          <w:u w:val="single"/>
        </w:rPr>
        <w:t xml:space="preserve">                                   </w:t>
      </w: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rPr>
          <w:rStyle w:val="28"/>
          <w:rFonts w:ascii="宋体" w:hAnsi="宋体"/>
          <w:b/>
          <w:color w:val="auto"/>
          <w:szCs w:val="21"/>
          <w:highlight w:val="none"/>
        </w:rPr>
      </w:pPr>
    </w:p>
    <w:p>
      <w:pPr>
        <w:spacing w:line="420" w:lineRule="exact"/>
        <w:rPr>
          <w:rStyle w:val="28"/>
          <w:rFonts w:ascii="宋体" w:hAnsi="宋体"/>
          <w:b/>
          <w:color w:val="auto"/>
          <w:szCs w:val="21"/>
          <w:highlight w:val="none"/>
        </w:rPr>
      </w:pPr>
    </w:p>
    <w:p>
      <w:pPr>
        <w:spacing w:line="420" w:lineRule="exact"/>
        <w:rPr>
          <w:rStyle w:val="28"/>
          <w:rFonts w:ascii="宋体" w:hAnsi="宋体"/>
          <w:b/>
          <w:color w:val="auto"/>
          <w:szCs w:val="21"/>
          <w:highlight w:val="none"/>
        </w:rPr>
      </w:pPr>
    </w:p>
    <w:p>
      <w:pPr>
        <w:spacing w:line="420" w:lineRule="exact"/>
        <w:rPr>
          <w:rStyle w:val="28"/>
          <w:rFonts w:ascii="宋体" w:hAnsi="宋体"/>
          <w:b/>
          <w:color w:val="auto"/>
          <w:szCs w:val="21"/>
          <w:highlight w:val="none"/>
        </w:rPr>
      </w:pPr>
    </w:p>
    <w:p>
      <w:pPr>
        <w:spacing w:line="420" w:lineRule="exact"/>
        <w:rPr>
          <w:rStyle w:val="28"/>
          <w:rFonts w:ascii="宋体" w:hAnsi="宋体"/>
          <w:b/>
          <w:color w:val="auto"/>
          <w:szCs w:val="21"/>
          <w:highlight w:val="none"/>
        </w:rPr>
      </w:pPr>
    </w:p>
    <w:p>
      <w:pPr>
        <w:spacing w:line="420" w:lineRule="exact"/>
        <w:rPr>
          <w:rStyle w:val="28"/>
          <w:rFonts w:ascii="宋体" w:hAnsi="宋体"/>
          <w:b/>
          <w:color w:val="auto"/>
          <w:szCs w:val="21"/>
          <w:highlight w:val="none"/>
        </w:rPr>
      </w:pPr>
    </w:p>
    <w:p>
      <w:pPr>
        <w:spacing w:line="420" w:lineRule="exact"/>
        <w:rPr>
          <w:rStyle w:val="28"/>
          <w:rFonts w:ascii="宋体" w:hAnsi="宋体"/>
          <w:b/>
          <w:color w:val="auto"/>
          <w:szCs w:val="21"/>
          <w:highlight w:val="none"/>
        </w:rPr>
      </w:pPr>
    </w:p>
    <w:p>
      <w:pPr>
        <w:spacing w:line="420" w:lineRule="exact"/>
        <w:rPr>
          <w:rStyle w:val="28"/>
          <w:rFonts w:ascii="宋体" w:hAnsi="宋体"/>
          <w:b/>
          <w:color w:val="auto"/>
          <w:szCs w:val="21"/>
          <w:highlight w:val="none"/>
        </w:rPr>
      </w:pPr>
    </w:p>
    <w:p>
      <w:pPr>
        <w:spacing w:line="360" w:lineRule="auto"/>
        <w:jc w:val="left"/>
        <w:outlineLvl w:val="0"/>
        <w:rPr>
          <w:rStyle w:val="28"/>
          <w:rFonts w:ascii="宋体" w:hAnsi="宋体"/>
          <w:b/>
          <w:color w:val="auto"/>
          <w:szCs w:val="21"/>
          <w:highlight w:val="none"/>
        </w:rPr>
      </w:pPr>
      <w:bookmarkStart w:id="74" w:name="_Toc6727"/>
      <w:r>
        <w:rPr>
          <w:rStyle w:val="28"/>
          <w:rFonts w:ascii="宋体" w:hAnsi="宋体"/>
          <w:b/>
          <w:color w:val="auto"/>
          <w:szCs w:val="21"/>
          <w:highlight w:val="none"/>
        </w:rPr>
        <w:t>（4）投标人对本项目的合理化建议和改进措施；</w:t>
      </w:r>
      <w:bookmarkEnd w:id="74"/>
    </w:p>
    <w:p>
      <w:pPr>
        <w:spacing w:line="360" w:lineRule="auto"/>
        <w:jc w:val="center"/>
        <w:rPr>
          <w:rStyle w:val="28"/>
          <w:rFonts w:ascii="宋体" w:hAnsi="宋体"/>
          <w:b/>
          <w:color w:val="auto"/>
          <w:szCs w:val="21"/>
          <w:highlight w:val="none"/>
        </w:rPr>
      </w:pPr>
    </w:p>
    <w:p>
      <w:pPr>
        <w:spacing w:line="360" w:lineRule="auto"/>
        <w:jc w:val="center"/>
        <w:rPr>
          <w:rStyle w:val="28"/>
          <w:rFonts w:ascii="宋体" w:hAnsi="宋体"/>
          <w:b/>
          <w:color w:val="auto"/>
          <w:szCs w:val="21"/>
          <w:highlight w:val="none"/>
        </w:rPr>
      </w:pPr>
    </w:p>
    <w:p>
      <w:pPr>
        <w:spacing w:line="360" w:lineRule="auto"/>
        <w:jc w:val="center"/>
        <w:rPr>
          <w:rStyle w:val="28"/>
          <w:rFonts w:ascii="宋体" w:hAnsi="宋体"/>
          <w:b/>
          <w:color w:val="auto"/>
          <w:szCs w:val="21"/>
          <w:highlight w:val="none"/>
        </w:rPr>
      </w:pPr>
    </w:p>
    <w:p>
      <w:pPr>
        <w:spacing w:line="360" w:lineRule="auto"/>
        <w:jc w:val="center"/>
        <w:rPr>
          <w:rStyle w:val="28"/>
          <w:rFonts w:ascii="宋体" w:hAnsi="宋体"/>
          <w:b/>
          <w:color w:val="auto"/>
          <w:szCs w:val="21"/>
          <w:highlight w:val="none"/>
        </w:rPr>
      </w:pPr>
    </w:p>
    <w:p>
      <w:pPr>
        <w:spacing w:line="360" w:lineRule="auto"/>
        <w:jc w:val="center"/>
        <w:rPr>
          <w:rStyle w:val="28"/>
          <w:rFonts w:ascii="宋体" w:hAnsi="宋体"/>
          <w:b/>
          <w:color w:val="auto"/>
          <w:szCs w:val="21"/>
          <w:highlight w:val="none"/>
        </w:rPr>
      </w:pPr>
    </w:p>
    <w:p>
      <w:pPr>
        <w:spacing w:line="360" w:lineRule="auto"/>
        <w:jc w:val="center"/>
        <w:rPr>
          <w:rStyle w:val="28"/>
          <w:rFonts w:ascii="宋体" w:hAnsi="宋体"/>
          <w:b/>
          <w:color w:val="auto"/>
          <w:szCs w:val="21"/>
          <w:highlight w:val="none"/>
        </w:rPr>
      </w:pPr>
    </w:p>
    <w:p>
      <w:pPr>
        <w:spacing w:line="360" w:lineRule="auto"/>
        <w:jc w:val="center"/>
        <w:rPr>
          <w:rStyle w:val="28"/>
          <w:rFonts w:ascii="宋体" w:hAnsi="宋体"/>
          <w:b/>
          <w:color w:val="auto"/>
          <w:szCs w:val="21"/>
          <w:highlight w:val="none"/>
        </w:rPr>
      </w:pPr>
    </w:p>
    <w:p>
      <w:pPr>
        <w:spacing w:line="360" w:lineRule="auto"/>
        <w:jc w:val="left"/>
        <w:outlineLvl w:val="0"/>
        <w:rPr>
          <w:rStyle w:val="28"/>
          <w:rFonts w:ascii="宋体" w:hAnsi="宋体"/>
          <w:b/>
          <w:color w:val="auto"/>
          <w:szCs w:val="21"/>
          <w:highlight w:val="none"/>
        </w:rPr>
      </w:pPr>
      <w:bookmarkStart w:id="75" w:name="_Toc29110"/>
      <w:r>
        <w:rPr>
          <w:rStyle w:val="28"/>
          <w:rFonts w:ascii="宋体" w:hAnsi="宋体"/>
          <w:b/>
          <w:color w:val="auto"/>
          <w:szCs w:val="21"/>
          <w:highlight w:val="none"/>
        </w:rPr>
        <w:t>（</w:t>
      </w:r>
      <w:r>
        <w:rPr>
          <w:rStyle w:val="28"/>
          <w:rFonts w:hint="eastAsia" w:ascii="宋体" w:hAnsi="宋体"/>
          <w:b/>
          <w:color w:val="auto"/>
          <w:szCs w:val="21"/>
          <w:highlight w:val="none"/>
        </w:rPr>
        <w:t>5</w:t>
      </w:r>
      <w:r>
        <w:rPr>
          <w:rStyle w:val="28"/>
          <w:rFonts w:ascii="宋体" w:hAnsi="宋体"/>
          <w:b/>
          <w:color w:val="auto"/>
          <w:szCs w:val="21"/>
          <w:highlight w:val="none"/>
        </w:rPr>
        <w:t>）磋商供应商认为有必要提供的其它文件及资料。</w:t>
      </w:r>
      <w:bookmarkEnd w:id="75"/>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rPr>
          <w:rStyle w:val="28"/>
          <w:rFonts w:ascii="宋体" w:hAnsi="宋体" w:cs="宋体"/>
          <w:b/>
          <w:bCs/>
          <w:color w:val="auto"/>
          <w:sz w:val="30"/>
          <w:szCs w:val="30"/>
          <w:highlight w:val="none"/>
        </w:rPr>
      </w:pPr>
    </w:p>
    <w:p>
      <w:pPr>
        <w:spacing w:line="360" w:lineRule="auto"/>
        <w:rPr>
          <w:rStyle w:val="28"/>
          <w:rFonts w:ascii="宋体" w:hAnsi="宋体" w:cs="宋体"/>
          <w:b/>
          <w:bCs/>
          <w:color w:val="auto"/>
          <w:sz w:val="30"/>
          <w:szCs w:val="30"/>
          <w:highlight w:val="none"/>
        </w:rPr>
      </w:pPr>
    </w:p>
    <w:p>
      <w:pPr>
        <w:spacing w:line="360" w:lineRule="auto"/>
        <w:rPr>
          <w:rStyle w:val="28"/>
          <w:rFonts w:ascii="宋体" w:hAnsi="宋体" w:cs="宋体"/>
          <w:b/>
          <w:bCs/>
          <w:color w:val="auto"/>
          <w:sz w:val="30"/>
          <w:szCs w:val="30"/>
          <w:highlight w:val="none"/>
        </w:rPr>
      </w:pPr>
    </w:p>
    <w:p>
      <w:pPr>
        <w:snapToGrid w:val="0"/>
        <w:spacing w:before="156" w:after="50"/>
        <w:jc w:val="left"/>
        <w:outlineLvl w:val="0"/>
        <w:rPr>
          <w:rStyle w:val="28"/>
          <w:rFonts w:ascii="宋体" w:hAnsi="宋体"/>
          <w:color w:val="auto"/>
          <w:szCs w:val="21"/>
          <w:highlight w:val="none"/>
        </w:rPr>
      </w:pPr>
      <w:bookmarkStart w:id="76" w:name="_Toc14306"/>
      <w:r>
        <w:rPr>
          <w:rStyle w:val="28"/>
          <w:rFonts w:ascii="宋体" w:hAnsi="宋体"/>
          <w:b/>
          <w:color w:val="auto"/>
          <w:sz w:val="28"/>
          <w:szCs w:val="21"/>
          <w:highlight w:val="none"/>
        </w:rPr>
        <w:t>其他文件格式:</w:t>
      </w:r>
      <w:bookmarkEnd w:id="76"/>
    </w:p>
    <w:p>
      <w:pPr>
        <w:snapToGrid w:val="0"/>
        <w:spacing w:before="156" w:after="50"/>
        <w:jc w:val="left"/>
        <w:outlineLvl w:val="0"/>
        <w:rPr>
          <w:rStyle w:val="28"/>
          <w:rFonts w:ascii="宋体" w:hAnsi="宋体"/>
          <w:color w:val="auto"/>
          <w:highlight w:val="none"/>
        </w:rPr>
      </w:pPr>
      <w:bookmarkStart w:id="77" w:name="_Toc11177"/>
      <w:r>
        <w:rPr>
          <w:rStyle w:val="28"/>
          <w:rFonts w:ascii="宋体" w:hAnsi="宋体"/>
          <w:b/>
          <w:color w:val="auto"/>
          <w:sz w:val="24"/>
          <w:highlight w:val="none"/>
        </w:rPr>
        <w:t>1.中小企业声明函</w:t>
      </w:r>
      <w:bookmarkEnd w:id="77"/>
    </w:p>
    <w:p>
      <w:pPr>
        <w:rPr>
          <w:rStyle w:val="28"/>
          <w:rFonts w:ascii="宋体" w:hAnsi="宋体"/>
          <w:color w:val="auto"/>
          <w:highlight w:val="none"/>
        </w:rPr>
      </w:pPr>
    </w:p>
    <w:p>
      <w:pPr>
        <w:spacing w:after="240" w:line="588" w:lineRule="exact"/>
        <w:jc w:val="center"/>
        <w:rPr>
          <w:rStyle w:val="28"/>
          <w:b/>
          <w:color w:val="auto"/>
          <w:spacing w:val="6"/>
          <w:sz w:val="32"/>
          <w:szCs w:val="32"/>
          <w:highlight w:val="none"/>
        </w:rPr>
      </w:pPr>
      <w:r>
        <w:rPr>
          <w:rStyle w:val="28"/>
          <w:rFonts w:hint="eastAsia"/>
          <w:b/>
          <w:color w:val="auto"/>
          <w:spacing w:val="6"/>
          <w:sz w:val="32"/>
          <w:szCs w:val="32"/>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本公司（联合体）郑重声明，根据《政府采购促进中小企业发展管理办法》（财库﹝</w:t>
      </w:r>
      <w:r>
        <w:rPr>
          <w:rFonts w:ascii="宋体" w:hAnsi="宋体"/>
          <w:color w:val="auto"/>
          <w:highlight w:val="none"/>
        </w:rPr>
        <w:t>2020</w:t>
      </w:r>
      <w:r>
        <w:rPr>
          <w:rFonts w:hint="eastAsia" w:ascii="宋体" w:hAnsi="宋体"/>
          <w:color w:val="auto"/>
          <w:highlight w:val="none"/>
        </w:rPr>
        <w:t>﹞</w:t>
      </w:r>
      <w:r>
        <w:rPr>
          <w:rFonts w:ascii="宋体" w:hAnsi="宋体"/>
          <w:color w:val="auto"/>
          <w:highlight w:val="none"/>
        </w:rPr>
        <w:t xml:space="preserve">46 </w:t>
      </w:r>
      <w:r>
        <w:rPr>
          <w:rFonts w:hint="eastAsia" w:ascii="宋体" w:hAnsi="宋体"/>
          <w:color w:val="auto"/>
          <w:highlight w:val="none"/>
        </w:rPr>
        <w:t>号）的规定，本公司（联合体）参加</w:t>
      </w:r>
      <w:r>
        <w:rPr>
          <w:rFonts w:hint="eastAsia" w:ascii="宋体" w:hAnsi="宋体"/>
          <w:i/>
          <w:color w:val="auto"/>
          <w:highlight w:val="none"/>
          <w:u w:val="single"/>
        </w:rPr>
        <w:t>（单位名称）</w:t>
      </w:r>
      <w:r>
        <w:rPr>
          <w:rFonts w:hint="eastAsia" w:ascii="宋体" w:hAnsi="宋体"/>
          <w:color w:val="auto"/>
          <w:highlight w:val="none"/>
        </w:rPr>
        <w:t>的</w:t>
      </w:r>
      <w:r>
        <w:rPr>
          <w:rFonts w:hint="eastAsia" w:ascii="宋体" w:hAnsi="宋体"/>
          <w:i/>
          <w:color w:val="auto"/>
          <w:highlight w:val="none"/>
          <w:u w:val="single"/>
        </w:rPr>
        <w:t>（项目名称）</w:t>
      </w:r>
      <w:r>
        <w:rPr>
          <w:rFonts w:hint="eastAsia" w:ascii="宋体" w:hAnsi="宋体"/>
          <w:color w:val="auto"/>
          <w:highlight w:val="none"/>
        </w:rPr>
        <w:t>采购活动，服务全部由符合政策要求的中小企业承接。相关企业（含联合体中的中小企业、签订分包意向协议的中小企业）的具体情况如下：</w:t>
      </w:r>
    </w:p>
    <w:p>
      <w:pPr>
        <w:spacing w:line="360" w:lineRule="auto"/>
        <w:ind w:left="315" w:leftChars="150" w:firstLine="315" w:firstLineChars="150"/>
        <w:rPr>
          <w:rFonts w:ascii="宋体" w:hAnsi="宋体"/>
          <w:color w:val="auto"/>
          <w:highlight w:val="none"/>
        </w:rPr>
      </w:pPr>
      <w:r>
        <w:rPr>
          <w:rFonts w:hint="eastAsia" w:ascii="宋体" w:hAnsi="宋体"/>
          <w:i/>
          <w:color w:val="auto"/>
          <w:highlight w:val="none"/>
          <w:u w:val="single"/>
        </w:rPr>
        <w:t>（标的名称）</w:t>
      </w:r>
      <w:r>
        <w:rPr>
          <w:rFonts w:ascii="宋体" w:hAnsi="宋体"/>
          <w:i/>
          <w:color w:val="auto"/>
          <w:highlight w:val="none"/>
          <w:u w:val="single"/>
        </w:rPr>
        <w:t xml:space="preserve"> </w:t>
      </w:r>
      <w:r>
        <w:rPr>
          <w:rFonts w:hint="eastAsia" w:ascii="宋体" w:hAnsi="宋体"/>
          <w:color w:val="auto"/>
          <w:highlight w:val="none"/>
        </w:rPr>
        <w:t>，属于</w:t>
      </w:r>
      <w:r>
        <w:rPr>
          <w:rFonts w:hint="eastAsia" w:ascii="宋体" w:hAnsi="宋体"/>
          <w:i/>
          <w:color w:val="auto"/>
          <w:highlight w:val="none"/>
          <w:u w:val="single"/>
        </w:rPr>
        <w:t>（采购文件中明确的所属行业）</w:t>
      </w:r>
      <w:r>
        <w:rPr>
          <w:rFonts w:hint="eastAsia" w:ascii="宋体" w:hAnsi="宋体"/>
          <w:color w:val="auto"/>
          <w:highlight w:val="none"/>
        </w:rPr>
        <w:t>；承建（承接）企业为</w:t>
      </w:r>
      <w:r>
        <w:rPr>
          <w:rFonts w:hint="eastAsia" w:ascii="宋体" w:hAnsi="宋体"/>
          <w:i/>
          <w:color w:val="auto"/>
          <w:highlight w:val="none"/>
          <w:u w:val="single"/>
        </w:rPr>
        <w:t xml:space="preserve">（企业名称） </w:t>
      </w:r>
      <w:r>
        <w:rPr>
          <w:rFonts w:hint="eastAsia" w:ascii="宋体" w:hAnsi="宋体"/>
          <w:color w:val="auto"/>
          <w:highlight w:val="none"/>
        </w:rPr>
        <w:t>，从业人员</w:t>
      </w:r>
      <w:r>
        <w:rPr>
          <w:rFonts w:hint="eastAsia" w:ascii="宋体" w:hAnsi="宋体"/>
          <w:color w:val="auto"/>
          <w:highlight w:val="none"/>
          <w:u w:val="single"/>
        </w:rPr>
        <w:t xml:space="preserve">     </w:t>
      </w:r>
      <w:r>
        <w:rPr>
          <w:rFonts w:hint="eastAsia" w:ascii="宋体" w:hAnsi="宋体"/>
          <w:color w:val="auto"/>
          <w:highlight w:val="none"/>
        </w:rPr>
        <w:t>人，营业收入为</w:t>
      </w:r>
      <w:r>
        <w:rPr>
          <w:rFonts w:hint="eastAsia" w:ascii="宋体" w:hAnsi="宋体"/>
          <w:color w:val="auto"/>
          <w:highlight w:val="none"/>
          <w:u w:val="single"/>
        </w:rPr>
        <w:t xml:space="preserve">       </w:t>
      </w:r>
      <w:r>
        <w:rPr>
          <w:rFonts w:hint="eastAsia" w:ascii="宋体" w:hAnsi="宋体"/>
          <w:color w:val="auto"/>
          <w:highlight w:val="none"/>
        </w:rPr>
        <w:t>万元，资产总额为</w:t>
      </w:r>
      <w:r>
        <w:rPr>
          <w:rFonts w:hint="eastAsia" w:ascii="宋体" w:hAnsi="宋体"/>
          <w:color w:val="auto"/>
          <w:highlight w:val="none"/>
          <w:u w:val="single"/>
        </w:rPr>
        <w:t xml:space="preserve">       </w:t>
      </w:r>
      <w:r>
        <w:rPr>
          <w:rFonts w:hint="eastAsia" w:ascii="宋体" w:hAnsi="宋体"/>
          <w:color w:val="auto"/>
          <w:highlight w:val="none"/>
        </w:rPr>
        <w:t>万元，属于</w:t>
      </w:r>
      <w:r>
        <w:rPr>
          <w:rFonts w:hint="eastAsia" w:ascii="宋体" w:hAnsi="宋体"/>
          <w:i/>
          <w:color w:val="auto"/>
          <w:highlight w:val="none"/>
          <w:u w:val="single"/>
        </w:rPr>
        <w:t xml:space="preserve">（中型企业、小型企业、微型企业）  </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olor w:val="auto"/>
          <w:highlight w:val="none"/>
        </w:rPr>
      </w:pPr>
      <w:r>
        <w:rPr>
          <w:rFonts w:hint="eastAsia" w:ascii="宋体" w:hAnsi="宋体"/>
          <w:color w:val="auto"/>
          <w:highlight w:val="none"/>
        </w:rPr>
        <w:t>本企业对上述声明内容的真实性负责。如有虚假，将依法承担相应责任。</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ind w:firstLine="5460" w:firstLineChars="2600"/>
        <w:rPr>
          <w:rFonts w:ascii="宋体" w:hAnsi="宋体"/>
          <w:color w:val="auto"/>
          <w:highlight w:val="none"/>
        </w:rPr>
      </w:pPr>
      <w:r>
        <w:rPr>
          <w:rFonts w:hint="eastAsia" w:ascii="宋体" w:hAnsi="宋体"/>
          <w:color w:val="auto"/>
          <w:highlight w:val="none"/>
        </w:rPr>
        <w:t>企业名称（盖章）：</w:t>
      </w:r>
    </w:p>
    <w:p>
      <w:pPr>
        <w:spacing w:line="360" w:lineRule="auto"/>
        <w:rPr>
          <w:rFonts w:ascii="宋体" w:hAnsi="宋体"/>
          <w:color w:val="auto"/>
          <w:highlight w:val="none"/>
        </w:rPr>
      </w:pPr>
    </w:p>
    <w:p>
      <w:pPr>
        <w:spacing w:line="360" w:lineRule="auto"/>
        <w:ind w:firstLine="5460" w:firstLineChars="2600"/>
        <w:rPr>
          <w:rFonts w:ascii="宋体" w:hAnsi="宋体"/>
          <w:color w:val="auto"/>
          <w:highlight w:val="none"/>
        </w:rPr>
      </w:pPr>
      <w:r>
        <w:rPr>
          <w:rFonts w:hint="eastAsia" w:ascii="宋体" w:hAnsi="宋体"/>
          <w:color w:val="auto"/>
          <w:highlight w:val="none"/>
        </w:rPr>
        <w:t>日期：</w:t>
      </w:r>
    </w:p>
    <w:p>
      <w:pPr>
        <w:spacing w:line="360" w:lineRule="auto"/>
        <w:ind w:firstLine="5460" w:firstLineChars="2600"/>
        <w:rPr>
          <w:rFonts w:ascii="宋体" w:hAnsi="宋体"/>
          <w:color w:val="auto"/>
          <w:highlight w:val="none"/>
        </w:rPr>
      </w:pPr>
    </w:p>
    <w:p>
      <w:pPr>
        <w:ind w:firstLine="5460" w:firstLineChars="2600"/>
        <w:rPr>
          <w:rFonts w:ascii="宋体" w:hAnsi="宋体"/>
          <w:color w:val="auto"/>
          <w:highlight w:val="none"/>
        </w:rPr>
      </w:pPr>
    </w:p>
    <w:p>
      <w:pPr>
        <w:ind w:firstLine="5460" w:firstLineChars="2600"/>
        <w:rPr>
          <w:rFonts w:ascii="宋体" w:hAnsi="宋体"/>
          <w:color w:val="auto"/>
          <w:highlight w:val="none"/>
        </w:rPr>
      </w:pPr>
    </w:p>
    <w:p>
      <w:pPr>
        <w:ind w:firstLine="5460" w:firstLineChars="2600"/>
        <w:rPr>
          <w:rFonts w:ascii="宋体" w:hAnsi="宋体"/>
          <w:color w:val="auto"/>
          <w:highlight w:val="none"/>
        </w:rPr>
      </w:pPr>
    </w:p>
    <w:p>
      <w:pPr>
        <w:rPr>
          <w:rStyle w:val="28"/>
          <w:rFonts w:ascii="宋体" w:hAnsi="宋体"/>
          <w:b/>
          <w:color w:val="auto"/>
          <w:highlight w:val="none"/>
        </w:rPr>
      </w:pPr>
      <w:r>
        <w:rPr>
          <w:rFonts w:hint="eastAsia" w:ascii="宋体" w:hAnsi="宋体"/>
          <w:b/>
          <w:color w:val="auto"/>
          <w:highlight w:val="none"/>
        </w:rPr>
        <w:t>注：从业人员、营业收入、资产总额填报上一年度数据，无上一年度数据的新成立企业可不填报。</w:t>
      </w:r>
    </w:p>
    <w:p>
      <w:pPr>
        <w:rPr>
          <w:rStyle w:val="28"/>
          <w:rFonts w:ascii="宋体" w:hAnsi="宋体"/>
          <w:color w:val="auto"/>
          <w:highlight w:val="none"/>
        </w:rPr>
      </w:pPr>
    </w:p>
    <w:p>
      <w:pPr>
        <w:spacing w:line="460" w:lineRule="exact"/>
        <w:rPr>
          <w:rStyle w:val="28"/>
          <w:rFonts w:ascii="宋体" w:hAnsi="宋体"/>
          <w:color w:val="auto"/>
          <w:sz w:val="24"/>
          <w:highlight w:val="none"/>
        </w:rPr>
      </w:pPr>
    </w:p>
    <w:p>
      <w:pPr>
        <w:spacing w:line="460" w:lineRule="exact"/>
        <w:rPr>
          <w:rStyle w:val="28"/>
          <w:rFonts w:ascii="宋体" w:hAnsi="宋体"/>
          <w:color w:val="auto"/>
          <w:sz w:val="24"/>
          <w:highlight w:val="none"/>
        </w:rPr>
      </w:pPr>
    </w:p>
    <w:p>
      <w:pPr>
        <w:spacing w:line="460" w:lineRule="exact"/>
        <w:rPr>
          <w:rStyle w:val="28"/>
          <w:rFonts w:ascii="宋体" w:hAnsi="宋体"/>
          <w:color w:val="auto"/>
          <w:sz w:val="24"/>
          <w:highlight w:val="none"/>
        </w:rPr>
      </w:pPr>
    </w:p>
    <w:p>
      <w:pPr>
        <w:spacing w:line="460" w:lineRule="exact"/>
        <w:rPr>
          <w:rStyle w:val="28"/>
          <w:rFonts w:ascii="宋体" w:hAnsi="宋体"/>
          <w:color w:val="auto"/>
          <w:sz w:val="24"/>
          <w:highlight w:val="none"/>
        </w:rPr>
      </w:pPr>
    </w:p>
    <w:p>
      <w:pPr>
        <w:snapToGrid w:val="0"/>
        <w:spacing w:before="156" w:after="50"/>
        <w:jc w:val="left"/>
        <w:outlineLvl w:val="0"/>
        <w:rPr>
          <w:rStyle w:val="28"/>
          <w:rFonts w:ascii="宋体" w:hAnsi="宋体"/>
          <w:b/>
          <w:color w:val="auto"/>
          <w:sz w:val="24"/>
          <w:highlight w:val="none"/>
        </w:rPr>
      </w:pPr>
      <w:bookmarkStart w:id="78" w:name="_Toc14947"/>
      <w:r>
        <w:rPr>
          <w:rStyle w:val="28"/>
          <w:rFonts w:ascii="宋体" w:hAnsi="宋体"/>
          <w:b/>
          <w:color w:val="auto"/>
          <w:sz w:val="24"/>
          <w:highlight w:val="none"/>
        </w:rPr>
        <w:t>2.残疾人福利性单位声明函</w:t>
      </w:r>
      <w:bookmarkEnd w:id="78"/>
    </w:p>
    <w:p>
      <w:pPr>
        <w:spacing w:line="588" w:lineRule="exact"/>
        <w:jc w:val="center"/>
        <w:rPr>
          <w:rStyle w:val="28"/>
          <w:rFonts w:ascii="宋体" w:hAnsi="宋体"/>
          <w:b/>
          <w:color w:val="auto"/>
          <w:spacing w:val="6"/>
          <w:sz w:val="32"/>
          <w:szCs w:val="32"/>
          <w:highlight w:val="none"/>
        </w:rPr>
      </w:pPr>
    </w:p>
    <w:p>
      <w:pPr>
        <w:spacing w:line="588" w:lineRule="exact"/>
        <w:jc w:val="center"/>
        <w:rPr>
          <w:rStyle w:val="28"/>
          <w:rFonts w:ascii="宋体" w:hAnsi="宋体"/>
          <w:b/>
          <w:color w:val="auto"/>
          <w:spacing w:val="6"/>
          <w:sz w:val="32"/>
          <w:szCs w:val="32"/>
          <w:highlight w:val="none"/>
        </w:rPr>
      </w:pPr>
      <w:r>
        <w:rPr>
          <w:rStyle w:val="28"/>
          <w:rFonts w:ascii="宋体" w:hAnsi="宋体"/>
          <w:b/>
          <w:color w:val="auto"/>
          <w:spacing w:val="6"/>
          <w:sz w:val="32"/>
          <w:szCs w:val="32"/>
          <w:highlight w:val="none"/>
        </w:rPr>
        <w:t>残疾人福利性单位声明函</w:t>
      </w:r>
    </w:p>
    <w:p>
      <w:pPr>
        <w:spacing w:line="588" w:lineRule="exact"/>
        <w:rPr>
          <w:rStyle w:val="28"/>
          <w:rFonts w:ascii="宋体" w:hAnsi="宋体"/>
          <w:b/>
          <w:color w:val="auto"/>
          <w:spacing w:val="6"/>
          <w:sz w:val="30"/>
          <w:szCs w:val="30"/>
          <w:highlight w:val="none"/>
        </w:rPr>
      </w:pPr>
    </w:p>
    <w:p>
      <w:pPr>
        <w:spacing w:line="588" w:lineRule="exact"/>
        <w:ind w:firstLine="444" w:firstLineChars="200"/>
        <w:rPr>
          <w:rStyle w:val="28"/>
          <w:rFonts w:ascii="宋体" w:hAnsi="宋体"/>
          <w:color w:val="auto"/>
          <w:spacing w:val="6"/>
          <w:szCs w:val="21"/>
          <w:highlight w:val="none"/>
        </w:rPr>
      </w:pPr>
      <w:r>
        <w:rPr>
          <w:rStyle w:val="28"/>
          <w:rFonts w:ascii="宋体" w:hAnsi="宋体"/>
          <w:color w:val="auto"/>
          <w:spacing w:val="6"/>
          <w:szCs w:val="21"/>
          <w:highlight w:val="none"/>
        </w:rPr>
        <w:t>本单位郑重声明，根据《财政部 民政部 中国残疾人联合会关于促进残疾人就业政府采购政策的通知》（财库</w:t>
      </w:r>
      <w:r>
        <w:rPr>
          <w:rStyle w:val="28"/>
          <w:rFonts w:ascii="宋体" w:hAnsi="宋体"/>
          <w:color w:val="auto"/>
          <w:szCs w:val="21"/>
          <w:highlight w:val="none"/>
        </w:rPr>
        <w:t>〔2017〕 141</w:t>
      </w:r>
      <w:r>
        <w:rPr>
          <w:rStyle w:val="28"/>
          <w:rFonts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Style w:val="28"/>
          <w:rFonts w:ascii="宋体" w:hAnsi="宋体"/>
          <w:color w:val="auto"/>
          <w:spacing w:val="6"/>
          <w:szCs w:val="21"/>
          <w:highlight w:val="none"/>
        </w:rPr>
      </w:pPr>
      <w:r>
        <w:rPr>
          <w:rStyle w:val="28"/>
          <w:rFonts w:ascii="宋体" w:hAnsi="宋体"/>
          <w:color w:val="auto"/>
          <w:spacing w:val="6"/>
          <w:szCs w:val="21"/>
          <w:highlight w:val="none"/>
        </w:rPr>
        <w:t>本单位对上述声明的真实性负责。如有虚假，将依法承担相应责任。</w:t>
      </w:r>
    </w:p>
    <w:p>
      <w:pPr>
        <w:spacing w:line="588" w:lineRule="exact"/>
        <w:ind w:firstLine="444" w:firstLineChars="200"/>
        <w:rPr>
          <w:rStyle w:val="28"/>
          <w:rFonts w:ascii="宋体" w:hAnsi="宋体"/>
          <w:color w:val="auto"/>
          <w:spacing w:val="6"/>
          <w:szCs w:val="21"/>
          <w:highlight w:val="none"/>
        </w:rPr>
      </w:pPr>
    </w:p>
    <w:p>
      <w:pPr>
        <w:spacing w:line="588" w:lineRule="exact"/>
        <w:ind w:firstLine="444" w:firstLineChars="200"/>
        <w:rPr>
          <w:rStyle w:val="28"/>
          <w:rFonts w:ascii="宋体" w:hAnsi="宋体"/>
          <w:color w:val="auto"/>
          <w:spacing w:val="6"/>
          <w:szCs w:val="21"/>
          <w:highlight w:val="none"/>
        </w:rPr>
      </w:pPr>
    </w:p>
    <w:p>
      <w:pPr>
        <w:tabs>
          <w:tab w:val="left" w:pos="4860"/>
        </w:tabs>
        <w:spacing w:line="588" w:lineRule="exact"/>
        <w:ind w:right="1560" w:firstLine="444" w:firstLineChars="200"/>
        <w:jc w:val="center"/>
        <w:outlineLvl w:val="0"/>
        <w:rPr>
          <w:rStyle w:val="28"/>
          <w:rFonts w:ascii="宋体" w:hAnsi="宋体"/>
          <w:color w:val="auto"/>
          <w:spacing w:val="6"/>
          <w:szCs w:val="21"/>
          <w:highlight w:val="none"/>
        </w:rPr>
      </w:pPr>
      <w:bookmarkStart w:id="79" w:name="_Toc22834"/>
      <w:r>
        <w:rPr>
          <w:rStyle w:val="28"/>
          <w:rFonts w:ascii="宋体" w:hAnsi="宋体"/>
          <w:color w:val="auto"/>
          <w:spacing w:val="6"/>
          <w:szCs w:val="21"/>
          <w:highlight w:val="none"/>
        </w:rPr>
        <w:t>单位名称（盖章）：</w:t>
      </w:r>
      <w:bookmarkEnd w:id="79"/>
    </w:p>
    <w:p>
      <w:pPr>
        <w:tabs>
          <w:tab w:val="left" w:pos="4860"/>
        </w:tabs>
        <w:spacing w:line="588" w:lineRule="exact"/>
        <w:ind w:right="1560" w:firstLine="444" w:firstLineChars="200"/>
        <w:jc w:val="center"/>
        <w:outlineLvl w:val="0"/>
        <w:rPr>
          <w:rStyle w:val="28"/>
          <w:rFonts w:ascii="宋体" w:hAnsi="宋体"/>
          <w:color w:val="auto"/>
          <w:spacing w:val="6"/>
          <w:szCs w:val="21"/>
          <w:highlight w:val="none"/>
        </w:rPr>
      </w:pPr>
      <w:bookmarkStart w:id="80" w:name="_Toc16443"/>
      <w:r>
        <w:rPr>
          <w:rStyle w:val="28"/>
          <w:rFonts w:ascii="宋体" w:hAnsi="宋体"/>
          <w:color w:val="auto"/>
          <w:spacing w:val="6"/>
          <w:szCs w:val="21"/>
          <w:highlight w:val="none"/>
        </w:rPr>
        <w:t>日  期：</w:t>
      </w:r>
      <w:bookmarkEnd w:id="80"/>
    </w:p>
    <w:p>
      <w:pPr>
        <w:spacing w:line="460" w:lineRule="exact"/>
        <w:rPr>
          <w:rStyle w:val="28"/>
          <w:rFonts w:ascii="宋体" w:hAnsi="宋体"/>
          <w:color w:val="auto"/>
          <w:sz w:val="24"/>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2"/>
        <w:rPr>
          <w:rFonts w:hAnsi="宋体" w:cs="宋体"/>
          <w:b/>
          <w:color w:val="auto"/>
          <w:sz w:val="32"/>
          <w:highlight w:val="none"/>
        </w:rPr>
      </w:pPr>
    </w:p>
    <w:p>
      <w:pPr>
        <w:pStyle w:val="11"/>
        <w:rPr>
          <w:rFonts w:hAnsi="宋体" w:cs="宋体"/>
          <w:color w:val="auto"/>
          <w:highlight w:val="none"/>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p>
                      </w:txbxContent>
                    </wps:txbx>
                    <wps:bodyPr wrap="none" lIns="0" tIns="0" rIns="0" bIns="0">
                      <a:spAutoFit/>
                    </wps:bodyPr>
                  </wps:wsp>
                </a:graphicData>
              </a:graphic>
            </wp:anchor>
          </w:drawing>
        </mc:Choice>
        <mc:Fallback>
          <w:pict>
            <v:rect id="文本框 2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QCn+9AQAAfA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Yp4t6gPU2Hkf7uKUAYZZ76Cizb+ohAzF1uPFVjkkIvByvlwslxU6LrB2ThCHPf49REi30luS&#10;g4ZG3Fuxkx++QBpbzy15mnH5dP5GGzNW8w3LNEdiOUrDdpjYbn17RJk97rmhDp81JeazQxvzkzgH&#10;8RxspyDPgPBpn3BOIZFRR6hpGC6lyJgeUN7607x0PX406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wdAKf70BAAB8AwAADgAAAAAAAAABACAAAAAfAQAAZHJzL2Uyb0RvYy54bWxQSwUGAAAA&#10;AAYABgBZAQAATgUAAAAA&#10;">
              <v:fill on="f" focussize="0,0"/>
              <v:stroke on="f"/>
              <v:imagedata o:title=""/>
              <o:lock v:ext="edit" aspectratio="f"/>
              <v:textbox inset="0mm,0mm,0mm,0mm" style="mso-fit-shape-to-text:t;">
                <w:txbxContent>
                  <w:p>
                    <w:pPr>
                      <w:pStyle w:val="12"/>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fTV65vAEAAHsDAAAOAAAAAAAAAAEAIAAAAB8BAABkcnMvZTJvRG9jLnhtbFBLBQYAAAAA&#10;BgAGAFkBAABNBQAAAAA=&#10;">
              <v:fill on="f" focussize="0,0"/>
              <v:stroke on="f"/>
              <v:imagedata o:title=""/>
              <o:lock v:ext="edit" aspectratio="f"/>
              <v:textbox inset="0mm,0mm,0mm,0mm" style="mso-fit-shape-to-text:t;">
                <w:txbxContent>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p>
                      </w:txbxContent>
                    </wps:txbx>
                    <wps:bodyPr wrap="none" lIns="0" tIns="0" rIns="0" bIns="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DadnCvAEAAHsDAAAOAAAAAAAAAAEAIAAAAB8BAABkcnMvZTJvRG9jLnhtbFBLBQYAAAAA&#10;BgAGAFkBAABNBQAAAAA=&#10;">
              <v:fill on="f" focussize="0,0"/>
              <v:stroke on="f"/>
              <v:imagedata o:title=""/>
              <o:lock v:ext="edit" aspectratio="f"/>
              <v:textbox inset="0mm,0mm,0mm,0mm" style="mso-fit-shape-to-text:t;">
                <w:txbxContent>
                  <w:p>
                    <w:pPr>
                      <w:pStyle w:val="12"/>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13</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4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vert="horz" wrap="none" lIns="0" tIns="0" rIns="0" bIns="0" anchor="t">
                      <a:spAutoFit/>
                    </wps:bodyPr>
                  </wps:wsp>
                </a:graphicData>
              </a:graphic>
            </wp:anchor>
          </w:drawing>
        </mc:Choice>
        <mc:Fallback>
          <w:pict>
            <v:rect id="文本框 4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FdrtRckBAACTAwAADgAAAAAAAAABACAAAAAfAQAAZHJzL2Uyb0Rv&#10;Yy54bWxQSwUGAAAAAAYABgBZAQAAWg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p>
                      </w:txbxContent>
                    </wps:txbx>
                    <wps:bodyPr wrap="none" lIns="0" tIns="0" rIns="0" bIns="0">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kww4070BAAB8AwAADgAAAAAAAAABACAAAAAfAQAAZHJzL2Uyb0RvYy54bWxQSwUGAAAA&#10;AAYABgBZAQAATgUAAAAA&#10;">
              <v:fill on="f" focussize="0,0"/>
              <v:stroke on="f"/>
              <v:imagedata o:title=""/>
              <o:lock v:ext="edit" aspectratio="f"/>
              <v:textbox inset="0mm,0mm,0mm,0mm" style="mso-fit-shape-to-text:t;">
                <w:txbxContent>
                  <w:p>
                    <w:pPr>
                      <w:pStyle w:val="12"/>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wrap="none" lIns="0" tIns="0" rIns="0" bIns="0">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bKAV9r0BAAB8AwAADgAAAAAAAAABACAAAAAfAQAAZHJzL2Uyb0RvYy54bWxQSwUGAAAA&#10;AAYABgBZAQAATgUAAAAA&#10;">
              <v:fill on="f" focussize="0,0"/>
              <v:stroke on="f"/>
              <v:imagedata o:title=""/>
              <o:lock v:ext="edit" aspectratio="f"/>
              <v:textbox inset="0mm,0mm,0mm,0mm" style="mso-fit-shape-to-text:t;">
                <w:txbxContent>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p>
                      </w:txbxContent>
                    </wps:txbx>
                    <wps:bodyPr wrap="none" lIns="0" tIns="0" rIns="0" bIns="0">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BsYhXL0BAAB8AwAADgAAAAAAAAABACAAAAAfAQAAZHJzL2Uyb0RvYy54bWxQSwUGAAAA&#10;AAYABgBZAQAATgUAAAAA&#10;">
              <v:fill on="f" focussize="0,0"/>
              <v:stroke on="f"/>
              <v:imagedata o:title=""/>
              <o:lock v:ext="edit" aspectratio="f"/>
              <v:textbox inset="0mm,0mm,0mm,0mm" style="mso-fit-shape-to-text:t;">
                <w:txbxContent>
                  <w:p>
                    <w:pPr>
                      <w:pStyle w:val="12"/>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pPr>
    <w:r>
      <w:rPr>
        <w:rFonts w:hint="eastAsia"/>
        <w:sz w:val="21"/>
        <w:szCs w:val="21"/>
        <w:u w:val="single"/>
      </w:rPr>
      <w:t xml:space="preserve">圣弘建设股份有限公司（项目编号: GGZC2021-C3-02292-SHJS）   竞争性磋商文件 </w:t>
    </w:r>
    <w:r>
      <w:rPr>
        <w:rFonts w:hint="eastAsia"/>
        <w:sz w:val="24"/>
        <w:u w:val="single"/>
      </w:rPr>
      <w:t xml:space="preserve">         </w:t>
    </w:r>
    <w:r>
      <w:rPr>
        <w:rFonts w:hint="eastAsia"/>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widowControl/>
        <w:ind w:left="0" w:firstLine="0"/>
        <w:textAlignment w:val="baseline"/>
      </w:pPr>
      <w:rPr>
        <w:rFonts w:ascii="宋体" w:hAnsi="宋体" w:eastAsia="宋体"/>
        <w:b w:val="0"/>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鱼缸里的鱼">
    <w15:presenceInfo w15:providerId="WPS Office" w15:userId="2692270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76BA0"/>
    <w:rsid w:val="187D3A28"/>
    <w:rsid w:val="2FD03646"/>
    <w:rsid w:val="39534FF5"/>
    <w:rsid w:val="3B9D5308"/>
    <w:rsid w:val="3E287E0F"/>
    <w:rsid w:val="455C3BF6"/>
    <w:rsid w:val="461D6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33"/>
    <w:qFormat/>
    <w:uiPriority w:val="0"/>
    <w:pPr>
      <w:keepNext/>
      <w:keepLines/>
      <w:spacing w:before="340" w:after="330" w:line="576" w:lineRule="auto"/>
      <w:outlineLvl w:val="0"/>
    </w:pPr>
    <w:rPr>
      <w:b/>
      <w:kern w:val="44"/>
      <w:sz w:val="44"/>
    </w:rPr>
  </w:style>
  <w:style w:type="paragraph" w:styleId="6">
    <w:name w:val="heading 4"/>
    <w:basedOn w:val="1"/>
    <w:next w:val="1"/>
    <w:qFormat/>
    <w:uiPriority w:val="99"/>
    <w:pPr>
      <w:ind w:firstLine="680"/>
      <w:jc w:val="center"/>
      <w:outlineLvl w:val="3"/>
    </w:pPr>
    <w:rPr>
      <w:rFonts w:ascii="宋体" w:hAnsi="宋体" w:cs="宋体"/>
      <w:b/>
      <w:sz w:val="28"/>
      <w:szCs w:val="28"/>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pPr>
  </w:style>
  <w:style w:type="paragraph" w:styleId="3">
    <w:name w:val="Body Text Indent"/>
    <w:basedOn w:val="1"/>
    <w:next w:val="4"/>
    <w:qFormat/>
    <w:uiPriority w:val="0"/>
    <w:pPr>
      <w:spacing w:line="200" w:lineRule="exact"/>
      <w:ind w:firstLine="301"/>
    </w:pPr>
    <w:rPr>
      <w:rFonts w:ascii="宋体" w:hAnsi="Courier New"/>
      <w:spacing w:val="-4"/>
      <w:sz w:val="18"/>
      <w:szCs w:val="20"/>
    </w:rPr>
  </w:style>
  <w:style w:type="paragraph" w:customStyle="1" w:styleId="4">
    <w:name w:val="目录 42"/>
    <w:next w:val="1"/>
    <w:qFormat/>
    <w:uiPriority w:val="99"/>
    <w:pPr>
      <w:wordWrap w:val="0"/>
      <w:ind w:left="850"/>
      <w:jc w:val="both"/>
    </w:pPr>
    <w:rPr>
      <w:rFonts w:ascii="Times New Roman" w:hAnsi="Times New Roman" w:eastAsia="宋体" w:cs="Times New Roman"/>
      <w:sz w:val="21"/>
      <w:lang w:val="en-US" w:eastAsia="zh-CN" w:bidi="ar-SA"/>
    </w:rPr>
  </w:style>
  <w:style w:type="paragraph" w:styleId="7">
    <w:name w:val="caption"/>
    <w:basedOn w:val="1"/>
    <w:next w:val="1"/>
    <w:qFormat/>
    <w:uiPriority w:val="0"/>
    <w:pPr>
      <w:spacing w:before="152" w:after="160"/>
    </w:pPr>
    <w:rPr>
      <w:rFonts w:ascii="Arial" w:hAnsi="Arial" w:eastAsia="黑体" w:cs="Arial"/>
      <w:sz w:val="20"/>
    </w:rPr>
  </w:style>
  <w:style w:type="paragraph" w:styleId="8">
    <w:name w:val="annotation text"/>
    <w:basedOn w:val="1"/>
    <w:link w:val="36"/>
    <w:qFormat/>
    <w:uiPriority w:val="99"/>
    <w:pPr>
      <w:jc w:val="left"/>
    </w:pPr>
  </w:style>
  <w:style w:type="paragraph" w:styleId="9">
    <w:name w:val="Body Text 3"/>
    <w:basedOn w:val="1"/>
    <w:qFormat/>
    <w:uiPriority w:val="0"/>
    <w:pPr>
      <w:spacing w:line="500" w:lineRule="exact"/>
    </w:pPr>
    <w:rPr>
      <w:rFonts w:ascii="Times New Roman" w:hAnsi="Times New Roman"/>
      <w:b/>
      <w:bCs/>
      <w:sz w:val="24"/>
    </w:rPr>
  </w:style>
  <w:style w:type="paragraph" w:styleId="10">
    <w:name w:val="Body Text"/>
    <w:basedOn w:val="1"/>
    <w:qFormat/>
    <w:uiPriority w:val="0"/>
    <w:pPr>
      <w:spacing w:after="120"/>
    </w:pPr>
  </w:style>
  <w:style w:type="paragraph" w:styleId="11">
    <w:name w:val="Plain Text"/>
    <w:basedOn w:val="1"/>
    <w:next w:val="6"/>
    <w:qFormat/>
    <w:uiPriority w:val="0"/>
    <w:rPr>
      <w:rFonts w:ascii="宋体" w:hAnsi="Courier New"/>
      <w:kern w:val="0"/>
      <w:sz w:val="20"/>
      <w:szCs w:val="21"/>
    </w:rPr>
  </w:style>
  <w:style w:type="paragraph" w:styleId="12">
    <w:name w:val="footer"/>
    <w:basedOn w:val="1"/>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Normal (Web)"/>
    <w:basedOn w:val="1"/>
    <w:next w:val="11"/>
    <w:qFormat/>
    <w:uiPriority w:val="0"/>
    <w:pPr>
      <w:widowControl/>
      <w:spacing w:before="100" w:beforeAutospacing="1" w:after="100" w:afterAutospacing="1"/>
      <w:jc w:val="left"/>
    </w:pPr>
    <w:rPr>
      <w:rFonts w:ascii="宋体" w:hAnsi="宋体" w:cs="宋体"/>
      <w:kern w:val="0"/>
      <w:sz w:val="24"/>
    </w:rPr>
  </w:style>
  <w:style w:type="paragraph" w:styleId="15">
    <w:name w:val="index 1"/>
    <w:basedOn w:val="1"/>
    <w:next w:val="1"/>
    <w:qFormat/>
    <w:uiPriority w:val="0"/>
    <w:pPr>
      <w:spacing w:line="360" w:lineRule="auto"/>
    </w:pPr>
    <w:rPr>
      <w:rFonts w:ascii="宋体" w:hAnsi="宋体"/>
      <w:bCs/>
      <w:szCs w:val="21"/>
    </w:rPr>
  </w:style>
  <w:style w:type="paragraph" w:styleId="16">
    <w:name w:val="Title"/>
    <w:basedOn w:val="1"/>
    <w:qFormat/>
    <w:uiPriority w:val="0"/>
    <w:pPr>
      <w:spacing w:before="240" w:after="60"/>
      <w:jc w:val="center"/>
    </w:pPr>
    <w:rPr>
      <w:rFonts w:ascii="Arial" w:hAnsi="Arial"/>
      <w:sz w:val="44"/>
      <w:szCs w:val="32"/>
    </w:rPr>
  </w:style>
  <w:style w:type="paragraph" w:styleId="17">
    <w:name w:val="annotation subject"/>
    <w:basedOn w:val="8"/>
    <w:next w:val="8"/>
    <w:link w:val="37"/>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basedOn w:val="20"/>
    <w:qFormat/>
    <w:uiPriority w:val="0"/>
    <w:rPr>
      <w:sz w:val="21"/>
      <w:szCs w:val="21"/>
    </w:rPr>
  </w:style>
  <w:style w:type="paragraph" w:customStyle="1" w:styleId="2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6">
    <w:name w:val="List Paragraph"/>
    <w:basedOn w:val="1"/>
    <w:qFormat/>
    <w:uiPriority w:val="34"/>
    <w:pPr>
      <w:ind w:firstLine="420" w:firstLineChars="200"/>
    </w:pPr>
    <w:rPr>
      <w:szCs w:val="22"/>
    </w:rPr>
  </w:style>
  <w:style w:type="paragraph" w:customStyle="1" w:styleId="27">
    <w:name w:val="纯文本1"/>
    <w:basedOn w:val="1"/>
    <w:qFormat/>
    <w:uiPriority w:val="0"/>
    <w:pPr>
      <w:suppressAutoHyphens/>
    </w:pPr>
    <w:rPr>
      <w:rFonts w:ascii="宋体" w:hAnsi="宋体" w:cs="Calibri"/>
      <w:kern w:val="1"/>
      <w:sz w:val="20"/>
      <w:szCs w:val="21"/>
      <w:lang w:eastAsia="ar-SA"/>
    </w:rPr>
  </w:style>
  <w:style w:type="character" w:customStyle="1" w:styleId="28">
    <w:name w:val="NormalCharacter"/>
    <w:qFormat/>
    <w:uiPriority w:val="0"/>
  </w:style>
  <w:style w:type="paragraph" w:customStyle="1" w:styleId="29">
    <w:name w:val="Heading4"/>
    <w:basedOn w:val="1"/>
    <w:next w:val="1"/>
    <w:qFormat/>
    <w:uiPriority w:val="0"/>
    <w:pPr>
      <w:keepNext/>
      <w:keepLines/>
      <w:spacing w:line="360" w:lineRule="auto"/>
      <w:jc w:val="center"/>
    </w:pPr>
    <w:rPr>
      <w:rFonts w:ascii="Cambria" w:hAnsi="Cambria"/>
      <w:sz w:val="28"/>
      <w:szCs w:val="36"/>
    </w:rPr>
  </w:style>
  <w:style w:type="paragraph" w:customStyle="1" w:styleId="30">
    <w:name w:val="PlainText"/>
    <w:basedOn w:val="1"/>
    <w:qFormat/>
    <w:uiPriority w:val="0"/>
    <w:rPr>
      <w:rFonts w:ascii="宋体" w:hAnsi="Courier New"/>
      <w:szCs w:val="21"/>
    </w:rPr>
  </w:style>
  <w:style w:type="character" w:customStyle="1" w:styleId="31">
    <w:name w:val="UserStyle_15"/>
    <w:basedOn w:val="28"/>
    <w:qFormat/>
    <w:uiPriority w:val="0"/>
  </w:style>
  <w:style w:type="paragraph" w:customStyle="1" w:styleId="32">
    <w:name w:val="UserStyle_39"/>
    <w:qFormat/>
    <w:uiPriority w:val="0"/>
    <w:pPr>
      <w:textAlignment w:val="baseline"/>
    </w:pPr>
    <w:rPr>
      <w:rFonts w:ascii="Times New Roman" w:hAnsi="Times New Roman" w:eastAsia="宋体" w:cs="Times New Roman"/>
      <w:lang w:val="en-US" w:eastAsia="zh-CN" w:bidi="ar-SA"/>
    </w:rPr>
  </w:style>
  <w:style w:type="character" w:customStyle="1" w:styleId="33">
    <w:name w:val="标题 1 字符"/>
    <w:link w:val="5"/>
    <w:qFormat/>
    <w:uiPriority w:val="0"/>
    <w:rPr>
      <w:b/>
      <w:kern w:val="44"/>
      <w:sz w:val="44"/>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Revision_ca00a6a2-dba7-4ba9-92a1-07a6e1f5dbbc"/>
    <w:qFormat/>
    <w:uiPriority w:val="99"/>
    <w:rPr>
      <w:rFonts w:ascii="Calibri" w:hAnsi="Calibri" w:eastAsia="宋体" w:cs="Times New Roman"/>
      <w:kern w:val="2"/>
      <w:sz w:val="21"/>
      <w:szCs w:val="24"/>
      <w:lang w:val="en-US" w:eastAsia="zh-CN" w:bidi="ar-SA"/>
    </w:rPr>
  </w:style>
  <w:style w:type="character" w:customStyle="1" w:styleId="36">
    <w:name w:val="批注文字 字符"/>
    <w:basedOn w:val="20"/>
    <w:link w:val="8"/>
    <w:qFormat/>
    <w:uiPriority w:val="99"/>
    <w:rPr>
      <w:rFonts w:ascii="Calibri" w:hAnsi="Calibri"/>
      <w:kern w:val="2"/>
      <w:sz w:val="21"/>
      <w:szCs w:val="24"/>
    </w:rPr>
  </w:style>
  <w:style w:type="character" w:customStyle="1" w:styleId="37">
    <w:name w:val="批注主题 字符"/>
    <w:basedOn w:val="36"/>
    <w:link w:val="17"/>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30765</Words>
  <Characters>32880</Characters>
  <Paragraphs>1676</Paragraphs>
  <TotalTime>0</TotalTime>
  <ScaleCrop>false</ScaleCrop>
  <LinksUpToDate>false</LinksUpToDate>
  <CharactersWithSpaces>35358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2020-10-31T07:38:00Z</dcterms:created>
  <dc:creator>鱼缸里的鱼</dc:creator>
  <cp:lastModifiedBy>鱼缸里的鱼</cp:lastModifiedBy>
  <cp:lastPrinted>2020-11-03T07:10:00Z</cp:lastPrinted>
  <dcterms:modified xsi:type="dcterms:W3CDTF">2021-09-22T09:41:05Z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570F2A15765E475B910CF9F75A606073</vt:lpwstr>
  </property>
</Properties>
</file>