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52"/>
          <w:szCs w:val="52"/>
        </w:rPr>
      </w:pPr>
      <w:bookmarkStart w:id="0" w:name="_Toc7014_WPSOffice_Level1"/>
      <w:bookmarkStart w:id="1" w:name="_Toc10319"/>
      <w:r>
        <w:rPr>
          <w:rFonts w:hint="eastAsia" w:ascii="宋体" w:hAnsi="宋体" w:eastAsia="宋体" w:cs="宋体"/>
          <w:b/>
          <w:color w:val="auto"/>
          <w:sz w:val="52"/>
          <w:lang w:val="en-US" w:eastAsia="zh-CN"/>
        </w:rPr>
        <w:t xml:space="preserve">  </w:t>
      </w:r>
      <w:r>
        <w:rPr>
          <w:rFonts w:hint="eastAsia" w:ascii="宋体" w:hAnsi="宋体" w:eastAsia="宋体" w:cs="宋体"/>
          <w:b/>
          <w:color w:val="auto"/>
          <w:sz w:val="52"/>
        </w:rPr>
        <w:t>桂林市政府集中采购中心</w:t>
      </w:r>
    </w:p>
    <w:p>
      <w:pPr>
        <w:pStyle w:val="12"/>
        <w:rPr>
          <w:rFonts w:hint="eastAsia" w:ascii="宋体" w:hAnsi="宋体" w:eastAsia="宋体" w:cs="宋体"/>
          <w:b/>
          <w:bCs/>
          <w:color w:val="auto"/>
          <w:sz w:val="52"/>
          <w:szCs w:val="52"/>
        </w:rPr>
      </w:pPr>
    </w:p>
    <w:p>
      <w:pPr>
        <w:pStyle w:val="12"/>
        <w:rPr>
          <w:rFonts w:hint="eastAsia" w:ascii="宋体" w:hAnsi="宋体" w:eastAsia="宋体" w:cs="宋体"/>
          <w:b/>
          <w:bCs/>
          <w:color w:val="auto"/>
          <w:sz w:val="52"/>
          <w:szCs w:val="52"/>
        </w:rPr>
      </w:pPr>
    </w:p>
    <w:p>
      <w:pPr>
        <w:ind w:left="558" w:right="683"/>
        <w:jc w:val="center"/>
        <w:rPr>
          <w:rFonts w:hint="eastAsia" w:ascii="宋体" w:hAnsi="宋体" w:eastAsia="宋体" w:cs="宋体"/>
          <w:b/>
          <w:color w:val="auto"/>
          <w:sz w:val="72"/>
          <w:szCs w:val="72"/>
        </w:rPr>
      </w:pPr>
      <w:r>
        <w:rPr>
          <w:rFonts w:hint="eastAsia" w:ascii="宋体" w:hAnsi="宋体" w:eastAsia="宋体" w:cs="宋体"/>
          <w:b/>
          <w:color w:val="auto"/>
          <w:spacing w:val="93"/>
          <w:sz w:val="72"/>
          <w:szCs w:val="72"/>
        </w:rPr>
        <w:t>竞争性磋商文件</w:t>
      </w: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rPr>
        <w:t>项 目 名 称：</w:t>
      </w:r>
      <w:r>
        <w:rPr>
          <w:rFonts w:hint="eastAsia" w:ascii="宋体" w:hAnsi="宋体" w:eastAsia="宋体" w:cs="宋体"/>
          <w:b/>
          <w:bCs/>
          <w:sz w:val="32"/>
          <w:szCs w:val="32"/>
          <w:u w:val="single"/>
          <w:lang w:eastAsia="zh-CN"/>
        </w:rPr>
        <w:t>桂林市第八中学互联网接入服务、班班通专线采购</w:t>
      </w:r>
      <w:r>
        <w:rPr>
          <w:rFonts w:hint="eastAsia" w:ascii="宋体" w:hAnsi="宋体" w:cs="宋体"/>
          <w:b/>
          <w:bCs/>
          <w:sz w:val="32"/>
          <w:szCs w:val="32"/>
          <w:u w:val="single"/>
          <w:lang w:val="en-US" w:eastAsia="zh-CN"/>
        </w:rPr>
        <w:t>(重1)</w:t>
      </w:r>
    </w:p>
    <w:p>
      <w:pPr>
        <w:ind w:firstLine="2240" w:firstLineChars="700"/>
        <w:rPr>
          <w:rFonts w:hint="eastAsia" w:ascii="宋体" w:hAnsi="宋体" w:eastAsia="宋体" w:cs="宋体"/>
          <w:b/>
          <w:bCs/>
          <w:sz w:val="32"/>
          <w:szCs w:val="32"/>
          <w:lang w:eastAsia="zh-CN"/>
        </w:rPr>
      </w:pPr>
      <w:r>
        <w:rPr>
          <w:rFonts w:hint="eastAsia" w:ascii="宋体" w:hAnsi="宋体" w:eastAsia="宋体" w:cs="宋体"/>
          <w:b/>
          <w:bCs/>
          <w:sz w:val="32"/>
          <w:szCs w:val="32"/>
        </w:rPr>
        <w:t>项 目 编 号：</w:t>
      </w:r>
      <w:r>
        <w:rPr>
          <w:rFonts w:hint="eastAsia" w:ascii="宋体" w:hAnsi="宋体" w:eastAsia="宋体" w:cs="宋体"/>
          <w:b/>
          <w:bCs/>
          <w:color w:val="auto"/>
          <w:sz w:val="32"/>
          <w:szCs w:val="32"/>
          <w:u w:val="single"/>
          <w:lang w:eastAsia="zh-CN"/>
        </w:rPr>
        <w:t>GLZC2021-C3-990548-JCZX</w:t>
      </w:r>
      <w:r>
        <w:rPr>
          <w:rFonts w:hint="eastAsia" w:ascii="宋体" w:hAnsi="宋体" w:cs="宋体"/>
          <w:b/>
          <w:bCs/>
          <w:color w:val="auto"/>
          <w:sz w:val="32"/>
          <w:szCs w:val="32"/>
          <w:u w:val="single"/>
          <w:lang w:eastAsia="zh-CN"/>
        </w:rPr>
        <w:t>（重</w:t>
      </w:r>
      <w:r>
        <w:rPr>
          <w:rFonts w:hint="eastAsia" w:ascii="宋体" w:hAnsi="宋体" w:cs="宋体"/>
          <w:b/>
          <w:bCs/>
          <w:color w:val="auto"/>
          <w:sz w:val="32"/>
          <w:szCs w:val="32"/>
          <w:u w:val="single"/>
          <w:lang w:val="en-US" w:eastAsia="zh-CN"/>
        </w:rPr>
        <w:t>1</w:t>
      </w:r>
      <w:r>
        <w:rPr>
          <w:rFonts w:hint="eastAsia" w:ascii="宋体" w:hAnsi="宋体" w:cs="宋体"/>
          <w:b/>
          <w:bCs/>
          <w:color w:val="auto"/>
          <w:sz w:val="32"/>
          <w:szCs w:val="32"/>
          <w:u w:val="single"/>
          <w:lang w:eastAsia="zh-CN"/>
        </w:rPr>
        <w:t>）</w:t>
      </w:r>
    </w:p>
    <w:p>
      <w:pPr>
        <w:ind w:firstLine="1600" w:firstLineChars="500"/>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ind w:firstLine="2240" w:firstLineChars="700"/>
        <w:jc w:val="both"/>
        <w:rPr>
          <w:rFonts w:hint="eastAsia" w:ascii="宋体" w:hAnsi="宋体" w:eastAsia="宋体" w:cs="宋体"/>
          <w:color w:val="auto"/>
          <w:sz w:val="32"/>
          <w:szCs w:val="32"/>
        </w:rPr>
      </w:pPr>
      <w:r>
        <w:rPr>
          <w:rFonts w:hint="eastAsia" w:ascii="宋体" w:hAnsi="宋体" w:eastAsia="宋体" w:cs="宋体"/>
          <w:color w:val="auto"/>
          <w:sz w:val="32"/>
          <w:szCs w:val="32"/>
        </w:rPr>
        <w:t>采购代理机构：桂林市政府集中采购中心</w:t>
      </w:r>
    </w:p>
    <w:p>
      <w:pPr>
        <w:pStyle w:val="2"/>
        <w:rPr>
          <w:rFonts w:hint="eastAsia" w:ascii="宋体" w:hAnsi="宋体" w:eastAsia="宋体" w:cs="宋体"/>
          <w:color w:val="auto"/>
        </w:rPr>
      </w:pPr>
    </w:p>
    <w:p>
      <w:pPr>
        <w:ind w:firstLine="3840" w:firstLineChars="1200"/>
        <w:rPr>
          <w:rFonts w:hint="eastAsia" w:ascii="宋体" w:hAnsi="宋体" w:eastAsia="宋体" w:cs="宋体"/>
          <w:color w:val="auto"/>
          <w:sz w:val="48"/>
          <w:szCs w:val="48"/>
          <w:lang w:val="en-US" w:eastAsia="zh-CN"/>
        </w:rPr>
        <w:sectPr>
          <w:headerReference r:id="rId3" w:type="default"/>
          <w:footerReference r:id="rId4" w:type="default"/>
          <w:pgSz w:w="11906" w:h="16838"/>
          <w:pgMar w:top="1440" w:right="935" w:bottom="1440" w:left="777" w:header="851" w:footer="992" w:gutter="0"/>
          <w:pgNumType w:fmt="numberInDash" w:start="1"/>
          <w:cols w:space="720" w:num="1"/>
          <w:rtlGutter w:val="0"/>
          <w:docGrid w:type="linesAndChars" w:linePitch="312" w:charSpace="0"/>
        </w:sectPr>
      </w:pP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年</w:t>
      </w:r>
      <w:r>
        <w:rPr>
          <w:rFonts w:hint="eastAsia" w:ascii="宋体" w:hAnsi="宋体" w:cs="宋体"/>
          <w:color w:val="auto"/>
          <w:sz w:val="32"/>
          <w:szCs w:val="32"/>
          <w:lang w:val="en-US" w:eastAsia="zh-CN"/>
        </w:rPr>
        <w:t>9</w:t>
      </w:r>
      <w:r>
        <w:rPr>
          <w:rFonts w:hint="eastAsia" w:ascii="宋体" w:hAnsi="宋体" w:eastAsia="宋体" w:cs="宋体"/>
          <w:color w:val="auto"/>
          <w:sz w:val="32"/>
          <w:szCs w:val="32"/>
          <w:lang w:val="en-US" w:eastAsia="zh-CN"/>
        </w:rPr>
        <w:t>月</w:t>
      </w:r>
      <w:r>
        <w:rPr>
          <w:rFonts w:hint="eastAsia" w:ascii="宋体" w:hAnsi="宋体" w:cs="宋体"/>
          <w:color w:val="auto"/>
          <w:sz w:val="32"/>
          <w:szCs w:val="32"/>
          <w:lang w:val="en-US" w:eastAsia="zh-CN"/>
        </w:rPr>
        <w:t>22</w:t>
      </w:r>
      <w:r>
        <w:rPr>
          <w:rFonts w:hint="eastAsia" w:ascii="宋体" w:hAnsi="宋体" w:eastAsia="宋体" w:cs="宋体"/>
          <w:color w:val="auto"/>
          <w:sz w:val="32"/>
          <w:szCs w:val="32"/>
          <w:lang w:val="en-US" w:eastAsia="zh-CN"/>
        </w:rPr>
        <w:t>日</w:t>
      </w: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zh-CN"/>
        </w:rPr>
        <w:t>目</w:t>
      </w:r>
      <w:r>
        <w:rPr>
          <w:rFonts w:hint="eastAsia" w:ascii="宋体" w:hAnsi="宋体" w:eastAsia="宋体" w:cs="宋体"/>
          <w:b/>
          <w:bCs/>
          <w:color w:val="auto"/>
          <w:sz w:val="36"/>
          <w:szCs w:val="36"/>
        </w:rPr>
        <w:t xml:space="preserve">  </w:t>
      </w:r>
      <w:r>
        <w:rPr>
          <w:rFonts w:hint="eastAsia" w:ascii="宋体" w:hAnsi="宋体" w:eastAsia="宋体" w:cs="宋体"/>
          <w:b/>
          <w:bCs/>
          <w:color w:val="auto"/>
          <w:sz w:val="36"/>
          <w:szCs w:val="36"/>
          <w:lang w:val="zh-CN"/>
        </w:rPr>
        <w:t>录</w:t>
      </w:r>
    </w:p>
    <w:p>
      <w:pPr>
        <w:pStyle w:val="14"/>
        <w:tabs>
          <w:tab w:val="right" w:leader="dot" w:pos="10194"/>
        </w:tabs>
      </w:pPr>
      <w:r>
        <w:rPr>
          <w:rFonts w:hint="eastAsia" w:ascii="宋体" w:hAnsi="宋体" w:eastAsia="宋体" w:cs="宋体"/>
          <w:color w:val="auto"/>
        </w:rPr>
        <w:fldChar w:fldCharType="begin"/>
      </w:r>
      <w:r>
        <w:rPr>
          <w:rFonts w:hint="eastAsia" w:ascii="宋体" w:hAnsi="宋体" w:eastAsia="宋体" w:cs="宋体"/>
          <w:color w:val="auto"/>
        </w:rPr>
        <w:instrText xml:space="preserve"> TOC \o "1-3" \h \z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_Toc29067 </w:instrText>
      </w:r>
      <w:r>
        <w:rPr>
          <w:rFonts w:hint="eastAsia" w:ascii="宋体" w:hAnsi="宋体" w:eastAsia="宋体" w:cs="宋体"/>
        </w:rPr>
        <w:fldChar w:fldCharType="separate"/>
      </w:r>
      <w:r>
        <w:rPr>
          <w:rFonts w:hint="eastAsia" w:ascii="宋体" w:hAnsi="宋体" w:eastAsia="宋体" w:cs="宋体"/>
          <w:szCs w:val="32"/>
        </w:rPr>
        <w:t>第一章 竞争性磋商公告</w:t>
      </w:r>
      <w:r>
        <w:tab/>
      </w:r>
      <w:r>
        <w:fldChar w:fldCharType="begin"/>
      </w:r>
      <w:r>
        <w:instrText xml:space="preserve"> PAGEREF _Toc29067 \h </w:instrText>
      </w:r>
      <w:r>
        <w:fldChar w:fldCharType="separate"/>
      </w:r>
      <w:r>
        <w:t>- 1 -</w:t>
      </w:r>
      <w:r>
        <w:fldChar w:fldCharType="end"/>
      </w:r>
      <w:r>
        <w:rPr>
          <w:rFonts w:hint="eastAsia" w:ascii="宋体" w:hAnsi="宋体" w:eastAsia="宋体" w:cs="宋体"/>
          <w:color w:val="auto"/>
        </w:rPr>
        <w:fldChar w:fldCharType="end"/>
      </w:r>
    </w:p>
    <w:p>
      <w:pPr>
        <w:pStyle w:val="14"/>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_Toc10668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32"/>
          <w:highlight w:val="none"/>
          <w:lang w:eastAsia="zh-CN"/>
        </w:rPr>
        <w:t>第二章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供应商须知</w:t>
      </w:r>
      <w:r>
        <w:tab/>
      </w:r>
      <w:r>
        <w:fldChar w:fldCharType="begin"/>
      </w:r>
      <w:r>
        <w:instrText xml:space="preserve"> PAGEREF _Toc10668 \h </w:instrText>
      </w:r>
      <w:r>
        <w:fldChar w:fldCharType="separate"/>
      </w:r>
      <w:r>
        <w:t>- 4 -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_Toc10058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8"/>
          <w:highlight w:val="none"/>
        </w:rPr>
        <w:t>一、总则</w:t>
      </w:r>
      <w:r>
        <w:tab/>
      </w:r>
      <w:r>
        <w:fldChar w:fldCharType="begin"/>
      </w:r>
      <w:r>
        <w:instrText xml:space="preserve"> PAGEREF _Toc10058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_Toc24721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 适应范围</w:t>
      </w:r>
      <w:r>
        <w:tab/>
      </w:r>
      <w:r>
        <w:fldChar w:fldCharType="begin"/>
      </w:r>
      <w:r>
        <w:instrText xml:space="preserve"> PAGEREF _Toc24721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_Toc3355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 定义</w:t>
      </w:r>
      <w:r>
        <w:tab/>
      </w:r>
      <w:r>
        <w:fldChar w:fldCharType="begin"/>
      </w:r>
      <w:r>
        <w:instrText xml:space="preserve"> PAGEREF _Toc3355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_Toc23631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3. 供应商资格</w:t>
      </w:r>
      <w:r>
        <w:tab/>
      </w:r>
      <w:r>
        <w:fldChar w:fldCharType="begin"/>
      </w:r>
      <w:r>
        <w:instrText xml:space="preserve"> PAGEREF _Toc23631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_Toc15983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4. 磋商费用</w:t>
      </w:r>
      <w:r>
        <w:tab/>
      </w:r>
      <w:r>
        <w:fldChar w:fldCharType="begin"/>
      </w:r>
      <w:r>
        <w:instrText xml:space="preserve"> PAGEREF _Toc15983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_Toc6933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rPr>
        <w:t xml:space="preserve">5. </w:t>
      </w:r>
      <w:r>
        <w:rPr>
          <w:rFonts w:hint="eastAsia" w:ascii="宋体" w:hAnsi="宋体" w:eastAsia="宋体" w:cs="宋体"/>
          <w:szCs w:val="21"/>
          <w:highlight w:val="none"/>
        </w:rPr>
        <w:t>联合体要求</w:t>
      </w:r>
      <w:r>
        <w:tab/>
      </w:r>
      <w:r>
        <w:fldChar w:fldCharType="begin"/>
      </w:r>
      <w:r>
        <w:instrText xml:space="preserve"> PAGEREF _Toc6933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_Toc16359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6. 质疑和投诉</w:t>
      </w:r>
      <w:r>
        <w:tab/>
      </w:r>
      <w:r>
        <w:fldChar w:fldCharType="begin"/>
      </w:r>
      <w:r>
        <w:instrText xml:space="preserve"> PAGEREF _Toc16359 \h </w:instrText>
      </w:r>
      <w:r>
        <w:fldChar w:fldCharType="separate"/>
      </w:r>
      <w:r>
        <w:t>- 8 -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_Toc13910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7. 转包与分包</w:t>
      </w:r>
      <w:r>
        <w:tab/>
      </w:r>
      <w:r>
        <w:fldChar w:fldCharType="begin"/>
      </w:r>
      <w:r>
        <w:instrText xml:space="preserve"> PAGEREF _Toc13910 \h </w:instrText>
      </w:r>
      <w:r>
        <w:fldChar w:fldCharType="separate"/>
      </w:r>
      <w:r>
        <w:t>- 9 -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_Toc9415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8. 特别说明</w:t>
      </w:r>
      <w:r>
        <w:tab/>
      </w:r>
      <w:r>
        <w:fldChar w:fldCharType="begin"/>
      </w:r>
      <w:r>
        <w:instrText xml:space="preserve"> PAGEREF _Toc9415 \h </w:instrText>
      </w:r>
      <w:r>
        <w:fldChar w:fldCharType="separate"/>
      </w:r>
      <w:r>
        <w:t>- 9 -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_Toc8933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8"/>
          <w:highlight w:val="none"/>
        </w:rPr>
        <w:t>二、磋商文件</w:t>
      </w:r>
      <w:r>
        <w:tab/>
      </w:r>
      <w:r>
        <w:fldChar w:fldCharType="begin"/>
      </w:r>
      <w:r>
        <w:instrText xml:space="preserve"> PAGEREF _Toc8933 \h </w:instrText>
      </w:r>
      <w:r>
        <w:fldChar w:fldCharType="separate"/>
      </w:r>
      <w:r>
        <w:t>- 9 -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_Toc20523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lang w:val="pt-BR"/>
        </w:rPr>
        <w:t xml:space="preserve">9. </w:t>
      </w:r>
      <w:r>
        <w:rPr>
          <w:rFonts w:hint="eastAsia" w:ascii="宋体" w:hAnsi="宋体" w:eastAsia="宋体" w:cs="宋体"/>
          <w:szCs w:val="21"/>
          <w:highlight w:val="none"/>
        </w:rPr>
        <w:t>磋商文件的构成</w:t>
      </w:r>
      <w:r>
        <w:tab/>
      </w:r>
      <w:r>
        <w:fldChar w:fldCharType="begin"/>
      </w:r>
      <w:r>
        <w:instrText xml:space="preserve"> PAGEREF _Toc20523 \h </w:instrText>
      </w:r>
      <w:r>
        <w:fldChar w:fldCharType="separate"/>
      </w:r>
      <w:r>
        <w:t>- 9 -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_Toc1452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10. 磋商文件的澄清与修改</w:t>
      </w:r>
      <w:r>
        <w:tab/>
      </w:r>
      <w:r>
        <w:fldChar w:fldCharType="begin"/>
      </w:r>
      <w:r>
        <w:instrText xml:space="preserve"> PAGEREF _Toc1452 \h </w:instrText>
      </w:r>
      <w:r>
        <w:fldChar w:fldCharType="separate"/>
      </w:r>
      <w:r>
        <w:t>- 9 -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_Toc20641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8"/>
          <w:highlight w:val="none"/>
        </w:rPr>
        <w:t>三、竞争性磋商响应文件的编制</w:t>
      </w:r>
      <w:r>
        <w:tab/>
      </w:r>
      <w:r>
        <w:fldChar w:fldCharType="begin"/>
      </w:r>
      <w:r>
        <w:instrText xml:space="preserve"> PAGEREF _Toc20641 \h </w:instrText>
      </w:r>
      <w:r>
        <w:fldChar w:fldCharType="separate"/>
      </w:r>
      <w:r>
        <w:t>- 10 -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_Toc772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lang w:val="en-US" w:eastAsia="zh-CN"/>
        </w:rPr>
        <w:t>11.竞争性磋商响应文件编制基本要求</w:t>
      </w:r>
      <w:r>
        <w:tab/>
      </w:r>
      <w:r>
        <w:fldChar w:fldCharType="begin"/>
      </w:r>
      <w:r>
        <w:instrText xml:space="preserve"> PAGEREF _Toc772 \h </w:instrText>
      </w:r>
      <w:r>
        <w:fldChar w:fldCharType="separate"/>
      </w:r>
      <w:r>
        <w:t>- 10 -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_Toc6845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12. 响应文件的语言及计量</w:t>
      </w:r>
      <w:r>
        <w:tab/>
      </w:r>
      <w:r>
        <w:fldChar w:fldCharType="begin"/>
      </w:r>
      <w:r>
        <w:instrText xml:space="preserve"> PAGEREF _Toc6845 \h </w:instrText>
      </w:r>
      <w:r>
        <w:fldChar w:fldCharType="separate"/>
      </w:r>
      <w:r>
        <w:t>- 12 -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_Toc30930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13. 磋商报价及采购预算金额</w:t>
      </w:r>
      <w:r>
        <w:tab/>
      </w:r>
      <w:r>
        <w:fldChar w:fldCharType="begin"/>
      </w:r>
      <w:r>
        <w:instrText xml:space="preserve"> PAGEREF _Toc30930 \h </w:instrText>
      </w:r>
      <w:r>
        <w:fldChar w:fldCharType="separate"/>
      </w:r>
      <w:r>
        <w:t>- 12 -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_Toc27015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14. 响应文件有效期</w:t>
      </w:r>
      <w:r>
        <w:tab/>
      </w:r>
      <w:r>
        <w:fldChar w:fldCharType="begin"/>
      </w:r>
      <w:r>
        <w:instrText xml:space="preserve"> PAGEREF _Toc27015 \h </w:instrText>
      </w:r>
      <w:r>
        <w:fldChar w:fldCharType="separate"/>
      </w:r>
      <w:r>
        <w:t>- 13 -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_Toc24706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15. 保证金</w:t>
      </w:r>
      <w:r>
        <w:tab/>
      </w:r>
      <w:r>
        <w:fldChar w:fldCharType="begin"/>
      </w:r>
      <w:r>
        <w:instrText xml:space="preserve"> PAGEREF _Toc24706 \h </w:instrText>
      </w:r>
      <w:r>
        <w:fldChar w:fldCharType="separate"/>
      </w:r>
      <w:r>
        <w:t>- 13 -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_Toc8815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16. 竞争性</w:t>
      </w:r>
      <w:r>
        <w:rPr>
          <w:rFonts w:hint="eastAsia" w:ascii="宋体" w:hAnsi="宋体" w:eastAsia="宋体" w:cs="宋体"/>
          <w:szCs w:val="21"/>
          <w:highlight w:val="none"/>
          <w:lang w:eastAsia="zh-CN"/>
        </w:rPr>
        <w:t>磋商</w:t>
      </w:r>
      <w:r>
        <w:rPr>
          <w:rFonts w:hint="eastAsia" w:ascii="宋体" w:hAnsi="宋体" w:eastAsia="宋体" w:cs="宋体"/>
          <w:szCs w:val="21"/>
          <w:highlight w:val="none"/>
        </w:rPr>
        <w:t>响应文件的</w:t>
      </w:r>
      <w:r>
        <w:rPr>
          <w:rFonts w:hint="eastAsia" w:ascii="宋体" w:hAnsi="宋体" w:eastAsia="宋体" w:cs="宋体"/>
          <w:szCs w:val="21"/>
          <w:highlight w:val="none"/>
          <w:lang w:eastAsia="zh-CN"/>
        </w:rPr>
        <w:t>制作</w:t>
      </w:r>
      <w:r>
        <w:tab/>
      </w:r>
      <w:r>
        <w:fldChar w:fldCharType="begin"/>
      </w:r>
      <w:r>
        <w:instrText xml:space="preserve"> PAGEREF _Toc8815 \h </w:instrText>
      </w:r>
      <w:r>
        <w:fldChar w:fldCharType="separate"/>
      </w:r>
      <w:r>
        <w:t>- 13 -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_Toc8570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17. 响应文件的修改和撤回</w:t>
      </w:r>
      <w:r>
        <w:tab/>
      </w:r>
      <w:r>
        <w:fldChar w:fldCharType="begin"/>
      </w:r>
      <w:r>
        <w:instrText xml:space="preserve"> PAGEREF _Toc8570 \h </w:instrText>
      </w:r>
      <w:r>
        <w:fldChar w:fldCharType="separate"/>
      </w:r>
      <w:r>
        <w:t>- 13 -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_Toc27030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18. 响应文件的递交</w:t>
      </w:r>
      <w:r>
        <w:rPr>
          <w:rFonts w:hint="eastAsia" w:ascii="宋体" w:hAnsi="宋体" w:eastAsia="宋体" w:cs="宋体"/>
          <w:szCs w:val="21"/>
          <w:highlight w:val="none"/>
          <w:lang w:eastAsia="zh-CN"/>
        </w:rPr>
        <w:t>和解密</w:t>
      </w:r>
      <w:r>
        <w:tab/>
      </w:r>
      <w:r>
        <w:fldChar w:fldCharType="begin"/>
      </w:r>
      <w:r>
        <w:instrText xml:space="preserve"> PAGEREF _Toc27030 \h </w:instrText>
      </w:r>
      <w:r>
        <w:fldChar w:fldCharType="separate"/>
      </w:r>
      <w:r>
        <w:t>- 14 -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_Toc18044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8"/>
          <w:highlight w:val="none"/>
        </w:rPr>
        <w:t>四、竞争性磋商（简称磋商）与评审</w:t>
      </w:r>
      <w:r>
        <w:tab/>
      </w:r>
      <w:r>
        <w:fldChar w:fldCharType="begin"/>
      </w:r>
      <w:r>
        <w:instrText xml:space="preserve"> PAGEREF _Toc18044 \h </w:instrText>
      </w:r>
      <w:r>
        <w:fldChar w:fldCharType="separate"/>
      </w:r>
      <w:r>
        <w:t>- 14 -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_Toc16714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19. 磋商小组组成及磋商时间、地点、人员</w:t>
      </w:r>
      <w:r>
        <w:tab/>
      </w:r>
      <w:r>
        <w:fldChar w:fldCharType="begin"/>
      </w:r>
      <w:r>
        <w:instrText xml:space="preserve"> PAGEREF _Toc16714 \h </w:instrText>
      </w:r>
      <w:r>
        <w:fldChar w:fldCharType="separate"/>
      </w:r>
      <w:r>
        <w:t>- 14 -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_Toc18640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20. 评审原则</w:t>
      </w:r>
      <w:r>
        <w:tab/>
      </w:r>
      <w:r>
        <w:fldChar w:fldCharType="begin"/>
      </w:r>
      <w:r>
        <w:instrText xml:space="preserve"> PAGEREF _Toc18640 \h </w:instrText>
      </w:r>
      <w:r>
        <w:fldChar w:fldCharType="separate"/>
      </w:r>
      <w:r>
        <w:t>- 15 -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_Toc1312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21. 评审程序及磋商要求</w:t>
      </w:r>
      <w:r>
        <w:tab/>
      </w:r>
      <w:r>
        <w:fldChar w:fldCharType="begin"/>
      </w:r>
      <w:r>
        <w:instrText xml:space="preserve"> PAGEREF _Toc1312 \h </w:instrText>
      </w:r>
      <w:r>
        <w:fldChar w:fldCharType="separate"/>
      </w:r>
      <w:r>
        <w:t>- 15 -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_Toc26487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22. 确定成交供应商</w:t>
      </w:r>
      <w:r>
        <w:tab/>
      </w:r>
      <w:r>
        <w:fldChar w:fldCharType="begin"/>
      </w:r>
      <w:r>
        <w:instrText xml:space="preserve"> PAGEREF _Toc26487 \h </w:instrText>
      </w:r>
      <w:r>
        <w:fldChar w:fldCharType="separate"/>
      </w:r>
      <w:r>
        <w:t>- 18 -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_Toc2766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23. 属于下列情况之一者，响应文件无效</w:t>
      </w:r>
      <w:r>
        <w:tab/>
      </w:r>
      <w:r>
        <w:fldChar w:fldCharType="begin"/>
      </w:r>
      <w:r>
        <w:instrText xml:space="preserve"> PAGEREF _Toc2766 \h </w:instrText>
      </w:r>
      <w:r>
        <w:fldChar w:fldCharType="separate"/>
      </w:r>
      <w:r>
        <w:t>- 18 -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_Toc20770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24. 出现下列情形之一的，采购人或者采购代理机构应当终止竞争性磋商采购活动，发布项目终止公告并说明原因，重新开展采购活动</w:t>
      </w:r>
      <w:r>
        <w:tab/>
      </w:r>
      <w:r>
        <w:fldChar w:fldCharType="begin"/>
      </w:r>
      <w:r>
        <w:instrText xml:space="preserve"> PAGEREF _Toc20770 \h </w:instrText>
      </w:r>
      <w:r>
        <w:fldChar w:fldCharType="separate"/>
      </w:r>
      <w:r>
        <w:t>- 19 -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_Toc32461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25. 磋商过程的监控</w:t>
      </w:r>
      <w:r>
        <w:tab/>
      </w:r>
      <w:r>
        <w:fldChar w:fldCharType="begin"/>
      </w:r>
      <w:r>
        <w:instrText xml:space="preserve"> PAGEREF _Toc32461 \h </w:instrText>
      </w:r>
      <w:r>
        <w:fldChar w:fldCharType="separate"/>
      </w:r>
      <w:r>
        <w:t>- 19 -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_Toc32457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rPr>
        <w:t xml:space="preserve">26. </w:t>
      </w:r>
      <w:r>
        <w:rPr>
          <w:rFonts w:hint="eastAsia" w:ascii="宋体" w:hAnsi="宋体" w:eastAsia="宋体" w:cs="宋体"/>
          <w:szCs w:val="21"/>
          <w:highlight w:val="none"/>
        </w:rPr>
        <w:t>信用查询</w:t>
      </w:r>
      <w:r>
        <w:tab/>
      </w:r>
      <w:r>
        <w:fldChar w:fldCharType="begin"/>
      </w:r>
      <w:r>
        <w:instrText xml:space="preserve"> PAGEREF _Toc32457 \h </w:instrText>
      </w:r>
      <w:r>
        <w:fldChar w:fldCharType="separate"/>
      </w:r>
      <w:r>
        <w:t>- 19 -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_Toc778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27. 成交结果公告及成交通知书</w:t>
      </w:r>
      <w:r>
        <w:tab/>
      </w:r>
      <w:r>
        <w:fldChar w:fldCharType="begin"/>
      </w:r>
      <w:r>
        <w:instrText xml:space="preserve"> PAGEREF _Toc778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_Toc19479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8"/>
          <w:highlight w:val="none"/>
        </w:rPr>
        <w:t>五、签订合同</w:t>
      </w:r>
      <w:r>
        <w:tab/>
      </w:r>
      <w:r>
        <w:fldChar w:fldCharType="begin"/>
      </w:r>
      <w:r>
        <w:instrText xml:space="preserve"> PAGEREF _Toc19479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_Toc2100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28. 履约保证金</w:t>
      </w:r>
      <w:r>
        <w:tab/>
      </w:r>
      <w:r>
        <w:fldChar w:fldCharType="begin"/>
      </w:r>
      <w:r>
        <w:instrText xml:space="preserve"> PAGEREF _Toc2100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_Toc1023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29. 签订合同</w:t>
      </w:r>
      <w:r>
        <w:tab/>
      </w:r>
      <w:r>
        <w:fldChar w:fldCharType="begin"/>
      </w:r>
      <w:r>
        <w:instrText xml:space="preserve"> PAGEREF _Toc1023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_Toc24170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8"/>
          <w:highlight w:val="none"/>
        </w:rPr>
        <w:t>六、其他事项</w:t>
      </w:r>
      <w:r>
        <w:tab/>
      </w:r>
      <w:r>
        <w:fldChar w:fldCharType="begin"/>
      </w:r>
      <w:r>
        <w:instrText xml:space="preserve"> PAGEREF _Toc24170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_Toc2872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30. 采购代理服务费</w:t>
      </w:r>
      <w:r>
        <w:tab/>
      </w:r>
      <w:r>
        <w:fldChar w:fldCharType="begin"/>
      </w:r>
      <w:r>
        <w:instrText xml:space="preserve"> PAGEREF _Toc2872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_Toc8271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31. 解释权</w:t>
      </w:r>
      <w:r>
        <w:tab/>
      </w:r>
      <w:r>
        <w:fldChar w:fldCharType="begin"/>
      </w:r>
      <w:r>
        <w:instrText xml:space="preserve"> PAGEREF _Toc8271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pPr>
        <w:pStyle w:val="10"/>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_Toc24443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21"/>
          <w:highlight w:val="none"/>
        </w:rPr>
        <w:t>32. 监督管理机构</w:t>
      </w:r>
      <w:r>
        <w:tab/>
      </w:r>
      <w:r>
        <w:fldChar w:fldCharType="begin"/>
      </w:r>
      <w:r>
        <w:instrText xml:space="preserve"> PAGEREF _Toc24443 \h </w:instrText>
      </w:r>
      <w:r>
        <w:fldChar w:fldCharType="separate"/>
      </w:r>
      <w:r>
        <w:t>- 20 -</w:t>
      </w:r>
      <w:r>
        <w:fldChar w:fldCharType="end"/>
      </w:r>
      <w:r>
        <w:rPr>
          <w:rFonts w:hint="eastAsia" w:ascii="宋体" w:hAnsi="宋体" w:eastAsia="宋体" w:cs="宋体"/>
          <w:bCs/>
          <w:color w:val="auto"/>
          <w:kern w:val="2"/>
          <w:szCs w:val="24"/>
          <w:lang w:val="zh-CN" w:eastAsia="zh-CN" w:bidi="ar-SA"/>
        </w:rPr>
        <w:fldChar w:fldCharType="end"/>
      </w:r>
    </w:p>
    <w:p>
      <w:pPr>
        <w:pStyle w:val="14"/>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_Toc29649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32"/>
          <w:lang w:eastAsia="zh-CN"/>
        </w:rPr>
        <w:t>第三章</w:t>
      </w:r>
      <w:r>
        <w:rPr>
          <w:rFonts w:hint="eastAsia" w:ascii="宋体" w:hAnsi="宋体" w:eastAsia="宋体" w:cs="宋体"/>
          <w:szCs w:val="32"/>
        </w:rPr>
        <w:t xml:space="preserve"> 采购需求</w:t>
      </w:r>
      <w:r>
        <w:tab/>
      </w:r>
      <w:r>
        <w:fldChar w:fldCharType="begin"/>
      </w:r>
      <w:r>
        <w:instrText xml:space="preserve"> PAGEREF _Toc29649 \h </w:instrText>
      </w:r>
      <w:r>
        <w:fldChar w:fldCharType="separate"/>
      </w:r>
      <w:r>
        <w:t>- 21 -</w:t>
      </w:r>
      <w:r>
        <w:fldChar w:fldCharType="end"/>
      </w:r>
      <w:r>
        <w:rPr>
          <w:rFonts w:hint="eastAsia" w:ascii="宋体" w:hAnsi="宋体" w:eastAsia="宋体" w:cs="宋体"/>
          <w:bCs/>
          <w:color w:val="auto"/>
          <w:kern w:val="2"/>
          <w:szCs w:val="24"/>
          <w:lang w:val="zh-CN" w:eastAsia="zh-CN" w:bidi="ar-SA"/>
        </w:rPr>
        <w:fldChar w:fldCharType="end"/>
      </w:r>
    </w:p>
    <w:p>
      <w:pPr>
        <w:pStyle w:val="14"/>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_Toc6574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32"/>
          <w:lang w:eastAsia="zh-CN"/>
        </w:rPr>
        <w:t>第四章</w:t>
      </w:r>
      <w:r>
        <w:rPr>
          <w:rFonts w:hint="eastAsia" w:ascii="宋体" w:hAnsi="宋体" w:eastAsia="宋体" w:cs="宋体"/>
          <w:szCs w:val="32"/>
          <w:lang w:val="en-US" w:eastAsia="zh-CN"/>
        </w:rPr>
        <w:t xml:space="preserve"> </w:t>
      </w:r>
      <w:r>
        <w:rPr>
          <w:rFonts w:hint="eastAsia" w:ascii="宋体" w:hAnsi="宋体" w:eastAsia="宋体" w:cs="宋体"/>
          <w:szCs w:val="32"/>
        </w:rPr>
        <w:t>评审办法</w:t>
      </w:r>
      <w:r>
        <w:tab/>
      </w:r>
      <w:r>
        <w:fldChar w:fldCharType="begin"/>
      </w:r>
      <w:r>
        <w:instrText xml:space="preserve"> PAGEREF _Toc6574 \h </w:instrText>
      </w:r>
      <w:r>
        <w:fldChar w:fldCharType="separate"/>
      </w:r>
      <w:r>
        <w:t>- 23 -</w:t>
      </w:r>
      <w:r>
        <w:fldChar w:fldCharType="end"/>
      </w:r>
      <w:r>
        <w:rPr>
          <w:rFonts w:hint="eastAsia" w:ascii="宋体" w:hAnsi="宋体" w:eastAsia="宋体" w:cs="宋体"/>
          <w:bCs/>
          <w:color w:val="auto"/>
          <w:kern w:val="2"/>
          <w:szCs w:val="24"/>
          <w:lang w:val="zh-CN" w:eastAsia="zh-CN" w:bidi="ar-SA"/>
        </w:rPr>
        <w:fldChar w:fldCharType="end"/>
      </w:r>
    </w:p>
    <w:p>
      <w:pPr>
        <w:pStyle w:val="14"/>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_Toc5351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szCs w:val="32"/>
          <w:lang w:eastAsia="zh-CN"/>
        </w:rPr>
        <w:t>第五章</w:t>
      </w:r>
      <w:r>
        <w:rPr>
          <w:rFonts w:hint="eastAsia" w:ascii="宋体" w:hAnsi="宋体" w:eastAsia="宋体" w:cs="宋体"/>
          <w:szCs w:val="32"/>
          <w:lang w:val="en-US" w:eastAsia="zh-CN"/>
        </w:rPr>
        <w:t xml:space="preserve"> </w:t>
      </w:r>
      <w:r>
        <w:rPr>
          <w:rFonts w:hint="eastAsia" w:ascii="宋体" w:hAnsi="宋体" w:eastAsia="宋体" w:cs="宋体"/>
          <w:szCs w:val="32"/>
        </w:rPr>
        <w:t>采购合同（合同主要条款及格式）</w:t>
      </w:r>
      <w:r>
        <w:tab/>
      </w:r>
      <w:r>
        <w:fldChar w:fldCharType="begin"/>
      </w:r>
      <w:r>
        <w:instrText xml:space="preserve"> PAGEREF _Toc5351 \h </w:instrText>
      </w:r>
      <w:r>
        <w:fldChar w:fldCharType="separate"/>
      </w:r>
      <w:r>
        <w:t>- 28 -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_Toc845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rPr>
        <w:t xml:space="preserve">第一条 </w:t>
      </w:r>
      <w:r>
        <w:rPr>
          <w:rFonts w:hint="eastAsia" w:ascii="宋体" w:hAnsi="宋体" w:cs="宋体"/>
          <w:bCs w:val="0"/>
          <w:szCs w:val="21"/>
          <w:lang w:val="en-US" w:eastAsia="zh-CN"/>
        </w:rPr>
        <w:t xml:space="preserve"> </w:t>
      </w:r>
      <w:r>
        <w:rPr>
          <w:rFonts w:hint="eastAsia" w:ascii="宋体" w:hAnsi="宋体" w:eastAsia="宋体" w:cs="宋体"/>
          <w:bCs w:val="0"/>
          <w:szCs w:val="21"/>
        </w:rPr>
        <w:t>合同文件</w:t>
      </w:r>
      <w:r>
        <w:tab/>
      </w:r>
      <w:r>
        <w:fldChar w:fldCharType="begin"/>
      </w:r>
      <w:r>
        <w:instrText xml:space="preserve"> PAGEREF _Toc845 \h </w:instrText>
      </w:r>
      <w:r>
        <w:fldChar w:fldCharType="separate"/>
      </w:r>
      <w:r>
        <w:t>- 28 -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_Toc25572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rPr>
        <w:t>第二条　合同金额</w:t>
      </w:r>
      <w:r>
        <w:tab/>
      </w:r>
      <w:r>
        <w:fldChar w:fldCharType="begin"/>
      </w:r>
      <w:r>
        <w:instrText xml:space="preserve"> PAGEREF _Toc25572 \h </w:instrText>
      </w:r>
      <w:r>
        <w:fldChar w:fldCharType="separate"/>
      </w:r>
      <w:r>
        <w:t>- 28 -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_Toc5557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rPr>
        <w:t>第三条  服务保证</w:t>
      </w:r>
      <w:r>
        <w:tab/>
      </w:r>
      <w:r>
        <w:fldChar w:fldCharType="begin"/>
      </w:r>
      <w:r>
        <w:instrText xml:space="preserve"> PAGEREF _Toc5557 \h </w:instrText>
      </w:r>
      <w:r>
        <w:fldChar w:fldCharType="separate"/>
      </w:r>
      <w:r>
        <w:t>- 28 -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_Toc16565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rPr>
        <w:t>第四条  服务期限</w:t>
      </w:r>
      <w:r>
        <w:tab/>
      </w:r>
      <w:r>
        <w:fldChar w:fldCharType="begin"/>
      </w:r>
      <w:r>
        <w:instrText xml:space="preserve"> PAGEREF _Toc16565 \h </w:instrText>
      </w:r>
      <w:r>
        <w:fldChar w:fldCharType="separate"/>
      </w:r>
      <w:r>
        <w:t>- 28 -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_Toc3282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rPr>
        <w:t>第五条  交付</w:t>
      </w:r>
      <w:r>
        <w:tab/>
      </w:r>
      <w:r>
        <w:fldChar w:fldCharType="begin"/>
      </w:r>
      <w:r>
        <w:instrText xml:space="preserve"> PAGEREF _Toc3282 \h </w:instrText>
      </w:r>
      <w:r>
        <w:fldChar w:fldCharType="separate"/>
      </w:r>
      <w:r>
        <w:t>- 28 -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_Toc21969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rPr>
        <w:t>第</w:t>
      </w:r>
      <w:r>
        <w:rPr>
          <w:rFonts w:hint="eastAsia" w:ascii="宋体" w:hAnsi="宋体" w:eastAsia="宋体" w:cs="宋体"/>
          <w:bCs w:val="0"/>
          <w:szCs w:val="21"/>
          <w:lang w:eastAsia="zh-CN"/>
        </w:rPr>
        <w:t>六</w:t>
      </w:r>
      <w:r>
        <w:rPr>
          <w:rFonts w:hint="eastAsia" w:ascii="宋体" w:hAnsi="宋体" w:eastAsia="宋体" w:cs="宋体"/>
          <w:bCs w:val="0"/>
          <w:szCs w:val="21"/>
        </w:rPr>
        <w:t>条  税费</w:t>
      </w:r>
      <w:r>
        <w:tab/>
      </w:r>
      <w:r>
        <w:fldChar w:fldCharType="begin"/>
      </w:r>
      <w:r>
        <w:instrText xml:space="preserve"> PAGEREF _Toc21969 \h </w:instrText>
      </w:r>
      <w:r>
        <w:fldChar w:fldCharType="separate"/>
      </w:r>
      <w:r>
        <w:t>- 28 -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_Toc29885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rPr>
        <w:t>第</w:t>
      </w:r>
      <w:r>
        <w:rPr>
          <w:rFonts w:hint="eastAsia" w:ascii="宋体" w:hAnsi="宋体" w:eastAsia="宋体" w:cs="宋体"/>
          <w:bCs w:val="0"/>
          <w:szCs w:val="21"/>
          <w:lang w:eastAsia="zh-CN"/>
        </w:rPr>
        <w:t>七</w:t>
      </w:r>
      <w:r>
        <w:rPr>
          <w:rFonts w:hint="eastAsia" w:ascii="宋体" w:hAnsi="宋体" w:eastAsia="宋体" w:cs="宋体"/>
          <w:bCs w:val="0"/>
          <w:szCs w:val="21"/>
        </w:rPr>
        <w:t>条  付款方式</w:t>
      </w:r>
      <w:r>
        <w:tab/>
      </w:r>
      <w:r>
        <w:fldChar w:fldCharType="begin"/>
      </w:r>
      <w:r>
        <w:instrText xml:space="preserve"> PAGEREF _Toc29885 \h </w:instrText>
      </w:r>
      <w:r>
        <w:fldChar w:fldCharType="separate"/>
      </w:r>
      <w:r>
        <w:t>- 28 -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_Toc25711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rPr>
        <w:t>第</w:t>
      </w:r>
      <w:r>
        <w:rPr>
          <w:rFonts w:hint="eastAsia" w:ascii="宋体" w:hAnsi="宋体" w:eastAsia="宋体" w:cs="宋体"/>
          <w:bCs w:val="0"/>
          <w:szCs w:val="21"/>
          <w:lang w:eastAsia="zh-CN"/>
        </w:rPr>
        <w:t>八</w:t>
      </w:r>
      <w:r>
        <w:rPr>
          <w:rFonts w:hint="eastAsia" w:ascii="宋体" w:hAnsi="宋体" w:eastAsia="宋体" w:cs="宋体"/>
          <w:bCs w:val="0"/>
          <w:szCs w:val="21"/>
        </w:rPr>
        <w:t>条  违约责任</w:t>
      </w:r>
      <w:r>
        <w:tab/>
      </w:r>
      <w:r>
        <w:fldChar w:fldCharType="begin"/>
      </w:r>
      <w:r>
        <w:instrText xml:space="preserve"> PAGEREF _Toc25711 \h </w:instrText>
      </w:r>
      <w:r>
        <w:fldChar w:fldCharType="separate"/>
      </w:r>
      <w:r>
        <w:t>- 29 -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_Toc16745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rPr>
        <w:t>第</w:t>
      </w:r>
      <w:r>
        <w:rPr>
          <w:rFonts w:hint="eastAsia" w:ascii="宋体" w:hAnsi="宋体" w:eastAsia="宋体" w:cs="宋体"/>
          <w:bCs w:val="0"/>
          <w:szCs w:val="21"/>
          <w:lang w:eastAsia="zh-CN"/>
        </w:rPr>
        <w:t>九</w:t>
      </w:r>
      <w:r>
        <w:rPr>
          <w:rFonts w:hint="eastAsia" w:ascii="宋体" w:hAnsi="宋体" w:eastAsia="宋体" w:cs="宋体"/>
          <w:bCs w:val="0"/>
          <w:szCs w:val="21"/>
        </w:rPr>
        <w:t>条  不可抗力事件处理</w:t>
      </w:r>
      <w:r>
        <w:tab/>
      </w:r>
      <w:r>
        <w:fldChar w:fldCharType="begin"/>
      </w:r>
      <w:r>
        <w:instrText xml:space="preserve"> PAGEREF _Toc16745 \h </w:instrText>
      </w:r>
      <w:r>
        <w:fldChar w:fldCharType="separate"/>
      </w:r>
      <w:r>
        <w:t>- 29 -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_Toc12796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rPr>
        <w:t>第</w:t>
      </w:r>
      <w:r>
        <w:rPr>
          <w:rFonts w:hint="eastAsia" w:ascii="宋体" w:hAnsi="宋体" w:eastAsia="宋体" w:cs="宋体"/>
          <w:bCs w:val="0"/>
          <w:szCs w:val="21"/>
          <w:lang w:eastAsia="zh-CN"/>
        </w:rPr>
        <w:t>十</w:t>
      </w:r>
      <w:r>
        <w:rPr>
          <w:rFonts w:hint="eastAsia" w:ascii="宋体" w:hAnsi="宋体" w:eastAsia="宋体" w:cs="宋体"/>
          <w:bCs w:val="0"/>
          <w:szCs w:val="21"/>
        </w:rPr>
        <w:t>条  合同争议解决</w:t>
      </w:r>
      <w:r>
        <w:tab/>
      </w:r>
      <w:r>
        <w:fldChar w:fldCharType="begin"/>
      </w:r>
      <w:r>
        <w:instrText xml:space="preserve"> PAGEREF _Toc12796 \h </w:instrText>
      </w:r>
      <w:r>
        <w:fldChar w:fldCharType="separate"/>
      </w:r>
      <w:r>
        <w:t>- 29 -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_Toc26285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rPr>
        <w:t>第十</w:t>
      </w:r>
      <w:r>
        <w:rPr>
          <w:rFonts w:hint="eastAsia" w:ascii="宋体" w:hAnsi="宋体" w:eastAsia="宋体" w:cs="宋体"/>
          <w:bCs w:val="0"/>
          <w:szCs w:val="21"/>
          <w:lang w:eastAsia="zh-CN"/>
        </w:rPr>
        <w:t>一</w:t>
      </w:r>
      <w:r>
        <w:rPr>
          <w:rFonts w:hint="eastAsia" w:ascii="宋体" w:hAnsi="宋体" w:eastAsia="宋体" w:cs="宋体"/>
          <w:bCs w:val="0"/>
          <w:szCs w:val="21"/>
        </w:rPr>
        <w:t>条  合同生效及其它</w:t>
      </w:r>
      <w:r>
        <w:tab/>
      </w:r>
      <w:r>
        <w:fldChar w:fldCharType="begin"/>
      </w:r>
      <w:r>
        <w:instrText xml:space="preserve"> PAGEREF _Toc26285 \h </w:instrText>
      </w:r>
      <w:r>
        <w:fldChar w:fldCharType="separate"/>
      </w:r>
      <w:r>
        <w:t>- 29 -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_Toc7824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rPr>
        <w:t>第十</w:t>
      </w:r>
      <w:r>
        <w:rPr>
          <w:rFonts w:hint="eastAsia" w:ascii="宋体" w:hAnsi="宋体" w:eastAsia="宋体" w:cs="宋体"/>
          <w:bCs w:val="0"/>
          <w:szCs w:val="21"/>
          <w:lang w:eastAsia="zh-CN"/>
        </w:rPr>
        <w:t>二</w:t>
      </w:r>
      <w:r>
        <w:rPr>
          <w:rFonts w:hint="eastAsia" w:ascii="宋体" w:hAnsi="宋体" w:eastAsia="宋体" w:cs="宋体"/>
          <w:bCs w:val="0"/>
          <w:szCs w:val="21"/>
        </w:rPr>
        <w:t>条  合同的变更、终止与转让</w:t>
      </w:r>
      <w:r>
        <w:tab/>
      </w:r>
      <w:r>
        <w:fldChar w:fldCharType="begin"/>
      </w:r>
      <w:r>
        <w:instrText xml:space="preserve"> PAGEREF _Toc7824 \h </w:instrText>
      </w:r>
      <w:r>
        <w:fldChar w:fldCharType="separate"/>
      </w:r>
      <w:r>
        <w:t>- 30 -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_Toc31091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val="0"/>
          <w:szCs w:val="21"/>
        </w:rPr>
        <w:t>第十</w:t>
      </w:r>
      <w:r>
        <w:rPr>
          <w:rFonts w:hint="eastAsia" w:ascii="宋体" w:hAnsi="宋体" w:eastAsia="宋体" w:cs="宋体"/>
          <w:bCs w:val="0"/>
          <w:szCs w:val="21"/>
          <w:lang w:eastAsia="zh-CN"/>
        </w:rPr>
        <w:t>三</w:t>
      </w:r>
      <w:r>
        <w:rPr>
          <w:rFonts w:hint="eastAsia" w:ascii="宋体" w:hAnsi="宋体" w:eastAsia="宋体" w:cs="宋体"/>
          <w:bCs w:val="0"/>
          <w:szCs w:val="21"/>
        </w:rPr>
        <w:t>条  签订本合同依据</w:t>
      </w:r>
      <w:r>
        <w:tab/>
      </w:r>
      <w:r>
        <w:fldChar w:fldCharType="begin"/>
      </w:r>
      <w:r>
        <w:instrText xml:space="preserve"> PAGEREF _Toc31091 \h </w:instrText>
      </w:r>
      <w:r>
        <w:fldChar w:fldCharType="separate"/>
      </w:r>
      <w:r>
        <w:t>- 30 -</w:t>
      </w:r>
      <w:r>
        <w:fldChar w:fldCharType="end"/>
      </w:r>
      <w:r>
        <w:rPr>
          <w:rFonts w:hint="eastAsia" w:ascii="宋体" w:hAnsi="宋体" w:eastAsia="宋体" w:cs="宋体"/>
          <w:bCs/>
          <w:color w:val="auto"/>
          <w:kern w:val="2"/>
          <w:szCs w:val="24"/>
          <w:lang w:val="zh-CN" w:eastAsia="zh-CN" w:bidi="ar-SA"/>
        </w:rPr>
        <w:fldChar w:fldCharType="end"/>
      </w:r>
    </w:p>
    <w:p>
      <w:pPr>
        <w:pStyle w:val="15"/>
        <w:tabs>
          <w:tab w:val="right" w:leader="dot" w:pos="10194"/>
        </w:tabs>
        <w:ind w:left="0" w:leftChars="0" w:firstLine="0" w:firstLineChars="0"/>
      </w:pPr>
      <w:r>
        <w:rPr>
          <w:rFonts w:hint="eastAsia" w:ascii="宋体" w:hAnsi="宋体" w:eastAsia="宋体" w:cs="宋体"/>
          <w:bCs/>
          <w:color w:val="auto"/>
          <w:kern w:val="2"/>
          <w:szCs w:val="24"/>
          <w:lang w:val="zh-CN" w:eastAsia="zh-CN" w:bidi="ar-SA"/>
        </w:rPr>
        <w:fldChar w:fldCharType="begin"/>
      </w:r>
      <w:r>
        <w:rPr>
          <w:rFonts w:hint="eastAsia" w:ascii="宋体" w:hAnsi="宋体" w:eastAsia="宋体" w:cs="宋体"/>
          <w:bCs/>
          <w:kern w:val="2"/>
          <w:szCs w:val="24"/>
          <w:lang w:val="zh-CN" w:eastAsia="zh-CN" w:bidi="ar-SA"/>
        </w:rPr>
        <w:instrText xml:space="preserve"> HYPERLINK \l _Toc5077 </w:instrText>
      </w:r>
      <w:r>
        <w:rPr>
          <w:rFonts w:hint="eastAsia" w:ascii="宋体" w:hAnsi="宋体" w:eastAsia="宋体" w:cs="宋体"/>
          <w:bCs/>
          <w:kern w:val="2"/>
          <w:szCs w:val="24"/>
          <w:lang w:val="zh-CN" w:eastAsia="zh-CN" w:bidi="ar-SA"/>
        </w:rPr>
        <w:fldChar w:fldCharType="separate"/>
      </w:r>
      <w:r>
        <w:rPr>
          <w:rFonts w:hint="eastAsia" w:ascii="宋体" w:hAnsi="宋体" w:eastAsia="宋体" w:cs="宋体"/>
          <w:bCs/>
          <w:kern w:val="44"/>
          <w:szCs w:val="32"/>
        </w:rPr>
        <w:t xml:space="preserve">第六章  </w:t>
      </w:r>
      <w:r>
        <w:rPr>
          <w:rFonts w:hint="eastAsia" w:ascii="宋体" w:hAnsi="宋体" w:eastAsia="宋体" w:cs="宋体"/>
          <w:bCs/>
          <w:szCs w:val="32"/>
          <w:highlight w:val="none"/>
        </w:rPr>
        <w:t>响应文件（格式）</w:t>
      </w:r>
      <w:r>
        <w:tab/>
      </w:r>
      <w:r>
        <w:fldChar w:fldCharType="begin"/>
      </w:r>
      <w:r>
        <w:instrText xml:space="preserve"> PAGEREF _Toc5077 \h </w:instrText>
      </w:r>
      <w:r>
        <w:fldChar w:fldCharType="separate"/>
      </w:r>
      <w:r>
        <w:t>- 31 -</w:t>
      </w:r>
      <w:r>
        <w:fldChar w:fldCharType="end"/>
      </w:r>
      <w:r>
        <w:rPr>
          <w:rFonts w:hint="eastAsia" w:ascii="宋体" w:hAnsi="宋体" w:eastAsia="宋体" w:cs="宋体"/>
          <w:bCs/>
          <w:color w:val="auto"/>
          <w:kern w:val="2"/>
          <w:szCs w:val="24"/>
          <w:lang w:val="zh-CN" w:eastAsia="zh-CN" w:bidi="ar-SA"/>
        </w:rPr>
        <w:fldChar w:fldCharType="end"/>
      </w:r>
    </w:p>
    <w:p>
      <w:pPr>
        <w:jc w:val="center"/>
        <w:rPr>
          <w:rFonts w:hint="eastAsia" w:ascii="宋体" w:hAnsi="宋体" w:eastAsia="宋体" w:cs="宋体"/>
          <w:b/>
          <w:bCs/>
          <w:color w:val="auto"/>
          <w:sz w:val="32"/>
          <w:szCs w:val="32"/>
        </w:rPr>
      </w:pPr>
      <w:r>
        <w:rPr>
          <w:rFonts w:hint="eastAsia" w:ascii="宋体" w:hAnsi="宋体" w:eastAsia="宋体" w:cs="宋体"/>
          <w:bCs/>
          <w:color w:val="auto"/>
          <w:kern w:val="2"/>
          <w:szCs w:val="24"/>
          <w:lang w:val="zh-CN" w:eastAsia="zh-CN" w:bidi="ar-SA"/>
        </w:rPr>
        <w:fldChar w:fldCharType="end"/>
      </w:r>
    </w:p>
    <w:p>
      <w:pPr>
        <w:rPr>
          <w:rFonts w:hint="eastAsia" w:ascii="宋体" w:hAnsi="宋体" w:eastAsia="宋体" w:cs="宋体"/>
          <w:b/>
          <w:bCs/>
          <w:color w:val="auto"/>
          <w:sz w:val="32"/>
          <w:szCs w:val="32"/>
        </w:rPr>
        <w:sectPr>
          <w:footerReference r:id="rId5" w:type="default"/>
          <w:pgSz w:w="11906" w:h="16838"/>
          <w:pgMar w:top="1440" w:right="935" w:bottom="1440" w:left="777" w:header="851" w:footer="992" w:gutter="0"/>
          <w:pgNumType w:fmt="numberInDash" w:start="1"/>
          <w:cols w:space="720" w:num="1"/>
          <w:rtlGutter w:val="0"/>
          <w:docGrid w:type="linesAndChars" w:linePitch="312" w:charSpace="0"/>
        </w:sectPr>
      </w:pPr>
    </w:p>
    <w:p>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rPr>
      </w:pPr>
      <w:bookmarkStart w:id="2" w:name="_Toc29067"/>
      <w:bookmarkStart w:id="3" w:name="_Toc28359011"/>
      <w:bookmarkStart w:id="4" w:name="_Toc35393797"/>
      <w:bookmarkStart w:id="5" w:name="_Toc26809"/>
      <w:bookmarkStart w:id="6" w:name="_Toc30170"/>
      <w:r>
        <w:rPr>
          <w:rFonts w:hint="eastAsia" w:ascii="宋体" w:hAnsi="宋体" w:eastAsia="宋体" w:cs="宋体"/>
          <w:color w:val="auto"/>
          <w:sz w:val="32"/>
          <w:szCs w:val="32"/>
        </w:rPr>
        <w:t>竞争性磋商公告</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rPr>
      </w:pPr>
    </w:p>
    <w:tbl>
      <w:tblPr>
        <w:tblStyle w:val="18"/>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桂林市政府集中采购中心受</w:t>
            </w:r>
            <w:r>
              <w:rPr>
                <w:rFonts w:hint="eastAsia" w:ascii="宋体" w:hAnsi="宋体" w:eastAsia="宋体" w:cs="宋体"/>
                <w:color w:val="000000"/>
                <w:sz w:val="24"/>
                <w:szCs w:val="24"/>
                <w:u w:val="single"/>
                <w:lang w:eastAsia="zh-CN"/>
              </w:rPr>
              <w:t>桂林市第八中学</w:t>
            </w:r>
            <w:r>
              <w:rPr>
                <w:rFonts w:hint="eastAsia" w:ascii="宋体" w:hAnsi="宋体" w:eastAsia="宋体" w:cs="宋体"/>
                <w:color w:val="000000"/>
                <w:sz w:val="24"/>
                <w:szCs w:val="24"/>
              </w:rPr>
              <w:t>委托，根据《中华人民共和国政府采购法》《中华人民共和国政府采购法实施条例》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政府采购竞争性磋商采购方式管理暂行办法》等规定，</w:t>
            </w:r>
            <w:r>
              <w:rPr>
                <w:rFonts w:hint="eastAsia" w:ascii="宋体" w:hAnsi="宋体" w:eastAsia="宋体" w:cs="宋体"/>
                <w:color w:val="000000"/>
                <w:sz w:val="24"/>
                <w:szCs w:val="24"/>
                <w:lang w:eastAsia="zh-CN"/>
              </w:rPr>
              <w:t>现</w:t>
            </w:r>
            <w:r>
              <w:rPr>
                <w:rFonts w:hint="eastAsia" w:ascii="宋体" w:hAnsi="宋体" w:eastAsia="宋体" w:cs="宋体"/>
                <w:color w:val="000000"/>
                <w:sz w:val="24"/>
                <w:szCs w:val="24"/>
              </w:rPr>
              <w:t>就</w:t>
            </w:r>
            <w:r>
              <w:rPr>
                <w:rFonts w:hint="eastAsia" w:ascii="宋体" w:hAnsi="宋体" w:eastAsia="宋体" w:cs="宋体"/>
                <w:color w:val="000000"/>
                <w:sz w:val="24"/>
                <w:szCs w:val="24"/>
                <w:u w:val="single"/>
                <w:lang w:eastAsia="zh-CN"/>
              </w:rPr>
              <w:t>桂林市第八中学互联网接入服务、班班通专线采购</w:t>
            </w:r>
            <w:r>
              <w:rPr>
                <w:rFonts w:hint="eastAsia" w:ascii="宋体" w:hAnsi="宋体" w:cs="宋体"/>
                <w:color w:val="000000"/>
                <w:sz w:val="24"/>
                <w:u w:val="single"/>
                <w:lang w:eastAsia="zh-CN"/>
              </w:rPr>
              <w:t>（重</w:t>
            </w:r>
            <w:r>
              <w:rPr>
                <w:rFonts w:hint="eastAsia" w:ascii="宋体" w:hAnsi="宋体" w:cs="宋体"/>
                <w:color w:val="000000"/>
                <w:sz w:val="24"/>
                <w:u w:val="single"/>
                <w:lang w:val="en-US" w:eastAsia="zh-CN"/>
              </w:rPr>
              <w:t>1</w:t>
            </w:r>
            <w:r>
              <w:rPr>
                <w:rFonts w:hint="eastAsia" w:ascii="宋体" w:hAnsi="宋体" w:cs="宋体"/>
                <w:color w:val="000000"/>
                <w:sz w:val="24"/>
                <w:u w:val="single"/>
                <w:lang w:eastAsia="zh-CN"/>
              </w:rPr>
              <w:t>）</w:t>
            </w:r>
            <w:r>
              <w:rPr>
                <w:rFonts w:hint="eastAsia" w:ascii="宋体" w:hAnsi="宋体" w:eastAsia="宋体" w:cs="宋体"/>
                <w:color w:val="000000"/>
                <w:sz w:val="24"/>
                <w:szCs w:val="24"/>
              </w:rPr>
              <w:t>项目进行竞争性磋商采购，</w:t>
            </w:r>
            <w:r>
              <w:rPr>
                <w:rFonts w:hint="eastAsia" w:ascii="宋体" w:hAnsi="宋体" w:eastAsia="宋体" w:cs="宋体"/>
                <w:color w:val="000000"/>
                <w:sz w:val="24"/>
              </w:rPr>
              <w:t>欢迎符合条件的供应商</w:t>
            </w:r>
            <w:r>
              <w:rPr>
                <w:rFonts w:hint="eastAsia" w:ascii="宋体" w:hAnsi="宋体" w:eastAsia="宋体" w:cs="宋体"/>
                <w:color w:val="000000"/>
                <w:sz w:val="24"/>
                <w:lang w:eastAsia="zh-CN"/>
              </w:rPr>
              <w:t>前来</w:t>
            </w:r>
            <w:r>
              <w:rPr>
                <w:rFonts w:hint="eastAsia" w:ascii="宋体" w:hAnsi="宋体" w:eastAsia="宋体" w:cs="宋体"/>
                <w:color w:val="000000"/>
                <w:sz w:val="24"/>
                <w:highlight w:val="none"/>
              </w:rPr>
              <w:t>参加磋商活动</w:t>
            </w:r>
            <w:r>
              <w:rPr>
                <w:rFonts w:hint="eastAsia" w:ascii="宋体" w:hAnsi="宋体" w:eastAsia="宋体" w:cs="宋体"/>
                <w:color w:val="000000"/>
                <w:sz w:val="24"/>
              </w:rPr>
              <w:t>，并于202</w:t>
            </w:r>
            <w:r>
              <w:rPr>
                <w:rFonts w:hint="eastAsia" w:ascii="宋体" w:hAnsi="宋体" w:eastAsia="宋体" w:cs="宋体"/>
                <w:color w:val="000000"/>
                <w:sz w:val="24"/>
                <w:lang w:val="en-US" w:eastAsia="zh-CN"/>
              </w:rPr>
              <w:t>1</w:t>
            </w:r>
            <w:r>
              <w:rPr>
                <w:rFonts w:hint="eastAsia" w:ascii="宋体" w:hAnsi="宋体" w:eastAsia="宋体" w:cs="宋体"/>
                <w:color w:val="000000"/>
                <w:sz w:val="24"/>
              </w:rPr>
              <w:t>年</w:t>
            </w:r>
            <w:r>
              <w:rPr>
                <w:rFonts w:hint="eastAsia" w:ascii="宋体" w:hAnsi="宋体" w:cs="宋体"/>
                <w:color w:val="000000"/>
                <w:sz w:val="24"/>
                <w:lang w:val="en-US" w:eastAsia="zh-CN"/>
              </w:rPr>
              <w:t>10</w:t>
            </w:r>
            <w:r>
              <w:rPr>
                <w:rFonts w:hint="eastAsia" w:ascii="宋体" w:hAnsi="宋体" w:eastAsia="宋体" w:cs="宋体"/>
                <w:color w:val="000000"/>
                <w:sz w:val="24"/>
              </w:rPr>
              <w:t>月</w:t>
            </w:r>
            <w:r>
              <w:rPr>
                <w:rFonts w:hint="eastAsia" w:ascii="宋体" w:hAnsi="宋体" w:cs="宋体"/>
                <w:color w:val="000000"/>
                <w:sz w:val="24"/>
                <w:lang w:val="en-US" w:eastAsia="zh-CN"/>
              </w:rPr>
              <w:t>12</w:t>
            </w:r>
            <w:r>
              <w:rPr>
                <w:rFonts w:hint="eastAsia" w:ascii="宋体" w:hAnsi="宋体" w:eastAsia="宋体" w:cs="宋体"/>
                <w:color w:val="000000"/>
                <w:sz w:val="24"/>
              </w:rPr>
              <w:t>日上午</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时30</w:t>
            </w:r>
            <w:r>
              <w:rPr>
                <w:rFonts w:hint="eastAsia" w:ascii="宋体" w:hAnsi="宋体" w:eastAsia="宋体" w:cs="宋体"/>
                <w:color w:val="000000"/>
                <w:sz w:val="24"/>
              </w:rPr>
              <w:t>分前递交</w:t>
            </w:r>
            <w:r>
              <w:rPr>
                <w:rFonts w:hint="eastAsia" w:ascii="宋体" w:hAnsi="宋体" w:eastAsia="宋体" w:cs="宋体"/>
                <w:color w:val="000000"/>
                <w:sz w:val="24"/>
                <w:highlight w:val="none"/>
              </w:rPr>
              <w:t>响应文件</w:t>
            </w:r>
            <w:r>
              <w:rPr>
                <w:rFonts w:hint="eastAsia" w:ascii="宋体" w:hAnsi="宋体" w:eastAsia="宋体" w:cs="宋体"/>
                <w:color w:val="000000"/>
                <w:sz w:val="24"/>
              </w:rPr>
              <w:t>。</w:t>
            </w:r>
            <w:r>
              <w:rPr>
                <w:rFonts w:hint="eastAsia" w:ascii="宋体" w:hAnsi="宋体" w:eastAsia="宋体" w:cs="宋体"/>
                <w:color w:val="000000"/>
                <w:sz w:val="24"/>
                <w:szCs w:val="24"/>
              </w:rPr>
              <w:t>现将本次竞争性磋商的有关事项公告如下：</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rPr>
      </w:pPr>
      <w:bookmarkStart w:id="7" w:name="_Toc28359012"/>
      <w:bookmarkStart w:id="8" w:name="_Toc28359089"/>
      <w:bookmarkStart w:id="9" w:name="_Toc35393629"/>
      <w:bookmarkStart w:id="10" w:name="_Toc35393798"/>
      <w:r>
        <w:rPr>
          <w:rFonts w:hint="eastAsia" w:ascii="宋体" w:hAnsi="宋体" w:eastAsia="宋体" w:cs="宋体"/>
          <w:color w:val="000000"/>
          <w:sz w:val="24"/>
        </w:rPr>
        <w:t>一、项目基本情况</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项目编号：</w:t>
      </w:r>
      <w:r>
        <w:rPr>
          <w:rFonts w:hint="eastAsia" w:ascii="宋体" w:hAnsi="宋体" w:eastAsia="宋体" w:cs="宋体"/>
          <w:color w:val="000000"/>
          <w:sz w:val="24"/>
          <w:lang w:eastAsia="zh-CN"/>
        </w:rPr>
        <w:t>GLZC2021-C3-990548-JCZX</w:t>
      </w:r>
      <w:r>
        <w:rPr>
          <w:rFonts w:hint="eastAsia" w:ascii="宋体" w:hAnsi="宋体" w:cs="宋体"/>
          <w:color w:val="000000"/>
          <w:sz w:val="24"/>
          <w:lang w:eastAsia="zh-CN"/>
        </w:rPr>
        <w:t>（重</w:t>
      </w:r>
      <w:r>
        <w:rPr>
          <w:rFonts w:hint="eastAsia" w:ascii="宋体" w:hAnsi="宋体" w:cs="宋体"/>
          <w:color w:val="000000"/>
          <w:sz w:val="24"/>
          <w:lang w:val="en-US" w:eastAsia="zh-CN"/>
        </w:rPr>
        <w:t>1</w:t>
      </w:r>
      <w:r>
        <w:rPr>
          <w:rFonts w:hint="eastAsia" w:ascii="宋体" w:hAnsi="宋体" w:cs="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u w:val="single"/>
          <w:lang w:eastAsia="zh-CN"/>
        </w:rPr>
      </w:pPr>
      <w:r>
        <w:rPr>
          <w:rFonts w:hint="eastAsia" w:ascii="宋体" w:hAnsi="宋体" w:eastAsia="宋体" w:cs="宋体"/>
          <w:color w:val="000000"/>
          <w:sz w:val="24"/>
        </w:rPr>
        <w:t>项目名称：</w:t>
      </w:r>
      <w:r>
        <w:rPr>
          <w:rFonts w:hint="eastAsia" w:ascii="宋体" w:hAnsi="宋体" w:eastAsia="宋体" w:cs="宋体"/>
          <w:color w:val="000000"/>
          <w:sz w:val="24"/>
          <w:szCs w:val="24"/>
          <w:lang w:eastAsia="zh-CN"/>
        </w:rPr>
        <w:t>桂林市第八中学互联网接入服务、班班通专线采购</w:t>
      </w:r>
      <w:r>
        <w:rPr>
          <w:rFonts w:hint="eastAsia" w:ascii="宋体" w:hAnsi="宋体" w:cs="宋体"/>
          <w:color w:val="000000"/>
          <w:sz w:val="24"/>
          <w:lang w:eastAsia="zh-CN"/>
        </w:rPr>
        <w:t>（重</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hint="eastAsia" w:ascii="宋体" w:hAnsi="宋体" w:eastAsia="宋体" w:cs="宋体"/>
          <w:color w:val="000000"/>
          <w:sz w:val="24"/>
          <w:szCs w:val="24"/>
        </w:rPr>
        <w:t xml:space="preserve"> </w:t>
      </w:r>
    </w:p>
    <w:p>
      <w:pPr>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highlight w:val="none"/>
        </w:rPr>
        <w:t>采购方式：竞争性磋商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预算金额：</w:t>
      </w:r>
      <w:r>
        <w:rPr>
          <w:rFonts w:hint="eastAsia" w:ascii="宋体" w:hAnsi="宋体" w:eastAsia="宋体" w:cs="宋体"/>
          <w:color w:val="000000"/>
          <w:sz w:val="24"/>
          <w:lang w:eastAsia="zh-CN"/>
        </w:rPr>
        <w:t>人民币贰拾伍万贰仟元整（¥252000.00元）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u w:val="single"/>
        </w:rPr>
      </w:pPr>
      <w:r>
        <w:rPr>
          <w:rFonts w:hint="eastAsia" w:ascii="宋体" w:hAnsi="宋体" w:eastAsia="宋体" w:cs="宋体"/>
          <w:b/>
          <w:bCs/>
          <w:color w:val="000000"/>
          <w:sz w:val="24"/>
        </w:rPr>
        <w:t>采购需求</w:t>
      </w:r>
      <w:r>
        <w:rPr>
          <w:rFonts w:hint="eastAsia" w:ascii="宋体" w:hAnsi="宋体" w:eastAsia="宋体" w:cs="宋体"/>
          <w:color w:val="000000"/>
          <w:sz w:val="24"/>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319"/>
        <w:gridCol w:w="725"/>
        <w:gridCol w:w="1363"/>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项号</w:t>
            </w:r>
          </w:p>
        </w:tc>
        <w:tc>
          <w:tcPr>
            <w:tcW w:w="33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服务名称</w:t>
            </w:r>
          </w:p>
        </w:tc>
        <w:tc>
          <w:tcPr>
            <w:tcW w:w="7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数量</w:t>
            </w:r>
          </w:p>
        </w:tc>
        <w:tc>
          <w:tcPr>
            <w:tcW w:w="13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sz w:val="24"/>
              </w:rPr>
            </w:pPr>
            <w:r>
              <w:rPr>
                <w:rFonts w:hint="eastAsia" w:ascii="宋体" w:hAnsi="宋体" w:eastAsia="宋体" w:cs="宋体"/>
                <w:color w:val="000000"/>
                <w:sz w:val="24"/>
              </w:rPr>
              <w:t>单位</w:t>
            </w:r>
          </w:p>
        </w:tc>
        <w:tc>
          <w:tcPr>
            <w:tcW w:w="28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项目要求及</w:t>
            </w:r>
            <w:r>
              <w:rPr>
                <w:rFonts w:hint="eastAsia" w:ascii="宋体" w:hAnsi="宋体" w:eastAsia="宋体" w:cs="宋体"/>
                <w:color w:val="000000"/>
                <w:sz w:val="24"/>
                <w:lang w:eastAsia="zh-CN"/>
              </w:rPr>
              <w:t>服务</w:t>
            </w:r>
            <w:r>
              <w:rPr>
                <w:rFonts w:hint="eastAsia" w:ascii="宋体" w:hAnsi="宋体" w:eastAsia="宋体" w:cs="宋体"/>
                <w:color w:val="000000"/>
                <w:sz w:val="24"/>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33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szCs w:val="24"/>
                <w:lang w:eastAsia="zh-CN"/>
              </w:rPr>
              <w:t>桂林市第八中学互联网接入服务、班班通专线采购</w:t>
            </w:r>
            <w:r>
              <w:rPr>
                <w:rFonts w:hint="eastAsia" w:ascii="宋体" w:hAnsi="宋体" w:cs="宋体"/>
                <w:color w:val="000000"/>
                <w:sz w:val="24"/>
                <w:lang w:eastAsia="zh-CN"/>
              </w:rPr>
              <w:t>（重</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hint="eastAsia" w:ascii="宋体" w:hAnsi="宋体" w:eastAsia="宋体" w:cs="宋体"/>
                <w:color w:val="000000"/>
                <w:sz w:val="24"/>
                <w:szCs w:val="24"/>
              </w:rPr>
              <w:t xml:space="preserve">  </w:t>
            </w:r>
          </w:p>
        </w:tc>
        <w:tc>
          <w:tcPr>
            <w:tcW w:w="7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13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年</w:t>
            </w:r>
          </w:p>
        </w:tc>
        <w:tc>
          <w:tcPr>
            <w:tcW w:w="28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详见竞争性磋商文件</w:t>
            </w:r>
            <w:r>
              <w:rPr>
                <w:rFonts w:hint="eastAsia" w:ascii="宋体" w:hAnsi="宋体" w:eastAsia="宋体" w:cs="宋体"/>
                <w:color w:val="000000"/>
                <w:sz w:val="2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采购需求的详细内容，详见竞争性磋商文件。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合同履行期限：</w:t>
      </w:r>
      <w:r>
        <w:rPr>
          <w:rFonts w:hint="eastAsia" w:ascii="宋体" w:hAnsi="宋体" w:eastAsia="宋体" w:cs="宋体"/>
          <w:i w:val="0"/>
          <w:iCs w:val="0"/>
          <w:color w:val="000000"/>
          <w:sz w:val="24"/>
          <w:szCs w:val="24"/>
          <w:lang w:val="en-US" w:eastAsia="zh-CN"/>
        </w:rPr>
        <w:t>自合同签订之日起至服务期满。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rPr>
      </w:pPr>
      <w:r>
        <w:rPr>
          <w:rFonts w:hint="eastAsia" w:ascii="宋体" w:hAnsi="宋体" w:eastAsia="宋体" w:cs="宋体"/>
          <w:b/>
          <w:bCs/>
          <w:color w:val="000000"/>
          <w:sz w:val="24"/>
        </w:rPr>
        <w:t>本项目不接受联合体参与磋商。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rPr>
      </w:pPr>
      <w:bookmarkStart w:id="11" w:name="_Toc35393799"/>
      <w:bookmarkStart w:id="12" w:name="_Toc35393630"/>
      <w:bookmarkStart w:id="13" w:name="_Toc28359090"/>
      <w:bookmarkStart w:id="14" w:name="_Toc28359013"/>
      <w:r>
        <w:rPr>
          <w:rFonts w:hint="eastAsia" w:ascii="宋体" w:hAnsi="宋体" w:eastAsia="宋体" w:cs="宋体"/>
          <w:color w:val="000000"/>
          <w:sz w:val="24"/>
        </w:rPr>
        <w:t>二、申请人的资格要求：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lang w:eastAsia="zh-CN"/>
        </w:rPr>
      </w:pPr>
      <w:r>
        <w:rPr>
          <w:rFonts w:hint="eastAsia" w:ascii="宋体" w:hAnsi="宋体" w:eastAsia="宋体" w:cs="宋体"/>
          <w:color w:val="000000"/>
          <w:sz w:val="24"/>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sz w:val="24"/>
          <w:lang w:val="en-US" w:eastAsia="zh-CN"/>
        </w:rPr>
      </w:pPr>
      <w:bookmarkStart w:id="15" w:name="_Toc28359091"/>
      <w:bookmarkStart w:id="16" w:name="_Toc28359014"/>
      <w:r>
        <w:rPr>
          <w:rFonts w:hint="eastAsia" w:ascii="宋体" w:hAnsi="宋体" w:eastAsia="宋体" w:cs="宋体"/>
          <w:color w:val="000000"/>
          <w:sz w:val="24"/>
        </w:rPr>
        <w:t>3.落实政府采购政策需满足的资格要求：</w:t>
      </w:r>
      <w:r>
        <w:rPr>
          <w:rFonts w:hint="eastAsia" w:ascii="宋体" w:hAnsi="宋体" w:eastAsia="宋体" w:cs="宋体"/>
          <w:color w:val="000000"/>
          <w:sz w:val="24"/>
          <w:lang w:eastAsia="zh-CN"/>
        </w:rPr>
        <w:t>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sz w:val="24"/>
          <w:lang w:val="en-US" w:eastAsia="zh-CN"/>
        </w:rPr>
      </w:pPr>
      <w:r>
        <w:rPr>
          <w:rFonts w:hint="eastAsia" w:ascii="宋体" w:hAnsi="宋体" w:eastAsia="宋体" w:cs="宋体"/>
          <w:b w:val="0"/>
          <w:bCs w:val="0"/>
          <w:color w:val="000000"/>
          <w:sz w:val="24"/>
        </w:rPr>
        <w:t>4.本项目的特定资格要求：</w:t>
      </w:r>
      <w:bookmarkStart w:id="17" w:name="_Toc35393631"/>
      <w:bookmarkStart w:id="18" w:name="_Toc35393800"/>
      <w:r>
        <w:rPr>
          <w:rFonts w:hint="eastAsia" w:ascii="宋体" w:hAnsi="宋体" w:eastAsia="宋体" w:cs="宋体"/>
          <w:b w:val="0"/>
          <w:bCs w:val="0"/>
          <w:color w:val="000000"/>
          <w:sz w:val="24"/>
          <w:lang w:eastAsia="zh-CN"/>
        </w:rPr>
        <w:t>无。</w:t>
      </w:r>
    </w:p>
    <w:bookmarkEnd w:id="15"/>
    <w:bookmarkEnd w:id="16"/>
    <w:bookmarkEnd w:id="17"/>
    <w:bookmarkEnd w:id="18"/>
    <w:p>
      <w:pPr>
        <w:rPr>
          <w:rFonts w:hint="eastAsia" w:ascii="宋体" w:hAnsi="宋体" w:eastAsia="宋体" w:cs="宋体"/>
          <w:color w:val="000000"/>
          <w:sz w:val="24"/>
        </w:rPr>
      </w:pPr>
      <w:bookmarkStart w:id="19" w:name="_Toc35393623"/>
      <w:bookmarkStart w:id="20" w:name="_Toc35393792"/>
      <w:bookmarkStart w:id="21" w:name="_Toc28359018"/>
      <w:bookmarkStart w:id="22" w:name="_Toc28359095"/>
      <w:bookmarkStart w:id="23" w:name="_Toc35393636"/>
      <w:bookmarkStart w:id="24" w:name="_Toc35393805"/>
      <w:r>
        <w:rPr>
          <w:rFonts w:hint="eastAsia" w:ascii="宋体" w:hAnsi="宋体" w:eastAsia="宋体" w:cs="宋体"/>
          <w:color w:val="000000"/>
          <w:sz w:val="24"/>
        </w:rPr>
        <w:t>三、获取</w:t>
      </w:r>
      <w:r>
        <w:rPr>
          <w:rFonts w:hint="eastAsia" w:ascii="宋体" w:hAnsi="宋体" w:eastAsia="宋体" w:cs="宋体"/>
          <w:color w:val="000000"/>
          <w:sz w:val="24"/>
          <w:lang w:eastAsia="zh-CN"/>
        </w:rPr>
        <w:t>采购</w:t>
      </w:r>
      <w:r>
        <w:rPr>
          <w:rFonts w:hint="eastAsia" w:ascii="宋体" w:hAnsi="宋体" w:eastAsia="宋体" w:cs="宋体"/>
          <w:color w:val="000000"/>
          <w:sz w:val="24"/>
        </w:rPr>
        <w:t>文件</w:t>
      </w:r>
      <w:bookmarkEnd w:id="19"/>
      <w:bookmarkEnd w:id="20"/>
    </w:p>
    <w:p>
      <w:pPr>
        <w:spacing w:line="380" w:lineRule="exact"/>
        <w:ind w:firstLine="54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eastAsia="zh-CN"/>
        </w:rPr>
        <w:t>采购</w:t>
      </w:r>
      <w:r>
        <w:rPr>
          <w:rFonts w:hint="eastAsia" w:ascii="宋体" w:hAnsi="宋体" w:eastAsia="宋体" w:cs="宋体"/>
          <w:color w:val="000000"/>
          <w:sz w:val="24"/>
        </w:rPr>
        <w:t>文件获取时间：202</w:t>
      </w:r>
      <w:r>
        <w:rPr>
          <w:rFonts w:hint="eastAsia" w:ascii="宋体" w:hAnsi="宋体" w:eastAsia="宋体" w:cs="宋体"/>
          <w:color w:val="000000"/>
          <w:sz w:val="24"/>
          <w:lang w:val="en-US" w:eastAsia="zh-CN"/>
        </w:rPr>
        <w:t>1</w:t>
      </w:r>
      <w:r>
        <w:rPr>
          <w:rFonts w:hint="eastAsia" w:ascii="宋体" w:hAnsi="宋体" w:eastAsia="宋体" w:cs="宋体"/>
          <w:color w:val="000000"/>
          <w:sz w:val="24"/>
        </w:rPr>
        <w:t>年</w:t>
      </w:r>
      <w:r>
        <w:rPr>
          <w:rFonts w:hint="eastAsia" w:ascii="宋体" w:hAnsi="宋体" w:cs="宋体"/>
          <w:color w:val="000000"/>
          <w:sz w:val="24"/>
          <w:lang w:val="en-US" w:eastAsia="zh-CN"/>
        </w:rPr>
        <w:t>9</w:t>
      </w:r>
      <w:r>
        <w:rPr>
          <w:rFonts w:hint="eastAsia" w:ascii="宋体" w:hAnsi="宋体" w:eastAsia="宋体" w:cs="宋体"/>
          <w:color w:val="000000"/>
          <w:sz w:val="24"/>
        </w:rPr>
        <w:t>月</w:t>
      </w:r>
      <w:r>
        <w:rPr>
          <w:rFonts w:hint="eastAsia" w:ascii="宋体" w:hAnsi="宋体" w:cs="宋体"/>
          <w:color w:val="000000"/>
          <w:sz w:val="24"/>
          <w:lang w:val="en-US" w:eastAsia="zh-CN"/>
        </w:rPr>
        <w:t>22</w:t>
      </w:r>
      <w:r>
        <w:rPr>
          <w:rFonts w:hint="eastAsia" w:ascii="宋体" w:hAnsi="宋体" w:eastAsia="宋体" w:cs="宋体"/>
          <w:color w:val="000000"/>
          <w:sz w:val="24"/>
        </w:rPr>
        <w:t>日至202</w:t>
      </w:r>
      <w:r>
        <w:rPr>
          <w:rFonts w:hint="eastAsia" w:ascii="宋体" w:hAnsi="宋体" w:eastAsia="宋体" w:cs="宋体"/>
          <w:color w:val="000000"/>
          <w:sz w:val="24"/>
          <w:lang w:val="en-US" w:eastAsia="zh-CN"/>
        </w:rPr>
        <w:t>1</w:t>
      </w:r>
      <w:r>
        <w:rPr>
          <w:rFonts w:hint="eastAsia" w:ascii="宋体" w:hAnsi="宋体" w:eastAsia="宋体" w:cs="宋体"/>
          <w:color w:val="000000"/>
          <w:sz w:val="24"/>
        </w:rPr>
        <w:t>年</w:t>
      </w:r>
      <w:r>
        <w:rPr>
          <w:rFonts w:hint="eastAsia" w:ascii="宋体" w:hAnsi="宋体" w:cs="宋体"/>
          <w:color w:val="000000"/>
          <w:sz w:val="24"/>
          <w:lang w:val="en-US" w:eastAsia="zh-CN"/>
        </w:rPr>
        <w:t>10</w:t>
      </w:r>
      <w:r>
        <w:rPr>
          <w:rFonts w:hint="eastAsia" w:ascii="宋体" w:hAnsi="宋体" w:eastAsia="宋体" w:cs="宋体"/>
          <w:color w:val="000000"/>
          <w:sz w:val="24"/>
        </w:rPr>
        <w:t>月</w:t>
      </w:r>
      <w:r>
        <w:rPr>
          <w:rFonts w:hint="eastAsia" w:ascii="宋体" w:hAnsi="宋体" w:cs="宋体"/>
          <w:color w:val="000000"/>
          <w:sz w:val="24"/>
          <w:lang w:val="en-US" w:eastAsia="zh-CN"/>
        </w:rPr>
        <w:t>12</w:t>
      </w:r>
      <w:r>
        <w:rPr>
          <w:rFonts w:hint="eastAsia" w:ascii="宋体" w:hAnsi="宋体" w:eastAsia="宋体" w:cs="宋体"/>
          <w:color w:val="000000"/>
          <w:sz w:val="24"/>
        </w:rPr>
        <w:t>日</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时30</w:t>
      </w:r>
      <w:r>
        <w:rPr>
          <w:rFonts w:hint="eastAsia" w:ascii="宋体" w:hAnsi="宋体" w:eastAsia="宋体" w:cs="宋体"/>
          <w:color w:val="000000"/>
          <w:sz w:val="24"/>
        </w:rPr>
        <w:t>分。</w:t>
      </w:r>
    </w:p>
    <w:p>
      <w:pPr>
        <w:spacing w:line="380" w:lineRule="exact"/>
        <w:ind w:firstLine="540"/>
        <w:rPr>
          <w:rFonts w:hint="eastAsia" w:ascii="宋体" w:hAnsi="宋体" w:eastAsia="宋体" w:cs="宋体"/>
          <w:color w:val="000000"/>
          <w:sz w:val="24"/>
        </w:rPr>
      </w:pPr>
      <w:r>
        <w:rPr>
          <w:rFonts w:hint="eastAsia" w:ascii="宋体" w:hAnsi="宋体" w:eastAsia="宋体" w:cs="宋体"/>
          <w:color w:val="000000"/>
          <w:sz w:val="24"/>
        </w:rPr>
        <w:t>2.地点及方式：潜在供应商请自行选择以下网站，在本公告附件处下载竞争性磋商文件电子版。</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桂林市公共资源交易中心网（glggzy.org.cn）</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桂林</w:t>
      </w:r>
      <w:r>
        <w:rPr>
          <w:rFonts w:hint="eastAsia" w:ascii="宋体" w:hAnsi="宋体" w:eastAsia="宋体" w:cs="宋体"/>
          <w:color w:val="000000"/>
          <w:sz w:val="24"/>
          <w:lang w:eastAsia="zh-CN"/>
        </w:rPr>
        <w:t>市</w:t>
      </w:r>
      <w:r>
        <w:rPr>
          <w:rFonts w:hint="eastAsia" w:ascii="宋体" w:hAnsi="宋体" w:eastAsia="宋体" w:cs="宋体"/>
          <w:color w:val="000000"/>
          <w:sz w:val="24"/>
        </w:rPr>
        <w:t>政府采购网（zfcg.</w:t>
      </w:r>
      <w:r>
        <w:rPr>
          <w:rFonts w:hint="eastAsia" w:ascii="宋体" w:hAnsi="宋体" w:eastAsia="宋体" w:cs="宋体"/>
          <w:color w:val="000000"/>
          <w:sz w:val="24"/>
          <w:lang w:val="en-US" w:eastAsia="zh-CN"/>
        </w:rPr>
        <w:t>czj.guilin.</w:t>
      </w:r>
      <w:r>
        <w:rPr>
          <w:rFonts w:hint="eastAsia" w:ascii="宋体" w:hAnsi="宋体" w:eastAsia="宋体" w:cs="宋体"/>
          <w:color w:val="000000"/>
          <w:sz w:val="24"/>
        </w:rPr>
        <w:t>gov.cn）</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广西壮族自治区政府采购网（www.ccgp-guangxi.gov.cn）</w:t>
      </w:r>
    </w:p>
    <w:p>
      <w:pPr>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highlight w:val="none"/>
        </w:rPr>
        <w:t>采购</w:t>
      </w:r>
      <w:r>
        <w:rPr>
          <w:rFonts w:hint="eastAsia" w:ascii="宋体" w:hAnsi="宋体" w:eastAsia="宋体" w:cs="宋体"/>
          <w:color w:val="000000"/>
          <w:sz w:val="24"/>
        </w:rPr>
        <w:t>文件售价：本项目</w:t>
      </w:r>
      <w:r>
        <w:rPr>
          <w:rFonts w:hint="eastAsia" w:ascii="宋体" w:hAnsi="宋体" w:eastAsia="宋体" w:cs="宋体"/>
          <w:color w:val="000000"/>
          <w:sz w:val="24"/>
          <w:lang w:eastAsia="zh-CN"/>
        </w:rPr>
        <w:t>采购</w:t>
      </w:r>
      <w:r>
        <w:rPr>
          <w:rFonts w:hint="eastAsia" w:ascii="宋体" w:hAnsi="宋体" w:eastAsia="宋体" w:cs="宋体"/>
          <w:color w:val="000000"/>
          <w:sz w:val="24"/>
        </w:rPr>
        <w:t>文件不收取费用。</w:t>
      </w:r>
    </w:p>
    <w:p>
      <w:pPr>
        <w:rPr>
          <w:rFonts w:hint="eastAsia" w:ascii="宋体" w:hAnsi="宋体" w:eastAsia="宋体" w:cs="宋体"/>
          <w:color w:val="000000"/>
          <w:sz w:val="24"/>
        </w:rPr>
      </w:pPr>
      <w:bookmarkStart w:id="25" w:name="_Toc28359005"/>
      <w:bookmarkStart w:id="26" w:name="_Toc28359082"/>
      <w:bookmarkStart w:id="27" w:name="_Toc35393793"/>
      <w:bookmarkStart w:id="28" w:name="_Toc35393624"/>
      <w:r>
        <w:rPr>
          <w:rFonts w:hint="eastAsia" w:ascii="宋体" w:hAnsi="宋体" w:eastAsia="宋体" w:cs="宋体"/>
          <w:color w:val="000000"/>
          <w:sz w:val="24"/>
        </w:rPr>
        <w:t>四、</w:t>
      </w:r>
      <w:r>
        <w:rPr>
          <w:rFonts w:hint="eastAsia" w:ascii="宋体" w:hAnsi="宋体" w:eastAsia="宋体" w:cs="宋体"/>
          <w:color w:val="000000"/>
          <w:sz w:val="24"/>
          <w:lang w:eastAsia="zh-CN"/>
        </w:rPr>
        <w:t>响应</w:t>
      </w:r>
      <w:r>
        <w:rPr>
          <w:rFonts w:hint="eastAsia" w:ascii="宋体" w:hAnsi="宋体" w:eastAsia="宋体" w:cs="宋体"/>
          <w:color w:val="000000"/>
          <w:sz w:val="24"/>
        </w:rPr>
        <w:t>文件</w:t>
      </w:r>
      <w:bookmarkEnd w:id="25"/>
      <w:bookmarkEnd w:id="26"/>
      <w:r>
        <w:rPr>
          <w:rFonts w:hint="eastAsia" w:ascii="宋体" w:hAnsi="宋体" w:eastAsia="宋体" w:cs="宋体"/>
          <w:color w:val="000000"/>
          <w:sz w:val="24"/>
          <w:lang w:eastAsia="zh-CN"/>
        </w:rPr>
        <w:t>提交</w:t>
      </w:r>
      <w:r>
        <w:rPr>
          <w:rFonts w:hint="eastAsia" w:ascii="宋体" w:hAnsi="宋体" w:eastAsia="宋体" w:cs="宋体"/>
          <w:color w:val="000000"/>
          <w:sz w:val="24"/>
        </w:rPr>
        <w:t>时间和地点</w:t>
      </w:r>
      <w:bookmarkEnd w:id="27"/>
      <w:bookmarkEnd w:id="28"/>
    </w:p>
    <w:p>
      <w:pPr>
        <w:spacing w:line="38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lang w:eastAsia="zh-CN"/>
        </w:rPr>
        <w:t>截止</w:t>
      </w:r>
      <w:r>
        <w:rPr>
          <w:rFonts w:hint="eastAsia" w:ascii="宋体" w:hAnsi="宋体" w:eastAsia="宋体" w:cs="宋体"/>
          <w:bCs/>
          <w:color w:val="000000"/>
          <w:sz w:val="24"/>
        </w:rPr>
        <w:t>时间：</w:t>
      </w:r>
      <w:r>
        <w:rPr>
          <w:rFonts w:hint="eastAsia" w:ascii="宋体" w:hAnsi="宋体" w:eastAsia="宋体" w:cs="宋体"/>
          <w:color w:val="000000"/>
          <w:sz w:val="24"/>
        </w:rPr>
        <w:t>202</w:t>
      </w:r>
      <w:r>
        <w:rPr>
          <w:rFonts w:hint="eastAsia" w:ascii="宋体" w:hAnsi="宋体" w:eastAsia="宋体" w:cs="宋体"/>
          <w:color w:val="000000"/>
          <w:sz w:val="24"/>
          <w:lang w:val="en-US" w:eastAsia="zh-CN"/>
        </w:rPr>
        <w:t>1</w:t>
      </w:r>
      <w:r>
        <w:rPr>
          <w:rFonts w:hint="eastAsia" w:ascii="宋体" w:hAnsi="宋体" w:eastAsia="宋体" w:cs="宋体"/>
          <w:color w:val="000000"/>
          <w:sz w:val="24"/>
        </w:rPr>
        <w:t>年</w:t>
      </w:r>
      <w:r>
        <w:rPr>
          <w:rFonts w:hint="eastAsia" w:ascii="宋体" w:hAnsi="宋体" w:cs="宋体"/>
          <w:color w:val="000000"/>
          <w:sz w:val="24"/>
          <w:lang w:val="en-US" w:eastAsia="zh-CN"/>
        </w:rPr>
        <w:t>10</w:t>
      </w:r>
      <w:r>
        <w:rPr>
          <w:rFonts w:hint="eastAsia" w:ascii="宋体" w:hAnsi="宋体" w:eastAsia="宋体" w:cs="宋体"/>
          <w:color w:val="000000"/>
          <w:sz w:val="24"/>
        </w:rPr>
        <w:t>月</w:t>
      </w:r>
      <w:r>
        <w:rPr>
          <w:rFonts w:hint="eastAsia" w:ascii="宋体" w:hAnsi="宋体" w:cs="宋体"/>
          <w:color w:val="000000"/>
          <w:sz w:val="24"/>
          <w:lang w:val="en-US" w:eastAsia="zh-CN"/>
        </w:rPr>
        <w:t>12</w:t>
      </w:r>
      <w:r>
        <w:rPr>
          <w:rFonts w:hint="eastAsia" w:ascii="宋体" w:hAnsi="宋体" w:eastAsia="宋体" w:cs="宋体"/>
          <w:color w:val="000000"/>
          <w:sz w:val="24"/>
        </w:rPr>
        <w:t>日</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时30</w:t>
      </w:r>
      <w:r>
        <w:rPr>
          <w:rFonts w:hint="eastAsia" w:ascii="宋体" w:hAnsi="宋体" w:eastAsia="宋体" w:cs="宋体"/>
          <w:color w:val="000000"/>
          <w:sz w:val="24"/>
        </w:rPr>
        <w:t>分</w:t>
      </w:r>
      <w:r>
        <w:rPr>
          <w:rFonts w:hint="eastAsia" w:ascii="宋体" w:hAnsi="宋体" w:cs="宋体"/>
          <w:color w:val="000000"/>
          <w:sz w:val="24"/>
          <w:lang w:val="en-US" w:eastAsia="zh-CN"/>
        </w:rPr>
        <w:t>(</w:t>
      </w:r>
      <w:r>
        <w:rPr>
          <w:rFonts w:hint="eastAsia" w:ascii="宋体" w:hAnsi="宋体" w:eastAsia="宋体" w:cs="宋体"/>
          <w:bCs/>
          <w:color w:val="000000"/>
          <w:sz w:val="24"/>
        </w:rPr>
        <w:t>北京时间）。</w:t>
      </w:r>
    </w:p>
    <w:p>
      <w:pPr>
        <w:spacing w:line="380" w:lineRule="exact"/>
        <w:ind w:firstLine="480" w:firstLineChars="200"/>
        <w:rPr>
          <w:rFonts w:hint="eastAsia" w:ascii="宋体" w:hAnsi="宋体" w:eastAsia="宋体" w:cs="宋体"/>
          <w:color w:val="000000"/>
        </w:rPr>
      </w:pPr>
      <w:r>
        <w:rPr>
          <w:rFonts w:hint="eastAsia" w:ascii="宋体" w:hAnsi="宋体" w:eastAsia="宋体" w:cs="宋体"/>
          <w:color w:val="000000"/>
          <w:sz w:val="24"/>
        </w:rPr>
        <w:t>地</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点：</w:t>
      </w:r>
      <w:r>
        <w:rPr>
          <w:rFonts w:hint="eastAsia" w:ascii="宋体" w:hAnsi="宋体" w:eastAsia="宋体" w:cs="宋体"/>
          <w:color w:val="000000"/>
          <w:sz w:val="24"/>
          <w:highlight w:val="none"/>
        </w:rPr>
        <w:t>通过政采云平台实行在线</w:t>
      </w:r>
      <w:r>
        <w:rPr>
          <w:rFonts w:hint="eastAsia" w:ascii="宋体" w:hAnsi="宋体" w:eastAsia="宋体" w:cs="宋体"/>
          <w:color w:val="000000"/>
          <w:sz w:val="24"/>
          <w:highlight w:val="none"/>
          <w:lang w:eastAsia="zh-CN"/>
        </w:rPr>
        <w:t>响应</w:t>
      </w:r>
      <w:r>
        <w:rPr>
          <w:rFonts w:hint="eastAsia" w:ascii="宋体" w:hAnsi="宋体" w:eastAsia="宋体" w:cs="宋体"/>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五、开启</w:t>
      </w:r>
    </w:p>
    <w:p>
      <w:pPr>
        <w:spacing w:line="340" w:lineRule="exact"/>
        <w:ind w:firstLine="576"/>
        <w:rPr>
          <w:rFonts w:hint="eastAsia" w:ascii="宋体" w:hAnsi="宋体" w:eastAsia="宋体" w:cs="宋体"/>
          <w:color w:val="000000"/>
          <w:sz w:val="24"/>
          <w:highlight w:val="none"/>
        </w:rPr>
      </w:pPr>
      <w:r>
        <w:rPr>
          <w:rFonts w:hint="eastAsia" w:ascii="宋体" w:hAnsi="宋体" w:eastAsia="宋体" w:cs="宋体"/>
          <w:color w:val="000000"/>
          <w:sz w:val="24"/>
          <w:highlight w:val="none"/>
        </w:rPr>
        <w:t>时间：</w:t>
      </w:r>
      <w:r>
        <w:rPr>
          <w:rFonts w:hint="eastAsia" w:ascii="宋体" w:hAnsi="宋体" w:eastAsia="宋体" w:cs="宋体"/>
          <w:color w:val="000000"/>
          <w:sz w:val="24"/>
        </w:rPr>
        <w:t>202</w:t>
      </w:r>
      <w:r>
        <w:rPr>
          <w:rFonts w:hint="eastAsia" w:ascii="宋体" w:hAnsi="宋体" w:eastAsia="宋体" w:cs="宋体"/>
          <w:color w:val="000000"/>
          <w:sz w:val="24"/>
          <w:lang w:val="en-US" w:eastAsia="zh-CN"/>
        </w:rPr>
        <w:t>1</w:t>
      </w:r>
      <w:r>
        <w:rPr>
          <w:rFonts w:hint="eastAsia" w:ascii="宋体" w:hAnsi="宋体" w:eastAsia="宋体" w:cs="宋体"/>
          <w:color w:val="000000"/>
          <w:sz w:val="24"/>
        </w:rPr>
        <w:t>年</w:t>
      </w:r>
      <w:r>
        <w:rPr>
          <w:rFonts w:hint="eastAsia" w:ascii="宋体" w:hAnsi="宋体" w:cs="宋体"/>
          <w:color w:val="000000"/>
          <w:sz w:val="24"/>
          <w:lang w:val="en-US" w:eastAsia="zh-CN"/>
        </w:rPr>
        <w:t>10</w:t>
      </w:r>
      <w:r>
        <w:rPr>
          <w:rFonts w:hint="eastAsia" w:ascii="宋体" w:hAnsi="宋体" w:eastAsia="宋体" w:cs="宋体"/>
          <w:color w:val="000000"/>
          <w:sz w:val="24"/>
        </w:rPr>
        <w:t>月</w:t>
      </w:r>
      <w:r>
        <w:rPr>
          <w:rFonts w:hint="eastAsia" w:ascii="宋体" w:hAnsi="宋体" w:cs="宋体"/>
          <w:color w:val="000000"/>
          <w:sz w:val="24"/>
          <w:lang w:val="en-US" w:eastAsia="zh-CN"/>
        </w:rPr>
        <w:t>12</w:t>
      </w:r>
      <w:r>
        <w:rPr>
          <w:rFonts w:hint="eastAsia" w:ascii="宋体" w:hAnsi="宋体" w:eastAsia="宋体" w:cs="宋体"/>
          <w:color w:val="000000"/>
          <w:sz w:val="24"/>
        </w:rPr>
        <w:t>日</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时30</w:t>
      </w:r>
      <w:r>
        <w:rPr>
          <w:rFonts w:hint="eastAsia" w:ascii="宋体" w:hAnsi="宋体" w:eastAsia="宋体" w:cs="宋体"/>
          <w:color w:val="000000"/>
          <w:sz w:val="24"/>
        </w:rPr>
        <w:t>分</w:t>
      </w:r>
      <w:r>
        <w:rPr>
          <w:rFonts w:hint="eastAsia" w:ascii="宋体" w:hAnsi="宋体" w:cs="宋体"/>
          <w:color w:val="000000"/>
          <w:sz w:val="24"/>
          <w:lang w:val="en-US" w:eastAsia="zh-CN"/>
        </w:rPr>
        <w:t>(</w:t>
      </w:r>
      <w:r>
        <w:rPr>
          <w:rFonts w:hint="eastAsia" w:ascii="宋体" w:hAnsi="宋体" w:eastAsia="宋体" w:cs="宋体"/>
          <w:color w:val="000000"/>
          <w:sz w:val="24"/>
          <w:highlight w:val="none"/>
        </w:rPr>
        <w:t>北京时间）截标后。</w:t>
      </w:r>
    </w:p>
    <w:p>
      <w:pPr>
        <w:spacing w:line="340" w:lineRule="exact"/>
        <w:ind w:firstLine="576"/>
        <w:rPr>
          <w:rFonts w:hint="eastAsia" w:ascii="宋体" w:hAnsi="宋体" w:eastAsia="宋体" w:cs="宋体"/>
          <w:color w:val="000000"/>
        </w:rPr>
      </w:pPr>
      <w:r>
        <w:rPr>
          <w:rFonts w:hint="eastAsia" w:ascii="宋体" w:hAnsi="宋体" w:eastAsia="宋体" w:cs="宋体"/>
          <w:color w:val="000000"/>
          <w:sz w:val="24"/>
          <w:highlight w:val="none"/>
        </w:rPr>
        <w:t>地点：通过政采云平台实行在线解密开启。</w:t>
      </w:r>
    </w:p>
    <w:p>
      <w:pPr>
        <w:rPr>
          <w:rFonts w:hint="eastAsia" w:ascii="宋体" w:hAnsi="宋体" w:eastAsia="宋体" w:cs="宋体"/>
          <w:color w:val="000000"/>
          <w:sz w:val="24"/>
        </w:rPr>
      </w:pPr>
      <w:bookmarkStart w:id="29" w:name="_Toc28359084"/>
      <w:bookmarkStart w:id="30" w:name="_Toc35393625"/>
      <w:bookmarkStart w:id="31" w:name="_Toc35393794"/>
      <w:bookmarkStart w:id="32" w:name="_Toc28359007"/>
      <w:r>
        <w:rPr>
          <w:rFonts w:hint="eastAsia" w:ascii="宋体" w:hAnsi="宋体" w:eastAsia="宋体" w:cs="宋体"/>
          <w:color w:val="000000"/>
          <w:sz w:val="24"/>
          <w:lang w:eastAsia="zh-CN"/>
        </w:rPr>
        <w:t>六</w:t>
      </w:r>
      <w:r>
        <w:rPr>
          <w:rFonts w:hint="eastAsia" w:ascii="宋体" w:hAnsi="宋体" w:eastAsia="宋体" w:cs="宋体"/>
          <w:color w:val="000000"/>
          <w:sz w:val="24"/>
        </w:rPr>
        <w:t>、公告期限</w:t>
      </w:r>
      <w:bookmarkEnd w:id="29"/>
      <w:bookmarkEnd w:id="30"/>
      <w:bookmarkEnd w:id="31"/>
      <w:bookmarkEnd w:id="32"/>
    </w:p>
    <w:p>
      <w:pPr>
        <w:spacing w:line="3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自本公告发布之日起5个工作日。</w:t>
      </w:r>
    </w:p>
    <w:p>
      <w:pPr>
        <w:rPr>
          <w:rFonts w:hint="eastAsia" w:ascii="宋体" w:hAnsi="宋体" w:eastAsia="宋体" w:cs="宋体"/>
          <w:color w:val="000000"/>
          <w:sz w:val="24"/>
        </w:rPr>
      </w:pPr>
      <w:bookmarkStart w:id="33" w:name="_Toc35393626"/>
      <w:bookmarkStart w:id="34" w:name="_Toc35393795"/>
      <w:r>
        <w:rPr>
          <w:rFonts w:hint="eastAsia" w:ascii="宋体" w:hAnsi="宋体" w:eastAsia="宋体" w:cs="宋体"/>
          <w:color w:val="000000"/>
          <w:sz w:val="24"/>
          <w:lang w:eastAsia="zh-CN"/>
        </w:rPr>
        <w:t>七</w:t>
      </w:r>
      <w:r>
        <w:rPr>
          <w:rFonts w:hint="eastAsia" w:ascii="宋体" w:hAnsi="宋体" w:eastAsia="宋体" w:cs="宋体"/>
          <w:color w:val="000000"/>
          <w:sz w:val="24"/>
        </w:rPr>
        <w:t>、其他补充事宜</w:t>
      </w:r>
      <w:bookmarkEnd w:id="33"/>
      <w:bookmarkEnd w:id="34"/>
    </w:p>
    <w:p>
      <w:pPr>
        <w:numPr>
          <w:ilvl w:val="0"/>
          <w:numId w:val="0"/>
        </w:numPr>
        <w:spacing w:line="380" w:lineRule="exact"/>
        <w:ind w:firstLine="480" w:firstLineChars="200"/>
        <w:rPr>
          <w:rFonts w:hint="eastAsia" w:ascii="宋体" w:hAnsi="宋体" w:eastAsia="宋体" w:cs="宋体"/>
          <w:color w:val="000000"/>
          <w:sz w:val="24"/>
        </w:rPr>
      </w:pPr>
      <w:r>
        <w:rPr>
          <w:rFonts w:hint="eastAsia" w:ascii="宋体" w:hAnsi="宋体" w:eastAsia="宋体" w:cs="宋体"/>
          <w:b/>
          <w:bCs/>
          <w:color w:val="000000"/>
          <w:sz w:val="24"/>
          <w:lang w:val="en-US" w:eastAsia="zh-CN"/>
        </w:rPr>
        <w:t>1.</w:t>
      </w:r>
      <w:r>
        <w:rPr>
          <w:rFonts w:hint="eastAsia" w:ascii="宋体" w:hAnsi="宋体" w:eastAsia="宋体" w:cs="宋体"/>
          <w:b/>
          <w:bCs/>
          <w:color w:val="000000"/>
          <w:sz w:val="24"/>
        </w:rPr>
        <w:t>本项目无需缴纳</w:t>
      </w:r>
      <w:r>
        <w:rPr>
          <w:rFonts w:hint="eastAsia" w:ascii="宋体" w:hAnsi="宋体" w:eastAsia="宋体" w:cs="宋体"/>
          <w:b/>
          <w:bCs/>
          <w:color w:val="000000"/>
          <w:sz w:val="24"/>
          <w:lang w:val="en-US" w:eastAsia="zh-CN"/>
        </w:rPr>
        <w:t>磋商</w:t>
      </w:r>
      <w:r>
        <w:rPr>
          <w:rFonts w:hint="eastAsia" w:ascii="宋体" w:hAnsi="宋体" w:eastAsia="宋体" w:cs="宋体"/>
          <w:b/>
          <w:bCs/>
          <w:color w:val="000000"/>
          <w:sz w:val="24"/>
        </w:rPr>
        <w:t>保证金。</w:t>
      </w:r>
    </w:p>
    <w:p>
      <w:pPr>
        <w:numPr>
          <w:ilvl w:val="0"/>
          <w:numId w:val="0"/>
        </w:num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本项目信息发布媒体：</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桂林市公共资源交易中心网（glggzy.org.cn）</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桂林</w:t>
      </w:r>
      <w:r>
        <w:rPr>
          <w:rFonts w:hint="eastAsia" w:ascii="宋体" w:hAnsi="宋体" w:eastAsia="宋体" w:cs="宋体"/>
          <w:color w:val="000000"/>
          <w:sz w:val="24"/>
          <w:lang w:eastAsia="zh-CN"/>
        </w:rPr>
        <w:t>市</w:t>
      </w:r>
      <w:r>
        <w:rPr>
          <w:rFonts w:hint="eastAsia" w:ascii="宋体" w:hAnsi="宋体" w:eastAsia="宋体" w:cs="宋体"/>
          <w:color w:val="000000"/>
          <w:sz w:val="24"/>
        </w:rPr>
        <w:t>政府采购网（zfcg.</w:t>
      </w:r>
      <w:r>
        <w:rPr>
          <w:rFonts w:hint="eastAsia" w:ascii="宋体" w:hAnsi="宋体" w:eastAsia="宋体" w:cs="宋体"/>
          <w:color w:val="000000"/>
          <w:sz w:val="24"/>
          <w:lang w:val="en-US" w:eastAsia="zh-CN"/>
        </w:rPr>
        <w:t>czj.guilin.</w:t>
      </w:r>
      <w:r>
        <w:rPr>
          <w:rFonts w:hint="eastAsia" w:ascii="宋体" w:hAnsi="宋体" w:eastAsia="宋体" w:cs="宋体"/>
          <w:color w:val="000000"/>
          <w:sz w:val="24"/>
        </w:rPr>
        <w:t>gov.cn）</w:t>
      </w:r>
    </w:p>
    <w:p>
      <w:pPr>
        <w:spacing w:line="380" w:lineRule="exact"/>
        <w:ind w:firstLine="480" w:firstLineChars="200"/>
        <w:rPr>
          <w:rFonts w:hint="eastAsia" w:ascii="宋体" w:hAnsi="宋体" w:eastAsia="宋体" w:cs="宋体"/>
          <w:color w:val="000000"/>
        </w:rPr>
      </w:pPr>
      <w:r>
        <w:rPr>
          <w:rFonts w:hint="eastAsia" w:ascii="宋体" w:hAnsi="宋体" w:eastAsia="宋体" w:cs="宋体"/>
          <w:color w:val="000000"/>
          <w:sz w:val="24"/>
        </w:rPr>
        <w:t>广西壮族自治区政府采购网（www.ccgp-guangxi.gov.cn</w:t>
      </w:r>
      <w:r>
        <w:rPr>
          <w:rFonts w:hint="eastAsia" w:ascii="宋体" w:hAnsi="宋体" w:eastAsia="宋体" w:cs="宋体"/>
          <w:color w:val="000000"/>
          <w:sz w:val="24"/>
          <w:lang w:eastAsia="zh-CN"/>
        </w:rPr>
        <w:t>）</w:t>
      </w:r>
    </w:p>
    <w:p>
      <w:pPr>
        <w:pStyle w:val="20"/>
        <w:ind w:firstLine="480" w:firstLineChars="200"/>
        <w:rPr>
          <w:rFonts w:hint="eastAsia" w:ascii="宋体" w:hAnsi="宋体" w:eastAsia="宋体" w:cs="宋体"/>
          <w:color w:val="000000"/>
          <w:lang w:val="en-US" w:eastAsia="zh-CN"/>
        </w:rPr>
      </w:pPr>
      <w:r>
        <w:rPr>
          <w:rFonts w:hint="eastAsia" w:ascii="宋体" w:hAnsi="宋体" w:cs="宋体"/>
          <w:color w:val="000000"/>
          <w:lang w:val="en-US" w:eastAsia="zh-CN"/>
        </w:rPr>
        <w:t>3.</w:t>
      </w:r>
      <w:r>
        <w:rPr>
          <w:rFonts w:hint="eastAsia" w:ascii="宋体" w:hAnsi="宋体" w:eastAsia="宋体" w:cs="宋体"/>
          <w:color w:val="000000"/>
          <w:lang w:eastAsia="zh-CN"/>
        </w:rPr>
        <w:t>磋商</w:t>
      </w:r>
      <w:r>
        <w:rPr>
          <w:rFonts w:hint="eastAsia" w:ascii="宋体" w:hAnsi="宋体" w:eastAsia="宋体" w:cs="宋体"/>
          <w:color w:val="000000"/>
        </w:rPr>
        <w:t>响应文件解密时间：截标时间后</w:t>
      </w:r>
      <w:r>
        <w:rPr>
          <w:rFonts w:hint="eastAsia" w:ascii="宋体" w:hAnsi="宋体" w:eastAsia="宋体" w:cs="宋体"/>
          <w:color w:val="000000"/>
          <w:u w:val="single"/>
        </w:rPr>
        <w:t>30</w:t>
      </w:r>
      <w:r>
        <w:rPr>
          <w:rFonts w:hint="eastAsia" w:ascii="宋体" w:hAnsi="宋体" w:eastAsia="宋体" w:cs="宋体"/>
          <w:color w:val="000000"/>
        </w:rPr>
        <w:t>分钟内（</w:t>
      </w:r>
      <w:r>
        <w:rPr>
          <w:rFonts w:hint="eastAsia" w:ascii="宋体" w:hAnsi="宋体" w:eastAsia="宋体" w:cs="宋体"/>
          <w:color w:val="000000"/>
          <w:u w:val="single"/>
        </w:rPr>
        <w:t>202</w:t>
      </w:r>
      <w:r>
        <w:rPr>
          <w:rFonts w:hint="eastAsia" w:ascii="宋体" w:hAnsi="宋体" w:eastAsia="宋体" w:cs="宋体"/>
          <w:color w:val="000000"/>
          <w:u w:val="single"/>
          <w:lang w:val="en-US" w:eastAsia="zh-CN"/>
        </w:rPr>
        <w:t>1</w:t>
      </w:r>
      <w:r>
        <w:rPr>
          <w:rFonts w:hint="eastAsia" w:ascii="宋体" w:hAnsi="宋体" w:eastAsia="宋体" w:cs="宋体"/>
          <w:color w:val="000000"/>
          <w:u w:val="single"/>
        </w:rPr>
        <w:t>年</w:t>
      </w:r>
      <w:r>
        <w:rPr>
          <w:rFonts w:hint="eastAsia" w:ascii="宋体" w:hAnsi="宋体" w:cs="宋体"/>
          <w:color w:val="000000"/>
          <w:u w:val="single"/>
          <w:lang w:val="en-US" w:eastAsia="zh-CN"/>
        </w:rPr>
        <w:t>10</w:t>
      </w:r>
      <w:r>
        <w:rPr>
          <w:rFonts w:hint="eastAsia" w:ascii="宋体" w:hAnsi="宋体" w:eastAsia="宋体" w:cs="宋体"/>
          <w:color w:val="000000"/>
          <w:u w:val="single"/>
        </w:rPr>
        <w:t>月</w:t>
      </w:r>
      <w:r>
        <w:rPr>
          <w:rFonts w:hint="eastAsia" w:ascii="宋体" w:hAnsi="宋体" w:cs="宋体"/>
          <w:color w:val="000000"/>
          <w:u w:val="single"/>
          <w:lang w:val="en-US" w:eastAsia="zh-CN"/>
        </w:rPr>
        <w:t>12</w:t>
      </w:r>
      <w:r>
        <w:rPr>
          <w:rFonts w:hint="eastAsia" w:ascii="宋体" w:hAnsi="宋体" w:eastAsia="宋体" w:cs="宋体"/>
          <w:color w:val="000000"/>
          <w:u w:val="single"/>
        </w:rPr>
        <w:t>日上午</w:t>
      </w:r>
      <w:r>
        <w:rPr>
          <w:rFonts w:hint="eastAsia" w:ascii="宋体" w:hAnsi="宋体" w:cs="宋体"/>
          <w:color w:val="000000"/>
          <w:u w:val="single"/>
          <w:lang w:val="en-US" w:eastAsia="zh-CN"/>
        </w:rPr>
        <w:t>9</w:t>
      </w:r>
      <w:r>
        <w:rPr>
          <w:rFonts w:hint="eastAsia" w:ascii="宋体" w:hAnsi="宋体" w:eastAsia="宋体" w:cs="宋体"/>
          <w:color w:val="000000"/>
          <w:u w:val="single"/>
          <w:lang w:val="en-US" w:eastAsia="zh-CN"/>
        </w:rPr>
        <w:t>时</w:t>
      </w:r>
      <w:r>
        <w:rPr>
          <w:rFonts w:hint="eastAsia" w:ascii="宋体" w:hAnsi="宋体" w:eastAsia="宋体" w:cs="宋体"/>
          <w:color w:val="000000"/>
          <w:u w:val="single"/>
        </w:rPr>
        <w:t>30</w:t>
      </w:r>
      <w:r>
        <w:rPr>
          <w:rFonts w:hint="eastAsia" w:ascii="宋体" w:hAnsi="宋体" w:eastAsia="宋体" w:cs="宋体"/>
          <w:color w:val="000000"/>
          <w:u w:val="single"/>
          <w:lang w:eastAsia="zh-CN"/>
        </w:rPr>
        <w:t>至</w:t>
      </w:r>
      <w:r>
        <w:rPr>
          <w:rFonts w:hint="eastAsia" w:ascii="宋体" w:hAnsi="宋体" w:eastAsia="宋体" w:cs="宋体"/>
          <w:color w:val="000000"/>
          <w:u w:val="single"/>
          <w:lang w:val="en-US" w:eastAsia="zh-CN"/>
        </w:rPr>
        <w:t>1</w:t>
      </w:r>
      <w:r>
        <w:rPr>
          <w:rFonts w:hint="eastAsia" w:ascii="宋体" w:hAnsi="宋体" w:cs="宋体"/>
          <w:color w:val="000000"/>
          <w:u w:val="single"/>
          <w:lang w:val="en-US" w:eastAsia="zh-CN"/>
        </w:rPr>
        <w:t>0</w:t>
      </w:r>
      <w:r>
        <w:rPr>
          <w:rFonts w:hint="eastAsia" w:ascii="宋体" w:hAnsi="宋体" w:eastAsia="宋体" w:cs="宋体"/>
          <w:color w:val="000000"/>
          <w:u w:val="single"/>
          <w:lang w:val="en-US" w:eastAsia="zh-CN"/>
        </w:rPr>
        <w:t>时00分</w:t>
      </w:r>
      <w:r>
        <w:rPr>
          <w:rFonts w:hint="eastAsia" w:ascii="宋体" w:hAnsi="宋体" w:eastAsia="宋体" w:cs="宋体"/>
          <w:color w:val="000000"/>
          <w:lang w:val="en-US" w:eastAsia="zh-CN"/>
        </w:rPr>
        <w:t>)</w:t>
      </w:r>
      <w:r>
        <w:rPr>
          <w:rFonts w:hint="eastAsia" w:ascii="宋体" w:hAnsi="宋体" w:eastAsia="宋体" w:cs="宋体"/>
          <w:color w:val="000000"/>
          <w:lang w:eastAsia="zh-CN"/>
        </w:rPr>
        <w:t>磋商</w:t>
      </w:r>
      <w:r>
        <w:rPr>
          <w:rFonts w:hint="eastAsia" w:ascii="宋体" w:hAnsi="宋体" w:eastAsia="宋体" w:cs="宋体"/>
          <w:color w:val="000000"/>
        </w:rPr>
        <w:t>供应商可以登录政采云平台，用“项目采购-开标评标”功能进行解密</w:t>
      </w:r>
      <w:r>
        <w:rPr>
          <w:rFonts w:hint="eastAsia" w:ascii="宋体" w:hAnsi="宋体" w:eastAsia="宋体" w:cs="宋体"/>
          <w:color w:val="000000"/>
          <w:lang w:val="en-US" w:eastAsia="zh-CN"/>
        </w:rPr>
        <w:t>电子</w:t>
      </w:r>
      <w:r>
        <w:rPr>
          <w:rFonts w:hint="eastAsia" w:ascii="宋体" w:hAnsi="宋体" w:eastAsia="宋体" w:cs="宋体"/>
          <w:color w:val="000000"/>
          <w:lang w:eastAsia="zh-CN"/>
        </w:rPr>
        <w:t>磋商</w:t>
      </w:r>
      <w:r>
        <w:rPr>
          <w:rFonts w:hint="eastAsia" w:ascii="宋体" w:hAnsi="宋体" w:eastAsia="宋体" w:cs="宋体"/>
          <w:color w:val="000000"/>
          <w:lang w:val="en-US" w:eastAsia="zh-CN"/>
        </w:rPr>
        <w:t>响应</w:t>
      </w:r>
      <w:r>
        <w:rPr>
          <w:rFonts w:hint="eastAsia" w:ascii="宋体" w:hAnsi="宋体" w:eastAsia="宋体" w:cs="宋体"/>
          <w:color w:val="000000"/>
        </w:rPr>
        <w:t>文件。若</w:t>
      </w:r>
      <w:r>
        <w:rPr>
          <w:rFonts w:hint="eastAsia" w:ascii="宋体" w:hAnsi="宋体" w:eastAsia="宋体" w:cs="宋体"/>
          <w:color w:val="000000"/>
          <w:lang w:eastAsia="zh-CN"/>
        </w:rPr>
        <w:t>磋商</w:t>
      </w:r>
      <w:r>
        <w:rPr>
          <w:rFonts w:hint="eastAsia" w:ascii="宋体" w:hAnsi="宋体" w:eastAsia="宋体" w:cs="宋体"/>
          <w:color w:val="000000"/>
        </w:rPr>
        <w:t>供应商在规定时间内无法解密或解密失败，可以以电子备份</w:t>
      </w:r>
      <w:r>
        <w:rPr>
          <w:rFonts w:hint="eastAsia" w:ascii="宋体" w:hAnsi="宋体" w:eastAsia="宋体" w:cs="宋体"/>
          <w:color w:val="000000"/>
          <w:lang w:eastAsia="zh-CN"/>
        </w:rPr>
        <w:t>磋商</w:t>
      </w:r>
      <w:r>
        <w:rPr>
          <w:rFonts w:hint="eastAsia" w:ascii="宋体" w:hAnsi="宋体" w:eastAsia="宋体" w:cs="宋体"/>
          <w:color w:val="000000"/>
        </w:rPr>
        <w:t>响应文件作为依据</w:t>
      </w:r>
      <w:r>
        <w:rPr>
          <w:rFonts w:hint="eastAsia" w:ascii="宋体" w:hAnsi="宋体" w:eastAsia="宋体" w:cs="宋体"/>
          <w:color w:val="000000"/>
          <w:lang w:eastAsia="zh-CN"/>
        </w:rPr>
        <w:t>【</w:t>
      </w:r>
      <w:r>
        <w:rPr>
          <w:rFonts w:hint="eastAsia" w:ascii="宋体" w:hAnsi="宋体" w:eastAsia="宋体" w:cs="宋体"/>
          <w:b/>
          <w:bCs/>
          <w:color w:val="000000"/>
          <w:lang w:val="en-US" w:eastAsia="zh-CN"/>
        </w:rPr>
        <w:t>在接到无法解密或解密失败的通知后，供应商可根据自身实际情况按通知时要求的时间到</w:t>
      </w:r>
      <w:r>
        <w:rPr>
          <w:rFonts w:hint="eastAsia" w:ascii="宋体" w:hAnsi="宋体" w:eastAsia="宋体" w:cs="宋体"/>
          <w:b/>
          <w:bCs/>
          <w:color w:val="000000"/>
          <w:sz w:val="24"/>
          <w:highlight w:val="none"/>
          <w:u w:val="none"/>
          <w:lang w:val="en-US" w:eastAsia="zh-CN"/>
        </w:rPr>
        <w:t>桂林市公共资源交易中心</w:t>
      </w:r>
      <w:r>
        <w:rPr>
          <w:rFonts w:hint="eastAsia" w:ascii="宋体" w:hAnsi="宋体" w:cs="宋体"/>
          <w:b/>
          <w:bCs/>
          <w:color w:val="000000"/>
          <w:sz w:val="24"/>
          <w:highlight w:val="none"/>
          <w:u w:val="single"/>
          <w:lang w:val="en-US" w:eastAsia="zh-CN"/>
        </w:rPr>
        <w:t>12</w:t>
      </w:r>
      <w:r>
        <w:rPr>
          <w:rFonts w:hint="eastAsia" w:ascii="宋体" w:hAnsi="宋体" w:eastAsia="宋体" w:cs="宋体"/>
          <w:b/>
          <w:bCs/>
          <w:color w:val="000000"/>
          <w:sz w:val="24"/>
          <w:highlight w:val="none"/>
          <w:u w:val="none"/>
          <w:lang w:val="en-US" w:eastAsia="zh-CN"/>
        </w:rPr>
        <w:t>号开标室现场提交或以电子邮件的形式（以通知时所告知的电子邮箱地址为准）提交电子备份磋商响应文件</w:t>
      </w:r>
      <w:r>
        <w:rPr>
          <w:rFonts w:hint="eastAsia" w:ascii="宋体" w:hAnsi="宋体" w:eastAsia="宋体" w:cs="宋体"/>
          <w:color w:val="000000"/>
          <w:lang w:val="en-US" w:eastAsia="zh-CN"/>
        </w:rPr>
        <w:t>】</w:t>
      </w:r>
      <w:r>
        <w:rPr>
          <w:rFonts w:hint="eastAsia" w:ascii="宋体" w:hAnsi="宋体" w:eastAsia="宋体" w:cs="宋体"/>
          <w:color w:val="000000"/>
        </w:rPr>
        <w:t>，若</w:t>
      </w:r>
      <w:r>
        <w:rPr>
          <w:rFonts w:hint="eastAsia" w:ascii="宋体" w:hAnsi="宋体" w:eastAsia="宋体" w:cs="宋体"/>
          <w:color w:val="000000"/>
          <w:lang w:eastAsia="zh-CN"/>
        </w:rPr>
        <w:t>磋商</w:t>
      </w:r>
      <w:r>
        <w:rPr>
          <w:rFonts w:hint="eastAsia" w:ascii="宋体" w:hAnsi="宋体" w:eastAsia="宋体" w:cs="宋体"/>
          <w:color w:val="000000"/>
        </w:rPr>
        <w:t>供应商在规定时间内无法解密或解密失败且未提供电子备份</w:t>
      </w:r>
      <w:r>
        <w:rPr>
          <w:rFonts w:hint="eastAsia" w:ascii="宋体" w:hAnsi="宋体" w:eastAsia="宋体" w:cs="宋体"/>
          <w:color w:val="000000"/>
          <w:lang w:eastAsia="zh-CN"/>
        </w:rPr>
        <w:t>磋商</w:t>
      </w:r>
      <w:r>
        <w:rPr>
          <w:rFonts w:hint="eastAsia" w:ascii="宋体" w:hAnsi="宋体" w:eastAsia="宋体" w:cs="宋体"/>
          <w:color w:val="000000"/>
        </w:rPr>
        <w:t>响应文件的</w:t>
      </w:r>
      <w:r>
        <w:rPr>
          <w:rFonts w:hint="eastAsia" w:ascii="宋体" w:hAnsi="宋体" w:eastAsia="宋体" w:cs="宋体"/>
          <w:color w:val="000000"/>
          <w:lang w:val="en-US" w:eastAsia="zh-CN"/>
        </w:rPr>
        <w:t>(包含提供的电子备份文件无效或无法解密的情况)</w:t>
      </w:r>
      <w:r>
        <w:rPr>
          <w:rFonts w:hint="eastAsia" w:ascii="宋体" w:hAnsi="宋体" w:eastAsia="宋体" w:cs="宋体"/>
          <w:color w:val="000000"/>
        </w:rPr>
        <w:t>，视为</w:t>
      </w:r>
      <w:r>
        <w:rPr>
          <w:rFonts w:hint="eastAsia" w:ascii="宋体" w:hAnsi="宋体" w:eastAsia="宋体" w:cs="宋体"/>
          <w:color w:val="000000"/>
          <w:lang w:val="en-US" w:eastAsia="zh-CN"/>
        </w:rPr>
        <w:t>无效</w:t>
      </w:r>
      <w:r>
        <w:rPr>
          <w:rFonts w:hint="eastAsia" w:ascii="宋体" w:hAnsi="宋体" w:eastAsia="宋体" w:cs="宋体"/>
          <w:color w:val="000000"/>
        </w:rPr>
        <w:t>响应</w:t>
      </w:r>
      <w:r>
        <w:rPr>
          <w:rFonts w:hint="eastAsia" w:ascii="宋体" w:hAnsi="宋体" w:eastAsia="宋体" w:cs="宋体"/>
          <w:color w:val="000000"/>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八、在线投标响应（电子投标）说明</w:t>
      </w:r>
    </w:p>
    <w:p>
      <w:pPr>
        <w:spacing w:line="3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1.本项目通过政采云平台实行在线投标响应（电子投标），供应商需要先安装“政采云电子交易客户端”，并按照本</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文件和政采云平台的要求，通过“政采云电子交易客户端”编制并加密响应文件。供应商未按规定编制并加密的响应文件，政采云平台将予以拒收。</w:t>
      </w:r>
    </w:p>
    <w:p>
      <w:pPr>
        <w:pStyle w:val="20"/>
        <w:ind w:firstLine="480" w:firstLineChars="200"/>
        <w:rPr>
          <w:rFonts w:hint="eastAsia" w:ascii="宋体" w:hAnsi="宋体" w:eastAsia="宋体" w:cs="宋体"/>
          <w:color w:val="000000"/>
        </w:rPr>
      </w:pPr>
      <w:r>
        <w:rPr>
          <w:rFonts w:hint="eastAsia" w:ascii="宋体" w:hAnsi="宋体" w:eastAsia="宋体" w:cs="宋体"/>
          <w:color w:val="000000"/>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spacing w:line="340" w:lineRule="exact"/>
        <w:ind w:firstLine="480" w:firstLineChars="200"/>
        <w:rPr>
          <w:rFonts w:hint="eastAsia" w:ascii="宋体" w:hAnsi="宋体" w:eastAsia="宋体" w:cs="宋体"/>
          <w:b/>
          <w:bCs/>
          <w:color w:val="000000"/>
          <w:sz w:val="24"/>
          <w:highlight w:val="none"/>
        </w:rPr>
      </w:pPr>
      <w:r>
        <w:rPr>
          <w:rFonts w:hint="eastAsia" w:ascii="宋体" w:hAnsi="宋体" w:eastAsia="宋体" w:cs="宋体"/>
          <w:color w:val="000000"/>
          <w:sz w:val="24"/>
          <w:highlight w:val="none"/>
        </w:rPr>
        <w:t>2.为确保网上操作合法、有效和安全，</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供应商应当在</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截止时间前完成在“政府采购云平台”的身份认证，确保在电子投标过程中能够对相关数据电文进行加密和使用电子签章。使用“政采云电子交易客户端”需要提前申领CA数字证书，申领流程请自行前往</w:t>
      </w:r>
      <w:r>
        <w:rPr>
          <w:rFonts w:hint="eastAsia" w:ascii="宋体" w:hAnsi="宋体" w:eastAsia="宋体" w:cs="宋体"/>
          <w:color w:val="000000"/>
          <w:sz w:val="24"/>
          <w:highlight w:val="none"/>
          <w:lang w:eastAsia="zh-CN"/>
        </w:rPr>
        <w:t>政采云平台</w:t>
      </w:r>
      <w:r>
        <w:rPr>
          <w:rFonts w:hint="eastAsia" w:ascii="宋体" w:hAnsi="宋体" w:eastAsia="宋体" w:cs="宋体"/>
          <w:color w:val="000000"/>
          <w:sz w:val="24"/>
          <w:highlight w:val="none"/>
        </w:rPr>
        <w:t>网站进行查阅；</w:t>
      </w:r>
      <w:r>
        <w:rPr>
          <w:rFonts w:hint="eastAsia" w:ascii="宋体" w:hAnsi="宋体" w:eastAsia="宋体" w:cs="宋体"/>
          <w:b/>
          <w:bCs/>
          <w:color w:val="000000"/>
          <w:sz w:val="24"/>
          <w:highlight w:val="none"/>
        </w:rPr>
        <w:t>（完成CA数字证书办理预计一周左右，建议供应商获取</w:t>
      </w:r>
      <w:r>
        <w:rPr>
          <w:rFonts w:hint="eastAsia" w:ascii="宋体" w:hAnsi="宋体" w:eastAsia="宋体" w:cs="宋体"/>
          <w:b/>
          <w:bCs/>
          <w:color w:val="000000"/>
          <w:sz w:val="24"/>
          <w:highlight w:val="none"/>
          <w:lang w:eastAsia="zh-CN"/>
        </w:rPr>
        <w:t>磋商</w:t>
      </w:r>
      <w:r>
        <w:rPr>
          <w:rFonts w:hint="eastAsia" w:ascii="宋体" w:hAnsi="宋体" w:eastAsia="宋体" w:cs="宋体"/>
          <w:b/>
          <w:bCs/>
          <w:color w:val="000000"/>
          <w:sz w:val="24"/>
          <w:highlight w:val="none"/>
        </w:rPr>
        <w:t>文件后立即办理。）</w:t>
      </w:r>
    </w:p>
    <w:p>
      <w:pPr>
        <w:spacing w:line="3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供应商应当在</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截止时间前，将生成的“电子</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响应文件”上传递交至政采云平台。</w:t>
      </w:r>
      <w:r>
        <w:rPr>
          <w:rFonts w:hint="eastAsia" w:ascii="宋体" w:hAnsi="宋体" w:eastAsia="宋体" w:cs="宋体"/>
          <w:color w:val="000000"/>
          <w:sz w:val="24"/>
          <w:highlight w:val="none"/>
          <w:lang w:val="en-US" w:eastAsia="zh-CN"/>
        </w:rPr>
        <w:t>响应文件递交</w:t>
      </w:r>
      <w:r>
        <w:rPr>
          <w:rFonts w:hint="eastAsia" w:ascii="宋体" w:hAnsi="宋体" w:eastAsia="宋体" w:cs="宋体"/>
          <w:color w:val="000000"/>
          <w:sz w:val="24"/>
          <w:highlight w:val="none"/>
        </w:rPr>
        <w:t>截止时间前可以撤回电子</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响应文件。补充或者修改电子</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响应文件的，应当先行撤回原文件，补充、修改后重新传输递交，</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lang w:val="en-US" w:eastAsia="zh-CN"/>
        </w:rPr>
        <w:t>响应文件递交</w:t>
      </w:r>
      <w:r>
        <w:rPr>
          <w:rFonts w:hint="eastAsia" w:ascii="宋体" w:hAnsi="宋体" w:eastAsia="宋体" w:cs="宋体"/>
          <w:color w:val="000000"/>
          <w:sz w:val="24"/>
          <w:highlight w:val="none"/>
        </w:rPr>
        <w:t>截止时间前未完成传输的，视为撤回</w:t>
      </w:r>
      <w:r>
        <w:rPr>
          <w:rFonts w:hint="eastAsia" w:ascii="宋体" w:hAnsi="宋体" w:eastAsia="宋体" w:cs="宋体"/>
          <w:color w:val="000000"/>
          <w:sz w:val="24"/>
          <w:highlight w:val="none"/>
          <w:lang w:eastAsia="zh-CN"/>
        </w:rPr>
        <w:t>磋商</w:t>
      </w:r>
      <w:r>
        <w:rPr>
          <w:rFonts w:hint="eastAsia" w:ascii="宋体" w:hAnsi="宋体" w:eastAsia="宋体" w:cs="宋体"/>
          <w:color w:val="000000"/>
          <w:sz w:val="24"/>
          <w:highlight w:val="none"/>
        </w:rPr>
        <w:t>响应文件。</w:t>
      </w:r>
    </w:p>
    <w:p>
      <w:pPr>
        <w:pStyle w:val="20"/>
        <w:ind w:firstLine="480" w:firstLineChars="200"/>
        <w:rPr>
          <w:rFonts w:hint="eastAsia" w:ascii="宋体" w:hAnsi="宋体" w:eastAsia="宋体" w:cs="宋体"/>
          <w:b/>
          <w:bCs/>
          <w:color w:val="000000"/>
          <w:sz w:val="24"/>
          <w:highlight w:val="none"/>
          <w:u w:val="single"/>
          <w:lang w:val="en-US" w:eastAsia="zh-CN"/>
        </w:rPr>
      </w:pPr>
      <w:r>
        <w:rPr>
          <w:rFonts w:hint="eastAsia" w:ascii="宋体" w:hAnsi="宋体" w:eastAsia="宋体" w:cs="宋体"/>
          <w:b/>
          <w:bCs/>
          <w:color w:val="000000"/>
          <w:sz w:val="24"/>
          <w:highlight w:val="none"/>
          <w:u w:val="single"/>
          <w:lang w:val="en-US" w:eastAsia="zh-CN"/>
        </w:rPr>
        <w:t>4.本项目需要磋商供应商代表在截标当天截标后，按磋商小组要求及时登陆政采云平台等候在线磋商及提交最后报价。</w:t>
      </w:r>
    </w:p>
    <w:p>
      <w:pPr>
        <w:pStyle w:val="20"/>
        <w:ind w:firstLine="480" w:firstLineChars="200"/>
        <w:rPr>
          <w:rFonts w:hint="eastAsia" w:ascii="宋体" w:hAnsi="宋体" w:eastAsia="宋体" w:cs="宋体"/>
          <w:color w:val="000000"/>
          <w:sz w:val="24"/>
          <w:highlight w:val="none"/>
          <w:u w:val="none"/>
          <w:lang w:val="en-US" w:eastAsia="zh-CN"/>
        </w:rPr>
      </w:pPr>
      <w:r>
        <w:rPr>
          <w:rFonts w:hint="eastAsia" w:ascii="宋体" w:hAnsi="宋体" w:eastAsia="宋体" w:cs="宋体"/>
          <w:b/>
          <w:bCs/>
          <w:color w:val="000000"/>
          <w:sz w:val="24"/>
          <w:highlight w:val="none"/>
          <w:u w:val="single"/>
          <w:lang w:val="en-US" w:eastAsia="zh-CN"/>
        </w:rPr>
        <w:t>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rPr>
      </w:pPr>
      <w:r>
        <w:rPr>
          <w:rFonts w:hint="eastAsia" w:ascii="宋体" w:hAnsi="宋体" w:eastAsia="宋体" w:cs="宋体"/>
          <w:color w:val="000000"/>
          <w:sz w:val="24"/>
          <w:lang w:eastAsia="zh-CN"/>
        </w:rPr>
        <w:t>九</w:t>
      </w:r>
      <w:r>
        <w:rPr>
          <w:rFonts w:hint="eastAsia" w:ascii="宋体" w:hAnsi="宋体" w:eastAsia="宋体" w:cs="宋体"/>
          <w:color w:val="000000"/>
          <w:sz w:val="24"/>
        </w:rPr>
        <w:t>、凡对本次采购提出询问，请按以下方式联系。</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sz w:val="24"/>
        </w:rPr>
      </w:pPr>
      <w:bookmarkStart w:id="35" w:name="_Toc28359096"/>
      <w:bookmarkStart w:id="36" w:name="_Toc35393637"/>
      <w:bookmarkStart w:id="37" w:name="_Toc35393806"/>
      <w:bookmarkStart w:id="38" w:name="_Toc28359019"/>
      <w:r>
        <w:rPr>
          <w:rFonts w:hint="eastAsia" w:ascii="宋体" w:hAnsi="宋体" w:eastAsia="宋体" w:cs="宋体"/>
          <w:color w:val="000000"/>
          <w:sz w:val="24"/>
        </w:rPr>
        <w:t>1.采购人信息</w:t>
      </w:r>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sz w:val="24"/>
          <w:u w:val="single"/>
        </w:rPr>
      </w:pPr>
      <w:bookmarkStart w:id="39" w:name="_Toc28359020"/>
      <w:bookmarkStart w:id="40" w:name="_Toc28359097"/>
      <w:bookmarkStart w:id="41" w:name="_Toc35393638"/>
      <w:bookmarkStart w:id="42" w:name="_Toc35393807"/>
      <w:r>
        <w:rPr>
          <w:rFonts w:hint="eastAsia" w:ascii="宋体" w:hAnsi="宋体" w:eastAsia="宋体" w:cs="宋体"/>
          <w:color w:val="000000"/>
          <w:sz w:val="24"/>
        </w:rPr>
        <w:t>名    称：</w:t>
      </w:r>
      <w:r>
        <w:rPr>
          <w:rFonts w:hint="eastAsia" w:ascii="宋体" w:hAnsi="宋体" w:eastAsia="宋体" w:cs="宋体"/>
          <w:color w:val="000000"/>
          <w:sz w:val="24"/>
          <w:u w:val="single"/>
        </w:rPr>
        <w:t>　</w:t>
      </w:r>
      <w:r>
        <w:rPr>
          <w:rFonts w:hint="eastAsia" w:ascii="宋体" w:hAnsi="宋体" w:eastAsia="宋体" w:cs="宋体"/>
          <w:color w:val="000000"/>
          <w:sz w:val="24"/>
          <w:u w:val="single"/>
          <w:lang w:eastAsia="zh-CN"/>
        </w:rPr>
        <w:t>桂林市第八中学</w:t>
      </w:r>
      <w:r>
        <w:rPr>
          <w:rFonts w:hint="eastAsia" w:ascii="宋体" w:hAnsi="宋体" w:eastAsia="宋体" w:cs="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sz w:val="24"/>
          <w:u w:val="single"/>
        </w:rPr>
      </w:pPr>
      <w:r>
        <w:rPr>
          <w:rFonts w:hint="eastAsia" w:ascii="宋体" w:hAnsi="宋体" w:eastAsia="宋体" w:cs="宋体"/>
          <w:color w:val="000000"/>
          <w:sz w:val="24"/>
        </w:rPr>
        <w:t>地    址：</w:t>
      </w:r>
      <w:r>
        <w:rPr>
          <w:rFonts w:hint="eastAsia" w:ascii="宋体" w:hAnsi="宋体" w:eastAsia="宋体" w:cs="宋体"/>
          <w:color w:val="000000"/>
          <w:sz w:val="24"/>
          <w:u w:val="single"/>
        </w:rPr>
        <w:t>　</w:t>
      </w:r>
      <w:r>
        <w:rPr>
          <w:rFonts w:hint="eastAsia" w:ascii="宋体" w:hAnsi="宋体" w:eastAsia="宋体" w:cs="宋体"/>
          <w:color w:val="000000"/>
          <w:sz w:val="24"/>
          <w:u w:val="single"/>
          <w:lang w:eastAsia="zh-CN"/>
        </w:rPr>
        <w:t>桂林市凯风路359号</w:t>
      </w:r>
      <w:r>
        <w:rPr>
          <w:rFonts w:hint="eastAsia" w:ascii="宋体" w:hAnsi="宋体" w:eastAsia="宋体" w:cs="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sz w:val="24"/>
        </w:rPr>
      </w:pPr>
      <w:r>
        <w:rPr>
          <w:rFonts w:hint="eastAsia" w:ascii="宋体" w:hAnsi="宋体" w:eastAsia="宋体" w:cs="宋体"/>
          <w:color w:val="000000"/>
          <w:sz w:val="24"/>
        </w:rPr>
        <w:t>联系方式：</w:t>
      </w:r>
      <w:r>
        <w:rPr>
          <w:rFonts w:hint="eastAsia" w:ascii="宋体" w:hAnsi="宋体" w:eastAsia="宋体" w:cs="宋体"/>
          <w:color w:val="000000"/>
          <w:sz w:val="24"/>
          <w:u w:val="single"/>
        </w:rPr>
        <w:t>　</w:t>
      </w:r>
      <w:r>
        <w:rPr>
          <w:rFonts w:hint="eastAsia" w:ascii="宋体" w:hAnsi="宋体" w:eastAsia="宋体" w:cs="宋体"/>
          <w:color w:val="000000"/>
          <w:sz w:val="24"/>
          <w:u w:val="single"/>
          <w:lang w:eastAsia="zh-CN"/>
        </w:rPr>
        <w:t>杨</w:t>
      </w:r>
      <w:r>
        <w:rPr>
          <w:rFonts w:hint="eastAsia" w:ascii="宋体" w:hAnsi="宋体" w:cs="宋体"/>
          <w:color w:val="000000"/>
          <w:sz w:val="24"/>
          <w:u w:val="single"/>
          <w:lang w:eastAsia="zh-CN"/>
        </w:rPr>
        <w:t>老师</w:t>
      </w:r>
      <w:r>
        <w:rPr>
          <w:rFonts w:hint="eastAsia" w:ascii="宋体" w:hAnsi="宋体" w:eastAsia="宋体" w:cs="宋体"/>
          <w:color w:val="000000"/>
          <w:sz w:val="24"/>
          <w:u w:val="single"/>
          <w:lang w:val="en-US" w:eastAsia="zh-CN"/>
        </w:rPr>
        <w:t xml:space="preserve"> 18907736220</w:t>
      </w:r>
      <w:r>
        <w:rPr>
          <w:rFonts w:hint="eastAsia" w:ascii="宋体" w:hAnsi="宋体" w:eastAsia="宋体" w:cs="宋体"/>
          <w:color w:val="000000"/>
          <w:sz w:val="24"/>
          <w:u w:val="single"/>
        </w:rPr>
        <w:t>　　</w:t>
      </w:r>
    </w:p>
    <w:p>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sz w:val="24"/>
        </w:rPr>
      </w:pPr>
      <w:r>
        <w:rPr>
          <w:rFonts w:hint="eastAsia" w:ascii="宋体" w:hAnsi="宋体" w:eastAsia="宋体" w:cs="宋体"/>
          <w:color w:val="000000"/>
          <w:sz w:val="24"/>
        </w:rPr>
        <w:t>2.采购代理机构信息</w:t>
      </w:r>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left"/>
        <w:textAlignment w:val="auto"/>
        <w:rPr>
          <w:rFonts w:hint="eastAsia" w:ascii="宋体" w:hAnsi="宋体" w:eastAsia="宋体" w:cs="宋体"/>
          <w:color w:val="000000"/>
          <w:sz w:val="24"/>
        </w:rPr>
      </w:pPr>
      <w:r>
        <w:rPr>
          <w:rFonts w:hint="eastAsia" w:ascii="宋体" w:hAnsi="宋体" w:eastAsia="宋体" w:cs="宋体"/>
          <w:color w:val="000000"/>
          <w:sz w:val="24"/>
        </w:rPr>
        <w:t>名    称：</w:t>
      </w:r>
      <w:r>
        <w:rPr>
          <w:rFonts w:hint="eastAsia" w:ascii="宋体" w:hAnsi="宋体" w:eastAsia="宋体" w:cs="宋体"/>
          <w:color w:val="000000"/>
          <w:sz w:val="24"/>
          <w:u w:val="single"/>
        </w:rPr>
        <w:t xml:space="preserve"> 桂林市政府集中采购中心　</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sz w:val="24"/>
          <w:u w:val="single"/>
        </w:rPr>
      </w:pPr>
      <w:r>
        <w:rPr>
          <w:rFonts w:hint="eastAsia" w:ascii="宋体" w:hAnsi="宋体" w:eastAsia="宋体" w:cs="宋体"/>
          <w:color w:val="000000"/>
          <w:sz w:val="24"/>
        </w:rPr>
        <w:t>地　　址：</w:t>
      </w:r>
      <w:r>
        <w:rPr>
          <w:rFonts w:hint="eastAsia" w:ascii="宋体" w:hAnsi="宋体" w:eastAsia="宋体" w:cs="宋体"/>
          <w:color w:val="000000"/>
          <w:sz w:val="24"/>
          <w:u w:val="single"/>
        </w:rPr>
        <w:t xml:space="preserve"> 桂林市临桂区西城中路69号创业大厦西辅楼5楼　</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sz w:val="24"/>
          <w:u w:val="single"/>
          <w:lang w:val="en-US" w:eastAsia="zh-CN"/>
        </w:rPr>
      </w:pPr>
      <w:r>
        <w:rPr>
          <w:rFonts w:hint="eastAsia" w:ascii="宋体" w:hAnsi="宋体" w:eastAsia="宋体" w:cs="宋体"/>
          <w:color w:val="000000"/>
          <w:sz w:val="24"/>
        </w:rPr>
        <w:t>联系方式：</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0773-5625</w:t>
      </w:r>
      <w:r>
        <w:rPr>
          <w:rFonts w:hint="eastAsia" w:ascii="宋体" w:hAnsi="宋体" w:eastAsia="宋体" w:cs="宋体"/>
          <w:color w:val="000000"/>
          <w:sz w:val="24"/>
          <w:u w:val="single"/>
          <w:lang w:val="en-US" w:eastAsia="zh-CN"/>
        </w:rPr>
        <w:t>143</w:t>
      </w:r>
    </w:p>
    <w:p>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sz w:val="24"/>
        </w:rPr>
      </w:pPr>
      <w:bookmarkStart w:id="43" w:name="_Toc35393639"/>
      <w:bookmarkStart w:id="44" w:name="_Toc28359021"/>
      <w:bookmarkStart w:id="45" w:name="_Toc28359098"/>
      <w:bookmarkStart w:id="46" w:name="_Toc35393808"/>
      <w:r>
        <w:rPr>
          <w:rFonts w:hint="eastAsia" w:ascii="宋体" w:hAnsi="宋体" w:eastAsia="宋体" w:cs="宋体"/>
          <w:color w:val="000000"/>
          <w:sz w:val="24"/>
        </w:rPr>
        <w:t>3.项目联系方式</w:t>
      </w:r>
      <w:bookmarkEnd w:id="43"/>
      <w:bookmarkEnd w:id="44"/>
      <w:bookmarkEnd w:id="45"/>
      <w:bookmarkEnd w:id="46"/>
    </w:p>
    <w:p>
      <w:pPr>
        <w:pStyle w:val="11"/>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项目联系人：</w:t>
      </w:r>
      <w:r>
        <w:rPr>
          <w:rFonts w:hint="eastAsia" w:ascii="宋体" w:hAnsi="宋体" w:eastAsia="宋体" w:cs="宋体"/>
          <w:color w:val="000000"/>
          <w:sz w:val="24"/>
          <w:szCs w:val="24"/>
          <w:u w:val="single"/>
          <w:lang w:val="en-US" w:eastAsia="zh-CN"/>
        </w:rPr>
        <w:t>黄工</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sz w:val="24"/>
          <w:u w:val="single"/>
        </w:rPr>
      </w:pPr>
      <w:r>
        <w:rPr>
          <w:rFonts w:hint="eastAsia" w:ascii="宋体" w:hAnsi="宋体" w:eastAsia="宋体" w:cs="宋体"/>
          <w:color w:val="000000"/>
          <w:sz w:val="24"/>
        </w:rPr>
        <w:t>电　　话：</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0773-5625</w:t>
      </w:r>
      <w:r>
        <w:rPr>
          <w:rFonts w:hint="eastAsia" w:ascii="宋体" w:hAnsi="宋体" w:eastAsia="宋体" w:cs="宋体"/>
          <w:color w:val="000000"/>
          <w:sz w:val="24"/>
          <w:u w:val="single"/>
          <w:lang w:val="en-US" w:eastAsia="zh-CN"/>
        </w:rPr>
        <w:t>143</w:t>
      </w:r>
    </w:p>
    <w:p>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sz w:val="24"/>
        </w:rPr>
      </w:pPr>
      <w:r>
        <w:rPr>
          <w:rFonts w:hint="eastAsia" w:ascii="宋体" w:hAnsi="宋体" w:eastAsia="宋体" w:cs="宋体"/>
          <w:color w:val="000000"/>
          <w:sz w:val="24"/>
        </w:rPr>
        <w:t>4.政府采购监督管理机构</w:t>
      </w:r>
    </w:p>
    <w:p>
      <w:pPr>
        <w:spacing w:line="38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名 称：</w:t>
      </w:r>
      <w:r>
        <w:rPr>
          <w:rFonts w:hint="eastAsia" w:ascii="宋体" w:hAnsi="宋体" w:eastAsia="宋体" w:cs="宋体"/>
          <w:color w:val="000000"/>
          <w:sz w:val="24"/>
          <w:u w:val="single"/>
          <w:lang w:eastAsia="zh-CN"/>
        </w:rPr>
        <w:t>桂林市财政局</w:t>
      </w:r>
    </w:p>
    <w:p>
      <w:pPr>
        <w:spacing w:line="380" w:lineRule="exact"/>
        <w:ind w:firstLine="720" w:firstLineChars="300"/>
        <w:rPr>
          <w:rFonts w:hint="eastAsia" w:ascii="宋体" w:hAnsi="宋体" w:eastAsia="宋体" w:cs="宋体"/>
          <w:color w:val="000000"/>
          <w:sz w:val="24"/>
          <w:lang w:eastAsia="zh-CN"/>
        </w:rPr>
      </w:pPr>
      <w:r>
        <w:rPr>
          <w:rFonts w:hint="eastAsia" w:ascii="宋体" w:hAnsi="宋体" w:eastAsia="宋体" w:cs="宋体"/>
          <w:color w:val="000000"/>
          <w:sz w:val="24"/>
        </w:rPr>
        <w:t>联系方式：</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lang w:eastAsia="zh-CN"/>
        </w:rPr>
        <w:t>0773-2862142</w:t>
      </w: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3"/>
        <w:numPr>
          <w:ilvl w:val="0"/>
          <w:numId w:val="0"/>
        </w:numPr>
        <w:spacing w:line="240" w:lineRule="auto"/>
        <w:jc w:val="center"/>
        <w:rPr>
          <w:rFonts w:hint="eastAsia" w:ascii="宋体" w:hAnsi="宋体" w:eastAsia="宋体" w:cs="宋体"/>
          <w:color w:val="000000"/>
          <w:sz w:val="32"/>
          <w:szCs w:val="32"/>
          <w:highlight w:val="none"/>
        </w:rPr>
      </w:pPr>
      <w:bookmarkStart w:id="47" w:name="_Toc10668"/>
      <w:r>
        <w:rPr>
          <w:rFonts w:hint="eastAsia" w:ascii="宋体" w:hAnsi="宋体" w:eastAsia="宋体" w:cs="宋体"/>
          <w:color w:val="000000"/>
          <w:sz w:val="32"/>
          <w:szCs w:val="32"/>
          <w:highlight w:val="none"/>
          <w:lang w:eastAsia="zh-CN"/>
        </w:rPr>
        <w:t>第二章</w:t>
      </w:r>
      <w:r>
        <w:rPr>
          <w:rFonts w:hint="eastAsia" w:ascii="宋体" w:hAnsi="宋体" w:eastAsia="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供应商须知</w:t>
      </w:r>
      <w:bookmarkEnd w:id="0"/>
      <w:bookmarkEnd w:id="1"/>
      <w:bookmarkEnd w:id="47"/>
    </w:p>
    <w:p>
      <w:pPr>
        <w:pStyle w:val="4"/>
        <w:jc w:val="center"/>
        <w:rPr>
          <w:rFonts w:hint="eastAsia" w:ascii="宋体" w:hAnsi="宋体" w:eastAsia="宋体" w:cs="宋体"/>
          <w:b/>
          <w:bCs w:val="0"/>
          <w:color w:val="000000"/>
          <w:sz w:val="24"/>
          <w:szCs w:val="24"/>
          <w:highlight w:val="none"/>
        </w:rPr>
      </w:pPr>
      <w:bookmarkStart w:id="48" w:name="_Toc9508"/>
      <w:bookmarkStart w:id="49" w:name="_Toc25063"/>
      <w:bookmarkStart w:id="50" w:name="_Toc13547"/>
      <w:r>
        <w:rPr>
          <w:rFonts w:hint="eastAsia" w:ascii="宋体" w:hAnsi="宋体" w:eastAsia="宋体" w:cs="宋体"/>
          <w:b/>
          <w:bCs w:val="0"/>
          <w:color w:val="000000"/>
          <w:sz w:val="24"/>
          <w:szCs w:val="24"/>
          <w:highlight w:val="none"/>
        </w:rPr>
        <w:t>供 应 商 须 知 前 附 表</w:t>
      </w:r>
      <w:bookmarkEnd w:id="48"/>
      <w:bookmarkEnd w:id="49"/>
      <w:bookmarkEnd w:id="5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条款号</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条款名称</w:t>
            </w:r>
          </w:p>
        </w:tc>
        <w:tc>
          <w:tcPr>
            <w:tcW w:w="691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项目名称及项目编号</w:t>
            </w:r>
          </w:p>
        </w:tc>
        <w:tc>
          <w:tcPr>
            <w:tcW w:w="6912" w:type="dxa"/>
            <w:noWrap w:val="0"/>
            <w:vAlign w:val="top"/>
          </w:tcPr>
          <w:p>
            <w:pPr>
              <w:spacing w:line="34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项目名称：</w:t>
            </w:r>
            <w:r>
              <w:rPr>
                <w:rFonts w:hint="eastAsia" w:ascii="宋体" w:hAnsi="宋体" w:eastAsia="宋体" w:cs="宋体"/>
                <w:color w:val="000000"/>
                <w:sz w:val="21"/>
                <w:szCs w:val="21"/>
                <w:lang w:eastAsia="zh-CN"/>
              </w:rPr>
              <w:t>桂林市第八中学互联网接入服务、班班通专线采购（重</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p>
          <w:p>
            <w:pPr>
              <w:spacing w:line="360" w:lineRule="auto"/>
              <w:rPr>
                <w:rFonts w:hint="eastAsia" w:ascii="宋体" w:hAnsi="宋体" w:eastAsia="宋体" w:cs="宋体"/>
                <w:color w:val="000000"/>
                <w:highlight w:val="none"/>
                <w:lang w:eastAsia="zh-CN"/>
              </w:rPr>
            </w:pPr>
            <w:r>
              <w:rPr>
                <w:rFonts w:hint="eastAsia" w:ascii="宋体" w:hAnsi="宋体" w:eastAsia="宋体" w:cs="宋体"/>
                <w:color w:val="000000"/>
                <w:sz w:val="21"/>
                <w:szCs w:val="21"/>
                <w:lang w:eastAsia="zh-CN"/>
              </w:rPr>
              <w:t>项目编号：GLZC2021-C3-990548-JCZX（重</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供应商资格</w:t>
            </w:r>
          </w:p>
        </w:tc>
        <w:tc>
          <w:tcPr>
            <w:tcW w:w="6912" w:type="dxa"/>
            <w:noWrap w:val="0"/>
            <w:vAlign w:val="center"/>
          </w:tcPr>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3.1</w:t>
            </w:r>
            <w:r>
              <w:rPr>
                <w:rFonts w:hint="eastAsia" w:ascii="宋体" w:hAnsi="宋体" w:eastAsia="宋体" w:cs="宋体"/>
                <w:color w:val="000000"/>
                <w:szCs w:val="21"/>
                <w:highlight w:val="none"/>
              </w:rPr>
              <w:t>符合《中华人民共和国政府采购法》第二十二条和《政府采购法实施条例》第十八条规定，具备合法资格的供应商；</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3.2</w:t>
            </w:r>
            <w:r>
              <w:rPr>
                <w:rFonts w:hint="eastAsia" w:ascii="宋体" w:hAnsi="宋体" w:eastAsia="宋体" w:cs="宋体"/>
                <w:color w:val="000000"/>
                <w:szCs w:val="21"/>
                <w:highlight w:val="none"/>
              </w:rPr>
              <w:t>本项目不接受联合体参与磋商；</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sz w:val="21"/>
                <w:szCs w:val="21"/>
                <w:lang w:val="en-US" w:eastAsia="zh-CN"/>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落实政府采购政策需满足的资格要求：</w:t>
            </w:r>
            <w:r>
              <w:rPr>
                <w:rFonts w:hint="eastAsia" w:ascii="宋体" w:hAnsi="宋体" w:eastAsia="宋体" w:cs="宋体"/>
                <w:b w:val="0"/>
                <w:bCs w:val="0"/>
                <w:color w:val="000000"/>
                <w:sz w:val="21"/>
                <w:szCs w:val="21"/>
                <w:lang w:eastAsia="zh-CN"/>
              </w:rPr>
              <w:t>无</w:t>
            </w:r>
            <w:r>
              <w:rPr>
                <w:rFonts w:hint="eastAsia" w:ascii="宋体" w:hAnsi="宋体" w:eastAsia="宋体" w:cs="宋体"/>
                <w:b w:val="0"/>
                <w:bCs w:val="0"/>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lang w:val="en-US" w:eastAsia="zh-CN"/>
              </w:rPr>
            </w:pPr>
            <w:r>
              <w:rPr>
                <w:rFonts w:hint="eastAsia" w:ascii="宋体" w:hAnsi="宋体" w:eastAsia="宋体" w:cs="宋体"/>
                <w:b w:val="0"/>
                <w:bCs w:val="0"/>
                <w:color w:val="000000"/>
                <w:sz w:val="21"/>
                <w:szCs w:val="21"/>
                <w:lang w:val="en-US" w:eastAsia="zh-CN"/>
              </w:rPr>
              <w:t>3.5</w:t>
            </w:r>
            <w:r>
              <w:rPr>
                <w:rFonts w:hint="eastAsia" w:ascii="宋体" w:hAnsi="宋体" w:eastAsia="宋体" w:cs="宋体"/>
                <w:b w:val="0"/>
                <w:bCs w:val="0"/>
                <w:color w:val="000000"/>
                <w:sz w:val="21"/>
                <w:szCs w:val="21"/>
              </w:rPr>
              <w:t>本项目的特定资格要求：</w:t>
            </w:r>
            <w:r>
              <w:rPr>
                <w:rFonts w:hint="eastAsia" w:ascii="宋体" w:hAnsi="宋体" w:eastAsia="宋体" w:cs="宋体"/>
                <w:b w:val="0"/>
                <w:bCs w:val="0"/>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磋商费用</w:t>
            </w:r>
          </w:p>
        </w:tc>
        <w:tc>
          <w:tcPr>
            <w:tcW w:w="6912" w:type="dxa"/>
            <w:noWrap w:val="0"/>
            <w:vAlign w:val="center"/>
          </w:tcPr>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942" w:type="dxa"/>
            <w:noWrap w:val="0"/>
            <w:vAlign w:val="center"/>
          </w:tcPr>
          <w:p>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13</w:t>
            </w:r>
          </w:p>
        </w:tc>
        <w:tc>
          <w:tcPr>
            <w:tcW w:w="1775" w:type="dxa"/>
            <w:noWrap w:val="0"/>
            <w:vAlign w:val="center"/>
          </w:tcPr>
          <w:p>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szCs w:val="21"/>
                <w:highlight w:val="none"/>
              </w:rPr>
              <w:t>磋商报价及采购预算金额</w:t>
            </w:r>
          </w:p>
        </w:tc>
        <w:tc>
          <w:tcPr>
            <w:tcW w:w="6912" w:type="dxa"/>
            <w:noWrap w:val="0"/>
            <w:vAlign w:val="center"/>
          </w:tcPr>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13.1 磋商报价应按磋商文件中相关附表格式填写。</w:t>
            </w:r>
            <w:r>
              <w:rPr>
                <w:rFonts w:hint="eastAsia" w:ascii="宋体" w:hAnsi="宋体" w:eastAsia="宋体" w:cs="宋体"/>
                <w:b/>
                <w:bCs/>
                <w:color w:val="000000"/>
                <w:szCs w:val="21"/>
                <w:highlight w:val="none"/>
              </w:rPr>
              <w:t>采购预算金额</w:t>
            </w:r>
            <w:r>
              <w:rPr>
                <w:rFonts w:hint="eastAsia" w:ascii="宋体" w:hAnsi="宋体" w:eastAsia="宋体" w:cs="宋体"/>
                <w:b/>
                <w:bCs/>
                <w:color w:val="000000"/>
                <w:sz w:val="21"/>
                <w:szCs w:val="21"/>
                <w:u w:val="none"/>
                <w:lang w:eastAsia="zh-CN"/>
              </w:rPr>
              <w:t>人民币贰拾伍万贰仟元整（¥252000.00元）</w:t>
            </w:r>
            <w:r>
              <w:rPr>
                <w:rFonts w:hint="eastAsia" w:ascii="宋体" w:hAnsi="宋体" w:eastAsia="宋体" w:cs="宋体"/>
                <w:b/>
                <w:bCs/>
                <w:color w:val="000000"/>
                <w:szCs w:val="21"/>
                <w:highlight w:val="none"/>
              </w:rPr>
              <w:t>。</w:t>
            </w:r>
            <w:r>
              <w:rPr>
                <w:rFonts w:hint="eastAsia" w:ascii="宋体" w:hAnsi="宋体" w:eastAsia="宋体" w:cs="宋体"/>
                <w:color w:val="000000"/>
                <w:szCs w:val="21"/>
                <w:highlight w:val="none"/>
              </w:rPr>
              <w:t>供应商报价</w:t>
            </w:r>
            <w:r>
              <w:rPr>
                <w:rFonts w:hint="eastAsia" w:ascii="宋体" w:hAnsi="宋体" w:eastAsia="宋体" w:cs="宋体"/>
                <w:color w:val="000000"/>
                <w:kern w:val="0"/>
                <w:szCs w:val="21"/>
                <w:highlight w:val="none"/>
              </w:rPr>
              <w:t>超出采购预算金额的，响应文件按无效处理。</w:t>
            </w:r>
          </w:p>
          <w:p>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13.2供应商必须就“采购需求”中所有内容作完整唯一报价，否则，其响应文件无效；响应文件只允许有一个报价，有选择的或有条件的报价将不予接受。</w:t>
            </w:r>
          </w:p>
          <w:p>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13.4</w:t>
            </w:r>
            <w:r>
              <w:rPr>
                <w:rFonts w:hint="eastAsia" w:ascii="宋体" w:hAnsi="宋体" w:eastAsia="宋体" w:cs="宋体"/>
                <w:color w:val="000000"/>
                <w:kern w:val="0"/>
                <w:szCs w:val="21"/>
                <w:highlight w:val="none"/>
              </w:rPr>
              <w:t>供应商应在规定时间内</w:t>
            </w:r>
            <w:r>
              <w:rPr>
                <w:rFonts w:hint="eastAsia" w:ascii="宋体" w:hAnsi="宋体" w:eastAsia="宋体" w:cs="宋体"/>
                <w:color w:val="000000"/>
                <w:kern w:val="0"/>
                <w:szCs w:val="21"/>
                <w:highlight w:val="none"/>
                <w:lang w:eastAsia="zh-CN"/>
              </w:rPr>
              <w:t>在政采云系统上</w:t>
            </w:r>
            <w:r>
              <w:rPr>
                <w:rFonts w:hint="eastAsia" w:ascii="宋体" w:hAnsi="宋体" w:eastAsia="宋体" w:cs="宋体"/>
                <w:color w:val="000000"/>
                <w:kern w:val="0"/>
                <w:szCs w:val="21"/>
                <w:highlight w:val="none"/>
              </w:rPr>
              <w:t>提交最后报价，</w:t>
            </w:r>
            <w:r>
              <w:rPr>
                <w:rFonts w:hint="eastAsia" w:ascii="宋体" w:hAnsi="宋体" w:eastAsia="宋体" w:cs="宋体"/>
                <w:color w:val="000000"/>
                <w:kern w:val="0"/>
                <w:szCs w:val="21"/>
                <w:highlight w:val="none"/>
                <w:lang w:eastAsia="zh-CN"/>
              </w:rPr>
              <w:t>超出评委设定的最后报价时限或其</w:t>
            </w:r>
            <w:r>
              <w:rPr>
                <w:rFonts w:hint="eastAsia" w:ascii="宋体" w:hAnsi="宋体" w:eastAsia="宋体" w:cs="宋体"/>
                <w:color w:val="000000"/>
                <w:kern w:val="0"/>
                <w:szCs w:val="21"/>
                <w:highlight w:val="none"/>
              </w:rPr>
              <w:t>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942" w:type="dxa"/>
            <w:noWrap w:val="0"/>
            <w:vAlign w:val="center"/>
          </w:tcPr>
          <w:p>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14.1</w:t>
            </w:r>
          </w:p>
        </w:tc>
        <w:tc>
          <w:tcPr>
            <w:tcW w:w="1775" w:type="dxa"/>
            <w:noWrap w:val="0"/>
            <w:vAlign w:val="center"/>
          </w:tcPr>
          <w:p>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响应文件有效期</w:t>
            </w:r>
          </w:p>
        </w:tc>
        <w:tc>
          <w:tcPr>
            <w:tcW w:w="6912" w:type="dxa"/>
            <w:noWrap w:val="0"/>
            <w:vAlign w:val="top"/>
          </w:tcPr>
          <w:p>
            <w:pPr>
              <w:tabs>
                <w:tab w:val="left" w:pos="1305"/>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942" w:type="dxa"/>
            <w:noWrap w:val="0"/>
            <w:vAlign w:val="center"/>
          </w:tcPr>
          <w:p>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15</w:t>
            </w:r>
          </w:p>
        </w:tc>
        <w:tc>
          <w:tcPr>
            <w:tcW w:w="1775" w:type="dxa"/>
            <w:noWrap w:val="0"/>
            <w:vAlign w:val="center"/>
          </w:tcPr>
          <w:p>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保证金</w:t>
            </w:r>
          </w:p>
        </w:tc>
        <w:tc>
          <w:tcPr>
            <w:tcW w:w="6912" w:type="dxa"/>
            <w:noWrap w:val="0"/>
            <w:vAlign w:val="top"/>
          </w:tcPr>
          <w:p>
            <w:pPr>
              <w:tabs>
                <w:tab w:val="left" w:pos="1305"/>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7</w:t>
            </w:r>
          </w:p>
        </w:tc>
        <w:tc>
          <w:tcPr>
            <w:tcW w:w="942" w:type="dxa"/>
            <w:noWrap w:val="0"/>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16</w:t>
            </w:r>
          </w:p>
        </w:tc>
        <w:tc>
          <w:tcPr>
            <w:tcW w:w="1775" w:type="dxa"/>
            <w:noWrap w:val="0"/>
            <w:vAlign w:val="center"/>
          </w:tcPr>
          <w:p>
            <w:pPr>
              <w:pStyle w:val="5"/>
              <w:spacing w:before="0" w:after="0" w:line="360" w:lineRule="auto"/>
              <w:jc w:val="center"/>
              <w:rPr>
                <w:rFonts w:hint="eastAsia" w:ascii="宋体" w:hAnsi="宋体" w:eastAsia="宋体" w:cs="宋体"/>
                <w:b w:val="0"/>
                <w:bCs/>
                <w:color w:val="000000"/>
                <w:sz w:val="21"/>
                <w:szCs w:val="21"/>
                <w:highlight w:val="none"/>
                <w:lang w:eastAsia="zh-CN"/>
              </w:rPr>
            </w:pPr>
            <w:bookmarkStart w:id="51" w:name="_Toc19911"/>
            <w:bookmarkStart w:id="52" w:name="_Toc27452"/>
            <w:r>
              <w:rPr>
                <w:rFonts w:hint="eastAsia" w:ascii="宋体" w:hAnsi="宋体" w:eastAsia="宋体" w:cs="宋体"/>
                <w:b w:val="0"/>
                <w:bCs/>
                <w:color w:val="000000"/>
                <w:sz w:val="21"/>
                <w:szCs w:val="21"/>
                <w:highlight w:val="none"/>
              </w:rPr>
              <w:t>竞争性</w:t>
            </w:r>
            <w:r>
              <w:rPr>
                <w:rFonts w:hint="eastAsia" w:ascii="宋体" w:hAnsi="宋体" w:eastAsia="宋体" w:cs="宋体"/>
                <w:b w:val="0"/>
                <w:bCs/>
                <w:color w:val="000000"/>
                <w:sz w:val="21"/>
                <w:szCs w:val="21"/>
                <w:highlight w:val="none"/>
                <w:lang w:eastAsia="zh-CN"/>
              </w:rPr>
              <w:t>磋商</w:t>
            </w:r>
            <w:r>
              <w:rPr>
                <w:rFonts w:hint="eastAsia" w:ascii="宋体" w:hAnsi="宋体" w:eastAsia="宋体" w:cs="宋体"/>
                <w:b w:val="0"/>
                <w:bCs/>
                <w:color w:val="000000"/>
                <w:sz w:val="21"/>
                <w:szCs w:val="21"/>
                <w:highlight w:val="none"/>
              </w:rPr>
              <w:t>响应文件的</w:t>
            </w:r>
            <w:r>
              <w:rPr>
                <w:rFonts w:hint="eastAsia" w:ascii="宋体" w:hAnsi="宋体" w:eastAsia="宋体" w:cs="宋体"/>
                <w:b w:val="0"/>
                <w:bCs/>
                <w:color w:val="000000"/>
                <w:sz w:val="21"/>
                <w:szCs w:val="21"/>
                <w:highlight w:val="none"/>
                <w:lang w:eastAsia="zh-CN"/>
              </w:rPr>
              <w:t>制作</w:t>
            </w:r>
            <w:bookmarkEnd w:id="51"/>
            <w:bookmarkEnd w:id="52"/>
          </w:p>
          <w:p>
            <w:pPr>
              <w:spacing w:line="360" w:lineRule="auto"/>
              <w:jc w:val="center"/>
              <w:rPr>
                <w:rFonts w:hint="eastAsia" w:ascii="宋体" w:hAnsi="宋体" w:eastAsia="宋体" w:cs="宋体"/>
                <w:color w:val="000000"/>
                <w:szCs w:val="21"/>
                <w:highlight w:val="none"/>
                <w:lang w:eastAsia="zh-CN"/>
              </w:rPr>
            </w:pPr>
          </w:p>
        </w:tc>
        <w:tc>
          <w:tcPr>
            <w:tcW w:w="6912" w:type="dxa"/>
            <w:noWrap w:val="0"/>
            <w:vAlign w:val="center"/>
          </w:tcPr>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16</w:t>
            </w:r>
            <w:r>
              <w:rPr>
                <w:rFonts w:hint="eastAsia" w:ascii="宋体" w:hAnsi="宋体" w:eastAsia="宋体" w:cs="宋体"/>
                <w:color w:val="000000"/>
                <w:szCs w:val="21"/>
                <w:highlight w:val="none"/>
              </w:rPr>
              <w:t>.1 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响应文件中须加盖供应商公章部分均采用 CA 签章，并根据“政府采购项目电子交易管理操作指南-供应商” 及本</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文件规定的格式和顺序编制电子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响应文件并进行关联定位，以便</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小组在评</w:t>
            </w:r>
            <w:r>
              <w:rPr>
                <w:rFonts w:hint="eastAsia" w:ascii="宋体" w:hAnsi="宋体" w:eastAsia="宋体" w:cs="宋体"/>
                <w:color w:val="000000"/>
                <w:szCs w:val="21"/>
                <w:highlight w:val="none"/>
                <w:lang w:val="en-US" w:eastAsia="zh-CN"/>
              </w:rPr>
              <w:t>审</w:t>
            </w:r>
            <w:r>
              <w:rPr>
                <w:rFonts w:hint="eastAsia" w:ascii="宋体" w:hAnsi="宋体" w:eastAsia="宋体" w:cs="宋体"/>
                <w:color w:val="000000"/>
                <w:szCs w:val="21"/>
                <w:highlight w:val="none"/>
              </w:rPr>
              <w:t>时，点击评分项可直接定位到该评分项内容。如对</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文件的某项要求，供应商的电子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响应文件未能关联定位提供相应的内容与其对应，则</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小组在评审时如做出对供应商不利的评审由供应商自行承担。电子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响应文件如内容不完整、编排混乱导致</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响应文件被误读、 漏读，或者在按采购文件规定的部位查找不到相关内容的，由供应商自行承担。</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供应商法人（负责人）或授权代表持有政采云个人CA签章的，应在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文件中涉及到签字的位置使用个人CA签章，没有办理政采云个人CA签章的可在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16</w:t>
            </w:r>
            <w:r>
              <w:rPr>
                <w:rFonts w:hint="eastAsia" w:ascii="宋体" w:hAnsi="宋体" w:eastAsia="宋体" w:cs="宋体"/>
                <w:color w:val="000000"/>
                <w:szCs w:val="21"/>
                <w:highlight w:val="none"/>
              </w:rPr>
              <w:t xml:space="preserve">.3 </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响应文件因字迹潦草或表达不清所引起的后果由供应商负责。</w:t>
            </w:r>
          </w:p>
          <w:p>
            <w:pPr>
              <w:spacing w:line="36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w:t>
            </w:r>
            <w:r>
              <w:rPr>
                <w:rFonts w:hint="eastAsia" w:ascii="宋体" w:hAnsi="宋体" w:eastAsia="宋体" w:cs="宋体"/>
                <w:color w:val="000000"/>
                <w:szCs w:val="21"/>
                <w:highlight w:val="none"/>
                <w:lang w:eastAsia="zh-CN"/>
              </w:rPr>
              <w:t xml:space="preserve">磋商前准备 </w:t>
            </w:r>
          </w:p>
          <w:p>
            <w:pPr>
              <w:spacing w:line="36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16.4.1</w:t>
            </w:r>
            <w:r>
              <w:rPr>
                <w:rFonts w:hint="eastAsia" w:ascii="宋体" w:hAnsi="宋体" w:eastAsia="宋体" w:cs="宋体"/>
                <w:color w:val="000000"/>
                <w:szCs w:val="21"/>
                <w:highlight w:val="none"/>
                <w:lang w:eastAsia="zh-CN"/>
              </w:rPr>
              <w:t xml:space="preserve">本项目实行在线磋商，采用电子磋商响应文件。若供应商参与磋商，自行承担磋商一切费用。 </w:t>
            </w:r>
          </w:p>
          <w:p>
            <w:pPr>
              <w:spacing w:line="36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16.4.2</w:t>
            </w:r>
            <w:r>
              <w:rPr>
                <w:rFonts w:hint="eastAsia" w:ascii="宋体" w:hAnsi="宋体" w:eastAsia="宋体" w:cs="宋体"/>
                <w:color w:val="000000"/>
                <w:szCs w:val="21"/>
                <w:highlight w:val="none"/>
                <w:lang w:eastAsia="zh-CN"/>
              </w:rPr>
              <w:t xml:space="preserve">各供应商应在截标前应确保成为政采云平台正式注册入库供应商，并完成 CA 数字证书申领。因未注册入库、未办理 CA 数字证书等原因造成无法磋商或磋商失败等后果由供应商自行承担。 </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16.4.3</w:t>
            </w:r>
            <w:r>
              <w:rPr>
                <w:rFonts w:hint="eastAsia" w:ascii="宋体" w:hAnsi="宋体" w:eastAsia="宋体" w:cs="宋体"/>
                <w:color w:val="000000"/>
                <w:szCs w:val="21"/>
                <w:highlight w:val="none"/>
                <w:lang w:eastAsia="zh-CN"/>
              </w:rPr>
              <w:t>供应商将政采云电子交易客户端下载、安装完成后，可通过账号密码或 CA 登录客户端进行响应文件制作。客户端请至网站下载专区查看，如有问题可拨打政采云客户服务热线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8</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18.1</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响应文件递交截止时间</w:t>
            </w:r>
          </w:p>
        </w:tc>
        <w:tc>
          <w:tcPr>
            <w:tcW w:w="6912" w:type="dxa"/>
            <w:noWrap w:val="0"/>
            <w:vAlign w:val="center"/>
          </w:tcPr>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lang w:eastAsia="zh-CN"/>
              </w:rPr>
              <w:t>于</w:t>
            </w:r>
            <w:r>
              <w:rPr>
                <w:rFonts w:hint="eastAsia" w:ascii="宋体" w:hAnsi="宋体" w:eastAsia="宋体" w:cs="宋体"/>
                <w:color w:val="000000"/>
                <w:sz w:val="21"/>
                <w:szCs w:val="21"/>
                <w:u w:val="single"/>
              </w:rPr>
              <w:t>202</w:t>
            </w:r>
            <w:r>
              <w:rPr>
                <w:rFonts w:hint="eastAsia" w:ascii="宋体" w:hAnsi="宋体" w:eastAsia="宋体" w:cs="宋体"/>
                <w:color w:val="000000"/>
                <w:sz w:val="21"/>
                <w:szCs w:val="21"/>
                <w:u w:val="single"/>
                <w:lang w:val="en-US" w:eastAsia="zh-CN"/>
              </w:rPr>
              <w:t>1</w:t>
            </w:r>
            <w:r>
              <w:rPr>
                <w:rFonts w:hint="eastAsia" w:ascii="宋体" w:hAnsi="宋体" w:eastAsia="宋体" w:cs="宋体"/>
                <w:color w:val="000000"/>
                <w:sz w:val="21"/>
                <w:szCs w:val="21"/>
                <w:u w:val="single"/>
              </w:rPr>
              <w:t>年</w:t>
            </w:r>
            <w:r>
              <w:rPr>
                <w:rFonts w:hint="eastAsia" w:ascii="宋体" w:hAnsi="宋体" w:cs="宋体"/>
                <w:color w:val="000000"/>
                <w:sz w:val="21"/>
                <w:szCs w:val="21"/>
                <w:u w:val="single"/>
                <w:lang w:val="en-US" w:eastAsia="zh-CN"/>
              </w:rPr>
              <w:t>10</w:t>
            </w:r>
            <w:r>
              <w:rPr>
                <w:rFonts w:hint="eastAsia" w:ascii="宋体" w:hAnsi="宋体" w:eastAsia="宋体" w:cs="宋体"/>
                <w:color w:val="000000"/>
                <w:sz w:val="21"/>
                <w:szCs w:val="21"/>
                <w:u w:val="single"/>
              </w:rPr>
              <w:t>月</w:t>
            </w:r>
            <w:r>
              <w:rPr>
                <w:rFonts w:hint="eastAsia" w:ascii="宋体" w:hAnsi="宋体" w:cs="宋体"/>
                <w:color w:val="000000"/>
                <w:sz w:val="21"/>
                <w:szCs w:val="21"/>
                <w:u w:val="single"/>
                <w:lang w:val="en-US" w:eastAsia="zh-CN"/>
              </w:rPr>
              <w:t>12</w:t>
            </w:r>
            <w:r>
              <w:rPr>
                <w:rFonts w:hint="eastAsia" w:ascii="宋体" w:hAnsi="宋体" w:eastAsia="宋体" w:cs="宋体"/>
                <w:color w:val="000000"/>
                <w:sz w:val="21"/>
                <w:szCs w:val="21"/>
                <w:u w:val="single"/>
              </w:rPr>
              <w:t>日</w:t>
            </w:r>
            <w:r>
              <w:rPr>
                <w:rFonts w:hint="eastAsia" w:ascii="宋体" w:hAnsi="宋体" w:cs="宋体"/>
                <w:color w:val="000000"/>
                <w:sz w:val="21"/>
                <w:szCs w:val="21"/>
                <w:u w:val="single"/>
                <w:lang w:val="en-US" w:eastAsia="zh-CN"/>
              </w:rPr>
              <w:t>9</w:t>
            </w:r>
            <w:r>
              <w:rPr>
                <w:rFonts w:hint="eastAsia" w:ascii="宋体" w:hAnsi="宋体" w:eastAsia="宋体" w:cs="宋体"/>
                <w:color w:val="000000"/>
                <w:sz w:val="21"/>
                <w:szCs w:val="21"/>
                <w:u w:val="single"/>
                <w:lang w:val="en-US" w:eastAsia="zh-CN"/>
              </w:rPr>
              <w:t>时30</w:t>
            </w:r>
            <w:r>
              <w:rPr>
                <w:rFonts w:hint="eastAsia" w:ascii="宋体" w:hAnsi="宋体" w:eastAsia="宋体" w:cs="宋体"/>
                <w:color w:val="000000"/>
                <w:sz w:val="21"/>
                <w:szCs w:val="21"/>
                <w:u w:val="single"/>
              </w:rPr>
              <w:t>分</w:t>
            </w:r>
            <w:r>
              <w:rPr>
                <w:rFonts w:hint="eastAsia" w:ascii="宋体" w:hAnsi="宋体" w:eastAsia="宋体" w:cs="宋体"/>
                <w:color w:val="000000"/>
                <w:szCs w:val="21"/>
                <w:highlight w:val="none"/>
              </w:rPr>
              <w:t>之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pPr>
              <w:spacing w:line="360" w:lineRule="auto"/>
              <w:jc w:val="center"/>
              <w:rPr>
                <w:rFonts w:hint="eastAsia" w:ascii="宋体" w:hAnsi="宋体" w:eastAsia="宋体" w:cs="宋体"/>
                <w:color w:val="000000"/>
                <w:position w:val="-2"/>
                <w:szCs w:val="21"/>
                <w:highlight w:val="none"/>
                <w:lang w:eastAsia="zh-CN"/>
              </w:rPr>
            </w:pPr>
            <w:r>
              <w:rPr>
                <w:rFonts w:hint="eastAsia" w:ascii="宋体" w:hAnsi="宋体" w:eastAsia="宋体" w:cs="宋体"/>
                <w:color w:val="000000"/>
                <w:position w:val="-2"/>
                <w:szCs w:val="21"/>
                <w:highlight w:val="none"/>
                <w:lang w:val="en-US" w:eastAsia="zh-CN"/>
              </w:rPr>
              <w:t>9</w:t>
            </w:r>
          </w:p>
        </w:tc>
        <w:tc>
          <w:tcPr>
            <w:tcW w:w="942" w:type="dxa"/>
            <w:noWrap w:val="0"/>
            <w:vAlign w:val="center"/>
          </w:tcPr>
          <w:p>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18.2</w:t>
            </w:r>
          </w:p>
        </w:tc>
        <w:tc>
          <w:tcPr>
            <w:tcW w:w="1775" w:type="dxa"/>
            <w:noWrap w:val="0"/>
            <w:vAlign w:val="center"/>
          </w:tcPr>
          <w:p>
            <w:pPr>
              <w:spacing w:line="360" w:lineRule="auto"/>
              <w:jc w:val="center"/>
              <w:rPr>
                <w:rFonts w:hint="eastAsia" w:ascii="宋体" w:hAnsi="宋体" w:eastAsia="宋体" w:cs="宋体"/>
                <w:color w:val="000000"/>
                <w:position w:val="-2"/>
                <w:szCs w:val="21"/>
                <w:highlight w:val="none"/>
              </w:rPr>
            </w:pPr>
            <w:r>
              <w:rPr>
                <w:rFonts w:hint="eastAsia" w:ascii="宋体" w:hAnsi="宋体" w:eastAsia="宋体" w:cs="宋体"/>
                <w:color w:val="000000"/>
                <w:szCs w:val="21"/>
                <w:highlight w:val="none"/>
                <w:lang w:eastAsia="zh-CN"/>
              </w:rPr>
              <w:t>磋商响应文件解密时间</w:t>
            </w:r>
          </w:p>
        </w:tc>
        <w:tc>
          <w:tcPr>
            <w:tcW w:w="6912" w:type="dxa"/>
            <w:noWrap w:val="0"/>
            <w:vAlign w:val="center"/>
          </w:tcPr>
          <w:p>
            <w:pPr>
              <w:pStyle w:val="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磋商响应文件解密时间</w:t>
            </w:r>
            <w:r>
              <w:rPr>
                <w:rFonts w:hint="eastAsia" w:ascii="宋体" w:hAnsi="宋体" w:eastAsia="宋体" w:cs="宋体"/>
                <w:b w:val="0"/>
                <w:bCs w:val="0"/>
                <w:color w:val="000000"/>
                <w:kern w:val="2"/>
                <w:lang w:eastAsia="zh-CN"/>
              </w:rPr>
              <w:t>：截标时间后</w:t>
            </w:r>
            <w:r>
              <w:rPr>
                <w:rFonts w:hint="eastAsia" w:ascii="宋体" w:hAnsi="宋体" w:eastAsia="宋体" w:cs="宋体"/>
                <w:b w:val="0"/>
                <w:bCs w:val="0"/>
                <w:color w:val="000000"/>
                <w:kern w:val="2"/>
                <w:u w:val="single"/>
                <w:lang w:eastAsia="zh-CN"/>
              </w:rPr>
              <w:t>30</w:t>
            </w:r>
            <w:r>
              <w:rPr>
                <w:rFonts w:hint="eastAsia" w:ascii="宋体" w:hAnsi="宋体" w:eastAsia="宋体" w:cs="宋体"/>
                <w:b w:val="0"/>
                <w:bCs w:val="0"/>
                <w:color w:val="000000"/>
                <w:kern w:val="2"/>
                <w:lang w:eastAsia="zh-CN"/>
              </w:rPr>
              <w:t>分钟内（</w:t>
            </w:r>
            <w:r>
              <w:rPr>
                <w:rFonts w:hint="eastAsia" w:ascii="宋体" w:hAnsi="宋体" w:eastAsia="宋体" w:cs="宋体"/>
                <w:color w:val="000000"/>
                <w:sz w:val="21"/>
                <w:szCs w:val="21"/>
                <w:u w:val="single"/>
              </w:rPr>
              <w:t>202</w:t>
            </w:r>
            <w:r>
              <w:rPr>
                <w:rFonts w:hint="eastAsia" w:ascii="宋体" w:hAnsi="宋体" w:eastAsia="宋体" w:cs="宋体"/>
                <w:color w:val="000000"/>
                <w:sz w:val="21"/>
                <w:szCs w:val="21"/>
                <w:u w:val="single"/>
                <w:lang w:val="en-US" w:eastAsia="zh-CN"/>
              </w:rPr>
              <w:t>1</w:t>
            </w:r>
            <w:r>
              <w:rPr>
                <w:rFonts w:hint="eastAsia" w:ascii="宋体" w:hAnsi="宋体" w:eastAsia="宋体" w:cs="宋体"/>
                <w:color w:val="000000"/>
                <w:sz w:val="21"/>
                <w:szCs w:val="21"/>
                <w:u w:val="single"/>
              </w:rPr>
              <w:t>年</w:t>
            </w:r>
            <w:r>
              <w:rPr>
                <w:rFonts w:hint="eastAsia" w:ascii="宋体" w:hAnsi="宋体" w:cs="宋体"/>
                <w:color w:val="000000"/>
                <w:sz w:val="21"/>
                <w:szCs w:val="21"/>
                <w:u w:val="single"/>
                <w:lang w:val="en-US" w:eastAsia="zh-CN"/>
              </w:rPr>
              <w:t>10</w:t>
            </w:r>
            <w:r>
              <w:rPr>
                <w:rFonts w:hint="eastAsia" w:ascii="宋体" w:hAnsi="宋体" w:eastAsia="宋体" w:cs="宋体"/>
                <w:color w:val="000000"/>
                <w:sz w:val="21"/>
                <w:szCs w:val="21"/>
                <w:u w:val="single"/>
              </w:rPr>
              <w:t>月</w:t>
            </w:r>
            <w:r>
              <w:rPr>
                <w:rFonts w:hint="eastAsia" w:ascii="宋体" w:hAnsi="宋体" w:cs="宋体"/>
                <w:color w:val="000000"/>
                <w:sz w:val="21"/>
                <w:szCs w:val="21"/>
                <w:u w:val="single"/>
                <w:lang w:val="en-US" w:eastAsia="zh-CN"/>
              </w:rPr>
              <w:t>12</w:t>
            </w:r>
            <w:r>
              <w:rPr>
                <w:rFonts w:hint="eastAsia" w:ascii="宋体" w:hAnsi="宋体" w:eastAsia="宋体" w:cs="宋体"/>
                <w:color w:val="000000"/>
                <w:sz w:val="21"/>
                <w:szCs w:val="21"/>
                <w:u w:val="single"/>
              </w:rPr>
              <w:t>日</w:t>
            </w:r>
            <w:r>
              <w:rPr>
                <w:rFonts w:hint="eastAsia" w:ascii="宋体" w:hAnsi="宋体" w:cs="宋体"/>
                <w:color w:val="000000"/>
                <w:sz w:val="21"/>
                <w:szCs w:val="21"/>
                <w:u w:val="single"/>
                <w:lang w:val="en-US" w:eastAsia="zh-CN"/>
              </w:rPr>
              <w:t>9</w:t>
            </w:r>
            <w:r>
              <w:rPr>
                <w:rFonts w:hint="eastAsia" w:ascii="宋体" w:hAnsi="宋体" w:eastAsia="宋体" w:cs="宋体"/>
                <w:color w:val="000000"/>
                <w:sz w:val="21"/>
                <w:szCs w:val="21"/>
                <w:u w:val="single"/>
                <w:lang w:val="en-US" w:eastAsia="zh-CN"/>
              </w:rPr>
              <w:t>时30</w:t>
            </w:r>
            <w:r>
              <w:rPr>
                <w:rFonts w:hint="eastAsia" w:ascii="宋体" w:hAnsi="宋体" w:eastAsia="宋体" w:cs="宋体"/>
                <w:color w:val="000000"/>
                <w:sz w:val="21"/>
                <w:szCs w:val="21"/>
                <w:u w:val="single"/>
              </w:rPr>
              <w:t>分</w:t>
            </w:r>
            <w:r>
              <w:rPr>
                <w:rFonts w:hint="eastAsia" w:ascii="宋体" w:hAnsi="宋体" w:eastAsia="宋体" w:cs="宋体"/>
                <w:b w:val="0"/>
                <w:bCs w:val="0"/>
                <w:color w:val="000000"/>
                <w:kern w:val="2"/>
                <w:u w:val="single"/>
                <w:lang w:eastAsia="zh-CN"/>
              </w:rPr>
              <w:t>至</w:t>
            </w:r>
            <w:r>
              <w:rPr>
                <w:rFonts w:hint="eastAsia" w:ascii="宋体" w:hAnsi="宋体" w:eastAsia="宋体" w:cs="宋体"/>
                <w:b w:val="0"/>
                <w:bCs w:val="0"/>
                <w:color w:val="000000"/>
                <w:kern w:val="2"/>
                <w:u w:val="single"/>
                <w:lang w:val="en-US" w:eastAsia="zh-CN"/>
              </w:rPr>
              <w:t>1</w:t>
            </w:r>
            <w:r>
              <w:rPr>
                <w:rFonts w:hint="eastAsia" w:ascii="宋体" w:hAnsi="宋体" w:cs="宋体"/>
                <w:b w:val="0"/>
                <w:bCs w:val="0"/>
                <w:color w:val="000000"/>
                <w:kern w:val="2"/>
                <w:u w:val="single"/>
                <w:lang w:val="en-US" w:eastAsia="zh-CN"/>
              </w:rPr>
              <w:t>0</w:t>
            </w:r>
            <w:r>
              <w:rPr>
                <w:rFonts w:hint="eastAsia" w:ascii="宋体" w:hAnsi="宋体" w:eastAsia="宋体" w:cs="宋体"/>
                <w:b w:val="0"/>
                <w:bCs w:val="0"/>
                <w:color w:val="000000"/>
                <w:kern w:val="2"/>
                <w:u w:val="single"/>
                <w:lang w:eastAsia="zh-CN"/>
              </w:rPr>
              <w:t>时</w:t>
            </w:r>
            <w:r>
              <w:rPr>
                <w:rFonts w:hint="eastAsia" w:ascii="宋体" w:hAnsi="宋体" w:eastAsia="宋体" w:cs="宋体"/>
                <w:b w:val="0"/>
                <w:bCs w:val="0"/>
                <w:color w:val="000000"/>
                <w:kern w:val="2"/>
                <w:u w:val="single"/>
                <w:lang w:val="en-US" w:eastAsia="zh-CN"/>
              </w:rPr>
              <w:t>00</w:t>
            </w:r>
            <w:r>
              <w:rPr>
                <w:rFonts w:hint="eastAsia" w:ascii="宋体" w:hAnsi="宋体" w:eastAsia="宋体" w:cs="宋体"/>
                <w:b w:val="0"/>
                <w:bCs w:val="0"/>
                <w:color w:val="000000"/>
                <w:kern w:val="2"/>
                <w:u w:val="single"/>
                <w:lang w:eastAsia="zh-CN"/>
              </w:rPr>
              <w:t>分</w:t>
            </w:r>
            <w:r>
              <w:rPr>
                <w:rFonts w:hint="eastAsia" w:ascii="宋体" w:hAnsi="宋体" w:eastAsia="宋体" w:cs="宋体"/>
                <w:b w:val="0"/>
                <w:bCs w:val="0"/>
                <w:color w:val="000000"/>
                <w:kern w:val="2"/>
                <w:lang w:eastAsia="zh-CN"/>
              </w:rPr>
              <w:t>)磋商供应商可以登录政采云平台，用“项目采购-开标评标”功能进行解密</w:t>
            </w:r>
            <w:r>
              <w:rPr>
                <w:rFonts w:hint="eastAsia" w:ascii="宋体" w:hAnsi="宋体" w:eastAsia="宋体" w:cs="宋体"/>
                <w:lang w:eastAsia="zh-CN"/>
              </w:rPr>
              <w:t>磋商响应文件</w:t>
            </w:r>
            <w:r>
              <w:rPr>
                <w:rFonts w:hint="eastAsia" w:ascii="宋体" w:hAnsi="宋体" w:eastAsia="宋体" w:cs="宋体"/>
                <w:b w:val="0"/>
                <w:bCs w:val="0"/>
                <w:color w:val="000000"/>
                <w:kern w:val="2"/>
                <w:lang w:eastAsia="zh-CN"/>
              </w:rPr>
              <w:t>。若</w:t>
            </w:r>
            <w:r>
              <w:rPr>
                <w:rFonts w:hint="eastAsia" w:ascii="宋体" w:hAnsi="宋体" w:eastAsia="宋体" w:cs="宋体"/>
                <w:lang w:eastAsia="zh-CN"/>
              </w:rPr>
              <w:t>磋商供应商</w:t>
            </w:r>
            <w:r>
              <w:rPr>
                <w:rFonts w:hint="eastAsia" w:ascii="宋体" w:hAnsi="宋体" w:eastAsia="宋体" w:cs="宋体"/>
                <w:b w:val="0"/>
                <w:bCs w:val="0"/>
                <w:color w:val="000000"/>
                <w:kern w:val="2"/>
                <w:lang w:eastAsia="zh-CN"/>
              </w:rPr>
              <w:t>在规定时间内无法解密或解密失败，可以以电子备份</w:t>
            </w:r>
            <w:r>
              <w:rPr>
                <w:rFonts w:hint="eastAsia" w:ascii="宋体" w:hAnsi="宋体" w:eastAsia="宋体" w:cs="宋体"/>
                <w:lang w:eastAsia="zh-CN"/>
              </w:rPr>
              <w:t>磋商响应文件</w:t>
            </w:r>
            <w:r>
              <w:rPr>
                <w:rFonts w:hint="eastAsia" w:ascii="宋体" w:hAnsi="宋体" w:eastAsia="宋体" w:cs="宋体"/>
                <w:b w:val="0"/>
                <w:bCs w:val="0"/>
                <w:color w:val="000000"/>
                <w:kern w:val="2"/>
                <w:lang w:eastAsia="zh-CN"/>
              </w:rPr>
              <w:t>作为依据</w:t>
            </w:r>
            <w:r>
              <w:rPr>
                <w:rFonts w:hint="eastAsia" w:ascii="宋体" w:hAnsi="宋体" w:eastAsia="宋体" w:cs="宋体"/>
                <w:b/>
                <w:bCs/>
                <w:color w:val="000000"/>
                <w:kern w:val="2"/>
                <w:lang w:eastAsia="zh-CN"/>
              </w:rPr>
              <w:t>【在接到无法解密或解密失败的通知后，</w:t>
            </w:r>
            <w:r>
              <w:rPr>
                <w:rFonts w:hint="eastAsia" w:ascii="宋体" w:hAnsi="宋体" w:eastAsia="宋体" w:cs="宋体"/>
                <w:b/>
                <w:bCs/>
                <w:lang w:eastAsia="zh-CN"/>
              </w:rPr>
              <w:t>磋商供应商</w:t>
            </w:r>
            <w:r>
              <w:rPr>
                <w:rFonts w:hint="eastAsia" w:ascii="宋体" w:hAnsi="宋体" w:eastAsia="宋体" w:cs="宋体"/>
                <w:b/>
                <w:bCs/>
                <w:color w:val="000000"/>
                <w:kern w:val="2"/>
                <w:lang w:eastAsia="zh-CN"/>
              </w:rPr>
              <w:t>可根据自身实际情况按通知时要求的时间到桂林市公共资源交易中心</w:t>
            </w:r>
            <w:r>
              <w:rPr>
                <w:rFonts w:hint="eastAsia" w:ascii="宋体" w:hAnsi="宋体" w:cs="宋体"/>
                <w:b/>
                <w:bCs/>
                <w:color w:val="000000"/>
                <w:kern w:val="2"/>
                <w:u w:val="single"/>
                <w:lang w:val="en-US" w:eastAsia="zh-CN"/>
              </w:rPr>
              <w:t>12</w:t>
            </w:r>
            <w:r>
              <w:rPr>
                <w:rFonts w:hint="eastAsia" w:ascii="宋体" w:hAnsi="宋体" w:eastAsia="宋体" w:cs="宋体"/>
                <w:b/>
                <w:bCs/>
                <w:color w:val="000000"/>
                <w:kern w:val="2"/>
                <w:lang w:eastAsia="zh-CN"/>
              </w:rPr>
              <w:t>号开标室现场提交或以电子邮件的形式（以通知时所告知的电子邮箱地址为准）提交电子备份</w:t>
            </w:r>
            <w:r>
              <w:rPr>
                <w:rFonts w:hint="eastAsia" w:ascii="宋体" w:hAnsi="宋体" w:eastAsia="宋体" w:cs="宋体"/>
                <w:b/>
                <w:bCs/>
                <w:lang w:eastAsia="zh-CN"/>
              </w:rPr>
              <w:t>磋商响应文件</w:t>
            </w:r>
            <w:r>
              <w:rPr>
                <w:rFonts w:hint="eastAsia" w:ascii="宋体" w:hAnsi="宋体" w:eastAsia="宋体" w:cs="宋体"/>
                <w:b/>
                <w:bCs/>
                <w:color w:val="000000"/>
                <w:kern w:val="2"/>
                <w:lang w:eastAsia="zh-CN"/>
              </w:rPr>
              <w:t>】</w:t>
            </w:r>
            <w:r>
              <w:rPr>
                <w:rFonts w:hint="eastAsia" w:ascii="宋体" w:hAnsi="宋体" w:eastAsia="宋体" w:cs="宋体"/>
                <w:b w:val="0"/>
                <w:bCs w:val="0"/>
                <w:color w:val="000000"/>
                <w:kern w:val="2"/>
                <w:lang w:eastAsia="zh-CN"/>
              </w:rPr>
              <w:t>，若磋商供应商在规定时间内无法解密或解密失败且未提供电子备份磋商响应文件的(包含提供的电子备份文件无效或无法解密的情况)，视为无效响应。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w:t>
            </w:r>
          </w:p>
        </w:tc>
        <w:tc>
          <w:tcPr>
            <w:tcW w:w="942" w:type="dxa"/>
            <w:noWrap w:val="0"/>
            <w:vAlign w:val="center"/>
          </w:tcPr>
          <w:p>
            <w:pPr>
              <w:spacing w:line="360" w:lineRule="auto"/>
              <w:ind w:firstLine="105" w:firstLineChars="50"/>
              <w:jc w:val="center"/>
              <w:rPr>
                <w:rFonts w:hint="eastAsia" w:ascii="宋体" w:hAnsi="宋体" w:eastAsia="宋体" w:cs="宋体"/>
                <w:color w:val="000000"/>
                <w:position w:val="-2"/>
                <w:szCs w:val="21"/>
                <w:highlight w:val="none"/>
              </w:rPr>
            </w:pPr>
            <w:r>
              <w:rPr>
                <w:rFonts w:hint="eastAsia" w:ascii="宋体" w:hAnsi="宋体" w:eastAsia="宋体" w:cs="宋体"/>
                <w:color w:val="000000"/>
                <w:position w:val="-2"/>
                <w:szCs w:val="21"/>
                <w:highlight w:val="none"/>
              </w:rPr>
              <w:t>19.1</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磋商小组组成</w:t>
            </w:r>
          </w:p>
        </w:tc>
        <w:tc>
          <w:tcPr>
            <w:tcW w:w="6912" w:type="dxa"/>
            <w:noWrap w:val="0"/>
            <w:vAlign w:val="center"/>
          </w:tcPr>
          <w:p>
            <w:pPr>
              <w:spacing w:line="360" w:lineRule="auto"/>
              <w:ind w:left="15" w:hanging="14" w:hangingChars="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000000"/>
                <w:szCs w:val="21"/>
                <w:highlight w:val="none"/>
                <w:u w:val="single"/>
              </w:rPr>
              <w:t xml:space="preserve">3 </w:t>
            </w:r>
            <w:r>
              <w:rPr>
                <w:rFonts w:hint="eastAsia" w:ascii="宋体" w:hAnsi="宋体" w:eastAsia="宋体" w:cs="宋体"/>
                <w:color w:val="000000"/>
                <w:szCs w:val="21"/>
                <w:highlight w:val="none"/>
              </w:rPr>
              <w:t>人，其中采购人代表</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1 </w:t>
            </w:r>
            <w:r>
              <w:rPr>
                <w:rFonts w:hint="eastAsia" w:ascii="宋体" w:hAnsi="宋体" w:eastAsia="宋体" w:cs="宋体"/>
                <w:color w:val="000000"/>
                <w:szCs w:val="21"/>
                <w:highlight w:val="none"/>
              </w:rPr>
              <w:t>人，专家</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2 </w:t>
            </w:r>
            <w:r>
              <w:rPr>
                <w:rFonts w:hint="eastAsia" w:ascii="宋体" w:hAnsi="宋体" w:eastAsia="宋体" w:cs="宋体"/>
                <w:color w:val="00000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19.2</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磋商时间、地点、人员</w:t>
            </w:r>
          </w:p>
        </w:tc>
        <w:tc>
          <w:tcPr>
            <w:tcW w:w="6912" w:type="dxa"/>
            <w:noWrap w:val="0"/>
            <w:vAlign w:val="top"/>
          </w:tcPr>
          <w:p>
            <w:pPr>
              <w:spacing w:line="360" w:lineRule="auto"/>
              <w:ind w:left="315" w:hanging="315" w:hangingChars="15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19.2.1磋商时间：响应文件递交截止时间后。</w:t>
            </w:r>
          </w:p>
          <w:p>
            <w:pPr>
              <w:spacing w:line="360" w:lineRule="auto"/>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19.2.2磋商地点：本项目需要磋商供应商代表在截标当天截标后，按磋商小组要求及时登陆政采云平台等候在线磋商</w:t>
            </w:r>
            <w:r>
              <w:rPr>
                <w:rFonts w:hint="eastAsia" w:ascii="宋体" w:hAnsi="宋体" w:eastAsia="宋体" w:cs="宋体"/>
                <w:color w:val="000000"/>
                <w:szCs w:val="21"/>
                <w:highlight w:val="none"/>
                <w:lang w:eastAsia="zh-CN"/>
              </w:rPr>
              <w:t>。</w:t>
            </w:r>
          </w:p>
          <w:p>
            <w:pPr>
              <w:spacing w:line="360" w:lineRule="auto"/>
              <w:ind w:left="15" w:hanging="14" w:hangingChars="7"/>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19.2.3磋商参加人员：供应商法定代表人、负责人、自然人或相应的委托代</w:t>
            </w:r>
            <w:r>
              <w:rPr>
                <w:rFonts w:hint="eastAsia" w:ascii="宋体" w:hAnsi="宋体" w:eastAsia="宋体" w:cs="宋体"/>
                <w:color w:val="000000"/>
                <w:szCs w:val="21"/>
                <w:highlight w:val="none"/>
                <w:u w:val="none"/>
              </w:rPr>
              <w:t>理人持有效身份证原件</w:t>
            </w:r>
            <w:r>
              <w:rPr>
                <w:rFonts w:hint="eastAsia" w:ascii="宋体" w:hAnsi="宋体" w:eastAsia="宋体" w:cs="宋体"/>
                <w:color w:val="000000"/>
                <w:szCs w:val="21"/>
                <w:highlight w:val="none"/>
                <w:u w:val="none"/>
                <w:lang w:eastAsia="zh-CN"/>
              </w:rPr>
              <w:t>和供应商政采云平台</w:t>
            </w:r>
            <w:r>
              <w:rPr>
                <w:rFonts w:hint="eastAsia" w:ascii="宋体" w:hAnsi="宋体" w:eastAsia="宋体" w:cs="宋体"/>
                <w:color w:val="000000"/>
                <w:szCs w:val="21"/>
                <w:highlight w:val="none"/>
                <w:u w:val="none"/>
                <w:lang w:val="en-US" w:eastAsia="zh-CN"/>
              </w:rPr>
              <w:t>CA数字证书</w:t>
            </w:r>
            <w:r>
              <w:rPr>
                <w:rFonts w:hint="eastAsia" w:ascii="宋体" w:hAnsi="宋体" w:eastAsia="宋体" w:cs="宋体"/>
                <w:color w:val="000000"/>
                <w:szCs w:val="21"/>
                <w:highlight w:val="none"/>
              </w:rPr>
              <w:t>参加磋商。请供应商按时到达指定地点等候磋商。</w:t>
            </w:r>
          </w:p>
          <w:p>
            <w:pPr>
              <w:tabs>
                <w:tab w:val="left" w:pos="1140"/>
              </w:tabs>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19.2.4响应文件递交截止时间后，由磋商小组在评标室内</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rPr>
              <w:t>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kern w:val="0"/>
                <w:szCs w:val="21"/>
                <w:highlight w:val="none"/>
                <w:lang w:val="en-US" w:eastAsia="zh-CN"/>
              </w:rPr>
              <w:t>12</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20.2</w:t>
            </w:r>
          </w:p>
        </w:tc>
        <w:tc>
          <w:tcPr>
            <w:tcW w:w="1775" w:type="dxa"/>
            <w:noWrap w:val="0"/>
            <w:vAlign w:val="center"/>
          </w:tcPr>
          <w:p>
            <w:pPr>
              <w:pStyle w:val="11"/>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评审办法</w:t>
            </w:r>
          </w:p>
        </w:tc>
        <w:tc>
          <w:tcPr>
            <w:tcW w:w="6912" w:type="dxa"/>
            <w:noWrap w:val="0"/>
            <w:vAlign w:val="center"/>
          </w:tcPr>
          <w:p>
            <w:pPr>
              <w:tabs>
                <w:tab w:val="left" w:pos="114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13</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信用查询</w:t>
            </w:r>
          </w:p>
        </w:tc>
        <w:tc>
          <w:tcPr>
            <w:tcW w:w="6912" w:type="dxa"/>
            <w:noWrap w:val="0"/>
            <w:vAlign w:val="center"/>
          </w:tcPr>
          <w:p>
            <w:pPr>
              <w:spacing w:line="360" w:lineRule="auto"/>
              <w:ind w:left="15" w:hanging="14" w:hangingChars="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根据《关于做好政府采购有关信用主体标识码登记及在政府采购活动中查询使用信用记录有关问题的通知》（桂财采〔2016〕37），由采购代理机构对第一成交候选人进行信用查询：</w:t>
            </w:r>
          </w:p>
          <w:p>
            <w:pPr>
              <w:spacing w:line="360" w:lineRule="auto"/>
              <w:ind w:left="15" w:hanging="14" w:hangingChars="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⑴查询渠道：“信用中国”网站(www.creditchina.gov.cn)、中国政府采购网(www.ccgp.gov.cn)等；</w:t>
            </w:r>
          </w:p>
          <w:p>
            <w:pPr>
              <w:spacing w:line="360" w:lineRule="auto"/>
              <w:ind w:left="315" w:hanging="315" w:hangingChars="1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⑵查询时间：成交通知书发出前；</w:t>
            </w:r>
          </w:p>
          <w:p>
            <w:pPr>
              <w:spacing w:line="360" w:lineRule="auto"/>
              <w:ind w:left="15" w:hanging="14" w:hangingChars="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⑶信用信息查询记录和证据留存方式：在查询网站中直接打印查询记录，打印材料作为采购活动资料保存；</w:t>
            </w:r>
          </w:p>
          <w:p>
            <w:pPr>
              <w:spacing w:line="360" w:lineRule="auto"/>
              <w:ind w:left="15" w:hanging="14" w:hangingChars="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14</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成交结果公告</w:t>
            </w:r>
          </w:p>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及成交通知书</w:t>
            </w:r>
          </w:p>
        </w:tc>
        <w:tc>
          <w:tcPr>
            <w:tcW w:w="6912" w:type="dxa"/>
            <w:noWrap w:val="0"/>
            <w:vAlign w:val="top"/>
          </w:tcPr>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15</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28</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履约保证金</w:t>
            </w:r>
          </w:p>
        </w:tc>
        <w:tc>
          <w:tcPr>
            <w:tcW w:w="6912" w:type="dxa"/>
            <w:noWrap w:val="0"/>
            <w:vAlign w:val="center"/>
          </w:tcPr>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16</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签订合同时间</w:t>
            </w:r>
          </w:p>
        </w:tc>
        <w:tc>
          <w:tcPr>
            <w:tcW w:w="6912" w:type="dxa"/>
            <w:noWrap w:val="0"/>
            <w:vAlign w:val="top"/>
          </w:tcPr>
          <w:p>
            <w:pPr>
              <w:spacing w:line="360" w:lineRule="auto"/>
              <w:rPr>
                <w:rFonts w:hint="eastAsia" w:ascii="宋体" w:hAnsi="宋体" w:eastAsia="宋体" w:cs="宋体"/>
                <w:color w:val="000000"/>
                <w:szCs w:val="21"/>
                <w:highlight w:val="none"/>
              </w:rPr>
            </w:pPr>
            <w:r>
              <w:rPr>
                <w:rFonts w:hint="eastAsia" w:ascii="宋体" w:hAnsi="宋体" w:eastAsia="宋体" w:cs="宋体"/>
                <w:bCs/>
                <w:color w:val="000000"/>
                <w:kern w:val="0"/>
                <w:szCs w:val="21"/>
                <w:highlight w:val="none"/>
                <w:lang w:eastAsia="zh-CN"/>
              </w:rPr>
              <w:t>成交通知书</w:t>
            </w:r>
            <w:r>
              <w:rPr>
                <w:rFonts w:hint="eastAsia" w:ascii="宋体" w:hAnsi="宋体" w:eastAsia="宋体" w:cs="宋体"/>
                <w:bCs/>
                <w:color w:val="000000"/>
                <w:kern w:val="0"/>
                <w:szCs w:val="21"/>
                <w:highlight w:val="none"/>
              </w:rPr>
              <w:t>发出之日起</w:t>
            </w:r>
            <w:r>
              <w:rPr>
                <w:rFonts w:hint="eastAsia" w:ascii="宋体" w:hAnsi="宋体" w:eastAsia="宋体" w:cs="宋体"/>
                <w:bCs/>
                <w:color w:val="000000"/>
                <w:kern w:val="0"/>
                <w:szCs w:val="21"/>
                <w:highlight w:val="none"/>
                <w:lang w:eastAsia="zh-CN"/>
              </w:rPr>
              <w:t>二十五日</w:t>
            </w:r>
            <w:r>
              <w:rPr>
                <w:rFonts w:hint="eastAsia" w:ascii="宋体" w:hAnsi="宋体" w:eastAsia="宋体" w:cs="宋体"/>
                <w:bCs/>
                <w:color w:val="000000"/>
                <w:kern w:val="0"/>
                <w:szCs w:val="21"/>
                <w:highlight w:val="none"/>
              </w:rPr>
              <w:t>内签订合同</w:t>
            </w:r>
            <w:r>
              <w:rPr>
                <w:rFonts w:hint="eastAsia" w:ascii="宋体" w:hAnsi="宋体" w:eastAsia="宋体" w:cs="宋体"/>
                <w:color w:val="000000"/>
                <w:highlight w:val="none"/>
              </w:rPr>
              <w:t>。</w:t>
            </w:r>
            <w:r>
              <w:rPr>
                <w:rFonts w:hint="eastAsia" w:ascii="宋体" w:hAnsi="宋体" w:eastAsia="宋体" w:cs="宋体"/>
                <w:color w:val="000000"/>
                <w:szCs w:val="21"/>
                <w:highlight w:val="none"/>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17</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29.3</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合同备案存档</w:t>
            </w:r>
          </w:p>
        </w:tc>
        <w:tc>
          <w:tcPr>
            <w:tcW w:w="6912" w:type="dxa"/>
            <w:noWrap w:val="0"/>
            <w:vAlign w:val="center"/>
          </w:tcPr>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桂林市政府集中采购中心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18</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30</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采购代理服务费</w:t>
            </w:r>
          </w:p>
        </w:tc>
        <w:tc>
          <w:tcPr>
            <w:tcW w:w="6912" w:type="dxa"/>
            <w:noWrap w:val="0"/>
            <w:vAlign w:val="top"/>
          </w:tcPr>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highlight w:val="none"/>
              </w:rPr>
              <w:t>本项目不收取采购代理服务费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19</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解释权</w:t>
            </w:r>
          </w:p>
        </w:tc>
        <w:tc>
          <w:tcPr>
            <w:tcW w:w="6912" w:type="dxa"/>
            <w:noWrap w:val="0"/>
            <w:vAlign w:val="top"/>
          </w:tcPr>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noWrap w:val="0"/>
            <w:vAlign w:val="center"/>
          </w:tcPr>
          <w:p>
            <w:pPr>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20</w:t>
            </w:r>
          </w:p>
        </w:tc>
        <w:tc>
          <w:tcPr>
            <w:tcW w:w="942"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32</w:t>
            </w:r>
          </w:p>
        </w:tc>
        <w:tc>
          <w:tcPr>
            <w:tcW w:w="1775" w:type="dxa"/>
            <w:noWrap w:val="0"/>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监督管理机构</w:t>
            </w:r>
          </w:p>
        </w:tc>
        <w:tc>
          <w:tcPr>
            <w:tcW w:w="6912" w:type="dxa"/>
            <w:noWrap w:val="0"/>
            <w:vAlign w:val="center"/>
          </w:tcPr>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lang w:eastAsia="zh-CN"/>
              </w:rPr>
              <w:t>桂林市财政局</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电话：</w:t>
            </w:r>
            <w:r>
              <w:rPr>
                <w:rFonts w:hint="eastAsia" w:ascii="宋体" w:hAnsi="宋体" w:eastAsia="宋体" w:cs="宋体"/>
                <w:color w:val="000000"/>
                <w:szCs w:val="21"/>
                <w:lang w:eastAsia="zh-CN"/>
              </w:rPr>
              <w:t>0773-2862142</w:t>
            </w:r>
          </w:p>
        </w:tc>
      </w:tr>
    </w:tbl>
    <w:p>
      <w:pPr>
        <w:pStyle w:val="16"/>
        <w:ind w:left="0" w:leftChars="0" w:firstLine="0" w:firstLineChars="0"/>
        <w:rPr>
          <w:rFonts w:hint="eastAsia" w:ascii="宋体" w:hAnsi="宋体" w:eastAsia="宋体" w:cs="宋体"/>
          <w:b/>
          <w:color w:val="000000"/>
          <w:sz w:val="28"/>
          <w:szCs w:val="28"/>
          <w:highlight w:val="none"/>
        </w:rPr>
      </w:pPr>
    </w:p>
    <w:p>
      <w:pPr>
        <w:pStyle w:val="4"/>
        <w:ind w:left="0" w:leftChars="0" w:firstLine="0" w:firstLineChars="0"/>
        <w:jc w:val="both"/>
        <w:rPr>
          <w:rFonts w:hint="eastAsia" w:ascii="宋体" w:hAnsi="宋体" w:eastAsia="宋体" w:cs="宋体"/>
          <w:b/>
          <w:bCs w:val="0"/>
          <w:color w:val="000000"/>
          <w:szCs w:val="28"/>
          <w:highlight w:val="none"/>
        </w:rPr>
      </w:pPr>
    </w:p>
    <w:p>
      <w:pPr>
        <w:rPr>
          <w:rFonts w:hint="eastAsia" w:ascii="宋体" w:hAnsi="宋体" w:eastAsia="宋体" w:cs="宋体"/>
        </w:rPr>
      </w:pPr>
    </w:p>
    <w:p>
      <w:pPr>
        <w:pStyle w:val="4"/>
        <w:jc w:val="center"/>
        <w:rPr>
          <w:rFonts w:hint="eastAsia" w:ascii="宋体" w:hAnsi="宋体" w:eastAsia="宋体" w:cs="宋体"/>
          <w:b/>
          <w:bCs w:val="0"/>
          <w:color w:val="000000"/>
          <w:szCs w:val="28"/>
          <w:highlight w:val="none"/>
        </w:rPr>
      </w:pPr>
      <w:bookmarkStart w:id="53" w:name="_Toc22792"/>
      <w:bookmarkStart w:id="54" w:name="_Toc10058"/>
      <w:r>
        <w:rPr>
          <w:rFonts w:hint="eastAsia" w:ascii="宋体" w:hAnsi="宋体" w:eastAsia="宋体" w:cs="宋体"/>
          <w:b/>
          <w:bCs w:val="0"/>
          <w:color w:val="000000"/>
          <w:szCs w:val="28"/>
          <w:highlight w:val="none"/>
        </w:rPr>
        <w:t>一、总则</w:t>
      </w:r>
      <w:bookmarkEnd w:id="53"/>
      <w:bookmarkEnd w:id="54"/>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55" w:name="_Toc24721"/>
      <w:bookmarkStart w:id="56" w:name="_Toc6626"/>
      <w:r>
        <w:rPr>
          <w:rFonts w:hint="eastAsia" w:ascii="宋体" w:hAnsi="宋体" w:eastAsia="宋体" w:cs="宋体"/>
          <w:color w:val="000000"/>
          <w:sz w:val="21"/>
          <w:szCs w:val="21"/>
          <w:highlight w:val="none"/>
        </w:rPr>
        <w:t>1. 适应范围</w:t>
      </w:r>
      <w:bookmarkEnd w:id="55"/>
      <w:bookmarkEnd w:id="56"/>
    </w:p>
    <w:p>
      <w:pPr>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  项目名称及项目编号：</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项目名称：</w:t>
      </w:r>
      <w:r>
        <w:rPr>
          <w:rFonts w:hint="eastAsia" w:ascii="宋体" w:hAnsi="宋体" w:eastAsia="宋体" w:cs="宋体"/>
          <w:color w:val="000000"/>
          <w:szCs w:val="21"/>
          <w:lang w:eastAsia="zh-CN"/>
        </w:rPr>
        <w:t>桂林市第八中学互联网接入服务、班班通专线采购</w:t>
      </w:r>
      <w:r>
        <w:rPr>
          <w:rFonts w:hint="eastAsia" w:ascii="宋体" w:hAnsi="宋体" w:eastAsia="宋体" w:cs="宋体"/>
          <w:color w:val="000000"/>
          <w:sz w:val="21"/>
          <w:szCs w:val="21"/>
          <w:lang w:eastAsia="zh-CN"/>
        </w:rPr>
        <w:t>（重</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Cs w:val="21"/>
        </w:rPr>
        <w:t xml:space="preserve">  </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项目编号：</w:t>
      </w:r>
      <w:r>
        <w:rPr>
          <w:rFonts w:hint="eastAsia" w:ascii="宋体" w:hAnsi="宋体" w:eastAsia="宋体" w:cs="宋体"/>
          <w:color w:val="000000"/>
          <w:sz w:val="21"/>
          <w:szCs w:val="21"/>
          <w:lang w:eastAsia="zh-CN"/>
        </w:rPr>
        <w:t>GLZC2021-C3-990548-JCZX（重</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p>
    <w:p>
      <w:pPr>
        <w:spacing w:line="360" w:lineRule="exact"/>
        <w:ind w:firstLine="411" w:firstLineChars="19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1.2本竞争性磋商文件（以下简称磋商文件）适用于本磋商项目的磋商、评审、合同履约、验收、付款等行为（法律、法规另有规定的，从其规定）。</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57" w:name="_Toc28336"/>
      <w:bookmarkStart w:id="58" w:name="_Toc3355"/>
      <w:r>
        <w:rPr>
          <w:rFonts w:hint="eastAsia" w:ascii="宋体" w:hAnsi="宋体" w:eastAsia="宋体" w:cs="宋体"/>
          <w:color w:val="000000"/>
          <w:sz w:val="21"/>
          <w:szCs w:val="21"/>
          <w:highlight w:val="none"/>
        </w:rPr>
        <w:t>2. 定义</w:t>
      </w:r>
      <w:bookmarkEnd w:id="57"/>
      <w:bookmarkEnd w:id="58"/>
    </w:p>
    <w:p>
      <w:pPr>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2.1“供应商”是指符合本次采购项目的供应商资格并提交响应文件、参加磋商的供应商。如果该供应商在本次磋商中成交，即成为“成交供应商”。</w:t>
      </w:r>
    </w:p>
    <w:p>
      <w:pPr>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2.2“货物”系指按磋商文件规定，供应商须向采购人提供的一切设备、保险、税金、备品备件、工具、手册及其它有关技术资料和材料。</w:t>
      </w:r>
    </w:p>
    <w:p>
      <w:pPr>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2.3“服务”系指按磋商文件规定，供应商须承担的安装、调试、技术协助、校准、培训、技术指导以及其他类似的义务。</w:t>
      </w:r>
    </w:p>
    <w:p>
      <w:pPr>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2.4“项目”系指供应商按磋商文件规定向采购人提供的货物和服务。</w:t>
      </w:r>
    </w:p>
    <w:p>
      <w:pPr>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2.5“书面形式”包括信函、传真、电报等。</w:t>
      </w:r>
    </w:p>
    <w:p>
      <w:pPr>
        <w:spacing w:line="360" w:lineRule="exact"/>
        <w:ind w:firstLine="435"/>
        <w:rPr>
          <w:rFonts w:hint="eastAsia" w:ascii="宋体" w:hAnsi="宋体" w:eastAsia="宋体" w:cs="宋体"/>
          <w:b/>
          <w:color w:val="000000"/>
          <w:sz w:val="24"/>
          <w:highlight w:val="none"/>
        </w:rPr>
      </w:pPr>
      <w:r>
        <w:rPr>
          <w:rFonts w:hint="eastAsia" w:ascii="宋体" w:hAnsi="宋体" w:eastAsia="宋体" w:cs="宋体"/>
          <w:b/>
          <w:color w:val="000000"/>
          <w:sz w:val="24"/>
          <w:highlight w:val="none"/>
          <w:u w:val="single"/>
        </w:rPr>
        <w:t>2.6实质性要求：</w:t>
      </w:r>
      <w:r>
        <w:rPr>
          <w:rFonts w:hint="eastAsia" w:ascii="宋体" w:hAnsi="宋体" w:eastAsia="宋体" w:cs="宋体"/>
          <w:b/>
          <w:color w:val="000000"/>
          <w:sz w:val="21"/>
          <w:szCs w:val="21"/>
          <w:u w:val="single"/>
          <w:lang w:val="en-US" w:eastAsia="zh-CN"/>
        </w:rPr>
        <w:t>“采购需求”中的标注★号的内容均为实质性要求。</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59" w:name="_Toc25441"/>
      <w:bookmarkStart w:id="60" w:name="_Toc23631"/>
      <w:r>
        <w:rPr>
          <w:rFonts w:hint="eastAsia" w:ascii="宋体" w:hAnsi="宋体" w:eastAsia="宋体" w:cs="宋体"/>
          <w:color w:val="000000"/>
          <w:sz w:val="21"/>
          <w:szCs w:val="21"/>
          <w:highlight w:val="none"/>
        </w:rPr>
        <w:t>3. 供应商资格</w:t>
      </w:r>
      <w:bookmarkEnd w:id="59"/>
      <w:bookmarkEnd w:id="60"/>
    </w:p>
    <w:p>
      <w:pPr>
        <w:spacing w:line="360" w:lineRule="exact"/>
        <w:ind w:firstLine="435"/>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3.1符合《中华人民共和国政府采购法》第二十二条和《政府采购法实施条例》第十八条规定，具备合法资格的供应商；</w:t>
      </w:r>
    </w:p>
    <w:p>
      <w:pPr>
        <w:spacing w:line="360" w:lineRule="exact"/>
        <w:ind w:firstLine="435"/>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3.2本项目不接受联合体参与磋商；</w:t>
      </w:r>
    </w:p>
    <w:p>
      <w:pPr>
        <w:spacing w:line="360" w:lineRule="exact"/>
        <w:ind w:firstLine="435"/>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sz w:val="21"/>
          <w:szCs w:val="21"/>
          <w:lang w:val="en-US" w:eastAsia="zh-CN"/>
        </w:rPr>
      </w:pPr>
      <w:bookmarkStart w:id="61" w:name="_Toc16496"/>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落实政府采购政策需满足的资格要求：</w:t>
      </w:r>
      <w:r>
        <w:rPr>
          <w:rFonts w:hint="eastAsia" w:ascii="宋体" w:hAnsi="宋体" w:eastAsia="宋体" w:cs="宋体"/>
          <w:b w:val="0"/>
          <w:bCs w:val="0"/>
          <w:color w:val="000000"/>
          <w:sz w:val="21"/>
          <w:szCs w:val="21"/>
          <w:lang w:eastAsia="zh-CN"/>
        </w:rPr>
        <w:t>无</w:t>
      </w:r>
      <w:r>
        <w:rPr>
          <w:rFonts w:hint="eastAsia" w:ascii="宋体" w:hAnsi="宋体" w:eastAsia="宋体" w:cs="宋体"/>
          <w:b w:val="0"/>
          <w:bCs w:val="0"/>
          <w:color w:val="000000"/>
          <w:sz w:val="21"/>
          <w:szCs w:val="21"/>
          <w:lang w:val="en-US" w:eastAsia="zh-CN"/>
        </w:rPr>
        <w:t>。</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62" w:name="_Toc4527"/>
      <w:bookmarkStart w:id="63" w:name="_Toc5736"/>
      <w:r>
        <w:rPr>
          <w:rFonts w:hint="eastAsia" w:ascii="宋体" w:hAnsi="宋体" w:eastAsia="宋体" w:cs="宋体"/>
          <w:b w:val="0"/>
          <w:bCs w:val="0"/>
          <w:color w:val="000000"/>
          <w:sz w:val="21"/>
          <w:szCs w:val="21"/>
          <w:lang w:val="en-US" w:eastAsia="zh-CN"/>
        </w:rPr>
        <w:t>3.5</w:t>
      </w:r>
      <w:r>
        <w:rPr>
          <w:rFonts w:hint="eastAsia" w:ascii="宋体" w:hAnsi="宋体" w:eastAsia="宋体" w:cs="宋体"/>
          <w:b w:val="0"/>
          <w:bCs w:val="0"/>
          <w:color w:val="000000"/>
          <w:sz w:val="21"/>
          <w:szCs w:val="21"/>
        </w:rPr>
        <w:t>本项目的特定资格要求：</w:t>
      </w:r>
      <w:r>
        <w:rPr>
          <w:rFonts w:hint="eastAsia" w:ascii="宋体" w:hAnsi="宋体" w:eastAsia="宋体" w:cs="宋体"/>
          <w:b w:val="0"/>
          <w:bCs w:val="0"/>
          <w:color w:val="000000"/>
          <w:sz w:val="21"/>
          <w:szCs w:val="21"/>
          <w:lang w:eastAsia="zh-CN"/>
        </w:rPr>
        <w:t>无。</w:t>
      </w:r>
      <w:bookmarkEnd w:id="62"/>
      <w:bookmarkEnd w:id="63"/>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64" w:name="_Toc15983"/>
      <w:r>
        <w:rPr>
          <w:rFonts w:hint="eastAsia" w:ascii="宋体" w:hAnsi="宋体" w:eastAsia="宋体" w:cs="宋体"/>
          <w:color w:val="000000"/>
          <w:sz w:val="21"/>
          <w:szCs w:val="21"/>
          <w:highlight w:val="none"/>
        </w:rPr>
        <w:t>4. 磋商费用</w:t>
      </w:r>
      <w:bookmarkEnd w:id="61"/>
      <w:bookmarkEnd w:id="64"/>
    </w:p>
    <w:p>
      <w:pPr>
        <w:tabs>
          <w:tab w:val="left" w:pos="1635"/>
        </w:tabs>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不论磋商结果如何，供应商均应自行承担所有与磋商有关的全部费用。</w:t>
      </w:r>
    </w:p>
    <w:p>
      <w:pPr>
        <w:pStyle w:val="5"/>
        <w:numPr>
          <w:ilvl w:val="0"/>
          <w:numId w:val="2"/>
        </w:numPr>
        <w:spacing w:before="0" w:after="0" w:line="360" w:lineRule="auto"/>
        <w:ind w:firstLine="420" w:firstLineChars="200"/>
        <w:rPr>
          <w:rFonts w:hint="eastAsia" w:ascii="宋体" w:hAnsi="宋体" w:eastAsia="宋体" w:cs="宋体"/>
          <w:color w:val="000000"/>
          <w:sz w:val="21"/>
          <w:szCs w:val="21"/>
          <w:highlight w:val="none"/>
        </w:rPr>
      </w:pPr>
      <w:bookmarkStart w:id="65" w:name="_Toc31376"/>
      <w:bookmarkStart w:id="66" w:name="_Toc6933"/>
      <w:r>
        <w:rPr>
          <w:rFonts w:hint="eastAsia" w:ascii="宋体" w:hAnsi="宋体" w:eastAsia="宋体" w:cs="宋体"/>
          <w:color w:val="000000"/>
          <w:sz w:val="21"/>
          <w:szCs w:val="21"/>
          <w:highlight w:val="none"/>
        </w:rPr>
        <w:t>联合体要求</w:t>
      </w:r>
      <w:bookmarkEnd w:id="65"/>
      <w:bookmarkEnd w:id="66"/>
    </w:p>
    <w:p>
      <w:pPr>
        <w:spacing w:line="360" w:lineRule="exact"/>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本项目不接受联合体参与磋商</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67" w:name="_Toc4152"/>
      <w:bookmarkStart w:id="68" w:name="_Toc16359"/>
      <w:r>
        <w:rPr>
          <w:rFonts w:hint="eastAsia" w:ascii="宋体" w:hAnsi="宋体" w:eastAsia="宋体" w:cs="宋体"/>
          <w:color w:val="000000"/>
          <w:sz w:val="21"/>
          <w:szCs w:val="21"/>
          <w:highlight w:val="none"/>
        </w:rPr>
        <w:t>6. 质疑和投诉</w:t>
      </w:r>
      <w:bookmarkEnd w:id="67"/>
      <w:bookmarkEnd w:id="68"/>
      <w:r>
        <w:rPr>
          <w:rFonts w:hint="eastAsia" w:ascii="宋体" w:hAnsi="宋体" w:eastAsia="宋体" w:cs="宋体"/>
          <w:color w:val="000000"/>
          <w:sz w:val="21"/>
          <w:szCs w:val="21"/>
          <w:highlight w:val="none"/>
        </w:rPr>
        <w:tab/>
      </w:r>
    </w:p>
    <w:p>
      <w:pPr>
        <w:tabs>
          <w:tab w:val="left" w:pos="2190"/>
        </w:tabs>
        <w:spacing w:line="360" w:lineRule="exact"/>
        <w:ind w:firstLine="435"/>
        <w:rPr>
          <w:rFonts w:hint="eastAsia" w:ascii="宋体" w:hAnsi="宋体" w:eastAsia="宋体" w:cs="宋体"/>
          <w:color w:val="000000"/>
          <w:szCs w:val="21"/>
          <w:highlight w:val="none"/>
          <w:u w:val="none"/>
        </w:rPr>
      </w:pPr>
      <w:bookmarkStart w:id="69" w:name="_Toc8195"/>
      <w:bookmarkStart w:id="70" w:name="_Toc26087"/>
      <w:r>
        <w:rPr>
          <w:rFonts w:hint="eastAsia" w:ascii="宋体" w:hAnsi="宋体" w:eastAsia="宋体" w:cs="宋体"/>
          <w:color w:val="000000"/>
          <w:szCs w:val="21"/>
          <w:highlight w:val="none"/>
          <w:u w:val="none"/>
        </w:rPr>
        <w:t>6.1供应对政府采购活动事项有疑问的，可以向采购人提出询问。</w:t>
      </w:r>
    </w:p>
    <w:p>
      <w:pPr>
        <w:tabs>
          <w:tab w:val="left" w:pos="2190"/>
        </w:tabs>
        <w:spacing w:line="360" w:lineRule="exact"/>
        <w:ind w:firstLine="435"/>
        <w:rPr>
          <w:rFonts w:hint="eastAsia" w:ascii="宋体" w:hAnsi="宋体" w:eastAsia="宋体" w:cs="宋体"/>
          <w:color w:val="000000"/>
          <w:szCs w:val="21"/>
          <w:highlight w:val="none"/>
          <w:u w:val="none"/>
        </w:rPr>
      </w:pPr>
      <w:r>
        <w:rPr>
          <w:rFonts w:hint="eastAsia" w:ascii="宋体" w:hAnsi="宋体" w:eastAsia="宋体" w:cs="宋体"/>
          <w:color w:val="000000"/>
          <w:szCs w:val="21"/>
          <w:highlight w:val="none"/>
          <w:u w:val="none"/>
        </w:rPr>
        <w:t>6.2供应商认为磋商文件使自己的合法权益受到损害的，应当在竞争性磋商公告期限届满之日起七个工作日内，以书面形式向采购代理机构（桂林市政府集中采购中心）提出质疑。供应商认为采购过程或成交结果使自己的合法权益受到损害的，应当在各采购程序环节结束之日起七个工作日内，以书面形式向采购代理机构（桂林市政府集中采购）提出质疑。采购代理机构应认真做好质疑处理工作。</w:t>
      </w:r>
    </w:p>
    <w:p>
      <w:pPr>
        <w:tabs>
          <w:tab w:val="left" w:pos="2190"/>
        </w:tabs>
        <w:spacing w:line="360" w:lineRule="exact"/>
        <w:ind w:firstLine="435"/>
        <w:rPr>
          <w:rFonts w:hint="eastAsia" w:ascii="宋体" w:hAnsi="宋体" w:eastAsia="宋体" w:cs="宋体"/>
          <w:color w:val="000000"/>
          <w:szCs w:val="21"/>
          <w:highlight w:val="none"/>
          <w:u w:val="none"/>
        </w:rPr>
      </w:pPr>
      <w:r>
        <w:rPr>
          <w:rFonts w:hint="eastAsia" w:ascii="宋体" w:hAnsi="宋体" w:eastAsia="宋体" w:cs="宋体"/>
          <w:color w:val="000000"/>
          <w:szCs w:val="21"/>
          <w:highlight w:val="none"/>
          <w:u w:val="none"/>
        </w:rPr>
        <w:t>6.3供应商对采购代理机构的质疑答复不满意或者采购代理机构未在规定的时间内作出答复的，可以在答复期满后十五个工作日内向本级财政部门投诉。</w:t>
      </w:r>
    </w:p>
    <w:p>
      <w:pPr>
        <w:tabs>
          <w:tab w:val="left" w:pos="2190"/>
        </w:tabs>
        <w:spacing w:line="360" w:lineRule="exact"/>
        <w:ind w:firstLine="435"/>
        <w:rPr>
          <w:rFonts w:hint="eastAsia" w:ascii="宋体" w:hAnsi="宋体" w:eastAsia="宋体" w:cs="宋体"/>
          <w:color w:val="000000"/>
          <w:szCs w:val="21"/>
          <w:highlight w:val="none"/>
          <w:u w:val="none"/>
        </w:rPr>
      </w:pPr>
      <w:r>
        <w:rPr>
          <w:rFonts w:hint="eastAsia" w:ascii="宋体" w:hAnsi="宋体" w:eastAsia="宋体" w:cs="宋体"/>
          <w:color w:val="000000"/>
          <w:szCs w:val="21"/>
          <w:highlight w:val="none"/>
          <w:u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pPr>
        <w:tabs>
          <w:tab w:val="left" w:pos="2190"/>
        </w:tabs>
        <w:spacing w:line="360" w:lineRule="exact"/>
        <w:ind w:firstLine="435"/>
        <w:rPr>
          <w:rFonts w:hint="eastAsia" w:ascii="宋体" w:hAnsi="宋体" w:eastAsia="宋体" w:cs="宋体"/>
          <w:color w:val="000000"/>
          <w:szCs w:val="21"/>
          <w:highlight w:val="none"/>
          <w:u w:val="none"/>
        </w:rPr>
      </w:pPr>
      <w:r>
        <w:rPr>
          <w:rFonts w:hint="eastAsia" w:ascii="宋体" w:hAnsi="宋体" w:eastAsia="宋体" w:cs="宋体"/>
          <w:color w:val="000000"/>
          <w:szCs w:val="21"/>
          <w:highlight w:val="none"/>
          <w:u w:val="none"/>
        </w:rPr>
        <w:t>6.5质疑联系部门：桂林市政府集中采购中心；联系电话：0773-56251</w:t>
      </w:r>
      <w:r>
        <w:rPr>
          <w:rFonts w:hint="eastAsia" w:ascii="宋体" w:hAnsi="宋体" w:eastAsia="宋体" w:cs="宋体"/>
          <w:color w:val="000000"/>
          <w:szCs w:val="21"/>
          <w:highlight w:val="none"/>
          <w:u w:val="none"/>
          <w:lang w:val="en-US" w:eastAsia="zh-CN"/>
        </w:rPr>
        <w:t>62</w:t>
      </w:r>
      <w:r>
        <w:rPr>
          <w:rFonts w:hint="eastAsia" w:ascii="宋体" w:hAnsi="宋体" w:eastAsia="宋体" w:cs="宋体"/>
          <w:color w:val="000000"/>
          <w:szCs w:val="21"/>
          <w:highlight w:val="none"/>
          <w:u w:val="none"/>
        </w:rPr>
        <w:t>；</w:t>
      </w:r>
    </w:p>
    <w:p>
      <w:pPr>
        <w:tabs>
          <w:tab w:val="left" w:pos="2190"/>
        </w:tabs>
        <w:spacing w:line="360" w:lineRule="exact"/>
        <w:ind w:firstLine="420" w:firstLineChars="200"/>
        <w:rPr>
          <w:rFonts w:hint="eastAsia" w:ascii="宋体" w:hAnsi="宋体" w:eastAsia="宋体" w:cs="宋体"/>
          <w:color w:val="000000"/>
          <w:szCs w:val="21"/>
          <w:highlight w:val="none"/>
          <w:u w:val="none"/>
          <w:lang w:val="en-US" w:eastAsia="zh-CN"/>
        </w:rPr>
      </w:pPr>
      <w:r>
        <w:rPr>
          <w:rFonts w:hint="eastAsia" w:ascii="宋体" w:hAnsi="宋体" w:eastAsia="宋体" w:cs="宋体"/>
          <w:color w:val="000000"/>
          <w:szCs w:val="21"/>
          <w:highlight w:val="none"/>
          <w:u w:val="none"/>
        </w:rPr>
        <w:t>通讯地址：桂林市临桂区西城中路69号创业大厦西辅楼5楼</w:t>
      </w:r>
      <w:r>
        <w:rPr>
          <w:rFonts w:hint="eastAsia" w:ascii="宋体" w:hAnsi="宋体" w:eastAsia="宋体" w:cs="宋体"/>
          <w:color w:val="000000"/>
          <w:szCs w:val="21"/>
          <w:highlight w:val="none"/>
          <w:u w:val="none"/>
          <w:lang w:val="en-US" w:eastAsia="zh-CN"/>
        </w:rPr>
        <w:t>574室</w:t>
      </w:r>
    </w:p>
    <w:p>
      <w:pPr>
        <w:tabs>
          <w:tab w:val="left" w:pos="2190"/>
        </w:tabs>
        <w:spacing w:line="360" w:lineRule="exact"/>
        <w:ind w:firstLine="435"/>
        <w:rPr>
          <w:rFonts w:hint="eastAsia" w:ascii="宋体" w:hAnsi="宋体" w:eastAsia="宋体" w:cs="宋体"/>
          <w:color w:val="000000"/>
          <w:szCs w:val="21"/>
          <w:highlight w:val="none"/>
          <w:u w:val="none"/>
        </w:rPr>
      </w:pPr>
      <w:r>
        <w:rPr>
          <w:rFonts w:hint="eastAsia" w:ascii="宋体" w:hAnsi="宋体" w:eastAsia="宋体" w:cs="宋体"/>
          <w:color w:val="000000"/>
          <w:szCs w:val="21"/>
          <w:highlight w:val="none"/>
          <w:u w:val="none"/>
        </w:rPr>
        <w:t>6.6 投诉联系部门：</w:t>
      </w:r>
      <w:r>
        <w:rPr>
          <w:rFonts w:hint="eastAsia" w:ascii="宋体" w:hAnsi="宋体" w:eastAsia="宋体" w:cs="宋体"/>
          <w:color w:val="000000"/>
          <w:szCs w:val="21"/>
          <w:highlight w:val="none"/>
          <w:u w:val="none"/>
          <w:lang w:eastAsia="zh-CN"/>
        </w:rPr>
        <w:t>桂林市财政局</w:t>
      </w:r>
      <w:r>
        <w:rPr>
          <w:rFonts w:hint="eastAsia" w:ascii="宋体" w:hAnsi="宋体" w:eastAsia="宋体" w:cs="宋体"/>
          <w:color w:val="000000"/>
          <w:szCs w:val="21"/>
          <w:highlight w:val="none"/>
          <w:u w:val="none"/>
        </w:rPr>
        <w:t>；联系电话：</w:t>
      </w:r>
      <w:bookmarkEnd w:id="69"/>
      <w:bookmarkEnd w:id="70"/>
      <w:r>
        <w:rPr>
          <w:rFonts w:hint="eastAsia" w:ascii="宋体" w:hAnsi="宋体" w:eastAsia="宋体" w:cs="宋体"/>
          <w:color w:val="000000"/>
          <w:szCs w:val="21"/>
          <w:lang w:eastAsia="zh-CN"/>
        </w:rPr>
        <w:t>0773-2862142</w:t>
      </w:r>
      <w:r>
        <w:rPr>
          <w:rFonts w:hint="eastAsia" w:ascii="宋体" w:hAnsi="宋体" w:eastAsia="宋体" w:cs="宋体"/>
          <w:color w:val="000000"/>
          <w:szCs w:val="21"/>
          <w:highlight w:val="none"/>
          <w:u w:val="none"/>
        </w:rPr>
        <w:t>；</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71" w:name="_Toc6998"/>
      <w:bookmarkStart w:id="72" w:name="_Toc13910"/>
      <w:r>
        <w:rPr>
          <w:rFonts w:hint="eastAsia" w:ascii="宋体" w:hAnsi="宋体" w:eastAsia="宋体" w:cs="宋体"/>
          <w:color w:val="000000"/>
          <w:sz w:val="21"/>
          <w:szCs w:val="21"/>
          <w:highlight w:val="none"/>
        </w:rPr>
        <w:t>7. 转包与分包</w:t>
      </w:r>
      <w:bookmarkEnd w:id="71"/>
      <w:bookmarkEnd w:id="72"/>
    </w:p>
    <w:p>
      <w:pPr>
        <w:tabs>
          <w:tab w:val="left" w:pos="2190"/>
        </w:tabs>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7.1 本项目不允许转包。</w:t>
      </w:r>
    </w:p>
    <w:p>
      <w:pPr>
        <w:tabs>
          <w:tab w:val="left" w:pos="2190"/>
        </w:tabs>
        <w:spacing w:line="360" w:lineRule="exact"/>
        <w:ind w:firstLine="43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7.2 本项目不可以分包。</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73" w:name="_Toc9415"/>
      <w:bookmarkStart w:id="74" w:name="_Toc3368"/>
      <w:r>
        <w:rPr>
          <w:rFonts w:hint="eastAsia" w:ascii="宋体" w:hAnsi="宋体" w:eastAsia="宋体" w:cs="宋体"/>
          <w:color w:val="000000"/>
          <w:sz w:val="21"/>
          <w:szCs w:val="21"/>
          <w:highlight w:val="none"/>
        </w:rPr>
        <w:t>8. 特别说明</w:t>
      </w:r>
      <w:bookmarkEnd w:id="73"/>
      <w:bookmarkEnd w:id="74"/>
    </w:p>
    <w:p>
      <w:pPr>
        <w:tabs>
          <w:tab w:val="left" w:pos="1635"/>
        </w:tabs>
        <w:spacing w:line="360" w:lineRule="exact"/>
        <w:ind w:firstLine="420"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8.1关联供应商不得参加同一合同项下政府采购活动，否则响应文件将被视为无效：</w:t>
      </w:r>
    </w:p>
    <w:p>
      <w:pPr>
        <w:tabs>
          <w:tab w:val="left" w:pos="1635"/>
        </w:tabs>
        <w:spacing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（1）单位负责人为同一人或者存在直接控股、管理关系的，不得参加同一合同项下的政府采购活动。</w:t>
      </w:r>
    </w:p>
    <w:p>
      <w:pPr>
        <w:tabs>
          <w:tab w:val="left" w:pos="1635"/>
        </w:tabs>
        <w:spacing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）为本采购项目提供整体设计、规范编制或者项目管理、监理、检测等服务的供应商，不得再参加本次采购活动。</w:t>
      </w:r>
    </w:p>
    <w:p>
      <w:pPr>
        <w:tabs>
          <w:tab w:val="left" w:pos="1635"/>
        </w:tabs>
        <w:spacing w:line="360" w:lineRule="exact"/>
        <w:ind w:firstLine="435"/>
        <w:rPr>
          <w:rFonts w:hint="eastAsia" w:ascii="宋体" w:hAnsi="宋体" w:eastAsia="宋体" w:cs="宋体"/>
          <w:b/>
          <w:bCs/>
          <w:color w:val="000000"/>
          <w:szCs w:val="21"/>
          <w:highlight w:val="none"/>
        </w:rPr>
      </w:pPr>
      <w:r>
        <w:rPr>
          <w:rFonts w:hint="eastAsia" w:ascii="宋体" w:hAnsi="宋体" w:eastAsia="宋体" w:cs="宋体"/>
          <w:b/>
          <w:color w:val="000000"/>
          <w:szCs w:val="21"/>
          <w:highlight w:val="none"/>
        </w:rPr>
        <w:t>8.2</w:t>
      </w:r>
      <w:r>
        <w:rPr>
          <w:rFonts w:hint="eastAsia" w:ascii="宋体" w:hAnsi="宋体" w:eastAsia="宋体" w:cs="宋体"/>
          <w:b/>
          <w:bCs/>
          <w:color w:val="000000"/>
          <w:szCs w:val="21"/>
          <w:highlight w:val="none"/>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pPr>
        <w:pStyle w:val="2"/>
        <w:rPr>
          <w:rFonts w:hint="eastAsia" w:ascii="宋体" w:hAnsi="宋体" w:eastAsia="宋体" w:cs="宋体"/>
          <w:color w:val="000000"/>
          <w:highlight w:val="none"/>
        </w:rPr>
      </w:pPr>
    </w:p>
    <w:p>
      <w:pPr>
        <w:pStyle w:val="4"/>
        <w:jc w:val="center"/>
        <w:rPr>
          <w:rFonts w:hint="eastAsia" w:ascii="宋体" w:hAnsi="宋体" w:eastAsia="宋体" w:cs="宋体"/>
          <w:b/>
          <w:bCs w:val="0"/>
          <w:color w:val="000000"/>
          <w:szCs w:val="28"/>
          <w:highlight w:val="none"/>
        </w:rPr>
      </w:pPr>
      <w:bookmarkStart w:id="75" w:name="_Toc22498"/>
      <w:bookmarkStart w:id="76" w:name="_Toc8933"/>
      <w:r>
        <w:rPr>
          <w:rFonts w:hint="eastAsia" w:ascii="宋体" w:hAnsi="宋体" w:eastAsia="宋体" w:cs="宋体"/>
          <w:b/>
          <w:bCs w:val="0"/>
          <w:color w:val="000000"/>
          <w:szCs w:val="28"/>
          <w:highlight w:val="none"/>
        </w:rPr>
        <w:t>二、磋商文件</w:t>
      </w:r>
      <w:bookmarkEnd w:id="75"/>
      <w:bookmarkEnd w:id="76"/>
    </w:p>
    <w:p>
      <w:pPr>
        <w:pStyle w:val="5"/>
        <w:spacing w:before="0" w:after="0" w:line="360" w:lineRule="auto"/>
        <w:ind w:firstLine="420" w:firstLineChars="200"/>
        <w:rPr>
          <w:rFonts w:hint="eastAsia" w:ascii="宋体" w:hAnsi="宋体" w:eastAsia="宋体" w:cs="宋体"/>
          <w:color w:val="000000"/>
          <w:sz w:val="21"/>
          <w:szCs w:val="21"/>
          <w:highlight w:val="none"/>
          <w:lang w:val="pt-BR"/>
        </w:rPr>
      </w:pPr>
      <w:bookmarkStart w:id="77" w:name="_Toc18964"/>
      <w:bookmarkStart w:id="78" w:name="_Toc20523"/>
      <w:r>
        <w:rPr>
          <w:rFonts w:hint="eastAsia" w:ascii="宋体" w:hAnsi="宋体" w:eastAsia="宋体" w:cs="宋体"/>
          <w:color w:val="000000"/>
          <w:sz w:val="21"/>
          <w:szCs w:val="21"/>
          <w:highlight w:val="none"/>
          <w:lang w:val="pt-BR"/>
        </w:rPr>
        <w:t xml:space="preserve">9. </w:t>
      </w:r>
      <w:r>
        <w:rPr>
          <w:rFonts w:hint="eastAsia" w:ascii="宋体" w:hAnsi="宋体" w:eastAsia="宋体" w:cs="宋体"/>
          <w:color w:val="000000"/>
          <w:sz w:val="21"/>
          <w:szCs w:val="21"/>
          <w:highlight w:val="none"/>
        </w:rPr>
        <w:t>磋商文件的构成</w:t>
      </w:r>
      <w:bookmarkEnd w:id="77"/>
      <w:bookmarkEnd w:id="78"/>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（1）竞争性磋商公告；</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（2）供应商须知；</w:t>
      </w:r>
    </w:p>
    <w:p>
      <w:pPr>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（3）采购需求</w:t>
      </w:r>
      <w:r>
        <w:rPr>
          <w:rFonts w:hint="eastAsia" w:ascii="宋体" w:hAnsi="宋体" w:eastAsia="宋体" w:cs="宋体"/>
          <w:bCs/>
          <w:color w:val="000000"/>
          <w:szCs w:val="21"/>
          <w:highlight w:val="none"/>
        </w:rPr>
        <w:t>；</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（4）评审办法；</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（5）采购合同（合同主要条款及格式）；</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（6）响应文件（格式）。</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79" w:name="_Toc9103"/>
      <w:bookmarkStart w:id="80" w:name="_Toc1452"/>
      <w:r>
        <w:rPr>
          <w:rFonts w:hint="eastAsia" w:ascii="宋体" w:hAnsi="宋体" w:eastAsia="宋体" w:cs="宋体"/>
          <w:color w:val="000000"/>
          <w:sz w:val="21"/>
          <w:szCs w:val="21"/>
          <w:highlight w:val="none"/>
        </w:rPr>
        <w:t>10. 磋商文件的澄清与修改</w:t>
      </w:r>
      <w:bookmarkEnd w:id="79"/>
      <w:bookmarkEnd w:id="80"/>
    </w:p>
    <w:p>
      <w:pPr>
        <w:spacing w:line="360" w:lineRule="auto"/>
        <w:ind w:left="420" w:left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10.1 提交首次响应文件截止之日前，采购代理机构可以对已发出的磋商文件进行必要澄清、答复、修改或</w:t>
      </w:r>
    </w:p>
    <w:p>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000000"/>
          <w:szCs w:val="21"/>
          <w:highlight w:val="none"/>
        </w:rPr>
        <w:t>五日</w:t>
      </w:r>
      <w:r>
        <w:rPr>
          <w:rFonts w:hint="eastAsia" w:ascii="宋体" w:hAnsi="宋体" w:eastAsia="宋体" w:cs="宋体"/>
          <w:color w:val="000000"/>
          <w:szCs w:val="21"/>
          <w:highlight w:val="none"/>
        </w:rPr>
        <w:t>前在本项目竞争性磋商公告发布的同一媒体上发布更正公告，不足</w:t>
      </w:r>
      <w:r>
        <w:rPr>
          <w:rFonts w:hint="eastAsia" w:ascii="宋体" w:hAnsi="宋体" w:eastAsia="宋体" w:cs="宋体"/>
          <w:b/>
          <w:bCs/>
          <w:color w:val="000000"/>
          <w:szCs w:val="21"/>
          <w:highlight w:val="none"/>
        </w:rPr>
        <w:t>五日</w:t>
      </w:r>
      <w:r>
        <w:rPr>
          <w:rFonts w:hint="eastAsia" w:ascii="宋体" w:hAnsi="宋体" w:eastAsia="宋体" w:cs="宋体"/>
          <w:color w:val="000000"/>
          <w:szCs w:val="21"/>
          <w:highlight w:val="none"/>
        </w:rPr>
        <w:t>的，应当顺延首次响应文件递交截止时间。</w:t>
      </w:r>
    </w:p>
    <w:p>
      <w:pPr>
        <w:spacing w:line="360" w:lineRule="auto"/>
        <w:ind w:left="420" w:leftChars="200"/>
        <w:jc w:val="left"/>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10.2</w:t>
      </w:r>
      <w:r>
        <w:rPr>
          <w:rFonts w:hint="eastAsia" w:ascii="宋体" w:hAnsi="宋体" w:eastAsia="宋体" w:cs="宋体"/>
          <w:b/>
          <w:bCs/>
          <w:color w:val="000000"/>
          <w:szCs w:val="21"/>
          <w:highlight w:val="none"/>
        </w:rPr>
        <w:t>供应商应实时关注本项目信息公告发布媒体相关网站了解澄清、修改等与项目有关的内容，如因供应</w:t>
      </w:r>
    </w:p>
    <w:p>
      <w:pPr>
        <w:spacing w:line="360" w:lineRule="auto"/>
        <w:ind w:left="0" w:leftChars="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商未及时登录相关网站了解澄清、修改等与项目有关的内容，从而导致响应文件无效的，由供应商自行承担责任。</w:t>
      </w:r>
    </w:p>
    <w:p>
      <w:pPr>
        <w:spacing w:line="360" w:lineRule="auto"/>
        <w:ind w:left="420" w:left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10.3澄清或者修改的内容为磋商文件的组成部分。当澄清或者修改通知就同一内容的表述不一致时，以最</w:t>
      </w:r>
    </w:p>
    <w:p>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后发出的文件为准。</w:t>
      </w:r>
    </w:p>
    <w:p>
      <w:pPr>
        <w:spacing w:line="360" w:lineRule="auto"/>
        <w:ind w:left="420" w:left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10.4 磋商文件的澄清或者修改都应该通过本项目采购代理机构以法定形式发布，采购人非通过本机构，不</w:t>
      </w:r>
    </w:p>
    <w:p>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得擅自澄清或者修改磋商文件。</w:t>
      </w:r>
    </w:p>
    <w:p>
      <w:pPr>
        <w:spacing w:line="360" w:lineRule="auto"/>
        <w:ind w:left="420" w:left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10.5采购单位可以视采购具体情况，延长响应文件截止时间和磋商时间，在本项目竞争性磋商公告发布的</w:t>
      </w:r>
    </w:p>
    <w:p>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同一媒体上发布变更公告。</w:t>
      </w:r>
    </w:p>
    <w:p>
      <w:pPr>
        <w:pStyle w:val="20"/>
        <w:rPr>
          <w:rFonts w:hint="eastAsia" w:ascii="宋体" w:hAnsi="宋体" w:eastAsia="宋体" w:cs="宋体"/>
          <w:color w:val="000000"/>
        </w:rPr>
      </w:pPr>
    </w:p>
    <w:p>
      <w:pPr>
        <w:pStyle w:val="4"/>
        <w:jc w:val="center"/>
        <w:rPr>
          <w:rFonts w:hint="eastAsia" w:ascii="宋体" w:hAnsi="宋体" w:eastAsia="宋体" w:cs="宋体"/>
          <w:b/>
          <w:bCs w:val="0"/>
          <w:color w:val="000000"/>
          <w:szCs w:val="28"/>
          <w:highlight w:val="none"/>
        </w:rPr>
      </w:pPr>
      <w:bookmarkStart w:id="81" w:name="_Toc20830"/>
      <w:bookmarkStart w:id="82" w:name="_Toc20641"/>
      <w:r>
        <w:rPr>
          <w:rFonts w:hint="eastAsia" w:ascii="宋体" w:hAnsi="宋体" w:eastAsia="宋体" w:cs="宋体"/>
          <w:b/>
          <w:bCs w:val="0"/>
          <w:color w:val="000000"/>
          <w:szCs w:val="28"/>
          <w:highlight w:val="none"/>
        </w:rPr>
        <w:t>三、竞争性磋商响应文件的编制</w:t>
      </w:r>
      <w:bookmarkEnd w:id="81"/>
      <w:bookmarkEnd w:id="82"/>
    </w:p>
    <w:p>
      <w:pPr>
        <w:pStyle w:val="5"/>
        <w:spacing w:before="0" w:after="0" w:line="360" w:lineRule="auto"/>
        <w:ind w:firstLine="420" w:firstLineChars="200"/>
        <w:rPr>
          <w:rFonts w:hint="eastAsia" w:ascii="宋体" w:hAnsi="宋体" w:eastAsia="宋体" w:cs="宋体"/>
          <w:b/>
          <w:color w:val="000000"/>
          <w:sz w:val="21"/>
          <w:szCs w:val="21"/>
          <w:highlight w:val="none"/>
          <w:lang w:val="en-US" w:eastAsia="zh-CN"/>
        </w:rPr>
      </w:pPr>
      <w:bookmarkStart w:id="83" w:name="_Toc772"/>
      <w:r>
        <w:rPr>
          <w:rFonts w:hint="eastAsia" w:ascii="宋体" w:hAnsi="宋体" w:eastAsia="宋体" w:cs="宋体"/>
          <w:b/>
          <w:color w:val="000000"/>
          <w:sz w:val="21"/>
          <w:szCs w:val="21"/>
          <w:highlight w:val="none"/>
          <w:lang w:val="en-US" w:eastAsia="zh-CN"/>
        </w:rPr>
        <w:t>11.竞争性磋商响应文件编制基本要求</w:t>
      </w:r>
      <w:bookmarkEnd w:id="83"/>
    </w:p>
    <w:p>
      <w:pPr>
        <w:spacing w:line="360" w:lineRule="auto"/>
        <w:ind w:firstLine="420" w:firstLineChars="200"/>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11.1 本项目实行电子投标，供应商应准备电子磋商响应文件：</w:t>
      </w:r>
    </w:p>
    <w:p>
      <w:pPr>
        <w:spacing w:line="360" w:lineRule="auto"/>
        <w:ind w:firstLine="420" w:firstLineChars="200"/>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 xml:space="preserve">11.1.1 电子响应文件按政采云平台要求及本磋商文件要求制作、加密并递交。具体操作流程可参考《政府采购项目电子交易管理操作指南-供应商》，指南可在 “http://www.ccgp-guangxi.gov.cn/PurchaseAdvisory/ImportantNotice/2866753.html”下载。 </w:t>
      </w:r>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11.</w:t>
      </w:r>
      <w:r>
        <w:rPr>
          <w:rFonts w:hint="eastAsia" w:ascii="宋体" w:hAnsi="宋体" w:eastAsia="宋体" w:cs="宋体"/>
          <w:b/>
          <w:bCs/>
          <w:color w:val="000000"/>
          <w:szCs w:val="21"/>
          <w:highlight w:val="none"/>
          <w:lang w:val="en-US" w:eastAsia="zh-CN"/>
        </w:rPr>
        <w:t>2</w:t>
      </w:r>
      <w:r>
        <w:rPr>
          <w:rFonts w:hint="eastAsia" w:ascii="宋体" w:hAnsi="宋体" w:eastAsia="宋体" w:cs="宋体"/>
          <w:b/>
          <w:bCs/>
          <w:color w:val="000000"/>
          <w:szCs w:val="21"/>
          <w:highlight w:val="none"/>
        </w:rPr>
        <w:t>竞争性磋商响应文件（以下简称响应文件）的组成及要求</w:t>
      </w:r>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11.</w:t>
      </w:r>
      <w:r>
        <w:rPr>
          <w:rFonts w:hint="eastAsia" w:ascii="宋体" w:hAnsi="宋体" w:eastAsia="宋体" w:cs="宋体"/>
          <w:b/>
          <w:bCs/>
          <w:color w:val="000000"/>
          <w:szCs w:val="21"/>
          <w:highlight w:val="none"/>
          <w:lang w:val="en-US" w:eastAsia="zh-CN"/>
        </w:rPr>
        <w:t>2.1</w:t>
      </w:r>
      <w:r>
        <w:rPr>
          <w:rFonts w:hint="eastAsia" w:ascii="宋体" w:hAnsi="宋体" w:eastAsia="宋体" w:cs="宋体"/>
          <w:b/>
          <w:bCs/>
          <w:color w:val="000000"/>
          <w:szCs w:val="21"/>
          <w:highlight w:val="none"/>
        </w:rPr>
        <w:t>响应文件组成【格式见第六章“响应文件（格式）”】</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11.</w:t>
      </w:r>
      <w:r>
        <w:rPr>
          <w:rFonts w:hint="eastAsia" w:ascii="宋体" w:hAnsi="宋体" w:eastAsia="宋体" w:cs="宋体"/>
          <w:b/>
          <w:bCs/>
          <w:color w:val="000000"/>
          <w:szCs w:val="21"/>
          <w:highlight w:val="none"/>
          <w:lang w:val="en-US" w:eastAsia="zh-CN"/>
        </w:rPr>
        <w:t>2</w:t>
      </w:r>
      <w:r>
        <w:rPr>
          <w:rFonts w:hint="eastAsia" w:ascii="宋体" w:hAnsi="宋体" w:eastAsia="宋体" w:cs="宋体"/>
          <w:b/>
          <w:bCs/>
          <w:color w:val="000000"/>
          <w:szCs w:val="21"/>
          <w:highlight w:val="none"/>
        </w:rPr>
        <w:t>.</w:t>
      </w:r>
      <w:r>
        <w:rPr>
          <w:rFonts w:hint="eastAsia" w:ascii="宋体" w:hAnsi="宋体" w:eastAsia="宋体" w:cs="宋体"/>
          <w:b/>
          <w:bCs/>
          <w:color w:val="000000"/>
          <w:szCs w:val="21"/>
          <w:highlight w:val="none"/>
          <w:lang w:val="en-US" w:eastAsia="zh-CN"/>
        </w:rPr>
        <w:t>1.1</w:t>
      </w:r>
      <w:r>
        <w:rPr>
          <w:rFonts w:hint="eastAsia" w:ascii="宋体" w:hAnsi="宋体" w:eastAsia="宋体" w:cs="宋体"/>
          <w:b/>
          <w:bCs/>
          <w:color w:val="000000"/>
          <w:szCs w:val="21"/>
          <w:highlight w:val="none"/>
        </w:rPr>
        <w:t>资格性响应证明材料：</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（1）供应商相应的法定代表人、负责人、自然人身份证正反两面复印件</w:t>
      </w:r>
      <w:r>
        <w:rPr>
          <w:rFonts w:hint="eastAsia" w:ascii="宋体" w:hAnsi="宋体" w:eastAsia="宋体" w:cs="宋体"/>
          <w:b/>
          <w:bCs/>
          <w:color w:val="000000"/>
          <w:szCs w:val="21"/>
          <w:highlight w:val="none"/>
        </w:rPr>
        <w:t>（必须提供）</w:t>
      </w:r>
      <w:r>
        <w:rPr>
          <w:rFonts w:hint="eastAsia" w:ascii="宋体" w:hAnsi="宋体" w:eastAsia="宋体" w:cs="宋体"/>
          <w:color w:val="000000"/>
          <w:szCs w:val="21"/>
          <w:highlight w:val="none"/>
        </w:rPr>
        <w:t>；</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①如供应商为截标时间前60日以内成立的公司，可以提供供应商与委托代理人签订的劳动合同复印件代替社保证明复印件；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②如供应商为事业单位，可以提供事业单位机构编制管理证复印件或事业单位机构为其发放工资的工资条复印件代替社保证明复印件；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③如委托代理人为免缴纳社保人员，提供免缴纳社保的证明材料复印件及供应商与委托代理人签订的劳动合同复印件代替社保证明复印件。</w:t>
      </w:r>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000000"/>
          <w:szCs w:val="21"/>
          <w:highlight w:val="none"/>
        </w:rPr>
        <w:t>】</w:t>
      </w:r>
      <w:r>
        <w:rPr>
          <w:rFonts w:hint="eastAsia" w:ascii="宋体" w:hAnsi="宋体" w:eastAsia="宋体" w:cs="宋体"/>
          <w:b/>
          <w:bCs/>
          <w:color w:val="000000"/>
          <w:szCs w:val="21"/>
          <w:highlight w:val="none"/>
        </w:rPr>
        <w:t>（委托代理时必须提供；如为联合体的，授权委托书原件须由牵头人出具）</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（3）供应商参加政府采购活动前3年内在经营活动中没有重大违法记录及有关信用信息的书面声明</w:t>
      </w:r>
      <w:r>
        <w:rPr>
          <w:rFonts w:hint="eastAsia" w:ascii="宋体" w:hAnsi="宋体" w:eastAsia="宋体" w:cs="宋体"/>
          <w:b/>
          <w:bCs/>
          <w:color w:val="000000"/>
          <w:szCs w:val="21"/>
          <w:highlight w:val="none"/>
        </w:rPr>
        <w:t>（必须提供）；</w:t>
      </w:r>
    </w:p>
    <w:p>
      <w:pPr>
        <w:numPr>
          <w:ilvl w:val="0"/>
          <w:numId w:val="3"/>
        </w:num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供应商的法人或者其他组织营业执照等证明文件复印件</w:t>
      </w:r>
      <w:r>
        <w:rPr>
          <w:rFonts w:hint="eastAsia" w:ascii="宋体" w:hAnsi="宋体" w:eastAsia="宋体" w:cs="宋体"/>
          <w:b/>
          <w:bCs/>
          <w:color w:val="000000"/>
          <w:szCs w:val="21"/>
          <w:highlight w:val="none"/>
        </w:rPr>
        <w:t>（必须提供，自然人除外）；</w:t>
      </w:r>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numPr>
          <w:ilvl w:val="0"/>
          <w:numId w:val="3"/>
        </w:num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auto"/>
          <w:sz w:val="21"/>
          <w:szCs w:val="21"/>
          <w:lang w:val="en-US" w:eastAsia="zh-CN"/>
        </w:rPr>
        <w:t>财务状况报告</w:t>
      </w:r>
      <w:r>
        <w:rPr>
          <w:rFonts w:hint="eastAsia" w:ascii="宋体" w:hAnsi="宋体" w:eastAsia="宋体" w:cs="宋体"/>
          <w:b/>
          <w:bCs/>
          <w:color w:val="auto"/>
          <w:sz w:val="21"/>
          <w:szCs w:val="21"/>
          <w:lang w:val="en-US" w:eastAsia="zh-CN"/>
        </w:rPr>
        <w:t>（必须提供）</w:t>
      </w:r>
      <w:r>
        <w:rPr>
          <w:rFonts w:hint="eastAsia" w:ascii="宋体" w:hAnsi="宋体" w:eastAsia="宋体" w:cs="宋体"/>
          <w:color w:val="000000"/>
          <w:szCs w:val="21"/>
          <w:highlight w:val="none"/>
        </w:rPr>
        <w:t>；</w:t>
      </w:r>
    </w:p>
    <w:p>
      <w:pPr>
        <w:numPr>
          <w:ilvl w:val="0"/>
          <w:numId w:val="3"/>
        </w:num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供应商近半年内任意一个月或任一季度依法缴纳税收的证明材料【增值税发票(税收完税证明)或企业所得税完税证明或税务部门出具的免税证明】复印件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000000"/>
          <w:szCs w:val="21"/>
          <w:highlight w:val="none"/>
        </w:rPr>
        <w:t>（必须提供）。</w:t>
      </w:r>
    </w:p>
    <w:p>
      <w:pPr>
        <w:pStyle w:val="16"/>
        <w:ind w:left="0" w:leftChars="0" w:firstLine="422"/>
        <w:rPr>
          <w:rFonts w:hint="eastAsia" w:ascii="宋体" w:hAnsi="宋体" w:eastAsia="宋体" w:cs="宋体"/>
          <w:color w:val="000000"/>
          <w:highlight w:val="none"/>
        </w:rPr>
      </w:pPr>
      <w:r>
        <w:rPr>
          <w:rFonts w:hint="eastAsia" w:ascii="宋体" w:hAnsi="宋体" w:eastAsia="宋体" w:cs="宋体"/>
          <w:b/>
          <w:bCs/>
          <w:color w:val="000000"/>
          <w:szCs w:val="21"/>
          <w:highlight w:val="none"/>
        </w:rPr>
        <w:t>11.</w:t>
      </w:r>
      <w:r>
        <w:rPr>
          <w:rFonts w:hint="eastAsia" w:ascii="宋体" w:hAnsi="宋体" w:eastAsia="宋体" w:cs="宋体"/>
          <w:b/>
          <w:bCs/>
          <w:color w:val="000000"/>
          <w:szCs w:val="21"/>
          <w:highlight w:val="none"/>
          <w:lang w:val="en-US" w:eastAsia="zh-CN"/>
        </w:rPr>
        <w:t>2</w:t>
      </w:r>
      <w:r>
        <w:rPr>
          <w:rFonts w:hint="eastAsia" w:ascii="宋体" w:hAnsi="宋体" w:eastAsia="宋体" w:cs="宋体"/>
          <w:b/>
          <w:bCs/>
          <w:color w:val="000000"/>
          <w:szCs w:val="21"/>
          <w:highlight w:val="none"/>
        </w:rPr>
        <w:t>.</w:t>
      </w:r>
      <w:r>
        <w:rPr>
          <w:rFonts w:hint="eastAsia" w:ascii="宋体" w:hAnsi="宋体" w:eastAsia="宋体" w:cs="宋体"/>
          <w:b/>
          <w:bCs/>
          <w:color w:val="000000"/>
          <w:szCs w:val="21"/>
          <w:highlight w:val="none"/>
          <w:lang w:val="en-US" w:eastAsia="zh-CN"/>
        </w:rPr>
        <w:t>1.2</w:t>
      </w:r>
      <w:r>
        <w:rPr>
          <w:rFonts w:hint="eastAsia" w:ascii="宋体" w:hAnsi="宋体" w:eastAsia="宋体" w:cs="宋体"/>
          <w:b/>
          <w:bCs/>
          <w:color w:val="000000"/>
          <w:szCs w:val="21"/>
          <w:highlight w:val="none"/>
        </w:rPr>
        <w:t>符合性响应证明材料：</w:t>
      </w:r>
    </w:p>
    <w:p>
      <w:pPr>
        <w:pStyle w:val="4"/>
        <w:ind w:leftChars="200" w:hanging="147" w:hangingChars="70"/>
        <w:rPr>
          <w:rFonts w:hint="eastAsia" w:ascii="宋体" w:hAnsi="宋体" w:eastAsia="宋体" w:cs="宋体"/>
          <w:color w:val="000000"/>
          <w:szCs w:val="21"/>
          <w:highlight w:val="none"/>
        </w:rPr>
      </w:pPr>
      <w:bookmarkStart w:id="84" w:name="_Toc16312"/>
      <w:bookmarkStart w:id="85" w:name="_Toc28932"/>
      <w:bookmarkStart w:id="86" w:name="_Toc2809"/>
      <w:r>
        <w:rPr>
          <w:rFonts w:hint="eastAsia" w:ascii="宋体" w:hAnsi="宋体" w:eastAsia="宋体" w:cs="宋体"/>
          <w:bCs w:val="0"/>
          <w:color w:val="auto"/>
          <w:sz w:val="21"/>
          <w:szCs w:val="21"/>
          <w:lang w:val="en-US"/>
        </w:rPr>
        <w:t>（1）响应函（格式见附件）</w:t>
      </w:r>
      <w:r>
        <w:rPr>
          <w:rFonts w:hint="eastAsia" w:ascii="宋体" w:hAnsi="宋体" w:eastAsia="宋体" w:cs="宋体"/>
          <w:b/>
          <w:color w:val="auto"/>
          <w:sz w:val="21"/>
          <w:szCs w:val="21"/>
          <w:lang w:val="en-US"/>
        </w:rPr>
        <w:t>（必须提供）</w:t>
      </w:r>
      <w:bookmarkEnd w:id="84"/>
      <w:r>
        <w:rPr>
          <w:rFonts w:hint="eastAsia" w:ascii="宋体" w:hAnsi="宋体" w:eastAsia="宋体" w:cs="宋体"/>
          <w:b/>
          <w:color w:val="auto"/>
          <w:sz w:val="21"/>
          <w:szCs w:val="21"/>
          <w:lang w:val="en-US" w:eastAsia="zh-CN"/>
        </w:rPr>
        <w:t>；</w:t>
      </w:r>
      <w:bookmarkEnd w:id="85"/>
      <w:bookmarkEnd w:id="86"/>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）磋商报价表（格式见附件）</w:t>
      </w:r>
      <w:r>
        <w:rPr>
          <w:rFonts w:hint="eastAsia" w:ascii="宋体" w:hAnsi="宋体" w:eastAsia="宋体" w:cs="宋体"/>
          <w:b/>
          <w:bCs/>
          <w:color w:val="000000"/>
          <w:szCs w:val="21"/>
          <w:highlight w:val="none"/>
        </w:rPr>
        <w:t>（必须提供）；</w:t>
      </w:r>
    </w:p>
    <w:p>
      <w:pPr>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）服务（技术）响应、商务偏离情况说明表（格式见附件）</w:t>
      </w:r>
      <w:r>
        <w:rPr>
          <w:rFonts w:hint="eastAsia" w:ascii="宋体" w:hAnsi="宋体" w:eastAsia="宋体" w:cs="宋体"/>
          <w:b/>
          <w:bCs/>
          <w:color w:val="000000"/>
          <w:szCs w:val="21"/>
          <w:highlight w:val="none"/>
        </w:rPr>
        <w:t>(必须提供)；</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）服务承诺书（由供应商根据本项目服务采购需求、特点及供应商自身的处理能力自行编写，承诺书内容至少应包括“采购需求”中的所有服务条款）（格式见附件）</w:t>
      </w:r>
      <w:r>
        <w:rPr>
          <w:rFonts w:hint="eastAsia" w:ascii="宋体" w:hAnsi="宋体" w:eastAsia="宋体" w:cs="宋体"/>
          <w:b/>
          <w:bCs/>
          <w:color w:val="000000"/>
          <w:szCs w:val="21"/>
          <w:highlight w:val="none"/>
        </w:rPr>
        <w:t>（必须提供）；</w:t>
      </w:r>
    </w:p>
    <w:p>
      <w:pPr>
        <w:numPr>
          <w:ilvl w:val="0"/>
          <w:numId w:val="0"/>
        </w:num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 w:val="21"/>
          <w:szCs w:val="21"/>
          <w:lang w:val="en-US" w:eastAsia="zh-CN"/>
        </w:rPr>
        <w:t>针对本项目的</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方案</w:t>
      </w:r>
      <w:r>
        <w:rPr>
          <w:rFonts w:hint="eastAsia" w:ascii="宋体" w:hAnsi="宋体" w:eastAsia="宋体" w:cs="宋体"/>
          <w:b w:val="0"/>
          <w:bCs w:val="0"/>
          <w:color w:val="auto"/>
          <w:sz w:val="21"/>
          <w:szCs w:val="21"/>
        </w:rPr>
        <w:t>（格式见附件）</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必须提供</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w:t>
      </w:r>
    </w:p>
    <w:p>
      <w:pPr>
        <w:pStyle w:val="16"/>
        <w:ind w:left="0" w:leftChars="0" w:firstLine="422"/>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11.</w:t>
      </w:r>
      <w:r>
        <w:rPr>
          <w:rFonts w:hint="eastAsia" w:ascii="宋体" w:hAnsi="宋体" w:eastAsia="宋体" w:cs="宋体"/>
          <w:b/>
          <w:bCs/>
          <w:color w:val="000000"/>
          <w:szCs w:val="21"/>
          <w:highlight w:val="none"/>
          <w:lang w:val="en-US" w:eastAsia="zh-CN"/>
        </w:rPr>
        <w:t>2</w:t>
      </w:r>
      <w:r>
        <w:rPr>
          <w:rFonts w:hint="eastAsia" w:ascii="宋体" w:hAnsi="宋体" w:eastAsia="宋体" w:cs="宋体"/>
          <w:b/>
          <w:bCs/>
          <w:color w:val="000000"/>
          <w:szCs w:val="21"/>
          <w:highlight w:val="none"/>
        </w:rPr>
        <w:t>.</w:t>
      </w:r>
      <w:r>
        <w:rPr>
          <w:rFonts w:hint="eastAsia" w:ascii="宋体" w:hAnsi="宋体" w:eastAsia="宋体" w:cs="宋体"/>
          <w:b/>
          <w:bCs/>
          <w:color w:val="000000"/>
          <w:szCs w:val="21"/>
          <w:highlight w:val="none"/>
          <w:lang w:val="en-US" w:eastAsia="zh-CN"/>
        </w:rPr>
        <w:t>1.3</w:t>
      </w:r>
      <w:r>
        <w:rPr>
          <w:rFonts w:hint="eastAsia" w:ascii="宋体" w:hAnsi="宋体" w:eastAsia="宋体" w:cs="宋体"/>
          <w:b/>
          <w:bCs/>
          <w:color w:val="000000"/>
          <w:szCs w:val="21"/>
          <w:highlight w:val="none"/>
        </w:rPr>
        <w:t>其他有效证明材料</w:t>
      </w:r>
    </w:p>
    <w:p>
      <w:pPr>
        <w:numPr>
          <w:ilvl w:val="0"/>
          <w:numId w:val="0"/>
        </w:num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项目实施人员一览表（格式见附件）</w:t>
      </w:r>
      <w:r>
        <w:rPr>
          <w:rFonts w:hint="eastAsia" w:ascii="宋体" w:hAnsi="宋体" w:eastAsia="宋体" w:cs="宋体"/>
          <w:b/>
          <w:bCs/>
          <w:color w:val="auto"/>
          <w:szCs w:val="21"/>
        </w:rPr>
        <w:t>（如有，请提供，并一起提供由县级以上（含县级）社会养老保险经办机构出具的供应商为项目实施人员交纳的响应文件递交截止时间前半年内任意连续三个月社保证明复印件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b/>
          <w:bCs/>
          <w:color w:val="auto"/>
          <w:szCs w:val="21"/>
          <w:lang w:eastAsia="zh-CN"/>
        </w:rPr>
        <w:t>，</w:t>
      </w:r>
      <w:r>
        <w:rPr>
          <w:rFonts w:hint="eastAsia" w:ascii="宋体" w:hAnsi="宋体" w:eastAsia="宋体" w:cs="宋体"/>
          <w:color w:val="auto"/>
          <w:szCs w:val="21"/>
        </w:rPr>
        <w:t>除供应商为以下三种情形的：</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①如供应商为截标时间前60日以内成立的公司，可以提供供应商与委托代理人签订的劳动合同复印件代替社保证明复印件；</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②如供应商为事业单位，可以提供事业单位机构编制管理证复印件或事业单位机构为其发放工资的工资条复印件代替社保证明复印件；</w:t>
      </w:r>
    </w:p>
    <w:p>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③如委托代理人为免缴纳社保人员，提供免缴纳社保的证明材料复印件及供应商与委托代理人签订的劳动合同复印件代替社保证明复印件。</w:t>
      </w:r>
      <w:r>
        <w:rPr>
          <w:rFonts w:hint="eastAsia" w:ascii="宋体" w:hAnsi="宋体" w:eastAsia="宋体" w:cs="宋体"/>
          <w:b/>
          <w:bCs/>
          <w:color w:val="auto"/>
          <w:szCs w:val="21"/>
        </w:rPr>
        <w:t>）；</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）“采购需求”需提供的有效证明文件</w:t>
      </w:r>
      <w:r>
        <w:rPr>
          <w:rFonts w:hint="eastAsia" w:ascii="宋体" w:hAnsi="宋体" w:eastAsia="宋体" w:cs="宋体"/>
          <w:b/>
          <w:bCs/>
          <w:color w:val="auto"/>
          <w:szCs w:val="21"/>
        </w:rPr>
        <w:t>（如有，请提供）；</w:t>
      </w:r>
    </w:p>
    <w:p>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）供应商201</w:t>
      </w:r>
      <w:r>
        <w:rPr>
          <w:rFonts w:hint="eastAsia" w:ascii="宋体" w:hAnsi="宋体" w:cs="宋体"/>
          <w:color w:val="auto"/>
          <w:szCs w:val="21"/>
          <w:lang w:val="en-US" w:eastAsia="zh-CN"/>
        </w:rPr>
        <w:t>9</w:t>
      </w:r>
      <w:r>
        <w:rPr>
          <w:rFonts w:hint="eastAsia" w:ascii="宋体" w:hAnsi="宋体" w:eastAsia="宋体" w:cs="宋体"/>
          <w:color w:val="auto"/>
          <w:szCs w:val="21"/>
        </w:rPr>
        <w:t>年</w:t>
      </w:r>
      <w:r>
        <w:rPr>
          <w:rFonts w:hint="eastAsia" w:ascii="宋体" w:hAnsi="宋体" w:cs="宋体"/>
          <w:color w:val="auto"/>
          <w:szCs w:val="21"/>
          <w:lang w:val="en-US" w:eastAsia="zh-CN"/>
        </w:rPr>
        <w:t>1月1日</w:t>
      </w:r>
      <w:r>
        <w:rPr>
          <w:rFonts w:hint="eastAsia" w:ascii="宋体" w:hAnsi="宋体" w:eastAsia="宋体" w:cs="宋体"/>
          <w:color w:val="auto"/>
          <w:szCs w:val="21"/>
        </w:rPr>
        <w:t>以来具有同类</w:t>
      </w:r>
      <w:r>
        <w:rPr>
          <w:rFonts w:hint="eastAsia" w:ascii="宋体" w:hAnsi="宋体" w:eastAsia="宋体" w:cs="宋体"/>
          <w:color w:val="auto"/>
          <w:szCs w:val="21"/>
          <w:lang w:eastAsia="zh-CN"/>
        </w:rPr>
        <w:t>项目</w:t>
      </w:r>
      <w:r>
        <w:rPr>
          <w:rFonts w:hint="eastAsia" w:ascii="宋体" w:hAnsi="宋体" w:eastAsia="宋体" w:cs="宋体"/>
          <w:color w:val="auto"/>
          <w:szCs w:val="21"/>
        </w:rPr>
        <w:t>的业绩相关证明材料（无不良记录，以中标、成交通知书或签订的合同为准，并能清晰反映</w:t>
      </w:r>
      <w:r>
        <w:rPr>
          <w:rFonts w:hint="eastAsia" w:ascii="宋体" w:hAnsi="宋体" w:eastAsia="宋体" w:cs="宋体"/>
          <w:color w:val="auto"/>
          <w:szCs w:val="21"/>
          <w:lang w:eastAsia="zh-CN"/>
        </w:rPr>
        <w:t>项目</w:t>
      </w:r>
      <w:r>
        <w:rPr>
          <w:rFonts w:hint="eastAsia" w:ascii="宋体" w:hAnsi="宋体" w:eastAsia="宋体" w:cs="宋体"/>
          <w:color w:val="auto"/>
          <w:szCs w:val="21"/>
        </w:rPr>
        <w:t>的名称、</w:t>
      </w:r>
      <w:r>
        <w:rPr>
          <w:rFonts w:hint="eastAsia" w:ascii="宋体" w:hAnsi="宋体" w:eastAsia="宋体" w:cs="宋体"/>
          <w:color w:val="auto"/>
          <w:szCs w:val="21"/>
          <w:lang w:eastAsia="zh-CN"/>
        </w:rPr>
        <w:t>采购内容</w:t>
      </w:r>
      <w:r>
        <w:rPr>
          <w:rFonts w:hint="eastAsia" w:ascii="宋体" w:hAnsi="宋体" w:eastAsia="宋体" w:cs="宋体"/>
          <w:color w:val="auto"/>
          <w:szCs w:val="21"/>
        </w:rPr>
        <w:t>、</w:t>
      </w:r>
      <w:r>
        <w:rPr>
          <w:rFonts w:hint="eastAsia" w:ascii="宋体" w:hAnsi="宋体" w:eastAsia="宋体" w:cs="宋体"/>
          <w:color w:val="auto"/>
          <w:szCs w:val="21"/>
          <w:lang w:eastAsia="zh-CN"/>
        </w:rPr>
        <w:t>采购</w:t>
      </w:r>
      <w:r>
        <w:rPr>
          <w:rFonts w:hint="eastAsia" w:ascii="宋体" w:hAnsi="宋体" w:eastAsia="宋体" w:cs="宋体"/>
          <w:color w:val="auto"/>
          <w:szCs w:val="21"/>
        </w:rPr>
        <w:t>金额</w:t>
      </w:r>
      <w:r>
        <w:rPr>
          <w:rFonts w:hint="eastAsia" w:ascii="宋体" w:hAnsi="宋体" w:eastAsia="宋体" w:cs="宋体"/>
          <w:color w:val="auto"/>
          <w:szCs w:val="21"/>
          <w:lang w:eastAsia="zh-CN"/>
        </w:rPr>
        <w:t>、采购时间</w:t>
      </w:r>
      <w:r>
        <w:rPr>
          <w:rFonts w:hint="eastAsia" w:ascii="宋体" w:hAnsi="宋体" w:eastAsia="宋体" w:cs="宋体"/>
          <w:color w:val="auto"/>
          <w:szCs w:val="21"/>
        </w:rPr>
        <w:t>）</w:t>
      </w:r>
      <w:r>
        <w:rPr>
          <w:rFonts w:hint="eastAsia" w:ascii="宋体" w:hAnsi="宋体" w:eastAsia="宋体" w:cs="宋体"/>
          <w:b/>
          <w:bCs/>
          <w:color w:val="auto"/>
          <w:szCs w:val="21"/>
        </w:rPr>
        <w:t>（如有，请提供）；</w:t>
      </w:r>
    </w:p>
    <w:p>
      <w:pPr>
        <w:numPr>
          <w:ilvl w:val="0"/>
          <w:numId w:val="0"/>
        </w:numPr>
        <w:tabs>
          <w:tab w:val="left" w:pos="1305"/>
        </w:tabs>
        <w:spacing w:line="400" w:lineRule="exact"/>
        <w:ind w:firstLine="420" w:firstLineChars="200"/>
        <w:rPr>
          <w:rFonts w:hint="eastAsia" w:ascii="宋体" w:hAnsi="宋体" w:eastAsia="宋体" w:cs="宋体"/>
          <w:color w:val="000000"/>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w:t>
      </w:r>
      <w:r>
        <w:rPr>
          <w:rFonts w:hint="eastAsia" w:ascii="宋体" w:hAnsi="宋体" w:eastAsia="宋体" w:cs="宋体"/>
          <w:color w:val="000000"/>
        </w:rPr>
        <w:t>如所提供</w:t>
      </w:r>
      <w:r>
        <w:rPr>
          <w:rFonts w:hint="eastAsia" w:ascii="宋体" w:hAnsi="宋体" w:eastAsia="宋体" w:cs="宋体"/>
          <w:color w:val="000000"/>
          <w:lang w:eastAsia="zh-CN"/>
        </w:rPr>
        <w:t>服务</w:t>
      </w:r>
      <w:r>
        <w:rPr>
          <w:rFonts w:hint="eastAsia" w:ascii="宋体" w:hAnsi="宋体" w:eastAsia="宋体" w:cs="宋体"/>
          <w:color w:val="000000"/>
        </w:rPr>
        <w:t>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color w:val="000000"/>
        </w:rPr>
        <w:t>（如有，请提供）</w:t>
      </w:r>
      <w:r>
        <w:rPr>
          <w:rFonts w:hint="eastAsia" w:ascii="宋体" w:hAnsi="宋体" w:eastAsia="宋体" w:cs="宋体"/>
          <w:color w:val="000000"/>
        </w:rPr>
        <w:t>；</w:t>
      </w:r>
    </w:p>
    <w:p>
      <w:pPr>
        <w:numPr>
          <w:ilvl w:val="0"/>
          <w:numId w:val="0"/>
        </w:numPr>
        <w:tabs>
          <w:tab w:val="left" w:pos="1305"/>
        </w:tabs>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000000"/>
          <w:kern w:val="2"/>
          <w:sz w:val="21"/>
          <w:szCs w:val="21"/>
          <w:lang w:val="en-US" w:eastAsia="zh-CN"/>
        </w:rPr>
        <w:t>如提供服务的供应商属于监狱企业的，应当提供由省级以上监狱管理局、戒毒管理局等（含新疆生产建设兵团）出具的属于监狱企业的证明文件</w:t>
      </w:r>
      <w:r>
        <w:rPr>
          <w:rFonts w:hint="eastAsia" w:ascii="宋体" w:hAnsi="宋体" w:eastAsia="宋体" w:cs="宋体"/>
          <w:color w:val="000000"/>
          <w:kern w:val="0"/>
          <w:sz w:val="24"/>
        </w:rPr>
        <w:t>（</w:t>
      </w:r>
      <w:r>
        <w:rPr>
          <w:rFonts w:hint="eastAsia" w:ascii="宋体" w:hAnsi="宋体" w:eastAsia="宋体" w:cs="宋体"/>
          <w:b/>
          <w:color w:val="000000"/>
        </w:rPr>
        <w:t>如有，请提供</w:t>
      </w:r>
      <w:r>
        <w:rPr>
          <w:rFonts w:hint="eastAsia" w:ascii="宋体" w:hAnsi="宋体" w:eastAsia="宋体" w:cs="宋体"/>
          <w:color w:val="000000"/>
          <w:kern w:val="0"/>
          <w:sz w:val="24"/>
        </w:rPr>
        <w:t>）；</w:t>
      </w:r>
    </w:p>
    <w:p>
      <w:pPr>
        <w:pStyle w:val="20"/>
        <w:ind w:firstLine="420" w:firstLineChars="200"/>
        <w:rPr>
          <w:rFonts w:hint="eastAsia" w:ascii="宋体" w:hAnsi="宋体" w:eastAsia="宋体" w:cs="宋体"/>
          <w:color w:val="auto"/>
          <w:szCs w:val="20"/>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000000"/>
          <w:kern w:val="2"/>
          <w:sz w:val="21"/>
          <w:szCs w:val="21"/>
          <w:lang w:val="en-US" w:eastAsia="zh-CN"/>
        </w:rPr>
        <w:t>符合条件的残疾人福利性单位在参加政府采购活动时，应当提供《残疾人福利性单位声明函》，并对声明的真实性负责</w:t>
      </w:r>
      <w:r>
        <w:rPr>
          <w:rFonts w:hint="eastAsia" w:ascii="宋体" w:hAnsi="宋体" w:eastAsia="宋体" w:cs="宋体"/>
          <w:color w:val="000000"/>
          <w:kern w:val="2"/>
          <w:sz w:val="21"/>
          <w:szCs w:val="24"/>
          <w:lang w:val="en-US" w:eastAsia="zh-CN" w:bidi="ar-SA"/>
        </w:rPr>
        <w:t>（见附件）</w:t>
      </w:r>
      <w:r>
        <w:rPr>
          <w:rFonts w:hint="eastAsia" w:ascii="宋体" w:hAnsi="宋体" w:eastAsia="宋体" w:cs="宋体"/>
          <w:b/>
          <w:bCs/>
          <w:color w:val="000000"/>
          <w:kern w:val="2"/>
          <w:sz w:val="21"/>
          <w:szCs w:val="24"/>
          <w:lang w:val="en-US" w:eastAsia="zh-CN" w:bidi="ar-SA"/>
        </w:rPr>
        <w:t>（如有，请提供）；</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Cs w:val="21"/>
        </w:rPr>
        <w:t>供应商可结合本项目的评审办法视自身情况自行提交其它相关证明材料。</w:t>
      </w:r>
    </w:p>
    <w:p>
      <w:pPr>
        <w:spacing w:line="400" w:lineRule="exact"/>
        <w:ind w:firstLine="420"/>
        <w:rPr>
          <w:rFonts w:hint="eastAsia" w:ascii="宋体" w:hAnsi="宋体" w:eastAsia="宋体" w:cs="宋体"/>
          <w:color w:val="000000"/>
          <w:szCs w:val="21"/>
          <w:highlight w:val="none"/>
        </w:rPr>
      </w:pPr>
      <w:r>
        <w:rPr>
          <w:rFonts w:hint="eastAsia" w:ascii="宋体" w:hAnsi="宋体" w:eastAsia="宋体" w:cs="宋体"/>
          <w:b/>
          <w:bCs/>
          <w:color w:val="auto"/>
          <w:szCs w:val="21"/>
        </w:rPr>
        <w:t>供应商</w:t>
      </w:r>
      <w:r>
        <w:rPr>
          <w:rFonts w:hint="eastAsia" w:ascii="宋体" w:hAnsi="宋体" w:eastAsia="宋体" w:cs="宋体"/>
          <w:b/>
          <w:bCs/>
          <w:color w:val="000000"/>
        </w:rPr>
        <w:t>提供的以上相关证明材料属于“必须提供”的文件应加盖</w:t>
      </w:r>
      <w:r>
        <w:rPr>
          <w:rFonts w:hint="eastAsia" w:ascii="宋体" w:hAnsi="宋体" w:eastAsia="宋体" w:cs="宋体"/>
          <w:b/>
          <w:bCs/>
          <w:color w:val="000000"/>
          <w:lang w:eastAsia="zh-CN"/>
        </w:rPr>
        <w:t>磋商供应商</w:t>
      </w:r>
      <w:r>
        <w:rPr>
          <w:rFonts w:hint="eastAsia" w:ascii="宋体" w:hAnsi="宋体" w:eastAsia="宋体" w:cs="宋体"/>
          <w:b/>
          <w:bCs/>
          <w:color w:val="000000"/>
        </w:rPr>
        <w:t>公章（CA签章）</w:t>
      </w:r>
      <w:r>
        <w:rPr>
          <w:rFonts w:hint="eastAsia" w:ascii="宋体" w:hAnsi="宋体" w:eastAsia="宋体" w:cs="宋体"/>
          <w:b/>
          <w:bCs/>
          <w:color w:val="000000"/>
          <w:lang w:val="en-US" w:eastAsia="zh-CN"/>
        </w:rPr>
        <w:t>/</w:t>
      </w:r>
      <w:r>
        <w:rPr>
          <w:rFonts w:hint="eastAsia" w:ascii="宋体" w:hAnsi="宋体" w:eastAsia="宋体" w:cs="宋体"/>
          <w:b/>
          <w:bCs/>
          <w:color w:val="000000"/>
        </w:rPr>
        <w:t>自然人</w:t>
      </w:r>
      <w:r>
        <w:rPr>
          <w:rFonts w:hint="eastAsia" w:ascii="宋体" w:hAnsi="宋体" w:eastAsia="宋体" w:cs="宋体"/>
          <w:b/>
          <w:bCs/>
          <w:color w:val="000000"/>
          <w:lang w:eastAsia="zh-CN"/>
        </w:rPr>
        <w:t>签字或</w:t>
      </w:r>
      <w:r>
        <w:rPr>
          <w:rFonts w:hint="eastAsia" w:ascii="宋体" w:hAnsi="宋体" w:eastAsia="宋体" w:cs="宋体"/>
          <w:b/>
          <w:bCs/>
          <w:color w:val="000000"/>
          <w:lang w:val="en-US" w:eastAsia="zh-CN"/>
        </w:rPr>
        <w:t>个人</w:t>
      </w:r>
      <w:r>
        <w:rPr>
          <w:rFonts w:hint="eastAsia" w:ascii="宋体" w:hAnsi="宋体" w:eastAsia="宋体" w:cs="宋体"/>
          <w:b/>
          <w:bCs/>
          <w:color w:val="000000"/>
        </w:rPr>
        <w:t>CA签章，否则</w:t>
      </w:r>
      <w:r>
        <w:rPr>
          <w:rFonts w:hint="eastAsia" w:ascii="宋体" w:hAnsi="宋体" w:eastAsia="宋体" w:cs="宋体"/>
          <w:b/>
          <w:bCs/>
          <w:color w:val="000000"/>
          <w:lang w:val="en-US" w:eastAsia="zh-CN"/>
        </w:rPr>
        <w:t>响应</w:t>
      </w:r>
      <w:r>
        <w:rPr>
          <w:rFonts w:hint="eastAsia" w:ascii="宋体" w:hAnsi="宋体" w:eastAsia="宋体" w:cs="宋体"/>
          <w:b/>
          <w:bCs/>
          <w:color w:val="000000"/>
        </w:rPr>
        <w:t>无效。</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w:t>
      </w:r>
      <w:r>
        <w:rPr>
          <w:rFonts w:hint="eastAsia" w:ascii="宋体" w:hAnsi="宋体" w:eastAsia="宋体" w:cs="宋体"/>
          <w:color w:val="000000"/>
          <w:szCs w:val="21"/>
          <w:highlight w:val="none"/>
          <w:lang w:val="en-US" w:eastAsia="zh-CN"/>
        </w:rPr>
        <w:t xml:space="preserve">3 </w:t>
      </w:r>
      <w:r>
        <w:rPr>
          <w:rFonts w:hint="eastAsia" w:ascii="宋体" w:hAnsi="宋体" w:eastAsia="宋体" w:cs="宋体"/>
          <w:color w:val="000000"/>
          <w:szCs w:val="21"/>
          <w:highlight w:val="none"/>
        </w:rPr>
        <w:t>供应商应按竞争性磋商文件第六章“响应文件（格式）”编制响应文件。</w:t>
      </w:r>
    </w:p>
    <w:p>
      <w:pPr>
        <w:spacing w:line="360" w:lineRule="exact"/>
        <w:ind w:firstLine="420" w:firstLineChars="200"/>
        <w:rPr>
          <w:rFonts w:hint="eastAsia" w:ascii="宋体" w:hAnsi="宋体" w:eastAsia="宋体" w:cs="宋体"/>
          <w:b/>
          <w:bCs/>
          <w:color w:val="000000"/>
          <w:szCs w:val="21"/>
        </w:rPr>
      </w:pPr>
      <w:r>
        <w:rPr>
          <w:rFonts w:hint="eastAsia" w:ascii="宋体" w:hAnsi="宋体" w:eastAsia="宋体" w:cs="宋体"/>
          <w:b/>
          <w:bCs/>
          <w:color w:val="000000"/>
          <w:szCs w:val="21"/>
        </w:rPr>
        <w:t>特别说明：</w:t>
      </w:r>
    </w:p>
    <w:p>
      <w:pPr>
        <w:spacing w:line="360" w:lineRule="exact"/>
        <w:ind w:firstLine="420" w:firstLineChars="200"/>
        <w:rPr>
          <w:rFonts w:hint="eastAsia" w:ascii="宋体" w:hAnsi="宋体" w:eastAsia="宋体" w:cs="宋体"/>
          <w:b/>
          <w:color w:val="000000"/>
          <w:szCs w:val="21"/>
        </w:rPr>
      </w:pPr>
      <w:r>
        <w:rPr>
          <w:rFonts w:hint="eastAsia" w:ascii="宋体" w:hAnsi="宋体" w:eastAsia="宋体" w:cs="宋体"/>
          <w:b/>
          <w:bCs/>
          <w:color w:val="000000"/>
          <w:szCs w:val="21"/>
        </w:rPr>
        <w:t>（1）响</w:t>
      </w:r>
      <w:r>
        <w:rPr>
          <w:rFonts w:hint="eastAsia" w:ascii="宋体" w:hAnsi="宋体" w:eastAsia="宋体" w:cs="宋体"/>
          <w:b/>
          <w:color w:val="000000"/>
          <w:szCs w:val="21"/>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pPr>
        <w:numPr>
          <w:ilvl w:val="0"/>
          <w:numId w:val="4"/>
        </w:numPr>
        <w:spacing w:line="360" w:lineRule="exact"/>
        <w:ind w:left="0" w:leftChars="0" w:firstLine="420" w:firstLineChars="200"/>
        <w:rPr>
          <w:rFonts w:hint="eastAsia" w:ascii="宋体" w:hAnsi="宋体" w:eastAsia="宋体" w:cs="宋体"/>
          <w:b/>
          <w:color w:val="000000"/>
          <w:szCs w:val="21"/>
        </w:rPr>
      </w:pPr>
      <w:r>
        <w:rPr>
          <w:rFonts w:hint="eastAsia" w:ascii="宋体" w:hAnsi="宋体" w:eastAsia="宋体" w:cs="宋体"/>
          <w:b/>
          <w:bCs/>
          <w:color w:val="auto"/>
          <w:szCs w:val="21"/>
          <w:lang w:eastAsia="zh-CN"/>
        </w:rPr>
        <w:t>磋商文件</w:t>
      </w:r>
      <w:r>
        <w:rPr>
          <w:rFonts w:hint="eastAsia" w:ascii="宋体" w:hAnsi="宋体" w:eastAsia="宋体" w:cs="宋体"/>
          <w:b/>
          <w:bCs/>
          <w:color w:val="auto"/>
          <w:szCs w:val="21"/>
        </w:rPr>
        <w:t>要求法定代表人（负责人）或委托代理人签字的部分必须签字然后扫描或者拍照做成 pdf 格式上传</w:t>
      </w:r>
      <w:r>
        <w:rPr>
          <w:rFonts w:hint="eastAsia" w:ascii="宋体" w:hAnsi="宋体" w:eastAsia="宋体" w:cs="宋体"/>
          <w:b/>
          <w:bCs/>
          <w:color w:val="auto"/>
          <w:szCs w:val="21"/>
          <w:lang w:eastAsia="zh-CN"/>
        </w:rPr>
        <w:t>（或加盖个人</w:t>
      </w:r>
      <w:r>
        <w:rPr>
          <w:rFonts w:hint="eastAsia" w:ascii="宋体" w:hAnsi="宋体" w:eastAsia="宋体" w:cs="宋体"/>
          <w:b/>
          <w:bCs/>
          <w:color w:val="auto"/>
          <w:szCs w:val="21"/>
          <w:lang w:val="en-US" w:eastAsia="zh-CN"/>
        </w:rPr>
        <w:t>CA签章</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，无签字的视为</w:t>
      </w:r>
      <w:r>
        <w:rPr>
          <w:rFonts w:hint="eastAsia" w:ascii="宋体" w:hAnsi="宋体" w:eastAsia="宋体" w:cs="宋体"/>
          <w:b/>
          <w:bCs/>
          <w:color w:val="auto"/>
          <w:szCs w:val="21"/>
          <w:lang w:val="en-US" w:eastAsia="zh-CN"/>
        </w:rPr>
        <w:t>响应</w:t>
      </w:r>
      <w:r>
        <w:rPr>
          <w:rFonts w:hint="eastAsia" w:ascii="宋体" w:hAnsi="宋体" w:eastAsia="宋体" w:cs="宋体"/>
          <w:b/>
          <w:bCs/>
          <w:color w:val="auto"/>
          <w:szCs w:val="21"/>
        </w:rPr>
        <w:t>无效。</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87" w:name="_Toc2180"/>
      <w:bookmarkStart w:id="88" w:name="_Toc6845"/>
      <w:r>
        <w:rPr>
          <w:rFonts w:hint="eastAsia" w:ascii="宋体" w:hAnsi="宋体" w:eastAsia="宋体" w:cs="宋体"/>
          <w:color w:val="000000"/>
          <w:sz w:val="21"/>
          <w:szCs w:val="21"/>
          <w:highlight w:val="none"/>
        </w:rPr>
        <w:t>12. 响应文件的语言及计量</w:t>
      </w:r>
      <w:bookmarkEnd w:id="87"/>
      <w:bookmarkEnd w:id="88"/>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12.2 磋商计量单位，磋商文件已有明确规定的，使用磋商文件规定的计量单位；磋商文件没有规定的，应采用中华人民共和国法定计量单位（货币单位：人民币元），否则视同未响应。</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89" w:name="_Toc10838"/>
      <w:bookmarkStart w:id="90" w:name="_Toc30930"/>
      <w:r>
        <w:rPr>
          <w:rFonts w:hint="eastAsia" w:ascii="宋体" w:hAnsi="宋体" w:eastAsia="宋体" w:cs="宋体"/>
          <w:color w:val="000000"/>
          <w:sz w:val="21"/>
          <w:szCs w:val="21"/>
          <w:highlight w:val="none"/>
        </w:rPr>
        <w:t>13. 磋商报价及采购预算金额</w:t>
      </w:r>
      <w:bookmarkEnd w:id="89"/>
      <w:bookmarkEnd w:id="90"/>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13.1 磋商报价应按磋商文件中相关附表格式填写。采购预算金额（人民币）：</w:t>
      </w:r>
      <w:r>
        <w:rPr>
          <w:rFonts w:hint="eastAsia" w:ascii="宋体" w:hAnsi="宋体" w:eastAsia="宋体" w:cs="宋体"/>
          <w:b/>
          <w:bCs/>
          <w:color w:val="000000"/>
          <w:szCs w:val="21"/>
          <w:u w:val="single"/>
        </w:rPr>
        <w:t>预算金额：</w:t>
      </w:r>
      <w:r>
        <w:rPr>
          <w:rFonts w:hint="eastAsia" w:ascii="宋体" w:hAnsi="宋体" w:eastAsia="宋体" w:cs="宋体"/>
          <w:b/>
          <w:bCs/>
          <w:color w:val="000000"/>
          <w:szCs w:val="21"/>
          <w:u w:val="single"/>
          <w:lang w:eastAsia="zh-CN"/>
        </w:rPr>
        <w:t>人民币贰拾伍万贰仟元整（¥252000.00元）</w:t>
      </w:r>
      <w:r>
        <w:rPr>
          <w:rFonts w:hint="eastAsia" w:ascii="宋体" w:hAnsi="宋体" w:eastAsia="宋体" w:cs="宋体"/>
          <w:color w:val="000000"/>
          <w:szCs w:val="21"/>
          <w:highlight w:val="none"/>
        </w:rPr>
        <w:t>。报价超过相应采购预算金额的，响应文件按无效处理。</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13.2供应商必须就“采购需求”中所竞所有内容作完整唯一报价，否则，其响应文件无效。响应文件只允许有一个报价，有选择的或有条件的报价将不予接受。</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13.3 磋商报价应包括本次采购范围内货物价款、货物随配标准附件、包装、运输、装卸、保险、税金、货到位以及调试、检验、售后服务、培训、保修及其他所有成本费用的总和；供应商综合考虑在报价中。</w:t>
      </w:r>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91" w:name="_Toc26881"/>
      <w:bookmarkStart w:id="92" w:name="_Toc27015"/>
      <w:r>
        <w:rPr>
          <w:rFonts w:hint="eastAsia" w:ascii="宋体" w:hAnsi="宋体" w:eastAsia="宋体" w:cs="宋体"/>
          <w:color w:val="000000"/>
          <w:sz w:val="21"/>
          <w:szCs w:val="21"/>
          <w:highlight w:val="none"/>
        </w:rPr>
        <w:t>14. 响应文件有效期</w:t>
      </w:r>
      <w:bookmarkEnd w:id="91"/>
      <w:bookmarkEnd w:id="92"/>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14.1 响应文件有效期：响应文件递交截止时间之日起90天，有效期不足的响应文件将被拒绝。</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14.2 出现特殊情况下，需要延长响应文件有效期的，采购代理机构</w:t>
      </w:r>
      <w:r>
        <w:rPr>
          <w:rFonts w:hint="eastAsia" w:ascii="宋体" w:hAnsi="宋体" w:eastAsia="宋体" w:cs="宋体"/>
          <w:color w:val="000000"/>
          <w:szCs w:val="21"/>
          <w:highlight w:val="none"/>
          <w:lang w:eastAsia="zh-CN"/>
        </w:rPr>
        <w:t>书面</w:t>
      </w:r>
      <w:r>
        <w:rPr>
          <w:rFonts w:hint="eastAsia" w:ascii="宋体" w:hAnsi="宋体" w:eastAsia="宋体" w:cs="宋体"/>
          <w:color w:val="000000"/>
          <w:szCs w:val="21"/>
          <w:highlight w:val="none"/>
        </w:rPr>
        <w:t>通知供应商延长响应文件有效期。供应商同意延长的，但不能修改响应文件。供应商拒绝延长的，其响应文件无效。</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93" w:name="_Toc22602"/>
      <w:bookmarkStart w:id="94" w:name="_Toc24706"/>
      <w:r>
        <w:rPr>
          <w:rFonts w:hint="eastAsia" w:ascii="宋体" w:hAnsi="宋体" w:eastAsia="宋体" w:cs="宋体"/>
          <w:color w:val="000000"/>
          <w:sz w:val="21"/>
          <w:szCs w:val="21"/>
          <w:highlight w:val="none"/>
        </w:rPr>
        <w:t>15. 保证金</w:t>
      </w:r>
      <w:bookmarkEnd w:id="93"/>
      <w:bookmarkEnd w:id="94"/>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本项目无需缴纳磋商保证金。</w:t>
      </w:r>
    </w:p>
    <w:p>
      <w:pPr>
        <w:pStyle w:val="5"/>
        <w:spacing w:before="0" w:after="0" w:line="360" w:lineRule="auto"/>
        <w:ind w:firstLine="420" w:firstLineChars="200"/>
        <w:rPr>
          <w:rFonts w:hint="eastAsia" w:ascii="宋体" w:hAnsi="宋体" w:eastAsia="宋体" w:cs="宋体"/>
          <w:color w:val="000000"/>
          <w:sz w:val="21"/>
          <w:szCs w:val="21"/>
          <w:highlight w:val="none"/>
          <w:lang w:eastAsia="zh-CN"/>
        </w:rPr>
      </w:pPr>
      <w:bookmarkStart w:id="95" w:name="_Toc387"/>
      <w:bookmarkStart w:id="96" w:name="_Toc8815"/>
      <w:r>
        <w:rPr>
          <w:rFonts w:hint="eastAsia" w:ascii="宋体" w:hAnsi="宋体" w:eastAsia="宋体" w:cs="宋体"/>
          <w:color w:val="000000"/>
          <w:sz w:val="21"/>
          <w:szCs w:val="21"/>
          <w:highlight w:val="none"/>
        </w:rPr>
        <w:t>16. 竞争性</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响应文件的</w:t>
      </w:r>
      <w:bookmarkEnd w:id="95"/>
      <w:r>
        <w:rPr>
          <w:rFonts w:hint="eastAsia" w:ascii="宋体" w:hAnsi="宋体" w:eastAsia="宋体" w:cs="宋体"/>
          <w:color w:val="000000"/>
          <w:sz w:val="21"/>
          <w:szCs w:val="21"/>
          <w:highlight w:val="none"/>
          <w:lang w:eastAsia="zh-CN"/>
        </w:rPr>
        <w:t>制作</w:t>
      </w:r>
      <w:bookmarkEnd w:id="96"/>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16</w:t>
      </w:r>
      <w:r>
        <w:rPr>
          <w:rFonts w:hint="eastAsia" w:ascii="宋体" w:hAnsi="宋体" w:eastAsia="宋体" w:cs="宋体"/>
          <w:color w:val="000000"/>
          <w:szCs w:val="21"/>
          <w:highlight w:val="none"/>
        </w:rPr>
        <w:t>.1 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响应文件中须加盖供应商公章部分均采用 CA 签章，并根据“政府采购项目电子交易管理操作指南-供应商” 及本</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文件规定的格式和顺序编制电子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响应文件并进行关联定位，以便</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小组在评</w:t>
      </w:r>
      <w:r>
        <w:rPr>
          <w:rFonts w:hint="eastAsia" w:ascii="宋体" w:hAnsi="宋体" w:eastAsia="宋体" w:cs="宋体"/>
          <w:color w:val="000000"/>
          <w:szCs w:val="21"/>
          <w:highlight w:val="none"/>
          <w:lang w:val="en-US" w:eastAsia="zh-CN"/>
        </w:rPr>
        <w:t>审</w:t>
      </w:r>
      <w:r>
        <w:rPr>
          <w:rFonts w:hint="eastAsia" w:ascii="宋体" w:hAnsi="宋体" w:eastAsia="宋体" w:cs="宋体"/>
          <w:color w:val="000000"/>
          <w:szCs w:val="21"/>
          <w:highlight w:val="none"/>
        </w:rPr>
        <w:t>时，点击评分项可直接定位到该评分项内容。如对</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文件的某项要求，供应商的电子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响应文件未能关联定位提供相应的内容与其对应，则</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小组在评审时如做出对供应商不利的评审由供应商自行承担。电子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响应文件如内容不完整、编排混乱导致</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响应文件被误读、 漏读，或者在按采购文件规定的部位查找不到相关内容的，由供应商自行承担。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供应商法人（负责人）或授权代表持有政采云个人CA签章的，应在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文件中涉及到签字的位置使用个人CA签章，没有办理政采云个人CA签章的可在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16</w:t>
      </w:r>
      <w:r>
        <w:rPr>
          <w:rFonts w:hint="eastAsia" w:ascii="宋体" w:hAnsi="宋体" w:eastAsia="宋体" w:cs="宋体"/>
          <w:color w:val="000000"/>
          <w:szCs w:val="21"/>
          <w:highlight w:val="none"/>
        </w:rPr>
        <w:t xml:space="preserve">.3 </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响应文件因字迹潦草或表达不清所引起的后果由供应商负责。</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w:t>
      </w:r>
      <w:r>
        <w:rPr>
          <w:rFonts w:hint="eastAsia" w:ascii="宋体" w:hAnsi="宋体" w:eastAsia="宋体" w:cs="宋体"/>
          <w:color w:val="000000"/>
          <w:szCs w:val="21"/>
          <w:highlight w:val="none"/>
          <w:lang w:eastAsia="zh-CN"/>
        </w:rPr>
        <w:t xml:space="preserve">磋商前准备 </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16.4.1</w:t>
      </w:r>
      <w:r>
        <w:rPr>
          <w:rFonts w:hint="eastAsia" w:ascii="宋体" w:hAnsi="宋体" w:eastAsia="宋体" w:cs="宋体"/>
          <w:color w:val="000000"/>
          <w:szCs w:val="21"/>
          <w:highlight w:val="none"/>
          <w:lang w:eastAsia="zh-CN"/>
        </w:rPr>
        <w:t xml:space="preserve">本项目实行在线磋商，采用电子磋商响应文件。若供应商参与磋商，自行承担磋商一切费用。 </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16.4.2</w:t>
      </w:r>
      <w:r>
        <w:rPr>
          <w:rFonts w:hint="eastAsia" w:ascii="宋体" w:hAnsi="宋体" w:eastAsia="宋体" w:cs="宋体"/>
          <w:color w:val="000000"/>
          <w:szCs w:val="21"/>
          <w:highlight w:val="none"/>
          <w:lang w:eastAsia="zh-CN"/>
        </w:rPr>
        <w:t xml:space="preserve">各供应商应在截标前应确保成为政采云平台正式注册入库供应商，并完成 CA 数字证书申领。因未注册入库、未办理 CA 数字证书等原因造成无法磋商或磋商失败等后果由供应商自行承担。 </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16.4.3</w:t>
      </w:r>
      <w:r>
        <w:rPr>
          <w:rFonts w:hint="eastAsia" w:ascii="宋体" w:hAnsi="宋体" w:eastAsia="宋体" w:cs="宋体"/>
          <w:color w:val="000000"/>
          <w:szCs w:val="21"/>
          <w:highlight w:val="none"/>
          <w:lang w:eastAsia="zh-CN"/>
        </w:rPr>
        <w:t>供应商将政采云电子交易客户端下载、安装完成后，可通过账号密码或 CA 登录客户端进行响应文件制作。客户端请至网站下载专区查看，如有问题可拨打政采云客户服务热线 400-881-7190 进行咨询。</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97" w:name="_Toc8570"/>
      <w:r>
        <w:rPr>
          <w:rFonts w:hint="eastAsia" w:ascii="宋体" w:hAnsi="宋体" w:eastAsia="宋体" w:cs="宋体"/>
          <w:color w:val="000000"/>
          <w:sz w:val="21"/>
          <w:szCs w:val="21"/>
          <w:highlight w:val="none"/>
        </w:rPr>
        <w:t>17. 响应文件的修改和撤回</w:t>
      </w:r>
      <w:bookmarkEnd w:id="97"/>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 xml:space="preserve">17.1 </w:t>
      </w:r>
      <w:r>
        <w:rPr>
          <w:rFonts w:hint="eastAsia" w:ascii="宋体" w:hAnsi="宋体" w:eastAsia="宋体" w:cs="宋体"/>
          <w:color w:val="000000"/>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17.2 在响应文件递交截止时间后的响应文件有效期内，供应商不得撤回其响应文件。</w:t>
      </w:r>
    </w:p>
    <w:p>
      <w:pPr>
        <w:pStyle w:val="5"/>
        <w:spacing w:before="0" w:after="0" w:line="360" w:lineRule="auto"/>
        <w:ind w:firstLine="420" w:firstLineChars="200"/>
        <w:rPr>
          <w:rFonts w:hint="eastAsia" w:ascii="宋体" w:hAnsi="宋体" w:eastAsia="宋体" w:cs="宋体"/>
          <w:color w:val="000000"/>
          <w:sz w:val="21"/>
          <w:szCs w:val="21"/>
          <w:highlight w:val="none"/>
          <w:lang w:eastAsia="zh-CN"/>
        </w:rPr>
      </w:pPr>
      <w:bookmarkStart w:id="98" w:name="_Toc30156"/>
      <w:bookmarkStart w:id="99" w:name="_Toc27030"/>
      <w:r>
        <w:rPr>
          <w:rFonts w:hint="eastAsia" w:ascii="宋体" w:hAnsi="宋体" w:eastAsia="宋体" w:cs="宋体"/>
          <w:color w:val="000000"/>
          <w:sz w:val="21"/>
          <w:szCs w:val="21"/>
          <w:highlight w:val="none"/>
        </w:rPr>
        <w:t>18. 响应文件的递交</w:t>
      </w:r>
      <w:r>
        <w:rPr>
          <w:rFonts w:hint="eastAsia" w:ascii="宋体" w:hAnsi="宋体" w:eastAsia="宋体" w:cs="宋体"/>
          <w:color w:val="000000"/>
          <w:sz w:val="21"/>
          <w:szCs w:val="21"/>
          <w:highlight w:val="none"/>
          <w:lang w:eastAsia="zh-CN"/>
        </w:rPr>
        <w:t>和解密</w:t>
      </w:r>
      <w:bookmarkEnd w:id="98"/>
      <w:bookmarkEnd w:id="99"/>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18.1响应文件递交截止时间</w:t>
      </w:r>
      <w:r>
        <w:rPr>
          <w:rFonts w:hint="eastAsia" w:ascii="宋体" w:hAnsi="宋体" w:eastAsia="宋体" w:cs="宋体"/>
          <w:color w:val="000000"/>
          <w:szCs w:val="21"/>
          <w:highlight w:val="none"/>
          <w:lang w:eastAsia="zh-CN"/>
        </w:rPr>
        <w:t>：于</w:t>
      </w:r>
      <w:r>
        <w:rPr>
          <w:rFonts w:hint="eastAsia" w:ascii="宋体" w:hAnsi="宋体" w:eastAsia="宋体" w:cs="宋体"/>
          <w:color w:val="000000"/>
          <w:sz w:val="21"/>
          <w:szCs w:val="21"/>
          <w:u w:val="single"/>
        </w:rPr>
        <w:t>202</w:t>
      </w:r>
      <w:r>
        <w:rPr>
          <w:rFonts w:hint="eastAsia" w:ascii="宋体" w:hAnsi="宋体" w:eastAsia="宋体" w:cs="宋体"/>
          <w:color w:val="000000"/>
          <w:sz w:val="21"/>
          <w:szCs w:val="21"/>
          <w:u w:val="single"/>
          <w:lang w:val="en-US" w:eastAsia="zh-CN"/>
        </w:rPr>
        <w:t>1</w:t>
      </w:r>
      <w:r>
        <w:rPr>
          <w:rFonts w:hint="eastAsia" w:ascii="宋体" w:hAnsi="宋体" w:eastAsia="宋体" w:cs="宋体"/>
          <w:color w:val="000000"/>
          <w:sz w:val="21"/>
          <w:szCs w:val="21"/>
          <w:u w:val="single"/>
        </w:rPr>
        <w:t>年</w:t>
      </w:r>
      <w:r>
        <w:rPr>
          <w:rFonts w:hint="eastAsia" w:ascii="宋体" w:hAnsi="宋体" w:cs="宋体"/>
          <w:color w:val="000000"/>
          <w:sz w:val="21"/>
          <w:szCs w:val="21"/>
          <w:u w:val="single"/>
          <w:lang w:val="en-US" w:eastAsia="zh-CN"/>
        </w:rPr>
        <w:t>10</w:t>
      </w:r>
      <w:r>
        <w:rPr>
          <w:rFonts w:hint="eastAsia" w:ascii="宋体" w:hAnsi="宋体" w:eastAsia="宋体" w:cs="宋体"/>
          <w:color w:val="000000"/>
          <w:sz w:val="21"/>
          <w:szCs w:val="21"/>
          <w:u w:val="single"/>
        </w:rPr>
        <w:t>月</w:t>
      </w:r>
      <w:r>
        <w:rPr>
          <w:rFonts w:hint="eastAsia" w:ascii="宋体" w:hAnsi="宋体" w:cs="宋体"/>
          <w:color w:val="000000"/>
          <w:sz w:val="21"/>
          <w:szCs w:val="21"/>
          <w:u w:val="single"/>
          <w:lang w:val="en-US" w:eastAsia="zh-CN"/>
        </w:rPr>
        <w:t>12</w:t>
      </w:r>
      <w:r>
        <w:rPr>
          <w:rFonts w:hint="eastAsia" w:ascii="宋体" w:hAnsi="宋体" w:eastAsia="宋体" w:cs="宋体"/>
          <w:color w:val="000000"/>
          <w:sz w:val="21"/>
          <w:szCs w:val="21"/>
          <w:u w:val="single"/>
        </w:rPr>
        <w:t>日</w:t>
      </w:r>
      <w:r>
        <w:rPr>
          <w:rFonts w:hint="eastAsia" w:ascii="宋体" w:hAnsi="宋体" w:cs="宋体"/>
          <w:color w:val="000000"/>
          <w:sz w:val="21"/>
          <w:szCs w:val="21"/>
          <w:u w:val="single"/>
          <w:lang w:val="en-US" w:eastAsia="zh-CN"/>
        </w:rPr>
        <w:t>9</w:t>
      </w:r>
      <w:r>
        <w:rPr>
          <w:rFonts w:hint="eastAsia" w:ascii="宋体" w:hAnsi="宋体" w:eastAsia="宋体" w:cs="宋体"/>
          <w:color w:val="000000"/>
          <w:sz w:val="21"/>
          <w:szCs w:val="21"/>
          <w:u w:val="single"/>
          <w:lang w:val="en-US" w:eastAsia="zh-CN"/>
        </w:rPr>
        <w:t>时30</w:t>
      </w:r>
      <w:r>
        <w:rPr>
          <w:rFonts w:hint="eastAsia" w:ascii="宋体" w:hAnsi="宋体" w:eastAsia="宋体" w:cs="宋体"/>
          <w:color w:val="000000"/>
          <w:sz w:val="21"/>
          <w:szCs w:val="21"/>
          <w:u w:val="single"/>
        </w:rPr>
        <w:t>分</w:t>
      </w:r>
      <w:r>
        <w:rPr>
          <w:rFonts w:hint="eastAsia" w:ascii="宋体" w:hAnsi="宋体" w:eastAsia="宋体" w:cs="宋体"/>
          <w:color w:val="000000"/>
          <w:szCs w:val="21"/>
          <w:highlight w:val="none"/>
        </w:rPr>
        <w:t>之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400-881-7190。</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18.2磋商响应文件解密时间：截标时间后</w:t>
      </w:r>
      <w:r>
        <w:rPr>
          <w:rFonts w:hint="eastAsia" w:ascii="宋体" w:hAnsi="宋体" w:eastAsia="宋体" w:cs="宋体"/>
          <w:color w:val="000000"/>
          <w:szCs w:val="21"/>
          <w:highlight w:val="none"/>
          <w:u w:val="single"/>
        </w:rPr>
        <w:t>30</w:t>
      </w:r>
      <w:r>
        <w:rPr>
          <w:rFonts w:hint="eastAsia" w:ascii="宋体" w:hAnsi="宋体" w:eastAsia="宋体" w:cs="宋体"/>
          <w:color w:val="000000"/>
          <w:szCs w:val="21"/>
          <w:highlight w:val="none"/>
        </w:rPr>
        <w:t>分钟内</w:t>
      </w:r>
      <w:r>
        <w:rPr>
          <w:rFonts w:hint="eastAsia" w:ascii="宋体" w:hAnsi="宋体" w:eastAsia="宋体" w:cs="宋体"/>
          <w:color w:val="000000"/>
          <w:szCs w:val="21"/>
        </w:rPr>
        <w:t>（</w:t>
      </w:r>
      <w:r>
        <w:rPr>
          <w:rFonts w:hint="eastAsia" w:ascii="宋体" w:hAnsi="宋体" w:eastAsia="宋体" w:cs="宋体"/>
          <w:color w:val="000000"/>
          <w:sz w:val="21"/>
          <w:szCs w:val="21"/>
          <w:u w:val="single"/>
        </w:rPr>
        <w:t>202</w:t>
      </w:r>
      <w:r>
        <w:rPr>
          <w:rFonts w:hint="eastAsia" w:ascii="宋体" w:hAnsi="宋体" w:eastAsia="宋体" w:cs="宋体"/>
          <w:color w:val="000000"/>
          <w:sz w:val="21"/>
          <w:szCs w:val="21"/>
          <w:u w:val="single"/>
          <w:lang w:val="en-US" w:eastAsia="zh-CN"/>
        </w:rPr>
        <w:t>1</w:t>
      </w:r>
      <w:r>
        <w:rPr>
          <w:rFonts w:hint="eastAsia" w:ascii="宋体" w:hAnsi="宋体" w:eastAsia="宋体" w:cs="宋体"/>
          <w:color w:val="000000"/>
          <w:sz w:val="21"/>
          <w:szCs w:val="21"/>
          <w:u w:val="single"/>
        </w:rPr>
        <w:t>年</w:t>
      </w:r>
      <w:r>
        <w:rPr>
          <w:rFonts w:hint="eastAsia" w:ascii="宋体" w:hAnsi="宋体" w:cs="宋体"/>
          <w:color w:val="000000"/>
          <w:sz w:val="21"/>
          <w:szCs w:val="21"/>
          <w:u w:val="single"/>
          <w:lang w:val="en-US" w:eastAsia="zh-CN"/>
        </w:rPr>
        <w:t>10</w:t>
      </w:r>
      <w:r>
        <w:rPr>
          <w:rFonts w:hint="eastAsia" w:ascii="宋体" w:hAnsi="宋体" w:eastAsia="宋体" w:cs="宋体"/>
          <w:color w:val="000000"/>
          <w:sz w:val="21"/>
          <w:szCs w:val="21"/>
          <w:u w:val="single"/>
        </w:rPr>
        <w:t>月</w:t>
      </w:r>
      <w:r>
        <w:rPr>
          <w:rFonts w:hint="eastAsia" w:ascii="宋体" w:hAnsi="宋体" w:cs="宋体"/>
          <w:color w:val="000000"/>
          <w:sz w:val="21"/>
          <w:szCs w:val="21"/>
          <w:u w:val="single"/>
          <w:lang w:val="en-US" w:eastAsia="zh-CN"/>
        </w:rPr>
        <w:t>12</w:t>
      </w:r>
      <w:r>
        <w:rPr>
          <w:rFonts w:hint="eastAsia" w:ascii="宋体" w:hAnsi="宋体" w:eastAsia="宋体" w:cs="宋体"/>
          <w:color w:val="000000"/>
          <w:sz w:val="21"/>
          <w:szCs w:val="21"/>
          <w:u w:val="single"/>
        </w:rPr>
        <w:t>日</w:t>
      </w:r>
      <w:r>
        <w:rPr>
          <w:rFonts w:hint="eastAsia" w:ascii="宋体" w:hAnsi="宋体" w:cs="宋体"/>
          <w:color w:val="000000"/>
          <w:sz w:val="21"/>
          <w:szCs w:val="21"/>
          <w:u w:val="single"/>
          <w:lang w:val="en-US" w:eastAsia="zh-CN"/>
        </w:rPr>
        <w:t>9</w:t>
      </w:r>
      <w:r>
        <w:rPr>
          <w:rFonts w:hint="eastAsia" w:ascii="宋体" w:hAnsi="宋体" w:eastAsia="宋体" w:cs="宋体"/>
          <w:color w:val="000000"/>
          <w:sz w:val="21"/>
          <w:szCs w:val="21"/>
          <w:u w:val="single"/>
          <w:lang w:val="en-US" w:eastAsia="zh-CN"/>
        </w:rPr>
        <w:t>时30</w:t>
      </w:r>
      <w:r>
        <w:rPr>
          <w:rFonts w:hint="eastAsia" w:ascii="宋体" w:hAnsi="宋体" w:eastAsia="宋体" w:cs="宋体"/>
          <w:color w:val="000000"/>
          <w:sz w:val="21"/>
          <w:szCs w:val="21"/>
          <w:u w:val="single"/>
        </w:rPr>
        <w:t>分</w:t>
      </w:r>
      <w:r>
        <w:rPr>
          <w:rFonts w:hint="eastAsia" w:ascii="宋体" w:hAnsi="宋体" w:eastAsia="宋体" w:cs="宋体"/>
          <w:color w:val="000000"/>
          <w:szCs w:val="21"/>
          <w:u w:val="single"/>
        </w:rPr>
        <w:t>至</w:t>
      </w:r>
      <w:r>
        <w:rPr>
          <w:rFonts w:hint="eastAsia" w:ascii="宋体" w:hAnsi="宋体" w:eastAsia="宋体" w:cs="宋体"/>
          <w:color w:val="000000"/>
          <w:szCs w:val="21"/>
          <w:u w:val="single"/>
          <w:lang w:val="en-US" w:eastAsia="zh-CN"/>
        </w:rPr>
        <w:t>1</w:t>
      </w:r>
      <w:r>
        <w:rPr>
          <w:rFonts w:hint="eastAsia" w:ascii="宋体" w:hAnsi="宋体" w:cs="宋体"/>
          <w:color w:val="000000"/>
          <w:szCs w:val="21"/>
          <w:u w:val="single"/>
          <w:lang w:val="en-US" w:eastAsia="zh-CN"/>
        </w:rPr>
        <w:t>0</w:t>
      </w:r>
      <w:r>
        <w:rPr>
          <w:rFonts w:hint="eastAsia" w:ascii="宋体" w:hAnsi="宋体" w:eastAsia="宋体" w:cs="宋体"/>
          <w:color w:val="000000"/>
          <w:szCs w:val="21"/>
          <w:u w:val="single"/>
        </w:rPr>
        <w:t>时</w:t>
      </w:r>
      <w:r>
        <w:rPr>
          <w:rFonts w:hint="eastAsia" w:ascii="宋体" w:hAnsi="宋体" w:eastAsia="宋体" w:cs="宋体"/>
          <w:color w:val="000000"/>
          <w:szCs w:val="21"/>
          <w:u w:val="single"/>
          <w:lang w:val="en-US" w:eastAsia="zh-CN"/>
        </w:rPr>
        <w:t>00</w:t>
      </w:r>
      <w:r>
        <w:rPr>
          <w:rFonts w:hint="eastAsia" w:ascii="宋体" w:hAnsi="宋体" w:eastAsia="宋体" w:cs="宋体"/>
          <w:color w:val="000000"/>
          <w:szCs w:val="21"/>
          <w:u w:val="single"/>
        </w:rPr>
        <w:t>分</w:t>
      </w:r>
      <w:r>
        <w:rPr>
          <w:rFonts w:hint="eastAsia" w:ascii="宋体" w:hAnsi="宋体" w:eastAsia="宋体" w:cs="宋体"/>
          <w:color w:val="000000"/>
          <w:szCs w:val="21"/>
        </w:rPr>
        <w:t>)</w:t>
      </w:r>
      <w:r>
        <w:rPr>
          <w:rFonts w:hint="eastAsia" w:ascii="宋体" w:hAnsi="宋体" w:eastAsia="宋体" w:cs="宋体"/>
          <w:color w:val="000000"/>
          <w:szCs w:val="21"/>
          <w:highlight w:val="none"/>
        </w:rPr>
        <w:t>磋商供应商可以登录政采云平台，用“项目采购-开标评标”功能进行解密磋商文件。若磋商供应商在规定时间内无法解密或解密失败，可以以电子备份磋商响应文件作为依据</w:t>
      </w:r>
      <w:r>
        <w:rPr>
          <w:rFonts w:hint="eastAsia" w:ascii="宋体" w:hAnsi="宋体" w:eastAsia="宋体" w:cs="宋体"/>
          <w:b/>
          <w:bCs/>
          <w:color w:val="000000"/>
          <w:szCs w:val="21"/>
        </w:rPr>
        <w:t>【在接到无法解密或解密失败的通知后，</w:t>
      </w:r>
      <w:r>
        <w:rPr>
          <w:rFonts w:hint="eastAsia" w:ascii="宋体" w:hAnsi="宋体" w:eastAsia="宋体" w:cs="宋体"/>
          <w:b/>
          <w:bCs/>
          <w:color w:val="000000"/>
          <w:szCs w:val="21"/>
          <w:lang w:eastAsia="zh-CN"/>
        </w:rPr>
        <w:t>磋商供应商</w:t>
      </w:r>
      <w:r>
        <w:rPr>
          <w:rFonts w:hint="eastAsia" w:ascii="宋体" w:hAnsi="宋体" w:eastAsia="宋体" w:cs="宋体"/>
          <w:b/>
          <w:bCs/>
          <w:color w:val="000000"/>
          <w:szCs w:val="21"/>
        </w:rPr>
        <w:t>可根据自身实际情况按通知时要求的时间到桂林市公共资源交易中心</w:t>
      </w:r>
      <w:r>
        <w:rPr>
          <w:rFonts w:hint="eastAsia" w:ascii="宋体" w:hAnsi="宋体" w:cs="宋体"/>
          <w:b/>
          <w:bCs/>
          <w:color w:val="000000"/>
          <w:szCs w:val="21"/>
          <w:u w:val="single"/>
          <w:lang w:val="en-US" w:eastAsia="zh-CN"/>
        </w:rPr>
        <w:t>12</w:t>
      </w:r>
      <w:r>
        <w:rPr>
          <w:rFonts w:hint="eastAsia" w:ascii="宋体" w:hAnsi="宋体" w:eastAsia="宋体" w:cs="宋体"/>
          <w:b/>
          <w:bCs/>
          <w:color w:val="000000"/>
          <w:szCs w:val="21"/>
        </w:rPr>
        <w:t>号开标室现场提交或以电子邮件的形式（以通知时所告知的电子邮箱地址为准）提交电子备份</w:t>
      </w:r>
      <w:r>
        <w:rPr>
          <w:rFonts w:hint="eastAsia" w:ascii="宋体" w:hAnsi="宋体" w:eastAsia="宋体" w:cs="宋体"/>
          <w:b/>
          <w:bCs/>
          <w:color w:val="000000"/>
          <w:szCs w:val="21"/>
          <w:lang w:eastAsia="zh-CN"/>
        </w:rPr>
        <w:t>磋商响应文件</w:t>
      </w:r>
      <w:r>
        <w:rPr>
          <w:rFonts w:hint="eastAsia" w:ascii="宋体" w:hAnsi="宋体" w:eastAsia="宋体" w:cs="宋体"/>
          <w:b/>
          <w:bCs/>
          <w:color w:val="000000"/>
          <w:szCs w:val="21"/>
        </w:rPr>
        <w:t>】</w:t>
      </w:r>
      <w:r>
        <w:rPr>
          <w:rFonts w:hint="eastAsia" w:ascii="宋体" w:hAnsi="宋体" w:eastAsia="宋体" w:cs="宋体"/>
          <w:color w:val="000000"/>
          <w:szCs w:val="21"/>
          <w:highlight w:val="none"/>
        </w:rPr>
        <w:t>，若磋商供应商在规定时间内无法解密或解密失败且未提供电子备份磋商响应文件的(包含提供的电子备份文件无效或无法解密的情况)，视为响应文件撤回。</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18.3 除竞争性磋商文件另有规定外，供应商所递交的响应文件不予退还。</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 xml:space="preserve">18.4 </w:t>
      </w:r>
      <w:r>
        <w:rPr>
          <w:rFonts w:hint="eastAsia" w:ascii="宋体" w:hAnsi="宋体" w:eastAsia="宋体" w:cs="宋体"/>
          <w:color w:val="000000"/>
          <w:szCs w:val="21"/>
          <w:highlight w:val="none"/>
        </w:rPr>
        <w:t>电子响应文件的相关说明</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（1）供应商进行电子投标应安装客户端软件，并按照采购文件和电子交易平台的要求编制并加密</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响应文件。供应商未按规定加密的</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响应文件，电子交易平台将拒收。供应商应当在</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截止时间前完成</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响应文件的传输递交，并可以补充、修改或者撤回</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响应文件。补充或者修改</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响应文件的，应当先行撤回原文件，补充、修改后重新传输递交。</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截止时间前未完成传输的，视为撤回</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响应文件。</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截止时间后递交的</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 xml:space="preserve">响应文件，电子交易平台将拒收。 </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（2）如有特殊情况，采购代理机构延长截止时间和开标时间，采购代理机构和供应商的权利和义务将受到新的截止时间和开标时间的约束。</w:t>
      </w:r>
    </w:p>
    <w:p>
      <w:pPr>
        <w:pStyle w:val="4"/>
        <w:jc w:val="center"/>
        <w:rPr>
          <w:rFonts w:hint="eastAsia" w:ascii="宋体" w:hAnsi="宋体" w:eastAsia="宋体" w:cs="宋体"/>
          <w:b/>
          <w:bCs w:val="0"/>
          <w:color w:val="000000"/>
          <w:szCs w:val="28"/>
          <w:highlight w:val="none"/>
        </w:rPr>
      </w:pPr>
      <w:bookmarkStart w:id="100" w:name="_Toc18044"/>
      <w:bookmarkStart w:id="101" w:name="_Toc2433"/>
      <w:r>
        <w:rPr>
          <w:rFonts w:hint="eastAsia" w:ascii="宋体" w:hAnsi="宋体" w:eastAsia="宋体" w:cs="宋体"/>
          <w:b/>
          <w:bCs w:val="0"/>
          <w:color w:val="000000"/>
          <w:szCs w:val="28"/>
          <w:highlight w:val="none"/>
        </w:rPr>
        <w:t>四、竞争性磋商（简称磋商）与评审</w:t>
      </w:r>
      <w:bookmarkEnd w:id="100"/>
      <w:bookmarkEnd w:id="101"/>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102" w:name="_Toc31588"/>
      <w:bookmarkStart w:id="103" w:name="_Toc16714"/>
      <w:r>
        <w:rPr>
          <w:rFonts w:hint="eastAsia" w:ascii="宋体" w:hAnsi="宋体" w:eastAsia="宋体" w:cs="宋体"/>
          <w:color w:val="000000"/>
          <w:sz w:val="21"/>
          <w:szCs w:val="21"/>
          <w:highlight w:val="none"/>
        </w:rPr>
        <w:t>19. 磋商小组组成及磋商时间、地点、人员</w:t>
      </w:r>
      <w:bookmarkEnd w:id="102"/>
      <w:bookmarkEnd w:id="103"/>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19.1 磋商小组组成：</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000000"/>
          <w:szCs w:val="21"/>
          <w:highlight w:val="none"/>
          <w:u w:val="single"/>
        </w:rPr>
        <w:t xml:space="preserve"> 3 </w:t>
      </w:r>
      <w:r>
        <w:rPr>
          <w:rFonts w:hint="eastAsia" w:ascii="宋体" w:hAnsi="宋体" w:eastAsia="宋体" w:cs="宋体"/>
          <w:color w:val="000000"/>
          <w:szCs w:val="21"/>
          <w:highlight w:val="none"/>
        </w:rPr>
        <w:t>人，其中采购人代表</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1 </w:t>
      </w:r>
      <w:r>
        <w:rPr>
          <w:rFonts w:hint="eastAsia" w:ascii="宋体" w:hAnsi="宋体" w:eastAsia="宋体" w:cs="宋体"/>
          <w:color w:val="000000"/>
          <w:szCs w:val="21"/>
          <w:highlight w:val="none"/>
        </w:rPr>
        <w:t>人， 专家</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2 </w:t>
      </w:r>
      <w:r>
        <w:rPr>
          <w:rFonts w:hint="eastAsia" w:ascii="宋体" w:hAnsi="宋体" w:eastAsia="宋体" w:cs="宋体"/>
          <w:color w:val="000000"/>
          <w:szCs w:val="21"/>
          <w:highlight w:val="none"/>
        </w:rPr>
        <w:t>人。</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19.2 磋商时间、地点、人员：</w:t>
      </w:r>
    </w:p>
    <w:p>
      <w:pPr>
        <w:spacing w:line="360" w:lineRule="auto"/>
        <w:ind w:firstLine="420" w:firstLineChars="200"/>
        <w:rPr>
          <w:rFonts w:hint="eastAsia" w:ascii="宋体" w:hAnsi="宋体" w:eastAsia="宋体" w:cs="宋体"/>
          <w:color w:val="000000"/>
          <w:szCs w:val="21"/>
          <w:highlight w:val="none"/>
        </w:rPr>
      </w:pPr>
      <w:bookmarkStart w:id="104" w:name="_Toc9878"/>
      <w:r>
        <w:rPr>
          <w:rFonts w:hint="eastAsia" w:ascii="宋体" w:hAnsi="宋体" w:eastAsia="宋体" w:cs="宋体"/>
          <w:color w:val="000000"/>
          <w:szCs w:val="21"/>
          <w:highlight w:val="none"/>
        </w:rPr>
        <w:t>19.2.1磋商时间：响应文件递交截止时间后。</w:t>
      </w:r>
      <w:bookmarkEnd w:id="104"/>
    </w:p>
    <w:p>
      <w:pPr>
        <w:spacing w:line="360" w:lineRule="auto"/>
        <w:ind w:firstLine="420" w:firstLineChars="200"/>
        <w:rPr>
          <w:rFonts w:hint="eastAsia" w:ascii="宋体" w:hAnsi="宋体" w:eastAsia="宋体" w:cs="宋体"/>
          <w:color w:val="000000"/>
          <w:szCs w:val="21"/>
          <w:highlight w:val="none"/>
          <w:lang w:eastAsia="zh-CN"/>
        </w:rPr>
      </w:pPr>
      <w:bookmarkStart w:id="105" w:name="_Toc29268"/>
      <w:r>
        <w:rPr>
          <w:rFonts w:hint="eastAsia" w:ascii="宋体" w:hAnsi="宋体" w:eastAsia="宋体" w:cs="宋体"/>
          <w:color w:val="000000"/>
          <w:szCs w:val="21"/>
          <w:highlight w:val="none"/>
          <w:lang w:val="en-US" w:eastAsia="zh-CN"/>
        </w:rPr>
        <w:t>19.2.2磋商地点</w:t>
      </w:r>
      <w:r>
        <w:rPr>
          <w:rFonts w:hint="eastAsia" w:ascii="宋体" w:hAnsi="宋体" w:eastAsia="宋体" w:cs="宋体"/>
          <w:color w:val="000000"/>
          <w:szCs w:val="21"/>
          <w:highlight w:val="none"/>
        </w:rPr>
        <w:t>：</w:t>
      </w:r>
      <w:bookmarkEnd w:id="105"/>
      <w:r>
        <w:rPr>
          <w:rFonts w:hint="eastAsia" w:ascii="宋体" w:hAnsi="宋体" w:eastAsia="宋体" w:cs="宋体"/>
          <w:color w:val="000000"/>
          <w:szCs w:val="21"/>
          <w:highlight w:val="none"/>
        </w:rPr>
        <w:t>本项目需要磋商供应商代表在截标当天截标后，按磋商小组要求及时登陆政采云平台等候在线磋商</w:t>
      </w:r>
      <w:r>
        <w:rPr>
          <w:rFonts w:hint="eastAsia" w:ascii="宋体" w:hAnsi="宋体" w:eastAsia="宋体" w:cs="宋体"/>
          <w:color w:val="000000"/>
          <w:szCs w:val="21"/>
          <w:highlight w:val="none"/>
          <w:lang w:eastAsia="zh-CN"/>
        </w:rPr>
        <w:t>。</w:t>
      </w:r>
    </w:p>
    <w:p>
      <w:pPr>
        <w:spacing w:line="360" w:lineRule="auto"/>
        <w:ind w:firstLine="420" w:firstLineChars="200"/>
        <w:rPr>
          <w:rFonts w:hint="eastAsia" w:ascii="宋体" w:hAnsi="宋体" w:eastAsia="宋体" w:cs="宋体"/>
          <w:b w:val="0"/>
          <w:bCs/>
          <w:color w:val="000000"/>
          <w:sz w:val="21"/>
          <w:szCs w:val="21"/>
          <w:highlight w:val="none"/>
        </w:rPr>
      </w:pPr>
      <w:bookmarkStart w:id="106" w:name="_Toc21307"/>
      <w:r>
        <w:rPr>
          <w:rFonts w:hint="eastAsia" w:ascii="宋体" w:hAnsi="宋体" w:eastAsia="宋体" w:cs="宋体"/>
          <w:color w:val="000000"/>
          <w:szCs w:val="21"/>
          <w:highlight w:val="none"/>
        </w:rPr>
        <w:t>19</w:t>
      </w:r>
      <w:r>
        <w:rPr>
          <w:rFonts w:hint="eastAsia" w:ascii="宋体" w:hAnsi="宋体" w:eastAsia="宋体" w:cs="宋体"/>
          <w:b w:val="0"/>
          <w:bCs/>
          <w:color w:val="000000"/>
          <w:sz w:val="21"/>
          <w:szCs w:val="21"/>
          <w:highlight w:val="none"/>
        </w:rPr>
        <w:t>.2.3磋商参加人员：供应商法定代表人、负责人、自然人或相应的委托代理人持</w:t>
      </w:r>
      <w:r>
        <w:rPr>
          <w:rFonts w:hint="eastAsia" w:ascii="宋体" w:hAnsi="宋体" w:eastAsia="宋体" w:cs="宋体"/>
          <w:b w:val="0"/>
          <w:bCs/>
          <w:color w:val="000000"/>
          <w:sz w:val="21"/>
          <w:szCs w:val="21"/>
          <w:highlight w:val="none"/>
          <w:u w:val="single"/>
        </w:rPr>
        <w:t>有效身份证原件</w:t>
      </w:r>
      <w:r>
        <w:rPr>
          <w:rFonts w:hint="eastAsia" w:ascii="宋体" w:hAnsi="宋体" w:eastAsia="宋体" w:cs="宋体"/>
          <w:b w:val="0"/>
          <w:bCs/>
          <w:color w:val="000000"/>
          <w:sz w:val="21"/>
          <w:szCs w:val="21"/>
          <w:highlight w:val="none"/>
        </w:rPr>
        <w:t>和供应商</w:t>
      </w:r>
      <w:r>
        <w:rPr>
          <w:rFonts w:hint="eastAsia" w:ascii="宋体" w:hAnsi="宋体" w:eastAsia="宋体" w:cs="宋体"/>
          <w:b w:val="0"/>
          <w:bCs/>
          <w:color w:val="000000"/>
          <w:sz w:val="21"/>
          <w:szCs w:val="21"/>
          <w:highlight w:val="none"/>
          <w:u w:val="single"/>
        </w:rPr>
        <w:t>政采云平台CA数字证书</w:t>
      </w:r>
      <w:r>
        <w:rPr>
          <w:rFonts w:hint="eastAsia" w:ascii="宋体" w:hAnsi="宋体" w:eastAsia="宋体" w:cs="宋体"/>
          <w:b w:val="0"/>
          <w:bCs/>
          <w:color w:val="000000"/>
          <w:sz w:val="21"/>
          <w:szCs w:val="21"/>
          <w:highlight w:val="none"/>
        </w:rPr>
        <w:t>参加磋商。请供应商按时到达指定地点等候磋商。</w:t>
      </w:r>
      <w:bookmarkEnd w:id="106"/>
    </w:p>
    <w:p>
      <w:pPr>
        <w:spacing w:line="360" w:lineRule="auto"/>
        <w:ind w:firstLine="420" w:firstLineChars="200"/>
        <w:rPr>
          <w:rFonts w:hint="eastAsia" w:ascii="宋体" w:hAnsi="宋体" w:eastAsia="宋体" w:cs="宋体"/>
          <w:b w:val="0"/>
          <w:bCs/>
          <w:color w:val="000000"/>
          <w:sz w:val="21"/>
          <w:szCs w:val="21"/>
          <w:highlight w:val="none"/>
        </w:rPr>
      </w:pPr>
      <w:bookmarkStart w:id="107" w:name="_Toc6288"/>
      <w:r>
        <w:rPr>
          <w:rFonts w:hint="eastAsia" w:ascii="宋体" w:hAnsi="宋体" w:eastAsia="宋体" w:cs="宋体"/>
          <w:b w:val="0"/>
          <w:bCs/>
          <w:color w:val="000000"/>
          <w:sz w:val="21"/>
          <w:szCs w:val="21"/>
          <w:highlight w:val="none"/>
        </w:rPr>
        <w:t>19.2.4响应文件递交截止时间后，由磋商小组在评标室内线上开启响应文件。</w:t>
      </w:r>
      <w:bookmarkEnd w:id="107"/>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108" w:name="_Toc25258"/>
      <w:bookmarkStart w:id="109" w:name="_Toc18640"/>
      <w:r>
        <w:rPr>
          <w:rFonts w:hint="eastAsia" w:ascii="宋体" w:hAnsi="宋体" w:eastAsia="宋体" w:cs="宋体"/>
          <w:color w:val="000000"/>
          <w:sz w:val="21"/>
          <w:szCs w:val="21"/>
          <w:highlight w:val="none"/>
        </w:rPr>
        <w:t>20. 评审原则</w:t>
      </w:r>
      <w:bookmarkEnd w:id="108"/>
      <w:bookmarkEnd w:id="109"/>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20.1 磋商小组必须坚持公平、公正、科学和择优的原则。</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20.2 评审办法：综合评分法，具体详见第四章评审办法。</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20.3 磋商小组应按磋商文件进行评审，不得擅自更改评审办法。</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20.4 在评审过程中，磋商小组任何人不得对某个供应商发表任何倾向性意见，不得向其他磋商小组成员明示或者暗示自己的评审意见。</w:t>
      </w:r>
    </w:p>
    <w:p>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20.5 磋商小组成员对需要共同认定的事项存在争议的，按照少数服从多数的原则作出结论。持不同意见的磋商小组成员应当在评审报告上签署不同意见并说明理由，否则视为同意。</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20.6 响应文件最后报价出现前后不一致的，除竞争性磋商文件另有规定外，按照下列规定修正：</w:t>
      </w:r>
    </w:p>
    <w:p>
      <w:pPr>
        <w:pStyle w:val="21"/>
        <w:tabs>
          <w:tab w:val="left" w:pos="1099"/>
        </w:tabs>
        <w:spacing w:before="130"/>
        <w:ind w:left="420" w:leftChars="200" w:firstLine="0" w:firstLineChars="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 xml:space="preserve">(1) </w:t>
      </w:r>
      <w:r>
        <w:rPr>
          <w:rFonts w:hint="eastAsia" w:ascii="宋体" w:hAnsi="宋体" w:eastAsia="宋体" w:cs="宋体"/>
          <w:color w:val="000000"/>
          <w:highlight w:val="none"/>
        </w:rPr>
        <w:t>响应文件中磋商报价表内容与响应文件中相应内容不一致的，以最后磋商报价表为准；</w:t>
      </w:r>
    </w:p>
    <w:p>
      <w:pPr>
        <w:pStyle w:val="21"/>
        <w:tabs>
          <w:tab w:val="left" w:pos="1099"/>
        </w:tabs>
        <w:spacing w:before="130"/>
        <w:ind w:left="420" w:leftChars="200" w:firstLine="0" w:firstLineChars="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(2)</w:t>
      </w:r>
      <w:r>
        <w:rPr>
          <w:rFonts w:hint="eastAsia" w:ascii="宋体" w:hAnsi="宋体" w:eastAsia="宋体" w:cs="宋体"/>
          <w:color w:val="000000"/>
          <w:highlight w:val="none"/>
        </w:rPr>
        <w:t xml:space="preserve"> 大写金额和小写金额不一致的，以大写金额为准；</w:t>
      </w:r>
    </w:p>
    <w:p>
      <w:pPr>
        <w:pStyle w:val="21"/>
        <w:tabs>
          <w:tab w:val="left" w:pos="1099"/>
        </w:tabs>
        <w:spacing w:before="130"/>
        <w:ind w:left="420" w:leftChars="200" w:firstLine="0" w:firstLineChars="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(3)</w:t>
      </w:r>
      <w:r>
        <w:rPr>
          <w:rFonts w:hint="eastAsia" w:ascii="宋体" w:hAnsi="宋体" w:eastAsia="宋体" w:cs="宋体"/>
          <w:color w:val="000000"/>
          <w:highlight w:val="none"/>
        </w:rPr>
        <w:t xml:space="preserve"> 单价金额小数点或者百分比有明显错位的，以报价表的总价为准，并修改单价；</w:t>
      </w:r>
    </w:p>
    <w:p>
      <w:pPr>
        <w:pStyle w:val="21"/>
        <w:tabs>
          <w:tab w:val="left" w:pos="1099"/>
        </w:tabs>
        <w:spacing w:before="130"/>
        <w:ind w:left="420" w:leftChars="200" w:firstLine="0" w:firstLineChars="0"/>
        <w:jc w:val="left"/>
        <w:rPr>
          <w:rFonts w:hint="eastAsia" w:ascii="宋体" w:hAnsi="宋体" w:eastAsia="宋体" w:cs="宋体"/>
          <w:color w:val="000000"/>
          <w:highlight w:val="none"/>
        </w:rPr>
      </w:pPr>
      <w:r>
        <w:rPr>
          <w:rFonts w:hint="eastAsia" w:ascii="宋体" w:hAnsi="宋体" w:eastAsia="宋体" w:cs="宋体"/>
          <w:color w:val="000000"/>
          <w:szCs w:val="21"/>
          <w:highlight w:val="none"/>
        </w:rPr>
        <w:t xml:space="preserve">(4) </w:t>
      </w:r>
      <w:r>
        <w:rPr>
          <w:rFonts w:hint="eastAsia" w:ascii="宋体" w:hAnsi="宋体" w:eastAsia="宋体" w:cs="宋体"/>
          <w:color w:val="000000"/>
          <w:highlight w:val="none"/>
        </w:rPr>
        <w:t>总价金额与按单价汇总金额不一致的，以单价金额计算结果为准。</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110" w:name="_Toc1312"/>
      <w:bookmarkStart w:id="111" w:name="_Toc27193"/>
      <w:r>
        <w:rPr>
          <w:rFonts w:hint="eastAsia" w:ascii="宋体" w:hAnsi="宋体" w:eastAsia="宋体" w:cs="宋体"/>
          <w:color w:val="000000"/>
          <w:sz w:val="21"/>
          <w:szCs w:val="21"/>
          <w:highlight w:val="none"/>
        </w:rPr>
        <w:t>21. 评审程序及磋商要求</w:t>
      </w:r>
      <w:bookmarkEnd w:id="110"/>
      <w:bookmarkEnd w:id="111"/>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21.1磋商小组成员的通讯工具或相关电子设备交由桂林市公共资源交易中心统一保管后到达评标室，采购 </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代理机构核实磋商小组成员身份，告知回避要求，宣布评审工作纪律和程序，推选磋商小组组长。</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21.4.1 查询渠道：《国家企业信用信息公示系统》（网址：www.gsxt.gov.cn/index.html）</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21.4.2 审查流程：</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（1）进入《国家企业信用信息公示系统》（网址：www.gsxt.gov.cn/index.html），输入企业名称，进入企业信息主页面；</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（2）查看主页“股东及出资信息”栏，或年报中的“股东及出资信息”栏信息；</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（3）将各供应商的股东及出资信息进行比对，得出审查结论；</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（4）将相关资料作为评审资料打印存档。</w:t>
      </w:r>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21.5 磋商小组如发现供应商提供的证明文件不齐全或不符合规定格式的，应一次性告知供应商，供应</w:t>
      </w:r>
    </w:p>
    <w:p>
      <w:pPr>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商应在规定的时间内</w:t>
      </w:r>
      <w:r>
        <w:rPr>
          <w:rFonts w:hint="eastAsia" w:ascii="宋体" w:hAnsi="宋体" w:eastAsia="宋体" w:cs="宋体"/>
          <w:b/>
          <w:bCs/>
          <w:color w:val="000000"/>
          <w:szCs w:val="21"/>
          <w:highlight w:val="none"/>
          <w:lang w:eastAsia="zh-CN"/>
        </w:rPr>
        <w:t>线上</w:t>
      </w:r>
      <w:r>
        <w:rPr>
          <w:rFonts w:hint="eastAsia" w:ascii="宋体" w:hAnsi="宋体" w:eastAsia="宋体" w:cs="宋体"/>
          <w:b/>
          <w:bCs/>
          <w:color w:val="000000"/>
          <w:szCs w:val="21"/>
          <w:highlight w:val="none"/>
        </w:rPr>
        <w:t>补正或更正。</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21.6 磋商小组在对响应文件的有效性、完整性和响应程度进行审查时，可以要求供应商对响应文件中含义 </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不明确、同类问题表述不一致或者有明显文字和计算错误的内容等作出必要的澄清、说明或者更正。供应商的 </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澄清、说明或者更正不得超出响应文件的范围或者改变响应文件的实质性内容。澄清、说明或者更正应由其法 </w:t>
      </w:r>
    </w:p>
    <w:p>
      <w:pPr>
        <w:pStyle w:val="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定代表人或相应的授权委托代表签字</w:t>
      </w:r>
      <w:r>
        <w:rPr>
          <w:rFonts w:hint="eastAsia" w:ascii="宋体" w:hAnsi="宋体" w:eastAsia="宋体" w:cs="宋体"/>
          <w:color w:val="000000"/>
          <w:szCs w:val="21"/>
          <w:highlight w:val="none"/>
          <w:lang w:eastAsia="zh-CN"/>
        </w:rPr>
        <w:t>（</w:t>
      </w:r>
      <w:r>
        <w:rPr>
          <w:rFonts w:hint="eastAsia" w:ascii="宋体" w:hAnsi="宋体" w:eastAsia="宋体" w:cs="宋体"/>
          <w:lang w:val="en-US" w:eastAsia="zh-CN"/>
        </w:rPr>
        <w:t>个人CA签章)</w:t>
      </w:r>
      <w:r>
        <w:rPr>
          <w:rFonts w:hint="eastAsia" w:ascii="宋体" w:hAnsi="宋体" w:eastAsia="宋体" w:cs="宋体"/>
          <w:color w:val="000000"/>
          <w:szCs w:val="21"/>
          <w:highlight w:val="none"/>
        </w:rPr>
        <w:t>或者加盖供应商公章</w:t>
      </w:r>
      <w:r>
        <w:rPr>
          <w:rFonts w:hint="eastAsia" w:ascii="宋体" w:hAnsi="宋体" w:eastAsia="宋体" w:cs="宋体"/>
          <w:color w:val="000000"/>
          <w:szCs w:val="21"/>
          <w:highlight w:val="none"/>
          <w:lang w:val="en-US" w:eastAsia="zh-CN"/>
        </w:rPr>
        <w:t>(CA签章)</w:t>
      </w:r>
      <w:r>
        <w:rPr>
          <w:rFonts w:hint="eastAsia" w:ascii="宋体" w:hAnsi="宋体" w:eastAsia="宋体" w:cs="宋体"/>
          <w:color w:val="000000"/>
          <w:szCs w:val="21"/>
          <w:highlight w:val="none"/>
        </w:rPr>
        <w:t>。</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根据磋商文件规定的程序、评定成交的标准等事项与实质性响应竞争性磋商文件要求的供应商进行磋商。 </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未实质性响应磋商文件的响应文件按无效处理，磋商小组应当告知有关供应商。 </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磋商小组所有成员应当按已确定的磋商顺序集中与单一供应商分别进行磋商，并给予所有实质性响应竞争 </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性磋商文件要求的供应商平等的磋商机会。 </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磋商中，磋商小组不得透露与磋商有关的其他供应商的技术资料、价格和其他信息。 </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磋商小组对磋商过程和重要磋商内容进行记录，磋商双方在记录上签字确认。 </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21.8 在磋商过程中，磋商小组可以根据磋商文件和磋商情况实质性变动项目需求中的技术、服务要求以及 </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合同草案条款，但不得变动磋商文件中的其他内容。实质性变动的内容，须经采购人代表确认。 </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对磋商文件作出的实质性变动是磋商文件的有效组成部分，磋商小组应当及时</w:t>
      </w:r>
      <w:r>
        <w:rPr>
          <w:rFonts w:hint="eastAsia" w:ascii="宋体" w:hAnsi="宋体" w:eastAsia="宋体" w:cs="宋体"/>
          <w:color w:val="000000"/>
          <w:szCs w:val="21"/>
          <w:highlight w:val="none"/>
          <w:lang w:eastAsia="zh-CN"/>
        </w:rPr>
        <w:t>通过政采云平台同时</w:t>
      </w:r>
      <w:r>
        <w:rPr>
          <w:rFonts w:hint="eastAsia" w:ascii="宋体" w:hAnsi="宋体" w:eastAsia="宋体" w:cs="宋体"/>
          <w:color w:val="000000"/>
          <w:szCs w:val="21"/>
          <w:highlight w:val="none"/>
        </w:rPr>
        <w:t xml:space="preserve">通知所有参加磋商的供应商。 </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供应商应当按照磋商文件的变动情况和磋商小组的要求重新提交响应文件，并由其法定代表人、负责人、</w:t>
      </w:r>
      <w:r>
        <w:rPr>
          <w:rFonts w:hint="eastAsia" w:ascii="宋体" w:hAnsi="宋体" w:eastAsia="宋体" w:cs="宋体"/>
          <w:color w:val="000000"/>
          <w:szCs w:val="21"/>
          <w:highlight w:val="none"/>
          <w:lang w:eastAsia="zh-CN"/>
        </w:rPr>
        <w:t>自然人或相应的授权委托代表签字（个人</w:t>
      </w:r>
      <w:r>
        <w:rPr>
          <w:rFonts w:hint="eastAsia" w:ascii="宋体" w:hAnsi="宋体" w:eastAsia="宋体" w:cs="宋体"/>
          <w:color w:val="000000"/>
          <w:szCs w:val="21"/>
          <w:highlight w:val="none"/>
          <w:lang w:val="en-US" w:eastAsia="zh-CN"/>
        </w:rPr>
        <w:t>CA签章</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或者加盖供应商公章</w:t>
      </w:r>
      <w:r>
        <w:rPr>
          <w:rFonts w:hint="eastAsia" w:ascii="宋体" w:hAnsi="宋体" w:eastAsia="宋体" w:cs="宋体"/>
          <w:color w:val="000000"/>
          <w:szCs w:val="21"/>
          <w:highlight w:val="none"/>
          <w:lang w:val="en-US" w:eastAsia="zh-CN"/>
        </w:rPr>
        <w:t>(CA签章)</w:t>
      </w:r>
      <w:r>
        <w:rPr>
          <w:rFonts w:hint="eastAsia" w:ascii="宋体" w:hAnsi="宋体" w:eastAsia="宋体" w:cs="宋体"/>
          <w:color w:val="000000"/>
          <w:szCs w:val="21"/>
          <w:highlight w:val="none"/>
        </w:rPr>
        <w:t xml:space="preserve">。逾时不交的，视同放弃磋商。 </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21.9 第二轮磋商</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CA签章确认</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CA签章</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后按时</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lang w:val="en-US" w:eastAsia="zh-CN"/>
        </w:rPr>
        <w:t>提交</w:t>
      </w:r>
      <w:r>
        <w:rPr>
          <w:rFonts w:hint="eastAsia" w:ascii="宋体" w:hAnsi="宋体" w:eastAsia="宋体" w:cs="宋体"/>
          <w:color w:val="000000"/>
          <w:szCs w:val="21"/>
          <w:highlight w:val="none"/>
        </w:rPr>
        <w:t>。</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21.10 在采购过程中符合竞争要求的供应商或者报价未超过采购预算的供应商不足 3 家的，采购人或者采购代理机构应当终止竞争性磋商采购活动。 </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21.11 最后报价 </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21.11.1 磋商文件能够详细列明采购标的的技术、服务要求的，磋商结束后，磋商小组应当要求所有继续参加磋商的供应商在规定时间内</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rPr>
        <w:t xml:space="preserve">提交最后报价，提交最后报价的供应商不得少于 3 家。 </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rPr>
        <w:t xml:space="preserve">提交最后报价。 </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21.11.3 根据《财政部关于政府采购竞争性磋商采购方式管理暂行办法有关问题的补充通知》</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财库〔2014〕214 号</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21.11.4 根据《政府采购竞争性磋商采购方式管理暂行办法》</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财库〔2014〕214 号</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的规定：</w:t>
      </w:r>
      <w:r>
        <w:rPr>
          <w:rFonts w:hint="eastAsia" w:ascii="宋体" w:hAnsi="宋体" w:eastAsia="宋体" w:cs="宋体"/>
          <w:b/>
          <w:bCs/>
          <w:color w:val="000000"/>
          <w:szCs w:val="21"/>
          <w:highlight w:val="none"/>
        </w:rPr>
        <w:t xml:space="preserve">最后报价是供应商响应文件的有效组成部分。 </w:t>
      </w:r>
      <w:r>
        <w:rPr>
          <w:rFonts w:hint="eastAsia" w:ascii="宋体" w:hAnsi="宋体" w:eastAsia="宋体" w:cs="宋体"/>
          <w:color w:val="000000"/>
          <w:szCs w:val="21"/>
          <w:highlight w:val="none"/>
        </w:rPr>
        <w:t>符合本办法(财库〔2014〕214号文)第三条第四项情形的，提交最后报价的供应商可以为2家。</w:t>
      </w:r>
      <w:r>
        <w:rPr>
          <w:rFonts w:hint="eastAsia" w:ascii="宋体" w:hAnsi="宋体" w:eastAsia="宋体" w:cs="宋体"/>
          <w:b/>
          <w:bCs/>
          <w:color w:val="000000"/>
          <w:szCs w:val="21"/>
          <w:highlight w:val="none"/>
        </w:rPr>
        <w:t>（财库〔2014〕214号文第三条第四项：市场竞争不充分的科研项目，以及需要扶持的科技成果转化项目。）</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21.12 已提交响应文件的供应商，在提交最后报价之前，可以根据磋商情况书面退出磋商。 </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未书面退出磋商的供应商在规定时间内</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rPr>
        <w:t xml:space="preserve">提交最后报价，其最后报价超出采购预算导致已通过评审的响 </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应文件无效的，按供应商在提交响应文件截止时间后撤回响应文件处理。 </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21.13 评审报告 </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磋商小组应当从质量和服务均能满足磋商文件全部实质性响应要求的供应商中，按照最后综合得分由高到低的顺序提出 3 名以上（含 3 名）成交候选人，并编写评审报告。</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21.14 在评审过程中出现法律法规和磋商文件均没有明确规定的情形时，由磋商小组现场协商解决，协商 </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不一致的，由全体磋商小组投票表决，以得票率二分之一以上磋商小组成员的意见为准。 </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21.15 采购代理机构发现磋商小组有明显的违规倾向或歧视现象，或不按评审办法进行，或其他不正常行 </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为的，应当及时制止。如制止无效，应及时向</w:t>
      </w:r>
      <w:r>
        <w:rPr>
          <w:rFonts w:hint="eastAsia" w:ascii="宋体" w:hAnsi="宋体" w:eastAsia="宋体" w:cs="宋体"/>
          <w:color w:val="000000"/>
          <w:szCs w:val="21"/>
          <w:highlight w:val="none"/>
          <w:lang w:eastAsia="zh-CN"/>
        </w:rPr>
        <w:t>桂林市</w:t>
      </w:r>
      <w:r>
        <w:rPr>
          <w:rFonts w:hint="eastAsia" w:ascii="宋体" w:hAnsi="宋体" w:eastAsia="宋体" w:cs="宋体"/>
          <w:color w:val="000000"/>
          <w:szCs w:val="21"/>
          <w:highlight w:val="none"/>
        </w:rPr>
        <w:t>政府采购监督管理机构报告。</w:t>
      </w:r>
    </w:p>
    <w:p>
      <w:pPr>
        <w:spacing w:line="360" w:lineRule="auto"/>
        <w:ind w:firstLine="420" w:firstLineChars="200"/>
        <w:rPr>
          <w:rFonts w:hint="eastAsia" w:ascii="宋体" w:hAnsi="宋体" w:eastAsia="宋体" w:cs="宋体"/>
          <w:b/>
          <w:bCs/>
          <w:color w:val="000000"/>
          <w:highlight w:val="none"/>
        </w:rPr>
      </w:pPr>
      <w:r>
        <w:rPr>
          <w:rFonts w:hint="eastAsia" w:ascii="宋体" w:hAnsi="宋体" w:eastAsia="宋体" w:cs="宋体"/>
          <w:color w:val="000000"/>
          <w:szCs w:val="21"/>
          <w:highlight w:val="none"/>
        </w:rPr>
        <w:t>21.16 本采购项目的评审依据为竞争性磋商文件和竞争性磋商响应文件，采用的评审方法为</w:t>
      </w:r>
      <w:r>
        <w:rPr>
          <w:rFonts w:hint="eastAsia" w:ascii="宋体" w:hAnsi="宋体" w:eastAsia="宋体" w:cs="宋体"/>
          <w:b/>
          <w:bCs/>
          <w:color w:val="000000"/>
          <w:szCs w:val="21"/>
          <w:highlight w:val="none"/>
        </w:rPr>
        <w:t>综合评分法。</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112" w:name="_Toc32470"/>
      <w:bookmarkStart w:id="113" w:name="_Toc26487"/>
      <w:r>
        <w:rPr>
          <w:rFonts w:hint="eastAsia" w:ascii="宋体" w:hAnsi="宋体" w:eastAsia="宋体" w:cs="宋体"/>
          <w:color w:val="000000"/>
          <w:sz w:val="21"/>
          <w:szCs w:val="21"/>
          <w:highlight w:val="none"/>
        </w:rPr>
        <w:t>22. 确定成交供应商</w:t>
      </w:r>
      <w:bookmarkEnd w:id="112"/>
      <w:bookmarkEnd w:id="113"/>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22.2采购单位应当确定磋商小组推荐排名第一的成交候选人为成交供应商。</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22.4排名第二的成交候选人因前款规定的同样原因不能签订合同的，采购单位可以确定排名第三的成交候选人为成交供应商。</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114" w:name="_Toc21715"/>
      <w:bookmarkStart w:id="115" w:name="_Toc2766"/>
      <w:r>
        <w:rPr>
          <w:rFonts w:hint="eastAsia" w:ascii="宋体" w:hAnsi="宋体" w:eastAsia="宋体" w:cs="宋体"/>
          <w:color w:val="000000"/>
          <w:sz w:val="21"/>
          <w:szCs w:val="21"/>
          <w:highlight w:val="none"/>
        </w:rPr>
        <w:t>23. 属于下列情况之一者，响应文件无效</w:t>
      </w:r>
      <w:bookmarkEnd w:id="114"/>
      <w:bookmarkEnd w:id="115"/>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（1）未按磋商文件规定完整</w:t>
      </w:r>
      <w:r>
        <w:rPr>
          <w:rFonts w:hint="eastAsia" w:ascii="宋体" w:hAnsi="宋体" w:eastAsia="宋体" w:cs="宋体"/>
          <w:color w:val="000000"/>
          <w:szCs w:val="21"/>
          <w:highlight w:val="none"/>
          <w:lang w:val="en-US" w:eastAsia="zh-CN"/>
        </w:rPr>
        <w:t>线上</w:t>
      </w:r>
      <w:r>
        <w:rPr>
          <w:rFonts w:hint="eastAsia" w:ascii="宋体" w:hAnsi="宋体" w:eastAsia="宋体" w:cs="宋体"/>
          <w:color w:val="000000"/>
          <w:szCs w:val="21"/>
          <w:highlight w:val="none"/>
        </w:rPr>
        <w:t>提交响应文件或未按规定要求</w:t>
      </w:r>
      <w:r>
        <w:rPr>
          <w:rFonts w:hint="eastAsia" w:ascii="宋体" w:hAnsi="宋体" w:eastAsia="宋体" w:cs="宋体"/>
          <w:color w:val="000000"/>
          <w:szCs w:val="21"/>
          <w:highlight w:val="none"/>
          <w:lang w:eastAsia="zh-CN"/>
        </w:rPr>
        <w:t>线上</w:t>
      </w:r>
      <w:r>
        <w:rPr>
          <w:rFonts w:hint="eastAsia" w:ascii="宋体" w:hAnsi="宋体" w:eastAsia="宋体" w:cs="宋体"/>
          <w:color w:val="000000"/>
          <w:szCs w:val="21"/>
          <w:highlight w:val="none"/>
        </w:rPr>
        <w:t>签字、</w:t>
      </w:r>
      <w:r>
        <w:rPr>
          <w:rFonts w:hint="eastAsia" w:ascii="宋体" w:hAnsi="宋体" w:eastAsia="宋体" w:cs="宋体"/>
          <w:color w:val="000000"/>
          <w:szCs w:val="21"/>
          <w:highlight w:val="none"/>
          <w:lang w:val="en-US" w:eastAsia="zh-CN"/>
        </w:rPr>
        <w:t>签章</w:t>
      </w:r>
      <w:r>
        <w:rPr>
          <w:rFonts w:hint="eastAsia" w:ascii="宋体" w:hAnsi="宋体" w:eastAsia="宋体" w:cs="宋体"/>
          <w:color w:val="000000"/>
          <w:szCs w:val="21"/>
          <w:highlight w:val="none"/>
        </w:rPr>
        <w:t>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（2）不具备磋商文件规定的资格要求的；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（3）响应文件未按磋商文件的内容和要求编制，或提供虚假材料的；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（4）响应文件有效期、交货时间、免费保修期（升级、维护）期/维护期、售后服务不能满足磋商文件要求的；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（5）供应商未就“采购需求”中的所有内容作完整唯一报价的，或报价超出采购预算总金额的；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（6）未在磋商小组规定的时间内提交响应文件(包括最后报价)的；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（7）超越了按照法律法规规定必须获得行政许可或者行政审批的经营范围的；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（8）未满足磋商文件实质性要求的或者响应文件有采购人不能接受的附加条件的；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（9）响应文件实质性要求未做变动，供应商最后报价高于第一次报价的；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（10）不符合法律、法规和磋商文件规定的其他实质性要求和条件的。</w:t>
      </w:r>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供应商有下列情形之一的视为供应商相互串通磋商，响应文件将被视为无效</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（1）不同供应商的响应文件由同一单位或者个人编制；或不同供应商报名的IP地址一致的；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（2）不同供应商委托同一单位或者个人办理磋商事宜；</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（3）不同的供应商的响应文件载明的项目管理员为同一个人；</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（4）不同供应商的响应文件异常一致或竞标报价呈规律性差异；</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（5）不同供应商的响应文件相互混</w:t>
      </w:r>
      <w:r>
        <w:rPr>
          <w:rFonts w:hint="eastAsia" w:ascii="宋体" w:hAnsi="宋体" w:cs="宋体"/>
          <w:color w:val="000000"/>
          <w:szCs w:val="21"/>
          <w:highlight w:val="none"/>
          <w:lang w:eastAsia="zh-CN"/>
        </w:rPr>
        <w:t>编</w:t>
      </w:r>
      <w:r>
        <w:rPr>
          <w:rFonts w:hint="eastAsia" w:ascii="宋体" w:hAnsi="宋体" w:eastAsia="宋体" w:cs="宋体"/>
          <w:color w:val="000000"/>
          <w:szCs w:val="21"/>
          <w:highlight w:val="none"/>
        </w:rPr>
        <w:t>；</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（6）不同供应商的磋商保证金从同一单位或者个人账户转出。</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116" w:name="_Toc5714"/>
      <w:bookmarkStart w:id="117" w:name="_Toc20770"/>
      <w:r>
        <w:rPr>
          <w:rFonts w:hint="eastAsia" w:ascii="宋体" w:hAnsi="宋体" w:eastAsia="宋体" w:cs="宋体"/>
          <w:color w:val="000000"/>
          <w:sz w:val="21"/>
          <w:szCs w:val="21"/>
          <w:highlight w:val="none"/>
        </w:rPr>
        <w:t>24. 出现下列情形之一的，采购人或者采购代理机构应当终止竞争性磋商采购活动，发布项目终止公告并说明原因，重新开展采购活动</w:t>
      </w:r>
      <w:bookmarkEnd w:id="116"/>
      <w:bookmarkEnd w:id="117"/>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（1）因情况变化，不再符合规定的竞争性磋商采购方式适用情形的；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（2）出现影响采购公正的违法、违规行为的； </w:t>
      </w:r>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（3）在采购过程中符合竞争要求的供应商或者报价未超过采购预算的供应商不足3家的。</w:t>
      </w:r>
      <w:r>
        <w:rPr>
          <w:rFonts w:hint="eastAsia" w:ascii="宋体" w:hAnsi="宋体" w:eastAsia="宋体" w:cs="宋体"/>
          <w:b/>
          <w:bCs/>
          <w:color w:val="000000"/>
          <w:szCs w:val="21"/>
          <w:highlight w:val="none"/>
        </w:rPr>
        <w:t xml:space="preserve">（除财库〔2014〕214 号《政府采购竞争性磋商采购方式管理暂行办法》第二十一条第三款规定的情形外） </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118" w:name="_Toc19105"/>
      <w:bookmarkStart w:id="119" w:name="_Toc32461"/>
      <w:r>
        <w:rPr>
          <w:rFonts w:hint="eastAsia" w:ascii="宋体" w:hAnsi="宋体" w:eastAsia="宋体" w:cs="宋体"/>
          <w:color w:val="000000"/>
          <w:sz w:val="21"/>
          <w:szCs w:val="21"/>
          <w:highlight w:val="none"/>
        </w:rPr>
        <w:t>25. 磋商过程的监控</w:t>
      </w:r>
      <w:bookmarkEnd w:id="118"/>
      <w:bookmarkEnd w:id="119"/>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本项目磋商过程实行全程录音、录像监控，供应商在磋商过程中所进行的试图影响磋商结果的不公正活动，可能导致其磋商被拒绝。</w:t>
      </w:r>
    </w:p>
    <w:p>
      <w:pPr>
        <w:pStyle w:val="5"/>
        <w:numPr>
          <w:ilvl w:val="0"/>
          <w:numId w:val="5"/>
        </w:numPr>
        <w:spacing w:before="0" w:after="0" w:line="360" w:lineRule="auto"/>
        <w:ind w:firstLine="420" w:firstLineChars="200"/>
        <w:rPr>
          <w:rFonts w:hint="eastAsia" w:ascii="宋体" w:hAnsi="宋体" w:eastAsia="宋体" w:cs="宋体"/>
          <w:color w:val="000000"/>
          <w:sz w:val="21"/>
          <w:szCs w:val="21"/>
          <w:highlight w:val="none"/>
        </w:rPr>
      </w:pPr>
      <w:bookmarkStart w:id="120" w:name="_Toc14787"/>
      <w:bookmarkStart w:id="121" w:name="_Toc32457"/>
      <w:r>
        <w:rPr>
          <w:rFonts w:hint="eastAsia" w:ascii="宋体" w:hAnsi="宋体" w:eastAsia="宋体" w:cs="宋体"/>
          <w:color w:val="000000"/>
          <w:sz w:val="21"/>
          <w:szCs w:val="21"/>
          <w:highlight w:val="none"/>
        </w:rPr>
        <w:t>信用查询</w:t>
      </w:r>
      <w:bookmarkEnd w:id="120"/>
      <w:bookmarkEnd w:id="121"/>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根据《关于做好政府采购有关信用主体标识码登记及在政府采购活动中查询使用信用记录有关问题的通知》桂财采〔2016〕37号的通知，采购代理机构对成交人的成交资格进行信用查询：</w:t>
      </w:r>
    </w:p>
    <w:p>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（1）查询渠道：“信用中国”网站(www.creditchina.gov.cn)、中国政府采购网(www.ccgp.gov.cn)等；</w:t>
      </w:r>
    </w:p>
    <w:p>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（2）查询时间：成交通知书发出前；</w:t>
      </w:r>
    </w:p>
    <w:p>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（3）信用信息查询记录和证据留存方式：在查询网站中直接打印查询记录，打印材料作为采购活动资料保存。</w:t>
      </w:r>
    </w:p>
    <w:p>
      <w:pPr>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122" w:name="_Toc9438"/>
      <w:bookmarkStart w:id="123" w:name="_Toc778"/>
      <w:r>
        <w:rPr>
          <w:rFonts w:hint="eastAsia" w:ascii="宋体" w:hAnsi="宋体" w:eastAsia="宋体" w:cs="宋体"/>
          <w:color w:val="000000"/>
          <w:sz w:val="21"/>
          <w:szCs w:val="21"/>
          <w:highlight w:val="none"/>
        </w:rPr>
        <w:t>27. 成交结果公告及成交通知书</w:t>
      </w:r>
      <w:bookmarkEnd w:id="122"/>
      <w:bookmarkEnd w:id="123"/>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27.2 在发布成交公告的同时，采购代理机构向成交供应商发出成交通知书。成交供应商自接到通知之日起七个工作日内，办理成交通知书领取手续。</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27.3 采购代理机构无义务向未成交的供应商解释未成交原因和退还响应文件。</w:t>
      </w:r>
    </w:p>
    <w:p>
      <w:pPr>
        <w:pStyle w:val="4"/>
        <w:jc w:val="center"/>
        <w:rPr>
          <w:rFonts w:hint="eastAsia" w:ascii="宋体" w:hAnsi="宋体" w:eastAsia="宋体" w:cs="宋体"/>
          <w:b/>
          <w:bCs w:val="0"/>
          <w:color w:val="000000"/>
          <w:szCs w:val="28"/>
          <w:highlight w:val="none"/>
        </w:rPr>
      </w:pPr>
      <w:bookmarkStart w:id="124" w:name="_Toc19479"/>
      <w:bookmarkStart w:id="125" w:name="_Toc25593"/>
      <w:r>
        <w:rPr>
          <w:rFonts w:hint="eastAsia" w:ascii="宋体" w:hAnsi="宋体" w:eastAsia="宋体" w:cs="宋体"/>
          <w:b/>
          <w:bCs w:val="0"/>
          <w:color w:val="000000"/>
          <w:szCs w:val="28"/>
          <w:highlight w:val="none"/>
        </w:rPr>
        <w:t>五、签订合同</w:t>
      </w:r>
      <w:bookmarkEnd w:id="124"/>
      <w:bookmarkEnd w:id="125"/>
    </w:p>
    <w:p>
      <w:pPr>
        <w:pStyle w:val="5"/>
        <w:spacing w:before="0" w:after="0" w:line="360" w:lineRule="auto"/>
        <w:ind w:firstLine="420" w:firstLineChars="200"/>
        <w:rPr>
          <w:rFonts w:hint="eastAsia" w:ascii="宋体" w:hAnsi="宋体" w:eastAsia="宋体" w:cs="宋体"/>
          <w:color w:val="000000"/>
          <w:highlight w:val="none"/>
        </w:rPr>
      </w:pPr>
      <w:bookmarkStart w:id="126" w:name="_Toc2100"/>
      <w:bookmarkStart w:id="127" w:name="_Toc26520"/>
      <w:r>
        <w:rPr>
          <w:rFonts w:hint="eastAsia" w:ascii="宋体" w:hAnsi="宋体" w:eastAsia="宋体" w:cs="宋体"/>
          <w:color w:val="000000"/>
          <w:sz w:val="21"/>
          <w:szCs w:val="21"/>
          <w:highlight w:val="none"/>
        </w:rPr>
        <w:t>28. 履约保证金</w:t>
      </w:r>
      <w:bookmarkEnd w:id="126"/>
      <w:bookmarkEnd w:id="127"/>
    </w:p>
    <w:p>
      <w:pP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   </w:t>
      </w:r>
      <w:r>
        <w:rPr>
          <w:rFonts w:hint="eastAsia" w:ascii="宋体" w:hAnsi="宋体" w:eastAsia="宋体" w:cs="宋体"/>
          <w:color w:val="000000"/>
          <w:szCs w:val="21"/>
          <w:highlight w:val="none"/>
        </w:rPr>
        <w:t>本项目免收履约保证金。</w:t>
      </w:r>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128" w:name="_Toc1023"/>
      <w:bookmarkStart w:id="129" w:name="_Toc4956"/>
      <w:r>
        <w:rPr>
          <w:rFonts w:hint="eastAsia" w:ascii="宋体" w:hAnsi="宋体" w:eastAsia="宋体" w:cs="宋体"/>
          <w:color w:val="000000"/>
          <w:sz w:val="21"/>
          <w:szCs w:val="21"/>
          <w:highlight w:val="none"/>
        </w:rPr>
        <w:t>29. 签订合同</w:t>
      </w:r>
      <w:bookmarkEnd w:id="128"/>
      <w:bookmarkEnd w:id="129"/>
    </w:p>
    <w:p>
      <w:pPr>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29.1 签订合同时间：</w:t>
      </w:r>
      <w:r>
        <w:rPr>
          <w:rFonts w:hint="eastAsia" w:ascii="宋体" w:hAnsi="宋体" w:eastAsia="宋体" w:cs="宋体"/>
          <w:b/>
          <w:bCs/>
          <w:color w:val="000000"/>
          <w:szCs w:val="21"/>
          <w:highlight w:val="none"/>
          <w:lang w:eastAsia="zh-CN"/>
        </w:rPr>
        <w:t>成交通知书</w:t>
      </w:r>
      <w:r>
        <w:rPr>
          <w:rFonts w:hint="eastAsia" w:ascii="宋体" w:hAnsi="宋体" w:eastAsia="宋体" w:cs="宋体"/>
          <w:b/>
          <w:bCs/>
          <w:color w:val="000000"/>
          <w:szCs w:val="21"/>
          <w:highlight w:val="none"/>
        </w:rPr>
        <w:t>发出之日起二十五日内签订合同。成交供应商领取成交通知书后，应按规定与采购人签订合同。</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（1）成交后不与采购人签订合同的（不可抗力除外）；</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（2）将成交项目转让给他人，或者在响应文件中未说明，且未经采购人同意，将成交项目分包给他人的；</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（3）拒绝履行合同义务的。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szCs w:val="21"/>
          <w:highlight w:val="none"/>
        </w:rPr>
        <w:t>29.3 合同备案存档：</w:t>
      </w:r>
      <w:r>
        <w:rPr>
          <w:rFonts w:hint="eastAsia" w:ascii="宋体" w:hAnsi="宋体" w:eastAsia="宋体" w:cs="宋体"/>
          <w:color w:val="000000"/>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桂林市政府集中采购中心存档。</w:t>
      </w:r>
    </w:p>
    <w:p>
      <w:pPr>
        <w:pStyle w:val="4"/>
        <w:jc w:val="center"/>
        <w:rPr>
          <w:rFonts w:hint="eastAsia" w:ascii="宋体" w:hAnsi="宋体" w:eastAsia="宋体" w:cs="宋体"/>
          <w:b/>
          <w:bCs w:val="0"/>
          <w:color w:val="000000"/>
          <w:szCs w:val="28"/>
          <w:highlight w:val="none"/>
        </w:rPr>
      </w:pPr>
      <w:bookmarkStart w:id="130" w:name="_Toc16348"/>
      <w:bookmarkStart w:id="131" w:name="_Toc24170"/>
      <w:r>
        <w:rPr>
          <w:rFonts w:hint="eastAsia" w:ascii="宋体" w:hAnsi="宋体" w:eastAsia="宋体" w:cs="宋体"/>
          <w:b/>
          <w:bCs w:val="0"/>
          <w:color w:val="000000"/>
          <w:szCs w:val="28"/>
          <w:highlight w:val="none"/>
        </w:rPr>
        <w:t>六、其他事项</w:t>
      </w:r>
      <w:bookmarkEnd w:id="130"/>
      <w:bookmarkEnd w:id="131"/>
    </w:p>
    <w:p>
      <w:pPr>
        <w:pStyle w:val="5"/>
        <w:spacing w:before="0" w:after="0" w:line="360" w:lineRule="auto"/>
        <w:ind w:firstLine="420" w:firstLineChars="200"/>
        <w:rPr>
          <w:rFonts w:hint="eastAsia" w:ascii="宋体" w:hAnsi="宋体" w:eastAsia="宋体" w:cs="宋体"/>
          <w:color w:val="000000"/>
          <w:sz w:val="21"/>
          <w:szCs w:val="21"/>
          <w:highlight w:val="none"/>
        </w:rPr>
      </w:pPr>
      <w:bookmarkStart w:id="132" w:name="_Toc28647"/>
      <w:bookmarkStart w:id="133" w:name="_Toc2872"/>
      <w:r>
        <w:rPr>
          <w:rFonts w:hint="eastAsia" w:ascii="宋体" w:hAnsi="宋体" w:eastAsia="宋体" w:cs="宋体"/>
          <w:color w:val="000000"/>
          <w:sz w:val="21"/>
          <w:szCs w:val="21"/>
          <w:highlight w:val="none"/>
        </w:rPr>
        <w:t>30. 采购代理服务费</w:t>
      </w:r>
      <w:bookmarkEnd w:id="132"/>
      <w:bookmarkEnd w:id="133"/>
    </w:p>
    <w:p>
      <w:pPr>
        <w:pStyle w:val="16"/>
        <w:ind w:left="0" w:leftChars="0" w:firstLine="840" w:firstLineChars="400"/>
        <w:rPr>
          <w:rFonts w:hint="eastAsia" w:ascii="宋体" w:hAnsi="宋体" w:eastAsia="宋体" w:cs="宋体"/>
          <w:b w:val="0"/>
          <w:bCs w:val="0"/>
          <w:color w:val="000000"/>
          <w:highlight w:val="none"/>
          <w:lang w:val="en-US" w:eastAsia="zh-CN"/>
        </w:rPr>
      </w:pPr>
      <w:r>
        <w:rPr>
          <w:rFonts w:hint="eastAsia" w:ascii="宋体" w:hAnsi="宋体" w:eastAsia="宋体" w:cs="宋体"/>
          <w:b w:val="0"/>
          <w:bCs w:val="0"/>
          <w:color w:val="000000"/>
          <w:szCs w:val="21"/>
          <w:highlight w:val="none"/>
        </w:rPr>
        <w:t>本项目不收采购取代理服务费</w:t>
      </w:r>
      <w:r>
        <w:rPr>
          <w:rFonts w:hint="eastAsia" w:ascii="宋体" w:hAnsi="宋体" w:cs="宋体"/>
          <w:b w:val="0"/>
          <w:bCs w:val="0"/>
          <w:color w:val="000000"/>
          <w:szCs w:val="21"/>
          <w:highlight w:val="none"/>
          <w:lang w:eastAsia="zh-CN"/>
        </w:rPr>
        <w:t>。</w:t>
      </w:r>
    </w:p>
    <w:p>
      <w:pPr>
        <w:spacing w:line="360" w:lineRule="auto"/>
        <w:ind w:firstLine="420" w:firstLineChars="200"/>
        <w:rPr>
          <w:rFonts w:hint="eastAsia" w:ascii="宋体" w:hAnsi="宋体" w:eastAsia="宋体" w:cs="宋体"/>
          <w:color w:val="000000"/>
          <w:szCs w:val="21"/>
          <w:highlight w:val="none"/>
        </w:rPr>
      </w:pPr>
      <w:bookmarkStart w:id="134" w:name="_Toc12374"/>
      <w:bookmarkStart w:id="135" w:name="_Toc8271"/>
      <w:r>
        <w:rPr>
          <w:rStyle w:val="22"/>
          <w:rFonts w:hint="eastAsia" w:ascii="宋体" w:hAnsi="宋体" w:eastAsia="宋体" w:cs="宋体"/>
          <w:color w:val="000000"/>
          <w:sz w:val="21"/>
          <w:szCs w:val="21"/>
          <w:highlight w:val="none"/>
        </w:rPr>
        <w:t>31. 解释权</w:t>
      </w:r>
      <w:bookmarkEnd w:id="134"/>
      <w:bookmarkEnd w:id="135"/>
      <w:r>
        <w:rPr>
          <w:rFonts w:hint="eastAsia" w:ascii="宋体" w:hAnsi="宋体" w:eastAsia="宋体" w:cs="宋体"/>
          <w:color w:val="000000"/>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napToGrid w:val="0"/>
        <w:spacing w:line="400" w:lineRule="exact"/>
        <w:ind w:firstLine="420" w:firstLineChars="200"/>
        <w:rPr>
          <w:rFonts w:hint="eastAsia" w:ascii="宋体" w:hAnsi="宋体" w:eastAsia="宋体" w:cs="宋体"/>
          <w:color w:val="000000"/>
          <w:szCs w:val="21"/>
          <w:lang w:eastAsia="zh-CN"/>
        </w:rPr>
      </w:pPr>
      <w:bookmarkStart w:id="136" w:name="_Toc24443"/>
      <w:r>
        <w:rPr>
          <w:rStyle w:val="22"/>
          <w:rFonts w:hint="eastAsia" w:ascii="宋体" w:hAnsi="宋体" w:eastAsia="宋体" w:cs="宋体"/>
          <w:color w:val="000000"/>
          <w:sz w:val="21"/>
          <w:szCs w:val="21"/>
          <w:highlight w:val="none"/>
        </w:rPr>
        <w:t>32. 监督管理机构</w:t>
      </w:r>
      <w:bookmarkEnd w:id="136"/>
      <w:r>
        <w:rPr>
          <w:rFonts w:hint="eastAsia" w:ascii="宋体" w:hAnsi="宋体" w:eastAsia="宋体" w:cs="宋体"/>
          <w:color w:val="000000"/>
          <w:szCs w:val="21"/>
          <w:highlight w:val="none"/>
        </w:rPr>
        <w:t>：</w:t>
      </w:r>
      <w:r>
        <w:rPr>
          <w:rFonts w:hint="eastAsia" w:ascii="宋体" w:hAnsi="宋体" w:eastAsia="宋体" w:cs="宋体"/>
          <w:color w:val="000000"/>
          <w:szCs w:val="21"/>
          <w:lang w:eastAsia="zh-CN"/>
        </w:rPr>
        <w:t>桂林市财政局</w:t>
      </w:r>
      <w:r>
        <w:rPr>
          <w:rFonts w:hint="eastAsia" w:ascii="宋体" w:hAnsi="宋体" w:eastAsia="宋体" w:cs="宋体"/>
          <w:color w:val="000000"/>
          <w:szCs w:val="21"/>
        </w:rPr>
        <w:t xml:space="preserve">   </w:t>
      </w:r>
      <w:r>
        <w:rPr>
          <w:rFonts w:hint="eastAsia" w:ascii="宋体" w:hAnsi="宋体" w:eastAsia="宋体" w:cs="宋体"/>
          <w:color w:val="000000"/>
          <w:szCs w:val="21"/>
          <w:lang w:eastAsia="zh-CN"/>
        </w:rPr>
        <w:t>电话：0773-2862142。</w:t>
      </w:r>
    </w:p>
    <w:p>
      <w:pPr>
        <w:rPr>
          <w:rFonts w:hint="eastAsia"/>
          <w:lang w:eastAsia="zh-CN"/>
        </w:rPr>
      </w:pPr>
    </w:p>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sz w:val="32"/>
          <w:szCs w:val="32"/>
        </w:rPr>
      </w:pPr>
      <w:bookmarkStart w:id="137" w:name="_Toc29649"/>
      <w:r>
        <w:rPr>
          <w:rFonts w:hint="eastAsia" w:ascii="宋体" w:hAnsi="宋体" w:eastAsia="宋体" w:cs="宋体"/>
          <w:color w:val="auto"/>
          <w:sz w:val="32"/>
          <w:szCs w:val="32"/>
          <w:lang w:eastAsia="zh-CN"/>
        </w:rPr>
        <w:t>第三章</w:t>
      </w:r>
      <w:r>
        <w:rPr>
          <w:rFonts w:hint="eastAsia" w:ascii="宋体" w:hAnsi="宋体" w:eastAsia="宋体" w:cs="宋体"/>
          <w:color w:val="auto"/>
          <w:sz w:val="32"/>
          <w:szCs w:val="32"/>
        </w:rPr>
        <w:t xml:space="preserve"> </w:t>
      </w:r>
      <w:bookmarkStart w:id="138" w:name="_Toc24601"/>
      <w:bookmarkStart w:id="139" w:name="_Toc22353"/>
      <w:r>
        <w:rPr>
          <w:rFonts w:hint="eastAsia" w:ascii="宋体" w:hAnsi="宋体" w:eastAsia="宋体" w:cs="宋体"/>
          <w:color w:val="auto"/>
          <w:sz w:val="32"/>
          <w:szCs w:val="32"/>
        </w:rPr>
        <w:t>采购需求</w:t>
      </w:r>
      <w:bookmarkEnd w:id="137"/>
      <w:bookmarkEnd w:id="138"/>
      <w:bookmarkEnd w:id="139"/>
    </w:p>
    <w:p>
      <w:pPr>
        <w:spacing w:line="288" w:lineRule="auto"/>
        <w:textAlignment w:val="center"/>
        <w:rPr>
          <w:rFonts w:hint="eastAsia" w:ascii="宋体" w:hAnsi="宋体" w:eastAsia="宋体" w:cs="宋体"/>
          <w:b/>
          <w:bCs/>
          <w:sz w:val="21"/>
          <w:szCs w:val="21"/>
        </w:rPr>
      </w:pPr>
      <w:r>
        <w:rPr>
          <w:rFonts w:hint="eastAsia" w:ascii="宋体" w:hAnsi="宋体" w:eastAsia="宋体" w:cs="宋体"/>
          <w:b/>
          <w:bCs/>
          <w:sz w:val="21"/>
          <w:szCs w:val="21"/>
        </w:rPr>
        <w:t>说明：“采购需求”中</w:t>
      </w:r>
      <w:r>
        <w:rPr>
          <w:rFonts w:hint="eastAsia" w:ascii="宋体" w:hAnsi="宋体" w:eastAsia="宋体" w:cs="宋体"/>
          <w:b/>
          <w:bCs/>
          <w:sz w:val="21"/>
          <w:szCs w:val="21"/>
          <w:lang w:eastAsia="zh-CN"/>
        </w:rPr>
        <w:t>带</w:t>
      </w:r>
      <w:r>
        <w:rPr>
          <w:rFonts w:hint="eastAsia" w:ascii="宋体" w:hAnsi="宋体" w:eastAsia="宋体" w:cs="宋体"/>
          <w:sz w:val="21"/>
          <w:szCs w:val="21"/>
        </w:rPr>
        <w:t>★</w:t>
      </w:r>
      <w:r>
        <w:rPr>
          <w:rFonts w:hint="eastAsia" w:ascii="宋体" w:hAnsi="宋体" w:eastAsia="宋体" w:cs="宋体"/>
          <w:b/>
          <w:bCs/>
          <w:sz w:val="21"/>
          <w:szCs w:val="21"/>
        </w:rPr>
        <w:t>为实质性要求，不允许负偏离，否则视为无效响应。</w:t>
      </w:r>
    </w:p>
    <w:p>
      <w:pPr>
        <w:pageBreakBefore w:val="0"/>
        <w:widowControl w:val="0"/>
        <w:kinsoku/>
        <w:wordWrap/>
        <w:overflowPunct/>
        <w:topLinePunct w:val="0"/>
        <w:autoSpaceDE w:val="0"/>
        <w:autoSpaceDN w:val="0"/>
        <w:bidi w:val="0"/>
        <w:adjustRightInd w:val="0"/>
        <w:snapToGrid/>
        <w:spacing w:line="540" w:lineRule="exact"/>
        <w:ind w:firstLine="420" w:firstLineChars="200"/>
        <w:jc w:val="left"/>
        <w:textAlignment w:val="auto"/>
        <w:rPr>
          <w:rFonts w:hint="eastAsia" w:ascii="宋体" w:hAnsi="宋体" w:eastAsia="宋体" w:cs="宋体"/>
          <w:b/>
          <w:kern w:val="0"/>
          <w:sz w:val="21"/>
          <w:szCs w:val="21"/>
        </w:rPr>
      </w:pPr>
      <w:bookmarkStart w:id="140" w:name="_Toc2989"/>
      <w:r>
        <w:rPr>
          <w:rFonts w:hint="eastAsia" w:ascii="宋体" w:hAnsi="宋体" w:eastAsia="宋体" w:cs="宋体"/>
          <w:b/>
          <w:kern w:val="0"/>
          <w:sz w:val="21"/>
          <w:szCs w:val="21"/>
        </w:rPr>
        <w:t>（一）互联网专线服务要求</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★1.提供</w:t>
      </w:r>
      <w:r>
        <w:rPr>
          <w:rFonts w:hint="eastAsia" w:ascii="宋体" w:hAnsi="宋体" w:eastAsia="宋体" w:cs="宋体"/>
          <w:sz w:val="21"/>
          <w:szCs w:val="21"/>
          <w:lang w:val="en-US" w:eastAsia="zh-CN"/>
        </w:rPr>
        <w:t>36</w:t>
      </w:r>
      <w:r>
        <w:rPr>
          <w:rFonts w:hint="eastAsia" w:ascii="宋体" w:hAnsi="宋体" w:eastAsia="宋体" w:cs="宋体"/>
          <w:sz w:val="21"/>
          <w:szCs w:val="21"/>
        </w:rPr>
        <w:t>个月独享互联网光纤专线接入服务，数量2条；</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★2.提供</w:t>
      </w:r>
      <w:r>
        <w:rPr>
          <w:rFonts w:hint="eastAsia" w:ascii="宋体" w:hAnsi="宋体" w:eastAsia="宋体" w:cs="宋体"/>
          <w:sz w:val="21"/>
          <w:szCs w:val="21"/>
          <w:lang w:val="en-US" w:eastAsia="zh-CN"/>
        </w:rPr>
        <w:t>36</w:t>
      </w:r>
      <w:r>
        <w:rPr>
          <w:rFonts w:hint="eastAsia" w:ascii="宋体" w:hAnsi="宋体" w:eastAsia="宋体" w:cs="宋体"/>
          <w:sz w:val="21"/>
          <w:szCs w:val="21"/>
        </w:rPr>
        <w:t>个月互联网光纤专线带宽≥100Mbps ，上下行对称；</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★3.免费提供不少于1个/条国际互连网直通 IPv4地址；</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★4.互联网光纤专线支持双栈：即IPv4 和IPv6, 支持静态和BGP路由；</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5.专线通路可用率平均达到99.9%（不可抗力除外），速率值偏差不超过3%；</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6.供应商提供具有足够的防攻击能力，始终保证用户路由器至互联网出口通道的完全畅通不堵塞；</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7.因施工、网络割接等原因影响宽带网络运行的，应当提前2天通知使用人；</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8.当网络安全受到威胁时，供应商需要按双方约定故障处理的要求进行响应；</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★9.合同期内，国家出台新的资费政策，如低于合同标准，甲乙双方按国家新标准执行，如高于合同标准，按照原合同标准执行；</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10.带宽可调:根据客户业务需求进行带宽临时调整和预约调整，满足客户在实际业务使用中对带宽弹性可调的需要；</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11.互联网光纤专线裸机测试，上下行速率一致；承诺并满足从用户机房路由器端ping,报价人提供的省级DNS 服务器延时≤30ms 且丢包率小于1%；网络可平滑提速。</w:t>
      </w:r>
    </w:p>
    <w:p>
      <w:pPr>
        <w:pageBreakBefore w:val="0"/>
        <w:widowControl w:val="0"/>
        <w:kinsoku/>
        <w:wordWrap/>
        <w:overflowPunct/>
        <w:topLinePunct w:val="0"/>
        <w:autoSpaceDE w:val="0"/>
        <w:autoSpaceDN w:val="0"/>
        <w:bidi w:val="0"/>
        <w:adjustRightInd w:val="0"/>
        <w:snapToGrid/>
        <w:spacing w:line="540" w:lineRule="exact"/>
        <w:ind w:firstLine="420"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 xml:space="preserve"> (二)全光纤教学组网</w:t>
      </w:r>
      <w:r>
        <w:rPr>
          <w:rFonts w:hint="eastAsia" w:ascii="宋体" w:hAnsi="宋体" w:eastAsia="宋体" w:cs="宋体"/>
          <w:b/>
          <w:kern w:val="0"/>
          <w:sz w:val="21"/>
          <w:szCs w:val="21"/>
          <w:lang w:val="en-US" w:eastAsia="zh-CN"/>
        </w:rPr>
        <w:t>(班班通)</w:t>
      </w:r>
      <w:r>
        <w:rPr>
          <w:rFonts w:hint="eastAsia" w:ascii="宋体" w:hAnsi="宋体" w:eastAsia="宋体" w:cs="宋体"/>
          <w:b/>
          <w:kern w:val="0"/>
          <w:sz w:val="21"/>
          <w:szCs w:val="21"/>
        </w:rPr>
        <w:t>服务要求</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★1.提供</w:t>
      </w:r>
      <w:r>
        <w:rPr>
          <w:rFonts w:hint="eastAsia" w:ascii="宋体" w:hAnsi="宋体" w:eastAsia="宋体" w:cs="宋体"/>
          <w:sz w:val="21"/>
          <w:szCs w:val="21"/>
          <w:lang w:val="en-US" w:eastAsia="zh-CN"/>
        </w:rPr>
        <w:t>36</w:t>
      </w:r>
      <w:r>
        <w:rPr>
          <w:rFonts w:hint="eastAsia" w:ascii="宋体" w:hAnsi="宋体" w:eastAsia="宋体" w:cs="宋体"/>
          <w:sz w:val="21"/>
          <w:szCs w:val="21"/>
        </w:rPr>
        <w:t>个月光纤接入服务，数量68条；</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★2.提供</w:t>
      </w:r>
      <w:r>
        <w:rPr>
          <w:rFonts w:hint="eastAsia" w:ascii="宋体" w:hAnsi="宋体" w:eastAsia="宋体" w:cs="宋体"/>
          <w:sz w:val="21"/>
          <w:szCs w:val="21"/>
          <w:lang w:val="en-US" w:eastAsia="zh-CN"/>
        </w:rPr>
        <w:t>36</w:t>
      </w:r>
      <w:r>
        <w:rPr>
          <w:rFonts w:hint="eastAsia" w:ascii="宋体" w:hAnsi="宋体" w:eastAsia="宋体" w:cs="宋体"/>
          <w:sz w:val="21"/>
          <w:szCs w:val="21"/>
        </w:rPr>
        <w:t>个月光纤专线带宽下行≥100Mbps ，上行≥20Mbps；</w:t>
      </w:r>
    </w:p>
    <w:p>
      <w:pPr>
        <w:pageBreakBefore w:val="0"/>
        <w:widowControl w:val="0"/>
        <w:kinsoku/>
        <w:wordWrap/>
        <w:overflowPunct/>
        <w:topLinePunct w:val="0"/>
        <w:bidi w:val="0"/>
        <w:snapToGrid/>
        <w:spacing w:line="540" w:lineRule="exact"/>
        <w:ind w:left="140" w:leftChars="67"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★3.全光纤接入并能够实现内网互通组网，且访问互联网不占用“互联网专线服务”带宽。</w:t>
      </w:r>
    </w:p>
    <w:p>
      <w:pPr>
        <w:pageBreakBefore w:val="0"/>
        <w:widowControl w:val="0"/>
        <w:kinsoku/>
        <w:wordWrap/>
        <w:overflowPunct/>
        <w:topLinePunct w:val="0"/>
        <w:autoSpaceDE w:val="0"/>
        <w:autoSpaceDN w:val="0"/>
        <w:bidi w:val="0"/>
        <w:adjustRightInd w:val="0"/>
        <w:snapToGrid/>
        <w:spacing w:line="540" w:lineRule="exact"/>
        <w:ind w:firstLine="420"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（三）售后服务要求</w:t>
      </w:r>
    </w:p>
    <w:p>
      <w:pPr>
        <w:pageBreakBefore w:val="0"/>
        <w:widowControl w:val="0"/>
        <w:kinsoku/>
        <w:wordWrap/>
        <w:overflowPunct/>
        <w:topLinePunct w:val="0"/>
        <w:autoSpaceDE w:val="0"/>
        <w:autoSpaceDN w:val="0"/>
        <w:bidi w:val="0"/>
        <w:adjustRightInd w:val="0"/>
        <w:snapToGrid/>
        <w:spacing w:line="540" w:lineRule="exact"/>
        <w:ind w:firstLine="420"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1. 互联网专线服务：</w:t>
      </w:r>
    </w:p>
    <w:p>
      <w:pPr>
        <w:pStyle w:val="21"/>
        <w:pageBreakBefore w:val="0"/>
        <w:widowControl w:val="0"/>
        <w:numPr>
          <w:ilvl w:val="0"/>
          <w:numId w:val="0"/>
        </w:numPr>
        <w:kinsoku/>
        <w:wordWrap/>
        <w:overflowPunct/>
        <w:topLinePunct w:val="0"/>
        <w:bidi w:val="0"/>
        <w:snapToGrid/>
        <w:spacing w:line="540" w:lineRule="exact"/>
        <w:ind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故障修复时限：工作</w:t>
      </w:r>
      <w:r>
        <w:rPr>
          <w:rFonts w:hint="eastAsia" w:ascii="宋体" w:hAnsi="宋体" w:cs="宋体"/>
          <w:sz w:val="21"/>
          <w:szCs w:val="21"/>
          <w:lang w:eastAsia="zh-CN"/>
        </w:rPr>
        <w:t>日</w:t>
      </w:r>
      <w:r>
        <w:rPr>
          <w:rFonts w:hint="eastAsia" w:ascii="宋体" w:hAnsi="宋体" w:eastAsia="宋体" w:cs="宋体"/>
          <w:sz w:val="21"/>
          <w:szCs w:val="21"/>
        </w:rPr>
        <w:t>时间内≤4小时；非工作</w:t>
      </w:r>
      <w:r>
        <w:rPr>
          <w:rFonts w:hint="eastAsia" w:ascii="宋体" w:hAnsi="宋体" w:cs="宋体"/>
          <w:sz w:val="21"/>
          <w:szCs w:val="21"/>
          <w:lang w:eastAsia="zh-CN"/>
        </w:rPr>
        <w:t>日</w:t>
      </w:r>
      <w:r>
        <w:rPr>
          <w:rFonts w:hint="eastAsia" w:ascii="宋体" w:hAnsi="宋体" w:eastAsia="宋体" w:cs="宋体"/>
          <w:sz w:val="21"/>
          <w:szCs w:val="21"/>
        </w:rPr>
        <w:t>时间内≤12小时；</w:t>
      </w:r>
    </w:p>
    <w:p>
      <w:pPr>
        <w:pStyle w:val="21"/>
        <w:pageBreakBefore w:val="0"/>
        <w:widowControl w:val="0"/>
        <w:numPr>
          <w:ilvl w:val="0"/>
          <w:numId w:val="0"/>
        </w:numPr>
        <w:kinsoku/>
        <w:wordWrap/>
        <w:overflowPunct/>
        <w:topLinePunct w:val="0"/>
        <w:bidi w:val="0"/>
        <w:snapToGrid/>
        <w:spacing w:line="540" w:lineRule="exact"/>
        <w:ind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固定服务对接人≥1名；</w:t>
      </w:r>
    </w:p>
    <w:p>
      <w:pPr>
        <w:pStyle w:val="21"/>
        <w:pageBreakBefore w:val="0"/>
        <w:widowControl w:val="0"/>
        <w:numPr>
          <w:ilvl w:val="0"/>
          <w:numId w:val="0"/>
        </w:numPr>
        <w:kinsoku/>
        <w:wordWrap/>
        <w:overflowPunct/>
        <w:topLinePunct w:val="0"/>
        <w:bidi w:val="0"/>
        <w:snapToGrid/>
        <w:spacing w:line="540" w:lineRule="exact"/>
        <w:ind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抖动：≤5ms</w:t>
      </w:r>
    </w:p>
    <w:p>
      <w:pPr>
        <w:pStyle w:val="21"/>
        <w:pageBreakBefore w:val="0"/>
        <w:widowControl w:val="0"/>
        <w:numPr>
          <w:ilvl w:val="0"/>
          <w:numId w:val="0"/>
        </w:numPr>
        <w:kinsoku/>
        <w:wordWrap/>
        <w:overflowPunct/>
        <w:topLinePunct w:val="0"/>
        <w:bidi w:val="0"/>
        <w:snapToGrid/>
        <w:spacing w:line="540" w:lineRule="exact"/>
        <w:ind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有设立7×24小时免费技术支持热线；</w:t>
      </w:r>
    </w:p>
    <w:p>
      <w:pPr>
        <w:pStyle w:val="21"/>
        <w:pageBreakBefore w:val="0"/>
        <w:widowControl w:val="0"/>
        <w:numPr>
          <w:ilvl w:val="0"/>
          <w:numId w:val="0"/>
        </w:numPr>
        <w:kinsoku/>
        <w:wordWrap/>
        <w:overflowPunct/>
        <w:topLinePunct w:val="0"/>
        <w:bidi w:val="0"/>
        <w:snapToGrid/>
        <w:spacing w:line="540" w:lineRule="exact"/>
        <w:ind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提供7×24小时受理服务质量投诉；</w:t>
      </w:r>
    </w:p>
    <w:p>
      <w:pPr>
        <w:pStyle w:val="21"/>
        <w:pageBreakBefore w:val="0"/>
        <w:widowControl w:val="0"/>
        <w:numPr>
          <w:ilvl w:val="0"/>
          <w:numId w:val="0"/>
        </w:numPr>
        <w:kinsoku/>
        <w:wordWrap/>
        <w:overflowPunct/>
        <w:topLinePunct w:val="0"/>
        <w:bidi w:val="0"/>
        <w:snapToGrid/>
        <w:spacing w:line="540" w:lineRule="exact"/>
        <w:ind w:right="140" w:rightChars="67"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建立满足售后服务标准的售后服务组，配备足够的运行维护人员</w:t>
      </w:r>
    </w:p>
    <w:p>
      <w:pPr>
        <w:pageBreakBefore w:val="0"/>
        <w:widowControl w:val="0"/>
        <w:kinsoku/>
        <w:wordWrap/>
        <w:overflowPunct/>
        <w:topLinePunct w:val="0"/>
        <w:autoSpaceDE w:val="0"/>
        <w:autoSpaceDN w:val="0"/>
        <w:bidi w:val="0"/>
        <w:adjustRightInd w:val="0"/>
        <w:snapToGrid/>
        <w:spacing w:line="540" w:lineRule="exact"/>
        <w:ind w:firstLine="420"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2. 全光纤教学组网</w:t>
      </w:r>
      <w:r>
        <w:rPr>
          <w:rFonts w:hint="eastAsia" w:ascii="宋体" w:hAnsi="宋体" w:eastAsia="宋体" w:cs="宋体"/>
          <w:b/>
          <w:kern w:val="0"/>
          <w:sz w:val="21"/>
          <w:szCs w:val="21"/>
          <w:lang w:val="en-US" w:eastAsia="zh-CN"/>
        </w:rPr>
        <w:t>(班班通)</w:t>
      </w:r>
      <w:r>
        <w:rPr>
          <w:rFonts w:hint="eastAsia" w:ascii="宋体" w:hAnsi="宋体" w:eastAsia="宋体" w:cs="宋体"/>
          <w:b/>
          <w:kern w:val="0"/>
          <w:sz w:val="21"/>
          <w:szCs w:val="21"/>
        </w:rPr>
        <w:t>服务</w:t>
      </w:r>
    </w:p>
    <w:p>
      <w:pPr>
        <w:pStyle w:val="21"/>
        <w:pageBreakBefore w:val="0"/>
        <w:widowControl w:val="0"/>
        <w:numPr>
          <w:ilvl w:val="0"/>
          <w:numId w:val="0"/>
        </w:numPr>
        <w:kinsoku/>
        <w:wordWrap/>
        <w:overflowPunct/>
        <w:topLinePunct w:val="0"/>
        <w:bidi w:val="0"/>
        <w:snapToGrid/>
        <w:spacing w:line="54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故障修复时限：工作</w:t>
      </w:r>
      <w:r>
        <w:rPr>
          <w:rFonts w:hint="eastAsia" w:ascii="宋体" w:hAnsi="宋体" w:cs="宋体"/>
          <w:sz w:val="21"/>
          <w:szCs w:val="21"/>
          <w:lang w:eastAsia="zh-CN"/>
        </w:rPr>
        <w:t>日</w:t>
      </w:r>
      <w:r>
        <w:rPr>
          <w:rFonts w:hint="eastAsia" w:ascii="宋体" w:hAnsi="宋体" w:eastAsia="宋体" w:cs="宋体"/>
          <w:sz w:val="21"/>
          <w:szCs w:val="21"/>
        </w:rPr>
        <w:t>时间≤8小时，非工作</w:t>
      </w:r>
      <w:r>
        <w:rPr>
          <w:rFonts w:hint="eastAsia" w:ascii="宋体" w:hAnsi="宋体" w:cs="宋体"/>
          <w:sz w:val="21"/>
          <w:szCs w:val="21"/>
          <w:lang w:eastAsia="zh-CN"/>
        </w:rPr>
        <w:t>日</w:t>
      </w:r>
      <w:r>
        <w:rPr>
          <w:rFonts w:hint="eastAsia" w:ascii="宋体" w:hAnsi="宋体" w:eastAsia="宋体" w:cs="宋体"/>
          <w:sz w:val="21"/>
          <w:szCs w:val="21"/>
        </w:rPr>
        <w:t xml:space="preserve">时间≤12小时； </w:t>
      </w:r>
    </w:p>
    <w:p>
      <w:pPr>
        <w:pStyle w:val="21"/>
        <w:pageBreakBefore w:val="0"/>
        <w:widowControl w:val="0"/>
        <w:numPr>
          <w:ilvl w:val="0"/>
          <w:numId w:val="0"/>
        </w:numPr>
        <w:kinsoku/>
        <w:wordWrap/>
        <w:overflowPunct/>
        <w:topLinePunct w:val="0"/>
        <w:bidi w:val="0"/>
        <w:snapToGrid/>
        <w:spacing w:line="54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固定服务对接人≥1名；</w:t>
      </w:r>
    </w:p>
    <w:p>
      <w:pPr>
        <w:pStyle w:val="21"/>
        <w:pageBreakBefore w:val="0"/>
        <w:widowControl w:val="0"/>
        <w:numPr>
          <w:ilvl w:val="0"/>
          <w:numId w:val="0"/>
        </w:numPr>
        <w:kinsoku/>
        <w:wordWrap/>
        <w:overflowPunct/>
        <w:topLinePunct w:val="0"/>
        <w:bidi w:val="0"/>
        <w:snapToGrid/>
        <w:spacing w:line="54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有设立7×24小时免费技术支持热线；</w:t>
      </w:r>
    </w:p>
    <w:p>
      <w:pPr>
        <w:pStyle w:val="21"/>
        <w:pageBreakBefore w:val="0"/>
        <w:widowControl w:val="0"/>
        <w:numPr>
          <w:ilvl w:val="0"/>
          <w:numId w:val="0"/>
        </w:numPr>
        <w:kinsoku/>
        <w:wordWrap/>
        <w:overflowPunct/>
        <w:topLinePunct w:val="0"/>
        <w:bidi w:val="0"/>
        <w:snapToGrid/>
        <w:spacing w:line="54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提供7×24小时受理服务质量投诉；</w:t>
      </w:r>
    </w:p>
    <w:p>
      <w:pPr>
        <w:pStyle w:val="21"/>
        <w:pageBreakBefore w:val="0"/>
        <w:widowControl w:val="0"/>
        <w:numPr>
          <w:ilvl w:val="0"/>
          <w:numId w:val="0"/>
        </w:numPr>
        <w:kinsoku/>
        <w:wordWrap/>
        <w:overflowPunct/>
        <w:topLinePunct w:val="0"/>
        <w:bidi w:val="0"/>
        <w:snapToGrid/>
        <w:spacing w:line="54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建立满足售后服务标准的售后服务组，配备足够的运行维护人员。</w:t>
      </w:r>
    </w:p>
    <w:p>
      <w:pPr>
        <w:pageBreakBefore w:val="0"/>
        <w:widowControl w:val="0"/>
        <w:kinsoku/>
        <w:wordWrap/>
        <w:overflowPunct/>
        <w:topLinePunct w:val="0"/>
        <w:autoSpaceDE w:val="0"/>
        <w:autoSpaceDN w:val="0"/>
        <w:bidi w:val="0"/>
        <w:adjustRightInd w:val="0"/>
        <w:snapToGrid/>
        <w:spacing w:line="540" w:lineRule="exact"/>
        <w:ind w:firstLine="480" w:firstLineChars="200"/>
        <w:jc w:val="left"/>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(四)其它要求</w:t>
      </w:r>
    </w:p>
    <w:p>
      <w:pPr>
        <w:pStyle w:val="2"/>
        <w:pageBreakBefore w:val="0"/>
        <w:widowControl w:val="0"/>
        <w:kinsoku/>
        <w:wordWrap/>
        <w:overflowPunct/>
        <w:topLinePunct w:val="0"/>
        <w:bidi w:val="0"/>
        <w:snapToGrid/>
        <w:spacing w:line="5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1.服务时间：</w:t>
      </w:r>
      <w:r>
        <w:rPr>
          <w:rFonts w:hint="eastAsia" w:ascii="宋体" w:hAnsi="宋体" w:cs="宋体"/>
          <w:lang w:val="en-US" w:eastAsia="zh-CN"/>
        </w:rPr>
        <w:t>本次合同期限为三年，</w:t>
      </w:r>
      <w:r>
        <w:rPr>
          <w:rFonts w:hint="eastAsia" w:ascii="宋体" w:hAnsi="宋体" w:eastAsia="宋体" w:cs="宋体"/>
          <w:lang w:val="en-US" w:eastAsia="zh-CN"/>
        </w:rPr>
        <w:t>从</w:t>
      </w:r>
      <w:r>
        <w:rPr>
          <w:rFonts w:hint="eastAsia" w:ascii="宋体" w:hAnsi="宋体" w:cs="宋体"/>
          <w:lang w:val="en-US" w:eastAsia="zh-CN"/>
        </w:rPr>
        <w:t>合同签订之日算起。</w:t>
      </w:r>
    </w:p>
    <w:p>
      <w:pPr>
        <w:pStyle w:val="2"/>
        <w:pageBreakBefore w:val="0"/>
        <w:widowControl w:val="0"/>
        <w:kinsoku/>
        <w:wordWrap/>
        <w:overflowPunct/>
        <w:topLinePunct w:val="0"/>
        <w:bidi w:val="0"/>
        <w:snapToGrid/>
        <w:spacing w:line="540" w:lineRule="exact"/>
        <w:ind w:firstLine="420" w:firstLineChars="200"/>
        <w:textAlignment w:val="auto"/>
        <w:rPr>
          <w:rFonts w:hint="eastAsia" w:ascii="宋体" w:hAnsi="宋体" w:cs="宋体"/>
          <w:lang w:val="en-US" w:eastAsia="zh-CN"/>
        </w:rPr>
      </w:pPr>
      <w:r>
        <w:rPr>
          <w:rFonts w:hint="eastAsia" w:ascii="宋体" w:hAnsi="宋体" w:cs="宋体"/>
          <w:lang w:val="en-US" w:eastAsia="zh-CN"/>
        </w:rPr>
        <w:t>2.付款方式：本项目无预付款，付款分三次进行。第一次付款：签订合同后15个工作日</w:t>
      </w:r>
      <w:r>
        <w:rPr>
          <w:rFonts w:hint="default" w:ascii="宋体" w:hAnsi="宋体" w:cs="宋体"/>
          <w:lang w:val="en-US" w:eastAsia="zh-CN"/>
        </w:rPr>
        <w:t>内，支付</w:t>
      </w:r>
      <w:r>
        <w:rPr>
          <w:rFonts w:hint="eastAsia" w:ascii="宋体" w:hAnsi="宋体" w:cs="宋体"/>
          <w:lang w:val="en-US" w:eastAsia="zh-CN"/>
        </w:rPr>
        <w:t>成交金额的三分之一</w:t>
      </w:r>
      <w:r>
        <w:rPr>
          <w:rFonts w:hint="default" w:ascii="宋体" w:hAnsi="宋体" w:cs="宋体"/>
          <w:lang w:val="en-US" w:eastAsia="zh-CN"/>
        </w:rPr>
        <w:t>；</w:t>
      </w:r>
      <w:r>
        <w:rPr>
          <w:rFonts w:hint="eastAsia" w:ascii="宋体" w:hAnsi="宋体" w:cs="宋体"/>
          <w:lang w:val="en-US" w:eastAsia="zh-CN"/>
        </w:rPr>
        <w:t>第二次付款：签订合同之日起一年后15个工作日</w:t>
      </w:r>
      <w:r>
        <w:rPr>
          <w:rFonts w:hint="default" w:ascii="宋体" w:hAnsi="宋体" w:cs="宋体"/>
          <w:lang w:val="en-US" w:eastAsia="zh-CN"/>
        </w:rPr>
        <w:t>内，支付</w:t>
      </w:r>
      <w:r>
        <w:rPr>
          <w:rFonts w:hint="eastAsia" w:ascii="宋体" w:hAnsi="宋体" w:cs="宋体"/>
          <w:lang w:val="en-US" w:eastAsia="zh-CN"/>
        </w:rPr>
        <w:t>成交金额的三分之一</w:t>
      </w:r>
      <w:r>
        <w:rPr>
          <w:rFonts w:hint="default" w:ascii="宋体" w:hAnsi="宋体" w:cs="宋体"/>
          <w:lang w:val="en-US" w:eastAsia="zh-CN"/>
        </w:rPr>
        <w:t>；第三次付款</w:t>
      </w:r>
      <w:r>
        <w:rPr>
          <w:rFonts w:hint="eastAsia" w:ascii="宋体" w:hAnsi="宋体" w:cs="宋体"/>
          <w:lang w:val="en-US" w:eastAsia="zh-CN"/>
        </w:rPr>
        <w:t>：签订合同之日起两年后15个工作日</w:t>
      </w:r>
      <w:r>
        <w:rPr>
          <w:rFonts w:hint="default" w:ascii="宋体" w:hAnsi="宋体" w:cs="宋体"/>
          <w:lang w:val="en-US" w:eastAsia="zh-CN"/>
        </w:rPr>
        <w:t>内</w:t>
      </w:r>
      <w:r>
        <w:rPr>
          <w:rFonts w:hint="eastAsia" w:ascii="宋体" w:hAnsi="宋体" w:cs="宋体"/>
          <w:lang w:val="en-US" w:eastAsia="zh-CN"/>
        </w:rPr>
        <w:t>，支付成交金额的三分之一。</w:t>
      </w:r>
    </w:p>
    <w:p>
      <w:pPr>
        <w:pStyle w:val="3"/>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40" w:lineRule="exact"/>
        <w:jc w:val="center"/>
        <w:textAlignment w:val="auto"/>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pStyle w:val="4"/>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pStyle w:val="4"/>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pStyle w:val="4"/>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pStyle w:val="4"/>
        <w:rPr>
          <w:rFonts w:hint="eastAsia" w:ascii="宋体" w:hAnsi="宋体" w:eastAsia="宋体" w:cs="宋体"/>
          <w:sz w:val="32"/>
          <w:szCs w:val="32"/>
          <w:lang w:eastAsia="zh-CN"/>
        </w:rPr>
      </w:pPr>
    </w:p>
    <w:p>
      <w:pPr>
        <w:rPr>
          <w:rFonts w:hint="eastAsia" w:ascii="宋体" w:hAnsi="宋体" w:eastAsia="宋体" w:cs="宋体"/>
          <w:lang w:eastAsia="zh-CN"/>
        </w:rPr>
      </w:pPr>
    </w:p>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sz w:val="32"/>
          <w:szCs w:val="32"/>
        </w:rPr>
      </w:pPr>
      <w:bookmarkStart w:id="141" w:name="_Toc6574"/>
      <w:r>
        <w:rPr>
          <w:rFonts w:hint="eastAsia" w:ascii="宋体" w:hAnsi="宋体" w:eastAsia="宋体" w:cs="宋体"/>
          <w:sz w:val="32"/>
          <w:szCs w:val="32"/>
          <w:lang w:eastAsia="zh-CN"/>
        </w:rPr>
        <w:t>第四章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评审办法</w:t>
      </w:r>
      <w:bookmarkEnd w:id="140"/>
      <w:bookmarkEnd w:id="141"/>
    </w:p>
    <w:p>
      <w:pPr>
        <w:ind w:firstLine="420"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一、评审依据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评审依据：磋商小组以磋商文件和响应文件为评审依据，对供应商的响应文件进行评审。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评审方式：以封闭方式进行评审。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3.采购人和采购代理机构、竞争性磋商小组成员要严格遵守政府采购相关法律制度，依法履行各自职责，公正、客观、审慎地组织和参与评审工作。</w:t>
      </w:r>
    </w:p>
    <w:p>
      <w:pPr>
        <w:ind w:firstLine="420"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二、评审办法</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（一）对进入详评的，采用</w:t>
      </w:r>
      <w:r>
        <w:rPr>
          <w:rFonts w:hint="eastAsia" w:ascii="宋体" w:hAnsi="宋体" w:eastAsia="宋体" w:cs="宋体"/>
          <w:b/>
          <w:bCs/>
          <w:color w:val="000000" w:themeColor="text1"/>
          <w:sz w:val="21"/>
          <w:szCs w:val="21"/>
          <w14:textFill>
            <w14:solidFill>
              <w14:schemeClr w14:val="tx1"/>
            </w14:solidFill>
          </w14:textFill>
        </w:rPr>
        <w:t>综合评分法</w:t>
      </w:r>
      <w:r>
        <w:rPr>
          <w:rFonts w:hint="eastAsia" w:ascii="宋体" w:hAnsi="宋体" w:eastAsia="宋体" w:cs="宋体"/>
          <w:color w:val="000000" w:themeColor="text1"/>
          <w:sz w:val="21"/>
          <w:szCs w:val="21"/>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（二）计分办法（按四舍五入取至小数点后二位）</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1、价格分………………………………………………………………………………………………………</w:t>
      </w:r>
      <w:r>
        <w:rPr>
          <w:rFonts w:hint="eastAsia" w:ascii="宋体" w:hAnsi="宋体" w:eastAsia="宋体" w:cs="宋体"/>
          <w:b/>
          <w:bCs/>
          <w:color w:val="000000" w:themeColor="text1"/>
          <w:sz w:val="21"/>
          <w:szCs w:val="21"/>
          <w:lang w:val="en-US" w:eastAsia="zh-CN"/>
          <w14:textFill>
            <w14:solidFill>
              <w14:schemeClr w14:val="tx1"/>
            </w14:solidFill>
          </w14:textFill>
        </w:rPr>
        <w:t>30</w:t>
      </w:r>
      <w:r>
        <w:rPr>
          <w:rFonts w:hint="eastAsia" w:ascii="宋体" w:hAnsi="宋体" w:eastAsia="宋体" w:cs="宋体"/>
          <w:b/>
          <w:bCs/>
          <w:color w:val="000000" w:themeColor="text1"/>
          <w:sz w:val="21"/>
          <w:szCs w:val="21"/>
          <w14:textFill>
            <w14:solidFill>
              <w14:schemeClr w14:val="tx1"/>
            </w14:solidFill>
          </w14:textFill>
        </w:rPr>
        <w:t>分</w:t>
      </w:r>
    </w:p>
    <w:p>
      <w:pPr>
        <w:pStyle w:val="11"/>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根据</w:t>
      </w:r>
      <w:r>
        <w:rPr>
          <w:rFonts w:hint="eastAsia" w:ascii="宋体" w:hAnsi="宋体" w:eastAsia="宋体" w:cs="宋体"/>
          <w:bCs/>
          <w:color w:val="000000" w:themeColor="text1"/>
          <w:sz w:val="21"/>
          <w:szCs w:val="21"/>
          <w14:textFill>
            <w14:solidFill>
              <w14:schemeClr w14:val="tx1"/>
            </w14:solidFill>
          </w14:textFill>
        </w:rPr>
        <w:t>《政府采购促进中小企业发展管理办法》（财库〔2020〕46号）</w:t>
      </w:r>
      <w:r>
        <w:rPr>
          <w:rFonts w:hint="eastAsia" w:ascii="宋体" w:hAnsi="宋体" w:eastAsia="宋体" w:cs="宋体"/>
          <w:color w:val="000000" w:themeColor="text1"/>
          <w:kern w:val="0"/>
          <w:sz w:val="21"/>
          <w:szCs w:val="21"/>
          <w14:textFill>
            <w14:solidFill>
              <w14:schemeClr w14:val="tx1"/>
            </w14:solidFill>
          </w14:textFill>
        </w:rPr>
        <w:t>，承接本项目服务的供应商认定为小型、微型企业，其最后报价给予10%的扣除</w:t>
      </w:r>
      <w:r>
        <w:rPr>
          <w:rFonts w:hint="eastAsia" w:ascii="宋体" w:hAnsi="宋体" w:eastAsia="宋体" w:cs="宋体"/>
          <w:color w:val="000000" w:themeColor="text1"/>
          <w:sz w:val="21"/>
          <w:szCs w:val="21"/>
          <w14:textFill>
            <w14:solidFill>
              <w14:schemeClr w14:val="tx1"/>
            </w14:solidFill>
          </w14:textFill>
        </w:rPr>
        <w:t>，扣除后的价格为评审报价，即供应商的评审报价=最后报价×（1-10%）；除上述情况外，评审报价=最后报价。</w:t>
      </w:r>
    </w:p>
    <w:p>
      <w:pPr>
        <w:pStyle w:val="11"/>
        <w:spacing w:line="36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注：评审报价为供应商的最后报价进行政策性扣除后的价格，评审报价只是作为评标时使用。最终成交人的成交金额＝最后报价。</w:t>
      </w:r>
    </w:p>
    <w:p>
      <w:pPr>
        <w:pStyle w:val="11"/>
        <w:spacing w:line="360" w:lineRule="exact"/>
        <w:ind w:firstLine="405" w:firstLineChars="19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（2）根据《关于政府采购支持监狱企业发展有关问题的通知》（财库</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2014</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68号）和《关于促进残疾人就业政府采购政策的通知》（财库</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2017</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141号），监狱企业和符合条件的残疾人福利性单位视同小型、微型企业，享受小型、微型企业评审中价格扣除的政府采购政策。残疾人福利性单位属于小型、微型企业的，不重复享受政策。</w:t>
      </w:r>
    </w:p>
    <w:p>
      <w:pPr>
        <w:pStyle w:val="11"/>
        <w:spacing w:line="360" w:lineRule="exact"/>
        <w:ind w:firstLine="42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（3）以进入综合评分环节的最低的评审报价为基准价，基准价报价得分为30分。</w:t>
      </w:r>
    </w:p>
    <w:p>
      <w:pPr>
        <w:pStyle w:val="11"/>
        <w:spacing w:line="36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bCs/>
          <w:color w:val="000000" w:themeColor="text1"/>
          <w:kern w:val="0"/>
          <w:sz w:val="21"/>
          <w:szCs w:val="21"/>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磋商报价得分=（磋商基准价/供应商的评审报价）×30分。</w:t>
      </w:r>
    </w:p>
    <w:p>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2、技术与服务方</w:t>
      </w:r>
      <w:r>
        <w:rPr>
          <w:rFonts w:hint="eastAsia" w:ascii="宋体" w:hAnsi="宋体" w:eastAsia="宋体" w:cs="宋体"/>
          <w:b/>
          <w:bCs/>
          <w:color w:val="000000" w:themeColor="text1"/>
          <w:sz w:val="21"/>
          <w:szCs w:val="21"/>
          <w:lang w:eastAsia="zh-CN"/>
          <w14:textFill>
            <w14:solidFill>
              <w14:schemeClr w14:val="tx1"/>
            </w14:solidFill>
          </w14:textFill>
        </w:rPr>
        <w:t>案</w:t>
      </w:r>
      <w:r>
        <w:rPr>
          <w:rFonts w:hint="eastAsia" w:ascii="宋体" w:hAnsi="宋体" w:eastAsia="宋体" w:cs="宋体"/>
          <w:b/>
          <w:bCs/>
          <w:color w:val="000000" w:themeColor="text1"/>
          <w:sz w:val="21"/>
          <w:szCs w:val="21"/>
          <w14:textFill>
            <w14:solidFill>
              <w14:schemeClr w14:val="tx1"/>
            </w14:solidFill>
          </w14:textFill>
        </w:rPr>
        <w:t>分…………………………………………………………………………………………</w:t>
      </w:r>
      <w:r>
        <w:rPr>
          <w:rFonts w:hint="eastAsia" w:ascii="宋体" w:hAnsi="宋体" w:cs="宋体"/>
          <w:b/>
          <w:bCs/>
          <w:color w:val="000000" w:themeColor="text1"/>
          <w:sz w:val="21"/>
          <w:szCs w:val="21"/>
          <w:lang w:val="en-US" w:eastAsia="zh-CN"/>
          <w14:textFill>
            <w14:solidFill>
              <w14:schemeClr w14:val="tx1"/>
            </w14:solidFill>
          </w14:textFill>
        </w:rPr>
        <w:t>54</w:t>
      </w:r>
      <w:r>
        <w:rPr>
          <w:rFonts w:hint="eastAsia" w:ascii="宋体" w:hAnsi="宋体" w:eastAsia="宋体" w:cs="宋体"/>
          <w:b/>
          <w:bCs/>
          <w:color w:val="000000" w:themeColor="text1"/>
          <w:sz w:val="21"/>
          <w:szCs w:val="21"/>
          <w14:textFill>
            <w14:solidFill>
              <w14:schemeClr w14:val="tx1"/>
            </w14:solidFill>
          </w14:textFill>
        </w:rPr>
        <w:t>分</w:t>
      </w:r>
    </w:p>
    <w:p>
      <w:pPr>
        <w:pStyle w:val="11"/>
        <w:adjustRightInd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（1）技术方案分（满分</w:t>
      </w:r>
      <w:r>
        <w:rPr>
          <w:rFonts w:hint="eastAsia" w:hAnsi="宋体" w:cs="宋体"/>
          <w:b/>
          <w:color w:val="000000" w:themeColor="text1"/>
          <w:sz w:val="21"/>
          <w:szCs w:val="21"/>
          <w:lang w:val="en-US" w:eastAsia="zh-CN"/>
          <w14:textFill>
            <w14:solidFill>
              <w14:schemeClr w14:val="tx1"/>
            </w14:solidFill>
          </w14:textFill>
        </w:rPr>
        <w:t>24</w:t>
      </w:r>
      <w:r>
        <w:rPr>
          <w:rFonts w:hint="eastAsia" w:ascii="宋体" w:hAnsi="宋体" w:eastAsia="宋体" w:cs="宋体"/>
          <w:b/>
          <w:color w:val="000000" w:themeColor="text1"/>
          <w:sz w:val="21"/>
          <w:szCs w:val="21"/>
          <w14:textFill>
            <w14:solidFill>
              <w14:schemeClr w14:val="tx1"/>
            </w14:solidFill>
          </w14:textFill>
        </w:rPr>
        <w:t>分）</w:t>
      </w:r>
    </w:p>
    <w:p>
      <w:pPr>
        <w:spacing w:line="38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由磋商小组根据供应商响应文件中技术方案的科学性、可行性、可操作性、针对性等方面</w:t>
      </w:r>
      <w:r>
        <w:rPr>
          <w:rFonts w:hint="eastAsia" w:ascii="宋体" w:hAnsi="宋体" w:cs="宋体"/>
          <w:bCs/>
          <w:color w:val="000000" w:themeColor="text1"/>
          <w:sz w:val="21"/>
          <w:szCs w:val="21"/>
          <w:lang w:eastAsia="zh-CN"/>
          <w14:textFill>
            <w14:solidFill>
              <w14:schemeClr w14:val="tx1"/>
            </w14:solidFill>
          </w14:textFill>
        </w:rPr>
        <w:t>进行</w:t>
      </w:r>
      <w:r>
        <w:rPr>
          <w:rFonts w:hint="eastAsia" w:ascii="宋体" w:hAnsi="宋体" w:eastAsia="宋体" w:cs="宋体"/>
          <w:bCs/>
          <w:color w:val="000000" w:themeColor="text1"/>
          <w:sz w:val="21"/>
          <w:szCs w:val="21"/>
          <w14:textFill>
            <w14:solidFill>
              <w14:schemeClr w14:val="tx1"/>
            </w14:solidFill>
          </w14:textFill>
        </w:rPr>
        <w:t>独立打分</w:t>
      </w:r>
      <w:r>
        <w:rPr>
          <w:rFonts w:hint="eastAsia" w:ascii="宋体" w:hAnsi="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未提供技术方案的不得分。</w:t>
      </w:r>
    </w:p>
    <w:p>
      <w:pPr>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一档（</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分）：技术方案论述单薄，没有明显技术错误，技术方案较简单可行，主要设备性能一般，系统功能配置基本达到要求的；</w:t>
      </w:r>
    </w:p>
    <w:p>
      <w:pPr>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二档（1</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分）：在一档基础上，技术方案论述基本准确，技术架构基本合理，主要设备性能基本满足要求，提供光缆资源分布图，系统功能配置齐全，方案体现整体性、可靠性、兼容性的；</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三档（</w:t>
      </w:r>
      <w:r>
        <w:rPr>
          <w:rFonts w:hint="eastAsia" w:ascii="宋体" w:hAnsi="宋体" w:cs="宋体"/>
          <w:color w:val="000000" w:themeColor="text1"/>
          <w:sz w:val="21"/>
          <w:szCs w:val="21"/>
          <w:lang w:val="en-US" w:eastAsia="zh-CN"/>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在二档基础上，技术方案能深入了解用户需求，结合需求的分析对网络进行规划，论述准确，技术新，主要设备性能好，提供光缆资源分布图、布线设计图、系统功能配置齐全，系统设计紧密结合全程全网的建设理念；方案明显优于标书要求，且方案整体性、可靠性、先进性、兼容性、扩展性、冗余性、安全性好。</w:t>
      </w:r>
    </w:p>
    <w:p>
      <w:pPr>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w:t>
      </w:r>
      <w:r>
        <w:rPr>
          <w:rFonts w:hint="eastAsia" w:ascii="宋体" w:hAnsi="宋体" w:eastAsia="宋体" w:cs="宋体"/>
          <w:b/>
          <w:color w:val="000000" w:themeColor="text1"/>
          <w:sz w:val="21"/>
          <w:szCs w:val="21"/>
          <w14:textFill>
            <w14:solidFill>
              <w14:schemeClr w14:val="tx1"/>
            </w14:solidFill>
          </w14:textFill>
        </w:rPr>
        <w:t>项目实施方案（满分15分）</w:t>
      </w:r>
    </w:p>
    <w:p>
      <w:pPr>
        <w:pStyle w:val="11"/>
        <w:spacing w:line="380" w:lineRule="exact"/>
        <w:ind w:firstLine="42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由磋商小组根据供应商响应文件中的项目实施方案进行</w:t>
      </w:r>
      <w:r>
        <w:rPr>
          <w:rFonts w:hint="eastAsia" w:ascii="宋体" w:hAnsi="宋体" w:eastAsia="宋体" w:cs="宋体"/>
          <w:bCs/>
          <w:color w:val="000000" w:themeColor="text1"/>
          <w:sz w:val="21"/>
          <w:szCs w:val="21"/>
          <w14:textFill>
            <w14:solidFill>
              <w14:schemeClr w14:val="tx1"/>
            </w14:solidFill>
          </w14:textFill>
        </w:rPr>
        <w:t>独立打分</w:t>
      </w:r>
      <w:r>
        <w:rPr>
          <w:rFonts w:hint="eastAsia" w:hAnsi="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未提供项目实施方案的不得分。</w:t>
      </w:r>
    </w:p>
    <w:p>
      <w:pPr>
        <w:pStyle w:val="11"/>
        <w:spacing w:line="380" w:lineRule="exact"/>
        <w:ind w:firstLine="42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一档（5分）</w:t>
      </w:r>
      <w:r>
        <w:rPr>
          <w:rFonts w:hint="eastAsia" w:ascii="宋体" w:hAnsi="宋体" w:eastAsia="宋体" w:cs="宋体"/>
          <w:bCs/>
          <w:color w:val="000000" w:themeColor="text1"/>
          <w:sz w:val="21"/>
          <w:szCs w:val="21"/>
          <w14:textFill>
            <w14:solidFill>
              <w14:schemeClr w14:val="tx1"/>
            </w14:solidFill>
          </w14:textFill>
        </w:rPr>
        <w:t>：项目实施方案的进度安排、相关保障措施能力、对各项关键工作安排、对本项目的风险预见、风险应对措施、项目管理方案、组织机构安排及分工与职责安排等描述不全且单一，各供应商横向比对无优势。</w:t>
      </w:r>
    </w:p>
    <w:p>
      <w:pPr>
        <w:pStyle w:val="11"/>
        <w:spacing w:line="380" w:lineRule="exact"/>
        <w:ind w:firstLine="42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二档（10分）</w:t>
      </w:r>
      <w:r>
        <w:rPr>
          <w:rFonts w:hint="eastAsia" w:ascii="宋体" w:hAnsi="宋体" w:eastAsia="宋体" w:cs="宋体"/>
          <w:bCs/>
          <w:color w:val="000000" w:themeColor="text1"/>
          <w:sz w:val="21"/>
          <w:szCs w:val="21"/>
          <w14:textFill>
            <w14:solidFill>
              <w14:schemeClr w14:val="tx1"/>
            </w14:solidFill>
          </w14:textFill>
        </w:rPr>
        <w:t>：供应商的项目实施方案进度安排合理较好，且有相关保障措施；对各项关键工作安排较合理；对本项目的风险预见、风险应对措施较好；项目管理方案比较完整，组织机构比较合理，人员有保障，分工与职责比较明确，拟投入本项目实施人员具有信息类中级工程师职称≥2人。在与其他供应商的横向比对中较为优秀。</w:t>
      </w:r>
    </w:p>
    <w:p>
      <w:pPr>
        <w:pStyle w:val="11"/>
        <w:spacing w:line="380" w:lineRule="exact"/>
        <w:ind w:firstLine="42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三档（15分）</w:t>
      </w:r>
      <w:r>
        <w:rPr>
          <w:rFonts w:hint="eastAsia" w:ascii="宋体" w:hAnsi="宋体" w:eastAsia="宋体" w:cs="宋体"/>
          <w:bCs/>
          <w:color w:val="000000" w:themeColor="text1"/>
          <w:sz w:val="21"/>
          <w:szCs w:val="21"/>
          <w14:textFill>
            <w14:solidFill>
              <w14:schemeClr w14:val="tx1"/>
            </w14:solidFill>
          </w14:textFill>
        </w:rPr>
        <w:t>：供应商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横向比对中最为详细、贴切且完整，拟投入本项目实施人员具有信息类高级工程师职称≥2人。</w:t>
      </w:r>
    </w:p>
    <w:p>
      <w:pPr>
        <w:pStyle w:val="11"/>
        <w:adjustRightInd w:val="0"/>
        <w:snapToGrid w:val="0"/>
        <w:spacing w:line="38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拟投入人员须提供有效的专业技术资格证书复印件并加盖供应商公章及近三个月由县级以上（含县级）社保经办机构出具的供应商为其交纳社保的有效证明文件复印件并加盖供应商公章，否则不得分；同一人的职称证书以最高级别职称计算。</w:t>
      </w:r>
    </w:p>
    <w:p>
      <w:pPr>
        <w:pStyle w:val="11"/>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服务方案分（满分12分）</w:t>
      </w:r>
    </w:p>
    <w:p>
      <w:pPr>
        <w:pStyle w:val="11"/>
        <w:spacing w:line="38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由磋商小组根据</w:t>
      </w: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eastAsia="宋体" w:cs="宋体"/>
          <w:bCs/>
          <w:color w:val="000000" w:themeColor="text1"/>
          <w:sz w:val="21"/>
          <w:szCs w:val="21"/>
          <w14:textFill>
            <w14:solidFill>
              <w14:schemeClr w14:val="tx1"/>
            </w14:solidFill>
          </w14:textFill>
        </w:rPr>
        <w:t>响应文件中到达故障现场时间、故障出现解决方案、定期维护（注明时间）、技术培训、应急保障方案等方面进行独立打分。</w:t>
      </w:r>
    </w:p>
    <w:p>
      <w:pPr>
        <w:pStyle w:val="11"/>
        <w:spacing w:line="38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一档（4分）</w:t>
      </w:r>
      <w:r>
        <w:rPr>
          <w:rFonts w:hint="eastAsia" w:ascii="宋体" w:hAnsi="宋体" w:eastAsia="宋体" w:cs="宋体"/>
          <w:bCs/>
          <w:color w:val="000000" w:themeColor="text1"/>
          <w:sz w:val="21"/>
          <w:szCs w:val="21"/>
          <w14:textFill>
            <w14:solidFill>
              <w14:schemeClr w14:val="tx1"/>
            </w14:solidFill>
          </w14:textFill>
        </w:rPr>
        <w:t>：供应商提供服务方案，方案中对到达故障现场时间、故障出现解决方案、定期维护（注明时间）、技术培训、应急保障方案等方面的描述不全且较简单，方案可行。</w:t>
      </w:r>
    </w:p>
    <w:p>
      <w:pPr>
        <w:pStyle w:val="11"/>
        <w:spacing w:line="38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二档（8分）</w:t>
      </w:r>
      <w:r>
        <w:rPr>
          <w:rFonts w:hint="eastAsia" w:ascii="宋体" w:hAnsi="宋体" w:eastAsia="宋体" w:cs="宋体"/>
          <w:bCs/>
          <w:color w:val="000000" w:themeColor="text1"/>
          <w:sz w:val="21"/>
          <w:szCs w:val="21"/>
          <w14:textFill>
            <w14:solidFill>
              <w14:schemeClr w14:val="tx1"/>
            </w14:solidFill>
          </w14:textFill>
        </w:rPr>
        <w:t>：供应商提供服务方案，方案中对到达故障现场时间、故障出现解决方案、定期维护（注明时间）、技术培训、应急保障方案等方面的描述全，且方案可行较详细。</w:t>
      </w:r>
    </w:p>
    <w:p>
      <w:pPr>
        <w:pStyle w:val="4"/>
        <w:ind w:left="567" w:leftChars="200" w:hanging="147" w:hangingChars="70"/>
        <w:rPr>
          <w:rFonts w:hint="eastAsia" w:ascii="宋体" w:hAnsi="宋体" w:eastAsia="宋体" w:cs="宋体"/>
          <w:bCs/>
          <w:color w:val="000000" w:themeColor="text1"/>
          <w:sz w:val="21"/>
          <w:szCs w:val="21"/>
          <w14:textFill>
            <w14:solidFill>
              <w14:schemeClr w14:val="tx1"/>
            </w14:solidFill>
          </w14:textFill>
        </w:rPr>
      </w:pPr>
      <w:bookmarkStart w:id="142" w:name="_Toc15996"/>
      <w:bookmarkStart w:id="143" w:name="_Toc13867"/>
      <w:r>
        <w:rPr>
          <w:rFonts w:hint="eastAsia" w:ascii="宋体" w:hAnsi="宋体" w:eastAsia="宋体" w:cs="宋体"/>
          <w:color w:val="000000" w:themeColor="text1"/>
          <w:sz w:val="21"/>
          <w:szCs w:val="21"/>
          <w14:textFill>
            <w14:solidFill>
              <w14:schemeClr w14:val="tx1"/>
            </w14:solidFill>
          </w14:textFill>
        </w:rPr>
        <w:t>三档（12分）</w:t>
      </w:r>
      <w:r>
        <w:rPr>
          <w:rFonts w:hint="eastAsia" w:ascii="宋体" w:hAnsi="宋体" w:eastAsia="宋体" w:cs="宋体"/>
          <w:bCs/>
          <w:color w:val="000000" w:themeColor="text1"/>
          <w:sz w:val="21"/>
          <w:szCs w:val="21"/>
          <w14:textFill>
            <w14:solidFill>
              <w14:schemeClr w14:val="tx1"/>
            </w14:solidFill>
          </w14:textFill>
        </w:rPr>
        <w:t>：供应商提供服务方案，方案中对到达故障现场时间、故障出现解决方案、定期维护（注明</w:t>
      </w:r>
      <w:bookmarkEnd w:id="142"/>
      <w:bookmarkEnd w:id="143"/>
    </w:p>
    <w:p>
      <w:pPr>
        <w:pStyle w:val="4"/>
        <w:ind w:left="0" w:leftChars="0" w:firstLine="0" w:firstLineChars="0"/>
        <w:rPr>
          <w:rFonts w:hint="eastAsia" w:ascii="宋体" w:hAnsi="宋体" w:eastAsia="宋体" w:cs="宋体"/>
          <w:color w:val="000000" w:themeColor="text1"/>
          <w:sz w:val="21"/>
          <w:szCs w:val="21"/>
          <w14:textFill>
            <w14:solidFill>
              <w14:schemeClr w14:val="tx1"/>
            </w14:solidFill>
          </w14:textFill>
        </w:rPr>
      </w:pPr>
      <w:bookmarkStart w:id="144" w:name="_Toc25003"/>
      <w:bookmarkStart w:id="145" w:name="_Toc21090"/>
      <w:r>
        <w:rPr>
          <w:rFonts w:hint="eastAsia" w:ascii="宋体" w:hAnsi="宋体" w:eastAsia="宋体" w:cs="宋体"/>
          <w:bCs/>
          <w:color w:val="000000" w:themeColor="text1"/>
          <w:sz w:val="21"/>
          <w:szCs w:val="21"/>
          <w14:textFill>
            <w14:solidFill>
              <w14:schemeClr w14:val="tx1"/>
            </w14:solidFill>
          </w14:textFill>
        </w:rPr>
        <w:t>时间）、技术培训、应急保障方案等方面的描述</w:t>
      </w:r>
      <w:r>
        <w:rPr>
          <w:rFonts w:hint="eastAsia" w:ascii="宋体" w:hAnsi="宋体" w:cs="宋体"/>
          <w:bCs/>
          <w:color w:val="000000" w:themeColor="text1"/>
          <w:sz w:val="21"/>
          <w:szCs w:val="21"/>
          <w:lang w:eastAsia="zh-CN"/>
          <w14:textFill>
            <w14:solidFill>
              <w14:schemeClr w14:val="tx1"/>
            </w14:solidFill>
          </w14:textFill>
        </w:rPr>
        <w:t>详尽</w:t>
      </w:r>
      <w:r>
        <w:rPr>
          <w:rFonts w:hint="eastAsia" w:ascii="宋体" w:hAnsi="宋体" w:eastAsia="宋体" w:cs="宋体"/>
          <w:bCs/>
          <w:color w:val="000000" w:themeColor="text1"/>
          <w:sz w:val="21"/>
          <w:szCs w:val="21"/>
          <w14:textFill>
            <w14:solidFill>
              <w14:schemeClr w14:val="tx1"/>
            </w14:solidFill>
          </w14:textFill>
        </w:rPr>
        <w:t>，且方案可行详细，服务</w:t>
      </w:r>
      <w:r>
        <w:rPr>
          <w:rFonts w:hint="eastAsia" w:ascii="宋体" w:hAnsi="宋体" w:cs="宋体"/>
          <w:bCs/>
          <w:color w:val="000000" w:themeColor="text1"/>
          <w:sz w:val="21"/>
          <w:szCs w:val="21"/>
          <w:lang w:eastAsia="zh-CN"/>
          <w14:textFill>
            <w14:solidFill>
              <w14:schemeClr w14:val="tx1"/>
            </w14:solidFill>
          </w14:textFill>
        </w:rPr>
        <w:t>方案的内容优于采购需要</w:t>
      </w:r>
      <w:r>
        <w:rPr>
          <w:rFonts w:hint="eastAsia" w:ascii="宋体" w:hAnsi="宋体" w:eastAsia="宋体" w:cs="宋体"/>
          <w:color w:val="000000" w:themeColor="text1"/>
          <w:sz w:val="21"/>
          <w:szCs w:val="21"/>
          <w14:textFill>
            <w14:solidFill>
              <w14:schemeClr w14:val="tx1"/>
            </w14:solidFill>
          </w14:textFill>
        </w:rPr>
        <w:t>。</w:t>
      </w:r>
      <w:bookmarkEnd w:id="144"/>
      <w:bookmarkEnd w:id="145"/>
    </w:p>
    <w:p>
      <w:pPr>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lang w:val="en-US" w:eastAsia="zh-CN"/>
          <w14:textFill>
            <w14:solidFill>
              <w14:schemeClr w14:val="tx1"/>
            </w14:solidFill>
          </w14:textFill>
        </w:rPr>
        <w:t>4</w:t>
      </w:r>
      <w:r>
        <w:rPr>
          <w:rFonts w:hint="eastAsia" w:ascii="宋体" w:hAnsi="宋体" w:eastAsia="宋体" w:cs="宋体"/>
          <w:b/>
          <w:color w:val="000000" w:themeColor="text1"/>
          <w:sz w:val="21"/>
          <w:szCs w:val="21"/>
          <w14:textFill>
            <w14:solidFill>
              <w14:schemeClr w14:val="tx1"/>
            </w14:solidFill>
          </w14:textFill>
        </w:rPr>
        <w:t>）增值服务（满分</w:t>
      </w:r>
      <w:r>
        <w:rPr>
          <w:rFonts w:hint="eastAsia" w:ascii="宋体" w:hAnsi="宋体" w:cs="宋体"/>
          <w:b/>
          <w:color w:val="000000" w:themeColor="text1"/>
          <w:sz w:val="21"/>
          <w:szCs w:val="21"/>
          <w:lang w:val="en-US" w:eastAsia="zh-CN"/>
          <w14:textFill>
            <w14:solidFill>
              <w14:schemeClr w14:val="tx1"/>
            </w14:solidFill>
          </w14:textFill>
        </w:rPr>
        <w:t>3</w:t>
      </w:r>
      <w:r>
        <w:rPr>
          <w:rFonts w:hint="eastAsia" w:ascii="宋体" w:hAnsi="宋体" w:eastAsia="宋体" w:cs="宋体"/>
          <w:b/>
          <w:color w:val="000000" w:themeColor="text1"/>
          <w:sz w:val="21"/>
          <w:szCs w:val="21"/>
          <w14:textFill>
            <w14:solidFill>
              <w14:schemeClr w14:val="tx1"/>
            </w14:solidFill>
          </w14:textFill>
        </w:rPr>
        <w:t>分）</w:t>
      </w:r>
    </w:p>
    <w:p>
      <w:pPr>
        <w:spacing w:line="38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由磋商小组</w:t>
      </w:r>
      <w:r>
        <w:rPr>
          <w:rFonts w:hint="eastAsia" w:ascii="宋体" w:hAnsi="宋体" w:eastAsia="宋体" w:cs="宋体"/>
          <w:color w:val="000000" w:themeColor="text1"/>
          <w:sz w:val="21"/>
          <w:szCs w:val="21"/>
          <w14:textFill>
            <w14:solidFill>
              <w14:schemeClr w14:val="tx1"/>
            </w14:solidFill>
          </w14:textFill>
        </w:rPr>
        <w:t>根据供应商的</w:t>
      </w:r>
      <w:r>
        <w:rPr>
          <w:rFonts w:hint="eastAsia" w:ascii="宋体" w:hAnsi="宋体" w:eastAsia="宋体" w:cs="宋体"/>
          <w:bCs/>
          <w:color w:val="000000" w:themeColor="text1"/>
          <w:sz w:val="21"/>
          <w:szCs w:val="21"/>
          <w14:textFill>
            <w14:solidFill>
              <w14:schemeClr w14:val="tx1"/>
            </w14:solidFill>
          </w14:textFill>
        </w:rPr>
        <w:t>增值服务方案中</w:t>
      </w:r>
      <w:r>
        <w:rPr>
          <w:rFonts w:hint="eastAsia" w:ascii="宋体" w:hAnsi="宋体" w:eastAsia="宋体" w:cs="宋体"/>
          <w:color w:val="000000" w:themeColor="text1"/>
          <w:sz w:val="21"/>
          <w:szCs w:val="21"/>
          <w14:textFill>
            <w14:solidFill>
              <w14:schemeClr w14:val="tx1"/>
            </w14:solidFill>
          </w14:textFill>
        </w:rPr>
        <w:t>的网络优化服务、线路带宽、提供配套网络设备或符合业务需求、对项目有利等情况</w:t>
      </w:r>
      <w:r>
        <w:rPr>
          <w:rFonts w:hint="eastAsia" w:ascii="宋体" w:hAnsi="宋体" w:eastAsia="宋体" w:cs="宋体"/>
          <w:bCs/>
          <w:color w:val="000000" w:themeColor="text1"/>
          <w:sz w:val="21"/>
          <w:szCs w:val="21"/>
          <w14:textFill>
            <w14:solidFill>
              <w14:schemeClr w14:val="tx1"/>
            </w14:solidFill>
          </w14:textFill>
        </w:rPr>
        <w:t>进行独立打分</w:t>
      </w:r>
      <w:r>
        <w:rPr>
          <w:rFonts w:hint="eastAsia" w:ascii="宋体" w:hAnsi="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未提供增值服务的不得分。</w:t>
      </w:r>
    </w:p>
    <w:p>
      <w:pPr>
        <w:spacing w:line="38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一档（1分）：提供有增值服务方案，增值幅度不大。           </w:t>
      </w:r>
    </w:p>
    <w:p>
      <w:pPr>
        <w:spacing w:line="38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二档（2分）：提供有增值服务方案，增值幅度较大，方案切实可行，能结合本项目实际应用。</w:t>
      </w:r>
    </w:p>
    <w:p>
      <w:pPr>
        <w:spacing w:line="38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三档（</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分）：提供有增值服务方案，增值幅度大，且能结合本项目实际应用，起到一定的网络优化提升功能，同时能提升业务能力，符合采购方业务需求的配套服务。</w:t>
      </w:r>
    </w:p>
    <w:p>
      <w:pPr>
        <w:keepNext w:val="0"/>
        <w:keepLines w:val="0"/>
        <w:pageBreakBefore w:val="0"/>
        <w:widowControl w:val="0"/>
        <w:numPr>
          <w:ilvl w:val="0"/>
          <w:numId w:val="6"/>
        </w:numPr>
        <w:kinsoku/>
        <w:wordWrap/>
        <w:overflowPunct/>
        <w:topLinePunct w:val="0"/>
        <w:bidi w:val="0"/>
        <w:snapToGrid/>
        <w:spacing w:line="360" w:lineRule="auto"/>
        <w:ind w:left="420" w:hanging="420" w:hangingChars="200"/>
        <w:jc w:val="left"/>
        <w:textAlignment w:val="auto"/>
        <w:rPr>
          <w:rFonts w:hint="eastAsia" w:ascii="宋体" w:hAnsi="宋体" w:eastAsia="宋体" w:cs="宋体"/>
          <w:b/>
          <w:bCs/>
          <w:color w:val="000000" w:themeColor="text1"/>
          <w:sz w:val="21"/>
          <w:szCs w:val="21"/>
          <w14:textFill>
            <w14:solidFill>
              <w14:schemeClr w14:val="tx1"/>
            </w14:solidFill>
          </w14:textFill>
        </w:rPr>
      </w:pPr>
      <w:bookmarkStart w:id="241" w:name="_GoBack"/>
      <w:r>
        <w:rPr>
          <w:rFonts w:hint="eastAsia" w:ascii="宋体" w:hAnsi="宋体" w:eastAsia="宋体" w:cs="宋体"/>
          <w:b/>
          <w:bCs/>
          <w:color w:val="000000" w:themeColor="text1"/>
          <w:sz w:val="21"/>
          <w:szCs w:val="21"/>
          <w14:textFill>
            <w14:solidFill>
              <w14:schemeClr w14:val="tx1"/>
            </w14:solidFill>
          </w14:textFill>
        </w:rPr>
        <w:t>履约能力分</w:t>
      </w:r>
      <w:bookmarkEnd w:id="241"/>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16</w:t>
      </w:r>
      <w:r>
        <w:rPr>
          <w:rFonts w:hint="eastAsia" w:ascii="宋体" w:hAnsi="宋体" w:eastAsia="宋体" w:cs="宋体"/>
          <w:b/>
          <w:bCs/>
          <w:color w:val="000000" w:themeColor="text1"/>
          <w:sz w:val="21"/>
          <w:szCs w:val="21"/>
          <w14:textFill>
            <w14:solidFill>
              <w14:schemeClr w14:val="tx1"/>
            </w14:solidFill>
          </w14:textFill>
        </w:rPr>
        <w:t>分</w:t>
      </w:r>
    </w:p>
    <w:p>
      <w:pPr>
        <w:pStyle w:val="11"/>
        <w:spacing w:line="360" w:lineRule="exact"/>
        <w:ind w:firstLine="42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（1）业务承载覆盖能力（满分10分）</w:t>
      </w:r>
    </w:p>
    <w:p>
      <w:pPr>
        <w:pStyle w:val="11"/>
        <w:spacing w:line="360" w:lineRule="exact"/>
        <w:ind w:firstLine="42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供应商针对本项目所采购的服务提供业务承载接入覆盖能力（投标文件中业务承载点地址、名称等覆盖能力相关证明材料）</w:t>
      </w:r>
      <w:r>
        <w:rPr>
          <w:rFonts w:hint="eastAsia" w:ascii="宋体" w:hAnsi="宋体" w:eastAsia="宋体" w:cs="宋体"/>
          <w:bCs/>
          <w:color w:val="000000" w:themeColor="text1"/>
          <w:sz w:val="21"/>
          <w:szCs w:val="21"/>
          <w14:textFill>
            <w14:solidFill>
              <w14:schemeClr w14:val="tx1"/>
            </w14:solidFill>
          </w14:textFill>
        </w:rPr>
        <w:t>。</w:t>
      </w:r>
    </w:p>
    <w:p>
      <w:pPr>
        <w:pStyle w:val="11"/>
        <w:spacing w:line="360" w:lineRule="exact"/>
        <w:ind w:firstLine="42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第一</w:t>
      </w:r>
      <w:r>
        <w:rPr>
          <w:rFonts w:hint="eastAsia" w:ascii="宋体" w:hAnsi="宋体" w:eastAsia="宋体" w:cs="宋体"/>
          <w:bCs/>
          <w:color w:val="000000" w:themeColor="text1"/>
          <w:sz w:val="21"/>
          <w:szCs w:val="21"/>
          <w14:textFill>
            <w14:solidFill>
              <w14:schemeClr w14:val="tx1"/>
            </w14:solidFill>
          </w14:textFill>
        </w:rPr>
        <w:t>档（2分）：供应商</w:t>
      </w:r>
      <w:r>
        <w:rPr>
          <w:rFonts w:hint="eastAsia" w:ascii="宋体" w:hAnsi="宋体" w:eastAsia="宋体" w:cs="宋体"/>
          <w:color w:val="000000" w:themeColor="text1"/>
          <w:sz w:val="21"/>
          <w:szCs w:val="21"/>
          <w14:textFill>
            <w14:solidFill>
              <w14:schemeClr w14:val="tx1"/>
            </w14:solidFill>
          </w14:textFill>
        </w:rPr>
        <w:t>业务承载接入点：业务承载接入点</w:t>
      </w:r>
      <w:r>
        <w:rPr>
          <w:rFonts w:hint="eastAsia" w:ascii="宋体" w:hAnsi="宋体" w:eastAsia="宋体" w:cs="宋体"/>
          <w:bCs/>
          <w:color w:val="000000" w:themeColor="text1"/>
          <w:sz w:val="21"/>
          <w:szCs w:val="21"/>
          <w14:textFill>
            <w14:solidFill>
              <w14:schemeClr w14:val="tx1"/>
            </w14:solidFill>
          </w14:textFill>
        </w:rPr>
        <w:t>＜100个。</w:t>
      </w:r>
    </w:p>
    <w:p>
      <w:pPr>
        <w:pStyle w:val="11"/>
        <w:spacing w:line="360" w:lineRule="exact"/>
        <w:ind w:firstLine="42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第二档（4分）：供应商</w:t>
      </w:r>
      <w:r>
        <w:rPr>
          <w:rFonts w:hint="eastAsia" w:ascii="宋体" w:hAnsi="宋体" w:eastAsia="宋体" w:cs="宋体"/>
          <w:color w:val="000000" w:themeColor="text1"/>
          <w:sz w:val="21"/>
          <w:szCs w:val="21"/>
          <w14:textFill>
            <w14:solidFill>
              <w14:schemeClr w14:val="tx1"/>
            </w14:solidFill>
          </w14:textFill>
        </w:rPr>
        <w:t>业务承载接入点：</w:t>
      </w:r>
      <w:r>
        <w:rPr>
          <w:rFonts w:hint="eastAsia" w:ascii="宋体" w:hAnsi="宋体" w:eastAsia="宋体" w:cs="宋体"/>
          <w:bCs/>
          <w:color w:val="000000" w:themeColor="text1"/>
          <w:sz w:val="21"/>
          <w:szCs w:val="21"/>
          <w14:textFill>
            <w14:solidFill>
              <w14:schemeClr w14:val="tx1"/>
            </w14:solidFill>
          </w14:textFill>
        </w:rPr>
        <w:t>100个≤</w:t>
      </w:r>
      <w:r>
        <w:rPr>
          <w:rFonts w:hint="eastAsia" w:ascii="宋体" w:hAnsi="宋体" w:eastAsia="宋体" w:cs="宋体"/>
          <w:color w:val="000000" w:themeColor="text1"/>
          <w:sz w:val="21"/>
          <w:szCs w:val="21"/>
          <w14:textFill>
            <w14:solidFill>
              <w14:schemeClr w14:val="tx1"/>
            </w14:solidFill>
          </w14:textFill>
        </w:rPr>
        <w:t>业务承载接入点</w:t>
      </w:r>
      <w:r>
        <w:rPr>
          <w:rFonts w:hint="eastAsia" w:ascii="宋体" w:hAnsi="宋体" w:eastAsia="宋体" w:cs="宋体"/>
          <w:bCs/>
          <w:color w:val="000000" w:themeColor="text1"/>
          <w:sz w:val="21"/>
          <w:szCs w:val="21"/>
          <w14:textFill>
            <w14:solidFill>
              <w14:schemeClr w14:val="tx1"/>
            </w14:solidFill>
          </w14:textFill>
        </w:rPr>
        <w:t>＜200个。</w:t>
      </w:r>
    </w:p>
    <w:p>
      <w:pPr>
        <w:pStyle w:val="11"/>
        <w:adjustRightInd w:val="0"/>
        <w:snapToGrid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第三档（6分）：供应商</w:t>
      </w:r>
      <w:r>
        <w:rPr>
          <w:rFonts w:hint="eastAsia" w:ascii="宋体" w:hAnsi="宋体" w:eastAsia="宋体" w:cs="宋体"/>
          <w:color w:val="000000" w:themeColor="text1"/>
          <w:sz w:val="21"/>
          <w:szCs w:val="21"/>
          <w14:textFill>
            <w14:solidFill>
              <w14:schemeClr w14:val="tx1"/>
            </w14:solidFill>
          </w14:textFill>
        </w:rPr>
        <w:t>承载接入点：</w:t>
      </w:r>
      <w:r>
        <w:rPr>
          <w:rFonts w:hint="eastAsia" w:ascii="宋体" w:hAnsi="宋体" w:eastAsia="宋体" w:cs="宋体"/>
          <w:bCs/>
          <w:color w:val="000000" w:themeColor="text1"/>
          <w:sz w:val="21"/>
          <w:szCs w:val="21"/>
          <w14:textFill>
            <w14:solidFill>
              <w14:schemeClr w14:val="tx1"/>
            </w14:solidFill>
          </w14:textFill>
        </w:rPr>
        <w:t>200个≤</w:t>
      </w:r>
      <w:r>
        <w:rPr>
          <w:rFonts w:hint="eastAsia" w:ascii="宋体" w:hAnsi="宋体" w:eastAsia="宋体" w:cs="宋体"/>
          <w:color w:val="000000" w:themeColor="text1"/>
          <w:sz w:val="21"/>
          <w:szCs w:val="21"/>
          <w14:textFill>
            <w14:solidFill>
              <w14:schemeClr w14:val="tx1"/>
            </w14:solidFill>
          </w14:textFill>
        </w:rPr>
        <w:t>业务承载接入点</w:t>
      </w:r>
      <w:r>
        <w:rPr>
          <w:rFonts w:hint="eastAsia" w:ascii="宋体" w:hAnsi="宋体" w:eastAsia="宋体" w:cs="宋体"/>
          <w:bCs/>
          <w:color w:val="000000" w:themeColor="text1"/>
          <w:sz w:val="21"/>
          <w:szCs w:val="21"/>
          <w14:textFill>
            <w14:solidFill>
              <w14:schemeClr w14:val="tx1"/>
            </w14:solidFill>
          </w14:textFill>
        </w:rPr>
        <w:t>＜400个。</w:t>
      </w:r>
    </w:p>
    <w:p>
      <w:pPr>
        <w:pStyle w:val="11"/>
        <w:spacing w:line="360" w:lineRule="exact"/>
        <w:ind w:firstLine="42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第四档（8分）：供应商</w:t>
      </w:r>
      <w:r>
        <w:rPr>
          <w:rFonts w:hint="eastAsia" w:ascii="宋体" w:hAnsi="宋体" w:eastAsia="宋体" w:cs="宋体"/>
          <w:color w:val="000000" w:themeColor="text1"/>
          <w:sz w:val="21"/>
          <w:szCs w:val="21"/>
          <w14:textFill>
            <w14:solidFill>
              <w14:schemeClr w14:val="tx1"/>
            </w14:solidFill>
          </w14:textFill>
        </w:rPr>
        <w:t>业务承载接入点：</w:t>
      </w:r>
      <w:r>
        <w:rPr>
          <w:rFonts w:hint="eastAsia" w:ascii="宋体" w:hAnsi="宋体" w:eastAsia="宋体" w:cs="宋体"/>
          <w:bCs/>
          <w:color w:val="000000" w:themeColor="text1"/>
          <w:sz w:val="21"/>
          <w:szCs w:val="21"/>
          <w14:textFill>
            <w14:solidFill>
              <w14:schemeClr w14:val="tx1"/>
            </w14:solidFill>
          </w14:textFill>
        </w:rPr>
        <w:t>400个≤</w:t>
      </w:r>
      <w:r>
        <w:rPr>
          <w:rFonts w:hint="eastAsia" w:ascii="宋体" w:hAnsi="宋体" w:eastAsia="宋体" w:cs="宋体"/>
          <w:color w:val="000000" w:themeColor="text1"/>
          <w:sz w:val="21"/>
          <w:szCs w:val="21"/>
          <w14:textFill>
            <w14:solidFill>
              <w14:schemeClr w14:val="tx1"/>
            </w14:solidFill>
          </w14:textFill>
        </w:rPr>
        <w:t>业务承载接入点</w:t>
      </w:r>
      <w:r>
        <w:rPr>
          <w:rFonts w:hint="eastAsia" w:ascii="宋体" w:hAnsi="宋体" w:eastAsia="宋体" w:cs="宋体"/>
          <w:bCs/>
          <w:color w:val="000000" w:themeColor="text1"/>
          <w:sz w:val="21"/>
          <w:szCs w:val="21"/>
          <w14:textFill>
            <w14:solidFill>
              <w14:schemeClr w14:val="tx1"/>
            </w14:solidFill>
          </w14:textFill>
        </w:rPr>
        <w:t>＜600个。</w:t>
      </w:r>
    </w:p>
    <w:p>
      <w:pPr>
        <w:keepNext w:val="0"/>
        <w:keepLines w:val="0"/>
        <w:pageBreakBefore w:val="0"/>
        <w:widowControl w:val="0"/>
        <w:numPr>
          <w:ilvl w:val="0"/>
          <w:numId w:val="0"/>
        </w:numPr>
        <w:kinsoku/>
        <w:wordWrap/>
        <w:overflowPunct/>
        <w:topLinePunct w:val="0"/>
        <w:bidi w:val="0"/>
        <w:snapToGrid/>
        <w:spacing w:line="360" w:lineRule="auto"/>
        <w:ind w:leftChars="-200" w:firstLine="840" w:firstLineChars="400"/>
        <w:jc w:val="left"/>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第五档（10分）：供应商</w:t>
      </w:r>
      <w:r>
        <w:rPr>
          <w:rFonts w:hint="eastAsia" w:ascii="宋体" w:hAnsi="宋体" w:eastAsia="宋体" w:cs="宋体"/>
          <w:color w:val="000000" w:themeColor="text1"/>
          <w:sz w:val="21"/>
          <w:szCs w:val="21"/>
          <w14:textFill>
            <w14:solidFill>
              <w14:schemeClr w14:val="tx1"/>
            </w14:solidFill>
          </w14:textFill>
        </w:rPr>
        <w:t>业务承载接入点：业务承载接入点</w:t>
      </w:r>
      <w:r>
        <w:rPr>
          <w:rFonts w:hint="eastAsia" w:ascii="宋体" w:hAnsi="宋体" w:eastAsia="宋体" w:cs="宋体"/>
          <w:bCs/>
          <w:color w:val="000000" w:themeColor="text1"/>
          <w:sz w:val="21"/>
          <w:szCs w:val="21"/>
          <w14:textFill>
            <w14:solidFill>
              <w14:schemeClr w14:val="tx1"/>
            </w14:solidFill>
          </w14:textFill>
        </w:rPr>
        <w:t>≥600个。</w:t>
      </w:r>
    </w:p>
    <w:p>
      <w:pPr>
        <w:pStyle w:val="11"/>
        <w:adjustRightInd w:val="0"/>
        <w:snapToGrid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zh-TW"/>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供应商</w:t>
      </w:r>
      <w:r>
        <w:rPr>
          <w:rFonts w:hint="eastAsia" w:hAnsi="宋体" w:cs="宋体"/>
          <w:bCs/>
          <w:color w:val="000000" w:themeColor="text1"/>
          <w:szCs w:val="21"/>
          <w14:textFill>
            <w14:solidFill>
              <w14:schemeClr w14:val="tx1"/>
            </w14:solidFill>
          </w14:textFill>
        </w:rPr>
        <w:t>具有IS014001环境管理体系认证、IS09001质量管理体系认证，IS045001职业健康体系认证</w:t>
      </w:r>
      <w:r>
        <w:rPr>
          <w:rFonts w:hint="eastAsia" w:ascii="宋体" w:hAnsi="宋体" w:eastAsia="宋体" w:cs="宋体"/>
          <w:bCs/>
          <w:color w:val="000000" w:themeColor="text1"/>
          <w:sz w:val="21"/>
          <w:szCs w:val="21"/>
          <w14:textFill>
            <w14:solidFill>
              <w14:schemeClr w14:val="tx1"/>
            </w14:solidFill>
          </w14:textFill>
        </w:rPr>
        <w:t>，每个得1分，满分3分（</w:t>
      </w:r>
      <w:r>
        <w:rPr>
          <w:rFonts w:hint="eastAsia" w:hAnsi="宋体" w:cs="宋体"/>
          <w:bCs/>
          <w:color w:val="000000" w:themeColor="text1"/>
          <w:sz w:val="21"/>
          <w:szCs w:val="21"/>
          <w:lang w:eastAsia="zh-CN"/>
          <w14:textFill>
            <w14:solidFill>
              <w14:schemeClr w14:val="tx1"/>
            </w14:solidFill>
          </w14:textFill>
        </w:rPr>
        <w:t>磋商响应</w:t>
      </w:r>
      <w:r>
        <w:rPr>
          <w:rFonts w:hint="eastAsia" w:ascii="宋体" w:hAnsi="宋体" w:eastAsia="宋体" w:cs="宋体"/>
          <w:bCs/>
          <w:color w:val="000000" w:themeColor="text1"/>
          <w:sz w:val="21"/>
          <w:szCs w:val="21"/>
          <w14:textFill>
            <w14:solidFill>
              <w14:schemeClr w14:val="tx1"/>
            </w14:solidFill>
          </w14:textFill>
        </w:rPr>
        <w:t>文件中提供证书复印件</w:t>
      </w:r>
      <w:r>
        <w:rPr>
          <w:rFonts w:hint="eastAsia" w:ascii="宋体" w:hAnsi="宋体" w:eastAsia="宋体" w:cs="宋体"/>
          <w:color w:val="000000" w:themeColor="text1"/>
          <w:sz w:val="21"/>
          <w:szCs w:val="21"/>
          <w:lang w:val="zh-TW"/>
          <w14:textFill>
            <w14:solidFill>
              <w14:schemeClr w14:val="tx1"/>
            </w14:solidFill>
          </w14:textFill>
        </w:rPr>
        <w:t>并加盖公章</w:t>
      </w:r>
      <w:r>
        <w:rPr>
          <w:rFonts w:hint="eastAsia" w:ascii="宋体" w:hAnsi="宋体" w:eastAsia="宋体" w:cs="宋体"/>
          <w:bCs/>
          <w:color w:val="000000" w:themeColor="text1"/>
          <w:sz w:val="21"/>
          <w:szCs w:val="21"/>
          <w14:textFill>
            <w14:solidFill>
              <w14:schemeClr w14:val="tx1"/>
            </w14:solidFill>
          </w14:textFill>
        </w:rPr>
        <w:t>）。</w:t>
      </w:r>
    </w:p>
    <w:p>
      <w:pPr>
        <w:tabs>
          <w:tab w:val="left" w:pos="1305"/>
        </w:tabs>
        <w:spacing w:line="32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自 201</w:t>
      </w: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 xml:space="preserve"> 年 1 月 1 日以来具有同类产品的销售业绩 [无不良记录，以中标（成交）通知书</w:t>
      </w:r>
      <w:r>
        <w:rPr>
          <w:rFonts w:hint="eastAsia" w:ascii="宋体" w:hAnsi="宋体" w:eastAsia="宋体" w:cs="宋体"/>
          <w:color w:val="auto"/>
          <w:kern w:val="0"/>
          <w:sz w:val="21"/>
          <w:szCs w:val="21"/>
          <w:lang w:val="en-US" w:eastAsia="zh-CN"/>
        </w:rPr>
        <w:t>或</w:t>
      </w:r>
      <w:r>
        <w:rPr>
          <w:rFonts w:hint="eastAsia" w:ascii="宋体" w:hAnsi="宋体" w:eastAsia="宋体" w:cs="宋体"/>
          <w:color w:val="auto"/>
          <w:kern w:val="0"/>
          <w:sz w:val="21"/>
          <w:szCs w:val="21"/>
        </w:rPr>
        <w:t>采购合同复印件为准（能清晰反映所销售的货物名称、金额)，否则将不予计分；同一个编号的项目有两个或两个以上的分标中标的只算一次]</w:t>
      </w:r>
      <w:r>
        <w:rPr>
          <w:rFonts w:hint="eastAsia" w:ascii="宋体" w:hAnsi="宋体" w:eastAsia="宋体" w:cs="宋体"/>
          <w:color w:val="auto"/>
          <w:kern w:val="0"/>
          <w:sz w:val="21"/>
          <w:szCs w:val="21"/>
          <w:lang w:val="en-US" w:eastAsia="zh-CN"/>
        </w:rPr>
        <w:t>（须加盖供应商公章）</w:t>
      </w:r>
      <w:r>
        <w:rPr>
          <w:rFonts w:hint="eastAsia" w:ascii="宋体" w:hAnsi="宋体" w:eastAsia="宋体" w:cs="宋体"/>
          <w:color w:val="auto"/>
          <w:kern w:val="0"/>
          <w:sz w:val="21"/>
          <w:szCs w:val="21"/>
        </w:rPr>
        <w:t>，每提供一项得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分，最多得</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w:t>
      </w:r>
      <w:r>
        <w:rPr>
          <w:rFonts w:hint="eastAsia" w:ascii="宋体" w:hAnsi="宋体" w:eastAsia="宋体" w:cs="宋体"/>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Cs w:val="21"/>
        </w:rPr>
      </w:pPr>
      <w:r>
        <w:rPr>
          <w:rFonts w:hint="eastAsia" w:ascii="宋体" w:hAnsi="宋体" w:eastAsia="宋体" w:cs="宋体"/>
          <w:b/>
          <w:bCs/>
          <w:szCs w:val="21"/>
          <w:lang w:val="en-US" w:eastAsia="zh-CN"/>
        </w:rPr>
        <w:t>4</w:t>
      </w:r>
      <w:r>
        <w:rPr>
          <w:rFonts w:hint="eastAsia" w:ascii="宋体" w:hAnsi="宋体" w:eastAsia="宋体" w:cs="宋体"/>
          <w:b/>
          <w:bCs/>
          <w:szCs w:val="21"/>
          <w:lang w:eastAsia="zh-CN"/>
        </w:rPr>
        <w:t>、</w:t>
      </w:r>
      <w:r>
        <w:rPr>
          <w:rFonts w:hint="eastAsia" w:ascii="宋体" w:hAnsi="宋体" w:eastAsia="宋体" w:cs="宋体"/>
          <w:b/>
          <w:bCs/>
          <w:szCs w:val="21"/>
        </w:rPr>
        <w:t xml:space="preserve"> 综合得分＝1+2+3</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
          <w:bCs/>
          <w:szCs w:val="21"/>
        </w:rPr>
      </w:pPr>
      <w:r>
        <w:rPr>
          <w:rFonts w:hint="eastAsia" w:ascii="宋体" w:hAnsi="宋体" w:eastAsia="宋体" w:cs="宋体"/>
          <w:b/>
          <w:bCs/>
          <w:szCs w:val="21"/>
        </w:rPr>
        <w:t>三、成交候选人推荐原则</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磋商小组应当根据综合评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次次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（1）磋商小组可推荐前三名为成交候选人，采购单位应当确定磋商小组推荐排名第一的成交候选人为成交供应商。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排名第一的成交候选人放弃成交、因不可抗力提出不能履行合同，或者竞争性磋商文件规定应当提交履约保证金（本项目无需缴纳履约保证金）而在规定的期限内未能提交的，或因失信行为被取消成交候选人资格的，采购单位可以确定排名第二的成交候选人为成交供应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（3）排名第二的成交候选人因前款规定的同样原因不能签订合同的，采购单位可以确定排名第三的成交候选人为成交供应商。以此类推。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p>
    <w:p>
      <w:pPr>
        <w:pStyle w:val="16"/>
        <w:ind w:firstLine="562"/>
        <w:rPr>
          <w:rFonts w:hint="eastAsia" w:ascii="宋体" w:hAnsi="宋体" w:eastAsia="宋体" w:cs="宋体"/>
          <w:b/>
          <w:color w:val="auto"/>
          <w:sz w:val="28"/>
          <w:szCs w:val="28"/>
          <w:highlight w:val="none"/>
        </w:rPr>
      </w:pPr>
    </w:p>
    <w:p>
      <w:pPr>
        <w:pStyle w:val="16"/>
        <w:ind w:firstLine="562"/>
        <w:rPr>
          <w:rFonts w:hint="eastAsia" w:ascii="宋体" w:hAnsi="宋体" w:eastAsia="宋体" w:cs="宋体"/>
          <w:b/>
          <w:color w:val="auto"/>
          <w:sz w:val="28"/>
          <w:szCs w:val="28"/>
          <w:highlight w:val="none"/>
        </w:rPr>
      </w:pPr>
    </w:p>
    <w:p>
      <w:pPr>
        <w:pStyle w:val="16"/>
        <w:ind w:firstLine="562"/>
        <w:rPr>
          <w:rFonts w:hint="eastAsia" w:ascii="宋体" w:hAnsi="宋体" w:eastAsia="宋体" w:cs="宋体"/>
          <w:b/>
          <w:color w:val="auto"/>
          <w:sz w:val="28"/>
          <w:szCs w:val="28"/>
          <w:highlight w:val="none"/>
        </w:rPr>
      </w:pPr>
    </w:p>
    <w:p>
      <w:pPr>
        <w:pStyle w:val="16"/>
        <w:ind w:firstLine="562"/>
        <w:rPr>
          <w:rFonts w:hint="eastAsia" w:ascii="宋体" w:hAnsi="宋体" w:eastAsia="宋体" w:cs="宋体"/>
          <w:b/>
          <w:color w:val="auto"/>
          <w:sz w:val="28"/>
          <w:szCs w:val="28"/>
          <w:highlight w:val="none"/>
        </w:rPr>
      </w:pPr>
    </w:p>
    <w:p>
      <w:pPr>
        <w:pStyle w:val="16"/>
        <w:ind w:firstLine="562"/>
        <w:rPr>
          <w:rFonts w:hint="eastAsia" w:ascii="宋体" w:hAnsi="宋体" w:eastAsia="宋体" w:cs="宋体"/>
          <w:b/>
          <w:color w:val="auto"/>
          <w:sz w:val="28"/>
          <w:szCs w:val="28"/>
          <w:highlight w:val="none"/>
        </w:rPr>
      </w:pPr>
    </w:p>
    <w:p>
      <w:pPr>
        <w:pStyle w:val="16"/>
        <w:ind w:left="0" w:leftChars="0" w:firstLine="0" w:firstLineChars="0"/>
        <w:rPr>
          <w:rFonts w:hint="eastAsia" w:ascii="宋体" w:hAnsi="宋体" w:eastAsia="宋体" w:cs="宋体"/>
          <w:b/>
          <w:color w:val="auto"/>
          <w:sz w:val="28"/>
          <w:szCs w:val="28"/>
          <w:highlight w:val="none"/>
        </w:rPr>
      </w:pPr>
    </w:p>
    <w:p>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b/>
          <w:bCs/>
          <w:color w:val="auto"/>
          <w:sz w:val="24"/>
        </w:rPr>
      </w:pPr>
    </w:p>
    <w:p>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b/>
          <w:bCs/>
          <w:color w:val="auto"/>
          <w:sz w:val="24"/>
        </w:rPr>
      </w:pPr>
      <w:r>
        <w:rPr>
          <w:rFonts w:hint="eastAsia" w:ascii="宋体" w:hAnsi="宋体" w:eastAsia="宋体" w:cs="宋体"/>
          <w:b/>
          <w:bCs/>
          <w:color w:val="auto"/>
          <w:sz w:val="24"/>
        </w:rPr>
        <w:t>附表</w:t>
      </w:r>
    </w:p>
    <w:p>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auto"/>
          <w:kern w:val="0"/>
          <w:sz w:val="30"/>
          <w:szCs w:val="30"/>
        </w:rPr>
      </w:pPr>
      <w:bookmarkStart w:id="146" w:name="_Toc28361_WPSOffice_Level2"/>
      <w:r>
        <w:rPr>
          <w:rFonts w:hint="eastAsia" w:ascii="宋体" w:hAnsi="宋体" w:eastAsia="宋体" w:cs="宋体"/>
          <w:b/>
          <w:bCs/>
          <w:color w:val="auto"/>
          <w:kern w:val="0"/>
          <w:sz w:val="30"/>
          <w:szCs w:val="30"/>
        </w:rPr>
        <w:t>统计上大中小微型企业划分标准</w:t>
      </w:r>
      <w:bookmarkEnd w:id="146"/>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21"/>
              </w:rPr>
            </w:pPr>
            <w:r>
              <w:rPr>
                <w:rFonts w:hint="eastAsia" w:ascii="宋体" w:hAnsi="宋体" w:eastAsia="宋体" w:cs="宋体"/>
                <w:b/>
                <w:bCs/>
                <w:color w:val="auto"/>
                <w:kern w:val="0"/>
                <w:sz w:val="18"/>
                <w:szCs w:val="21"/>
              </w:rPr>
              <w:t>行业名称</w:t>
            </w:r>
          </w:p>
        </w:tc>
        <w:tc>
          <w:tcPr>
            <w:tcW w:w="1369"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709"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计量</w:t>
            </w:r>
            <w:r>
              <w:rPr>
                <w:rFonts w:hint="eastAsia" w:ascii="宋体" w:hAnsi="宋体" w:eastAsia="宋体" w:cs="宋体"/>
                <w:b/>
                <w:bCs/>
                <w:color w:val="auto"/>
                <w:kern w:val="0"/>
                <w:sz w:val="18"/>
                <w:szCs w:val="18"/>
              </w:rPr>
              <w:br w:type="textWrapping"/>
            </w:r>
            <w:r>
              <w:rPr>
                <w:rFonts w:hint="eastAsia" w:ascii="宋体" w:hAnsi="宋体" w:eastAsia="宋体" w:cs="宋体"/>
                <w:b/>
                <w:bCs/>
                <w:color w:val="auto"/>
                <w:kern w:val="0"/>
                <w:sz w:val="18"/>
                <w:szCs w:val="18"/>
              </w:rPr>
              <w:t>单位</w:t>
            </w:r>
          </w:p>
        </w:tc>
        <w:tc>
          <w:tcPr>
            <w:tcW w:w="1125"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大型</w:t>
            </w:r>
          </w:p>
        </w:tc>
        <w:tc>
          <w:tcPr>
            <w:tcW w:w="1701"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中型</w:t>
            </w:r>
          </w:p>
        </w:tc>
        <w:tc>
          <w:tcPr>
            <w:tcW w:w="1426"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小型</w:t>
            </w:r>
          </w:p>
        </w:tc>
        <w:tc>
          <w:tcPr>
            <w:tcW w:w="992"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农、林、牧、渔业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工业 *</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Y≥80000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Z≥80000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批发业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零售业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10≤X＜50 </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交通运输业 *</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仓储业*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邮政业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住宿业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餐饮业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信息传输业 *</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rPr>
            </w:pPr>
            <w:r>
              <w:rPr>
                <w:rFonts w:hint="eastAsia" w:ascii="宋体" w:hAnsi="宋体" w:eastAsia="宋体" w:cs="宋体"/>
                <w:color w:val="auto"/>
                <w:spacing w:val="-12"/>
                <w:kern w:val="0"/>
                <w:sz w:val="18"/>
                <w:szCs w:val="18"/>
              </w:rPr>
              <w:t>软件和信息技术服</w:t>
            </w:r>
            <w:r>
              <w:rPr>
                <w:rFonts w:hint="eastAsia" w:ascii="宋体" w:hAnsi="宋体" w:eastAsia="宋体" w:cs="宋体"/>
                <w:color w:val="auto"/>
                <w:kern w:val="0"/>
                <w:sz w:val="18"/>
                <w:szCs w:val="18"/>
              </w:rPr>
              <w:t>务业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房地产开发经营</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2000≤Z＜5000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物业管理</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租赁和商务服务业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Z≥120000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其他未列明行业 *</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rPr>
      </w:pPr>
      <w:r>
        <w:rPr>
          <w:rFonts w:hint="eastAsia" w:ascii="宋体" w:hAnsi="宋体" w:eastAsia="宋体" w:cs="宋体"/>
          <w:color w:val="auto"/>
          <w:spacing w:val="8"/>
          <w:kern w:val="0"/>
          <w:sz w:val="24"/>
        </w:rPr>
        <w:t>说明：</w:t>
      </w:r>
    </w:p>
    <w:p>
      <w:pPr>
        <w:pStyle w:val="11"/>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1.大型、中型和小型企业须同时满足所列指标的下限，否则下划一档；微型企业只须满足所列指标中的一项即可。</w:t>
      </w:r>
    </w:p>
    <w:p>
      <w:pPr>
        <w:pStyle w:val="11"/>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1"/>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47" w:name="_Toc8466"/>
      <w:bookmarkStart w:id="148" w:name="_Toc4774"/>
    </w:p>
    <w:p>
      <w:pPr>
        <w:pStyle w:val="7"/>
        <w:rPr>
          <w:rFonts w:hint="eastAsia" w:ascii="宋体" w:hAnsi="宋体" w:eastAsia="宋体" w:cs="宋体"/>
          <w:color w:val="auto"/>
          <w:spacing w:val="8"/>
          <w:kern w:val="0"/>
          <w:sz w:val="24"/>
          <w:szCs w:val="24"/>
        </w:rPr>
      </w:pPr>
    </w:p>
    <w:p>
      <w:pPr>
        <w:rPr>
          <w:rFonts w:hint="eastAsia" w:ascii="宋体" w:hAnsi="宋体" w:eastAsia="宋体" w:cs="宋体"/>
          <w:color w:val="auto"/>
          <w:spacing w:val="8"/>
          <w:kern w:val="0"/>
          <w:sz w:val="24"/>
          <w:szCs w:val="24"/>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pStyle w:val="20"/>
        <w:rPr>
          <w:rFonts w:hint="eastAsia" w:ascii="宋体" w:hAnsi="宋体" w:eastAsia="宋体" w:cs="宋体"/>
        </w:rPr>
      </w:pPr>
    </w:p>
    <w:p>
      <w:pPr>
        <w:rPr>
          <w:rFonts w:hint="eastAsia" w:ascii="宋体" w:hAnsi="宋体" w:eastAsia="宋体" w:cs="宋体"/>
        </w:rPr>
      </w:pPr>
    </w:p>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rPr>
      </w:pPr>
      <w:bookmarkStart w:id="149" w:name="_Toc5351"/>
      <w:r>
        <w:rPr>
          <w:rFonts w:hint="eastAsia" w:ascii="宋体" w:hAnsi="宋体" w:eastAsia="宋体" w:cs="宋体"/>
          <w:color w:val="auto"/>
          <w:sz w:val="32"/>
          <w:szCs w:val="32"/>
          <w:lang w:eastAsia="zh-CN"/>
        </w:rPr>
        <w:t>第五章</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采购合同（合同主要条款及格式）</w:t>
      </w:r>
      <w:bookmarkEnd w:id="147"/>
      <w:bookmarkEnd w:id="148"/>
      <w:bookmarkEnd w:id="149"/>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合同编号：</w:t>
      </w:r>
      <w:r>
        <w:rPr>
          <w:rFonts w:hint="eastAsia" w:ascii="宋体" w:hAnsi="宋体" w:eastAsia="宋体" w:cs="宋体"/>
          <w:sz w:val="21"/>
          <w:szCs w:val="21"/>
        </w:rPr>
        <w:t>GLZC202</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HT</w:t>
      </w:r>
      <w:r>
        <w:rPr>
          <w:rFonts w:hint="eastAsia" w:ascii="宋体" w:hAnsi="宋体" w:eastAsia="宋体" w:cs="宋体"/>
          <w:sz w:val="21"/>
          <w:szCs w:val="21"/>
        </w:rPr>
        <w:t>C3-</w:t>
      </w:r>
      <w:r>
        <w:rPr>
          <w:rFonts w:hint="eastAsia" w:ascii="宋体" w:hAnsi="宋体" w:eastAsia="宋体" w:cs="宋体"/>
          <w:sz w:val="21"/>
          <w:szCs w:val="21"/>
          <w:lang w:eastAsia="zh-CN"/>
        </w:rPr>
        <w:t>990548</w:t>
      </w:r>
      <w:r>
        <w:rPr>
          <w:rFonts w:hint="eastAsia" w:ascii="宋体" w:hAnsi="宋体" w:eastAsia="宋体" w:cs="宋体"/>
          <w:sz w:val="21"/>
          <w:szCs w:val="21"/>
        </w:rPr>
        <w:t>-JCZX</w:t>
      </w:r>
      <w:r>
        <w:rPr>
          <w:rFonts w:hint="eastAsia" w:ascii="宋体" w:hAnsi="宋体" w:eastAsia="宋体" w:cs="宋体"/>
          <w:color w:val="000000"/>
          <w:sz w:val="21"/>
          <w:szCs w:val="21"/>
          <w:lang w:eastAsia="zh-CN"/>
        </w:rPr>
        <w:t>（重</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sz w:val="21"/>
          <w:szCs w:val="21"/>
          <w:lang w:eastAsia="zh-CN"/>
        </w:rPr>
        <w:t>桂林市第八中学互联网接入服务、班班通专线采购</w:t>
      </w:r>
      <w:r>
        <w:rPr>
          <w:rFonts w:hint="eastAsia" w:ascii="宋体" w:hAnsi="宋体" w:eastAsia="宋体" w:cs="宋体"/>
          <w:color w:val="000000"/>
          <w:sz w:val="21"/>
          <w:szCs w:val="21"/>
          <w:lang w:eastAsia="zh-CN"/>
        </w:rPr>
        <w:t>（重</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sz w:val="21"/>
          <w:szCs w:val="21"/>
        </w:rPr>
        <w:t xml:space="preserve"> </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Fonts w:hint="eastAsia" w:ascii="宋体" w:hAnsi="宋体" w:eastAsia="宋体" w:cs="宋体"/>
          <w:sz w:val="21"/>
          <w:szCs w:val="21"/>
          <w:lang w:eastAsia="zh-CN"/>
        </w:rPr>
        <w:t>GLZC2021-C3-990548-JCZX</w:t>
      </w:r>
      <w:r>
        <w:rPr>
          <w:rFonts w:hint="eastAsia" w:ascii="宋体" w:hAnsi="宋体" w:eastAsia="宋体" w:cs="宋体"/>
          <w:color w:val="000000"/>
          <w:sz w:val="21"/>
          <w:szCs w:val="21"/>
          <w:lang w:eastAsia="zh-CN"/>
        </w:rPr>
        <w:t>（重</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p>
    <w:p>
      <w:pPr>
        <w:spacing w:line="360" w:lineRule="auto"/>
        <w:rPr>
          <w:rFonts w:hint="eastAsia" w:ascii="宋体" w:hAnsi="宋体" w:eastAsia="宋体" w:cs="宋体"/>
          <w:color w:val="auto"/>
        </w:rPr>
      </w:pPr>
      <w:r>
        <w:rPr>
          <w:rFonts w:hint="eastAsia" w:ascii="宋体" w:hAnsi="宋体" w:eastAsia="宋体" w:cs="宋体"/>
          <w:color w:val="auto"/>
          <w:lang w:eastAsia="zh-CN"/>
        </w:rPr>
        <w:t>甲方</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（采购人）</w:t>
      </w:r>
    </w:p>
    <w:p>
      <w:pPr>
        <w:spacing w:line="360" w:lineRule="auto"/>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（成交供应商）</w:t>
      </w:r>
    </w:p>
    <w:p>
      <w:pPr>
        <w:keepNext w:val="0"/>
        <w:keepLines w:val="0"/>
        <w:widowControl/>
        <w:suppressLineNumbers w:val="0"/>
        <w:ind w:firstLine="420" w:firstLineChars="200"/>
        <w:jc w:val="left"/>
        <w:rPr>
          <w:rFonts w:hint="eastAsia" w:ascii="宋体" w:hAnsi="宋体" w:eastAsia="宋体" w:cs="宋体"/>
          <w:color w:val="auto"/>
        </w:rPr>
      </w:pPr>
      <w:r>
        <w:rPr>
          <w:rFonts w:hint="eastAsia" w:ascii="宋体" w:hAnsi="宋体" w:eastAsia="宋体" w:cs="宋体"/>
          <w:color w:val="auto"/>
        </w:rPr>
        <w:t>根据《中华人民共和国政府采购法》</w:t>
      </w:r>
      <w:r>
        <w:rPr>
          <w:rFonts w:hint="eastAsia" w:ascii="宋体" w:hAnsi="宋体" w:eastAsia="宋体" w:cs="宋体"/>
          <w:color w:val="auto"/>
          <w:lang w:val="en-US" w:eastAsia="zh-CN"/>
        </w:rPr>
        <w:t>《中华人民共和国政府采购法实施条例》</w:t>
      </w:r>
      <w:r>
        <w:rPr>
          <w:rFonts w:hint="eastAsia" w:ascii="宋体" w:hAnsi="宋体" w:eastAsia="宋体" w:cs="宋体"/>
          <w:color w:val="auto"/>
        </w:rPr>
        <w:t>《中华人民共和国</w:t>
      </w:r>
      <w:r>
        <w:rPr>
          <w:rFonts w:hint="eastAsia" w:ascii="宋体" w:hAnsi="宋体" w:eastAsia="宋体" w:cs="宋体"/>
          <w:color w:val="auto"/>
          <w:lang w:val="en-US" w:eastAsia="zh-CN"/>
        </w:rPr>
        <w:t>民法典</w:t>
      </w:r>
      <w:r>
        <w:rPr>
          <w:rFonts w:hint="eastAsia" w:ascii="宋体" w:hAnsi="宋体" w:eastAsia="宋体" w:cs="宋体"/>
          <w:color w:val="auto"/>
        </w:rPr>
        <w:t>》等法律、法规规定，按照竞争性磋商文件（以下简称磋商文件）、竞争性磋商响应文件（以下简称响应文件）规定条款和成交供应商的承诺、甲乙双方签订本合同。</w:t>
      </w:r>
    </w:p>
    <w:p>
      <w:pPr>
        <w:pStyle w:val="4"/>
        <w:bidi w:val="0"/>
        <w:ind w:left="567" w:leftChars="200" w:hanging="147" w:hangingChars="70"/>
        <w:rPr>
          <w:rFonts w:hint="eastAsia" w:ascii="宋体" w:hAnsi="宋体" w:eastAsia="宋体" w:cs="宋体"/>
          <w:b/>
          <w:bCs w:val="0"/>
          <w:color w:val="auto"/>
          <w:sz w:val="21"/>
          <w:szCs w:val="21"/>
        </w:rPr>
      </w:pPr>
      <w:bookmarkStart w:id="150" w:name="_Toc20217"/>
      <w:bookmarkStart w:id="151" w:name="_Toc30275"/>
      <w:bookmarkStart w:id="152" w:name="_Toc845"/>
      <w:r>
        <w:rPr>
          <w:rFonts w:hint="eastAsia" w:ascii="宋体" w:hAnsi="宋体" w:eastAsia="宋体" w:cs="宋体"/>
          <w:b/>
          <w:bCs w:val="0"/>
          <w:color w:val="auto"/>
          <w:sz w:val="21"/>
          <w:szCs w:val="21"/>
        </w:rPr>
        <w:t>第一条 合同文件</w:t>
      </w:r>
      <w:bookmarkEnd w:id="150"/>
      <w:bookmarkEnd w:id="151"/>
      <w:bookmarkEnd w:id="152"/>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1、本合同所附下列文件是构成本合同不可分割的部分：</w:t>
      </w:r>
    </w:p>
    <w:p>
      <w:pPr>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（1）成交供应商提交的</w:t>
      </w:r>
      <w:r>
        <w:rPr>
          <w:rFonts w:hint="eastAsia" w:ascii="宋体" w:hAnsi="宋体" w:eastAsia="宋体" w:cs="宋体"/>
          <w:color w:val="auto"/>
          <w:szCs w:val="21"/>
        </w:rPr>
        <w:t>磋商</w:t>
      </w:r>
      <w:r>
        <w:rPr>
          <w:rFonts w:hint="eastAsia" w:ascii="宋体" w:hAnsi="宋体" w:eastAsia="宋体" w:cs="宋体"/>
          <w:color w:val="auto"/>
        </w:rPr>
        <w:t>报价表、</w:t>
      </w:r>
      <w:r>
        <w:rPr>
          <w:rFonts w:hint="eastAsia" w:ascii="宋体" w:hAnsi="宋体" w:eastAsia="宋体" w:cs="宋体"/>
          <w:color w:val="auto"/>
          <w:szCs w:val="21"/>
        </w:rPr>
        <w:t>针对本项目的服务</w:t>
      </w:r>
      <w:r>
        <w:rPr>
          <w:rFonts w:hint="eastAsia" w:ascii="宋体" w:hAnsi="宋体" w:eastAsia="宋体" w:cs="宋体"/>
          <w:color w:val="auto"/>
          <w:szCs w:val="21"/>
          <w:lang w:eastAsia="zh-CN"/>
        </w:rPr>
        <w:t>承诺书</w:t>
      </w:r>
      <w:r>
        <w:rPr>
          <w:rFonts w:hint="eastAsia" w:ascii="宋体" w:hAnsi="宋体" w:eastAsia="宋体" w:cs="宋体"/>
          <w:color w:val="auto"/>
        </w:rPr>
        <w:t>；</w:t>
      </w:r>
    </w:p>
    <w:p>
      <w:pPr>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（2）成交通知书；</w:t>
      </w:r>
    </w:p>
    <w:p>
      <w:pPr>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（3）本合同协议书及有关补充资料；</w:t>
      </w:r>
    </w:p>
    <w:p>
      <w:pPr>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（4）磋商文件的条款要求。</w:t>
      </w:r>
    </w:p>
    <w:p>
      <w:pPr>
        <w:tabs>
          <w:tab w:val="left" w:pos="1305"/>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2、合同价金额包括：服务过程中相关的一切费用。</w:t>
      </w:r>
    </w:p>
    <w:p>
      <w:pPr>
        <w:pStyle w:val="4"/>
        <w:bidi w:val="0"/>
        <w:ind w:left="567" w:leftChars="200" w:hanging="147" w:hangingChars="70"/>
        <w:rPr>
          <w:rFonts w:hint="eastAsia" w:ascii="宋体" w:hAnsi="宋体" w:eastAsia="宋体" w:cs="宋体"/>
          <w:b/>
          <w:bCs w:val="0"/>
          <w:color w:val="auto"/>
          <w:sz w:val="21"/>
          <w:szCs w:val="21"/>
        </w:rPr>
      </w:pPr>
      <w:bookmarkStart w:id="153" w:name="_Toc28710"/>
      <w:bookmarkStart w:id="154" w:name="_Toc6972"/>
      <w:bookmarkStart w:id="155" w:name="_Toc25572"/>
      <w:r>
        <w:rPr>
          <w:rFonts w:hint="eastAsia" w:ascii="宋体" w:hAnsi="宋体" w:eastAsia="宋体" w:cs="宋体"/>
          <w:b/>
          <w:bCs w:val="0"/>
          <w:color w:val="auto"/>
          <w:sz w:val="21"/>
          <w:szCs w:val="21"/>
        </w:rPr>
        <w:t>第二条　合同金额</w:t>
      </w:r>
      <w:bookmarkEnd w:id="153"/>
      <w:bookmarkEnd w:id="154"/>
      <w:bookmarkEnd w:id="155"/>
    </w:p>
    <w:p>
      <w:pPr>
        <w:spacing w:line="360" w:lineRule="auto"/>
        <w:ind w:firstLine="411" w:firstLineChars="196"/>
        <w:rPr>
          <w:rFonts w:hint="eastAsia" w:ascii="宋体" w:hAnsi="宋体" w:eastAsia="宋体" w:cs="宋体"/>
          <w:color w:val="auto"/>
          <w:szCs w:val="21"/>
        </w:rPr>
      </w:pPr>
      <w:r>
        <w:rPr>
          <w:rFonts w:hint="eastAsia" w:ascii="宋体" w:hAnsi="宋体" w:eastAsia="宋体" w:cs="宋体"/>
          <w:color w:val="auto"/>
          <w:szCs w:val="21"/>
        </w:rPr>
        <w:t>根据《成交通知书》的成交内容，合同的总金额为：（大写）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人民币（</w:t>
      </w:r>
      <w:r>
        <w:rPr>
          <w:rFonts w:hint="eastAsia" w:ascii="宋体" w:hAnsi="宋体" w:eastAsia="宋体" w:cs="宋体"/>
          <w:color w:val="auto"/>
          <w:szCs w:val="21"/>
          <w:lang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pPr>
        <w:pStyle w:val="4"/>
        <w:bidi w:val="0"/>
        <w:ind w:left="567" w:leftChars="200" w:hanging="147" w:hangingChars="70"/>
        <w:rPr>
          <w:rFonts w:hint="eastAsia" w:ascii="宋体" w:hAnsi="宋体" w:eastAsia="宋体" w:cs="宋体"/>
          <w:b/>
          <w:bCs w:val="0"/>
          <w:color w:val="auto"/>
          <w:sz w:val="21"/>
          <w:szCs w:val="21"/>
        </w:rPr>
      </w:pPr>
      <w:bookmarkStart w:id="156" w:name="_Toc16138"/>
      <w:bookmarkStart w:id="157" w:name="_Toc9581"/>
      <w:bookmarkStart w:id="158" w:name="_Toc5557"/>
      <w:r>
        <w:rPr>
          <w:rFonts w:hint="eastAsia" w:ascii="宋体" w:hAnsi="宋体" w:eastAsia="宋体" w:cs="宋体"/>
          <w:b/>
          <w:bCs w:val="0"/>
          <w:color w:val="auto"/>
          <w:sz w:val="21"/>
          <w:szCs w:val="21"/>
        </w:rPr>
        <w:t>第三条  服务保证</w:t>
      </w:r>
      <w:bookmarkEnd w:id="156"/>
      <w:bookmarkEnd w:id="157"/>
      <w:bookmarkEnd w:id="158"/>
    </w:p>
    <w:p>
      <w:pPr>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成交供应商应按</w:t>
      </w:r>
      <w:r>
        <w:rPr>
          <w:rFonts w:hint="eastAsia" w:ascii="宋体" w:hAnsi="宋体" w:eastAsia="宋体" w:cs="宋体"/>
          <w:color w:val="auto"/>
          <w:szCs w:val="21"/>
          <w:lang w:eastAsia="zh-CN"/>
        </w:rPr>
        <w:t>磋商文件、</w:t>
      </w:r>
      <w:r>
        <w:rPr>
          <w:rFonts w:hint="eastAsia" w:ascii="宋体" w:hAnsi="宋体" w:eastAsia="宋体" w:cs="宋体"/>
          <w:color w:val="auto"/>
          <w:szCs w:val="21"/>
        </w:rPr>
        <w:t>响应文件</w:t>
      </w:r>
      <w:r>
        <w:rPr>
          <w:rFonts w:hint="eastAsia" w:ascii="宋体" w:hAnsi="宋体" w:eastAsia="宋体" w:cs="宋体"/>
          <w:color w:val="auto"/>
          <w:szCs w:val="21"/>
          <w:lang w:eastAsia="zh-CN"/>
        </w:rPr>
        <w:t>和承诺</w:t>
      </w:r>
      <w:r>
        <w:rPr>
          <w:rFonts w:hint="eastAsia" w:ascii="宋体" w:hAnsi="宋体" w:eastAsia="宋体" w:cs="宋体"/>
          <w:color w:val="auto"/>
          <w:szCs w:val="21"/>
        </w:rPr>
        <w:t>规定的服务</w:t>
      </w:r>
      <w:r>
        <w:rPr>
          <w:rFonts w:hint="eastAsia" w:ascii="宋体" w:hAnsi="宋体" w:eastAsia="宋体" w:cs="宋体"/>
          <w:color w:val="auto"/>
          <w:szCs w:val="21"/>
          <w:lang w:eastAsia="zh-CN"/>
        </w:rPr>
        <w:t>内容</w:t>
      </w:r>
      <w:r>
        <w:rPr>
          <w:rFonts w:hint="eastAsia" w:ascii="宋体" w:hAnsi="宋体" w:eastAsia="宋体" w:cs="宋体"/>
          <w:color w:val="auto"/>
          <w:szCs w:val="21"/>
        </w:rPr>
        <w:t>向采购人提供相应服务。</w:t>
      </w:r>
    </w:p>
    <w:p>
      <w:pPr>
        <w:pStyle w:val="4"/>
        <w:bidi w:val="0"/>
        <w:ind w:left="567" w:leftChars="200" w:hanging="147" w:hangingChars="70"/>
        <w:rPr>
          <w:rFonts w:hint="eastAsia" w:ascii="宋体" w:hAnsi="宋体" w:eastAsia="宋体" w:cs="宋体"/>
          <w:b/>
          <w:bCs w:val="0"/>
          <w:color w:val="auto"/>
          <w:sz w:val="21"/>
          <w:szCs w:val="21"/>
        </w:rPr>
      </w:pPr>
      <w:bookmarkStart w:id="159" w:name="_Toc8669"/>
      <w:bookmarkStart w:id="160" w:name="_Toc25056"/>
      <w:bookmarkStart w:id="161" w:name="_Toc16565"/>
      <w:r>
        <w:rPr>
          <w:rFonts w:hint="eastAsia" w:ascii="宋体" w:hAnsi="宋体" w:eastAsia="宋体" w:cs="宋体"/>
          <w:b/>
          <w:bCs w:val="0"/>
          <w:color w:val="auto"/>
          <w:sz w:val="21"/>
          <w:szCs w:val="21"/>
        </w:rPr>
        <w:t>第四条  服务期限</w:t>
      </w:r>
      <w:bookmarkEnd w:id="159"/>
      <w:bookmarkEnd w:id="160"/>
      <w:bookmarkEnd w:id="161"/>
    </w:p>
    <w:p>
      <w:pPr>
        <w:spacing w:line="360" w:lineRule="auto"/>
        <w:ind w:firstLine="411" w:firstLineChars="196"/>
        <w:rPr>
          <w:rFonts w:hint="eastAsia" w:ascii="宋体" w:hAnsi="宋体" w:eastAsia="宋体" w:cs="宋体"/>
          <w:color w:val="auto"/>
          <w:szCs w:val="21"/>
          <w:u w:val="single"/>
          <w:lang w:eastAsia="zh-CN"/>
        </w:rPr>
      </w:pPr>
      <w:r>
        <w:rPr>
          <w:rFonts w:hint="eastAsia" w:ascii="宋体" w:hAnsi="宋体" w:eastAsia="宋体" w:cs="宋体"/>
          <w:color w:val="auto"/>
          <w:szCs w:val="21"/>
        </w:rPr>
        <w:t xml:space="preserve">服务期限: </w:t>
      </w:r>
      <w:r>
        <w:rPr>
          <w:rFonts w:hint="eastAsia" w:ascii="宋体" w:hAnsi="宋体" w:eastAsia="宋体" w:cs="宋体"/>
          <w:color w:val="auto"/>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w:t>
      </w:r>
    </w:p>
    <w:p>
      <w:pPr>
        <w:pStyle w:val="4"/>
        <w:bidi w:val="0"/>
        <w:ind w:left="567" w:leftChars="200" w:hanging="147" w:hangingChars="70"/>
        <w:rPr>
          <w:rFonts w:hint="eastAsia" w:ascii="宋体" w:hAnsi="宋体" w:eastAsia="宋体" w:cs="宋体"/>
          <w:b/>
          <w:bCs w:val="0"/>
          <w:color w:val="auto"/>
          <w:sz w:val="21"/>
          <w:szCs w:val="21"/>
        </w:rPr>
      </w:pPr>
      <w:bookmarkStart w:id="162" w:name="_Toc15179"/>
      <w:bookmarkStart w:id="163" w:name="_Toc25521"/>
      <w:bookmarkStart w:id="164" w:name="_Toc3282"/>
      <w:r>
        <w:rPr>
          <w:rFonts w:hint="eastAsia" w:ascii="宋体" w:hAnsi="宋体" w:eastAsia="宋体" w:cs="宋体"/>
          <w:b/>
          <w:bCs w:val="0"/>
          <w:color w:val="auto"/>
          <w:sz w:val="21"/>
          <w:szCs w:val="21"/>
        </w:rPr>
        <w:t>第五条  交付</w:t>
      </w:r>
      <w:bookmarkEnd w:id="162"/>
      <w:bookmarkEnd w:id="163"/>
      <w:bookmarkEnd w:id="164"/>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1、服务时间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2、成交供应商提供不符合磋商文件、响应文件和本合同规定的服务，采购人有权拒绝接受。</w:t>
      </w:r>
    </w:p>
    <w:p>
      <w:pPr>
        <w:pStyle w:val="4"/>
        <w:bidi w:val="0"/>
        <w:ind w:left="567" w:leftChars="200" w:hanging="147" w:hangingChars="70"/>
        <w:rPr>
          <w:rFonts w:hint="eastAsia" w:ascii="宋体" w:hAnsi="宋体" w:eastAsia="宋体" w:cs="宋体"/>
          <w:b/>
          <w:bCs w:val="0"/>
          <w:color w:val="auto"/>
          <w:sz w:val="21"/>
          <w:szCs w:val="21"/>
        </w:rPr>
      </w:pPr>
      <w:bookmarkStart w:id="165" w:name="_Toc8253"/>
      <w:bookmarkStart w:id="166" w:name="_Toc22519"/>
      <w:bookmarkStart w:id="167" w:name="_Toc21969"/>
      <w:r>
        <w:rPr>
          <w:rFonts w:hint="eastAsia" w:ascii="宋体" w:hAnsi="宋体" w:eastAsia="宋体" w:cs="宋体"/>
          <w:b/>
          <w:bCs w:val="0"/>
          <w:color w:val="auto"/>
          <w:sz w:val="21"/>
          <w:szCs w:val="21"/>
        </w:rPr>
        <w:t>第</w:t>
      </w:r>
      <w:r>
        <w:rPr>
          <w:rFonts w:hint="eastAsia" w:ascii="宋体" w:hAnsi="宋体" w:eastAsia="宋体" w:cs="宋体"/>
          <w:b/>
          <w:bCs w:val="0"/>
          <w:color w:val="auto"/>
          <w:sz w:val="21"/>
          <w:szCs w:val="21"/>
          <w:lang w:eastAsia="zh-CN"/>
        </w:rPr>
        <w:t>六</w:t>
      </w:r>
      <w:r>
        <w:rPr>
          <w:rFonts w:hint="eastAsia" w:ascii="宋体" w:hAnsi="宋体" w:eastAsia="宋体" w:cs="宋体"/>
          <w:b/>
          <w:bCs w:val="0"/>
          <w:color w:val="auto"/>
          <w:sz w:val="21"/>
          <w:szCs w:val="21"/>
        </w:rPr>
        <w:t>条  税费</w:t>
      </w:r>
      <w:bookmarkEnd w:id="165"/>
      <w:bookmarkEnd w:id="166"/>
      <w:bookmarkEnd w:id="167"/>
    </w:p>
    <w:p>
      <w:pPr>
        <w:spacing w:line="360" w:lineRule="auto"/>
        <w:ind w:firstLine="411" w:firstLineChars="196"/>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本合同执行中相关的一切税费均由成交供应商负担。</w:t>
      </w:r>
    </w:p>
    <w:p>
      <w:pPr>
        <w:pStyle w:val="4"/>
        <w:bidi w:val="0"/>
        <w:ind w:left="567" w:leftChars="200" w:hanging="147" w:hangingChars="70"/>
        <w:rPr>
          <w:rFonts w:hint="eastAsia" w:ascii="宋体" w:hAnsi="宋体" w:eastAsia="宋体" w:cs="宋体"/>
          <w:b/>
          <w:bCs w:val="0"/>
          <w:color w:val="auto"/>
          <w:sz w:val="21"/>
          <w:szCs w:val="21"/>
        </w:rPr>
      </w:pPr>
      <w:bookmarkStart w:id="168" w:name="_Toc11829"/>
      <w:bookmarkStart w:id="169" w:name="_Toc31516"/>
      <w:bookmarkStart w:id="170" w:name="_Toc29885"/>
      <w:r>
        <w:rPr>
          <w:rFonts w:hint="eastAsia" w:ascii="宋体" w:hAnsi="宋体" w:eastAsia="宋体" w:cs="宋体"/>
          <w:b/>
          <w:bCs w:val="0"/>
          <w:color w:val="auto"/>
          <w:sz w:val="21"/>
          <w:szCs w:val="21"/>
        </w:rPr>
        <w:t>第</w:t>
      </w:r>
      <w:r>
        <w:rPr>
          <w:rFonts w:hint="eastAsia" w:ascii="宋体" w:hAnsi="宋体" w:eastAsia="宋体" w:cs="宋体"/>
          <w:b/>
          <w:bCs w:val="0"/>
          <w:color w:val="auto"/>
          <w:sz w:val="21"/>
          <w:szCs w:val="21"/>
          <w:lang w:eastAsia="zh-CN"/>
        </w:rPr>
        <w:t>七</w:t>
      </w:r>
      <w:r>
        <w:rPr>
          <w:rFonts w:hint="eastAsia" w:ascii="宋体" w:hAnsi="宋体" w:eastAsia="宋体" w:cs="宋体"/>
          <w:b/>
          <w:bCs w:val="0"/>
          <w:color w:val="auto"/>
          <w:sz w:val="21"/>
          <w:szCs w:val="21"/>
        </w:rPr>
        <w:t>条  付款方式</w:t>
      </w:r>
      <w:bookmarkEnd w:id="168"/>
      <w:bookmarkEnd w:id="169"/>
      <w:bookmarkEnd w:id="170"/>
    </w:p>
    <w:p>
      <w:pPr>
        <w:pStyle w:val="2"/>
        <w:pageBreakBefore w:val="0"/>
        <w:widowControl w:val="0"/>
        <w:kinsoku/>
        <w:wordWrap/>
        <w:overflowPunct/>
        <w:topLinePunct w:val="0"/>
        <w:bidi w:val="0"/>
        <w:snapToGrid/>
        <w:spacing w:line="540" w:lineRule="exact"/>
        <w:ind w:firstLine="420" w:firstLineChars="200"/>
        <w:textAlignment w:val="auto"/>
        <w:rPr>
          <w:rFonts w:hint="eastAsia" w:ascii="宋体" w:hAnsi="宋体" w:cs="宋体"/>
          <w:lang w:val="en-US" w:eastAsia="zh-CN"/>
        </w:rPr>
      </w:pPr>
      <w:bookmarkStart w:id="171" w:name="_Toc2652"/>
      <w:bookmarkStart w:id="172" w:name="_Toc7272"/>
      <w:r>
        <w:rPr>
          <w:rFonts w:hint="eastAsia" w:ascii="宋体" w:hAnsi="宋体" w:cs="宋体"/>
          <w:lang w:val="en-US" w:eastAsia="zh-CN"/>
        </w:rPr>
        <w:t>本项目无预付款，付款分三次进行。签订合同后15个工作日</w:t>
      </w:r>
      <w:r>
        <w:rPr>
          <w:rFonts w:hint="default" w:ascii="宋体" w:hAnsi="宋体" w:cs="宋体"/>
          <w:lang w:val="en-US" w:eastAsia="zh-CN"/>
        </w:rPr>
        <w:t>内，支付</w:t>
      </w:r>
      <w:r>
        <w:rPr>
          <w:rFonts w:hint="eastAsia" w:ascii="宋体" w:hAnsi="宋体" w:cs="宋体"/>
          <w:lang w:val="en-US" w:eastAsia="zh-CN"/>
        </w:rPr>
        <w:t>成交金额的三分之一</w:t>
      </w:r>
      <w:r>
        <w:rPr>
          <w:rFonts w:hint="default" w:ascii="宋体" w:hAnsi="宋体" w:cs="宋体"/>
          <w:lang w:val="en-US" w:eastAsia="zh-CN"/>
        </w:rPr>
        <w:t>；</w:t>
      </w:r>
      <w:r>
        <w:rPr>
          <w:rFonts w:hint="eastAsia" w:ascii="宋体" w:hAnsi="宋体" w:cs="宋体"/>
          <w:lang w:val="en-US" w:eastAsia="zh-CN"/>
        </w:rPr>
        <w:t>第二次付款：签订合同之日起一年后15个工作日</w:t>
      </w:r>
      <w:r>
        <w:rPr>
          <w:rFonts w:hint="default" w:ascii="宋体" w:hAnsi="宋体" w:cs="宋体"/>
          <w:lang w:val="en-US" w:eastAsia="zh-CN"/>
        </w:rPr>
        <w:t>内，支付</w:t>
      </w:r>
      <w:r>
        <w:rPr>
          <w:rFonts w:hint="eastAsia" w:ascii="宋体" w:hAnsi="宋体" w:cs="宋体"/>
          <w:lang w:val="en-US" w:eastAsia="zh-CN"/>
        </w:rPr>
        <w:t>成交金额的三分之一</w:t>
      </w:r>
      <w:r>
        <w:rPr>
          <w:rFonts w:hint="default" w:ascii="宋体" w:hAnsi="宋体" w:cs="宋体"/>
          <w:lang w:val="en-US" w:eastAsia="zh-CN"/>
        </w:rPr>
        <w:t>；第三次付款</w:t>
      </w:r>
      <w:r>
        <w:rPr>
          <w:rFonts w:hint="eastAsia" w:ascii="宋体" w:hAnsi="宋体" w:cs="宋体"/>
          <w:lang w:val="en-US" w:eastAsia="zh-CN"/>
        </w:rPr>
        <w:t>：签订合同之日起两年后15个工作日</w:t>
      </w:r>
      <w:r>
        <w:rPr>
          <w:rFonts w:hint="default" w:ascii="宋体" w:hAnsi="宋体" w:cs="宋体"/>
          <w:lang w:val="en-US" w:eastAsia="zh-CN"/>
        </w:rPr>
        <w:t>内</w:t>
      </w:r>
      <w:r>
        <w:rPr>
          <w:rFonts w:hint="eastAsia" w:ascii="宋体" w:hAnsi="宋体" w:cs="宋体"/>
          <w:lang w:val="en-US" w:eastAsia="zh-CN"/>
        </w:rPr>
        <w:t>，支付成交金额的三分之一。</w:t>
      </w:r>
    </w:p>
    <w:p>
      <w:pPr>
        <w:pStyle w:val="4"/>
        <w:bidi w:val="0"/>
        <w:ind w:left="567" w:leftChars="200" w:hanging="147" w:hangingChars="70"/>
        <w:rPr>
          <w:rFonts w:hint="eastAsia" w:ascii="宋体" w:hAnsi="宋体" w:eastAsia="宋体" w:cs="宋体"/>
          <w:b/>
          <w:bCs w:val="0"/>
          <w:color w:val="auto"/>
          <w:sz w:val="21"/>
          <w:szCs w:val="21"/>
        </w:rPr>
      </w:pPr>
      <w:bookmarkStart w:id="173" w:name="_Toc25711"/>
      <w:r>
        <w:rPr>
          <w:rFonts w:hint="eastAsia" w:ascii="宋体" w:hAnsi="宋体" w:eastAsia="宋体" w:cs="宋体"/>
          <w:b/>
          <w:bCs w:val="0"/>
          <w:color w:val="auto"/>
          <w:sz w:val="21"/>
          <w:szCs w:val="21"/>
        </w:rPr>
        <w:t>第</w:t>
      </w:r>
      <w:r>
        <w:rPr>
          <w:rFonts w:hint="eastAsia" w:ascii="宋体" w:hAnsi="宋体" w:eastAsia="宋体" w:cs="宋体"/>
          <w:b/>
          <w:bCs w:val="0"/>
          <w:color w:val="auto"/>
          <w:sz w:val="21"/>
          <w:szCs w:val="21"/>
          <w:lang w:eastAsia="zh-CN"/>
        </w:rPr>
        <w:t>八</w:t>
      </w:r>
      <w:r>
        <w:rPr>
          <w:rFonts w:hint="eastAsia" w:ascii="宋体" w:hAnsi="宋体" w:eastAsia="宋体" w:cs="宋体"/>
          <w:b/>
          <w:bCs w:val="0"/>
          <w:color w:val="auto"/>
          <w:sz w:val="21"/>
          <w:szCs w:val="21"/>
        </w:rPr>
        <w:t>条  违约责任</w:t>
      </w:r>
      <w:bookmarkEnd w:id="171"/>
      <w:bookmarkEnd w:id="172"/>
      <w:bookmarkEnd w:id="173"/>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1、成交供应商所提供的服务质量不合格的，应及时调整，调整不及时的按逾期处罚，成交供应商应向采购人支付合同金额</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违约金并赔偿采购人经济损失。</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2、成交供应商提供的服务如果侵犯了第三方合法权益而引发的任何纠纷或诉讼，均由成交供应商负责交涉并承担全部责任。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3、甲方无故延期接受服务交付的，每天向对方偿付合同金额</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‰违约金，但违约金额不得超过合同金额</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%，超过</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天对方有权解除合同，违约方承担因此给对方造成的经济损失：甲方因故不能按期付款的，由甲乙双方协商解决，经协商不能达成一致的，甲方每天向乙方偿付合同金额</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‰滞纳金，但滞纳金累计不得超过合同金额</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、成交供应商未按本合同和响应文件中规定的服务承诺提供服务的，成交供应商应按本合同合同金额</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rPr>
        <w:t>向采购人支付违约金。</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、其他违约行为按违约款额</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rPr>
        <w:t>收取违约金并赔偿经济损失。</w:t>
      </w:r>
    </w:p>
    <w:p>
      <w:pPr>
        <w:pStyle w:val="4"/>
        <w:bidi w:val="0"/>
        <w:ind w:left="567" w:leftChars="200" w:hanging="147" w:hangingChars="70"/>
        <w:rPr>
          <w:rFonts w:hint="eastAsia" w:ascii="宋体" w:hAnsi="宋体" w:eastAsia="宋体" w:cs="宋体"/>
          <w:b/>
          <w:bCs w:val="0"/>
          <w:color w:val="auto"/>
          <w:sz w:val="21"/>
          <w:szCs w:val="21"/>
        </w:rPr>
      </w:pPr>
      <w:bookmarkStart w:id="174" w:name="_Toc8363"/>
      <w:bookmarkStart w:id="175" w:name="_Toc1538"/>
      <w:bookmarkStart w:id="176" w:name="_Toc16745"/>
      <w:r>
        <w:rPr>
          <w:rFonts w:hint="eastAsia" w:ascii="宋体" w:hAnsi="宋体" w:eastAsia="宋体" w:cs="宋体"/>
          <w:b/>
          <w:bCs w:val="0"/>
          <w:color w:val="auto"/>
          <w:sz w:val="21"/>
          <w:szCs w:val="21"/>
        </w:rPr>
        <w:t>第</w:t>
      </w:r>
      <w:r>
        <w:rPr>
          <w:rFonts w:hint="eastAsia" w:ascii="宋体" w:hAnsi="宋体" w:eastAsia="宋体" w:cs="宋体"/>
          <w:b/>
          <w:bCs w:val="0"/>
          <w:color w:val="auto"/>
          <w:sz w:val="21"/>
          <w:szCs w:val="21"/>
          <w:lang w:eastAsia="zh-CN"/>
        </w:rPr>
        <w:t>九</w:t>
      </w:r>
      <w:r>
        <w:rPr>
          <w:rFonts w:hint="eastAsia" w:ascii="宋体" w:hAnsi="宋体" w:eastAsia="宋体" w:cs="宋体"/>
          <w:b/>
          <w:bCs w:val="0"/>
          <w:color w:val="auto"/>
          <w:sz w:val="21"/>
          <w:szCs w:val="21"/>
        </w:rPr>
        <w:t>条  不可抗力事件处理</w:t>
      </w:r>
      <w:bookmarkEnd w:id="174"/>
      <w:bookmarkEnd w:id="175"/>
      <w:bookmarkEnd w:id="176"/>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1、在合同有效期内，成交供应商因不可抗力事件导致不能履行合同，则合同履行期可延长，其延长期与不可抗力影响期相同。</w:t>
      </w:r>
    </w:p>
    <w:p>
      <w:pPr>
        <w:numPr>
          <w:ilvl w:val="0"/>
          <w:numId w:val="7"/>
        </w:numPr>
        <w:spacing w:line="360" w:lineRule="auto"/>
        <w:rPr>
          <w:rFonts w:hint="eastAsia" w:ascii="宋体" w:hAnsi="宋体" w:eastAsia="宋体" w:cs="宋体"/>
          <w:color w:val="auto"/>
          <w:szCs w:val="21"/>
        </w:rPr>
      </w:pPr>
      <w:r>
        <w:rPr>
          <w:rFonts w:hint="eastAsia" w:ascii="宋体" w:hAnsi="宋体" w:eastAsia="宋体" w:cs="宋体"/>
          <w:color w:val="auto"/>
          <w:szCs w:val="21"/>
        </w:rPr>
        <w:t>不可抗力事件发生后，应立即通知对方，并寄送有关权威机构出具的证明。</w:t>
      </w:r>
    </w:p>
    <w:p>
      <w:pPr>
        <w:numPr>
          <w:ilvl w:val="0"/>
          <w:numId w:val="7"/>
        </w:numPr>
        <w:spacing w:line="360" w:lineRule="auto"/>
        <w:rPr>
          <w:rFonts w:hint="eastAsia" w:ascii="宋体" w:hAnsi="宋体" w:eastAsia="宋体" w:cs="宋体"/>
          <w:color w:val="auto"/>
          <w:szCs w:val="21"/>
        </w:rPr>
      </w:pPr>
      <w:r>
        <w:rPr>
          <w:rFonts w:hint="eastAsia" w:ascii="宋体" w:hAnsi="宋体" w:eastAsia="宋体" w:cs="宋体"/>
          <w:color w:val="auto"/>
          <w:szCs w:val="21"/>
        </w:rPr>
        <w:t>不可抗力事件延续一百二十天以上，双方应通过友好协商，确定是否继续履行合同。</w:t>
      </w:r>
    </w:p>
    <w:p>
      <w:pPr>
        <w:pStyle w:val="4"/>
        <w:bidi w:val="0"/>
        <w:ind w:left="567" w:leftChars="200" w:hanging="147" w:hangingChars="70"/>
        <w:rPr>
          <w:rFonts w:hint="eastAsia" w:ascii="宋体" w:hAnsi="宋体" w:eastAsia="宋体" w:cs="宋体"/>
          <w:b/>
          <w:bCs w:val="0"/>
          <w:color w:val="auto"/>
          <w:sz w:val="21"/>
          <w:szCs w:val="21"/>
        </w:rPr>
      </w:pPr>
      <w:bookmarkStart w:id="177" w:name="_Toc8638"/>
      <w:bookmarkStart w:id="178" w:name="_Toc7311"/>
      <w:bookmarkStart w:id="179" w:name="_Toc12796"/>
      <w:r>
        <w:rPr>
          <w:rFonts w:hint="eastAsia" w:ascii="宋体" w:hAnsi="宋体" w:eastAsia="宋体" w:cs="宋体"/>
          <w:b/>
          <w:bCs w:val="0"/>
          <w:color w:val="auto"/>
          <w:sz w:val="21"/>
          <w:szCs w:val="21"/>
        </w:rPr>
        <w:t>第</w:t>
      </w:r>
      <w:r>
        <w:rPr>
          <w:rFonts w:hint="eastAsia" w:ascii="宋体" w:hAnsi="宋体" w:eastAsia="宋体" w:cs="宋体"/>
          <w:b/>
          <w:bCs w:val="0"/>
          <w:color w:val="auto"/>
          <w:sz w:val="21"/>
          <w:szCs w:val="21"/>
          <w:lang w:eastAsia="zh-CN"/>
        </w:rPr>
        <w:t>十</w:t>
      </w:r>
      <w:r>
        <w:rPr>
          <w:rFonts w:hint="eastAsia" w:ascii="宋体" w:hAnsi="宋体" w:eastAsia="宋体" w:cs="宋体"/>
          <w:b/>
          <w:bCs w:val="0"/>
          <w:color w:val="auto"/>
          <w:sz w:val="21"/>
          <w:szCs w:val="21"/>
        </w:rPr>
        <w:t>条  合同争议解决</w:t>
      </w:r>
      <w:bookmarkEnd w:id="177"/>
      <w:bookmarkEnd w:id="178"/>
      <w:bookmarkEnd w:id="179"/>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1、因服务问题发生争议的，应邀请国家认可的相关机构进行鉴定。服务符合要求的，鉴定费由采购人承担；服务不符合要求的，鉴定费由成交供应商承担。</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2、因履行本合同引起的或与本合同有关的争议，甲乙双方应首先通过友好协商解决，如果协商不能解决，可向向</w:t>
      </w:r>
      <w:r>
        <w:rPr>
          <w:rFonts w:hint="eastAsia" w:ascii="宋体" w:hAnsi="宋体" w:eastAsia="宋体" w:cs="宋体"/>
          <w:color w:val="auto"/>
        </w:rPr>
        <w:t>桂林市</w:t>
      </w:r>
      <w:r>
        <w:rPr>
          <w:rFonts w:hint="eastAsia" w:ascii="宋体" w:hAnsi="宋体" w:eastAsia="宋体" w:cs="宋体"/>
          <w:color w:val="auto"/>
          <w:szCs w:val="21"/>
        </w:rPr>
        <w:t>人民法院提起诉讼。</w:t>
      </w:r>
    </w:p>
    <w:p>
      <w:pPr>
        <w:spacing w:line="360" w:lineRule="auto"/>
        <w:ind w:left="435"/>
        <w:rPr>
          <w:rFonts w:hint="eastAsia" w:ascii="宋体" w:hAnsi="宋体" w:eastAsia="宋体" w:cs="宋体"/>
          <w:color w:val="auto"/>
          <w:szCs w:val="21"/>
        </w:rPr>
      </w:pPr>
      <w:r>
        <w:rPr>
          <w:rFonts w:hint="eastAsia" w:ascii="宋体" w:hAnsi="宋体" w:eastAsia="宋体" w:cs="宋体"/>
          <w:color w:val="auto"/>
          <w:szCs w:val="21"/>
        </w:rPr>
        <w:t>3、诉讼期间，本合同继续履行。</w:t>
      </w:r>
    </w:p>
    <w:p>
      <w:pPr>
        <w:pStyle w:val="4"/>
        <w:bidi w:val="0"/>
        <w:ind w:left="567" w:leftChars="200" w:hanging="147" w:hangingChars="70"/>
        <w:rPr>
          <w:rFonts w:hint="eastAsia" w:ascii="宋体" w:hAnsi="宋体" w:eastAsia="宋体" w:cs="宋体"/>
          <w:b/>
          <w:bCs w:val="0"/>
          <w:color w:val="auto"/>
          <w:sz w:val="21"/>
          <w:szCs w:val="21"/>
        </w:rPr>
      </w:pPr>
      <w:bookmarkStart w:id="180" w:name="_Toc17823"/>
      <w:bookmarkStart w:id="181" w:name="_Toc27483"/>
      <w:bookmarkStart w:id="182" w:name="_Toc26285"/>
      <w:r>
        <w:rPr>
          <w:rFonts w:hint="eastAsia" w:ascii="宋体" w:hAnsi="宋体" w:eastAsia="宋体" w:cs="宋体"/>
          <w:b/>
          <w:bCs w:val="0"/>
          <w:color w:val="auto"/>
          <w:sz w:val="21"/>
          <w:szCs w:val="21"/>
        </w:rPr>
        <w:t>第十</w:t>
      </w:r>
      <w:r>
        <w:rPr>
          <w:rFonts w:hint="eastAsia" w:ascii="宋体" w:hAnsi="宋体" w:eastAsia="宋体" w:cs="宋体"/>
          <w:b/>
          <w:bCs w:val="0"/>
          <w:color w:val="auto"/>
          <w:sz w:val="21"/>
          <w:szCs w:val="21"/>
          <w:lang w:eastAsia="zh-CN"/>
        </w:rPr>
        <w:t>一</w:t>
      </w:r>
      <w:r>
        <w:rPr>
          <w:rFonts w:hint="eastAsia" w:ascii="宋体" w:hAnsi="宋体" w:eastAsia="宋体" w:cs="宋体"/>
          <w:b/>
          <w:bCs w:val="0"/>
          <w:color w:val="auto"/>
          <w:sz w:val="21"/>
          <w:szCs w:val="21"/>
        </w:rPr>
        <w:t>条  合同生效及其它</w:t>
      </w:r>
      <w:bookmarkEnd w:id="180"/>
      <w:bookmarkEnd w:id="181"/>
      <w:bookmarkEnd w:id="182"/>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1、合同经甲乙双方法定代表人或授权代表签字并加盖单位公章后生效。</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2、合同执行中涉及采购资金和采购内容修改或补充的，需</w:t>
      </w:r>
      <w:r>
        <w:rPr>
          <w:rFonts w:hint="eastAsia" w:ascii="宋体" w:hAnsi="宋体" w:cs="宋体"/>
          <w:color w:val="auto"/>
          <w:szCs w:val="21"/>
          <w:lang w:eastAsia="zh-CN"/>
        </w:rPr>
        <w:t>本级</w:t>
      </w:r>
      <w:r>
        <w:rPr>
          <w:rFonts w:hint="eastAsia" w:ascii="宋体" w:hAnsi="宋体" w:eastAsia="宋体" w:cs="宋体"/>
          <w:color w:val="auto"/>
          <w:szCs w:val="21"/>
        </w:rPr>
        <w:t>财政部门审批，并签订书面补充协议报</w:t>
      </w:r>
      <w:r>
        <w:rPr>
          <w:rFonts w:hint="eastAsia" w:ascii="宋体" w:hAnsi="宋体" w:eastAsia="宋体" w:cs="宋体"/>
          <w:color w:val="auto"/>
          <w:lang w:val="en-US" w:eastAsia="zh-CN"/>
        </w:rPr>
        <w:t>本级财政部门</w:t>
      </w:r>
      <w:r>
        <w:rPr>
          <w:rFonts w:hint="eastAsia" w:ascii="宋体" w:hAnsi="宋体" w:eastAsia="宋体" w:cs="宋体"/>
          <w:color w:val="auto"/>
          <w:szCs w:val="21"/>
        </w:rPr>
        <w:t>备案，方可作为主合同不可分割的一部分。</w:t>
      </w:r>
    </w:p>
    <w:p>
      <w:pPr>
        <w:spacing w:line="360" w:lineRule="auto"/>
        <w:ind w:left="435"/>
        <w:rPr>
          <w:rFonts w:hint="eastAsia" w:ascii="宋体" w:hAnsi="宋体" w:eastAsia="宋体" w:cs="宋体"/>
          <w:color w:val="auto"/>
          <w:szCs w:val="21"/>
        </w:rPr>
      </w:pPr>
      <w:r>
        <w:rPr>
          <w:rFonts w:hint="eastAsia" w:ascii="宋体" w:hAnsi="宋体" w:eastAsia="宋体" w:cs="宋体"/>
          <w:color w:val="auto"/>
          <w:szCs w:val="21"/>
        </w:rPr>
        <w:t>3、本合同未尽事宜，遵照《</w:t>
      </w:r>
      <w:r>
        <w:rPr>
          <w:rFonts w:hint="eastAsia" w:ascii="宋体" w:hAnsi="宋体" w:eastAsia="宋体" w:cs="宋体"/>
          <w:color w:val="auto"/>
          <w:szCs w:val="21"/>
          <w:lang w:val="en-US" w:eastAsia="zh-CN"/>
        </w:rPr>
        <w:t>中华人民共和国民法典</w:t>
      </w:r>
      <w:r>
        <w:rPr>
          <w:rFonts w:hint="eastAsia" w:ascii="宋体" w:hAnsi="宋体" w:eastAsia="宋体" w:cs="宋体"/>
          <w:color w:val="auto"/>
          <w:szCs w:val="21"/>
        </w:rPr>
        <w:t>》有关条文执行。</w:t>
      </w:r>
    </w:p>
    <w:p>
      <w:pPr>
        <w:pStyle w:val="4"/>
        <w:bidi w:val="0"/>
        <w:ind w:left="567" w:leftChars="200" w:hanging="147" w:hangingChars="70"/>
        <w:rPr>
          <w:rFonts w:hint="eastAsia" w:ascii="宋体" w:hAnsi="宋体" w:eastAsia="宋体" w:cs="宋体"/>
          <w:b/>
          <w:bCs w:val="0"/>
          <w:color w:val="auto"/>
          <w:sz w:val="21"/>
          <w:szCs w:val="21"/>
        </w:rPr>
      </w:pPr>
      <w:bookmarkStart w:id="183" w:name="_Toc12956"/>
      <w:bookmarkStart w:id="184" w:name="_Toc31438"/>
      <w:bookmarkStart w:id="185" w:name="_Toc7824"/>
      <w:r>
        <w:rPr>
          <w:rFonts w:hint="eastAsia" w:ascii="宋体" w:hAnsi="宋体" w:eastAsia="宋体" w:cs="宋体"/>
          <w:b/>
          <w:bCs w:val="0"/>
          <w:color w:val="auto"/>
          <w:sz w:val="21"/>
          <w:szCs w:val="21"/>
        </w:rPr>
        <w:t>第十</w:t>
      </w:r>
      <w:r>
        <w:rPr>
          <w:rFonts w:hint="eastAsia" w:ascii="宋体" w:hAnsi="宋体" w:eastAsia="宋体" w:cs="宋体"/>
          <w:b/>
          <w:bCs w:val="0"/>
          <w:color w:val="auto"/>
          <w:sz w:val="21"/>
          <w:szCs w:val="21"/>
          <w:lang w:eastAsia="zh-CN"/>
        </w:rPr>
        <w:t>二</w:t>
      </w:r>
      <w:r>
        <w:rPr>
          <w:rFonts w:hint="eastAsia" w:ascii="宋体" w:hAnsi="宋体" w:eastAsia="宋体" w:cs="宋体"/>
          <w:b/>
          <w:bCs w:val="0"/>
          <w:color w:val="auto"/>
          <w:sz w:val="21"/>
          <w:szCs w:val="21"/>
        </w:rPr>
        <w:t>条  合同的变更、终止与转让</w:t>
      </w:r>
      <w:bookmarkEnd w:id="183"/>
      <w:bookmarkEnd w:id="184"/>
      <w:bookmarkEnd w:id="185"/>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1、除《中华人民共和国政府采购法》第五十条规定的情形外，本合同一经签订，甲乙双方不得擅自变更，中止或终止。</w:t>
      </w:r>
    </w:p>
    <w:p>
      <w:pPr>
        <w:numPr>
          <w:ilvl w:val="0"/>
          <w:numId w:val="8"/>
        </w:numPr>
        <w:spacing w:line="360" w:lineRule="auto"/>
        <w:rPr>
          <w:rFonts w:hint="eastAsia" w:ascii="宋体" w:hAnsi="宋体" w:eastAsia="宋体" w:cs="宋体"/>
          <w:color w:val="auto"/>
          <w:szCs w:val="21"/>
        </w:rPr>
      </w:pPr>
      <w:r>
        <w:rPr>
          <w:rFonts w:hint="eastAsia" w:ascii="宋体" w:hAnsi="宋体" w:eastAsia="宋体" w:cs="宋体"/>
          <w:color w:val="auto"/>
          <w:szCs w:val="21"/>
        </w:rPr>
        <w:t>成交供应商不得擅自转让其应履行的合同义务。</w:t>
      </w:r>
    </w:p>
    <w:p>
      <w:pPr>
        <w:pStyle w:val="4"/>
        <w:bidi w:val="0"/>
        <w:ind w:left="567" w:leftChars="200" w:hanging="147" w:hangingChars="70"/>
        <w:rPr>
          <w:rFonts w:hint="eastAsia" w:ascii="宋体" w:hAnsi="宋体" w:eastAsia="宋体" w:cs="宋体"/>
          <w:b/>
          <w:bCs w:val="0"/>
          <w:color w:val="auto"/>
          <w:sz w:val="21"/>
          <w:szCs w:val="21"/>
        </w:rPr>
      </w:pPr>
      <w:bookmarkStart w:id="186" w:name="_Toc32608"/>
      <w:bookmarkStart w:id="187" w:name="_Toc14327"/>
      <w:bookmarkStart w:id="188" w:name="_Toc31091"/>
      <w:r>
        <w:rPr>
          <w:rFonts w:hint="eastAsia" w:ascii="宋体" w:hAnsi="宋体" w:eastAsia="宋体" w:cs="宋体"/>
          <w:b/>
          <w:bCs w:val="0"/>
          <w:color w:val="auto"/>
          <w:sz w:val="21"/>
          <w:szCs w:val="21"/>
        </w:rPr>
        <w:t>第十</w:t>
      </w:r>
      <w:r>
        <w:rPr>
          <w:rFonts w:hint="eastAsia" w:ascii="宋体" w:hAnsi="宋体" w:eastAsia="宋体" w:cs="宋体"/>
          <w:b/>
          <w:bCs w:val="0"/>
          <w:color w:val="auto"/>
          <w:sz w:val="21"/>
          <w:szCs w:val="21"/>
          <w:lang w:eastAsia="zh-CN"/>
        </w:rPr>
        <w:t>三</w:t>
      </w:r>
      <w:r>
        <w:rPr>
          <w:rFonts w:hint="eastAsia" w:ascii="宋体" w:hAnsi="宋体" w:eastAsia="宋体" w:cs="宋体"/>
          <w:b/>
          <w:bCs w:val="0"/>
          <w:color w:val="auto"/>
          <w:sz w:val="21"/>
          <w:szCs w:val="21"/>
        </w:rPr>
        <w:t>条  签订本合同依据</w:t>
      </w:r>
      <w:bookmarkEnd w:id="186"/>
      <w:bookmarkEnd w:id="187"/>
      <w:bookmarkEnd w:id="188"/>
    </w:p>
    <w:p>
      <w:pPr>
        <w:spacing w:line="360" w:lineRule="auto"/>
        <w:ind w:left="420"/>
        <w:rPr>
          <w:rFonts w:hint="eastAsia" w:ascii="宋体" w:hAnsi="宋体" w:eastAsia="宋体" w:cs="宋体"/>
          <w:color w:val="auto"/>
          <w:szCs w:val="21"/>
        </w:rPr>
      </w:pPr>
      <w:r>
        <w:rPr>
          <w:rFonts w:hint="eastAsia" w:ascii="宋体" w:hAnsi="宋体" w:eastAsia="宋体" w:cs="宋体"/>
          <w:color w:val="auto"/>
          <w:szCs w:val="21"/>
        </w:rPr>
        <w:t>1、竞争性磋商文件；</w:t>
      </w:r>
    </w:p>
    <w:p>
      <w:pPr>
        <w:spacing w:line="360" w:lineRule="auto"/>
        <w:ind w:left="224" w:leftChars="107"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2、成交供应商</w:t>
      </w:r>
      <w:r>
        <w:rPr>
          <w:rFonts w:hint="eastAsia" w:ascii="宋体" w:hAnsi="宋体" w:eastAsia="宋体" w:cs="宋体"/>
          <w:color w:val="auto"/>
          <w:szCs w:val="21"/>
          <w:lang w:eastAsia="zh-CN"/>
        </w:rPr>
        <w:t>的响应（或应答）文件；</w:t>
      </w:r>
    </w:p>
    <w:p>
      <w:pPr>
        <w:spacing w:line="360" w:lineRule="auto"/>
        <w:ind w:left="224" w:leftChars="107" w:firstLine="210" w:firstLineChars="1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eastAsia="zh-CN"/>
        </w:rPr>
        <w:t>服务</w:t>
      </w:r>
      <w:r>
        <w:rPr>
          <w:rFonts w:hint="eastAsia" w:ascii="宋体" w:hAnsi="宋体" w:eastAsia="宋体" w:cs="宋体"/>
          <w:color w:val="auto"/>
          <w:szCs w:val="21"/>
        </w:rPr>
        <w:t>承诺书；</w:t>
      </w:r>
    </w:p>
    <w:p>
      <w:pPr>
        <w:spacing w:line="360" w:lineRule="auto"/>
        <w:ind w:left="224" w:leftChars="107"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磋商中的磋商记录；</w:t>
      </w:r>
    </w:p>
    <w:p>
      <w:pPr>
        <w:spacing w:line="360" w:lineRule="auto"/>
        <w:ind w:left="224" w:leftChars="107" w:firstLine="210" w:firstLineChars="100"/>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、成交通知书。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rPr>
      </w:pPr>
      <w:r>
        <w:rPr>
          <w:rFonts w:hint="eastAsia" w:ascii="宋体" w:hAnsi="宋体" w:eastAsia="宋体" w:cs="宋体"/>
          <w:color w:val="auto"/>
        </w:rPr>
        <w:t>本合同甲乙双方签字盖章后生效，一式</w:t>
      </w:r>
      <w:r>
        <w:rPr>
          <w:rFonts w:hint="eastAsia" w:ascii="宋体" w:hAnsi="宋体" w:eastAsia="宋体" w:cs="宋体"/>
          <w:color w:val="auto"/>
          <w:lang w:val="en-US" w:eastAsia="zh-CN"/>
        </w:rPr>
        <w:t>四</w:t>
      </w:r>
      <w:r>
        <w:rPr>
          <w:rFonts w:hint="eastAsia" w:ascii="宋体" w:hAnsi="宋体" w:eastAsia="宋体" w:cs="宋体"/>
          <w:color w:val="auto"/>
        </w:rPr>
        <w:t>份，具有同等法律效力，甲乙双方各持</w:t>
      </w:r>
      <w:r>
        <w:rPr>
          <w:rFonts w:hint="eastAsia" w:ascii="宋体" w:hAnsi="宋体" w:eastAsia="宋体" w:cs="宋体"/>
          <w:color w:val="auto"/>
          <w:lang w:val="en-US" w:eastAsia="zh-CN"/>
        </w:rPr>
        <w:t>一</w:t>
      </w:r>
      <w:r>
        <w:rPr>
          <w:rFonts w:hint="eastAsia" w:ascii="宋体" w:hAnsi="宋体" w:eastAsia="宋体" w:cs="宋体"/>
          <w:color w:val="auto"/>
        </w:rPr>
        <w:t>份。双方自签订之日起</w:t>
      </w:r>
      <w:r>
        <w:rPr>
          <w:rFonts w:hint="eastAsia" w:ascii="宋体" w:hAnsi="宋体" w:eastAsia="宋体" w:cs="宋体"/>
          <w:color w:val="auto"/>
          <w:lang w:val="en-US" w:eastAsia="zh-CN"/>
        </w:rPr>
        <w:t>一</w:t>
      </w:r>
      <w:r>
        <w:rPr>
          <w:rFonts w:hint="eastAsia" w:ascii="宋体" w:hAnsi="宋体" w:eastAsia="宋体" w:cs="宋体"/>
          <w:color w:val="auto"/>
        </w:rPr>
        <w:t>个工作日内，乙方将合同原件</w:t>
      </w:r>
      <w:r>
        <w:rPr>
          <w:rFonts w:hint="eastAsia" w:ascii="宋体" w:hAnsi="宋体" w:eastAsia="宋体" w:cs="宋体"/>
          <w:color w:val="auto"/>
          <w:lang w:val="en-US" w:eastAsia="zh-CN"/>
        </w:rPr>
        <w:t>一</w:t>
      </w:r>
      <w:r>
        <w:rPr>
          <w:rFonts w:hint="eastAsia" w:ascii="宋体" w:hAnsi="宋体" w:eastAsia="宋体" w:cs="宋体"/>
          <w:color w:val="auto"/>
        </w:rPr>
        <w:t>份交采购代理机构。采购人于合同签订之日起</w:t>
      </w:r>
      <w:r>
        <w:rPr>
          <w:rFonts w:hint="eastAsia" w:ascii="宋体" w:hAnsi="宋体" w:eastAsia="宋体" w:cs="宋体"/>
          <w:color w:val="auto"/>
          <w:lang w:val="en-US" w:eastAsia="zh-CN"/>
        </w:rPr>
        <w:t>七</w:t>
      </w:r>
      <w:r>
        <w:rPr>
          <w:rFonts w:hint="eastAsia" w:ascii="宋体" w:hAnsi="宋体" w:eastAsia="宋体" w:cs="宋体"/>
          <w:color w:val="auto"/>
        </w:rPr>
        <w:t>个工作日内将</w:t>
      </w:r>
      <w:r>
        <w:rPr>
          <w:rFonts w:hint="eastAsia" w:ascii="宋体" w:hAnsi="宋体" w:eastAsia="宋体" w:cs="宋体"/>
          <w:color w:val="auto"/>
          <w:lang w:val="en-US" w:eastAsia="zh-CN"/>
        </w:rPr>
        <w:t>一</w:t>
      </w:r>
      <w:r>
        <w:rPr>
          <w:rFonts w:hint="eastAsia" w:ascii="宋体" w:hAnsi="宋体" w:eastAsia="宋体" w:cs="宋体"/>
          <w:color w:val="auto"/>
        </w:rPr>
        <w:t>份合同原件送</w:t>
      </w:r>
      <w:r>
        <w:rPr>
          <w:rFonts w:hint="eastAsia" w:ascii="宋体" w:hAnsi="宋体" w:eastAsia="宋体" w:cs="宋体"/>
          <w:color w:val="auto"/>
          <w:lang w:val="en-US" w:eastAsia="zh-CN"/>
        </w:rPr>
        <w:t>本级财政部门</w:t>
      </w:r>
      <w:r>
        <w:rPr>
          <w:rFonts w:hint="eastAsia" w:ascii="宋体" w:hAnsi="宋体" w:eastAsia="宋体" w:cs="宋体"/>
          <w:color w:val="auto"/>
        </w:rPr>
        <w:t>备案。</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采购人名称（公章）：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成交供应商名称（公章）：</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p>
    <w:p>
      <w:pPr>
        <w:tabs>
          <w:tab w:val="left" w:pos="4680"/>
        </w:tabs>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p>
    <w:p>
      <w:pPr>
        <w:tabs>
          <w:tab w:val="left" w:pos="5040"/>
        </w:tabs>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电   话： </w:t>
      </w:r>
      <w:r>
        <w:rPr>
          <w:rFonts w:hint="eastAsia" w:ascii="宋体" w:hAnsi="宋体" w:eastAsia="宋体" w:cs="宋体"/>
          <w:color w:val="auto"/>
          <w:szCs w:val="21"/>
          <w:u w:val="single"/>
        </w:rPr>
        <w:t xml:space="preserve">                                  </w:t>
      </w:r>
    </w:p>
    <w:p>
      <w:pPr>
        <w:tabs>
          <w:tab w:val="left" w:pos="5040"/>
        </w:tabs>
        <w:spacing w:line="360" w:lineRule="auto"/>
        <w:rPr>
          <w:rFonts w:hint="eastAsia" w:ascii="宋体" w:hAnsi="宋体" w:eastAsia="宋体" w:cs="宋体"/>
          <w:color w:val="auto"/>
          <w:szCs w:val="21"/>
        </w:rPr>
      </w:pPr>
      <w:r>
        <w:rPr>
          <w:rFonts w:hint="eastAsia" w:ascii="宋体" w:hAnsi="宋体" w:eastAsia="宋体" w:cs="宋体"/>
          <w:color w:val="auto"/>
          <w:szCs w:val="21"/>
        </w:rPr>
        <w:t>开户名称：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开户名称：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tabs>
          <w:tab w:val="left" w:pos="5040"/>
        </w:tabs>
        <w:spacing w:line="360" w:lineRule="auto"/>
        <w:rPr>
          <w:rFonts w:hint="eastAsia"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tabs>
          <w:tab w:val="left" w:pos="5040"/>
        </w:tabs>
        <w:spacing w:line="360" w:lineRule="auto"/>
        <w:rPr>
          <w:rFonts w:hint="eastAsia" w:ascii="宋体" w:hAnsi="宋体" w:eastAsia="宋体" w:cs="宋体"/>
          <w:color w:val="auto"/>
          <w:szCs w:val="21"/>
        </w:rPr>
      </w:pPr>
      <w:r>
        <w:rPr>
          <w:rFonts w:hint="eastAsia" w:ascii="宋体" w:hAnsi="宋体" w:eastAsia="宋体" w:cs="宋体"/>
          <w:color w:val="auto"/>
          <w:szCs w:val="21"/>
        </w:rPr>
        <w:t>银行账号：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银行账号：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tabs>
          <w:tab w:val="left" w:pos="5040"/>
        </w:tabs>
        <w:spacing w:line="360" w:lineRule="auto"/>
        <w:rPr>
          <w:rFonts w:hint="eastAsia" w:ascii="宋体" w:hAnsi="宋体" w:eastAsia="宋体" w:cs="宋体"/>
          <w:color w:val="auto"/>
          <w:lang w:val="en-US" w:eastAsia="zh-CN"/>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4"/>
        <w:ind w:left="0" w:leftChars="0" w:firstLine="0" w:firstLineChars="0"/>
        <w:jc w:val="center"/>
        <w:rPr>
          <w:rFonts w:hint="eastAsia" w:ascii="宋体" w:hAnsi="宋体" w:eastAsia="宋体" w:cs="宋体"/>
          <w:b/>
          <w:bCs/>
        </w:rPr>
      </w:pPr>
      <w:bookmarkStart w:id="189" w:name="_Toc10014"/>
      <w:bookmarkStart w:id="190" w:name="_Toc24269"/>
      <w:bookmarkStart w:id="191" w:name="_Toc5077"/>
      <w:r>
        <w:rPr>
          <w:rFonts w:hint="eastAsia" w:ascii="宋体" w:hAnsi="宋体" w:eastAsia="宋体" w:cs="宋体"/>
          <w:b/>
          <w:bCs/>
          <w:color w:val="auto"/>
          <w:kern w:val="44"/>
          <w:sz w:val="32"/>
          <w:szCs w:val="32"/>
        </w:rPr>
        <w:t xml:space="preserve">第六章  </w:t>
      </w:r>
      <w:bookmarkEnd w:id="189"/>
      <w:bookmarkEnd w:id="190"/>
      <w:bookmarkStart w:id="192" w:name="_Toc13185"/>
      <w:r>
        <w:rPr>
          <w:rFonts w:hint="eastAsia" w:ascii="宋体" w:hAnsi="宋体" w:eastAsia="宋体" w:cs="宋体"/>
          <w:b/>
          <w:bCs/>
          <w:color w:val="auto"/>
          <w:sz w:val="32"/>
          <w:szCs w:val="32"/>
          <w:highlight w:val="none"/>
        </w:rPr>
        <w:t>响应文件（格式）</w:t>
      </w:r>
      <w:bookmarkEnd w:id="191"/>
      <w:bookmarkEnd w:id="192"/>
    </w:p>
    <w:p>
      <w:pPr>
        <w:rPr>
          <w:rFonts w:hint="eastAsia" w:ascii="宋体" w:hAnsi="宋体" w:eastAsia="宋体" w:cs="宋体"/>
        </w:rPr>
      </w:pPr>
    </w:p>
    <w:p>
      <w:pPr>
        <w:pStyle w:val="11"/>
        <w:jc w:val="both"/>
        <w:rPr>
          <w:rFonts w:hint="eastAsia" w:ascii="宋体" w:hAnsi="宋体" w:eastAsia="宋体" w:cs="宋体"/>
          <w:b/>
          <w:color w:val="auto"/>
          <w:sz w:val="32"/>
          <w:highlight w:val="none"/>
          <w:lang w:eastAsia="zh-CN"/>
        </w:rPr>
      </w:pPr>
      <w:bookmarkStart w:id="193" w:name="_Toc18351"/>
      <w:bookmarkStart w:id="194" w:name="_Toc21496"/>
      <w:bookmarkStart w:id="195" w:name="_Toc497927069"/>
      <w:r>
        <w:rPr>
          <w:rFonts w:hint="eastAsia" w:ascii="宋体" w:hAnsi="宋体" w:eastAsia="宋体" w:cs="宋体"/>
          <w:b/>
          <w:color w:val="auto"/>
          <w:sz w:val="32"/>
          <w:highlight w:val="none"/>
          <w:lang w:eastAsia="zh-CN"/>
        </w:rPr>
        <w:t>一、响应文件袋（盒、箱）标记</w:t>
      </w:r>
      <w:bookmarkEnd w:id="193"/>
      <w:bookmarkEnd w:id="194"/>
      <w:bookmarkEnd w:id="195"/>
    </w:p>
    <w:p>
      <w:pPr>
        <w:adjustRightInd w:val="0"/>
        <w:snapToGrid w:val="0"/>
        <w:rPr>
          <w:rFonts w:hint="eastAsia" w:ascii="宋体" w:hAnsi="宋体" w:eastAsia="宋体" w:cs="宋体"/>
          <w:b/>
          <w:color w:val="auto"/>
          <w:sz w:val="44"/>
          <w:szCs w:val="44"/>
        </w:rPr>
      </w:pPr>
    </w:p>
    <w:p>
      <w:pPr>
        <w:pStyle w:val="20"/>
        <w:rPr>
          <w:rFonts w:hint="eastAsia" w:ascii="宋体" w:hAnsi="宋体" w:eastAsia="宋体" w:cs="宋体"/>
        </w:rPr>
      </w:pPr>
    </w:p>
    <w:p>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pPr>
        <w:snapToGrid w:val="0"/>
        <w:spacing w:before="156" w:beforeLines="50" w:after="50"/>
        <w:ind w:firstLine="480" w:firstLineChars="150"/>
        <w:jc w:val="both"/>
        <w:rPr>
          <w:rFonts w:hint="eastAsia" w:ascii="宋体" w:hAnsi="宋体" w:eastAsia="宋体" w:cs="宋体"/>
          <w:b/>
          <w:color w:val="auto"/>
          <w:sz w:val="28"/>
          <w:szCs w:val="28"/>
        </w:rPr>
      </w:pPr>
      <w:r>
        <w:rPr>
          <w:rFonts w:hint="eastAsia" w:ascii="宋体" w:hAnsi="宋体" w:eastAsia="宋体" w:cs="宋体"/>
          <w:color w:val="auto"/>
          <w:sz w:val="32"/>
          <w:szCs w:val="32"/>
          <w:lang w:val="en-US" w:eastAsia="zh-CN"/>
        </w:rPr>
        <w:t xml:space="preserve">                       </w:t>
      </w:r>
    </w:p>
    <w:p>
      <w:pPr>
        <w:snapToGrid w:val="0"/>
        <w:spacing w:before="156" w:beforeLines="50" w:after="50"/>
        <w:ind w:firstLine="420" w:firstLineChars="150"/>
        <w:rPr>
          <w:rFonts w:hint="eastAsia" w:ascii="宋体" w:hAnsi="宋体" w:eastAsia="宋体" w:cs="宋体"/>
          <w:b/>
          <w:color w:val="auto"/>
          <w:sz w:val="28"/>
          <w:szCs w:val="28"/>
        </w:rPr>
      </w:pPr>
    </w:p>
    <w:p>
      <w:pPr>
        <w:snapToGrid w:val="0"/>
        <w:spacing w:before="156" w:beforeLines="50" w:after="50"/>
        <w:ind w:firstLine="420" w:firstLineChars="150"/>
        <w:rPr>
          <w:rFonts w:hint="eastAsia" w:ascii="宋体" w:hAnsi="宋体" w:eastAsia="宋体" w:cs="宋体"/>
          <w:b/>
          <w:color w:val="auto"/>
          <w:sz w:val="28"/>
          <w:szCs w:val="28"/>
        </w:rPr>
      </w:pPr>
    </w:p>
    <w:p>
      <w:pPr>
        <w:snapToGrid w:val="0"/>
        <w:spacing w:before="156" w:beforeLines="50" w:after="50"/>
        <w:ind w:left="4310" w:leftChars="1330" w:hanging="1517" w:hangingChars="542"/>
        <w:rPr>
          <w:rFonts w:hint="eastAsia" w:ascii="宋体" w:hAnsi="宋体" w:eastAsia="宋体" w:cs="宋体"/>
          <w:b/>
          <w:bCs w:val="0"/>
          <w:color w:val="auto"/>
          <w:sz w:val="28"/>
          <w:szCs w:val="28"/>
          <w:u w:val="single"/>
          <w:lang w:eastAsia="zh-CN"/>
        </w:rPr>
      </w:pPr>
      <w:r>
        <w:rPr>
          <w:rFonts w:hint="eastAsia" w:ascii="宋体" w:hAnsi="宋体" w:eastAsia="宋体" w:cs="宋体"/>
          <w:b/>
          <w:bCs w:val="0"/>
          <w:color w:val="auto"/>
          <w:sz w:val="28"/>
          <w:szCs w:val="28"/>
        </w:rPr>
        <w:t>项目名称：</w:t>
      </w:r>
      <w:r>
        <w:rPr>
          <w:rFonts w:hint="eastAsia" w:ascii="宋体" w:hAnsi="宋体" w:eastAsia="宋体" w:cs="宋体"/>
          <w:b/>
          <w:bCs/>
          <w:sz w:val="28"/>
          <w:szCs w:val="28"/>
          <w:u w:val="single"/>
          <w:lang w:eastAsia="zh-CN"/>
        </w:rPr>
        <w:t>桂林市第八中学互联网接入服务、班班通专线采购（重</w:t>
      </w:r>
      <w:r>
        <w:rPr>
          <w:rFonts w:hint="eastAsia" w:ascii="宋体" w:hAnsi="宋体" w:eastAsia="宋体" w:cs="宋体"/>
          <w:b/>
          <w:bCs/>
          <w:sz w:val="28"/>
          <w:szCs w:val="28"/>
          <w:u w:val="single"/>
          <w:lang w:val="en-US" w:eastAsia="zh-CN"/>
        </w:rPr>
        <w:t>1</w:t>
      </w:r>
      <w:r>
        <w:rPr>
          <w:rFonts w:hint="eastAsia" w:ascii="宋体" w:hAnsi="宋体" w:eastAsia="宋体" w:cs="宋体"/>
          <w:b/>
          <w:bCs/>
          <w:sz w:val="28"/>
          <w:szCs w:val="28"/>
          <w:u w:val="single"/>
          <w:lang w:eastAsia="zh-CN"/>
        </w:rPr>
        <w:t>）</w:t>
      </w:r>
    </w:p>
    <w:p>
      <w:pPr>
        <w:snapToGrid w:val="0"/>
        <w:spacing w:before="156" w:beforeLines="50" w:after="50"/>
        <w:ind w:firstLine="2693" w:firstLineChars="962"/>
        <w:rPr>
          <w:rFonts w:hint="eastAsia" w:ascii="宋体" w:hAnsi="宋体" w:eastAsia="宋体" w:cs="宋体"/>
          <w:b/>
          <w:bCs w:val="0"/>
          <w:color w:val="auto"/>
          <w:sz w:val="28"/>
          <w:szCs w:val="28"/>
        </w:rPr>
      </w:pPr>
    </w:p>
    <w:p>
      <w:pPr>
        <w:snapToGrid w:val="0"/>
        <w:spacing w:before="156" w:beforeLines="50" w:after="50"/>
        <w:ind w:firstLine="2693" w:firstLineChars="962"/>
        <w:rPr>
          <w:rFonts w:hint="eastAsia" w:ascii="宋体" w:hAnsi="宋体" w:eastAsia="宋体" w:cs="宋体"/>
          <w:b/>
          <w:bCs w:val="0"/>
          <w:color w:val="auto"/>
          <w:sz w:val="28"/>
          <w:szCs w:val="28"/>
          <w:lang w:eastAsia="zh-CN"/>
        </w:rPr>
      </w:pPr>
      <w:r>
        <w:rPr>
          <w:rFonts w:hint="eastAsia" w:ascii="宋体" w:hAnsi="宋体" w:eastAsia="宋体" w:cs="宋体"/>
          <w:b/>
          <w:bCs w:val="0"/>
          <w:color w:val="auto"/>
          <w:sz w:val="28"/>
          <w:szCs w:val="28"/>
        </w:rPr>
        <w:t>项目编号：</w:t>
      </w:r>
      <w:r>
        <w:rPr>
          <w:rFonts w:hint="eastAsia" w:ascii="宋体" w:hAnsi="宋体" w:eastAsia="宋体" w:cs="宋体"/>
          <w:b/>
          <w:bCs w:val="0"/>
          <w:sz w:val="28"/>
          <w:szCs w:val="28"/>
          <w:u w:val="single"/>
          <w:lang w:eastAsia="zh-CN"/>
        </w:rPr>
        <w:t>GLZC2021-C3-990548-JCZX</w:t>
      </w:r>
      <w:r>
        <w:rPr>
          <w:rFonts w:hint="eastAsia" w:ascii="宋体" w:hAnsi="宋体" w:eastAsia="宋体" w:cs="宋体"/>
          <w:b/>
          <w:bCs/>
          <w:sz w:val="28"/>
          <w:szCs w:val="28"/>
          <w:u w:val="single"/>
          <w:lang w:eastAsia="zh-CN"/>
        </w:rPr>
        <w:t>（重</w:t>
      </w:r>
      <w:r>
        <w:rPr>
          <w:rFonts w:hint="eastAsia" w:ascii="宋体" w:hAnsi="宋体" w:eastAsia="宋体" w:cs="宋体"/>
          <w:b/>
          <w:bCs/>
          <w:sz w:val="28"/>
          <w:szCs w:val="28"/>
          <w:u w:val="single"/>
          <w:lang w:val="en-US" w:eastAsia="zh-CN"/>
        </w:rPr>
        <w:t>1</w:t>
      </w:r>
      <w:r>
        <w:rPr>
          <w:rFonts w:hint="eastAsia" w:ascii="宋体" w:hAnsi="宋体" w:eastAsia="宋体" w:cs="宋体"/>
          <w:b/>
          <w:bCs/>
          <w:sz w:val="28"/>
          <w:szCs w:val="28"/>
          <w:u w:val="single"/>
          <w:lang w:eastAsia="zh-CN"/>
        </w:rPr>
        <w:t>）</w:t>
      </w:r>
    </w:p>
    <w:p>
      <w:pPr>
        <w:rPr>
          <w:rFonts w:hint="eastAsia" w:ascii="宋体" w:hAnsi="宋体" w:eastAsia="宋体" w:cs="宋体"/>
          <w:b/>
          <w:color w:val="auto"/>
        </w:rPr>
      </w:pPr>
    </w:p>
    <w:p>
      <w:pPr>
        <w:spacing w:line="400" w:lineRule="exact"/>
        <w:ind w:firstLine="2693" w:firstLineChars="962"/>
        <w:rPr>
          <w:rFonts w:hint="eastAsia" w:ascii="宋体" w:hAnsi="宋体" w:eastAsia="宋体" w:cs="宋体"/>
          <w:b/>
          <w:color w:val="auto"/>
          <w:sz w:val="28"/>
          <w:szCs w:val="28"/>
        </w:rPr>
      </w:pPr>
    </w:p>
    <w:p>
      <w:pPr>
        <w:pStyle w:val="20"/>
        <w:rPr>
          <w:rFonts w:hint="eastAsia" w:ascii="宋体" w:hAnsi="宋体" w:eastAsia="宋体" w:cs="宋体"/>
          <w:b/>
          <w:color w:val="auto"/>
          <w:sz w:val="28"/>
          <w:szCs w:val="28"/>
        </w:rPr>
      </w:pPr>
    </w:p>
    <w:p>
      <w:pPr>
        <w:pStyle w:val="20"/>
        <w:rPr>
          <w:rFonts w:hint="eastAsia" w:ascii="宋体" w:hAnsi="宋体" w:eastAsia="宋体" w:cs="宋体"/>
          <w:b/>
          <w:color w:val="auto"/>
          <w:sz w:val="28"/>
          <w:szCs w:val="28"/>
        </w:rPr>
      </w:pPr>
    </w:p>
    <w:p>
      <w:pPr>
        <w:pStyle w:val="20"/>
        <w:rPr>
          <w:rFonts w:hint="eastAsia" w:ascii="宋体" w:hAnsi="宋体" w:eastAsia="宋体" w:cs="宋体"/>
          <w:b/>
          <w:color w:val="auto"/>
          <w:sz w:val="28"/>
          <w:szCs w:val="28"/>
        </w:rPr>
      </w:pPr>
    </w:p>
    <w:p>
      <w:pPr>
        <w:snapToGrid w:val="0"/>
        <w:spacing w:before="156" w:beforeLines="50" w:after="50"/>
        <w:ind w:firstLine="2693" w:firstLineChars="962"/>
        <w:rPr>
          <w:rFonts w:hint="eastAsia" w:ascii="宋体" w:hAnsi="宋体" w:eastAsia="宋体" w:cs="宋体"/>
          <w:b/>
          <w:color w:val="auto"/>
          <w:sz w:val="28"/>
          <w:szCs w:val="28"/>
          <w:u w:val="single"/>
        </w:rPr>
      </w:pPr>
      <w:r>
        <w:rPr>
          <w:rFonts w:hint="eastAsia" w:ascii="宋体" w:hAnsi="宋体" w:eastAsia="宋体" w:cs="宋体"/>
          <w:b/>
          <w:color w:val="auto"/>
          <w:sz w:val="28"/>
          <w:szCs w:val="28"/>
        </w:rPr>
        <w:t>采购代理机构：</w:t>
      </w:r>
      <w:r>
        <w:rPr>
          <w:rFonts w:hint="eastAsia" w:ascii="宋体" w:hAnsi="宋体" w:eastAsia="宋体" w:cs="宋体"/>
          <w:b/>
          <w:color w:val="auto"/>
          <w:sz w:val="28"/>
          <w:szCs w:val="28"/>
          <w:u w:val="single"/>
        </w:rPr>
        <w:t xml:space="preserve"> 桂林市政府集中采购中心   </w:t>
      </w:r>
    </w:p>
    <w:p>
      <w:pPr>
        <w:pStyle w:val="9"/>
        <w:ind w:left="980" w:hanging="560" w:hangingChars="200"/>
        <w:rPr>
          <w:rFonts w:hint="eastAsia" w:ascii="宋体" w:hAnsi="宋体" w:eastAsia="宋体" w:cs="宋体"/>
          <w:bCs/>
          <w:color w:val="auto"/>
          <w:sz w:val="28"/>
          <w:szCs w:val="28"/>
        </w:rPr>
      </w:pPr>
      <w:bookmarkStart w:id="196" w:name="_Toc4932_WPSOffice_Level2"/>
      <w:bookmarkStart w:id="197" w:name="_Toc20319_WPSOffice_Level2"/>
      <w:r>
        <w:rPr>
          <w:rFonts w:hint="eastAsia" w:ascii="宋体" w:hAnsi="宋体" w:eastAsia="宋体" w:cs="宋体"/>
          <w:bCs/>
          <w:color w:val="auto"/>
          <w:sz w:val="28"/>
          <w:szCs w:val="28"/>
          <w:lang w:eastAsia="zh-CN"/>
        </w:rPr>
        <w:t>磋商供应商</w:t>
      </w:r>
      <w:r>
        <w:rPr>
          <w:rFonts w:hint="eastAsia" w:ascii="宋体" w:hAnsi="宋体" w:eastAsia="宋体" w:cs="宋体"/>
          <w:bCs/>
          <w:color w:val="auto"/>
          <w:sz w:val="28"/>
          <w:szCs w:val="28"/>
          <w:lang w:val="en-US" w:eastAsia="zh-CN"/>
        </w:rPr>
        <w:t>[</w:t>
      </w:r>
      <w:r>
        <w:rPr>
          <w:rFonts w:hint="eastAsia" w:ascii="宋体" w:hAnsi="宋体" w:eastAsia="宋体" w:cs="宋体"/>
          <w:bCs/>
          <w:color w:val="auto"/>
          <w:sz w:val="28"/>
          <w:szCs w:val="28"/>
        </w:rPr>
        <w:t>公章</w:t>
      </w:r>
      <w:r>
        <w:rPr>
          <w:rFonts w:hint="eastAsia" w:ascii="宋体" w:hAnsi="宋体" w:eastAsia="宋体" w:cs="宋体"/>
          <w:bCs/>
          <w:color w:val="auto"/>
          <w:sz w:val="28"/>
          <w:szCs w:val="28"/>
          <w:lang w:val="en-US" w:eastAsia="zh-CN"/>
        </w:rPr>
        <w:t>(CA签章)</w:t>
      </w:r>
      <w:r>
        <w:rPr>
          <w:rFonts w:hint="eastAsia" w:ascii="宋体" w:hAnsi="宋体" w:eastAsia="宋体" w:cs="宋体"/>
          <w:bCs/>
          <w:color w:val="auto"/>
          <w:sz w:val="28"/>
          <w:szCs w:val="28"/>
        </w:rPr>
        <w:t>、自然人除外</w:t>
      </w:r>
      <w:r>
        <w:rPr>
          <w:rFonts w:hint="eastAsia" w:ascii="宋体" w:hAnsi="宋体" w:eastAsia="宋体" w:cs="宋体"/>
          <w:bCs/>
          <w:color w:val="auto"/>
          <w:sz w:val="28"/>
          <w:szCs w:val="28"/>
          <w:lang w:val="en-US" w:eastAsia="zh-CN"/>
        </w:rPr>
        <w:t>]</w:t>
      </w:r>
      <w:r>
        <w:rPr>
          <w:rFonts w:hint="eastAsia" w:ascii="宋体" w:hAnsi="宋体" w:eastAsia="宋体" w:cs="宋体"/>
          <w:bCs/>
          <w:color w:val="auto"/>
          <w:sz w:val="28"/>
          <w:szCs w:val="28"/>
        </w:rPr>
        <w:t>：</w:t>
      </w:r>
      <w:r>
        <w:rPr>
          <w:rFonts w:hint="eastAsia" w:ascii="宋体" w:hAnsi="宋体" w:eastAsia="宋体" w:cs="宋体"/>
          <w:bCs/>
          <w:color w:val="auto"/>
          <w:sz w:val="28"/>
          <w:szCs w:val="28"/>
          <w:u w:val="single"/>
        </w:rPr>
        <w:t xml:space="preserve">                       </w:t>
      </w:r>
      <w:bookmarkEnd w:id="196"/>
      <w:bookmarkEnd w:id="197"/>
      <w:r>
        <w:rPr>
          <w:rFonts w:hint="eastAsia" w:ascii="宋体" w:hAnsi="宋体" w:eastAsia="宋体" w:cs="宋体"/>
          <w:bCs/>
          <w:color w:val="auto"/>
          <w:sz w:val="28"/>
          <w:szCs w:val="28"/>
          <w:u w:val="single"/>
        </w:rPr>
        <w:t xml:space="preserve">       </w:t>
      </w:r>
    </w:p>
    <w:p>
      <w:pPr>
        <w:pStyle w:val="11"/>
        <w:spacing w:line="320" w:lineRule="exact"/>
        <w:ind w:firstLine="420"/>
        <w:rPr>
          <w:rFonts w:hint="eastAsia" w:ascii="宋体" w:hAnsi="宋体" w:eastAsia="宋体" w:cs="宋体"/>
          <w:color w:val="auto"/>
          <w:sz w:val="28"/>
          <w:szCs w:val="28"/>
          <w:lang w:val="en-US" w:eastAsia="zh-CN"/>
        </w:rPr>
      </w:pPr>
      <w:bookmarkStart w:id="198" w:name="_Toc32056_WPSOffice_Level2"/>
      <w:bookmarkStart w:id="199" w:name="_Toc9622_WPSOffice_Level2"/>
      <w:r>
        <w:rPr>
          <w:rFonts w:hint="eastAsia" w:ascii="宋体" w:hAnsi="宋体" w:eastAsia="宋体" w:cs="宋体"/>
          <w:color w:val="auto"/>
          <w:sz w:val="28"/>
          <w:szCs w:val="28"/>
        </w:rPr>
        <w:t>法定代表人、负责人、自然人或相应的委托代理人签字</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或盖章</w:t>
      </w:r>
      <w:r>
        <w:rPr>
          <w:rFonts w:hint="eastAsia" w:ascii="宋体" w:hAnsi="宋体" w:eastAsia="宋体" w:cs="宋体"/>
          <w:color w:val="auto"/>
          <w:sz w:val="28"/>
          <w:szCs w:val="28"/>
          <w:lang w:val="en-US" w:eastAsia="zh-CN"/>
        </w:rPr>
        <w:t>(CA签章)]</w:t>
      </w:r>
    </w:p>
    <w:p>
      <w:pPr>
        <w:pStyle w:val="9"/>
        <w:ind w:left="980" w:hanging="560" w:hanging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（属自然人的应在签名处加盖大拇指指印</w:t>
      </w:r>
      <w:r>
        <w:rPr>
          <w:rFonts w:hint="eastAsia" w:ascii="宋体" w:hAnsi="宋体" w:eastAsia="宋体" w:cs="宋体"/>
          <w:color w:val="auto"/>
          <w:sz w:val="28"/>
          <w:szCs w:val="28"/>
          <w:lang w:eastAsia="zh-CN"/>
        </w:rPr>
        <w:t>或</w:t>
      </w:r>
      <w:r>
        <w:rPr>
          <w:rFonts w:hint="eastAsia" w:ascii="宋体" w:hAnsi="宋体" w:eastAsia="宋体" w:cs="宋体"/>
          <w:color w:val="auto"/>
          <w:sz w:val="28"/>
          <w:szCs w:val="28"/>
          <w:lang w:val="en-US" w:eastAsia="zh-CN"/>
        </w:rPr>
        <w:t>个人CA签章</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p>
    <w:p>
      <w:pPr>
        <w:pStyle w:val="9"/>
        <w:ind w:left="980" w:hanging="560" w:hangingChars="200"/>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联系电话：</w:t>
      </w:r>
      <w:bookmarkEnd w:id="198"/>
      <w:bookmarkEnd w:id="199"/>
      <w:r>
        <w:rPr>
          <w:rFonts w:hint="eastAsia" w:ascii="宋体" w:hAnsi="宋体" w:eastAsia="宋体" w:cs="宋体"/>
          <w:bCs/>
          <w:color w:val="auto"/>
          <w:sz w:val="28"/>
          <w:szCs w:val="28"/>
          <w:u w:val="single"/>
        </w:rPr>
        <w:t xml:space="preserve">                                                </w:t>
      </w:r>
    </w:p>
    <w:p>
      <w:pPr>
        <w:pStyle w:val="9"/>
        <w:ind w:left="980" w:hanging="560" w:hangingChars="200"/>
        <w:rPr>
          <w:rFonts w:hint="eastAsia" w:ascii="宋体" w:hAnsi="宋体" w:eastAsia="宋体" w:cs="宋体"/>
          <w:bCs/>
          <w:color w:val="auto"/>
          <w:sz w:val="28"/>
          <w:szCs w:val="28"/>
        </w:rPr>
      </w:pPr>
      <w:bookmarkStart w:id="200" w:name="_Toc15933_WPSOffice_Level2"/>
      <w:bookmarkStart w:id="201" w:name="_Toc26465_WPSOffice_Level2"/>
      <w:r>
        <w:rPr>
          <w:rFonts w:hint="eastAsia" w:ascii="宋体" w:hAnsi="宋体" w:eastAsia="宋体" w:cs="宋体"/>
          <w:bCs/>
          <w:color w:val="auto"/>
          <w:sz w:val="28"/>
          <w:szCs w:val="28"/>
        </w:rPr>
        <w:t>日期：</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w:t>
      </w:r>
      <w:bookmarkEnd w:id="200"/>
      <w:bookmarkEnd w:id="201"/>
    </w:p>
    <w:p>
      <w:pPr>
        <w:numPr>
          <w:ilvl w:val="0"/>
          <w:numId w:val="9"/>
        </w:numPr>
        <w:rPr>
          <w:rFonts w:hint="eastAsia" w:ascii="宋体" w:hAnsi="宋体" w:eastAsia="宋体" w:cs="宋体"/>
          <w:b/>
          <w:bCs/>
          <w:color w:val="auto"/>
          <w:sz w:val="32"/>
          <w:szCs w:val="32"/>
        </w:rPr>
      </w:pPr>
      <w:bookmarkStart w:id="202" w:name="_Toc497927070"/>
      <w:bookmarkStart w:id="203" w:name="_Toc19430"/>
      <w:bookmarkStart w:id="204" w:name="_Toc21615"/>
      <w:r>
        <w:rPr>
          <w:rFonts w:hint="eastAsia" w:ascii="宋体" w:hAnsi="宋体" w:eastAsia="宋体" w:cs="宋体"/>
          <w:b/>
          <w:bCs/>
          <w:color w:val="auto"/>
          <w:sz w:val="32"/>
          <w:szCs w:val="32"/>
        </w:rPr>
        <w:t>响应文件组成</w:t>
      </w:r>
      <w:bookmarkEnd w:id="202"/>
      <w:bookmarkEnd w:id="203"/>
      <w:bookmarkEnd w:id="204"/>
    </w:p>
    <w:p>
      <w:pPr>
        <w:pStyle w:val="2"/>
        <w:numPr>
          <w:ilvl w:val="0"/>
          <w:numId w:val="0"/>
        </w:numPr>
        <w:rPr>
          <w:rFonts w:hint="eastAsia" w:ascii="宋体" w:hAnsi="宋体" w:eastAsia="宋体" w:cs="宋体"/>
          <w:color w:val="auto"/>
        </w:rPr>
      </w:pPr>
    </w:p>
    <w:p>
      <w:pPr>
        <w:pStyle w:val="2"/>
        <w:numPr>
          <w:ilvl w:val="0"/>
          <w:numId w:val="0"/>
        </w:numPr>
        <w:rPr>
          <w:rFonts w:hint="eastAsia" w:ascii="宋体" w:hAnsi="宋体" w:eastAsia="宋体" w:cs="宋体"/>
          <w:color w:val="auto"/>
        </w:rPr>
      </w:pPr>
    </w:p>
    <w:p>
      <w:pPr>
        <w:numPr>
          <w:ilvl w:val="0"/>
          <w:numId w:val="0"/>
        </w:numPr>
        <w:spacing w:line="400" w:lineRule="exact"/>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lang w:eastAsia="zh-CN"/>
        </w:rPr>
      </w:pPr>
    </w:p>
    <w:p>
      <w:pPr>
        <w:numPr>
          <w:ilvl w:val="0"/>
          <w:numId w:val="10"/>
        </w:numPr>
        <w:spacing w:line="400" w:lineRule="exact"/>
        <w:ind w:firstLine="565" w:firstLineChars="202"/>
        <w:rPr>
          <w:rFonts w:hint="eastAsia" w:ascii="宋体" w:hAnsi="宋体" w:eastAsia="宋体" w:cs="宋体"/>
          <w:b/>
          <w:bCs/>
          <w:color w:val="auto"/>
          <w:sz w:val="28"/>
          <w:szCs w:val="28"/>
        </w:rPr>
      </w:pPr>
      <w:r>
        <w:rPr>
          <w:rFonts w:hint="eastAsia" w:ascii="宋体" w:hAnsi="宋体" w:eastAsia="宋体" w:cs="宋体"/>
          <w:b/>
          <w:bCs/>
          <w:color w:val="auto"/>
          <w:sz w:val="28"/>
          <w:szCs w:val="28"/>
        </w:rPr>
        <w:t>资格性响应证明材料</w:t>
      </w: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numPr>
          <w:ilvl w:val="0"/>
          <w:numId w:val="10"/>
        </w:numPr>
        <w:spacing w:line="400" w:lineRule="exact"/>
        <w:ind w:firstLine="565" w:firstLineChars="202"/>
        <w:rPr>
          <w:rFonts w:hint="eastAsia" w:ascii="宋体" w:hAnsi="宋体" w:eastAsia="宋体" w:cs="宋体"/>
          <w:b/>
          <w:bCs/>
          <w:color w:val="auto"/>
          <w:sz w:val="28"/>
          <w:szCs w:val="28"/>
        </w:rPr>
      </w:pPr>
      <w:r>
        <w:rPr>
          <w:rFonts w:hint="eastAsia" w:ascii="宋体" w:hAnsi="宋体" w:eastAsia="宋体" w:cs="宋体"/>
          <w:b/>
          <w:bCs/>
          <w:color w:val="auto"/>
          <w:sz w:val="28"/>
          <w:szCs w:val="28"/>
        </w:rPr>
        <w:t>符合性响应证明材料</w:t>
      </w: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numPr>
          <w:ilvl w:val="0"/>
          <w:numId w:val="10"/>
        </w:numPr>
        <w:spacing w:line="400" w:lineRule="exact"/>
        <w:ind w:firstLine="565" w:firstLineChars="202"/>
        <w:rPr>
          <w:rFonts w:hint="eastAsia" w:ascii="宋体" w:hAnsi="宋体" w:eastAsia="宋体" w:cs="宋体"/>
          <w:b/>
          <w:bCs/>
          <w:color w:val="auto"/>
          <w:sz w:val="28"/>
          <w:szCs w:val="28"/>
        </w:rPr>
      </w:pPr>
      <w:r>
        <w:rPr>
          <w:rFonts w:hint="eastAsia" w:ascii="宋体" w:hAnsi="宋体" w:eastAsia="宋体" w:cs="宋体"/>
          <w:b/>
          <w:bCs/>
          <w:color w:val="auto"/>
          <w:sz w:val="28"/>
          <w:szCs w:val="28"/>
        </w:rPr>
        <w:t>其</w:t>
      </w:r>
      <w:r>
        <w:rPr>
          <w:rFonts w:hint="eastAsia" w:ascii="宋体" w:hAnsi="宋体" w:eastAsia="宋体" w:cs="宋体"/>
          <w:b/>
          <w:bCs/>
          <w:color w:val="auto"/>
          <w:sz w:val="28"/>
          <w:szCs w:val="28"/>
          <w:lang w:eastAsia="zh-CN"/>
        </w:rPr>
        <w:t>他</w:t>
      </w:r>
      <w:r>
        <w:rPr>
          <w:rFonts w:hint="eastAsia" w:ascii="宋体" w:hAnsi="宋体" w:eastAsia="宋体" w:cs="宋体"/>
          <w:b/>
          <w:bCs/>
          <w:color w:val="auto"/>
          <w:sz w:val="28"/>
          <w:szCs w:val="28"/>
        </w:rPr>
        <w:t>有效证明材料</w:t>
      </w:r>
    </w:p>
    <w:p>
      <w:pPr>
        <w:pStyle w:val="20"/>
        <w:rPr>
          <w:rFonts w:hint="eastAsia" w:ascii="宋体" w:hAnsi="宋体" w:eastAsia="宋体" w:cs="宋体"/>
          <w:color w:val="auto"/>
        </w:rPr>
      </w:pPr>
    </w:p>
    <w:p>
      <w:pPr>
        <w:tabs>
          <w:tab w:val="left" w:pos="5040"/>
        </w:tabs>
        <w:spacing w:line="400" w:lineRule="exact"/>
        <w:rPr>
          <w:rFonts w:hint="eastAsia" w:ascii="宋体" w:hAnsi="宋体" w:eastAsia="宋体" w:cs="宋体"/>
          <w:color w:val="auto"/>
          <w:szCs w:val="21"/>
        </w:rPr>
      </w:pPr>
    </w:p>
    <w:p>
      <w:pPr>
        <w:pStyle w:val="2"/>
        <w:rPr>
          <w:rFonts w:hint="eastAsia" w:ascii="宋体" w:hAnsi="宋体" w:eastAsia="宋体" w:cs="宋体"/>
          <w:color w:val="auto"/>
          <w:szCs w:val="21"/>
        </w:rPr>
      </w:pPr>
    </w:p>
    <w:p>
      <w:pPr>
        <w:pStyle w:val="2"/>
        <w:rPr>
          <w:rFonts w:hint="eastAsia" w:ascii="宋体" w:hAnsi="宋体" w:eastAsia="宋体" w:cs="宋体"/>
          <w:color w:val="auto"/>
          <w:szCs w:val="21"/>
        </w:rPr>
      </w:pPr>
    </w:p>
    <w:p>
      <w:pPr>
        <w:pStyle w:val="2"/>
        <w:rPr>
          <w:rFonts w:hint="eastAsia" w:ascii="宋体" w:hAnsi="宋体" w:eastAsia="宋体" w:cs="宋体"/>
          <w:color w:val="auto"/>
          <w:szCs w:val="21"/>
        </w:rPr>
      </w:pPr>
    </w:p>
    <w:p>
      <w:pPr>
        <w:pStyle w:val="2"/>
        <w:rPr>
          <w:rFonts w:hint="eastAsia" w:ascii="宋体" w:hAnsi="宋体" w:eastAsia="宋体" w:cs="宋体"/>
          <w:color w:val="auto"/>
          <w:szCs w:val="21"/>
        </w:rPr>
      </w:pPr>
    </w:p>
    <w:p>
      <w:pPr>
        <w:rPr>
          <w:rFonts w:hint="eastAsia" w:ascii="宋体" w:hAnsi="宋体" w:eastAsia="宋体" w:cs="宋体"/>
          <w:color w:val="auto"/>
          <w:szCs w:val="21"/>
        </w:rPr>
      </w:pPr>
    </w:p>
    <w:p>
      <w:pPr>
        <w:pStyle w:val="20"/>
        <w:rPr>
          <w:rFonts w:hint="eastAsia" w:ascii="宋体" w:hAnsi="宋体" w:eastAsia="宋体" w:cs="宋体"/>
          <w:color w:val="auto"/>
          <w:szCs w:val="21"/>
        </w:rPr>
      </w:pPr>
    </w:p>
    <w:p>
      <w:pPr>
        <w:pStyle w:val="20"/>
        <w:rPr>
          <w:rFonts w:hint="eastAsia" w:ascii="宋体" w:hAnsi="宋体" w:eastAsia="宋体" w:cs="宋体"/>
          <w:color w:val="auto"/>
          <w:szCs w:val="21"/>
        </w:rPr>
      </w:pPr>
    </w:p>
    <w:p>
      <w:pPr>
        <w:pStyle w:val="20"/>
        <w:rPr>
          <w:rFonts w:hint="eastAsia" w:ascii="宋体" w:hAnsi="宋体" w:eastAsia="宋体" w:cs="宋体"/>
          <w:color w:val="auto"/>
          <w:szCs w:val="21"/>
        </w:rPr>
      </w:pPr>
    </w:p>
    <w:p>
      <w:pPr>
        <w:pStyle w:val="20"/>
        <w:rPr>
          <w:rFonts w:hint="eastAsia" w:ascii="宋体" w:hAnsi="宋体" w:eastAsia="宋体" w:cs="宋体"/>
          <w:color w:val="auto"/>
          <w:szCs w:val="21"/>
        </w:rPr>
      </w:pPr>
    </w:p>
    <w:p>
      <w:pPr>
        <w:pStyle w:val="20"/>
        <w:rPr>
          <w:rFonts w:hint="eastAsia" w:ascii="宋体" w:hAnsi="宋体" w:eastAsia="宋体" w:cs="宋体"/>
          <w:color w:val="auto"/>
          <w:szCs w:val="21"/>
        </w:rPr>
      </w:pPr>
    </w:p>
    <w:p>
      <w:pPr>
        <w:pStyle w:val="20"/>
        <w:rPr>
          <w:rFonts w:hint="eastAsia" w:ascii="宋体" w:hAnsi="宋体" w:eastAsia="宋体" w:cs="宋体"/>
          <w:color w:val="auto"/>
          <w:szCs w:val="21"/>
        </w:rPr>
      </w:pPr>
    </w:p>
    <w:p>
      <w:pPr>
        <w:pStyle w:val="20"/>
        <w:rPr>
          <w:rFonts w:hint="eastAsia" w:ascii="宋体" w:hAnsi="宋体" w:eastAsia="宋体" w:cs="宋体"/>
          <w:color w:val="auto"/>
          <w:szCs w:val="21"/>
        </w:rPr>
      </w:pPr>
    </w:p>
    <w:p>
      <w:pPr>
        <w:pStyle w:val="20"/>
        <w:rPr>
          <w:rFonts w:hint="eastAsia" w:ascii="宋体" w:hAnsi="宋体" w:eastAsia="宋体" w:cs="宋体"/>
          <w:color w:val="auto"/>
          <w:szCs w:val="21"/>
        </w:rPr>
      </w:pPr>
    </w:p>
    <w:p>
      <w:pPr>
        <w:pStyle w:val="20"/>
        <w:rPr>
          <w:rFonts w:hint="eastAsia" w:ascii="宋体" w:hAnsi="宋体" w:eastAsia="宋体" w:cs="宋体"/>
          <w:color w:val="auto"/>
          <w:szCs w:val="21"/>
        </w:rPr>
      </w:pPr>
    </w:p>
    <w:p>
      <w:pPr>
        <w:pStyle w:val="20"/>
        <w:rPr>
          <w:rFonts w:hint="eastAsia" w:ascii="宋体" w:hAnsi="宋体" w:eastAsia="宋体" w:cs="宋体"/>
          <w:color w:val="auto"/>
          <w:szCs w:val="21"/>
        </w:rPr>
      </w:pPr>
    </w:p>
    <w:p>
      <w:pPr>
        <w:pStyle w:val="20"/>
        <w:rPr>
          <w:rFonts w:hint="eastAsia" w:ascii="宋体" w:hAnsi="宋体" w:eastAsia="宋体" w:cs="宋体"/>
          <w:color w:val="auto"/>
          <w:szCs w:val="21"/>
        </w:rPr>
      </w:pPr>
    </w:p>
    <w:p>
      <w:pPr>
        <w:pStyle w:val="20"/>
        <w:rPr>
          <w:rFonts w:hint="eastAsia" w:ascii="宋体" w:hAnsi="宋体" w:eastAsia="宋体" w:cs="宋体"/>
          <w:color w:val="auto"/>
          <w:szCs w:val="21"/>
        </w:rPr>
      </w:pPr>
    </w:p>
    <w:p>
      <w:pPr>
        <w:pStyle w:val="20"/>
        <w:rPr>
          <w:rFonts w:hint="eastAsia" w:ascii="宋体" w:hAnsi="宋体" w:eastAsia="宋体" w:cs="宋体"/>
          <w:color w:val="auto"/>
          <w:szCs w:val="21"/>
        </w:rPr>
      </w:pPr>
    </w:p>
    <w:p>
      <w:pPr>
        <w:pStyle w:val="20"/>
        <w:rPr>
          <w:rFonts w:hint="eastAsia" w:ascii="宋体" w:hAnsi="宋体" w:eastAsia="宋体" w:cs="宋体"/>
          <w:color w:val="auto"/>
          <w:szCs w:val="21"/>
        </w:rPr>
      </w:pPr>
    </w:p>
    <w:p>
      <w:pPr>
        <w:rPr>
          <w:rFonts w:hint="eastAsia" w:ascii="宋体" w:hAnsi="宋体" w:eastAsia="宋体" w:cs="宋体"/>
          <w:lang w:eastAsia="zh-CN"/>
        </w:rPr>
      </w:pPr>
      <w:bookmarkStart w:id="205" w:name="_Toc7185"/>
      <w:bookmarkStart w:id="206" w:name="_Toc11067"/>
      <w:bookmarkStart w:id="207" w:name="_Toc497927071"/>
    </w:p>
    <w:p>
      <w:pPr>
        <w:pStyle w:val="6"/>
        <w:numPr>
          <w:ilvl w:val="0"/>
          <w:numId w:val="0"/>
        </w:numPr>
        <w:jc w:val="center"/>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cs="宋体"/>
          <w:color w:val="auto"/>
          <w:sz w:val="32"/>
          <w:szCs w:val="32"/>
          <w:lang w:eastAsia="zh-CN"/>
        </w:rPr>
        <w:t>一</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资格性响应证明材料目录</w:t>
      </w:r>
      <w:bookmarkEnd w:id="205"/>
      <w:bookmarkEnd w:id="206"/>
      <w:bookmarkEnd w:id="207"/>
    </w:p>
    <w:p>
      <w:pPr>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.供应商相应的法定代表人、负责人、自然人身份证正反两面复印件</w:t>
      </w:r>
      <w:r>
        <w:rPr>
          <w:rFonts w:hint="eastAsia" w:ascii="宋体" w:hAnsi="宋体" w:eastAsia="宋体" w:cs="宋体"/>
          <w:b/>
          <w:bCs/>
          <w:color w:val="auto"/>
          <w:sz w:val="24"/>
        </w:rPr>
        <w:t>（必须提供）</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 w:val="24"/>
          <w:lang w:eastAsia="zh-CN"/>
        </w:rPr>
        <w:t>，</w:t>
      </w:r>
      <w:r>
        <w:rPr>
          <w:rFonts w:hint="eastAsia" w:ascii="宋体" w:hAnsi="宋体" w:eastAsia="宋体" w:cs="宋体"/>
          <w:color w:val="auto"/>
          <w:sz w:val="24"/>
        </w:rPr>
        <w:t>除供应商为以下三种情形的：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 如供应商为截标时间前60日以内成立的公司，可以提供供应商与委托代理人签订的劳动合同复印件代替社保证明复印件；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（2）如供应商为事业单位，可以提供事业单位机构编制管理证复印件或事业单位机构为其发放工资的工资条复印件代替社保证明复印件；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（3）如委托代理人为免缴纳社保人员，提供免缴纳社保的证明材料复印件及供应商与委托代理人签订的劳动合同复印件代替社保证明复印件。</w:t>
      </w:r>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b/>
          <w:bCs/>
          <w:color w:val="auto"/>
          <w:sz w:val="24"/>
          <w:lang w:eastAsia="zh-CN"/>
        </w:rPr>
        <w:t>属</w:t>
      </w:r>
      <w:r>
        <w:rPr>
          <w:rFonts w:hint="eastAsia" w:ascii="宋体" w:hAnsi="宋体" w:eastAsia="宋体" w:cs="宋体"/>
          <w:b/>
          <w:bCs/>
          <w:color w:val="auto"/>
          <w:sz w:val="24"/>
        </w:rPr>
        <w:t>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 w:val="24"/>
        </w:rPr>
        <w:t>】</w:t>
      </w:r>
      <w:r>
        <w:rPr>
          <w:rFonts w:hint="eastAsia" w:ascii="宋体" w:hAnsi="宋体" w:eastAsia="宋体" w:cs="宋体"/>
          <w:b/>
          <w:bCs/>
          <w:color w:val="auto"/>
          <w:sz w:val="24"/>
        </w:rPr>
        <w:t>（委托代理时必须提供）</w:t>
      </w:r>
      <w:r>
        <w:rPr>
          <w:rFonts w:hint="eastAsia" w:ascii="宋体" w:hAnsi="宋体" w:eastAsia="宋体" w:cs="宋体"/>
          <w:b/>
          <w:bCs/>
          <w:color w:val="auto"/>
          <w:sz w:val="24"/>
          <w:lang w:eastAsia="zh-CN"/>
        </w:rPr>
        <w:t>；</w:t>
      </w:r>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.供应商参加政府采购活动前3年内在经营活动中没有重大违法记录及有关信用信息的书面声明</w:t>
      </w:r>
      <w:r>
        <w:rPr>
          <w:rFonts w:hint="eastAsia" w:ascii="宋体" w:hAnsi="宋体" w:eastAsia="宋体" w:cs="宋体"/>
          <w:b/>
          <w:bCs/>
          <w:color w:val="auto"/>
          <w:sz w:val="24"/>
        </w:rPr>
        <w:t>（必须提供）；</w:t>
      </w:r>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.供应商的法人或者其他组织营业执照等证明文件复印件</w:t>
      </w:r>
      <w:r>
        <w:rPr>
          <w:rFonts w:hint="eastAsia" w:ascii="宋体" w:hAnsi="宋体" w:eastAsia="宋体" w:cs="宋体"/>
          <w:b/>
          <w:bCs/>
          <w:color w:val="auto"/>
          <w:sz w:val="24"/>
        </w:rPr>
        <w:t>（必须提供，自然人除外）；</w:t>
      </w:r>
    </w:p>
    <w:p>
      <w:pPr>
        <w:spacing w:line="360" w:lineRule="auto"/>
        <w:ind w:firstLine="480" w:firstLineChars="200"/>
        <w:rPr>
          <w:rFonts w:hint="eastAsia" w:ascii="宋体" w:hAnsi="宋体" w:eastAsia="宋体" w:cs="宋体"/>
          <w:b/>
          <w:bCs/>
          <w:color w:val="auto"/>
          <w:sz w:val="24"/>
          <w:lang w:val="en-US" w:eastAsia="zh-CN"/>
        </w:rPr>
      </w:pPr>
      <w:r>
        <w:rPr>
          <w:rFonts w:hint="eastAsia" w:ascii="宋体" w:hAnsi="宋体" w:eastAsia="宋体" w:cs="宋体"/>
          <w:color w:val="auto"/>
          <w:sz w:val="24"/>
          <w:lang w:val="en-US" w:eastAsia="zh-CN"/>
        </w:rPr>
        <w:t>5.财务状况报告</w:t>
      </w:r>
      <w:r>
        <w:rPr>
          <w:rFonts w:hint="eastAsia" w:ascii="宋体" w:hAnsi="宋体" w:eastAsia="宋体" w:cs="宋体"/>
          <w:b/>
          <w:bCs/>
          <w:color w:val="auto"/>
          <w:sz w:val="24"/>
          <w:lang w:val="en-US" w:eastAsia="zh-CN"/>
        </w:rPr>
        <w:t>（必须提供）；</w:t>
      </w:r>
    </w:p>
    <w:p>
      <w:pPr>
        <w:spacing w:line="360" w:lineRule="auto"/>
        <w:ind w:firstLine="480" w:firstLineChars="200"/>
        <w:rPr>
          <w:rFonts w:hint="eastAsia" w:ascii="宋体" w:hAnsi="宋体" w:eastAsia="宋体" w:cs="宋体"/>
          <w:b/>
          <w:bCs/>
          <w:color w:val="auto"/>
          <w:sz w:val="24"/>
          <w:lang w:val="en-US" w:eastAsia="zh-CN"/>
        </w:rPr>
      </w:pPr>
      <w:r>
        <w:rPr>
          <w:rFonts w:hint="eastAsia" w:ascii="宋体" w:hAnsi="宋体" w:eastAsia="宋体" w:cs="宋体"/>
          <w:color w:val="auto"/>
          <w:sz w:val="24"/>
          <w:lang w:val="en-US" w:eastAsia="zh-CN"/>
        </w:rPr>
        <w:t>6.供应商在磋商当天前近半年内任意一个月或任一季度依法缴纳税收的证明材料（增值税发票(税收完税证明)或企业所得税完税证明或税务部门出具的免税证明）复印件</w:t>
      </w:r>
      <w:r>
        <w:rPr>
          <w:rFonts w:hint="eastAsia" w:ascii="宋体" w:hAnsi="宋体" w:eastAsia="宋体" w:cs="宋体"/>
          <w:b/>
          <w:bCs/>
          <w:color w:val="auto"/>
          <w:sz w:val="24"/>
          <w:lang w:val="en-US" w:eastAsia="zh-CN"/>
        </w:rPr>
        <w:t>（必须提供）。</w:t>
      </w:r>
    </w:p>
    <w:p>
      <w:pPr>
        <w:pStyle w:val="4"/>
        <w:rPr>
          <w:rFonts w:hint="eastAsia" w:ascii="宋体" w:hAnsi="宋体" w:eastAsia="宋体" w:cs="宋体"/>
          <w:color w:val="auto"/>
          <w:sz w:val="24"/>
        </w:rPr>
      </w:pPr>
    </w:p>
    <w:p>
      <w:pPr>
        <w:rPr>
          <w:rFonts w:hint="eastAsia" w:ascii="宋体" w:hAnsi="宋体" w:eastAsia="宋体" w:cs="宋体"/>
          <w:color w:val="auto"/>
          <w:sz w:val="24"/>
        </w:rPr>
      </w:pPr>
    </w:p>
    <w:p>
      <w:pPr>
        <w:pStyle w:val="2"/>
        <w:rPr>
          <w:rFonts w:hint="eastAsia" w:ascii="宋体" w:hAnsi="宋体" w:eastAsia="宋体" w:cs="宋体"/>
          <w:color w:val="auto"/>
          <w:sz w:val="24"/>
        </w:rPr>
      </w:pPr>
    </w:p>
    <w:p>
      <w:pPr>
        <w:rPr>
          <w:rFonts w:hint="eastAsia" w:ascii="宋体" w:hAnsi="宋体" w:eastAsia="宋体" w:cs="宋体"/>
          <w:color w:val="auto"/>
          <w:sz w:val="24"/>
        </w:rPr>
      </w:pPr>
    </w:p>
    <w:p>
      <w:pPr>
        <w:pStyle w:val="2"/>
        <w:rPr>
          <w:rFonts w:hint="eastAsia" w:ascii="宋体" w:hAnsi="宋体" w:eastAsia="宋体" w:cs="宋体"/>
          <w:color w:val="auto"/>
          <w:sz w:val="24"/>
        </w:rPr>
      </w:pPr>
    </w:p>
    <w:p>
      <w:pPr>
        <w:rPr>
          <w:rFonts w:hint="eastAsia" w:ascii="宋体" w:hAnsi="宋体" w:eastAsia="宋体" w:cs="宋体"/>
          <w:color w:val="auto"/>
          <w:sz w:val="24"/>
        </w:rPr>
      </w:pPr>
    </w:p>
    <w:p>
      <w:pPr>
        <w:pStyle w:val="2"/>
        <w:rPr>
          <w:rFonts w:hint="eastAsia" w:ascii="宋体" w:hAnsi="宋体" w:eastAsia="宋体" w:cs="宋体"/>
          <w:color w:val="auto"/>
          <w:sz w:val="24"/>
        </w:rPr>
      </w:pPr>
    </w:p>
    <w:p>
      <w:pPr>
        <w:rPr>
          <w:rFonts w:hint="eastAsia" w:ascii="宋体" w:hAnsi="宋体" w:eastAsia="宋体" w:cs="宋体"/>
          <w:color w:val="auto"/>
          <w:sz w:val="24"/>
        </w:rPr>
      </w:pPr>
    </w:p>
    <w:p>
      <w:pPr>
        <w:pStyle w:val="2"/>
        <w:rPr>
          <w:rFonts w:hint="eastAsia" w:ascii="宋体" w:hAnsi="宋体" w:eastAsia="宋体" w:cs="宋体"/>
          <w:color w:val="auto"/>
          <w:sz w:val="24"/>
        </w:rPr>
      </w:pPr>
    </w:p>
    <w:p>
      <w:pPr>
        <w:rPr>
          <w:rFonts w:hint="eastAsia"/>
        </w:rPr>
      </w:pPr>
    </w:p>
    <w:p>
      <w:pPr>
        <w:pStyle w:val="20"/>
        <w:rPr>
          <w:rFonts w:hint="eastAsia" w:ascii="宋体" w:hAnsi="宋体" w:eastAsia="宋体" w:cs="宋体"/>
          <w:color w:val="auto"/>
        </w:rPr>
      </w:pPr>
    </w:p>
    <w:p>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1</w:t>
      </w:r>
      <w:r>
        <w:rPr>
          <w:rFonts w:hint="eastAsia" w:ascii="宋体" w:hAnsi="宋体" w:eastAsia="宋体" w:cs="宋体"/>
          <w:b/>
          <w:color w:val="auto"/>
          <w:sz w:val="28"/>
          <w:szCs w:val="28"/>
        </w:rPr>
        <w:t>.供应商相应的法定代表人、负责人、自然人身份证正反两面复印件（必须提供）；</w:t>
      </w:r>
    </w:p>
    <w:p>
      <w:pPr>
        <w:spacing w:line="440" w:lineRule="atLeast"/>
        <w:rPr>
          <w:rFonts w:hint="eastAsia" w:ascii="宋体" w:hAnsi="宋体" w:eastAsia="宋体" w:cs="宋体"/>
          <w:b/>
          <w:color w:val="auto"/>
          <w:sz w:val="28"/>
          <w:szCs w:val="28"/>
        </w:rPr>
      </w:pPr>
    </w:p>
    <w:p>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2</w:t>
      </w:r>
      <w:r>
        <w:rPr>
          <w:rFonts w:hint="eastAsia" w:ascii="宋体" w:hAnsi="宋体" w:eastAsia="宋体" w:cs="宋体"/>
          <w:b/>
          <w:color w:val="auto"/>
          <w:sz w:val="28"/>
          <w:szCs w:val="28"/>
        </w:rPr>
        <w:t>.供应商的授权委托书原件、委托代理人身份证正反面复印件以及由县级以上（含县级）社会养老保险经办机构出具的供应商为委托代理人交纳的响应文件递交截止时间前半年内任意连续三个月社保证明复印件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除供应商为以下三种情形的：</w:t>
      </w:r>
    </w:p>
    <w:p>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（1） 如供应商为截标时间前60日以内成立的公司，可以提供供应商与委托代理人签订的劳动合同复印件代替社保证明复印件；</w:t>
      </w:r>
    </w:p>
    <w:p>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（2）如供应商为事业单位，可以提供事业单位机构编制管理证复印件或事业单位机构为其发放工资的工资条复印件代替社保证明复印件；</w:t>
      </w:r>
    </w:p>
    <w:p>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（3）如委托代理人为免缴纳社保人员，提供免缴纳社保的证明材料复印件及供应商与委托代理人签订的劳动合同复印件代替社保证明复印件。</w:t>
      </w:r>
    </w:p>
    <w:p>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rPr>
        <w:t>【</w:t>
      </w:r>
      <w:r>
        <w:rPr>
          <w:rFonts w:hint="eastAsia" w:ascii="宋体" w:hAnsi="宋体" w:eastAsia="宋体" w:cs="宋体"/>
          <w:b/>
          <w:color w:val="auto"/>
          <w:sz w:val="28"/>
          <w:szCs w:val="28"/>
          <w:lang w:eastAsia="zh-CN"/>
        </w:rPr>
        <w:t>属</w:t>
      </w:r>
      <w:r>
        <w:rPr>
          <w:rFonts w:hint="eastAsia" w:ascii="宋体" w:hAnsi="宋体" w:eastAsia="宋体" w:cs="宋体"/>
          <w:b/>
          <w:color w:val="auto"/>
          <w:sz w:val="28"/>
          <w:szCs w:val="28"/>
        </w:rPr>
        <w:t>自然人的应提供由县级以上（含县级）社会养老保险经办机构出具的自然人本人及委托代理人所交纳的响应文件递交截止时间前半年内任意连续三个月社保证明复印件】（委托代理时必须提供；如为联合体的，授权委托书原件须由牵头人出具）</w:t>
      </w:r>
    </w:p>
    <w:p>
      <w:pPr>
        <w:spacing w:line="440" w:lineRule="atLeast"/>
        <w:rPr>
          <w:rFonts w:hint="eastAsia" w:ascii="宋体" w:hAnsi="宋体" w:eastAsia="宋体" w:cs="宋体"/>
          <w:b/>
          <w:color w:val="auto"/>
          <w:sz w:val="28"/>
          <w:szCs w:val="28"/>
        </w:rPr>
      </w:pPr>
    </w:p>
    <w:p>
      <w:pPr>
        <w:pStyle w:val="11"/>
        <w:rPr>
          <w:rFonts w:hint="eastAsia" w:ascii="宋体" w:hAnsi="宋体" w:eastAsia="宋体" w:cs="宋体"/>
          <w:b/>
          <w:color w:val="auto"/>
          <w:sz w:val="32"/>
        </w:rPr>
      </w:pPr>
    </w:p>
    <w:p>
      <w:pPr>
        <w:rPr>
          <w:rFonts w:hint="eastAsia" w:ascii="宋体" w:hAnsi="宋体" w:eastAsia="宋体" w:cs="宋体"/>
          <w:b/>
          <w:color w:val="auto"/>
          <w:sz w:val="32"/>
        </w:rPr>
      </w:pPr>
    </w:p>
    <w:p>
      <w:pPr>
        <w:pStyle w:val="2"/>
        <w:rPr>
          <w:rFonts w:hint="eastAsia" w:ascii="宋体" w:hAnsi="宋体" w:eastAsia="宋体" w:cs="宋体"/>
          <w:b/>
          <w:color w:val="auto"/>
          <w:sz w:val="32"/>
        </w:rPr>
      </w:pPr>
    </w:p>
    <w:p>
      <w:pPr>
        <w:pStyle w:val="2"/>
        <w:rPr>
          <w:rFonts w:hint="eastAsia" w:ascii="宋体" w:hAnsi="宋体" w:eastAsia="宋体" w:cs="宋体"/>
          <w:b/>
          <w:color w:val="auto"/>
          <w:sz w:val="32"/>
        </w:rPr>
      </w:pPr>
    </w:p>
    <w:p>
      <w:pPr>
        <w:rPr>
          <w:rFonts w:hint="eastAsia" w:ascii="宋体" w:hAnsi="宋体" w:eastAsia="宋体" w:cs="宋体"/>
        </w:rPr>
      </w:pPr>
    </w:p>
    <w:p>
      <w:pPr>
        <w:pStyle w:val="4"/>
        <w:rPr>
          <w:rFonts w:hint="eastAsia" w:ascii="宋体" w:hAnsi="宋体" w:eastAsia="宋体" w:cs="宋体"/>
        </w:rPr>
      </w:pPr>
    </w:p>
    <w:p>
      <w:pPr>
        <w:rPr>
          <w:rFonts w:hint="eastAsia" w:ascii="宋体" w:hAnsi="宋体" w:eastAsia="宋体" w:cs="宋体"/>
          <w:color w:val="auto"/>
        </w:rPr>
      </w:pPr>
    </w:p>
    <w:p>
      <w:pPr>
        <w:pStyle w:val="11"/>
        <w:rPr>
          <w:rFonts w:hint="eastAsia" w:ascii="宋体" w:hAnsi="宋体" w:eastAsia="宋体" w:cs="宋体"/>
          <w:b/>
          <w:color w:val="auto"/>
          <w:sz w:val="32"/>
        </w:rPr>
      </w:pPr>
      <w:r>
        <w:rPr>
          <w:rFonts w:hint="eastAsia" w:ascii="宋体" w:hAnsi="宋体" w:eastAsia="宋体" w:cs="宋体"/>
          <w:b/>
          <w:color w:val="auto"/>
          <w:sz w:val="32"/>
        </w:rPr>
        <w:t xml:space="preserve">附件：            </w:t>
      </w:r>
    </w:p>
    <w:p>
      <w:pPr>
        <w:pStyle w:val="11"/>
        <w:ind w:firstLine="627" w:firstLineChars="196"/>
        <w:jc w:val="center"/>
        <w:rPr>
          <w:rFonts w:hint="eastAsia" w:ascii="宋体" w:hAnsi="宋体" w:eastAsia="宋体" w:cs="宋体"/>
          <w:b/>
          <w:color w:val="auto"/>
          <w:sz w:val="32"/>
        </w:rPr>
      </w:pPr>
      <w:bookmarkStart w:id="208" w:name="_Toc5420_WPSOffice_Level1"/>
      <w:bookmarkStart w:id="209" w:name="_Toc964_WPSOffice_Level1"/>
      <w:r>
        <w:rPr>
          <w:rFonts w:hint="eastAsia" w:ascii="宋体" w:hAnsi="宋体" w:eastAsia="宋体" w:cs="宋体"/>
          <w:b/>
          <w:color w:val="auto"/>
          <w:sz w:val="32"/>
        </w:rPr>
        <w:t>授权委托书（格式一）</w:t>
      </w:r>
      <w:bookmarkEnd w:id="208"/>
      <w:bookmarkEnd w:id="209"/>
    </w:p>
    <w:p>
      <w:pPr>
        <w:pStyle w:val="11"/>
        <w:rPr>
          <w:rFonts w:hint="eastAsia" w:ascii="宋体" w:hAnsi="宋体" w:eastAsia="宋体" w:cs="宋体"/>
          <w:color w:val="auto"/>
        </w:rPr>
      </w:pPr>
    </w:p>
    <w:p>
      <w:pPr>
        <w:spacing w:line="400" w:lineRule="exact"/>
        <w:rPr>
          <w:rFonts w:hint="eastAsia" w:ascii="宋体" w:hAnsi="宋体" w:eastAsia="宋体" w:cs="宋体"/>
          <w:color w:val="auto"/>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桂林市政府集中采购中心 </w:t>
      </w:r>
    </w:p>
    <w:p>
      <w:pPr>
        <w:spacing w:line="400" w:lineRule="exact"/>
        <w:rPr>
          <w:rFonts w:hint="eastAsia" w:ascii="宋体" w:hAnsi="宋体" w:eastAsia="宋体" w:cs="宋体"/>
          <w:color w:val="auto"/>
          <w:szCs w:val="21"/>
        </w:rPr>
      </w:pPr>
    </w:p>
    <w:p>
      <w:pPr>
        <w:pStyle w:val="11"/>
        <w:spacing w:line="400" w:lineRule="exact"/>
        <w:ind w:firstLine="420" w:firstLineChars="200"/>
        <w:rPr>
          <w:rFonts w:hint="eastAsia" w:ascii="宋体" w:hAnsi="宋体" w:eastAsia="宋体" w:cs="宋体"/>
          <w:color w:val="auto"/>
        </w:rPr>
      </w:pPr>
      <w:r>
        <w:rPr>
          <w:rFonts w:hint="eastAsia" w:ascii="宋体" w:hAnsi="宋体" w:eastAsia="宋体" w:cs="宋体"/>
          <w:color w:val="auto"/>
          <w:kern w:val="0"/>
        </w:rPr>
        <w:t>我</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（姓名）系</w:t>
      </w:r>
      <w:r>
        <w:rPr>
          <w:rFonts w:hint="eastAsia" w:ascii="宋体" w:hAnsi="宋体" w:eastAsia="宋体" w:cs="宋体"/>
          <w:color w:val="auto"/>
          <w:kern w:val="0"/>
          <w:u w:val="single"/>
        </w:rPr>
        <w:t xml:space="preserve">                              </w:t>
      </w:r>
      <w:r>
        <w:rPr>
          <w:rFonts w:hint="eastAsia" w:ascii="宋体" w:hAnsi="宋体" w:eastAsia="宋体" w:cs="宋体"/>
          <w:color w:val="auto"/>
          <w:kern w:val="0"/>
        </w:rPr>
        <w:t>（供应商名称）的法定代表人（负责人），现授权委托本单位在职职工</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 名）以我公司名义参加</w:t>
      </w:r>
      <w:r>
        <w:rPr>
          <w:rFonts w:hint="eastAsia" w:ascii="宋体" w:hAnsi="宋体" w:eastAsia="宋体" w:cs="宋体"/>
          <w:color w:val="auto"/>
          <w:kern w:val="0"/>
          <w:u w:val="single"/>
        </w:rPr>
        <w:t xml:space="preserve">      </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项目的磋商活动，并代表我方全权办理针对上述项目的磋商、签约等具体事务和签署相关文件。</w:t>
      </w:r>
    </w:p>
    <w:p>
      <w:pPr>
        <w:pStyle w:val="11"/>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我方对被授权人的签字事项负全部责任。</w:t>
      </w:r>
    </w:p>
    <w:p>
      <w:pPr>
        <w:pStyle w:val="11"/>
        <w:spacing w:line="400" w:lineRule="exact"/>
        <w:ind w:firstLine="420" w:firstLineChars="200"/>
        <w:rPr>
          <w:rFonts w:hint="eastAsia" w:ascii="宋体" w:hAnsi="宋体" w:eastAsia="宋体" w:cs="宋体"/>
          <w:color w:val="auto"/>
          <w:u w:val="single"/>
        </w:rPr>
      </w:pPr>
      <w:r>
        <w:rPr>
          <w:rFonts w:hint="eastAsia" w:ascii="宋体" w:hAnsi="宋体" w:eastAsia="宋体" w:cs="宋体"/>
          <w:color w:val="auto"/>
        </w:rPr>
        <w:t>授权委托代理期限：从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 xml:space="preserve">月 </w:t>
      </w:r>
      <w:r>
        <w:rPr>
          <w:rFonts w:hint="eastAsia" w:ascii="宋体" w:hAnsi="宋体" w:eastAsia="宋体" w:cs="宋体"/>
          <w:color w:val="auto"/>
          <w:u w:val="single"/>
        </w:rPr>
        <w:t xml:space="preserve">    </w:t>
      </w:r>
      <w:r>
        <w:rPr>
          <w:rFonts w:hint="eastAsia" w:ascii="宋体" w:hAnsi="宋体" w:eastAsia="宋体" w:cs="宋体"/>
          <w:color w:val="auto"/>
        </w:rPr>
        <w:t xml:space="preserve"> 日起至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 xml:space="preserve">月 </w:t>
      </w:r>
      <w:r>
        <w:rPr>
          <w:rFonts w:hint="eastAsia" w:ascii="宋体" w:hAnsi="宋体" w:eastAsia="宋体" w:cs="宋体"/>
          <w:color w:val="auto"/>
          <w:u w:val="single"/>
        </w:rPr>
        <w:t xml:space="preserve">     </w:t>
      </w:r>
      <w:r>
        <w:rPr>
          <w:rFonts w:hint="eastAsia" w:ascii="宋体" w:hAnsi="宋体" w:eastAsia="宋体" w:cs="宋体"/>
          <w:color w:val="auto"/>
        </w:rPr>
        <w:t>日止。</w:t>
      </w:r>
    </w:p>
    <w:p>
      <w:pPr>
        <w:pStyle w:val="11"/>
        <w:spacing w:line="400" w:lineRule="exact"/>
        <w:rPr>
          <w:rFonts w:hint="eastAsia" w:ascii="宋体" w:hAnsi="宋体" w:eastAsia="宋体" w:cs="宋体"/>
          <w:color w:val="auto"/>
          <w:u w:val="single"/>
        </w:rPr>
      </w:pPr>
      <w:r>
        <w:rPr>
          <w:rFonts w:hint="eastAsia" w:ascii="宋体" w:hAnsi="宋体" w:eastAsia="宋体" w:cs="宋体"/>
          <w:color w:val="auto"/>
        </w:rPr>
        <w:t xml:space="preserve">                                                                                             </w:t>
      </w:r>
    </w:p>
    <w:p>
      <w:pPr>
        <w:spacing w:line="40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pPr>
        <w:spacing w:line="400" w:lineRule="exact"/>
        <w:ind w:firstLine="420" w:firstLineChars="200"/>
        <w:rPr>
          <w:rFonts w:hint="eastAsia" w:ascii="宋体" w:hAnsi="宋体" w:eastAsia="宋体" w:cs="宋体"/>
          <w:color w:val="auto"/>
          <w:kern w:val="0"/>
        </w:rPr>
      </w:pP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pPr>
        <w:spacing w:line="400" w:lineRule="exact"/>
        <w:ind w:firstLine="420" w:firstLineChars="200"/>
        <w:rPr>
          <w:rFonts w:hint="eastAsia" w:ascii="宋体" w:hAnsi="宋体" w:eastAsia="宋体" w:cs="宋体"/>
          <w:color w:val="auto"/>
          <w:szCs w:val="21"/>
        </w:rPr>
      </w:pPr>
    </w:p>
    <w:p>
      <w:pPr>
        <w:spacing w:line="400" w:lineRule="exact"/>
        <w:ind w:firstLine="420" w:firstLineChars="200"/>
        <w:rPr>
          <w:rFonts w:hint="eastAsia" w:ascii="宋体" w:hAnsi="宋体" w:eastAsia="宋体" w:cs="宋体"/>
          <w:color w:val="auto"/>
          <w:szCs w:val="21"/>
        </w:rPr>
      </w:pPr>
    </w:p>
    <w:p>
      <w:pPr>
        <w:snapToGrid w:val="0"/>
        <w:spacing w:line="400" w:lineRule="exact"/>
        <w:ind w:firstLine="420"/>
        <w:rPr>
          <w:rFonts w:hint="eastAsia" w:ascii="宋体" w:hAnsi="宋体" w:eastAsia="宋体" w:cs="宋体"/>
          <w:color w:val="auto"/>
          <w:szCs w:val="21"/>
          <w:u w:val="single"/>
        </w:rPr>
      </w:pPr>
      <w:r>
        <w:rPr>
          <w:rFonts w:hint="eastAsia" w:ascii="宋体" w:hAnsi="宋体" w:eastAsia="宋体" w:cs="宋体"/>
          <w:color w:val="auto"/>
          <w:szCs w:val="21"/>
          <w:lang w:eastAsia="zh-CN"/>
        </w:rPr>
        <w:t>磋商供应商</w:t>
      </w:r>
      <w:r>
        <w:rPr>
          <w:rFonts w:hint="eastAsia" w:ascii="宋体" w:hAnsi="宋体" w:eastAsia="宋体" w:cs="宋体"/>
          <w:color w:val="auto"/>
          <w:szCs w:val="21"/>
          <w:lang w:val="en-US" w:eastAsia="zh-CN"/>
        </w:rPr>
        <w:t>[公章</w:t>
      </w:r>
      <w:r>
        <w:rPr>
          <w:rFonts w:hint="eastAsia" w:ascii="宋体" w:hAnsi="宋体" w:eastAsia="宋体" w:cs="宋体"/>
          <w:color w:val="auto"/>
          <w:szCs w:val="21"/>
        </w:rPr>
        <w:t>（</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lang w:val="en-US"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snapToGrid w:val="0"/>
        <w:spacing w:line="400" w:lineRule="exact"/>
        <w:ind w:firstLine="420"/>
        <w:rPr>
          <w:rFonts w:hint="eastAsia" w:ascii="宋体" w:hAnsi="宋体" w:eastAsia="宋体" w:cs="宋体"/>
          <w:color w:val="auto"/>
          <w:szCs w:val="21"/>
        </w:rPr>
      </w:pPr>
    </w:p>
    <w:p>
      <w:pPr>
        <w:snapToGrid w:val="0"/>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法定代表人（负责人）签字（或</w:t>
      </w:r>
      <w:r>
        <w:rPr>
          <w:rFonts w:hint="eastAsia" w:ascii="宋体" w:hAnsi="宋体" w:eastAsia="宋体" w:cs="宋体"/>
          <w:color w:val="auto"/>
          <w:szCs w:val="21"/>
          <w:lang w:eastAsia="zh-CN"/>
        </w:rPr>
        <w:t>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napToGrid w:val="0"/>
        <w:spacing w:line="400" w:lineRule="exact"/>
        <w:ind w:firstLine="420"/>
        <w:rPr>
          <w:rFonts w:hint="eastAsia" w:ascii="宋体" w:hAnsi="宋体" w:eastAsia="宋体" w:cs="宋体"/>
          <w:color w:val="auto"/>
          <w:szCs w:val="21"/>
        </w:rPr>
      </w:pPr>
    </w:p>
    <w:p>
      <w:pPr>
        <w:pStyle w:val="2"/>
        <w:rPr>
          <w:rFonts w:hint="eastAsia" w:ascii="宋体" w:hAnsi="宋体" w:eastAsia="宋体" w:cs="宋体"/>
          <w:color w:val="auto"/>
        </w:rPr>
      </w:pPr>
    </w:p>
    <w:p>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附：供应商的授权委托书原件、委托代理人身份证正反面复印件以及由县级以上（含县级）社会养老保险经办机构出具的供应商为委托代理人交纳的响应文件递交截止时间前半年内任意连续三个月社保证明复印件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Cs w:val="21"/>
          <w:lang w:eastAsia="zh-CN"/>
        </w:rPr>
        <w:t>，</w:t>
      </w:r>
      <w:r>
        <w:rPr>
          <w:rFonts w:hint="eastAsia" w:ascii="宋体" w:hAnsi="宋体" w:eastAsia="宋体" w:cs="宋体"/>
          <w:b/>
          <w:color w:val="auto"/>
          <w:szCs w:val="21"/>
        </w:rPr>
        <w:t>除供应商为以下三种情形的：</w:t>
      </w:r>
    </w:p>
    <w:p>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（1） 如供应商为截标时间前60日以内成立的公司，可以提供供应商与委托代理人签订的劳动合同复印件代替社保证明复印件；</w:t>
      </w:r>
    </w:p>
    <w:p>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（2）如供应商为事业单位，可以提供事业单位机构编制管理证复印件或事业单位机构为其发放工资的工资条复印件代替社保证明复印件；</w:t>
      </w:r>
    </w:p>
    <w:p>
      <w:pPr>
        <w:spacing w:line="440" w:lineRule="atLeast"/>
        <w:rPr>
          <w:rFonts w:hint="eastAsia" w:ascii="宋体" w:hAnsi="宋体" w:eastAsia="宋体" w:cs="宋体"/>
          <w:b/>
          <w:color w:val="auto"/>
          <w:szCs w:val="21"/>
        </w:rPr>
      </w:pPr>
      <w:r>
        <w:rPr>
          <w:rFonts w:hint="eastAsia" w:ascii="宋体" w:hAnsi="宋体" w:eastAsia="宋体" w:cs="宋体"/>
          <w:b/>
          <w:color w:val="auto"/>
          <w:szCs w:val="21"/>
        </w:rPr>
        <w:t>（3）如委托代理人为免缴纳社保人员，提供免缴纳社保的证明材料复印件及供应商与委托代理人签订的劳动合同复印件代替社保证明复印件。</w:t>
      </w:r>
    </w:p>
    <w:p>
      <w:pPr>
        <w:pStyle w:val="11"/>
        <w:spacing w:line="340" w:lineRule="exact"/>
        <w:ind w:firstLine="420" w:firstLineChars="200"/>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11"/>
        <w:jc w:val="center"/>
        <w:rPr>
          <w:rFonts w:hint="eastAsia" w:ascii="宋体" w:hAnsi="宋体" w:eastAsia="宋体" w:cs="宋体"/>
          <w:b/>
          <w:color w:val="auto"/>
          <w:sz w:val="32"/>
        </w:rPr>
      </w:pPr>
      <w:bookmarkStart w:id="210" w:name="_Toc21370_WPSOffice_Level1"/>
      <w:bookmarkStart w:id="211" w:name="_Toc6975_WPSOffice_Level1"/>
      <w:r>
        <w:rPr>
          <w:rFonts w:hint="eastAsia" w:ascii="宋体" w:hAnsi="宋体" w:eastAsia="宋体" w:cs="宋体"/>
          <w:b/>
          <w:color w:val="auto"/>
          <w:sz w:val="32"/>
        </w:rPr>
        <w:t>授权委托书（格式二）</w:t>
      </w:r>
      <w:bookmarkEnd w:id="210"/>
      <w:bookmarkEnd w:id="211"/>
    </w:p>
    <w:p>
      <w:pPr>
        <w:pStyle w:val="11"/>
        <w:jc w:val="both"/>
        <w:rPr>
          <w:rFonts w:hint="eastAsia" w:ascii="宋体" w:hAnsi="宋体" w:eastAsia="宋体" w:cs="宋体"/>
          <w:b/>
          <w:color w:val="auto"/>
          <w:sz w:val="32"/>
        </w:rPr>
      </w:pPr>
    </w:p>
    <w:p>
      <w:pPr>
        <w:pStyle w:val="11"/>
        <w:jc w:val="both"/>
        <w:rPr>
          <w:rFonts w:hint="eastAsia" w:ascii="宋体" w:hAnsi="宋体" w:eastAsia="宋体" w:cs="宋体"/>
          <w:color w:val="auto"/>
          <w:szCs w:val="21"/>
          <w:u w:val="single"/>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桂林市政府集中采购中心 </w:t>
      </w:r>
    </w:p>
    <w:p>
      <w:pPr>
        <w:rPr>
          <w:rFonts w:hint="eastAsia" w:ascii="宋体" w:hAnsi="宋体" w:eastAsia="宋体" w:cs="宋体"/>
          <w:color w:val="auto"/>
        </w:rPr>
      </w:pPr>
    </w:p>
    <w:p>
      <w:pPr>
        <w:pStyle w:val="11"/>
        <w:spacing w:line="340" w:lineRule="exact"/>
        <w:ind w:firstLine="420" w:firstLineChars="200"/>
        <w:rPr>
          <w:rFonts w:hint="eastAsia" w:ascii="宋体" w:hAnsi="宋体" w:eastAsia="宋体" w:cs="宋体"/>
          <w:color w:val="auto"/>
        </w:rPr>
      </w:pPr>
      <w:r>
        <w:rPr>
          <w:rFonts w:hint="eastAsia" w:ascii="宋体" w:hAnsi="宋体" w:eastAsia="宋体" w:cs="宋体"/>
          <w:color w:val="auto"/>
          <w:kern w:val="0"/>
        </w:rPr>
        <w:t>我</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（姓名）系自然人，现授权委托</w:t>
      </w:r>
      <w:r>
        <w:rPr>
          <w:rFonts w:hint="eastAsia" w:ascii="宋体" w:hAnsi="宋体" w:eastAsia="宋体" w:cs="宋体"/>
          <w:color w:val="auto"/>
          <w:kern w:val="0"/>
          <w:u w:val="single"/>
        </w:rPr>
        <w:t xml:space="preserve">            </w:t>
      </w:r>
      <w:r>
        <w:rPr>
          <w:rFonts w:hint="eastAsia" w:ascii="宋体" w:hAnsi="宋体" w:eastAsia="宋体" w:cs="宋体"/>
          <w:color w:val="auto"/>
          <w:kern w:val="0"/>
        </w:rPr>
        <w:t>（姓 名）以本人名义参加</w:t>
      </w:r>
      <w:r>
        <w:rPr>
          <w:rFonts w:hint="eastAsia" w:ascii="宋体" w:hAnsi="宋体" w:eastAsia="宋体" w:cs="宋体"/>
          <w:color w:val="auto"/>
          <w:kern w:val="0"/>
          <w:u w:val="single"/>
        </w:rPr>
        <w:t xml:space="preserve">      </w:t>
      </w:r>
      <w:r>
        <w:rPr>
          <w:rFonts w:hint="eastAsia" w:ascii="宋体" w:hAnsi="宋体" w:eastAsia="宋体" w:cs="宋体"/>
          <w:color w:val="auto"/>
          <w:u w:val="single"/>
        </w:rPr>
        <w:t xml:space="preserve">（项目名称及项目编号）        </w:t>
      </w:r>
      <w:r>
        <w:rPr>
          <w:rFonts w:hint="eastAsia" w:ascii="宋体" w:hAnsi="宋体" w:eastAsia="宋体" w:cs="宋体"/>
          <w:color w:val="auto"/>
        </w:rPr>
        <w:t>项目的磋商活动，并代表本人全权办理针对上述项目的磋商、签约等具体事务和签署相关文件。</w:t>
      </w:r>
    </w:p>
    <w:p>
      <w:pPr>
        <w:pStyle w:val="11"/>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本人对被授权人的签字事项负全部责任。</w:t>
      </w:r>
    </w:p>
    <w:p>
      <w:pPr>
        <w:pStyle w:val="11"/>
        <w:spacing w:line="340" w:lineRule="exact"/>
        <w:ind w:firstLine="420" w:firstLineChars="200"/>
        <w:rPr>
          <w:rFonts w:hint="eastAsia" w:ascii="宋体" w:hAnsi="宋体" w:eastAsia="宋体" w:cs="宋体"/>
          <w:color w:val="auto"/>
          <w:u w:val="single"/>
        </w:rPr>
      </w:pPr>
      <w:r>
        <w:rPr>
          <w:rFonts w:hint="eastAsia" w:ascii="宋体" w:hAnsi="宋体" w:eastAsia="宋体" w:cs="宋体"/>
          <w:color w:val="auto"/>
        </w:rPr>
        <w:t>授权委托代理期限：从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 xml:space="preserve">月 </w:t>
      </w:r>
      <w:r>
        <w:rPr>
          <w:rFonts w:hint="eastAsia" w:ascii="宋体" w:hAnsi="宋体" w:eastAsia="宋体" w:cs="宋体"/>
          <w:color w:val="auto"/>
          <w:u w:val="single"/>
        </w:rPr>
        <w:t xml:space="preserve">    </w:t>
      </w:r>
      <w:r>
        <w:rPr>
          <w:rFonts w:hint="eastAsia" w:ascii="宋体" w:hAnsi="宋体" w:eastAsia="宋体" w:cs="宋体"/>
          <w:color w:val="auto"/>
        </w:rPr>
        <w:t xml:space="preserve"> 日起至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 xml:space="preserve">月 </w:t>
      </w:r>
      <w:r>
        <w:rPr>
          <w:rFonts w:hint="eastAsia" w:ascii="宋体" w:hAnsi="宋体" w:eastAsia="宋体" w:cs="宋体"/>
          <w:color w:val="auto"/>
          <w:u w:val="single"/>
        </w:rPr>
        <w:t xml:space="preserve">     </w:t>
      </w:r>
      <w:r>
        <w:rPr>
          <w:rFonts w:hint="eastAsia" w:ascii="宋体" w:hAnsi="宋体" w:eastAsia="宋体" w:cs="宋体"/>
          <w:color w:val="auto"/>
        </w:rPr>
        <w:t>日止。</w:t>
      </w:r>
    </w:p>
    <w:p>
      <w:pPr>
        <w:pStyle w:val="11"/>
        <w:spacing w:line="340" w:lineRule="exact"/>
        <w:rPr>
          <w:rFonts w:hint="eastAsia" w:ascii="宋体" w:hAnsi="宋体" w:eastAsia="宋体" w:cs="宋体"/>
          <w:color w:val="auto"/>
          <w:u w:val="single"/>
        </w:rPr>
      </w:pPr>
      <w:r>
        <w:rPr>
          <w:rFonts w:hint="eastAsia" w:ascii="宋体" w:hAnsi="宋体" w:eastAsia="宋体" w:cs="宋体"/>
          <w:color w:val="auto"/>
        </w:rPr>
        <w:t xml:space="preserve">                                                                                             </w:t>
      </w:r>
    </w:p>
    <w:p>
      <w:pPr>
        <w:spacing w:line="340" w:lineRule="exact"/>
        <w:ind w:firstLine="420" w:firstLineChars="200"/>
        <w:rPr>
          <w:rFonts w:hint="eastAsia" w:ascii="宋体" w:hAnsi="宋体" w:eastAsia="宋体" w:cs="宋体"/>
          <w:color w:val="auto"/>
          <w:kern w:val="0"/>
        </w:rPr>
      </w:pPr>
      <w:r>
        <w:rPr>
          <w:rFonts w:hint="eastAsia" w:ascii="宋体" w:hAnsi="宋体" w:eastAsia="宋体" w:cs="宋体"/>
          <w:color w:val="auto"/>
          <w:kern w:val="0"/>
        </w:rPr>
        <w:t xml:space="preserve">代理人无转委托权,特此委托。 </w:t>
      </w:r>
    </w:p>
    <w:p>
      <w:pPr>
        <w:spacing w:line="340" w:lineRule="exact"/>
        <w:ind w:firstLine="420" w:firstLineChars="200"/>
        <w:rPr>
          <w:rFonts w:hint="eastAsia" w:ascii="宋体" w:hAnsi="宋体" w:eastAsia="宋体" w:cs="宋体"/>
          <w:color w:val="auto"/>
          <w:kern w:val="0"/>
        </w:rPr>
      </w:pPr>
    </w:p>
    <w:p>
      <w:pPr>
        <w:spacing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我已在下面签字，以资证明。</w:t>
      </w:r>
    </w:p>
    <w:p>
      <w:pPr>
        <w:spacing w:line="340" w:lineRule="exact"/>
        <w:ind w:firstLine="420" w:firstLineChars="200"/>
        <w:rPr>
          <w:rFonts w:hint="eastAsia" w:ascii="宋体" w:hAnsi="宋体" w:eastAsia="宋体" w:cs="宋体"/>
          <w:color w:val="auto"/>
          <w:szCs w:val="21"/>
        </w:rPr>
      </w:pPr>
    </w:p>
    <w:p>
      <w:pPr>
        <w:snapToGrid w:val="0"/>
        <w:spacing w:line="340" w:lineRule="exact"/>
        <w:ind w:firstLine="420"/>
        <w:rPr>
          <w:rFonts w:hint="eastAsia" w:ascii="宋体" w:hAnsi="宋体" w:eastAsia="宋体" w:cs="宋体"/>
          <w:color w:val="auto"/>
          <w:szCs w:val="21"/>
        </w:rPr>
      </w:pPr>
      <w:r>
        <w:rPr>
          <w:rFonts w:hint="eastAsia" w:ascii="宋体" w:hAnsi="宋体" w:eastAsia="宋体" w:cs="宋体"/>
          <w:color w:val="auto"/>
          <w:szCs w:val="21"/>
        </w:rPr>
        <w:t>自然人签字并在签名处加盖大拇指指印</w:t>
      </w:r>
      <w:r>
        <w:rPr>
          <w:rFonts w:hint="eastAsia" w:ascii="宋体" w:hAnsi="宋体" w:eastAsia="宋体" w:cs="宋体"/>
          <w:color w:val="auto"/>
          <w:szCs w:val="21"/>
          <w:lang w:eastAsia="zh-CN"/>
        </w:rPr>
        <w:t>或个人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11"/>
        <w:spacing w:line="400" w:lineRule="exact"/>
        <w:ind w:left="420" w:leftChars="200"/>
        <w:rPr>
          <w:rFonts w:hint="eastAsia" w:ascii="宋体" w:hAnsi="宋体" w:eastAsia="宋体" w:cs="宋体"/>
          <w:color w:val="auto"/>
          <w:szCs w:val="21"/>
        </w:rPr>
      </w:pPr>
    </w:p>
    <w:p>
      <w:pPr>
        <w:pStyle w:val="11"/>
        <w:spacing w:line="400" w:lineRule="exact"/>
        <w:rPr>
          <w:rFonts w:hint="eastAsia" w:ascii="宋体" w:hAnsi="宋体" w:eastAsia="宋体" w:cs="宋体"/>
          <w:b/>
          <w:color w:val="auto"/>
          <w:szCs w:val="21"/>
        </w:rPr>
      </w:pPr>
      <w:r>
        <w:rPr>
          <w:rFonts w:hint="eastAsia" w:ascii="宋体" w:hAnsi="宋体" w:eastAsia="宋体" w:cs="宋体"/>
          <w:b/>
          <w:color w:val="auto"/>
          <w:szCs w:val="21"/>
        </w:rPr>
        <w:t>附：委托代理人身份证正反面复印件</w:t>
      </w:r>
    </w:p>
    <w:p>
      <w:pPr>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pStyle w:val="2"/>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color w:val="auto"/>
        </w:rPr>
      </w:pPr>
    </w:p>
    <w:p>
      <w:pPr>
        <w:spacing w:line="440" w:lineRule="atLeast"/>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.供应商参加政府采购活动前3年内在经营活动中没有重大违法记录及有关信用信息的书面声明（必须提供）；</w:t>
      </w:r>
    </w:p>
    <w:p>
      <w:pPr>
        <w:pStyle w:val="11"/>
        <w:spacing w:line="400" w:lineRule="exact"/>
        <w:ind w:left="420" w:leftChars="200" w:firstLine="156" w:firstLineChars="49"/>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w:t>
      </w:r>
    </w:p>
    <w:p>
      <w:pPr>
        <w:pStyle w:val="11"/>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附件：</w:t>
      </w:r>
    </w:p>
    <w:p>
      <w:pPr>
        <w:pStyle w:val="11"/>
        <w:spacing w:line="400" w:lineRule="exact"/>
        <w:jc w:val="center"/>
        <w:rPr>
          <w:rFonts w:hint="eastAsia" w:ascii="宋体" w:hAnsi="宋体" w:eastAsia="宋体" w:cs="宋体"/>
          <w:b/>
          <w:color w:val="auto"/>
          <w:sz w:val="32"/>
          <w:szCs w:val="32"/>
        </w:rPr>
      </w:pPr>
      <w:bookmarkStart w:id="212" w:name="_Toc30304_WPSOffice_Level1"/>
      <w:bookmarkStart w:id="213" w:name="_Toc30890_WPSOffice_Level1"/>
      <w:r>
        <w:rPr>
          <w:rFonts w:hint="eastAsia" w:ascii="宋体" w:hAnsi="宋体" w:eastAsia="宋体" w:cs="宋体"/>
          <w:b/>
          <w:color w:val="auto"/>
          <w:sz w:val="32"/>
          <w:szCs w:val="32"/>
        </w:rPr>
        <w:t>声   明</w:t>
      </w:r>
      <w:bookmarkEnd w:id="212"/>
      <w:bookmarkEnd w:id="213"/>
    </w:p>
    <w:p>
      <w:pPr>
        <w:pStyle w:val="11"/>
        <w:spacing w:line="400" w:lineRule="exact"/>
        <w:jc w:val="both"/>
        <w:rPr>
          <w:rFonts w:hint="eastAsia" w:ascii="宋体" w:hAnsi="宋体" w:eastAsia="宋体" w:cs="宋体"/>
          <w:b/>
          <w:color w:val="auto"/>
          <w:sz w:val="32"/>
          <w:szCs w:val="32"/>
        </w:rPr>
      </w:pPr>
    </w:p>
    <w:p>
      <w:pPr>
        <w:pStyle w:val="11"/>
        <w:spacing w:line="400" w:lineRule="exact"/>
        <w:jc w:val="both"/>
        <w:rPr>
          <w:rFonts w:hint="eastAsia" w:ascii="宋体" w:hAnsi="宋体" w:eastAsia="宋体" w:cs="宋体"/>
          <w:color w:val="auto"/>
          <w:szCs w:val="21"/>
          <w:u w:val="single"/>
        </w:rPr>
      </w:pPr>
      <w:r>
        <w:rPr>
          <w:rFonts w:hint="eastAsia" w:ascii="宋体" w:hAnsi="宋体" w:eastAsia="宋体" w:cs="宋体"/>
          <w:b/>
          <w:color w:val="auto"/>
          <w:szCs w:val="21"/>
        </w:rPr>
        <w:t>致</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桂林市政府集中采购中心 </w:t>
      </w:r>
    </w:p>
    <w:p>
      <w:pPr>
        <w:rPr>
          <w:rFonts w:hint="eastAsia" w:ascii="宋体" w:hAnsi="宋体" w:eastAsia="宋体" w:cs="宋体"/>
          <w:color w:val="auto"/>
          <w:szCs w:val="21"/>
          <w:u w:val="single"/>
        </w:rPr>
      </w:pPr>
    </w:p>
    <w:p>
      <w:pPr>
        <w:pStyle w:val="2"/>
        <w:rPr>
          <w:rFonts w:hint="eastAsia" w:ascii="宋体" w:hAnsi="宋体" w:eastAsia="宋体" w:cs="宋体"/>
          <w:color w:val="auto"/>
        </w:rPr>
      </w:pPr>
    </w:p>
    <w:p>
      <w:pPr>
        <w:pStyle w:val="11"/>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hint="eastAsia" w:ascii="宋体" w:hAnsi="宋体" w:eastAsia="宋体" w:cs="宋体"/>
          <w:color w:val="auto"/>
        </w:rPr>
      </w:pPr>
    </w:p>
    <w:p>
      <w:pPr>
        <w:snapToGrid w:val="0"/>
        <w:spacing w:line="400" w:lineRule="exact"/>
        <w:ind w:firstLine="1890" w:firstLineChars="900"/>
        <w:rPr>
          <w:rFonts w:hint="eastAsia" w:ascii="宋体" w:hAnsi="宋体" w:eastAsia="宋体" w:cs="宋体"/>
          <w:color w:val="auto"/>
        </w:rPr>
      </w:pPr>
      <w:r>
        <w:rPr>
          <w:rFonts w:hint="eastAsia" w:ascii="宋体" w:hAnsi="宋体" w:eastAsia="宋体" w:cs="宋体"/>
          <w:color w:val="auto"/>
          <w:szCs w:val="21"/>
          <w:lang w:eastAsia="zh-CN"/>
        </w:rPr>
        <w:t>磋商供应商</w:t>
      </w:r>
      <w:r>
        <w:rPr>
          <w:rFonts w:hint="eastAsia" w:ascii="宋体" w:hAnsi="宋体" w:eastAsia="宋体" w:cs="宋体"/>
          <w:color w:val="auto"/>
          <w:szCs w:val="21"/>
          <w:lang w:val="en-US" w:eastAsia="zh-CN"/>
        </w:rPr>
        <w:t>[</w:t>
      </w:r>
      <w:r>
        <w:rPr>
          <w:rFonts w:hint="eastAsia" w:ascii="宋体" w:hAnsi="宋体" w:eastAsia="宋体" w:cs="宋体"/>
          <w:color w:val="auto"/>
          <w:szCs w:val="21"/>
        </w:rPr>
        <w:t>公章</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，自然人</w:t>
      </w:r>
      <w:r>
        <w:rPr>
          <w:rFonts w:hint="eastAsia" w:ascii="宋体" w:hAnsi="宋体" w:eastAsia="宋体" w:cs="宋体"/>
          <w:color w:val="auto"/>
          <w:szCs w:val="21"/>
          <w:lang w:eastAsia="zh-CN"/>
        </w:rPr>
        <w:t>签字或个人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11"/>
        <w:ind w:firstLine="3990" w:firstLineChars="1900"/>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p>
      <w:pPr>
        <w:pStyle w:val="11"/>
        <w:spacing w:line="340" w:lineRule="exact"/>
        <w:rPr>
          <w:rFonts w:hint="eastAsia" w:ascii="宋体" w:hAnsi="宋体" w:eastAsia="宋体" w:cs="宋体"/>
          <w:b/>
          <w:color w:val="auto"/>
          <w:sz w:val="28"/>
          <w:szCs w:val="28"/>
        </w:rPr>
      </w:pPr>
    </w:p>
    <w:p>
      <w:pPr>
        <w:pStyle w:val="11"/>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4</w:t>
      </w:r>
      <w:r>
        <w:rPr>
          <w:rFonts w:hint="eastAsia" w:ascii="宋体" w:hAnsi="宋体" w:eastAsia="宋体" w:cs="宋体"/>
          <w:b/>
          <w:color w:val="auto"/>
          <w:sz w:val="28"/>
          <w:szCs w:val="28"/>
        </w:rPr>
        <w:t>.供应商的法人或者其他组织营业执照等证明文件复印件（必须提供，自然人除外）；</w:t>
      </w:r>
    </w:p>
    <w:p>
      <w:pPr>
        <w:tabs>
          <w:tab w:val="left" w:pos="1305"/>
        </w:tabs>
        <w:spacing w:line="340" w:lineRule="exact"/>
        <w:rPr>
          <w:rFonts w:hint="eastAsia" w:ascii="宋体" w:hAnsi="宋体" w:eastAsia="宋体" w:cs="宋体"/>
          <w:b/>
          <w:color w:val="auto"/>
          <w:szCs w:val="21"/>
        </w:rPr>
      </w:pPr>
    </w:p>
    <w:p>
      <w:pPr>
        <w:tabs>
          <w:tab w:val="left" w:pos="1305"/>
        </w:tabs>
        <w:spacing w:line="400" w:lineRule="exact"/>
        <w:rPr>
          <w:rFonts w:hint="eastAsia" w:ascii="宋体" w:hAnsi="宋体" w:eastAsia="宋体" w:cs="宋体"/>
          <w:b/>
          <w:color w:val="auto"/>
          <w:szCs w:val="21"/>
        </w:rPr>
      </w:pPr>
      <w:r>
        <w:rPr>
          <w:rFonts w:hint="eastAsia" w:ascii="宋体" w:hAnsi="宋体" w:eastAsia="宋体" w:cs="宋体"/>
          <w:b/>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Cs w:val="21"/>
          <w:lang w:eastAsia="zh-CN"/>
        </w:rPr>
        <w:t>”</w:t>
      </w:r>
      <w:r>
        <w:rPr>
          <w:rFonts w:hint="eastAsia" w:ascii="宋体" w:hAnsi="宋体" w:eastAsia="宋体" w:cs="宋体"/>
          <w:b/>
          <w:color w:val="auto"/>
          <w:szCs w:val="21"/>
        </w:rPr>
        <w:t>；供应商为事业单位，应提供有效的“事业单位法人证书”；供应商为非企业专业服务机构的，应提供执业许可证等证明文件；供应商为个体工商户，应提供有效的“个体工商户营业执照”。</w:t>
      </w:r>
    </w:p>
    <w:p>
      <w:pPr>
        <w:rPr>
          <w:rFonts w:hint="eastAsia" w:ascii="宋体" w:hAnsi="宋体" w:eastAsia="宋体" w:cs="宋体"/>
          <w:b/>
          <w:bCs/>
          <w:color w:val="auto"/>
          <w:sz w:val="28"/>
          <w:szCs w:val="28"/>
        </w:rPr>
      </w:pPr>
    </w:p>
    <w:p>
      <w:pPr>
        <w:pStyle w:val="11"/>
        <w:spacing w:line="340" w:lineRule="exac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5.财务状况报告（必须提供）；</w:t>
      </w:r>
    </w:p>
    <w:p>
      <w:pPr>
        <w:pStyle w:val="11"/>
        <w:spacing w:line="340" w:lineRule="exact"/>
        <w:rPr>
          <w:rFonts w:hint="eastAsia" w:ascii="宋体" w:hAnsi="宋体" w:eastAsia="宋体" w:cs="宋体"/>
          <w:b/>
          <w:color w:val="auto"/>
          <w:sz w:val="28"/>
          <w:szCs w:val="28"/>
        </w:rPr>
      </w:pPr>
    </w:p>
    <w:p>
      <w:pPr>
        <w:pStyle w:val="7"/>
        <w:rPr>
          <w:rFonts w:hint="eastAsia" w:ascii="宋体" w:hAnsi="宋体" w:eastAsia="宋体" w:cs="宋体"/>
          <w:color w:val="auto"/>
        </w:rPr>
      </w:pPr>
    </w:p>
    <w:p>
      <w:pPr>
        <w:pStyle w:val="7"/>
        <w:numPr>
          <w:ilvl w:val="0"/>
          <w:numId w:val="0"/>
        </w:numP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6.供应商在磋商当天前近半年内任意一个月或任一季度依法缴纳税收的证明材料（增值税发票(税收完税证明)或企业所得税完税证明或税务部门出具的免税证明）复印件（必须提供）。</w:t>
      </w:r>
    </w:p>
    <w:p>
      <w:pPr>
        <w:pStyle w:val="20"/>
        <w:rPr>
          <w:rFonts w:hint="eastAsia" w:ascii="宋体" w:hAnsi="宋体" w:eastAsia="宋体" w:cs="宋体"/>
        </w:rPr>
      </w:pPr>
    </w:p>
    <w:p>
      <w:pPr>
        <w:pStyle w:val="20"/>
        <w:rPr>
          <w:rFonts w:hint="eastAsia" w:ascii="宋体" w:hAnsi="宋体" w:eastAsia="宋体" w:cs="宋体"/>
        </w:rPr>
      </w:pPr>
    </w:p>
    <w:p>
      <w:pPr>
        <w:numPr>
          <w:ilvl w:val="0"/>
          <w:numId w:val="0"/>
        </w:numPr>
        <w:ind w:left="420" w:leftChars="0"/>
        <w:jc w:val="center"/>
        <w:rPr>
          <w:rFonts w:hint="eastAsia" w:ascii="宋体" w:hAnsi="宋体" w:eastAsia="宋体" w:cs="宋体"/>
          <w:b/>
          <w:bCs/>
          <w:color w:val="auto"/>
          <w:sz w:val="32"/>
          <w:szCs w:val="32"/>
        </w:rPr>
      </w:pPr>
      <w:r>
        <w:rPr>
          <w:rFonts w:hint="eastAsia" w:ascii="宋体" w:hAnsi="宋体" w:cs="宋体"/>
          <w:b/>
          <w:bCs/>
          <w:color w:val="auto"/>
          <w:sz w:val="32"/>
          <w:szCs w:val="32"/>
          <w:lang w:eastAsia="zh-CN"/>
        </w:rPr>
        <w:t>（二）</w:t>
      </w:r>
      <w:r>
        <w:rPr>
          <w:rFonts w:hint="eastAsia" w:ascii="宋体" w:hAnsi="宋体" w:eastAsia="宋体" w:cs="宋体"/>
          <w:b/>
          <w:bCs/>
          <w:color w:val="auto"/>
          <w:sz w:val="32"/>
          <w:szCs w:val="32"/>
        </w:rPr>
        <w:t>符合性响应证明材料目录</w:t>
      </w:r>
    </w:p>
    <w:p>
      <w:pPr>
        <w:numPr>
          <w:ilvl w:val="0"/>
          <w:numId w:val="11"/>
        </w:numPr>
        <w:spacing w:line="360" w:lineRule="auto"/>
        <w:ind w:left="-60" w:leftChars="0" w:firstLine="480" w:firstLineChars="0"/>
        <w:rPr>
          <w:rFonts w:hint="eastAsia" w:ascii="宋体" w:hAnsi="宋体" w:eastAsia="宋体" w:cs="宋体"/>
          <w:color w:val="auto"/>
          <w:sz w:val="24"/>
        </w:rPr>
      </w:pPr>
      <w:r>
        <w:rPr>
          <w:rFonts w:hint="eastAsia" w:ascii="宋体" w:hAnsi="宋体" w:eastAsia="宋体" w:cs="宋体"/>
          <w:color w:val="auto"/>
          <w:sz w:val="24"/>
        </w:rPr>
        <w:t>响应函</w:t>
      </w:r>
      <w:r>
        <w:rPr>
          <w:rFonts w:hint="eastAsia" w:ascii="宋体" w:hAnsi="宋体" w:eastAsia="宋体" w:cs="宋体"/>
          <w:b/>
          <w:bCs/>
          <w:color w:val="auto"/>
          <w:sz w:val="24"/>
        </w:rPr>
        <w:t>（格式见附件）（必须提供</w:t>
      </w:r>
      <w:r>
        <w:rPr>
          <w:color w:val="auto"/>
          <w:highlight w:val="none"/>
        </w:rPr>
        <w:t>）</w:t>
      </w:r>
      <w:r>
        <w:rPr>
          <w:rFonts w:hint="eastAsia" w:ascii="宋体" w:hAnsi="宋体" w:eastAsia="宋体" w:cs="宋体"/>
          <w:b/>
          <w:bCs/>
          <w:color w:val="auto"/>
          <w:sz w:val="24"/>
          <w:lang w:eastAsia="zh-CN"/>
        </w:rPr>
        <w:t>；</w:t>
      </w:r>
    </w:p>
    <w:p>
      <w:pPr>
        <w:spacing w:line="360" w:lineRule="auto"/>
        <w:rPr>
          <w:rFonts w:hint="default" w:ascii="宋体" w:hAnsi="宋体" w:eastAsia="宋体" w:cs="宋体"/>
          <w:color w:val="auto"/>
          <w:sz w:val="24"/>
          <w:lang w:val="en-US" w:eastAsia="zh-CN"/>
        </w:rPr>
      </w:pPr>
    </w:p>
    <w:p>
      <w:pPr>
        <w:numPr>
          <w:ilvl w:val="0"/>
          <w:numId w:val="11"/>
        </w:numPr>
        <w:spacing w:line="360" w:lineRule="auto"/>
        <w:ind w:left="-60" w:leftChars="0" w:firstLine="480" w:firstLineChars="0"/>
        <w:rPr>
          <w:rFonts w:hint="eastAsia" w:ascii="宋体" w:hAnsi="宋体" w:eastAsia="宋体" w:cs="宋体"/>
          <w:b/>
          <w:bCs/>
          <w:color w:val="auto"/>
          <w:sz w:val="24"/>
        </w:rPr>
      </w:pPr>
      <w:r>
        <w:rPr>
          <w:rFonts w:hint="eastAsia" w:ascii="宋体" w:hAnsi="宋体" w:eastAsia="宋体" w:cs="宋体"/>
          <w:color w:val="auto"/>
          <w:sz w:val="24"/>
        </w:rPr>
        <w:t>磋商报价表</w:t>
      </w:r>
      <w:r>
        <w:rPr>
          <w:rFonts w:hint="eastAsia" w:ascii="宋体" w:hAnsi="宋体" w:eastAsia="宋体" w:cs="宋体"/>
          <w:b/>
          <w:bCs/>
          <w:color w:val="auto"/>
          <w:sz w:val="24"/>
        </w:rPr>
        <w:t>（格式见附件）（必须提供）；</w:t>
      </w:r>
    </w:p>
    <w:p>
      <w:pPr>
        <w:pStyle w:val="2"/>
        <w:rPr>
          <w:rFonts w:hint="eastAsia" w:ascii="宋体" w:hAnsi="宋体" w:eastAsia="宋体" w:cs="宋体"/>
          <w:color w:val="auto"/>
        </w:rPr>
      </w:pPr>
    </w:p>
    <w:p>
      <w:pPr>
        <w:numPr>
          <w:ilvl w:val="0"/>
          <w:numId w:val="11"/>
        </w:numPr>
        <w:spacing w:line="360" w:lineRule="auto"/>
        <w:ind w:left="-60" w:leftChars="0" w:firstLine="480" w:firstLineChars="0"/>
        <w:rPr>
          <w:rFonts w:hint="eastAsia" w:ascii="宋体" w:hAnsi="宋体" w:eastAsia="宋体" w:cs="宋体"/>
          <w:color w:val="auto"/>
          <w:sz w:val="24"/>
        </w:rPr>
      </w:pPr>
      <w:r>
        <w:rPr>
          <w:rFonts w:hint="eastAsia" w:ascii="宋体" w:hAnsi="宋体" w:eastAsia="宋体" w:cs="宋体"/>
          <w:color w:val="auto"/>
          <w:sz w:val="24"/>
        </w:rPr>
        <w:t>商务偏离情况说明表</w:t>
      </w:r>
      <w:r>
        <w:rPr>
          <w:rFonts w:hint="eastAsia" w:ascii="宋体" w:hAnsi="宋体" w:eastAsia="宋体" w:cs="宋体"/>
          <w:b/>
          <w:bCs/>
          <w:color w:val="auto"/>
          <w:sz w:val="24"/>
        </w:rPr>
        <w:t>（格式见附件）（必须提供）；</w:t>
      </w:r>
    </w:p>
    <w:p>
      <w:pPr>
        <w:pStyle w:val="2"/>
        <w:rPr>
          <w:rFonts w:hint="eastAsia" w:ascii="宋体" w:hAnsi="宋体" w:eastAsia="宋体" w:cs="宋体"/>
          <w:color w:val="auto"/>
        </w:rPr>
      </w:pPr>
    </w:p>
    <w:p>
      <w:pPr>
        <w:numPr>
          <w:ilvl w:val="0"/>
          <w:numId w:val="11"/>
        </w:numPr>
        <w:spacing w:line="360" w:lineRule="auto"/>
        <w:ind w:left="-60" w:leftChars="0" w:firstLine="480" w:firstLineChars="0"/>
        <w:rPr>
          <w:rFonts w:hint="eastAsia" w:ascii="宋体" w:hAnsi="宋体" w:eastAsia="宋体" w:cs="宋体"/>
          <w:b/>
          <w:bCs/>
          <w:color w:val="auto"/>
          <w:sz w:val="24"/>
        </w:rPr>
      </w:pPr>
      <w:r>
        <w:rPr>
          <w:rFonts w:hint="eastAsia" w:ascii="宋体" w:hAnsi="宋体" w:eastAsia="宋体" w:cs="宋体"/>
          <w:color w:val="auto"/>
          <w:sz w:val="24"/>
          <w:lang w:eastAsia="zh-CN"/>
        </w:rPr>
        <w:t>服务承诺书</w:t>
      </w:r>
      <w:r>
        <w:rPr>
          <w:rFonts w:hint="eastAsia" w:ascii="宋体" w:hAnsi="宋体" w:eastAsia="宋体" w:cs="宋体"/>
          <w:color w:val="auto"/>
          <w:sz w:val="24"/>
        </w:rPr>
        <w:t>（由供应商根据本项目采购需求、特点及供应商自身的处理能力自行编写，承诺书内容至少应包括“采购需求”的所有服务条款）</w:t>
      </w:r>
      <w:r>
        <w:rPr>
          <w:rFonts w:hint="eastAsia" w:ascii="宋体" w:hAnsi="宋体" w:eastAsia="宋体" w:cs="宋体"/>
          <w:b/>
          <w:bCs/>
          <w:color w:val="auto"/>
          <w:sz w:val="24"/>
        </w:rPr>
        <w:t>（格式见附件）（必须提供）；</w:t>
      </w:r>
    </w:p>
    <w:p>
      <w:pPr>
        <w:numPr>
          <w:ilvl w:val="0"/>
          <w:numId w:val="11"/>
        </w:numPr>
        <w:spacing w:line="360" w:lineRule="auto"/>
        <w:ind w:left="-60" w:leftChars="0" w:firstLine="480" w:firstLineChars="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针对本项目的</w:t>
      </w:r>
      <w:r>
        <w:rPr>
          <w:rFonts w:hint="eastAsia" w:ascii="宋体" w:hAnsi="宋体" w:eastAsia="宋体" w:cs="宋体"/>
          <w:color w:val="auto"/>
          <w:sz w:val="24"/>
          <w:lang w:eastAsia="zh-CN"/>
        </w:rPr>
        <w:t>服务</w:t>
      </w:r>
      <w:r>
        <w:rPr>
          <w:rFonts w:hint="eastAsia" w:ascii="宋体" w:hAnsi="宋体" w:eastAsia="宋体" w:cs="宋体"/>
          <w:color w:val="auto"/>
          <w:sz w:val="24"/>
        </w:rPr>
        <w:t>方案</w:t>
      </w:r>
      <w:r>
        <w:rPr>
          <w:rFonts w:hint="eastAsia" w:ascii="宋体" w:hAnsi="宋体" w:eastAsia="宋体" w:cs="宋体"/>
          <w:b/>
          <w:bCs/>
          <w:color w:val="auto"/>
          <w:sz w:val="24"/>
        </w:rPr>
        <w:t>（格式见附件）（</w:t>
      </w:r>
      <w:r>
        <w:rPr>
          <w:rFonts w:hint="eastAsia" w:ascii="宋体" w:hAnsi="宋体" w:eastAsia="宋体" w:cs="宋体"/>
          <w:b/>
          <w:bCs/>
          <w:color w:val="auto"/>
          <w:sz w:val="24"/>
          <w:lang w:eastAsia="zh-CN"/>
        </w:rPr>
        <w:t>必须提供</w:t>
      </w:r>
      <w:r>
        <w:rPr>
          <w:rFonts w:hint="eastAsia" w:ascii="宋体" w:hAnsi="宋体" w:eastAsia="宋体" w:cs="宋体"/>
          <w:b/>
          <w:bCs/>
          <w:color w:val="auto"/>
          <w:sz w:val="24"/>
        </w:rPr>
        <w:t>）</w:t>
      </w:r>
      <w:r>
        <w:rPr>
          <w:rFonts w:hint="eastAsia" w:ascii="宋体" w:hAnsi="宋体" w:eastAsia="宋体" w:cs="宋体"/>
          <w:b/>
          <w:bCs/>
          <w:color w:val="auto"/>
          <w:sz w:val="24"/>
          <w:lang w:eastAsia="zh-CN"/>
        </w:rPr>
        <w:t>。</w:t>
      </w:r>
    </w:p>
    <w:p>
      <w:pPr>
        <w:pStyle w:val="20"/>
        <w:rPr>
          <w:rFonts w:hint="eastAsia" w:ascii="宋体" w:hAnsi="宋体" w:eastAsia="宋体" w:cs="宋体"/>
          <w:color w:val="auto"/>
        </w:rPr>
      </w:pPr>
    </w:p>
    <w:p>
      <w:pPr>
        <w:pStyle w:val="2"/>
        <w:rPr>
          <w:rFonts w:hint="eastAsia" w:ascii="宋体" w:hAnsi="宋体" w:eastAsia="宋体" w:cs="宋体"/>
          <w:color w:val="auto"/>
        </w:rPr>
      </w:pPr>
    </w:p>
    <w:p>
      <w:pPr>
        <w:pStyle w:val="11"/>
        <w:numPr>
          <w:ilvl w:val="0"/>
          <w:numId w:val="0"/>
        </w:numPr>
        <w:spacing w:line="340" w:lineRule="exact"/>
        <w:rPr>
          <w:rFonts w:hint="eastAsia" w:ascii="宋体" w:hAnsi="宋体" w:eastAsia="宋体" w:cs="宋体"/>
          <w:b/>
          <w:color w:val="auto"/>
          <w:sz w:val="28"/>
          <w:szCs w:val="28"/>
          <w:lang w:val="en-US" w:eastAsia="zh-CN"/>
        </w:rPr>
      </w:pPr>
    </w:p>
    <w:p>
      <w:pPr>
        <w:pStyle w:val="11"/>
        <w:numPr>
          <w:ilvl w:val="0"/>
          <w:numId w:val="0"/>
        </w:numPr>
        <w:spacing w:line="340" w:lineRule="exact"/>
        <w:rPr>
          <w:rFonts w:hint="eastAsia" w:ascii="宋体" w:hAnsi="宋体" w:eastAsia="宋体" w:cs="宋体"/>
          <w:b/>
          <w:color w:val="auto"/>
          <w:sz w:val="28"/>
          <w:szCs w:val="28"/>
          <w:lang w:val="en-US" w:eastAsia="zh-CN"/>
        </w:rPr>
      </w:pPr>
    </w:p>
    <w:p>
      <w:pPr>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rPr>
          <w:rFonts w:hint="eastAsia" w:ascii="宋体" w:hAnsi="宋体" w:eastAsia="宋体" w:cs="宋体"/>
          <w:b/>
          <w:color w:val="auto"/>
          <w:sz w:val="28"/>
          <w:szCs w:val="28"/>
          <w:lang w:val="en-US" w:eastAsia="zh-CN"/>
        </w:rPr>
      </w:pPr>
    </w:p>
    <w:p>
      <w:pPr>
        <w:pStyle w:val="2"/>
        <w:rPr>
          <w:rFonts w:hint="eastAsia" w:ascii="宋体" w:hAnsi="宋体" w:eastAsia="宋体" w:cs="宋体"/>
          <w:b/>
          <w:color w:val="auto"/>
          <w:sz w:val="28"/>
          <w:szCs w:val="28"/>
          <w:lang w:val="en-US" w:eastAsia="zh-CN"/>
        </w:rPr>
      </w:pPr>
    </w:p>
    <w:p>
      <w:pPr>
        <w:pStyle w:val="2"/>
        <w:rPr>
          <w:rFonts w:hint="eastAsia"/>
          <w:lang w:val="en-US" w:eastAsia="zh-CN"/>
        </w:rPr>
      </w:pPr>
    </w:p>
    <w:p>
      <w:pPr>
        <w:numPr>
          <w:ilvl w:val="0"/>
          <w:numId w:val="0"/>
        </w:numPr>
        <w:spacing w:line="400" w:lineRule="exact"/>
        <w:rPr>
          <w:rFonts w:hint="eastAsia" w:ascii="宋体" w:hAnsi="宋体" w:eastAsia="宋体" w:cs="宋体"/>
          <w:b/>
          <w:bCs/>
          <w:color w:val="auto"/>
          <w:sz w:val="28"/>
          <w:szCs w:val="28"/>
          <w:highlight w:val="none"/>
        </w:rPr>
      </w:pPr>
      <w:bookmarkStart w:id="214" w:name="_Toc17617"/>
      <w:bookmarkStart w:id="215" w:name="_Toc12920"/>
      <w:bookmarkStart w:id="216" w:name="_Toc497927072"/>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214"/>
      <w:bookmarkEnd w:id="215"/>
      <w:bookmarkEnd w:id="216"/>
    </w:p>
    <w:p>
      <w:pPr>
        <w:pStyle w:val="20"/>
        <w:rPr>
          <w:rFonts w:hint="eastAsia" w:ascii="宋体" w:hAnsi="宋体" w:eastAsia="宋体" w:cs="宋体"/>
        </w:rPr>
      </w:pPr>
    </w:p>
    <w:p>
      <w:pPr>
        <w:pStyle w:val="1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pPr>
        <w:pStyle w:val="11"/>
        <w:ind w:firstLine="800" w:firstLineChars="250"/>
        <w:jc w:val="center"/>
        <w:rPr>
          <w:rFonts w:hint="eastAsia" w:ascii="宋体" w:hAnsi="宋体" w:eastAsia="宋体" w:cs="宋体"/>
          <w:b/>
          <w:color w:val="auto"/>
          <w:sz w:val="32"/>
          <w:highlight w:val="none"/>
        </w:rPr>
      </w:pPr>
      <w:bookmarkStart w:id="217" w:name="_Toc17832_WPSOffice_Level1"/>
      <w:bookmarkStart w:id="218" w:name="_Toc7273_WPSOffice_Level1"/>
      <w:r>
        <w:rPr>
          <w:rFonts w:hint="eastAsia" w:ascii="宋体" w:hAnsi="宋体" w:eastAsia="宋体" w:cs="宋体"/>
          <w:b/>
          <w:color w:val="auto"/>
          <w:sz w:val="32"/>
          <w:highlight w:val="none"/>
        </w:rPr>
        <w:t>响 应 函 （格 式）</w:t>
      </w:r>
      <w:bookmarkEnd w:id="217"/>
      <w:bookmarkEnd w:id="218"/>
    </w:p>
    <w:p>
      <w:pPr>
        <w:spacing w:line="240" w:lineRule="exact"/>
        <w:jc w:val="center"/>
        <w:rPr>
          <w:rFonts w:hint="eastAsia" w:ascii="宋体" w:hAnsi="宋体" w:eastAsia="宋体" w:cs="宋体"/>
          <w:color w:val="auto"/>
          <w:sz w:val="32"/>
          <w:highlight w:val="none"/>
        </w:rPr>
      </w:pPr>
    </w:p>
    <w:p>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：桂林市政府集中采购中心</w:t>
      </w:r>
    </w:p>
    <w:p>
      <w:pPr>
        <w:spacing w:line="400" w:lineRule="exact"/>
        <w:rPr>
          <w:rFonts w:hint="eastAsia" w:ascii="宋体" w:hAnsi="宋体" w:eastAsia="宋体" w:cs="宋体"/>
          <w:color w:val="auto"/>
          <w:szCs w:val="21"/>
          <w:highlight w:val="none"/>
        </w:rPr>
      </w:pPr>
    </w:p>
    <w:p>
      <w:pPr>
        <w:pStyle w:val="11"/>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 按磋商文件采购需求和磋商报价表：</w:t>
      </w:r>
    </w:p>
    <w:p>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磋商总报价（大写）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 响应文件有效期为</w:t>
      </w:r>
      <w:r>
        <w:rPr>
          <w:rFonts w:hint="eastAsia" w:ascii="宋体" w:hAnsi="宋体" w:eastAsia="宋体" w:cs="宋体"/>
          <w:color w:val="auto"/>
          <w:szCs w:val="21"/>
          <w:highlight w:val="none"/>
        </w:rPr>
        <w:t>响应文件递交截止时间之日起90天。</w:t>
      </w:r>
    </w:p>
    <w:p>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 如我方成交：</w:t>
      </w:r>
    </w:p>
    <w:p>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pPr>
        <w:pStyle w:val="11"/>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pPr>
        <w:pStyle w:val="11"/>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pPr>
        <w:pStyle w:val="11"/>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pPr>
        <w:rPr>
          <w:rFonts w:hint="eastAsia" w:ascii="宋体" w:hAnsi="宋体" w:eastAsia="宋体" w:cs="宋体"/>
          <w:color w:val="auto"/>
          <w:sz w:val="21"/>
          <w:szCs w:val="21"/>
          <w:highlight w:val="none"/>
        </w:rPr>
      </w:pPr>
    </w:p>
    <w:p>
      <w:pPr>
        <w:pStyle w:val="11"/>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pPr>
        <w:pStyle w:val="11"/>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pPr>
        <w:pStyle w:val="11"/>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pStyle w:val="11"/>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pPr>
        <w:pStyle w:val="11"/>
        <w:spacing w:line="320" w:lineRule="exact"/>
        <w:ind w:firstLine="420"/>
        <w:rPr>
          <w:rFonts w:hint="eastAsia" w:ascii="宋体" w:hAnsi="宋体" w:eastAsia="宋体" w:cs="宋体"/>
          <w:bCs/>
          <w:color w:val="auto"/>
          <w:sz w:val="21"/>
          <w:szCs w:val="21"/>
          <w:u w:val="single"/>
        </w:rPr>
      </w:pP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rPr>
        <w:t>公章</w:t>
      </w:r>
      <w:r>
        <w:rPr>
          <w:rFonts w:hint="eastAsia" w:ascii="宋体" w:hAnsi="宋体" w:eastAsia="宋体" w:cs="宋体"/>
          <w:bCs/>
          <w:color w:val="auto"/>
          <w:sz w:val="21"/>
          <w:szCs w:val="21"/>
          <w:lang w:val="en-US" w:eastAsia="zh-CN"/>
        </w:rPr>
        <w:t>(CA签章)</w:t>
      </w:r>
      <w:r>
        <w:rPr>
          <w:rFonts w:hint="eastAsia" w:ascii="宋体" w:hAnsi="宋体" w:eastAsia="宋体" w:cs="宋体"/>
          <w:bCs/>
          <w:color w:val="auto"/>
          <w:sz w:val="21"/>
          <w:szCs w:val="21"/>
        </w:rPr>
        <w:t>、自然人除外</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xml:space="preserve">                              </w:t>
      </w:r>
    </w:p>
    <w:p>
      <w:pPr>
        <w:pStyle w:val="11"/>
        <w:spacing w:line="320" w:lineRule="exact"/>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法定代表人、负责人、自然人或相应的委托代理人签字</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或盖章</w:t>
      </w:r>
      <w:r>
        <w:rPr>
          <w:rFonts w:hint="eastAsia" w:ascii="宋体" w:hAnsi="宋体" w:eastAsia="宋体" w:cs="宋体"/>
          <w:color w:val="auto"/>
          <w:sz w:val="21"/>
          <w:szCs w:val="21"/>
          <w:lang w:val="en-US" w:eastAsia="zh-CN"/>
        </w:rPr>
        <w:t>(CA签章)]</w:t>
      </w:r>
      <w:r>
        <w:rPr>
          <w:rFonts w:hint="eastAsia" w:ascii="宋体" w:hAnsi="宋体" w:eastAsia="宋体" w:cs="宋体"/>
          <w:color w:val="auto"/>
          <w:sz w:val="21"/>
          <w:szCs w:val="21"/>
        </w:rPr>
        <w:t>（属自然人的应在签名处加盖大拇指指印</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个人CA签章</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p>
    <w:p>
      <w:pPr>
        <w:pStyle w:val="11"/>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pStyle w:val="7"/>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u w:val="single"/>
        </w:rPr>
      </w:pPr>
    </w:p>
    <w:p>
      <w:pPr>
        <w:pStyle w:val="4"/>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u w:val="single"/>
        </w:rPr>
      </w:pPr>
    </w:p>
    <w:p>
      <w:pPr>
        <w:pStyle w:val="4"/>
        <w:rPr>
          <w:rFonts w:hint="eastAsia"/>
        </w:rPr>
      </w:pPr>
    </w:p>
    <w:p>
      <w:pPr>
        <w:pStyle w:val="11"/>
        <w:numPr>
          <w:ilvl w:val="0"/>
          <w:numId w:val="0"/>
        </w:numPr>
        <w:spacing w:line="340" w:lineRule="exact"/>
        <w:rPr>
          <w:rFonts w:hint="eastAsia" w:ascii="宋体" w:hAnsi="宋体" w:eastAsia="宋体" w:cs="宋体"/>
          <w:b/>
          <w:color w:val="auto"/>
          <w:sz w:val="28"/>
          <w:szCs w:val="28"/>
          <w:lang w:val="en-US" w:eastAsia="zh-CN"/>
        </w:rPr>
      </w:pPr>
    </w:p>
    <w:p>
      <w:pPr>
        <w:pStyle w:val="11"/>
        <w:numPr>
          <w:ilvl w:val="0"/>
          <w:numId w:val="0"/>
        </w:numPr>
        <w:spacing w:line="340" w:lineRule="exact"/>
        <w:rPr>
          <w:rFonts w:hint="eastAsia" w:ascii="宋体" w:hAnsi="宋体" w:eastAsia="宋体" w:cs="宋体"/>
          <w:color w:val="auto"/>
        </w:rPr>
      </w:pPr>
      <w:r>
        <w:rPr>
          <w:rFonts w:hint="eastAsia" w:hAnsi="宋体" w:cs="宋体"/>
          <w:b/>
          <w:color w:val="auto"/>
          <w:sz w:val="28"/>
          <w:szCs w:val="28"/>
          <w:lang w:val="en-US" w:eastAsia="zh-CN"/>
        </w:rPr>
        <w:t>2</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磋商报价表（必须提供）；</w:t>
      </w:r>
    </w:p>
    <w:p>
      <w:pPr>
        <w:pStyle w:val="11"/>
        <w:spacing w:line="320" w:lineRule="exact"/>
        <w:jc w:val="left"/>
        <w:rPr>
          <w:rFonts w:hint="eastAsia" w:ascii="宋体" w:hAnsi="宋体" w:eastAsia="宋体" w:cs="宋体"/>
          <w:b/>
          <w:color w:val="auto"/>
          <w:sz w:val="28"/>
          <w:szCs w:val="28"/>
        </w:rPr>
      </w:pPr>
    </w:p>
    <w:p>
      <w:pPr>
        <w:pStyle w:val="7"/>
        <w:ind w:left="0" w:leftChars="0" w:firstLine="0" w:firstLineChars="0"/>
        <w:rPr>
          <w:rFonts w:hint="eastAsia" w:ascii="宋体" w:hAnsi="宋体" w:eastAsia="宋体" w:cs="宋体"/>
          <w:color w:val="000000"/>
          <w:lang w:val="en-US" w:eastAsia="zh-CN"/>
        </w:rPr>
      </w:pPr>
      <w:r>
        <w:rPr>
          <w:rFonts w:hint="eastAsia" w:ascii="宋体" w:hAnsi="宋体" w:eastAsia="宋体" w:cs="宋体"/>
          <w:b/>
          <w:bCs/>
          <w:color w:val="000000"/>
          <w:sz w:val="30"/>
          <w:szCs w:val="30"/>
        </w:rPr>
        <w:t>附件：</w:t>
      </w:r>
    </w:p>
    <w:p>
      <w:pPr>
        <w:pStyle w:val="11"/>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000000"/>
          <w:sz w:val="21"/>
          <w:szCs w:val="21"/>
        </w:rPr>
      </w:pPr>
      <w:r>
        <w:rPr>
          <w:rFonts w:hint="eastAsia" w:ascii="宋体" w:hAnsi="宋体" w:eastAsia="宋体" w:cs="宋体"/>
          <w:b/>
          <w:color w:val="000000"/>
          <w:kern w:val="2"/>
          <w:sz w:val="21"/>
          <w:szCs w:val="21"/>
          <w:lang w:val="en-US" w:eastAsia="zh-CN" w:bidi="ar-SA"/>
        </w:rPr>
        <w:t>磋商报价表（格式）</w:t>
      </w:r>
    </w:p>
    <w:tbl>
      <w:tblPr>
        <w:tblStyle w:val="17"/>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项号</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采购内容名称</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服务内容及承诺</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数量①</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单价②</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lang w:val="en-US" w:eastAsia="zh-CN"/>
              </w:rPr>
            </w:pPr>
            <w:r>
              <w:rPr>
                <w:rFonts w:hint="eastAsia" w:ascii="宋体" w:hAnsi="宋体" w:eastAsia="宋体" w:cs="宋体"/>
                <w:lang w:eastAsia="zh-CN"/>
              </w:rPr>
              <w:t>单项合计</w:t>
            </w:r>
            <w:r>
              <w:rPr>
                <w:rFonts w:hint="eastAsia" w:ascii="宋体" w:hAnsi="宋体" w:eastAsia="宋体" w:cs="宋体"/>
                <w:lang w:val="en-US" w:eastAsia="zh-CN"/>
              </w:rPr>
              <w:t>=数量×单价</w:t>
            </w:r>
          </w:p>
          <w:p>
            <w:pPr>
              <w:jc w:val="center"/>
              <w:rPr>
                <w:rFonts w:hint="eastAsia" w:ascii="宋体" w:hAnsi="宋体" w:eastAsia="宋体" w:cs="宋体"/>
                <w:lang w:val="en-US" w:eastAsia="zh-CN"/>
              </w:rPr>
            </w:pPr>
            <w:r>
              <w:rPr>
                <w:rFonts w:hint="eastAsia" w:ascii="宋体" w:hAnsi="宋体" w:eastAsia="宋体" w:cs="宋体"/>
                <w:lang w:val="en-US" w:eastAsia="zh-CN"/>
              </w:rPr>
              <w:t>③=</w:t>
            </w:r>
            <w:r>
              <w:rPr>
                <w:rFonts w:hint="eastAsia" w:ascii="宋体" w:hAnsi="宋体" w:eastAsia="宋体" w:cs="宋体"/>
                <w:color w:val="000000"/>
                <w:sz w:val="21"/>
                <w:szCs w:val="21"/>
              </w:rPr>
              <w:t>①</w:t>
            </w:r>
            <w:r>
              <w:rPr>
                <w:rFonts w:hint="eastAsia" w:ascii="宋体" w:hAnsi="宋体" w:eastAsia="宋体" w:cs="宋体"/>
                <w:lang w:val="en-US" w:eastAsia="zh-CN"/>
              </w:rPr>
              <w:t>×</w:t>
            </w:r>
            <w:r>
              <w:rPr>
                <w:rFonts w:hint="eastAsia" w:ascii="宋体" w:hAnsi="宋体" w:eastAsia="宋体" w:cs="宋体"/>
                <w:color w:val="000000"/>
                <w:sz w:val="21"/>
                <w:szCs w:val="21"/>
                <w:lang w:val="en-US" w:eastAsia="zh-CN"/>
              </w:rPr>
              <w:t>②</w:t>
            </w:r>
          </w:p>
        </w:tc>
        <w:tc>
          <w:tcPr>
            <w:tcW w:w="1710" w:type="dxa"/>
            <w:tcBorders>
              <w:top w:val="single" w:color="auto" w:sz="4" w:space="0"/>
              <w:bottom w:val="single" w:color="auto" w:sz="4" w:space="0"/>
            </w:tcBorders>
            <w:noWrap w:val="0"/>
            <w:vAlign w:val="center"/>
          </w:tcPr>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1"/>
                <w:szCs w:val="21"/>
              </w:rPr>
            </w:pPr>
          </w:p>
        </w:tc>
        <w:tc>
          <w:tcPr>
            <w:tcW w:w="1710" w:type="dxa"/>
            <w:tcBorders>
              <w:top w:val="single" w:color="auto" w:sz="4" w:space="0"/>
              <w:bottom w:val="single" w:color="auto" w:sz="4" w:space="0"/>
            </w:tcBorders>
            <w:noWrap w:val="0"/>
            <w:vAlign w:val="center"/>
          </w:tcPr>
          <w:p>
            <w:pPr>
              <w:spacing w:line="300" w:lineRule="exact"/>
              <w:jc w:val="center"/>
              <w:rPr>
                <w:rFonts w:hint="eastAsia" w:ascii="宋体" w:hAnsi="宋体" w:eastAsia="宋体" w:cs="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1"/>
                <w:szCs w:val="21"/>
              </w:rPr>
            </w:pPr>
          </w:p>
        </w:tc>
        <w:tc>
          <w:tcPr>
            <w:tcW w:w="1710" w:type="dxa"/>
            <w:tcBorders>
              <w:top w:val="single" w:color="auto" w:sz="4" w:space="0"/>
              <w:bottom w:val="single" w:color="auto" w:sz="4" w:space="0"/>
            </w:tcBorders>
            <w:noWrap w:val="0"/>
            <w:vAlign w:val="center"/>
          </w:tcPr>
          <w:p>
            <w:pPr>
              <w:spacing w:line="300" w:lineRule="exact"/>
              <w:jc w:val="center"/>
              <w:rPr>
                <w:rFonts w:hint="eastAsia" w:ascii="宋体" w:hAnsi="宋体" w:eastAsia="宋体" w:cs="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1"/>
                <w:szCs w:val="21"/>
              </w:rPr>
            </w:pPr>
          </w:p>
        </w:tc>
        <w:tc>
          <w:tcPr>
            <w:tcW w:w="1710" w:type="dxa"/>
            <w:tcBorders>
              <w:top w:val="single" w:color="auto" w:sz="4" w:space="0"/>
              <w:bottom w:val="single" w:color="auto" w:sz="4" w:space="0"/>
            </w:tcBorders>
            <w:noWrap w:val="0"/>
            <w:vAlign w:val="center"/>
          </w:tcPr>
          <w:p>
            <w:pPr>
              <w:spacing w:line="300" w:lineRule="exact"/>
              <w:jc w:val="center"/>
              <w:rPr>
                <w:rFonts w:hint="eastAsia" w:ascii="宋体" w:hAnsi="宋体" w:eastAsia="宋体" w:cs="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color w:val="000000"/>
                <w:sz w:val="21"/>
                <w:szCs w:val="21"/>
              </w:rPr>
            </w:pPr>
          </w:p>
        </w:tc>
        <w:tc>
          <w:tcPr>
            <w:tcW w:w="1710" w:type="dxa"/>
            <w:tcBorders>
              <w:top w:val="single" w:color="auto" w:sz="4" w:space="0"/>
              <w:bottom w:val="single" w:color="auto" w:sz="4" w:space="0"/>
            </w:tcBorders>
            <w:noWrap w:val="0"/>
            <w:vAlign w:val="center"/>
          </w:tcPr>
          <w:p>
            <w:pPr>
              <w:spacing w:line="300" w:lineRule="exact"/>
              <w:jc w:val="center"/>
              <w:rPr>
                <w:rFonts w:hint="eastAsia" w:ascii="宋体" w:hAnsi="宋体" w:eastAsia="宋体" w:cs="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noWrap w:val="0"/>
            <w:vAlign w:val="center"/>
          </w:tcPr>
          <w:p>
            <w:pPr>
              <w:spacing w:line="300" w:lineRule="exact"/>
              <w:rPr>
                <w:rFonts w:hint="eastAsia" w:ascii="宋体" w:hAnsi="宋体" w:eastAsia="宋体" w:cs="宋体"/>
                <w:color w:val="000000"/>
                <w:spacing w:val="-6"/>
                <w:sz w:val="21"/>
                <w:szCs w:val="21"/>
              </w:rPr>
            </w:pPr>
            <w:r>
              <w:rPr>
                <w:rFonts w:hint="eastAsia" w:ascii="宋体" w:hAnsi="宋体" w:cs="宋体"/>
                <w:color w:val="000000"/>
                <w:spacing w:val="-6"/>
                <w:sz w:val="21"/>
                <w:szCs w:val="21"/>
                <w:lang w:eastAsia="zh-CN"/>
              </w:rPr>
              <w:t>磋商</w:t>
            </w:r>
            <w:r>
              <w:rPr>
                <w:rFonts w:hint="eastAsia" w:ascii="宋体" w:hAnsi="宋体" w:eastAsia="宋体" w:cs="宋体"/>
                <w:color w:val="000000"/>
                <w:spacing w:val="-6"/>
                <w:sz w:val="21"/>
                <w:szCs w:val="21"/>
              </w:rPr>
              <w:t xml:space="preserve">总报价（大写）：人民币               </w:t>
            </w:r>
            <w:r>
              <w:rPr>
                <w:rFonts w:hint="eastAsia" w:ascii="宋体" w:hAnsi="宋体" w:eastAsia="宋体" w:cs="宋体"/>
                <w:color w:val="000000"/>
                <w:spacing w:val="-6"/>
                <w:sz w:val="21"/>
                <w:szCs w:val="21"/>
                <w:lang w:val="en-US" w:eastAsia="zh-CN"/>
              </w:rPr>
              <w:t xml:space="preserve">               </w:t>
            </w:r>
            <w:r>
              <w:rPr>
                <w:rFonts w:hint="eastAsia" w:ascii="宋体" w:hAnsi="宋体" w:eastAsia="宋体" w:cs="宋体"/>
                <w:color w:val="000000"/>
                <w:spacing w:val="-6"/>
                <w:sz w:val="21"/>
                <w:szCs w:val="21"/>
              </w:rPr>
              <w:t xml:space="preserve">                   （</w:t>
            </w:r>
            <w:r>
              <w:rPr>
                <w:rFonts w:hint="eastAsia" w:ascii="宋体" w:hAnsi="宋体" w:eastAsia="宋体" w:cs="宋体"/>
                <w:color w:val="000000"/>
                <w:spacing w:val="-6"/>
                <w:sz w:val="21"/>
                <w:szCs w:val="21"/>
                <w:lang w:val="en-US" w:eastAsia="zh-CN"/>
              </w:rPr>
              <w:t>¥</w:t>
            </w:r>
            <w:r>
              <w:rPr>
                <w:rFonts w:hint="eastAsia" w:ascii="宋体" w:hAnsi="宋体" w:eastAsia="宋体" w:cs="宋体"/>
                <w:color w:val="000000"/>
                <w:spacing w:val="-6"/>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noWrap w:val="0"/>
            <w:vAlign w:val="center"/>
          </w:tcPr>
          <w:p>
            <w:pPr>
              <w:spacing w:line="300" w:lineRule="exact"/>
              <w:rPr>
                <w:rFonts w:hint="eastAsia" w:ascii="宋体" w:hAnsi="宋体" w:eastAsia="宋体" w:cs="宋体"/>
                <w:b w:val="0"/>
                <w:bCs w:val="0"/>
                <w:color w:val="000000"/>
                <w:spacing w:val="-6"/>
                <w:sz w:val="21"/>
                <w:szCs w:val="21"/>
              </w:rPr>
            </w:pPr>
            <w:r>
              <w:rPr>
                <w:rFonts w:hint="eastAsia" w:ascii="宋体" w:hAnsi="宋体" w:eastAsia="宋体" w:cs="宋体"/>
                <w:b w:val="0"/>
                <w:bCs w:val="0"/>
                <w:color w:val="000000"/>
                <w:spacing w:val="-6"/>
                <w:sz w:val="21"/>
                <w:szCs w:val="21"/>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noWrap w:val="0"/>
            <w:vAlign w:val="center"/>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说明：</w:t>
            </w:r>
            <w:r>
              <w:rPr>
                <w:rFonts w:hint="eastAsia" w:ascii="宋体" w:hAnsi="宋体" w:cs="宋体"/>
                <w:color w:val="000000"/>
                <w:spacing w:val="-6"/>
                <w:sz w:val="21"/>
                <w:szCs w:val="21"/>
                <w:lang w:eastAsia="zh-CN"/>
              </w:rPr>
              <w:t>磋商</w:t>
            </w:r>
            <w:r>
              <w:rPr>
                <w:rFonts w:hint="eastAsia" w:ascii="宋体" w:hAnsi="宋体" w:eastAsia="宋体" w:cs="宋体"/>
                <w:color w:val="000000"/>
                <w:sz w:val="21"/>
                <w:szCs w:val="21"/>
              </w:rPr>
              <w:t>报价指本次招标采购范围内</w:t>
            </w:r>
            <w:r>
              <w:rPr>
                <w:rFonts w:hint="eastAsia" w:ascii="宋体" w:hAnsi="宋体" w:eastAsia="宋体" w:cs="宋体"/>
                <w:color w:val="000000"/>
                <w:sz w:val="21"/>
                <w:szCs w:val="21"/>
                <w:lang w:val="en-US" w:eastAsia="zh-CN"/>
              </w:rPr>
              <w:t>服务</w:t>
            </w:r>
            <w:r>
              <w:rPr>
                <w:rFonts w:hint="eastAsia" w:ascii="宋体" w:hAnsi="宋体" w:eastAsia="宋体" w:cs="宋体"/>
                <w:color w:val="000000"/>
                <w:sz w:val="21"/>
                <w:szCs w:val="21"/>
              </w:rPr>
              <w:t>价款、</w:t>
            </w:r>
            <w:r>
              <w:rPr>
                <w:rFonts w:hint="eastAsia" w:ascii="宋体" w:hAnsi="宋体" w:eastAsia="宋体" w:cs="宋体"/>
                <w:color w:val="000000"/>
                <w:sz w:val="21"/>
                <w:szCs w:val="21"/>
                <w:lang w:val="en-US" w:eastAsia="zh-CN"/>
              </w:rPr>
              <w:t>服务</w:t>
            </w:r>
            <w:r>
              <w:rPr>
                <w:rFonts w:hint="eastAsia" w:ascii="宋体" w:hAnsi="宋体" w:eastAsia="宋体" w:cs="宋体"/>
                <w:color w:val="000000"/>
                <w:sz w:val="21"/>
                <w:szCs w:val="21"/>
              </w:rPr>
              <w:t>随配标准附件、包装、运输、装卸、保险、税金、及其他所有成本费用的总和；</w:t>
            </w:r>
            <w:r>
              <w:rPr>
                <w:rFonts w:hint="eastAsia" w:ascii="宋体" w:hAnsi="宋体" w:cs="宋体"/>
                <w:color w:val="000000"/>
                <w:sz w:val="21"/>
                <w:szCs w:val="21"/>
                <w:lang w:eastAsia="zh-CN"/>
              </w:rPr>
              <w:t>供应商</w:t>
            </w:r>
            <w:r>
              <w:rPr>
                <w:rFonts w:hint="eastAsia" w:ascii="宋体" w:hAnsi="宋体" w:eastAsia="宋体" w:cs="宋体"/>
                <w:color w:val="000000"/>
                <w:sz w:val="21"/>
                <w:szCs w:val="21"/>
              </w:rPr>
              <w:t>综合考虑在报价中。</w:t>
            </w:r>
          </w:p>
        </w:tc>
      </w:tr>
    </w:tbl>
    <w:p>
      <w:pPr>
        <w:spacing w:line="340" w:lineRule="exact"/>
        <w:rPr>
          <w:rFonts w:hint="eastAsia" w:ascii="宋体" w:hAnsi="宋体" w:eastAsia="宋体" w:cs="宋体"/>
          <w:color w:val="000000"/>
          <w:szCs w:val="21"/>
        </w:rPr>
      </w:pPr>
    </w:p>
    <w:p>
      <w:pPr>
        <w:spacing w:line="340" w:lineRule="exact"/>
        <w:rPr>
          <w:rFonts w:hint="eastAsia" w:ascii="宋体" w:hAnsi="宋体" w:eastAsia="宋体" w:cs="宋体"/>
          <w:color w:val="000000"/>
          <w:szCs w:val="21"/>
          <w:u w:val="single"/>
        </w:rPr>
      </w:pPr>
      <w:r>
        <w:rPr>
          <w:rFonts w:hint="eastAsia" w:ascii="宋体" w:hAnsi="宋体" w:cs="宋体"/>
          <w:color w:val="000000"/>
          <w:szCs w:val="21"/>
          <w:lang w:eastAsia="zh-CN"/>
        </w:rPr>
        <w:t>供应商</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CA签章</w:t>
      </w:r>
      <w:r>
        <w:rPr>
          <w:rFonts w:hint="eastAsia" w:ascii="宋体" w:hAnsi="宋体" w:eastAsia="宋体" w:cs="宋体"/>
          <w:color w:val="000000"/>
          <w:szCs w:val="21"/>
        </w:rPr>
        <w:t>，自然人除外）：</w:t>
      </w:r>
      <w:r>
        <w:rPr>
          <w:rFonts w:hint="eastAsia" w:ascii="宋体" w:hAnsi="宋体" w:eastAsia="宋体" w:cs="宋体"/>
          <w:color w:val="000000"/>
          <w:szCs w:val="21"/>
          <w:u w:val="single"/>
        </w:rPr>
        <w:t xml:space="preserve">                                        </w:t>
      </w:r>
    </w:p>
    <w:p>
      <w:pPr>
        <w:spacing w:line="340" w:lineRule="exact"/>
        <w:rPr>
          <w:rFonts w:hint="eastAsia" w:ascii="宋体" w:hAnsi="宋体" w:eastAsia="宋体" w:cs="宋体"/>
          <w:color w:val="000000"/>
          <w:szCs w:val="21"/>
          <w:u w:val="single"/>
        </w:rPr>
      </w:pPr>
      <w:r>
        <w:rPr>
          <w:rFonts w:hint="eastAsia" w:ascii="宋体" w:hAnsi="宋体" w:eastAsia="宋体" w:cs="宋体"/>
          <w:color w:val="000000"/>
        </w:rPr>
        <w:t>法定代表人、负责人、自然人或相应的委托代理人签字或</w:t>
      </w:r>
      <w:r>
        <w:rPr>
          <w:rFonts w:hint="eastAsia" w:ascii="宋体" w:hAnsi="宋体" w:eastAsia="宋体" w:cs="宋体"/>
          <w:color w:val="000000"/>
          <w:lang w:eastAsia="zh-CN"/>
        </w:rPr>
        <w:t>个人</w:t>
      </w:r>
      <w:r>
        <w:rPr>
          <w:rFonts w:hint="eastAsia" w:ascii="宋体" w:hAnsi="宋体" w:eastAsia="宋体" w:cs="宋体"/>
          <w:color w:val="000000"/>
          <w:lang w:val="en-US" w:eastAsia="zh-CN"/>
        </w:rPr>
        <w:t>CA签章</w:t>
      </w:r>
      <w:r>
        <w:rPr>
          <w:rFonts w:hint="eastAsia" w:ascii="宋体" w:hAnsi="宋体" w:eastAsia="宋体" w:cs="宋体"/>
          <w:color w:val="000000"/>
        </w:rPr>
        <w:t>（属自然人的应在签名处加盖食指指印</w:t>
      </w:r>
      <w:r>
        <w:rPr>
          <w:rFonts w:hint="eastAsia" w:ascii="宋体" w:hAnsi="宋体" w:eastAsia="宋体" w:cs="宋体"/>
          <w:color w:val="000000"/>
          <w:lang w:eastAsia="zh-CN"/>
        </w:rPr>
        <w:t>或个人</w:t>
      </w:r>
      <w:r>
        <w:rPr>
          <w:rFonts w:hint="eastAsia" w:ascii="宋体" w:hAnsi="宋体" w:eastAsia="宋体" w:cs="宋体"/>
          <w:color w:val="000000"/>
          <w:lang w:val="en-US" w:eastAsia="zh-CN"/>
        </w:rPr>
        <w:t>CA签章</w:t>
      </w:r>
      <w:r>
        <w:rPr>
          <w:rFonts w:hint="eastAsia" w:ascii="宋体" w:hAnsi="宋体" w:eastAsia="宋体" w:cs="宋体"/>
          <w:color w:val="000000"/>
        </w:rPr>
        <w:t>）：</w:t>
      </w:r>
      <w:r>
        <w:rPr>
          <w:rFonts w:hint="eastAsia" w:ascii="宋体" w:hAnsi="宋体" w:eastAsia="宋体" w:cs="宋体"/>
          <w:color w:val="000000"/>
          <w:szCs w:val="21"/>
          <w:u w:val="single"/>
        </w:rPr>
        <w:t xml:space="preserve">                                    </w:t>
      </w:r>
    </w:p>
    <w:p>
      <w:pPr>
        <w:tabs>
          <w:tab w:val="left" w:pos="1305"/>
        </w:tabs>
        <w:spacing w:line="340" w:lineRule="exact"/>
        <w:rPr>
          <w:rFonts w:hint="eastAsia" w:ascii="宋体" w:hAnsi="宋体" w:eastAsia="宋体" w:cs="宋体"/>
          <w:bCs/>
          <w:color w:val="000000"/>
          <w:sz w:val="21"/>
          <w:szCs w:val="21"/>
        </w:rPr>
      </w:pPr>
    </w:p>
    <w:p>
      <w:pPr>
        <w:tabs>
          <w:tab w:val="left" w:pos="1305"/>
        </w:tabs>
        <w:spacing w:line="34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注</w:t>
      </w:r>
      <w:r>
        <w:rPr>
          <w:rFonts w:hint="eastAsia" w:ascii="宋体" w:hAnsi="宋体" w:eastAsia="宋体" w:cs="宋体"/>
          <w:b/>
          <w:bCs/>
          <w:color w:val="000000"/>
          <w:sz w:val="21"/>
          <w:szCs w:val="21"/>
        </w:rPr>
        <w:t>：</w:t>
      </w:r>
      <w:r>
        <w:rPr>
          <w:rFonts w:hint="eastAsia" w:ascii="宋体" w:hAnsi="宋体" w:eastAsia="宋体" w:cs="宋体"/>
          <w:bCs/>
          <w:color w:val="000000"/>
          <w:sz w:val="21"/>
          <w:szCs w:val="21"/>
        </w:rPr>
        <w:t>1.各</w:t>
      </w:r>
      <w:r>
        <w:rPr>
          <w:rFonts w:hint="eastAsia" w:ascii="宋体" w:hAnsi="宋体" w:cs="宋体"/>
          <w:color w:val="000000"/>
          <w:szCs w:val="21"/>
          <w:lang w:eastAsia="zh-CN"/>
        </w:rPr>
        <w:t>供应商</w:t>
      </w:r>
      <w:r>
        <w:rPr>
          <w:rFonts w:hint="eastAsia" w:ascii="宋体" w:hAnsi="宋体" w:eastAsia="宋体" w:cs="宋体"/>
          <w:color w:val="000000"/>
          <w:sz w:val="21"/>
          <w:szCs w:val="21"/>
        </w:rPr>
        <w:t>必须就“</w:t>
      </w:r>
      <w:r>
        <w:rPr>
          <w:rFonts w:hint="eastAsia" w:ascii="宋体" w:hAnsi="宋体" w:eastAsia="宋体" w:cs="宋体"/>
          <w:color w:val="000000"/>
          <w:sz w:val="21"/>
          <w:szCs w:val="21"/>
          <w:lang w:val="en-US" w:eastAsia="zh-CN"/>
        </w:rPr>
        <w:t>服务</w:t>
      </w:r>
      <w:r>
        <w:rPr>
          <w:rFonts w:hint="eastAsia" w:ascii="宋体" w:hAnsi="宋体" w:eastAsia="宋体" w:cs="宋体"/>
          <w:color w:val="000000"/>
          <w:sz w:val="21"/>
          <w:szCs w:val="21"/>
        </w:rPr>
        <w:t>采购需求”中所投分标的所有内容作完整唯一报价，否则，其投标将被拒绝。投标文件只允许有一个报价。</w:t>
      </w:r>
    </w:p>
    <w:p>
      <w:pPr>
        <w:pStyle w:val="11"/>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cs="宋体"/>
          <w:color w:val="000000"/>
          <w:szCs w:val="21"/>
          <w:lang w:eastAsia="zh-CN"/>
        </w:rPr>
        <w:t>供应商</w:t>
      </w:r>
      <w:r>
        <w:rPr>
          <w:rFonts w:hint="eastAsia" w:ascii="宋体" w:hAnsi="宋体" w:eastAsia="宋体" w:cs="宋体"/>
          <w:color w:val="000000"/>
          <w:sz w:val="21"/>
          <w:szCs w:val="21"/>
        </w:rPr>
        <w:t>应根据所投</w:t>
      </w:r>
      <w:r>
        <w:rPr>
          <w:rFonts w:hint="eastAsia" w:ascii="宋体" w:hAnsi="宋体" w:eastAsia="宋体" w:cs="宋体"/>
          <w:color w:val="000000"/>
          <w:sz w:val="21"/>
          <w:szCs w:val="21"/>
          <w:lang w:val="en-US" w:eastAsia="zh-CN"/>
        </w:rPr>
        <w:t>项目</w:t>
      </w:r>
      <w:r>
        <w:rPr>
          <w:rFonts w:hint="eastAsia" w:ascii="宋体" w:hAnsi="宋体" w:eastAsia="宋体" w:cs="宋体"/>
          <w:color w:val="000000"/>
          <w:sz w:val="21"/>
          <w:szCs w:val="21"/>
        </w:rPr>
        <w:t>如实填写投标报价表</w:t>
      </w:r>
      <w:r>
        <w:rPr>
          <w:rFonts w:hint="eastAsia" w:ascii="宋体" w:hAnsi="宋体" w:eastAsia="宋体" w:cs="宋体"/>
          <w:bCs/>
          <w:color w:val="000000"/>
          <w:sz w:val="21"/>
          <w:szCs w:val="21"/>
        </w:rPr>
        <w:t>的各项内容。</w:t>
      </w:r>
    </w:p>
    <w:p>
      <w:pPr>
        <w:ind w:firstLine="420" w:firstLineChars="200"/>
        <w:rPr>
          <w:rFonts w:hint="eastAsia" w:ascii="宋体" w:hAnsi="宋体" w:eastAsia="宋体" w:cs="宋体"/>
          <w:b/>
          <w:bCs/>
          <w:color w:val="000000"/>
          <w:sz w:val="32"/>
          <w:szCs w:val="32"/>
          <w:lang w:val="en-US" w:eastAsia="zh-CN"/>
        </w:rPr>
      </w:pPr>
      <w:r>
        <w:rPr>
          <w:rFonts w:hint="eastAsia" w:ascii="宋体" w:hAnsi="宋体" w:eastAsia="宋体" w:cs="宋体"/>
          <w:color w:val="000000"/>
          <w:sz w:val="21"/>
          <w:szCs w:val="21"/>
        </w:rPr>
        <w:t>3.</w:t>
      </w:r>
      <w:r>
        <w:rPr>
          <w:rFonts w:hint="eastAsia" w:ascii="宋体" w:hAnsi="宋体" w:cs="宋体"/>
          <w:color w:val="000000"/>
          <w:lang w:eastAsia="zh-CN"/>
        </w:rPr>
        <w:t>磋商</w:t>
      </w:r>
      <w:r>
        <w:rPr>
          <w:rFonts w:hint="eastAsia" w:ascii="宋体" w:hAnsi="宋体" w:eastAsia="宋体" w:cs="宋体"/>
          <w:color w:val="000000"/>
        </w:rPr>
        <w:t>报价表须由法定代表人负责人、自然人或相应的委托代理人签字或</w:t>
      </w:r>
      <w:r>
        <w:rPr>
          <w:rFonts w:hint="eastAsia" w:ascii="宋体" w:hAnsi="宋体" w:eastAsia="宋体" w:cs="宋体"/>
          <w:color w:val="000000"/>
          <w:lang w:eastAsia="zh-CN"/>
        </w:rPr>
        <w:t>个人</w:t>
      </w:r>
      <w:r>
        <w:rPr>
          <w:rFonts w:hint="eastAsia" w:ascii="宋体" w:hAnsi="宋体" w:eastAsia="宋体" w:cs="宋体"/>
          <w:color w:val="000000"/>
          <w:lang w:val="en-US" w:eastAsia="zh-CN"/>
        </w:rPr>
        <w:t>CA签章</w:t>
      </w:r>
      <w:r>
        <w:rPr>
          <w:rFonts w:hint="eastAsia" w:ascii="宋体" w:hAnsi="宋体" w:eastAsia="宋体" w:cs="宋体"/>
          <w:color w:val="000000"/>
        </w:rPr>
        <w:t>（属自然人的应在签名处加盖食指指印</w:t>
      </w:r>
      <w:r>
        <w:rPr>
          <w:rFonts w:hint="eastAsia" w:ascii="宋体" w:hAnsi="宋体" w:eastAsia="宋体" w:cs="宋体"/>
          <w:color w:val="000000"/>
          <w:lang w:eastAsia="zh-CN"/>
        </w:rPr>
        <w:t>或个人</w:t>
      </w:r>
      <w:r>
        <w:rPr>
          <w:rFonts w:hint="eastAsia" w:ascii="宋体" w:hAnsi="宋体" w:eastAsia="宋体" w:cs="宋体"/>
          <w:color w:val="000000"/>
          <w:lang w:val="en-US" w:eastAsia="zh-CN"/>
        </w:rPr>
        <w:t>CA签章</w:t>
      </w:r>
      <w:r>
        <w:rPr>
          <w:rFonts w:hint="eastAsia" w:ascii="宋体" w:hAnsi="宋体" w:eastAsia="宋体" w:cs="宋体"/>
          <w:color w:val="000000"/>
        </w:rPr>
        <w:t>）并加盖投标人</w:t>
      </w:r>
      <w:r>
        <w:rPr>
          <w:rFonts w:hint="eastAsia" w:ascii="宋体" w:hAnsi="宋体" w:eastAsia="宋体" w:cs="宋体"/>
          <w:color w:val="000000"/>
          <w:lang w:val="en-US" w:eastAsia="zh-CN"/>
        </w:rPr>
        <w:t>CA签章</w:t>
      </w:r>
      <w:r>
        <w:rPr>
          <w:rFonts w:hint="eastAsia" w:ascii="宋体" w:hAnsi="宋体" w:eastAsia="宋体" w:cs="宋体"/>
          <w:color w:val="000000"/>
        </w:rPr>
        <w:t>（自然人除外）。</w:t>
      </w:r>
      <w:r>
        <w:rPr>
          <w:rFonts w:hint="eastAsia" w:ascii="宋体" w:hAnsi="宋体" w:eastAsia="宋体" w:cs="宋体"/>
          <w:b/>
          <w:color w:val="000000"/>
        </w:rPr>
        <w:t>当本表由多页构成时，需逐页加盖投标人公章（属自然人的须逐页签字</w:t>
      </w:r>
      <w:r>
        <w:rPr>
          <w:rFonts w:hint="eastAsia" w:ascii="宋体" w:hAnsi="宋体" w:eastAsia="宋体" w:cs="宋体"/>
          <w:b/>
          <w:color w:val="000000"/>
          <w:lang w:eastAsia="zh-CN"/>
        </w:rPr>
        <w:t>或个人</w:t>
      </w:r>
      <w:r>
        <w:rPr>
          <w:rFonts w:hint="eastAsia" w:ascii="宋体" w:hAnsi="宋体" w:eastAsia="宋体" w:cs="宋体"/>
          <w:b/>
          <w:color w:val="000000"/>
          <w:lang w:val="en-US" w:eastAsia="zh-CN"/>
        </w:rPr>
        <w:t>CA签章</w:t>
      </w:r>
      <w:r>
        <w:rPr>
          <w:rFonts w:hint="eastAsia" w:ascii="宋体" w:hAnsi="宋体" w:eastAsia="宋体" w:cs="宋体"/>
          <w:b/>
          <w:color w:val="000000"/>
        </w:rPr>
        <w:t>）</w:t>
      </w:r>
    </w:p>
    <w:p>
      <w:pPr>
        <w:rPr>
          <w:rFonts w:hint="eastAsia" w:ascii="宋体" w:hAnsi="宋体" w:eastAsia="宋体" w:cs="宋体"/>
          <w:b/>
          <w:bCs/>
          <w:color w:val="000000"/>
          <w:sz w:val="32"/>
          <w:szCs w:val="32"/>
        </w:rPr>
      </w:pPr>
    </w:p>
    <w:p>
      <w:pPr>
        <w:pStyle w:val="8"/>
        <w:rPr>
          <w:rFonts w:hint="eastAsia" w:ascii="宋体" w:hAnsi="宋体" w:eastAsia="宋体" w:cs="宋体"/>
          <w:color w:val="auto"/>
        </w:rPr>
        <w:sectPr>
          <w:headerReference r:id="rId6" w:type="default"/>
          <w:footerReference r:id="rId7" w:type="default"/>
          <w:pgSz w:w="11906" w:h="16838"/>
          <w:pgMar w:top="1440" w:right="935" w:bottom="1440" w:left="777" w:header="851" w:footer="992" w:gutter="0"/>
          <w:pgNumType w:fmt="numberInDash" w:start="1"/>
          <w:cols w:space="720" w:num="1"/>
          <w:rtlGutter w:val="0"/>
          <w:docGrid w:type="linesAndChars" w:linePitch="312" w:charSpace="0"/>
        </w:sectPr>
      </w:pPr>
    </w:p>
    <w:p>
      <w:pPr>
        <w:pStyle w:val="11"/>
        <w:numPr>
          <w:ilvl w:val="0"/>
          <w:numId w:val="0"/>
        </w:numPr>
        <w:spacing w:line="340" w:lineRule="exact"/>
        <w:rPr>
          <w:rFonts w:hint="eastAsia" w:ascii="宋体" w:hAnsi="宋体" w:eastAsia="宋体" w:cs="宋体"/>
          <w:b/>
          <w:color w:val="auto"/>
          <w:sz w:val="28"/>
          <w:szCs w:val="28"/>
        </w:rPr>
      </w:pPr>
      <w:r>
        <w:rPr>
          <w:rFonts w:hint="eastAsia" w:hAnsi="宋体" w:cs="宋体"/>
          <w:b/>
          <w:color w:val="auto"/>
          <w:sz w:val="28"/>
          <w:szCs w:val="28"/>
          <w:lang w:val="en-US" w:eastAsia="zh-CN"/>
        </w:rPr>
        <w:t>3.</w:t>
      </w:r>
      <w:r>
        <w:rPr>
          <w:rFonts w:hint="eastAsia" w:ascii="宋体" w:hAnsi="宋体" w:eastAsia="宋体" w:cs="宋体"/>
          <w:b/>
          <w:color w:val="auto"/>
          <w:sz w:val="28"/>
          <w:szCs w:val="28"/>
        </w:rPr>
        <w:t>商务偏离情况说明表</w:t>
      </w:r>
      <w:r>
        <w:rPr>
          <w:rFonts w:hint="eastAsia" w:ascii="宋体" w:hAnsi="宋体" w:eastAsia="宋体" w:cs="宋体"/>
          <w:b/>
          <w:color w:val="auto"/>
          <w:sz w:val="28"/>
          <w:szCs w:val="28"/>
          <w:lang w:eastAsia="zh-CN"/>
        </w:rPr>
        <w:t>（格式见附件）</w:t>
      </w:r>
      <w:r>
        <w:rPr>
          <w:rFonts w:hint="eastAsia" w:ascii="宋体" w:hAnsi="宋体" w:eastAsia="宋体" w:cs="宋体"/>
          <w:b/>
          <w:color w:val="auto"/>
          <w:sz w:val="28"/>
          <w:szCs w:val="28"/>
        </w:rPr>
        <w:t>(必须提供)；</w:t>
      </w:r>
    </w:p>
    <w:p>
      <w:pPr>
        <w:rPr>
          <w:rFonts w:hint="eastAsia" w:ascii="宋体" w:hAnsi="宋体" w:eastAsia="宋体" w:cs="宋体"/>
          <w:color w:val="auto"/>
        </w:rPr>
      </w:pPr>
    </w:p>
    <w:p>
      <w:pPr>
        <w:pStyle w:val="11"/>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附件：</w:t>
      </w:r>
    </w:p>
    <w:p>
      <w:pPr>
        <w:spacing w:line="500" w:lineRule="exact"/>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p>
    <w:p>
      <w:pPr>
        <w:spacing w:line="500" w:lineRule="exact"/>
        <w:rPr>
          <w:rFonts w:hint="eastAsia" w:ascii="宋体" w:hAnsi="宋体" w:eastAsia="宋体" w:cs="宋体"/>
          <w:color w:val="auto"/>
          <w:szCs w:val="21"/>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tbl>
      <w:tblPr>
        <w:tblStyle w:val="17"/>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2251" w:type="dxa"/>
            <w:noWrap w:val="0"/>
            <w:vAlign w:val="center"/>
          </w:tcPr>
          <w:p>
            <w:pPr>
              <w:jc w:val="center"/>
              <w:rPr>
                <w:rFonts w:hint="eastAsia" w:ascii="宋体" w:hAnsi="宋体" w:eastAsia="宋体" w:cs="宋体"/>
                <w:color w:val="auto"/>
              </w:rPr>
            </w:pPr>
            <w:bookmarkStart w:id="219" w:name="_Toc254970589"/>
            <w:bookmarkStart w:id="220" w:name="_Toc173211901"/>
            <w:bookmarkStart w:id="221" w:name="_Toc173066402"/>
            <w:bookmarkStart w:id="222" w:name="_Toc254970730"/>
            <w:r>
              <w:rPr>
                <w:rFonts w:hint="eastAsia" w:ascii="宋体" w:hAnsi="宋体" w:eastAsia="宋体" w:cs="宋体"/>
                <w:color w:val="auto"/>
              </w:rPr>
              <w:t>竞争性磋商文件要求</w:t>
            </w:r>
            <w:bookmarkEnd w:id="219"/>
            <w:bookmarkEnd w:id="220"/>
            <w:bookmarkEnd w:id="221"/>
            <w:bookmarkEnd w:id="222"/>
          </w:p>
        </w:tc>
        <w:tc>
          <w:tcPr>
            <w:tcW w:w="3195" w:type="dxa"/>
            <w:noWrap w:val="0"/>
            <w:vAlign w:val="center"/>
          </w:tcPr>
          <w:p>
            <w:pPr>
              <w:jc w:val="center"/>
              <w:rPr>
                <w:rFonts w:hint="eastAsia" w:ascii="宋体" w:hAnsi="宋体" w:eastAsia="宋体" w:cs="宋体"/>
                <w:color w:val="auto"/>
              </w:rPr>
            </w:pPr>
            <w:bookmarkStart w:id="223" w:name="_Toc173211902"/>
            <w:bookmarkStart w:id="224" w:name="_Toc173066403"/>
            <w:bookmarkStart w:id="225" w:name="_Toc254970731"/>
            <w:bookmarkStart w:id="226" w:name="_Toc254970590"/>
            <w:r>
              <w:rPr>
                <w:rFonts w:hint="eastAsia" w:ascii="宋体" w:hAnsi="宋体" w:eastAsia="宋体" w:cs="宋体"/>
                <w:color w:val="auto"/>
              </w:rPr>
              <w:t>竞争性磋商响应文件具体响应</w:t>
            </w:r>
            <w:bookmarkEnd w:id="223"/>
            <w:bookmarkEnd w:id="224"/>
            <w:bookmarkEnd w:id="225"/>
            <w:bookmarkEnd w:id="226"/>
          </w:p>
        </w:tc>
        <w:tc>
          <w:tcPr>
            <w:tcW w:w="1920" w:type="dxa"/>
            <w:noWrap w:val="0"/>
            <w:vAlign w:val="center"/>
          </w:tcPr>
          <w:p>
            <w:pPr>
              <w:jc w:val="center"/>
              <w:rPr>
                <w:rFonts w:hint="eastAsia" w:ascii="宋体" w:hAnsi="宋体" w:eastAsia="宋体" w:cs="宋体"/>
                <w:color w:val="auto"/>
              </w:rPr>
            </w:pPr>
            <w:bookmarkStart w:id="227" w:name="_Toc173211903"/>
            <w:bookmarkStart w:id="228" w:name="_Toc254970591"/>
            <w:bookmarkStart w:id="229" w:name="_Toc254970732"/>
            <w:bookmarkStart w:id="230" w:name="_Toc173066404"/>
            <w:r>
              <w:rPr>
                <w:rFonts w:hint="eastAsia" w:ascii="宋体" w:hAnsi="宋体" w:eastAsia="宋体" w:cs="宋体"/>
                <w:color w:val="auto"/>
              </w:rPr>
              <w:t>响应/偏离</w:t>
            </w:r>
            <w:bookmarkEnd w:id="227"/>
            <w:bookmarkEnd w:id="228"/>
            <w:bookmarkEnd w:id="229"/>
            <w:bookmarkEnd w:id="230"/>
          </w:p>
        </w:tc>
        <w:tc>
          <w:tcPr>
            <w:tcW w:w="1920" w:type="dxa"/>
            <w:noWrap w:val="0"/>
            <w:vAlign w:val="center"/>
          </w:tcPr>
          <w:p>
            <w:pPr>
              <w:jc w:val="center"/>
              <w:rPr>
                <w:rFonts w:hint="eastAsia" w:ascii="宋体" w:hAnsi="宋体" w:eastAsia="宋体" w:cs="宋体"/>
                <w:color w:val="auto"/>
              </w:rPr>
            </w:pPr>
            <w:bookmarkStart w:id="231" w:name="_Toc254970592"/>
            <w:bookmarkStart w:id="232" w:name="_Toc254970733"/>
            <w:bookmarkStart w:id="233" w:name="_Toc173066405"/>
            <w:bookmarkStart w:id="234" w:name="_Toc173211904"/>
            <w:r>
              <w:rPr>
                <w:rFonts w:hint="eastAsia" w:ascii="宋体" w:hAnsi="宋体" w:eastAsia="宋体" w:cs="宋体"/>
                <w:color w:val="auto"/>
              </w:rPr>
              <w:t>说明</w:t>
            </w:r>
            <w:bookmarkEnd w:id="231"/>
            <w:bookmarkEnd w:id="232"/>
            <w:bookmarkEnd w:id="233"/>
            <w:bookmarkEnd w:id="23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noWrap w:val="0"/>
            <w:vAlign w:val="center"/>
          </w:tcPr>
          <w:p>
            <w:pPr>
              <w:jc w:val="center"/>
              <w:rPr>
                <w:rFonts w:hint="eastAsia" w:ascii="宋体" w:hAnsi="宋体" w:eastAsia="宋体" w:cs="宋体"/>
                <w:color w:val="auto"/>
              </w:rPr>
            </w:pPr>
            <w:r>
              <w:rPr>
                <w:rFonts w:hint="eastAsia" w:ascii="宋体" w:hAnsi="宋体" w:eastAsia="宋体" w:cs="宋体"/>
                <w:color w:val="auto"/>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1</w:t>
            </w:r>
          </w:p>
        </w:tc>
        <w:tc>
          <w:tcPr>
            <w:tcW w:w="2251"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c>
          <w:tcPr>
            <w:tcW w:w="3195"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c>
          <w:tcPr>
            <w:tcW w:w="1920"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c>
          <w:tcPr>
            <w:tcW w:w="1920"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2</w:t>
            </w:r>
          </w:p>
        </w:tc>
        <w:tc>
          <w:tcPr>
            <w:tcW w:w="2251"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c>
          <w:tcPr>
            <w:tcW w:w="3195"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c>
          <w:tcPr>
            <w:tcW w:w="1920"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c>
          <w:tcPr>
            <w:tcW w:w="1920"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3</w:t>
            </w:r>
          </w:p>
        </w:tc>
        <w:tc>
          <w:tcPr>
            <w:tcW w:w="2251"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c>
          <w:tcPr>
            <w:tcW w:w="3195"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c>
          <w:tcPr>
            <w:tcW w:w="1920"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c>
          <w:tcPr>
            <w:tcW w:w="1920"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w:t>
            </w:r>
          </w:p>
        </w:tc>
        <w:tc>
          <w:tcPr>
            <w:tcW w:w="2251"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c>
          <w:tcPr>
            <w:tcW w:w="3195" w:type="dxa"/>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c>
          <w:tcPr>
            <w:tcW w:w="192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c>
          <w:tcPr>
            <w:tcW w:w="1920" w:type="dxa"/>
            <w:tcBorders>
              <w:left w:val="single" w:color="auto" w:sz="4" w:space="0"/>
            </w:tcBorders>
            <w:noWrap w:val="0"/>
            <w:vAlign w:val="center"/>
          </w:tcPr>
          <w:p>
            <w:pPr>
              <w:adjustRightInd w:val="0"/>
              <w:snapToGrid w:val="0"/>
              <w:spacing w:line="300" w:lineRule="auto"/>
              <w:jc w:val="center"/>
              <w:outlineLvl w:val="0"/>
              <w:rPr>
                <w:rFonts w:hint="eastAsia" w:ascii="宋体" w:hAnsi="宋体" w:eastAsia="宋体" w:cs="宋体"/>
                <w:color w:val="auto"/>
                <w:szCs w:val="21"/>
              </w:rPr>
            </w:pPr>
          </w:p>
        </w:tc>
      </w:tr>
    </w:tbl>
    <w:p>
      <w:pPr>
        <w:spacing w:line="340" w:lineRule="exact"/>
        <w:rPr>
          <w:rFonts w:hint="eastAsia" w:ascii="宋体" w:hAnsi="宋体" w:eastAsia="宋体" w:cs="宋体"/>
          <w:color w:val="auto"/>
          <w:szCs w:val="21"/>
        </w:rPr>
      </w:pP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lang w:eastAsia="zh-CN"/>
        </w:rPr>
        <w:t>磋商供应商</w:t>
      </w:r>
      <w:r>
        <w:rPr>
          <w:rFonts w:hint="eastAsia" w:ascii="宋体" w:hAnsi="宋体" w:eastAsia="宋体" w:cs="宋体"/>
          <w:color w:val="auto"/>
          <w:szCs w:val="21"/>
          <w:lang w:val="en-US" w:eastAsia="zh-CN"/>
        </w:rPr>
        <w:t>[</w:t>
      </w:r>
      <w:r>
        <w:rPr>
          <w:rFonts w:hint="eastAsia" w:ascii="宋体" w:hAnsi="宋体" w:eastAsia="宋体" w:cs="宋体"/>
          <w:color w:val="auto"/>
          <w:szCs w:val="21"/>
        </w:rPr>
        <w:t>公章</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，自然人</w:t>
      </w:r>
      <w:r>
        <w:rPr>
          <w:rFonts w:hint="eastAsia" w:ascii="宋体" w:hAnsi="宋体" w:eastAsia="宋体" w:cs="宋体"/>
          <w:color w:val="auto"/>
          <w:szCs w:val="21"/>
          <w:lang w:eastAsia="zh-CN"/>
        </w:rPr>
        <w:t>签字或个人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spacing w:line="340" w:lineRule="exact"/>
        <w:rPr>
          <w:rFonts w:hint="eastAsia" w:ascii="宋体" w:hAnsi="宋体" w:eastAsia="宋体" w:cs="宋体"/>
        </w:rPr>
      </w:pPr>
    </w:p>
    <w:p>
      <w:pPr>
        <w:snapToGrid w:val="0"/>
        <w:spacing w:line="400" w:lineRule="exact"/>
        <w:ind w:firstLine="1680" w:firstLineChars="800"/>
        <w:rPr>
          <w:rFonts w:hint="eastAsia" w:ascii="宋体" w:hAnsi="宋体" w:eastAsia="宋体" w:cs="宋体"/>
          <w:color w:val="auto"/>
        </w:rPr>
      </w:pPr>
    </w:p>
    <w:p>
      <w:pPr>
        <w:snapToGrid w:val="0"/>
        <w:spacing w:line="400" w:lineRule="exact"/>
        <w:ind w:firstLine="1680" w:firstLineChars="800"/>
        <w:rPr>
          <w:rFonts w:hint="eastAsia" w:ascii="宋体" w:hAnsi="宋体" w:eastAsia="宋体" w:cs="宋体"/>
          <w:color w:val="auto"/>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p>
      <w:pPr>
        <w:ind w:firstLine="1890" w:firstLineChars="900"/>
        <w:rPr>
          <w:rFonts w:hint="eastAsia" w:ascii="宋体" w:hAnsi="宋体" w:eastAsia="宋体" w:cs="宋体"/>
          <w:color w:val="auto"/>
          <w:u w:val="single"/>
        </w:rPr>
      </w:pPr>
    </w:p>
    <w:p>
      <w:pPr>
        <w:ind w:firstLine="1890" w:firstLineChars="900"/>
        <w:rPr>
          <w:rFonts w:hint="eastAsia" w:ascii="宋体" w:hAnsi="宋体" w:eastAsia="宋体" w:cs="宋体"/>
          <w:color w:val="auto"/>
          <w:u w:val="single"/>
        </w:rPr>
      </w:pPr>
    </w:p>
    <w:p>
      <w:pPr>
        <w:spacing w:line="400" w:lineRule="exact"/>
        <w:ind w:left="982" w:leftChars="200" w:hanging="562" w:hanging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注：</w:t>
      </w:r>
      <w:r>
        <w:rPr>
          <w:rFonts w:hint="eastAsia" w:ascii="宋体" w:hAnsi="宋体" w:eastAsia="宋体" w:cs="宋体"/>
          <w:b/>
          <w:color w:val="auto"/>
          <w:sz w:val="24"/>
        </w:rPr>
        <w:t>1.“商务响应表”各项内容必须如实填写。</w:t>
      </w:r>
    </w:p>
    <w:p>
      <w:pPr>
        <w:spacing w:line="400" w:lineRule="exact"/>
        <w:ind w:firstLine="964" w:firstLineChars="400"/>
        <w:rPr>
          <w:rFonts w:hint="eastAsia" w:ascii="宋体" w:hAnsi="宋体" w:eastAsia="宋体" w:cs="宋体"/>
          <w:b/>
          <w:bCs/>
          <w:color w:val="auto"/>
          <w:sz w:val="28"/>
          <w:szCs w:val="28"/>
        </w:rPr>
      </w:pPr>
      <w:r>
        <w:rPr>
          <w:rFonts w:hint="eastAsia" w:ascii="宋体" w:hAnsi="宋体" w:eastAsia="宋体" w:cs="宋体"/>
          <w:b/>
          <w:color w:val="auto"/>
          <w:sz w:val="24"/>
        </w:rPr>
        <w:t>2.当本表由多页构成时，需逐页加盖</w:t>
      </w:r>
      <w:r>
        <w:rPr>
          <w:rFonts w:hint="eastAsia" w:ascii="宋体" w:hAnsi="宋体" w:eastAsia="宋体" w:cs="宋体"/>
          <w:b/>
          <w:color w:val="auto"/>
          <w:sz w:val="24"/>
          <w:lang w:eastAsia="zh-CN"/>
        </w:rPr>
        <w:t>磋商供应商</w:t>
      </w:r>
      <w:r>
        <w:rPr>
          <w:rFonts w:hint="eastAsia" w:ascii="宋体" w:hAnsi="宋体" w:eastAsia="宋体" w:cs="宋体"/>
          <w:b/>
          <w:color w:val="auto"/>
          <w:sz w:val="24"/>
        </w:rPr>
        <w:t>公章</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CA签章</w:t>
      </w:r>
      <w:r>
        <w:rPr>
          <w:rFonts w:hint="eastAsia" w:ascii="宋体" w:hAnsi="宋体" w:eastAsia="宋体" w:cs="宋体"/>
          <w:b/>
          <w:color w:val="auto"/>
          <w:sz w:val="24"/>
          <w:lang w:eastAsia="zh-CN"/>
        </w:rPr>
        <w:t>）</w:t>
      </w:r>
      <w:r>
        <w:rPr>
          <w:rFonts w:hint="eastAsia" w:ascii="宋体" w:hAnsi="宋体" w:eastAsia="宋体" w:cs="宋体"/>
          <w:b/>
          <w:color w:val="auto"/>
          <w:sz w:val="24"/>
        </w:rPr>
        <w:t>（属自然人的须逐页签字</w:t>
      </w:r>
      <w:r>
        <w:rPr>
          <w:rFonts w:hint="eastAsia" w:ascii="宋体" w:hAnsi="宋体" w:eastAsia="宋体" w:cs="宋体"/>
          <w:b/>
          <w:color w:val="auto"/>
          <w:sz w:val="24"/>
          <w:lang w:eastAsia="zh-CN"/>
        </w:rPr>
        <w:t>或</w:t>
      </w:r>
      <w:r>
        <w:rPr>
          <w:rFonts w:hint="eastAsia" w:ascii="宋体" w:hAnsi="宋体" w:eastAsia="宋体" w:cs="宋体"/>
          <w:b/>
          <w:color w:val="auto"/>
          <w:sz w:val="24"/>
          <w:lang w:val="en-US" w:eastAsia="zh-CN"/>
        </w:rPr>
        <w:t>个人CA签章</w:t>
      </w:r>
      <w:r>
        <w:rPr>
          <w:rFonts w:hint="eastAsia" w:ascii="宋体" w:hAnsi="宋体" w:eastAsia="宋体" w:cs="宋体"/>
          <w:b/>
          <w:color w:val="auto"/>
          <w:sz w:val="24"/>
        </w:rPr>
        <w:t>）。</w:t>
      </w: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11"/>
        <w:numPr>
          <w:ilvl w:val="0"/>
          <w:numId w:val="0"/>
        </w:numPr>
        <w:spacing w:line="340" w:lineRule="exact"/>
        <w:ind w:leftChars="0"/>
        <w:rPr>
          <w:rFonts w:hint="eastAsia" w:ascii="宋体" w:hAnsi="宋体" w:eastAsia="宋体" w:cs="宋体"/>
          <w:b/>
          <w:color w:val="auto"/>
          <w:sz w:val="28"/>
          <w:szCs w:val="28"/>
        </w:rPr>
      </w:pPr>
      <w:r>
        <w:rPr>
          <w:rFonts w:hint="eastAsia" w:hAnsi="宋体" w:cs="宋体"/>
          <w:b/>
          <w:color w:val="auto"/>
          <w:sz w:val="28"/>
          <w:szCs w:val="28"/>
          <w:lang w:val="en-US" w:eastAsia="zh-CN"/>
        </w:rPr>
        <w:t>4</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lang w:eastAsia="zh-CN"/>
        </w:rPr>
        <w:t>服务承诺书</w:t>
      </w:r>
      <w:r>
        <w:rPr>
          <w:rFonts w:hint="eastAsia" w:ascii="宋体" w:hAnsi="宋体" w:eastAsia="宋体" w:cs="宋体"/>
          <w:b/>
          <w:color w:val="auto"/>
          <w:sz w:val="28"/>
          <w:szCs w:val="28"/>
        </w:rPr>
        <w:t>（由供应商根据本项目采购需求、特点及供应商自身的处理能力自行编写，承诺书内容至少应包括“采购需求”的所有服务条款）（必须提供）；</w:t>
      </w:r>
    </w:p>
    <w:p>
      <w:pPr>
        <w:rPr>
          <w:rFonts w:hint="eastAsia" w:ascii="宋体" w:hAnsi="宋体" w:eastAsia="宋体" w:cs="宋体"/>
          <w:color w:val="auto"/>
        </w:rPr>
      </w:pPr>
    </w:p>
    <w:p>
      <w:pPr>
        <w:pStyle w:val="11"/>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附件：</w:t>
      </w:r>
    </w:p>
    <w:p>
      <w:pPr>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11"/>
        <w:spacing w:line="3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服务承诺书（格式）</w:t>
      </w:r>
    </w:p>
    <w:p>
      <w:pPr>
        <w:pStyle w:val="11"/>
        <w:spacing w:line="340" w:lineRule="exact"/>
        <w:jc w:val="center"/>
        <w:rPr>
          <w:rFonts w:hint="eastAsia" w:ascii="宋体" w:hAnsi="宋体" w:eastAsia="宋体" w:cs="宋体"/>
          <w:b/>
          <w:color w:val="auto"/>
          <w:sz w:val="32"/>
          <w:szCs w:val="32"/>
        </w:rPr>
      </w:pPr>
    </w:p>
    <w:p>
      <w:pPr>
        <w:pStyle w:val="11"/>
        <w:spacing w:line="340" w:lineRule="exact"/>
        <w:jc w:val="center"/>
        <w:rPr>
          <w:rFonts w:hint="eastAsia" w:ascii="宋体" w:hAnsi="宋体" w:eastAsia="宋体" w:cs="宋体"/>
          <w:b/>
          <w:color w:val="auto"/>
          <w:sz w:val="32"/>
          <w:szCs w:val="32"/>
        </w:rPr>
      </w:pPr>
    </w:p>
    <w:p>
      <w:pPr>
        <w:pStyle w:val="11"/>
        <w:spacing w:line="340" w:lineRule="exact"/>
        <w:jc w:val="center"/>
        <w:rPr>
          <w:rFonts w:hint="eastAsia" w:ascii="宋体" w:hAnsi="宋体" w:eastAsia="宋体" w:cs="宋体"/>
          <w:b/>
          <w:color w:val="auto"/>
          <w:sz w:val="32"/>
          <w:szCs w:val="32"/>
        </w:rPr>
      </w:pPr>
    </w:p>
    <w:p>
      <w:pPr>
        <w:rPr>
          <w:rFonts w:hint="eastAsia" w:ascii="宋体" w:hAnsi="宋体" w:eastAsia="宋体" w:cs="宋体"/>
          <w:b/>
          <w:color w:val="auto"/>
          <w:sz w:val="32"/>
          <w:szCs w:val="32"/>
        </w:rPr>
      </w:pPr>
    </w:p>
    <w:p>
      <w:pPr>
        <w:pStyle w:val="2"/>
        <w:rPr>
          <w:rFonts w:hint="eastAsia" w:ascii="宋体" w:hAnsi="宋体" w:eastAsia="宋体" w:cs="宋体"/>
          <w:color w:val="auto"/>
        </w:rPr>
      </w:pPr>
    </w:p>
    <w:p>
      <w:pPr>
        <w:pStyle w:val="2"/>
        <w:rPr>
          <w:rFonts w:hint="eastAsia" w:ascii="宋体" w:hAnsi="宋体" w:eastAsia="宋体" w:cs="宋体"/>
          <w:b/>
          <w:color w:val="auto"/>
          <w:sz w:val="32"/>
          <w:szCs w:val="32"/>
        </w:rPr>
      </w:pPr>
    </w:p>
    <w:p>
      <w:pPr>
        <w:pStyle w:val="11"/>
        <w:spacing w:line="340" w:lineRule="exact"/>
        <w:jc w:val="center"/>
        <w:rPr>
          <w:rFonts w:hint="eastAsia" w:ascii="宋体" w:hAnsi="宋体" w:eastAsia="宋体" w:cs="宋体"/>
          <w:b/>
          <w:color w:val="auto"/>
          <w:sz w:val="32"/>
          <w:szCs w:val="32"/>
        </w:rPr>
      </w:pP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lang w:eastAsia="zh-CN"/>
        </w:rPr>
        <w:t>磋商供应商</w:t>
      </w:r>
      <w:r>
        <w:rPr>
          <w:rFonts w:hint="eastAsia" w:ascii="宋体" w:hAnsi="宋体" w:eastAsia="宋体" w:cs="宋体"/>
          <w:color w:val="auto"/>
          <w:szCs w:val="21"/>
          <w:lang w:val="en-US" w:eastAsia="zh-CN"/>
        </w:rPr>
        <w:t>[</w:t>
      </w:r>
      <w:r>
        <w:rPr>
          <w:rFonts w:hint="eastAsia" w:ascii="宋体" w:hAnsi="宋体" w:eastAsia="宋体" w:cs="宋体"/>
          <w:color w:val="auto"/>
          <w:szCs w:val="21"/>
        </w:rPr>
        <w:t>公章</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，自然人</w:t>
      </w:r>
      <w:r>
        <w:rPr>
          <w:rFonts w:hint="eastAsia" w:ascii="宋体" w:hAnsi="宋体" w:eastAsia="宋体" w:cs="宋体"/>
          <w:color w:val="auto"/>
          <w:szCs w:val="21"/>
          <w:lang w:eastAsia="zh-CN"/>
        </w:rPr>
        <w:t>签字或个人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4"/>
        <w:rPr>
          <w:rFonts w:hint="eastAsia" w:ascii="宋体" w:hAnsi="宋体" w:eastAsia="宋体" w:cs="宋体"/>
        </w:rPr>
      </w:pPr>
    </w:p>
    <w:p>
      <w:pPr>
        <w:snapToGrid w:val="0"/>
        <w:spacing w:line="400" w:lineRule="exact"/>
        <w:ind w:firstLine="1680" w:firstLineChars="800"/>
        <w:rPr>
          <w:rFonts w:hint="eastAsia" w:ascii="宋体" w:hAnsi="宋体" w:eastAsia="宋体" w:cs="宋体"/>
          <w:b/>
          <w:bCs/>
          <w:color w:val="auto"/>
          <w:szCs w:val="21"/>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rPr>
          <w:rFonts w:hint="eastAsia" w:ascii="宋体" w:hAnsi="宋体" w:eastAsia="宋体" w:cs="宋体"/>
          <w:b/>
          <w:bCs/>
          <w:color w:val="auto"/>
          <w:szCs w:val="21"/>
        </w:rPr>
      </w:pPr>
    </w:p>
    <w:p>
      <w:pPr>
        <w:pStyle w:val="20"/>
        <w:rPr>
          <w:rFonts w:hint="eastAsia" w:ascii="宋体" w:hAnsi="宋体" w:eastAsia="宋体" w:cs="宋体"/>
          <w:b/>
          <w:bCs/>
          <w:color w:val="auto"/>
          <w:szCs w:val="21"/>
        </w:rPr>
      </w:pPr>
    </w:p>
    <w:p>
      <w:pPr>
        <w:pStyle w:val="20"/>
        <w:rPr>
          <w:rFonts w:hint="eastAsia" w:ascii="宋体" w:hAnsi="宋体" w:eastAsia="宋体" w:cs="宋体"/>
          <w:b/>
          <w:bCs/>
          <w:color w:val="auto"/>
          <w:szCs w:val="21"/>
        </w:rPr>
      </w:pPr>
    </w:p>
    <w:p>
      <w:pPr>
        <w:pStyle w:val="20"/>
        <w:rPr>
          <w:rFonts w:hint="eastAsia" w:ascii="宋体" w:hAnsi="宋体" w:eastAsia="宋体" w:cs="宋体"/>
          <w:b/>
          <w:bCs/>
          <w:color w:val="auto"/>
          <w:szCs w:val="21"/>
        </w:rPr>
      </w:pPr>
    </w:p>
    <w:p>
      <w:pPr>
        <w:pStyle w:val="20"/>
        <w:rPr>
          <w:rFonts w:hint="eastAsia" w:ascii="宋体" w:hAnsi="宋体" w:eastAsia="宋体" w:cs="宋体"/>
          <w:b/>
          <w:bCs/>
          <w:color w:val="auto"/>
          <w:szCs w:val="21"/>
        </w:rPr>
      </w:pPr>
    </w:p>
    <w:p>
      <w:pPr>
        <w:pStyle w:val="20"/>
        <w:rPr>
          <w:rFonts w:hint="eastAsia" w:ascii="宋体" w:hAnsi="宋体" w:eastAsia="宋体" w:cs="宋体"/>
          <w:b/>
          <w:bCs/>
          <w:color w:val="auto"/>
          <w:szCs w:val="21"/>
        </w:rPr>
      </w:pPr>
    </w:p>
    <w:p>
      <w:pPr>
        <w:pStyle w:val="20"/>
        <w:rPr>
          <w:rFonts w:hint="eastAsia" w:ascii="宋体" w:hAnsi="宋体" w:eastAsia="宋体" w:cs="宋体"/>
          <w:b/>
          <w:bCs/>
          <w:color w:val="auto"/>
          <w:szCs w:val="21"/>
        </w:rPr>
      </w:pPr>
    </w:p>
    <w:p>
      <w:pPr>
        <w:pStyle w:val="20"/>
        <w:rPr>
          <w:rFonts w:hint="eastAsia" w:ascii="宋体" w:hAnsi="宋体" w:eastAsia="宋体" w:cs="宋体"/>
          <w:b/>
          <w:bCs/>
          <w:color w:val="auto"/>
          <w:szCs w:val="21"/>
        </w:rPr>
      </w:pPr>
    </w:p>
    <w:p>
      <w:pPr>
        <w:pStyle w:val="20"/>
        <w:rPr>
          <w:rFonts w:hint="eastAsia" w:ascii="宋体" w:hAnsi="宋体" w:eastAsia="宋体" w:cs="宋体"/>
          <w:b/>
          <w:bCs/>
          <w:color w:val="auto"/>
          <w:szCs w:val="21"/>
        </w:rPr>
      </w:pPr>
    </w:p>
    <w:p>
      <w:pPr>
        <w:pStyle w:val="20"/>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rPr>
          <w:rFonts w:hint="eastAsia" w:ascii="宋体" w:hAnsi="宋体" w:eastAsia="宋体" w:cs="宋体"/>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rPr>
          <w:rFonts w:hint="eastAsia" w:ascii="宋体" w:hAnsi="宋体" w:eastAsia="宋体" w:cs="宋体"/>
        </w:rPr>
      </w:pPr>
    </w:p>
    <w:p>
      <w:pPr>
        <w:pStyle w:val="2"/>
        <w:rPr>
          <w:rFonts w:hint="eastAsia" w:ascii="宋体" w:hAnsi="宋体" w:eastAsia="宋体" w:cs="宋体"/>
          <w:b/>
          <w:bCs/>
          <w:color w:val="auto"/>
          <w:szCs w:val="21"/>
        </w:rPr>
      </w:pPr>
    </w:p>
    <w:p>
      <w:pPr>
        <w:pStyle w:val="11"/>
        <w:numPr>
          <w:ilvl w:val="0"/>
          <w:numId w:val="0"/>
        </w:numPr>
        <w:spacing w:line="340" w:lineRule="exact"/>
        <w:ind w:left="0" w:firstLine="0"/>
        <w:rPr>
          <w:rFonts w:hint="eastAsia" w:ascii="宋体" w:hAnsi="宋体" w:eastAsia="宋体" w:cs="宋体"/>
          <w:b/>
          <w:color w:val="auto"/>
          <w:sz w:val="28"/>
          <w:szCs w:val="28"/>
        </w:rPr>
      </w:pPr>
      <w:r>
        <w:rPr>
          <w:rFonts w:hint="eastAsia" w:hAnsi="宋体" w:cs="宋体"/>
          <w:b/>
          <w:color w:val="auto"/>
          <w:sz w:val="28"/>
          <w:szCs w:val="28"/>
          <w:lang w:val="en-US" w:eastAsia="zh-CN"/>
        </w:rPr>
        <w:t>5</w:t>
      </w:r>
      <w:r>
        <w:rPr>
          <w:rFonts w:hint="eastAsia" w:ascii="宋体" w:hAnsi="宋体" w:eastAsia="宋体" w:cs="宋体"/>
          <w:b/>
          <w:color w:val="auto"/>
          <w:sz w:val="28"/>
          <w:szCs w:val="28"/>
          <w:lang w:val="en-US" w:eastAsia="zh-CN"/>
        </w:rPr>
        <w:t>. 针对本项目的</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方案（</w:t>
      </w:r>
      <w:r>
        <w:rPr>
          <w:rFonts w:hint="eastAsia" w:ascii="宋体" w:hAnsi="宋体" w:eastAsia="宋体" w:cs="宋体"/>
          <w:b/>
          <w:color w:val="auto"/>
          <w:sz w:val="28"/>
          <w:szCs w:val="28"/>
          <w:lang w:eastAsia="zh-CN"/>
        </w:rPr>
        <w:t>必须提供</w:t>
      </w:r>
      <w:r>
        <w:rPr>
          <w:rFonts w:hint="eastAsia" w:ascii="宋体" w:hAnsi="宋体" w:eastAsia="宋体" w:cs="宋体"/>
          <w:b/>
          <w:color w:val="auto"/>
          <w:sz w:val="28"/>
          <w:szCs w:val="28"/>
        </w:rPr>
        <w:t>）；</w:t>
      </w:r>
    </w:p>
    <w:p>
      <w:pPr>
        <w:rPr>
          <w:rFonts w:hint="eastAsia" w:ascii="宋体" w:hAnsi="宋体" w:eastAsia="宋体" w:cs="宋体"/>
          <w:color w:val="auto"/>
        </w:rPr>
      </w:pPr>
    </w:p>
    <w:p>
      <w:pPr>
        <w:pStyle w:val="11"/>
        <w:spacing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附件：</w:t>
      </w: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11"/>
        <w:spacing w:line="3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服务</w:t>
      </w:r>
      <w:r>
        <w:rPr>
          <w:rFonts w:hint="eastAsia" w:ascii="宋体" w:hAnsi="宋体" w:eastAsia="宋体" w:cs="宋体"/>
          <w:b/>
          <w:color w:val="auto"/>
          <w:sz w:val="32"/>
          <w:szCs w:val="32"/>
        </w:rPr>
        <w:t>方案 （格式）</w:t>
      </w:r>
    </w:p>
    <w:p>
      <w:pPr>
        <w:rPr>
          <w:rFonts w:hint="eastAsia" w:ascii="宋体" w:hAnsi="宋体" w:eastAsia="宋体" w:cs="宋体"/>
          <w:b/>
          <w:color w:val="auto"/>
          <w:sz w:val="32"/>
          <w:szCs w:val="32"/>
        </w:rPr>
      </w:pPr>
    </w:p>
    <w:p>
      <w:pPr>
        <w:pStyle w:val="2"/>
        <w:rPr>
          <w:rFonts w:hint="eastAsia" w:ascii="宋体" w:hAnsi="宋体" w:eastAsia="宋体" w:cs="宋体"/>
          <w:color w:val="auto"/>
        </w:rPr>
      </w:pPr>
    </w:p>
    <w:p>
      <w:pPr>
        <w:widowControl/>
        <w:ind w:firstLine="3092" w:firstLineChars="1100"/>
        <w:jc w:val="left"/>
        <w:rPr>
          <w:rFonts w:hint="eastAsia" w:ascii="宋体" w:hAnsi="宋体" w:eastAsia="宋体" w:cs="宋体"/>
          <w:b/>
          <w:color w:val="auto"/>
          <w:kern w:val="0"/>
          <w:sz w:val="28"/>
          <w:szCs w:val="28"/>
          <w:lang w:bidi="ar"/>
        </w:rPr>
      </w:pPr>
      <w:r>
        <w:rPr>
          <w:rFonts w:hint="eastAsia" w:ascii="宋体" w:hAnsi="宋体" w:eastAsia="宋体" w:cs="宋体"/>
          <w:b/>
          <w:color w:val="auto"/>
          <w:kern w:val="0"/>
          <w:sz w:val="28"/>
          <w:szCs w:val="28"/>
          <w:lang w:bidi="ar"/>
        </w:rPr>
        <w:t>（根据采购需求自行编制）</w:t>
      </w:r>
    </w:p>
    <w:p>
      <w:pPr>
        <w:widowControl/>
        <w:ind w:firstLine="3092" w:firstLineChars="1100"/>
        <w:jc w:val="left"/>
        <w:rPr>
          <w:rFonts w:hint="eastAsia" w:ascii="宋体" w:hAnsi="宋体" w:eastAsia="宋体" w:cs="宋体"/>
          <w:b/>
          <w:color w:val="auto"/>
          <w:kern w:val="0"/>
          <w:sz w:val="28"/>
          <w:szCs w:val="28"/>
          <w:lang w:bidi="ar"/>
        </w:rPr>
      </w:pPr>
    </w:p>
    <w:p>
      <w:pPr>
        <w:widowControl/>
        <w:ind w:firstLine="3092" w:firstLineChars="1100"/>
        <w:jc w:val="left"/>
        <w:rPr>
          <w:rFonts w:hint="eastAsia" w:ascii="宋体" w:hAnsi="宋体" w:eastAsia="宋体" w:cs="宋体"/>
          <w:b/>
          <w:color w:val="auto"/>
          <w:kern w:val="0"/>
          <w:sz w:val="28"/>
          <w:szCs w:val="28"/>
          <w:lang w:bidi="ar"/>
        </w:rPr>
      </w:pPr>
    </w:p>
    <w:p>
      <w:pPr>
        <w:widowControl/>
        <w:ind w:firstLine="3092" w:firstLineChars="1100"/>
        <w:jc w:val="left"/>
        <w:rPr>
          <w:rFonts w:hint="eastAsia" w:ascii="宋体" w:hAnsi="宋体" w:eastAsia="宋体" w:cs="宋体"/>
          <w:b/>
          <w:color w:val="auto"/>
          <w:kern w:val="0"/>
          <w:sz w:val="28"/>
          <w:szCs w:val="28"/>
          <w:lang w:bidi="ar"/>
        </w:rPr>
      </w:pPr>
    </w:p>
    <w:p>
      <w:pPr>
        <w:widowControl/>
        <w:ind w:firstLine="3092" w:firstLineChars="1100"/>
        <w:jc w:val="left"/>
        <w:rPr>
          <w:rFonts w:hint="eastAsia" w:ascii="宋体" w:hAnsi="宋体" w:eastAsia="宋体" w:cs="宋体"/>
          <w:b/>
          <w:color w:val="auto"/>
          <w:kern w:val="0"/>
          <w:sz w:val="28"/>
          <w:szCs w:val="28"/>
          <w:lang w:bidi="ar"/>
        </w:rPr>
      </w:pPr>
    </w:p>
    <w:p>
      <w:pPr>
        <w:widowControl/>
        <w:ind w:firstLine="3092" w:firstLineChars="1100"/>
        <w:jc w:val="left"/>
        <w:rPr>
          <w:rFonts w:hint="eastAsia" w:ascii="宋体" w:hAnsi="宋体" w:eastAsia="宋体" w:cs="宋体"/>
          <w:b/>
          <w:color w:val="auto"/>
          <w:kern w:val="0"/>
          <w:sz w:val="28"/>
          <w:szCs w:val="28"/>
          <w:lang w:bidi="ar"/>
        </w:rPr>
      </w:pPr>
    </w:p>
    <w:p>
      <w:pPr>
        <w:widowControl/>
        <w:ind w:firstLine="1470" w:firstLineChars="700"/>
        <w:jc w:val="left"/>
        <w:rPr>
          <w:rFonts w:hint="eastAsia" w:ascii="宋体" w:hAnsi="宋体" w:eastAsia="宋体" w:cs="宋体"/>
          <w:color w:val="auto"/>
          <w:szCs w:val="21"/>
        </w:rPr>
      </w:pPr>
      <w:r>
        <w:rPr>
          <w:rFonts w:hint="eastAsia" w:ascii="宋体" w:hAnsi="宋体" w:eastAsia="宋体" w:cs="宋体"/>
          <w:color w:val="auto"/>
          <w:szCs w:val="21"/>
          <w:lang w:eastAsia="zh-CN"/>
        </w:rPr>
        <w:t>磋商供应商</w:t>
      </w:r>
      <w:r>
        <w:rPr>
          <w:rFonts w:hint="eastAsia" w:ascii="宋体" w:hAnsi="宋体" w:eastAsia="宋体" w:cs="宋体"/>
          <w:color w:val="auto"/>
          <w:szCs w:val="21"/>
          <w:lang w:val="en-US" w:eastAsia="zh-CN"/>
        </w:rPr>
        <w:t>[</w:t>
      </w:r>
      <w:r>
        <w:rPr>
          <w:rFonts w:hint="eastAsia" w:ascii="宋体" w:hAnsi="宋体" w:eastAsia="宋体" w:cs="宋体"/>
          <w:color w:val="auto"/>
          <w:szCs w:val="21"/>
        </w:rPr>
        <w:t>公章</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，自然人</w:t>
      </w:r>
      <w:r>
        <w:rPr>
          <w:rFonts w:hint="eastAsia" w:ascii="宋体" w:hAnsi="宋体" w:eastAsia="宋体" w:cs="宋体"/>
          <w:color w:val="auto"/>
          <w:szCs w:val="21"/>
          <w:lang w:eastAsia="zh-CN"/>
        </w:rPr>
        <w:t>签字或个人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11"/>
        <w:spacing w:line="300" w:lineRule="exact"/>
        <w:ind w:left="2940" w:leftChars="1400" w:firstLine="630" w:firstLineChars="300"/>
        <w:rPr>
          <w:rFonts w:hint="eastAsia" w:ascii="宋体" w:hAnsi="宋体" w:eastAsia="宋体" w:cs="宋体"/>
          <w:color w:val="auto"/>
        </w:rPr>
      </w:pPr>
    </w:p>
    <w:p>
      <w:pPr>
        <w:pStyle w:val="11"/>
        <w:spacing w:line="300" w:lineRule="exact"/>
        <w:ind w:firstLine="4638" w:firstLineChars="165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pStyle w:val="11"/>
        <w:spacing w:line="300" w:lineRule="exact"/>
        <w:rPr>
          <w:rFonts w:hint="eastAsia" w:ascii="宋体" w:hAnsi="宋体" w:eastAsia="宋体" w:cs="宋体"/>
          <w:b/>
          <w:color w:val="auto"/>
          <w:sz w:val="28"/>
          <w:szCs w:val="28"/>
        </w:rPr>
      </w:pPr>
    </w:p>
    <w:p>
      <w:pPr>
        <w:snapToGrid w:val="0"/>
        <w:spacing w:line="300" w:lineRule="exact"/>
        <w:ind w:firstLine="4830" w:firstLineChars="2300"/>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p>
      <w:pPr>
        <w:snapToGrid w:val="0"/>
        <w:spacing w:line="300" w:lineRule="exact"/>
        <w:ind w:firstLine="3570" w:firstLineChars="1700"/>
        <w:rPr>
          <w:rFonts w:hint="eastAsia" w:ascii="宋体" w:hAnsi="宋体" w:eastAsia="宋体" w:cs="宋体"/>
          <w:color w:val="auto"/>
          <w:u w:val="single"/>
        </w:rPr>
      </w:pPr>
    </w:p>
    <w:p>
      <w:pPr>
        <w:pStyle w:val="2"/>
        <w:rPr>
          <w:rFonts w:hint="eastAsia" w:ascii="宋体" w:hAnsi="宋体" w:eastAsia="宋体" w:cs="宋体"/>
          <w:color w:val="auto"/>
          <w:u w:val="single"/>
        </w:rPr>
      </w:pPr>
    </w:p>
    <w:p>
      <w:pPr>
        <w:pStyle w:val="2"/>
        <w:rPr>
          <w:rFonts w:hint="eastAsia" w:ascii="宋体" w:hAnsi="宋体" w:eastAsia="宋体" w:cs="宋体"/>
          <w:color w:val="auto"/>
          <w:u w:val="single"/>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pStyle w:val="2"/>
        <w:rPr>
          <w:rFonts w:hint="eastAsia" w:ascii="宋体" w:hAnsi="宋体" w:eastAsia="宋体" w:cs="宋体"/>
          <w:b/>
          <w:bCs/>
          <w:color w:val="auto"/>
          <w:szCs w:val="21"/>
        </w:rPr>
      </w:pPr>
    </w:p>
    <w:p>
      <w:pPr>
        <w:rPr>
          <w:rFonts w:hint="eastAsia" w:ascii="宋体" w:hAnsi="宋体" w:eastAsia="宋体" w:cs="宋体"/>
        </w:rPr>
      </w:pPr>
    </w:p>
    <w:p>
      <w:pPr>
        <w:pStyle w:val="2"/>
        <w:rPr>
          <w:rFonts w:hint="eastAsia" w:ascii="宋体" w:hAnsi="宋体" w:eastAsia="宋体" w:cs="宋体"/>
          <w:b/>
          <w:bCs/>
          <w:color w:val="auto"/>
          <w:szCs w:val="21"/>
        </w:rPr>
      </w:pPr>
    </w:p>
    <w:p>
      <w:pPr>
        <w:pStyle w:val="11"/>
        <w:spacing w:line="340" w:lineRule="exact"/>
        <w:rPr>
          <w:rFonts w:hint="eastAsia" w:ascii="宋体" w:hAnsi="宋体" w:eastAsia="宋体" w:cs="宋体"/>
          <w:b/>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Cs w:val="21"/>
        </w:rPr>
      </w:pPr>
      <w:bookmarkStart w:id="235" w:name="_Toc28672"/>
      <w:bookmarkStart w:id="236" w:name="_Toc497927084"/>
      <w:bookmarkStart w:id="237" w:name="_Toc9339"/>
      <w:r>
        <w:rPr>
          <w:rFonts w:hint="eastAsia" w:ascii="宋体" w:hAnsi="宋体" w:eastAsia="宋体" w:cs="宋体"/>
          <w:b/>
          <w:bCs/>
          <w:color w:val="auto"/>
          <w:sz w:val="32"/>
          <w:szCs w:val="32"/>
        </w:rPr>
        <w:t>（</w:t>
      </w:r>
      <w:r>
        <w:rPr>
          <w:rFonts w:hint="eastAsia" w:ascii="宋体" w:hAnsi="宋体" w:cs="宋体"/>
          <w:b/>
          <w:bCs/>
          <w:color w:val="auto"/>
          <w:sz w:val="32"/>
          <w:szCs w:val="32"/>
          <w:lang w:eastAsia="zh-CN"/>
        </w:rPr>
        <w:t>三</w:t>
      </w:r>
      <w:r>
        <w:rPr>
          <w:rFonts w:hint="eastAsia" w:ascii="宋体" w:hAnsi="宋体" w:eastAsia="宋体" w:cs="宋体"/>
          <w:b/>
          <w:bCs/>
          <w:color w:val="auto"/>
          <w:sz w:val="32"/>
          <w:szCs w:val="32"/>
        </w:rPr>
        <w:t>）其</w:t>
      </w:r>
      <w:r>
        <w:rPr>
          <w:rFonts w:hint="eastAsia" w:ascii="宋体" w:hAnsi="宋体" w:eastAsia="宋体" w:cs="宋体"/>
          <w:b/>
          <w:bCs/>
          <w:color w:val="auto"/>
          <w:sz w:val="32"/>
          <w:szCs w:val="32"/>
          <w:lang w:eastAsia="zh-CN"/>
        </w:rPr>
        <w:t>他</w:t>
      </w:r>
      <w:r>
        <w:rPr>
          <w:rFonts w:hint="eastAsia" w:ascii="宋体" w:hAnsi="宋体" w:eastAsia="宋体" w:cs="宋体"/>
          <w:b/>
          <w:bCs/>
          <w:color w:val="auto"/>
          <w:sz w:val="32"/>
          <w:szCs w:val="32"/>
        </w:rPr>
        <w:t>有效证明材料目录</w:t>
      </w:r>
      <w:bookmarkEnd w:id="235"/>
      <w:bookmarkEnd w:id="236"/>
      <w:bookmarkEnd w:id="237"/>
    </w:p>
    <w:p>
      <w:pPr>
        <w:numPr>
          <w:ilvl w:val="0"/>
          <w:numId w:val="0"/>
        </w:num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项目实施人员一览表</w:t>
      </w:r>
      <w:r>
        <w:rPr>
          <w:rFonts w:hint="eastAsia" w:ascii="宋体" w:hAnsi="宋体" w:eastAsia="宋体" w:cs="宋体"/>
          <w:b w:val="0"/>
          <w:bCs w:val="0"/>
          <w:color w:val="auto"/>
          <w:sz w:val="24"/>
        </w:rPr>
        <w:t>（格式见附件）</w:t>
      </w:r>
      <w:r>
        <w:rPr>
          <w:rFonts w:hint="eastAsia" w:ascii="宋体" w:hAnsi="宋体" w:eastAsia="宋体" w:cs="宋体"/>
          <w:b/>
          <w:bCs/>
          <w:color w:val="auto"/>
          <w:sz w:val="24"/>
        </w:rPr>
        <w:t>（</w:t>
      </w:r>
      <w:r>
        <w:rPr>
          <w:rFonts w:hint="eastAsia" w:ascii="宋体" w:hAnsi="宋体" w:eastAsia="宋体" w:cs="宋体"/>
          <w:b/>
          <w:bCs/>
          <w:color w:val="auto"/>
          <w:sz w:val="24"/>
          <w:lang w:eastAsia="zh-CN"/>
        </w:rPr>
        <w:t>如有，请提供</w:t>
      </w:r>
      <w:r>
        <w:rPr>
          <w:rFonts w:hint="eastAsia" w:ascii="宋体" w:hAnsi="宋体" w:eastAsia="宋体" w:cs="宋体"/>
          <w:b/>
          <w:bCs/>
          <w:color w:val="auto"/>
          <w:sz w:val="24"/>
        </w:rPr>
        <w:t>，并一起提供由县级以上（含县级）社会养老保险经办机构出具的供应商为项目实施人员交纳的响应文件递交截止时间前半年内任意连续三个月社保证明复印件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b/>
          <w:bCs/>
          <w:color w:val="auto"/>
          <w:sz w:val="24"/>
          <w:lang w:eastAsia="zh-CN"/>
        </w:rPr>
        <w:t>，</w:t>
      </w:r>
      <w:r>
        <w:rPr>
          <w:rFonts w:hint="eastAsia" w:ascii="宋体" w:hAnsi="宋体" w:eastAsia="宋体" w:cs="宋体"/>
          <w:color w:val="auto"/>
          <w:sz w:val="24"/>
        </w:rPr>
        <w:t>除供应商为以下三种情形的：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 如供应商为截标时间前60日以内成立的公司，可以提供供应商与委托代理人签订的劳动合同复印件代替社保证明复印件；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（2）如供应商为事业单位，可以提供事业单位机构编制管理证复印件或事业单位机构为其发放工资的工资条复印件代替社保证明复印件；</w:t>
      </w:r>
    </w:p>
    <w:p>
      <w:pPr>
        <w:spacing w:line="360" w:lineRule="auto"/>
        <w:ind w:firstLine="480" w:firstLineChars="200"/>
        <w:rPr>
          <w:rFonts w:hint="eastAsia" w:ascii="宋体" w:hAnsi="宋体" w:eastAsia="宋体" w:cs="宋体"/>
          <w:b/>
          <w:bCs/>
          <w:color w:val="auto"/>
        </w:rPr>
      </w:pPr>
      <w:r>
        <w:rPr>
          <w:rFonts w:hint="eastAsia" w:ascii="宋体" w:hAnsi="宋体" w:eastAsia="宋体" w:cs="宋体"/>
          <w:color w:val="auto"/>
          <w:sz w:val="24"/>
        </w:rPr>
        <w:t>（3）如委托代理人为免缴纳社保人员，提供免缴纳社保的证明材料复印件及供应商与委托代理人签订的劳动合同复印件代替社保证明复印件。</w:t>
      </w:r>
      <w:r>
        <w:rPr>
          <w:rFonts w:hint="eastAsia" w:ascii="宋体" w:hAnsi="宋体" w:eastAsia="宋体" w:cs="宋体"/>
          <w:b/>
          <w:bCs/>
          <w:color w:val="auto"/>
          <w:sz w:val="24"/>
        </w:rPr>
        <w:t>）</w:t>
      </w:r>
      <w:r>
        <w:rPr>
          <w:rFonts w:hint="eastAsia" w:ascii="宋体" w:hAnsi="宋体" w:eastAsia="宋体" w:cs="宋体"/>
          <w:b/>
          <w:bCs/>
          <w:color w:val="auto"/>
          <w:sz w:val="24"/>
          <w:lang w:eastAsia="zh-CN"/>
        </w:rPr>
        <w:t>；</w:t>
      </w:r>
    </w:p>
    <w:p>
      <w:pPr>
        <w:numPr>
          <w:ilvl w:val="0"/>
          <w:numId w:val="0"/>
        </w:numPr>
        <w:spacing w:line="360" w:lineRule="auto"/>
        <w:ind w:firstLine="480" w:firstLineChars="200"/>
        <w:jc w:val="left"/>
        <w:rPr>
          <w:rFonts w:hint="eastAsia" w:ascii="宋体" w:hAnsi="宋体" w:eastAsia="宋体" w:cs="宋体"/>
          <w:b/>
          <w:bCs/>
          <w:color w:val="auto"/>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“采购需求”需提供的有效证明文件</w:t>
      </w:r>
      <w:r>
        <w:rPr>
          <w:rFonts w:hint="eastAsia" w:ascii="宋体" w:hAnsi="宋体" w:eastAsia="宋体" w:cs="宋体"/>
          <w:b/>
          <w:bCs/>
          <w:color w:val="auto"/>
          <w:sz w:val="24"/>
        </w:rPr>
        <w:t>（如有，请提供）；</w:t>
      </w:r>
    </w:p>
    <w:p>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供应商201</w:t>
      </w:r>
      <w:r>
        <w:rPr>
          <w:rFonts w:hint="eastAsia" w:ascii="宋体" w:hAnsi="宋体" w:cs="宋体"/>
          <w:color w:val="auto"/>
          <w:sz w:val="24"/>
          <w:lang w:val="en-US" w:eastAsia="zh-CN"/>
        </w:rPr>
        <w:t>9</w:t>
      </w:r>
      <w:r>
        <w:rPr>
          <w:rFonts w:hint="eastAsia" w:ascii="宋体" w:hAnsi="宋体" w:eastAsia="宋体" w:cs="宋体"/>
          <w:color w:val="auto"/>
          <w:sz w:val="24"/>
        </w:rPr>
        <w:t>年</w:t>
      </w:r>
      <w:r>
        <w:rPr>
          <w:rFonts w:hint="eastAsia" w:ascii="宋体" w:hAnsi="宋体" w:eastAsia="宋体" w:cs="宋体"/>
          <w:color w:val="auto"/>
          <w:sz w:val="24"/>
          <w:lang w:val="en-US" w:eastAsia="zh-CN"/>
        </w:rPr>
        <w:t>1月1日</w:t>
      </w:r>
      <w:r>
        <w:rPr>
          <w:rFonts w:hint="eastAsia" w:ascii="宋体" w:hAnsi="宋体" w:eastAsia="宋体" w:cs="宋体"/>
          <w:color w:val="auto"/>
          <w:sz w:val="24"/>
        </w:rPr>
        <w:t>以来具有同类</w:t>
      </w:r>
      <w:r>
        <w:rPr>
          <w:rFonts w:hint="eastAsia" w:ascii="宋体" w:hAnsi="宋体" w:eastAsia="宋体" w:cs="宋体"/>
          <w:color w:val="auto"/>
          <w:sz w:val="24"/>
          <w:lang w:eastAsia="zh-CN"/>
        </w:rPr>
        <w:t>服务</w:t>
      </w:r>
      <w:r>
        <w:rPr>
          <w:rFonts w:hint="eastAsia" w:ascii="宋体" w:hAnsi="宋体" w:eastAsia="宋体" w:cs="宋体"/>
          <w:color w:val="auto"/>
          <w:sz w:val="24"/>
        </w:rPr>
        <w:t>业绩相关证明材料（无不良记录，以中标、成交通知书或签订的合同为准，并能清晰反映</w:t>
      </w:r>
      <w:r>
        <w:rPr>
          <w:rFonts w:hint="eastAsia" w:ascii="宋体" w:hAnsi="宋体" w:eastAsia="宋体" w:cs="宋体"/>
          <w:color w:val="auto"/>
          <w:sz w:val="24"/>
          <w:lang w:eastAsia="zh-CN"/>
        </w:rPr>
        <w:t>项目</w:t>
      </w:r>
      <w:r>
        <w:rPr>
          <w:rFonts w:hint="eastAsia" w:ascii="宋体" w:hAnsi="宋体" w:eastAsia="宋体" w:cs="宋体"/>
          <w:color w:val="auto"/>
          <w:sz w:val="24"/>
        </w:rPr>
        <w:t>的名称、</w:t>
      </w:r>
      <w:r>
        <w:rPr>
          <w:rFonts w:hint="eastAsia" w:ascii="宋体" w:hAnsi="宋体" w:eastAsia="宋体" w:cs="宋体"/>
          <w:color w:val="auto"/>
          <w:sz w:val="24"/>
          <w:lang w:eastAsia="zh-CN"/>
        </w:rPr>
        <w:t>采购内容</w:t>
      </w:r>
      <w:r>
        <w:rPr>
          <w:rFonts w:hint="eastAsia" w:ascii="宋体" w:hAnsi="宋体" w:eastAsia="宋体" w:cs="宋体"/>
          <w:color w:val="auto"/>
          <w:sz w:val="24"/>
        </w:rPr>
        <w:t>、</w:t>
      </w:r>
      <w:r>
        <w:rPr>
          <w:rFonts w:hint="eastAsia" w:ascii="宋体" w:hAnsi="宋体" w:eastAsia="宋体" w:cs="宋体"/>
          <w:color w:val="auto"/>
          <w:sz w:val="24"/>
          <w:lang w:eastAsia="zh-CN"/>
        </w:rPr>
        <w:t>采购</w:t>
      </w:r>
      <w:r>
        <w:rPr>
          <w:rFonts w:hint="eastAsia" w:ascii="宋体" w:hAnsi="宋体" w:eastAsia="宋体" w:cs="宋体"/>
          <w:color w:val="auto"/>
          <w:sz w:val="24"/>
        </w:rPr>
        <w:t>金额</w:t>
      </w:r>
      <w:r>
        <w:rPr>
          <w:rFonts w:hint="eastAsia" w:ascii="宋体" w:hAnsi="宋体" w:eastAsia="宋体" w:cs="宋体"/>
          <w:color w:val="auto"/>
          <w:sz w:val="24"/>
          <w:lang w:eastAsia="zh-CN"/>
        </w:rPr>
        <w:t>、采购时间</w:t>
      </w:r>
      <w:r>
        <w:rPr>
          <w:rFonts w:hint="eastAsia" w:ascii="宋体" w:hAnsi="宋体" w:eastAsia="宋体" w:cs="宋体"/>
          <w:color w:val="auto"/>
          <w:sz w:val="24"/>
        </w:rPr>
        <w:t>）</w:t>
      </w:r>
      <w:r>
        <w:rPr>
          <w:rFonts w:hint="eastAsia" w:ascii="宋体" w:hAnsi="宋体" w:eastAsia="宋体" w:cs="宋体"/>
          <w:b/>
          <w:bCs/>
          <w:color w:val="auto"/>
          <w:sz w:val="24"/>
        </w:rPr>
        <w:t>（如有，请提供）；</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.《中小企业声明函》（见附件）</w:t>
      </w:r>
      <w:r>
        <w:rPr>
          <w:rFonts w:hint="eastAsia" w:ascii="宋体" w:hAnsi="宋体" w:eastAsia="宋体" w:cs="宋体"/>
          <w:b/>
          <w:bCs/>
          <w:color w:val="auto"/>
          <w:sz w:val="24"/>
        </w:rPr>
        <w:t>（如有，请提供）；</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.如提供服务的供应商属于监狱企业的，应当提供由省级以上监狱管理局、戒毒管理局等（含新疆生产建设兵团）出具的属于监狱企业的证明文件</w:t>
      </w:r>
      <w:r>
        <w:rPr>
          <w:rFonts w:hint="eastAsia" w:ascii="宋体" w:hAnsi="宋体" w:eastAsia="宋体" w:cs="宋体"/>
          <w:b/>
          <w:bCs/>
          <w:color w:val="auto"/>
          <w:sz w:val="24"/>
        </w:rPr>
        <w:t>（如有，请提供）</w:t>
      </w:r>
      <w:r>
        <w:rPr>
          <w:rFonts w:hint="eastAsia" w:ascii="宋体" w:hAnsi="宋体" w:eastAsia="宋体" w:cs="宋体"/>
          <w:color w:val="auto"/>
          <w:sz w:val="24"/>
          <w:lang w:val="en-US" w:eastAsia="zh-CN"/>
        </w:rPr>
        <w:t>；</w:t>
      </w:r>
    </w:p>
    <w:p>
      <w:pPr>
        <w:spacing w:line="360" w:lineRule="auto"/>
        <w:ind w:firstLine="480" w:firstLineChars="200"/>
        <w:rPr>
          <w:rFonts w:hint="eastAsia" w:ascii="宋体" w:hAnsi="宋体" w:eastAsia="宋体" w:cs="宋体"/>
          <w:lang w:val="en-US" w:eastAsia="zh-CN"/>
        </w:rPr>
      </w:pP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.符合条件的残疾人福利性单位在参加政府采购活动时，应当提供《残疾人福利性单位声明函》（见附件），并对声明的真实性负责；</w:t>
      </w:r>
      <w:r>
        <w:rPr>
          <w:rFonts w:hint="eastAsia" w:ascii="宋体" w:hAnsi="宋体" w:eastAsia="宋体" w:cs="宋体"/>
          <w:b/>
          <w:bCs/>
          <w:color w:val="auto"/>
          <w:sz w:val="24"/>
        </w:rPr>
        <w:t>（如有，请提供）</w:t>
      </w:r>
      <w:r>
        <w:rPr>
          <w:rFonts w:hint="eastAsia" w:ascii="宋体" w:hAnsi="宋体" w:eastAsia="宋体" w:cs="宋体"/>
          <w:color w:val="auto"/>
          <w:sz w:val="24"/>
          <w:lang w:val="en-US" w:eastAsia="zh-CN"/>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val="en-US" w:eastAsia="zh-CN"/>
        </w:rPr>
        <w:t>7</w:t>
      </w:r>
      <w:r>
        <w:rPr>
          <w:rFonts w:hint="eastAsia" w:ascii="宋体" w:hAnsi="宋体" w:cs="宋体"/>
          <w:color w:val="auto"/>
          <w:sz w:val="21"/>
          <w:szCs w:val="21"/>
          <w:lang w:val="en-US" w:eastAsia="zh-CN"/>
        </w:rPr>
        <w:t>.</w:t>
      </w:r>
      <w:r>
        <w:rPr>
          <w:rFonts w:hint="eastAsia" w:ascii="宋体" w:hAnsi="宋体" w:eastAsia="宋体" w:cs="宋体"/>
          <w:color w:val="auto"/>
          <w:szCs w:val="21"/>
        </w:rPr>
        <w:t>供应商可结合本项目的评审办法视自身情况自行提交其它相关证明材料。</w:t>
      </w:r>
    </w:p>
    <w:p>
      <w:pPr>
        <w:spacing w:line="360" w:lineRule="auto"/>
        <w:ind w:firstLine="480" w:firstLineChars="200"/>
        <w:rPr>
          <w:rFonts w:hint="eastAsia" w:ascii="宋体" w:hAnsi="宋体" w:eastAsia="宋体" w:cs="宋体"/>
          <w:color w:val="auto"/>
          <w:sz w:val="24"/>
        </w:rPr>
      </w:pPr>
    </w:p>
    <w:p>
      <w:pPr>
        <w:pStyle w:val="20"/>
        <w:rPr>
          <w:rFonts w:hint="eastAsia" w:ascii="宋体" w:hAnsi="宋体" w:eastAsia="宋体" w:cs="宋体"/>
          <w:b/>
          <w:bCs/>
          <w:color w:val="auto"/>
          <w:sz w:val="24"/>
        </w:rPr>
      </w:pPr>
    </w:p>
    <w:p>
      <w:pPr>
        <w:pStyle w:val="20"/>
        <w:rPr>
          <w:rFonts w:hint="eastAsia" w:ascii="宋体" w:hAnsi="宋体" w:eastAsia="宋体" w:cs="宋体"/>
          <w:b/>
          <w:bCs/>
          <w:color w:val="auto"/>
          <w:sz w:val="24"/>
        </w:rPr>
      </w:pPr>
    </w:p>
    <w:p>
      <w:pPr>
        <w:pStyle w:val="20"/>
        <w:rPr>
          <w:rFonts w:hint="eastAsia" w:ascii="宋体" w:hAnsi="宋体" w:eastAsia="宋体" w:cs="宋体"/>
          <w:b/>
          <w:bCs/>
          <w:color w:val="auto"/>
          <w:sz w:val="24"/>
        </w:rPr>
      </w:pPr>
    </w:p>
    <w:p>
      <w:pPr>
        <w:pStyle w:val="20"/>
        <w:rPr>
          <w:rFonts w:hint="eastAsia" w:ascii="宋体" w:hAnsi="宋体" w:eastAsia="宋体" w:cs="宋体"/>
          <w:b/>
          <w:bCs/>
          <w:color w:val="auto"/>
          <w:sz w:val="24"/>
        </w:rPr>
      </w:pPr>
    </w:p>
    <w:p>
      <w:pPr>
        <w:pStyle w:val="20"/>
        <w:rPr>
          <w:rFonts w:hint="eastAsia" w:ascii="宋体" w:hAnsi="宋体" w:eastAsia="宋体" w:cs="宋体"/>
          <w:b/>
          <w:bCs/>
          <w:color w:val="auto"/>
          <w:sz w:val="24"/>
        </w:rPr>
      </w:pPr>
    </w:p>
    <w:p>
      <w:pPr>
        <w:pStyle w:val="20"/>
        <w:rPr>
          <w:rFonts w:hint="eastAsia" w:ascii="宋体" w:hAnsi="宋体" w:eastAsia="宋体" w:cs="宋体"/>
          <w:b/>
          <w:bCs/>
          <w:color w:val="auto"/>
          <w:sz w:val="24"/>
        </w:rPr>
      </w:pPr>
    </w:p>
    <w:p>
      <w:pPr>
        <w:pStyle w:val="20"/>
        <w:rPr>
          <w:rFonts w:hint="eastAsia" w:ascii="宋体" w:hAnsi="宋体" w:eastAsia="宋体" w:cs="宋体"/>
          <w:b/>
          <w:bCs/>
          <w:color w:val="auto"/>
          <w:sz w:val="24"/>
        </w:rPr>
      </w:pPr>
    </w:p>
    <w:p>
      <w:pPr>
        <w:pStyle w:val="20"/>
        <w:rPr>
          <w:rFonts w:hint="eastAsia" w:ascii="宋体" w:hAnsi="宋体" w:eastAsia="宋体" w:cs="宋体"/>
          <w:b/>
          <w:bCs/>
          <w:color w:val="auto"/>
          <w:sz w:val="24"/>
        </w:rPr>
      </w:pPr>
    </w:p>
    <w:p>
      <w:pPr>
        <w:pStyle w:val="20"/>
        <w:rPr>
          <w:rFonts w:hint="eastAsia" w:ascii="宋体" w:hAnsi="宋体" w:eastAsia="宋体" w:cs="宋体"/>
          <w:b/>
          <w:bCs/>
          <w:color w:val="auto"/>
          <w:sz w:val="24"/>
        </w:rPr>
      </w:pPr>
    </w:p>
    <w:p>
      <w:pPr>
        <w:pStyle w:val="20"/>
        <w:rPr>
          <w:rFonts w:hint="eastAsia" w:ascii="宋体" w:hAnsi="宋体" w:eastAsia="宋体" w:cs="宋体"/>
          <w:b/>
          <w:bCs/>
          <w:color w:val="auto"/>
          <w:sz w:val="24"/>
        </w:rPr>
      </w:pPr>
    </w:p>
    <w:p>
      <w:pPr>
        <w:pStyle w:val="20"/>
        <w:rPr>
          <w:rFonts w:hint="eastAsia" w:ascii="宋体" w:hAnsi="宋体" w:eastAsia="宋体" w:cs="宋体"/>
          <w:b/>
          <w:bCs/>
          <w:color w:val="auto"/>
          <w:sz w:val="24"/>
        </w:rPr>
      </w:pPr>
    </w:p>
    <w:p>
      <w:pPr>
        <w:pStyle w:val="20"/>
        <w:rPr>
          <w:rFonts w:hint="eastAsia" w:ascii="宋体" w:hAnsi="宋体" w:eastAsia="宋体" w:cs="宋体"/>
          <w:b/>
          <w:bCs/>
          <w:color w:val="auto"/>
          <w:sz w:val="24"/>
        </w:rPr>
      </w:pPr>
    </w:p>
    <w:p>
      <w:pPr>
        <w:pStyle w:val="2"/>
        <w:rPr>
          <w:rFonts w:hint="eastAsia" w:ascii="宋体" w:hAnsi="宋体" w:eastAsia="宋体" w:cs="宋体"/>
          <w:b/>
          <w:color w:val="auto"/>
          <w:kern w:val="2"/>
          <w:sz w:val="28"/>
          <w:szCs w:val="28"/>
          <w:lang w:val="en-US" w:eastAsia="zh-CN" w:bidi="ar-SA"/>
        </w:rPr>
      </w:pPr>
    </w:p>
    <w:p>
      <w:pPr>
        <w:pStyle w:val="11"/>
        <w:numPr>
          <w:ilvl w:val="0"/>
          <w:numId w:val="12"/>
        </w:numPr>
        <w:spacing w:line="340" w:lineRule="exact"/>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项目实施人员一览表 （如有，请提供,并一起提供由县级以上（含县级）社会养</w:t>
      </w:r>
    </w:p>
    <w:p>
      <w:pPr>
        <w:pStyle w:val="11"/>
        <w:numPr>
          <w:ilvl w:val="0"/>
          <w:numId w:val="0"/>
        </w:numPr>
        <w:spacing w:line="340" w:lineRule="exact"/>
        <w:ind w:leftChars="0"/>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老保险经办机构出具的供应商为项目实施人员交纳的响应文件递交截止时间前半年内任意连续三个月社保证明复印件，除供应商为以下三种情形的：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 如供应商为截标时间前60日以内成立的公司，可以提供供应商与委托代理人签订的劳动合同复印件代替社保证明复印件；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（2）如供应商为事业单位，可以提供事业单位机构编制管理证复印件或事业单位机构为其发放工资的工资条复印件代替社保证明复印件；</w:t>
      </w:r>
    </w:p>
    <w:p>
      <w:pPr>
        <w:pStyle w:val="11"/>
        <w:spacing w:line="340" w:lineRule="exact"/>
        <w:ind w:firstLine="480" w:firstLineChars="200"/>
        <w:rPr>
          <w:rFonts w:hint="eastAsia" w:ascii="宋体" w:hAnsi="宋体" w:eastAsia="宋体" w:cs="宋体"/>
          <w:b/>
          <w:color w:val="auto"/>
          <w:sz w:val="28"/>
          <w:szCs w:val="28"/>
        </w:rPr>
      </w:pPr>
      <w:r>
        <w:rPr>
          <w:rFonts w:hint="eastAsia" w:ascii="宋体" w:hAnsi="宋体" w:eastAsia="宋体" w:cs="宋体"/>
          <w:color w:val="auto"/>
          <w:sz w:val="24"/>
          <w:szCs w:val="24"/>
        </w:rPr>
        <w:t>（3）如委托代理人为免缴纳社保人员，提供免缴纳社保的证明材料复印件及供应商与委托代理人签订的劳动合同复印件代替社保证明复印件。</w:t>
      </w:r>
      <w:r>
        <w:rPr>
          <w:rFonts w:hint="eastAsia" w:ascii="宋体" w:hAnsi="宋体" w:eastAsia="宋体" w:cs="宋体"/>
          <w:b/>
          <w:color w:val="auto"/>
          <w:sz w:val="28"/>
          <w:szCs w:val="28"/>
        </w:rPr>
        <w:t>）；</w:t>
      </w:r>
    </w:p>
    <w:p>
      <w:pPr>
        <w:rPr>
          <w:rFonts w:hint="eastAsia" w:ascii="宋体" w:hAnsi="宋体" w:eastAsia="宋体" w:cs="宋体"/>
          <w:color w:val="auto"/>
        </w:rPr>
      </w:pPr>
    </w:p>
    <w:p>
      <w:pPr>
        <w:pStyle w:val="11"/>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w:t>
      </w:r>
    </w:p>
    <w:p>
      <w:pPr>
        <w:pStyle w:val="11"/>
        <w:ind w:firstLine="472" w:firstLineChars="147"/>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项目实施人员一览表（格式）</w:t>
      </w:r>
    </w:p>
    <w:tbl>
      <w:tblPr>
        <w:tblStyle w:val="17"/>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姓 名</w:t>
            </w:r>
          </w:p>
        </w:tc>
        <w:tc>
          <w:tcPr>
            <w:tcW w:w="1050" w:type="dxa"/>
            <w:noWrap w:val="0"/>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职务</w:t>
            </w:r>
          </w:p>
        </w:tc>
        <w:tc>
          <w:tcPr>
            <w:tcW w:w="1665" w:type="dxa"/>
            <w:noWrap w:val="0"/>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专业技术资格</w:t>
            </w:r>
          </w:p>
        </w:tc>
        <w:tc>
          <w:tcPr>
            <w:tcW w:w="1200" w:type="dxa"/>
            <w:noWrap w:val="0"/>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证书编号</w:t>
            </w:r>
          </w:p>
        </w:tc>
        <w:tc>
          <w:tcPr>
            <w:tcW w:w="2550" w:type="dxa"/>
            <w:noWrap w:val="0"/>
            <w:vAlign w:val="center"/>
          </w:tcPr>
          <w:p>
            <w:pPr>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参加本单位工作时间</w:t>
            </w:r>
          </w:p>
        </w:tc>
        <w:tc>
          <w:tcPr>
            <w:tcW w:w="2610" w:type="dxa"/>
            <w:noWrap w:val="0"/>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top"/>
          </w:tcPr>
          <w:p>
            <w:pPr>
              <w:spacing w:line="400" w:lineRule="exact"/>
              <w:rPr>
                <w:rFonts w:hint="eastAsia" w:ascii="宋体" w:hAnsi="宋体" w:eastAsia="宋体" w:cs="宋体"/>
                <w:color w:val="auto"/>
                <w:szCs w:val="21"/>
              </w:rPr>
            </w:pPr>
          </w:p>
        </w:tc>
        <w:tc>
          <w:tcPr>
            <w:tcW w:w="1050" w:type="dxa"/>
            <w:noWrap w:val="0"/>
            <w:vAlign w:val="top"/>
          </w:tcPr>
          <w:p>
            <w:pPr>
              <w:spacing w:line="400" w:lineRule="exact"/>
              <w:rPr>
                <w:rFonts w:hint="eastAsia" w:ascii="宋体" w:hAnsi="宋体" w:eastAsia="宋体" w:cs="宋体"/>
                <w:color w:val="auto"/>
                <w:szCs w:val="21"/>
              </w:rPr>
            </w:pPr>
          </w:p>
        </w:tc>
        <w:tc>
          <w:tcPr>
            <w:tcW w:w="1665" w:type="dxa"/>
            <w:noWrap w:val="0"/>
            <w:vAlign w:val="top"/>
          </w:tcPr>
          <w:p>
            <w:pPr>
              <w:spacing w:line="400" w:lineRule="exact"/>
              <w:rPr>
                <w:rFonts w:hint="eastAsia" w:ascii="宋体" w:hAnsi="宋体" w:eastAsia="宋体" w:cs="宋体"/>
                <w:color w:val="auto"/>
                <w:szCs w:val="21"/>
              </w:rPr>
            </w:pPr>
          </w:p>
        </w:tc>
        <w:tc>
          <w:tcPr>
            <w:tcW w:w="1200" w:type="dxa"/>
            <w:noWrap w:val="0"/>
            <w:vAlign w:val="top"/>
          </w:tcPr>
          <w:p>
            <w:pPr>
              <w:spacing w:line="400" w:lineRule="exact"/>
              <w:rPr>
                <w:rFonts w:hint="eastAsia" w:ascii="宋体" w:hAnsi="宋体" w:eastAsia="宋体" w:cs="宋体"/>
                <w:color w:val="auto"/>
                <w:szCs w:val="21"/>
              </w:rPr>
            </w:pPr>
          </w:p>
        </w:tc>
        <w:tc>
          <w:tcPr>
            <w:tcW w:w="2550" w:type="dxa"/>
            <w:noWrap w:val="0"/>
            <w:vAlign w:val="top"/>
          </w:tcPr>
          <w:p>
            <w:pPr>
              <w:spacing w:line="400" w:lineRule="exact"/>
              <w:rPr>
                <w:rFonts w:hint="eastAsia" w:ascii="宋体" w:hAnsi="宋体" w:eastAsia="宋体" w:cs="宋体"/>
                <w:color w:val="auto"/>
                <w:szCs w:val="21"/>
              </w:rPr>
            </w:pPr>
          </w:p>
        </w:tc>
        <w:tc>
          <w:tcPr>
            <w:tcW w:w="2610" w:type="dxa"/>
            <w:noWrap w:val="0"/>
            <w:vAlign w:val="top"/>
          </w:tcPr>
          <w:p>
            <w:pPr>
              <w:spacing w:line="40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top"/>
          </w:tcPr>
          <w:p>
            <w:pPr>
              <w:spacing w:line="400" w:lineRule="exact"/>
              <w:rPr>
                <w:rFonts w:hint="eastAsia" w:ascii="宋体" w:hAnsi="宋体" w:eastAsia="宋体" w:cs="宋体"/>
                <w:color w:val="auto"/>
                <w:szCs w:val="21"/>
              </w:rPr>
            </w:pPr>
          </w:p>
        </w:tc>
        <w:tc>
          <w:tcPr>
            <w:tcW w:w="1050" w:type="dxa"/>
            <w:noWrap w:val="0"/>
            <w:vAlign w:val="top"/>
          </w:tcPr>
          <w:p>
            <w:pPr>
              <w:spacing w:line="400" w:lineRule="exact"/>
              <w:rPr>
                <w:rFonts w:hint="eastAsia" w:ascii="宋体" w:hAnsi="宋体" w:eastAsia="宋体" w:cs="宋体"/>
                <w:color w:val="auto"/>
                <w:szCs w:val="21"/>
              </w:rPr>
            </w:pPr>
          </w:p>
        </w:tc>
        <w:tc>
          <w:tcPr>
            <w:tcW w:w="1665" w:type="dxa"/>
            <w:noWrap w:val="0"/>
            <w:vAlign w:val="top"/>
          </w:tcPr>
          <w:p>
            <w:pPr>
              <w:spacing w:line="400" w:lineRule="exact"/>
              <w:rPr>
                <w:rFonts w:hint="eastAsia" w:ascii="宋体" w:hAnsi="宋体" w:eastAsia="宋体" w:cs="宋体"/>
                <w:color w:val="auto"/>
                <w:szCs w:val="21"/>
              </w:rPr>
            </w:pPr>
          </w:p>
        </w:tc>
        <w:tc>
          <w:tcPr>
            <w:tcW w:w="1200" w:type="dxa"/>
            <w:noWrap w:val="0"/>
            <w:vAlign w:val="top"/>
          </w:tcPr>
          <w:p>
            <w:pPr>
              <w:spacing w:line="400" w:lineRule="exact"/>
              <w:rPr>
                <w:rFonts w:hint="eastAsia" w:ascii="宋体" w:hAnsi="宋体" w:eastAsia="宋体" w:cs="宋体"/>
                <w:color w:val="auto"/>
                <w:szCs w:val="21"/>
              </w:rPr>
            </w:pPr>
          </w:p>
        </w:tc>
        <w:tc>
          <w:tcPr>
            <w:tcW w:w="2550" w:type="dxa"/>
            <w:noWrap w:val="0"/>
            <w:vAlign w:val="top"/>
          </w:tcPr>
          <w:p>
            <w:pPr>
              <w:spacing w:line="400" w:lineRule="exact"/>
              <w:rPr>
                <w:rFonts w:hint="eastAsia" w:ascii="宋体" w:hAnsi="宋体" w:eastAsia="宋体" w:cs="宋体"/>
                <w:color w:val="auto"/>
                <w:szCs w:val="21"/>
              </w:rPr>
            </w:pPr>
          </w:p>
        </w:tc>
        <w:tc>
          <w:tcPr>
            <w:tcW w:w="2610" w:type="dxa"/>
            <w:noWrap w:val="0"/>
            <w:vAlign w:val="top"/>
          </w:tcPr>
          <w:p>
            <w:pPr>
              <w:spacing w:line="400" w:lineRule="exact"/>
              <w:rPr>
                <w:rFonts w:hint="eastAsia" w:ascii="宋体" w:hAnsi="宋体" w:eastAsia="宋体" w:cs="宋体"/>
                <w:color w:val="auto"/>
                <w:szCs w:val="21"/>
              </w:rPr>
            </w:pPr>
          </w:p>
        </w:tc>
      </w:tr>
    </w:tbl>
    <w:p>
      <w:pPr>
        <w:spacing w:line="400" w:lineRule="exact"/>
        <w:rPr>
          <w:rFonts w:hint="eastAsia" w:ascii="宋体" w:hAnsi="宋体" w:eastAsia="宋体" w:cs="宋体"/>
          <w:color w:val="auto"/>
          <w:szCs w:val="21"/>
        </w:rPr>
      </w:pPr>
    </w:p>
    <w:p>
      <w:pPr>
        <w:snapToGrid w:val="0"/>
        <w:spacing w:line="400" w:lineRule="exact"/>
        <w:ind w:firstLine="1890" w:firstLineChars="900"/>
        <w:rPr>
          <w:rFonts w:hint="eastAsia" w:ascii="宋体" w:hAnsi="宋体" w:eastAsia="宋体" w:cs="宋体"/>
          <w:color w:val="auto"/>
          <w:szCs w:val="21"/>
          <w:u w:val="single"/>
        </w:rPr>
      </w:pPr>
      <w:r>
        <w:rPr>
          <w:rFonts w:hint="eastAsia" w:ascii="宋体" w:hAnsi="宋体" w:eastAsia="宋体" w:cs="宋体"/>
          <w:color w:val="auto"/>
          <w:szCs w:val="21"/>
          <w:lang w:eastAsia="zh-CN"/>
        </w:rPr>
        <w:t>磋商供应商</w:t>
      </w:r>
      <w:r>
        <w:rPr>
          <w:rFonts w:hint="eastAsia" w:ascii="宋体" w:hAnsi="宋体" w:eastAsia="宋体" w:cs="宋体"/>
          <w:color w:val="auto"/>
          <w:szCs w:val="21"/>
          <w:lang w:val="en-US" w:eastAsia="zh-CN"/>
        </w:rPr>
        <w:t>[</w:t>
      </w:r>
      <w:r>
        <w:rPr>
          <w:rFonts w:hint="eastAsia" w:ascii="宋体" w:hAnsi="宋体" w:eastAsia="宋体" w:cs="宋体"/>
          <w:color w:val="auto"/>
          <w:szCs w:val="21"/>
        </w:rPr>
        <w:t>公章</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，自然人</w:t>
      </w:r>
      <w:r>
        <w:rPr>
          <w:rFonts w:hint="eastAsia" w:ascii="宋体" w:hAnsi="宋体" w:eastAsia="宋体" w:cs="宋体"/>
          <w:color w:val="auto"/>
          <w:szCs w:val="21"/>
          <w:lang w:eastAsia="zh-CN"/>
        </w:rPr>
        <w:t>签字或个人</w:t>
      </w:r>
      <w:r>
        <w:rPr>
          <w:rFonts w:hint="eastAsia" w:ascii="宋体" w:hAnsi="宋体" w:eastAsia="宋体" w:cs="宋体"/>
          <w:color w:val="auto"/>
          <w:szCs w:val="21"/>
          <w:lang w:val="en-US" w:eastAsia="zh-CN"/>
        </w:rPr>
        <w:t>CA签章]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4"/>
        <w:rPr>
          <w:rFonts w:hint="eastAsia" w:ascii="宋体" w:hAnsi="宋体" w:eastAsia="宋体" w:cs="宋体"/>
        </w:rPr>
      </w:pPr>
    </w:p>
    <w:p>
      <w:pPr>
        <w:snapToGrid w:val="0"/>
        <w:spacing w:line="400" w:lineRule="exact"/>
        <w:ind w:firstLine="1680" w:firstLineChars="800"/>
        <w:rPr>
          <w:rFonts w:hint="eastAsia" w:ascii="宋体" w:hAnsi="宋体" w:eastAsia="宋体" w:cs="宋体"/>
          <w:color w:val="auto"/>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p>
      <w:pPr>
        <w:pStyle w:val="2"/>
        <w:rPr>
          <w:rFonts w:hint="eastAsia" w:ascii="宋体" w:hAnsi="宋体" w:eastAsia="宋体" w:cs="宋体"/>
          <w:color w:val="auto"/>
        </w:rPr>
      </w:pPr>
    </w:p>
    <w:p>
      <w:pPr>
        <w:spacing w:line="360" w:lineRule="auto"/>
        <w:rPr>
          <w:rFonts w:hint="eastAsia" w:ascii="宋体" w:hAnsi="宋体" w:eastAsia="宋体" w:cs="宋体"/>
          <w:color w:val="auto"/>
          <w:u w:val="single"/>
        </w:rPr>
      </w:pPr>
      <w:r>
        <w:rPr>
          <w:rFonts w:hint="eastAsia" w:ascii="宋体" w:hAnsi="宋体" w:eastAsia="宋体" w:cs="宋体"/>
          <w:b/>
          <w:bCs/>
          <w:color w:val="auto"/>
          <w:sz w:val="24"/>
        </w:rPr>
        <w:t>注：供应商根据自身情况结合本项目自行制定</w:t>
      </w:r>
    </w:p>
    <w:p>
      <w:pPr>
        <w:pStyle w:val="11"/>
        <w:spacing w:line="340" w:lineRule="exact"/>
        <w:rPr>
          <w:rFonts w:hint="eastAsia" w:ascii="宋体" w:hAnsi="宋体" w:eastAsia="宋体" w:cs="宋体"/>
          <w:b/>
          <w:bCs w:val="0"/>
          <w:color w:val="auto"/>
          <w:sz w:val="28"/>
          <w:szCs w:val="28"/>
        </w:rPr>
      </w:pPr>
    </w:p>
    <w:p>
      <w:pPr>
        <w:pStyle w:val="11"/>
        <w:numPr>
          <w:ilvl w:val="0"/>
          <w:numId w:val="0"/>
        </w:numPr>
        <w:spacing w:line="340" w:lineRule="exact"/>
        <w:ind w:leftChars="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2.</w:t>
      </w:r>
      <w:r>
        <w:rPr>
          <w:rFonts w:hint="eastAsia" w:ascii="宋体" w:hAnsi="宋体" w:eastAsia="宋体" w:cs="宋体"/>
          <w:b/>
          <w:bCs w:val="0"/>
          <w:color w:val="auto"/>
          <w:sz w:val="28"/>
          <w:szCs w:val="28"/>
        </w:rPr>
        <w:t>“采购需求”需提供的有效证明文件（如有，请提供）；</w:t>
      </w:r>
    </w:p>
    <w:p>
      <w:pPr>
        <w:pStyle w:val="2"/>
        <w:rPr>
          <w:rFonts w:hint="eastAsia" w:ascii="宋体" w:hAnsi="宋体" w:eastAsia="宋体" w:cs="宋体"/>
          <w:b/>
          <w:bCs w:val="0"/>
          <w:color w:val="auto"/>
        </w:rPr>
      </w:pPr>
    </w:p>
    <w:p>
      <w:pPr>
        <w:pStyle w:val="11"/>
        <w:numPr>
          <w:ilvl w:val="0"/>
          <w:numId w:val="0"/>
        </w:numPr>
        <w:spacing w:line="340" w:lineRule="exact"/>
        <w:ind w:leftChars="0"/>
        <w:rPr>
          <w:rFonts w:hint="eastAsia" w:ascii="宋体" w:hAnsi="宋体" w:eastAsia="宋体" w:cs="宋体"/>
          <w:b/>
          <w:bCs w:val="0"/>
          <w:color w:val="auto"/>
          <w:sz w:val="28"/>
          <w:szCs w:val="28"/>
          <w:lang w:val="en-US" w:eastAsia="zh-CN"/>
        </w:rPr>
      </w:pPr>
      <w:bookmarkStart w:id="238" w:name="_Toc497927090"/>
      <w:bookmarkStart w:id="239" w:name="_Toc10161"/>
      <w:bookmarkStart w:id="240" w:name="_Toc3052"/>
    </w:p>
    <w:p>
      <w:pPr>
        <w:pStyle w:val="11"/>
        <w:numPr>
          <w:ilvl w:val="0"/>
          <w:numId w:val="0"/>
        </w:numPr>
        <w:spacing w:line="340" w:lineRule="exact"/>
        <w:ind w:leftChars="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3.</w:t>
      </w:r>
      <w:r>
        <w:rPr>
          <w:rFonts w:hint="eastAsia" w:ascii="宋体" w:hAnsi="宋体" w:eastAsia="宋体" w:cs="宋体"/>
          <w:b/>
          <w:bCs w:val="0"/>
          <w:color w:val="auto"/>
          <w:sz w:val="28"/>
          <w:szCs w:val="28"/>
        </w:rPr>
        <w:t>供应商201</w:t>
      </w:r>
      <w:r>
        <w:rPr>
          <w:rFonts w:hint="eastAsia" w:hAnsi="宋体" w:cs="宋体"/>
          <w:b/>
          <w:bCs w:val="0"/>
          <w:color w:val="auto"/>
          <w:sz w:val="28"/>
          <w:szCs w:val="28"/>
          <w:lang w:val="en-US" w:eastAsia="zh-CN"/>
        </w:rPr>
        <w:t>9</w:t>
      </w:r>
      <w:r>
        <w:rPr>
          <w:rFonts w:hint="eastAsia" w:ascii="宋体" w:hAnsi="宋体" w:eastAsia="宋体" w:cs="宋体"/>
          <w:b/>
          <w:bCs w:val="0"/>
          <w:color w:val="auto"/>
          <w:sz w:val="28"/>
          <w:szCs w:val="28"/>
        </w:rPr>
        <w:t>年</w:t>
      </w:r>
      <w:r>
        <w:rPr>
          <w:rFonts w:hint="eastAsia" w:hAnsi="宋体" w:cs="宋体"/>
          <w:b/>
          <w:bCs w:val="0"/>
          <w:color w:val="auto"/>
          <w:sz w:val="28"/>
          <w:szCs w:val="28"/>
          <w:lang w:val="en-US" w:eastAsia="zh-CN"/>
        </w:rPr>
        <w:t>1月1日</w:t>
      </w:r>
      <w:r>
        <w:rPr>
          <w:rFonts w:hint="eastAsia" w:ascii="宋体" w:hAnsi="宋体" w:eastAsia="宋体" w:cs="宋体"/>
          <w:b/>
          <w:bCs w:val="0"/>
          <w:color w:val="auto"/>
          <w:sz w:val="28"/>
          <w:szCs w:val="28"/>
        </w:rPr>
        <w:t>以来具有同类</w:t>
      </w:r>
      <w:r>
        <w:rPr>
          <w:rFonts w:hint="eastAsia" w:ascii="宋体" w:hAnsi="宋体" w:eastAsia="宋体" w:cs="宋体"/>
          <w:b/>
          <w:bCs w:val="0"/>
          <w:color w:val="auto"/>
          <w:sz w:val="28"/>
          <w:szCs w:val="28"/>
          <w:lang w:eastAsia="zh-CN"/>
        </w:rPr>
        <w:t>服务</w:t>
      </w:r>
      <w:r>
        <w:rPr>
          <w:rFonts w:hint="eastAsia" w:ascii="宋体" w:hAnsi="宋体" w:eastAsia="宋体" w:cs="宋体"/>
          <w:b/>
          <w:bCs w:val="0"/>
          <w:color w:val="auto"/>
          <w:sz w:val="28"/>
          <w:szCs w:val="28"/>
        </w:rPr>
        <w:t>业绩相关证明材料（无不良记录，以中标、成交通知书或签订的合同为准，并能清晰反映</w:t>
      </w:r>
      <w:r>
        <w:rPr>
          <w:rFonts w:hint="eastAsia" w:ascii="宋体" w:hAnsi="宋体" w:eastAsia="宋体" w:cs="宋体"/>
          <w:b/>
          <w:bCs w:val="0"/>
          <w:color w:val="auto"/>
          <w:sz w:val="28"/>
          <w:szCs w:val="28"/>
          <w:lang w:eastAsia="zh-CN"/>
        </w:rPr>
        <w:t>项目</w:t>
      </w:r>
      <w:r>
        <w:rPr>
          <w:rFonts w:hint="eastAsia" w:ascii="宋体" w:hAnsi="宋体" w:eastAsia="宋体" w:cs="宋体"/>
          <w:b/>
          <w:bCs w:val="0"/>
          <w:color w:val="auto"/>
          <w:sz w:val="28"/>
          <w:szCs w:val="28"/>
        </w:rPr>
        <w:t>的名称、</w:t>
      </w:r>
      <w:r>
        <w:rPr>
          <w:rFonts w:hint="eastAsia" w:ascii="宋体" w:hAnsi="宋体" w:eastAsia="宋体" w:cs="宋体"/>
          <w:b/>
          <w:bCs w:val="0"/>
          <w:color w:val="auto"/>
          <w:sz w:val="28"/>
          <w:szCs w:val="28"/>
          <w:lang w:eastAsia="zh-CN"/>
        </w:rPr>
        <w:t>采购内容</w:t>
      </w:r>
      <w:r>
        <w:rPr>
          <w:rFonts w:hint="eastAsia" w:ascii="宋体" w:hAnsi="宋体" w:eastAsia="宋体" w:cs="宋体"/>
          <w:b/>
          <w:bCs w:val="0"/>
          <w:color w:val="auto"/>
          <w:sz w:val="28"/>
          <w:szCs w:val="28"/>
        </w:rPr>
        <w:t>、</w:t>
      </w:r>
      <w:r>
        <w:rPr>
          <w:rFonts w:hint="eastAsia" w:ascii="宋体" w:hAnsi="宋体" w:eastAsia="宋体" w:cs="宋体"/>
          <w:b/>
          <w:bCs w:val="0"/>
          <w:color w:val="auto"/>
          <w:sz w:val="28"/>
          <w:szCs w:val="28"/>
          <w:lang w:eastAsia="zh-CN"/>
        </w:rPr>
        <w:t>采购</w:t>
      </w:r>
      <w:r>
        <w:rPr>
          <w:rFonts w:hint="eastAsia" w:ascii="宋体" w:hAnsi="宋体" w:eastAsia="宋体" w:cs="宋体"/>
          <w:b/>
          <w:bCs w:val="0"/>
          <w:color w:val="auto"/>
          <w:sz w:val="28"/>
          <w:szCs w:val="28"/>
        </w:rPr>
        <w:t>金额</w:t>
      </w:r>
      <w:r>
        <w:rPr>
          <w:rFonts w:hint="eastAsia" w:ascii="宋体" w:hAnsi="宋体" w:eastAsia="宋体" w:cs="宋体"/>
          <w:b/>
          <w:bCs w:val="0"/>
          <w:color w:val="auto"/>
          <w:sz w:val="28"/>
          <w:szCs w:val="28"/>
          <w:lang w:eastAsia="zh-CN"/>
        </w:rPr>
        <w:t>、采购时间</w:t>
      </w:r>
      <w:r>
        <w:rPr>
          <w:rFonts w:hint="eastAsia" w:ascii="宋体" w:hAnsi="宋体" w:eastAsia="宋体" w:cs="宋体"/>
          <w:b/>
          <w:bCs w:val="0"/>
          <w:color w:val="auto"/>
          <w:sz w:val="28"/>
          <w:szCs w:val="28"/>
        </w:rPr>
        <w:t>）（如有，请提供）；</w:t>
      </w:r>
      <w:bookmarkEnd w:id="238"/>
      <w:bookmarkEnd w:id="239"/>
      <w:bookmarkEnd w:id="240"/>
    </w:p>
    <w:p>
      <w:pPr>
        <w:pStyle w:val="11"/>
        <w:numPr>
          <w:ilvl w:val="0"/>
          <w:numId w:val="0"/>
        </w:numPr>
        <w:spacing w:line="340" w:lineRule="exact"/>
        <w:ind w:leftChars="0"/>
        <w:rPr>
          <w:rFonts w:hint="eastAsia" w:ascii="宋体" w:hAnsi="宋体" w:eastAsia="宋体" w:cs="宋体"/>
          <w:b/>
          <w:color w:val="auto"/>
          <w:sz w:val="28"/>
          <w:szCs w:val="28"/>
          <w:lang w:val="en-US" w:eastAsia="zh-CN"/>
        </w:rPr>
      </w:pPr>
    </w:p>
    <w:p>
      <w:pPr>
        <w:pStyle w:val="11"/>
        <w:numPr>
          <w:ilvl w:val="0"/>
          <w:numId w:val="0"/>
        </w:numPr>
        <w:spacing w:line="340" w:lineRule="exact"/>
        <w:ind w:leftChars="0"/>
        <w:rPr>
          <w:rFonts w:hint="eastAsia" w:ascii="宋体" w:hAnsi="宋体" w:eastAsia="宋体" w:cs="宋体"/>
          <w:b/>
          <w:color w:val="auto"/>
          <w:sz w:val="28"/>
          <w:szCs w:val="28"/>
          <w:lang w:val="en-US" w:eastAsia="zh-CN"/>
        </w:rPr>
      </w:pPr>
    </w:p>
    <w:p>
      <w:pPr>
        <w:pStyle w:val="11"/>
        <w:numPr>
          <w:ilvl w:val="0"/>
          <w:numId w:val="0"/>
        </w:numPr>
        <w:spacing w:line="340" w:lineRule="exact"/>
        <w:ind w:leftChars="0"/>
        <w:rPr>
          <w:rFonts w:hint="eastAsia" w:ascii="宋体" w:hAnsi="宋体" w:eastAsia="宋体" w:cs="宋体"/>
          <w:b/>
          <w:color w:val="auto"/>
          <w:sz w:val="28"/>
          <w:szCs w:val="28"/>
          <w:lang w:val="en-US" w:eastAsia="zh-CN"/>
        </w:rPr>
      </w:pPr>
    </w:p>
    <w:p>
      <w:pPr>
        <w:pStyle w:val="11"/>
        <w:numPr>
          <w:ilvl w:val="0"/>
          <w:numId w:val="0"/>
        </w:numPr>
        <w:spacing w:line="340" w:lineRule="exact"/>
        <w:ind w:leftChars="0"/>
        <w:rPr>
          <w:rFonts w:hint="eastAsia" w:ascii="宋体" w:hAnsi="宋体" w:eastAsia="宋体" w:cs="宋体"/>
          <w:b/>
          <w:color w:val="auto"/>
          <w:sz w:val="28"/>
          <w:szCs w:val="28"/>
          <w:lang w:val="en-US" w:eastAsia="zh-CN"/>
        </w:rPr>
      </w:pPr>
    </w:p>
    <w:p>
      <w:pPr>
        <w:pStyle w:val="11"/>
        <w:numPr>
          <w:ilvl w:val="0"/>
          <w:numId w:val="0"/>
        </w:numPr>
        <w:spacing w:line="340" w:lineRule="exact"/>
        <w:ind w:leftChars="0"/>
        <w:rPr>
          <w:rFonts w:hint="eastAsia" w:ascii="宋体" w:hAnsi="宋体" w:eastAsia="宋体" w:cs="宋体"/>
          <w:b/>
          <w:color w:val="auto"/>
          <w:sz w:val="28"/>
          <w:szCs w:val="28"/>
          <w:lang w:val="en-US" w:eastAsia="zh-CN"/>
        </w:rPr>
      </w:pPr>
    </w:p>
    <w:p>
      <w:pPr>
        <w:pStyle w:val="11"/>
        <w:numPr>
          <w:ilvl w:val="0"/>
          <w:numId w:val="0"/>
        </w:numPr>
        <w:spacing w:line="340" w:lineRule="exact"/>
        <w:ind w:leftChars="0"/>
        <w:rPr>
          <w:rFonts w:hint="eastAsia" w:ascii="宋体" w:hAnsi="宋体" w:eastAsia="宋体" w:cs="宋体"/>
          <w:b/>
          <w:color w:val="auto"/>
          <w:sz w:val="28"/>
          <w:szCs w:val="28"/>
          <w:lang w:val="en-US" w:eastAsia="zh-CN"/>
        </w:rPr>
      </w:pPr>
    </w:p>
    <w:p>
      <w:pPr>
        <w:pStyle w:val="11"/>
        <w:numPr>
          <w:ilvl w:val="0"/>
          <w:numId w:val="0"/>
        </w:numPr>
        <w:spacing w:line="340" w:lineRule="exact"/>
        <w:ind w:leftChars="0"/>
        <w:rPr>
          <w:rFonts w:hint="eastAsia" w:ascii="宋体" w:hAnsi="宋体" w:eastAsia="宋体" w:cs="宋体"/>
          <w:b/>
          <w:color w:val="auto"/>
          <w:sz w:val="28"/>
          <w:szCs w:val="28"/>
          <w:lang w:val="en-US" w:eastAsia="zh-CN"/>
        </w:rPr>
      </w:pPr>
    </w:p>
    <w:p>
      <w:pPr>
        <w:pStyle w:val="11"/>
        <w:numPr>
          <w:ilvl w:val="0"/>
          <w:numId w:val="0"/>
        </w:numPr>
        <w:spacing w:line="340" w:lineRule="exact"/>
        <w:ind w:leftChars="0"/>
        <w:rPr>
          <w:rFonts w:hint="eastAsia" w:ascii="宋体" w:hAnsi="宋体" w:eastAsia="宋体" w:cs="宋体"/>
          <w:b/>
          <w:color w:val="auto"/>
          <w:sz w:val="28"/>
          <w:szCs w:val="28"/>
        </w:rPr>
      </w:pPr>
      <w:r>
        <w:rPr>
          <w:rFonts w:hint="eastAsia" w:hAnsi="宋体" w:cs="宋体"/>
          <w:b/>
          <w:color w:val="auto"/>
          <w:sz w:val="28"/>
          <w:szCs w:val="28"/>
          <w:lang w:val="en-US" w:eastAsia="zh-CN"/>
        </w:rPr>
        <w:t>4</w:t>
      </w:r>
      <w:r>
        <w:rPr>
          <w:rFonts w:hint="eastAsia" w:ascii="宋体" w:hAnsi="宋体" w:eastAsia="宋体" w:cs="宋体"/>
          <w:b/>
          <w:color w:val="auto"/>
          <w:sz w:val="28"/>
          <w:szCs w:val="28"/>
          <w:lang w:val="en-US" w:eastAsia="zh-CN"/>
        </w:rPr>
        <w:t>.</w:t>
      </w:r>
      <w:r>
        <w:rPr>
          <w:rFonts w:hint="eastAsia" w:ascii="宋体" w:hAnsi="宋体" w:eastAsia="宋体" w:cs="宋体"/>
          <w:b/>
          <w:color w:val="auto"/>
          <w:sz w:val="28"/>
          <w:szCs w:val="28"/>
        </w:rPr>
        <w:t>《中小企业声明函》（见附件）（</w:t>
      </w:r>
      <w:r>
        <w:rPr>
          <w:rFonts w:hint="eastAsia" w:ascii="宋体" w:hAnsi="宋体" w:eastAsia="宋体" w:cs="宋体"/>
          <w:b/>
          <w:color w:val="auto"/>
          <w:sz w:val="28"/>
          <w:szCs w:val="28"/>
          <w:lang w:val="en-US" w:eastAsia="zh-CN"/>
        </w:rPr>
        <w:t>除监狱企业及残疾人福利性单位外，</w:t>
      </w:r>
      <w:r>
        <w:rPr>
          <w:rFonts w:hint="eastAsia" w:hAnsi="宋体" w:cs="宋体"/>
          <w:b/>
          <w:color w:val="auto"/>
          <w:sz w:val="28"/>
          <w:szCs w:val="28"/>
          <w:lang w:val="en-US" w:eastAsia="zh-CN"/>
        </w:rPr>
        <w:t>如有，请提供</w:t>
      </w:r>
      <w:r>
        <w:rPr>
          <w:rFonts w:hint="eastAsia" w:ascii="宋体" w:hAnsi="宋体" w:eastAsia="宋体" w:cs="宋体"/>
          <w:b/>
          <w:color w:val="auto"/>
          <w:sz w:val="28"/>
          <w:szCs w:val="28"/>
        </w:rPr>
        <w:t>）；</w:t>
      </w:r>
    </w:p>
    <w:p>
      <w:pPr>
        <w:rPr>
          <w:rFonts w:hint="eastAsia" w:ascii="宋体" w:hAnsi="宋体" w:eastAsia="宋体" w:cs="宋体"/>
          <w:color w:val="auto"/>
        </w:rPr>
      </w:pPr>
    </w:p>
    <w:p>
      <w:pPr>
        <w:pStyle w:val="2"/>
        <w:rPr>
          <w:rFonts w:hint="eastAsia" w:ascii="宋体" w:hAnsi="宋体" w:eastAsia="宋体" w:cs="宋体"/>
          <w:color w:val="auto"/>
        </w:rPr>
      </w:pPr>
    </w:p>
    <w:p>
      <w:pPr>
        <w:pStyle w:val="11"/>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w:t>
      </w:r>
    </w:p>
    <w:p>
      <w:pPr>
        <w:pStyle w:val="11"/>
        <w:spacing w:line="44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p>
    <w:p>
      <w:pPr>
        <w:pStyle w:val="11"/>
        <w:spacing w:line="440" w:lineRule="exact"/>
        <w:ind w:firstLine="504" w:firstLineChars="200"/>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spacing w:val="6"/>
          <w:kern w:val="2"/>
          <w:sz w:val="24"/>
          <w:szCs w:val="24"/>
          <w:u w:val="single"/>
          <w:lang w:val="en-US" w:eastAsia="zh-CN" w:bidi="ar-SA"/>
        </w:rPr>
        <w:t>单位名称</w:t>
      </w:r>
      <w:r>
        <w:rPr>
          <w:rFonts w:hint="eastAsia" w:ascii="宋体" w:hAnsi="宋体" w:eastAsia="宋体" w:cs="宋体"/>
          <w:color w:val="auto"/>
          <w:spacing w:val="6"/>
          <w:kern w:val="2"/>
          <w:sz w:val="24"/>
          <w:szCs w:val="24"/>
          <w:lang w:val="en-US" w:eastAsia="zh-CN" w:bidi="ar-SA"/>
        </w:rPr>
        <w:t>）的（</w:t>
      </w:r>
      <w:r>
        <w:rPr>
          <w:rFonts w:hint="eastAsia" w:ascii="宋体" w:hAnsi="宋体" w:eastAsia="宋体" w:cs="宋体"/>
          <w:color w:val="auto"/>
          <w:spacing w:val="6"/>
          <w:kern w:val="2"/>
          <w:sz w:val="24"/>
          <w:szCs w:val="24"/>
          <w:u w:val="single"/>
          <w:lang w:val="en-US" w:eastAsia="zh-CN" w:bidi="ar-SA"/>
        </w:rPr>
        <w:t>项目名称</w:t>
      </w:r>
      <w:r>
        <w:rPr>
          <w:rFonts w:hint="eastAsia" w:ascii="宋体" w:hAnsi="宋体" w:eastAsia="宋体" w:cs="宋体"/>
          <w:color w:val="auto"/>
          <w:spacing w:val="6"/>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pPr>
        <w:pStyle w:val="11"/>
        <w:numPr>
          <w:ilvl w:val="0"/>
          <w:numId w:val="0"/>
        </w:numPr>
        <w:spacing w:line="440" w:lineRule="exact"/>
        <w:ind w:firstLine="504" w:firstLineChars="200"/>
        <w:rPr>
          <w:rFonts w:hint="eastAsia" w:ascii="宋体" w:hAnsi="宋体" w:eastAsia="宋体" w:cs="宋体"/>
          <w:lang w:val="en-US" w:eastAsia="zh-CN"/>
        </w:rPr>
      </w:pPr>
      <w:r>
        <w:rPr>
          <w:rFonts w:hint="eastAsia" w:ascii="宋体" w:hAnsi="宋体" w:eastAsia="宋体" w:cs="宋体"/>
          <w:color w:val="auto"/>
          <w:spacing w:val="6"/>
          <w:kern w:val="2"/>
          <w:sz w:val="24"/>
          <w:szCs w:val="24"/>
          <w:u w:val="none"/>
          <w:lang w:val="en-US" w:eastAsia="zh-CN" w:bidi="ar-SA"/>
        </w:rPr>
        <w:t>1.</w:t>
      </w:r>
      <w:r>
        <w:rPr>
          <w:rFonts w:hint="eastAsia" w:ascii="宋体" w:hAnsi="宋体" w:eastAsia="宋体" w:cs="宋体"/>
          <w:color w:val="auto"/>
          <w:spacing w:val="6"/>
          <w:kern w:val="2"/>
          <w:sz w:val="24"/>
          <w:szCs w:val="24"/>
          <w:u w:val="single"/>
          <w:lang w:val="en-US" w:eastAsia="zh-CN" w:bidi="ar-SA"/>
        </w:rPr>
        <w:t xml:space="preserve">（标的名称） </w:t>
      </w:r>
      <w:r>
        <w:rPr>
          <w:rFonts w:hint="eastAsia" w:ascii="宋体" w:hAnsi="宋体" w:eastAsia="宋体" w:cs="宋体"/>
          <w:color w:val="auto"/>
          <w:spacing w:val="6"/>
          <w:kern w:val="2"/>
          <w:sz w:val="24"/>
          <w:szCs w:val="24"/>
          <w:lang w:val="en-US" w:eastAsia="zh-CN" w:bidi="ar-SA"/>
        </w:rPr>
        <w:t>，属于</w:t>
      </w:r>
      <w:r>
        <w:rPr>
          <w:rFonts w:hint="eastAsia" w:ascii="宋体" w:hAnsi="宋体" w:eastAsia="宋体" w:cs="宋体"/>
          <w:color w:val="auto"/>
          <w:spacing w:val="6"/>
          <w:kern w:val="2"/>
          <w:sz w:val="24"/>
          <w:szCs w:val="24"/>
          <w:u w:val="single"/>
          <w:lang w:val="en-US" w:eastAsia="zh-CN" w:bidi="ar-SA"/>
        </w:rPr>
        <w:t>（采购文件中明确的所属行业）</w:t>
      </w:r>
      <w:r>
        <w:rPr>
          <w:rFonts w:hint="eastAsia" w:ascii="宋体" w:hAnsi="宋体" w:eastAsia="宋体" w:cs="宋体"/>
          <w:color w:val="auto"/>
          <w:spacing w:val="6"/>
          <w:kern w:val="2"/>
          <w:sz w:val="24"/>
          <w:szCs w:val="24"/>
          <w:lang w:val="en-US" w:eastAsia="zh-CN" w:bidi="ar-SA"/>
        </w:rPr>
        <w:t>； 承建（承接）企业为（</w:t>
      </w:r>
      <w:r>
        <w:rPr>
          <w:rFonts w:hint="eastAsia" w:ascii="宋体" w:hAnsi="宋体" w:eastAsia="宋体" w:cs="宋体"/>
          <w:color w:val="auto"/>
          <w:spacing w:val="6"/>
          <w:kern w:val="2"/>
          <w:sz w:val="24"/>
          <w:szCs w:val="24"/>
          <w:u w:val="single"/>
          <w:lang w:val="en-US" w:eastAsia="zh-CN" w:bidi="ar-SA"/>
        </w:rPr>
        <w:t>企业名称</w:t>
      </w:r>
      <w:r>
        <w:rPr>
          <w:rFonts w:hint="eastAsia" w:ascii="宋体" w:hAnsi="宋体" w:eastAsia="宋体" w:cs="宋体"/>
          <w:color w:val="auto"/>
          <w:spacing w:val="6"/>
          <w:kern w:val="2"/>
          <w:sz w:val="24"/>
          <w:szCs w:val="24"/>
          <w:lang w:val="en-US" w:eastAsia="zh-CN" w:bidi="ar-SA"/>
        </w:rPr>
        <w:t>），从业人员</w:t>
      </w:r>
      <w:r>
        <w:rPr>
          <w:rFonts w:hint="eastAsia" w:ascii="宋体" w:hAnsi="宋体" w:eastAsia="宋体" w:cs="宋体"/>
          <w:color w:val="auto"/>
          <w:spacing w:val="6"/>
          <w:kern w:val="2"/>
          <w:sz w:val="24"/>
          <w:szCs w:val="24"/>
          <w:u w:val="single"/>
          <w:lang w:val="en-US" w:eastAsia="zh-CN" w:bidi="ar-SA"/>
        </w:rPr>
        <w:t xml:space="preserve">   </w:t>
      </w:r>
      <w:r>
        <w:rPr>
          <w:rFonts w:hint="eastAsia" w:ascii="宋体" w:hAnsi="宋体" w:eastAsia="宋体" w:cs="宋体"/>
          <w:color w:val="auto"/>
          <w:spacing w:val="6"/>
          <w:kern w:val="2"/>
          <w:sz w:val="24"/>
          <w:szCs w:val="24"/>
          <w:lang w:val="en-US" w:eastAsia="zh-CN" w:bidi="ar-SA"/>
        </w:rPr>
        <w:t>人，营业 收入为</w:t>
      </w:r>
      <w:r>
        <w:rPr>
          <w:rFonts w:hint="eastAsia" w:ascii="宋体" w:hAnsi="宋体" w:eastAsia="宋体" w:cs="宋体"/>
          <w:color w:val="auto"/>
          <w:spacing w:val="6"/>
          <w:kern w:val="2"/>
          <w:sz w:val="24"/>
          <w:szCs w:val="24"/>
          <w:u w:val="single"/>
          <w:lang w:val="en-US" w:eastAsia="zh-CN" w:bidi="ar-SA"/>
        </w:rPr>
        <w:t xml:space="preserve">  </w:t>
      </w:r>
      <w:r>
        <w:rPr>
          <w:rFonts w:hint="eastAsia" w:ascii="宋体" w:hAnsi="宋体" w:eastAsia="宋体" w:cs="宋体"/>
          <w:color w:val="auto"/>
          <w:spacing w:val="6"/>
          <w:kern w:val="2"/>
          <w:sz w:val="24"/>
          <w:szCs w:val="24"/>
          <w:lang w:val="en-US" w:eastAsia="zh-CN" w:bidi="ar-SA"/>
        </w:rPr>
        <w:t>万元，资产总额为 万元，属于（</w:t>
      </w:r>
      <w:r>
        <w:rPr>
          <w:rFonts w:hint="eastAsia" w:ascii="宋体" w:hAnsi="宋体" w:eastAsia="宋体" w:cs="宋体"/>
          <w:color w:val="auto"/>
          <w:spacing w:val="6"/>
          <w:kern w:val="2"/>
          <w:sz w:val="24"/>
          <w:szCs w:val="24"/>
          <w:u w:val="single"/>
          <w:lang w:val="en-US" w:eastAsia="zh-CN" w:bidi="ar-SA"/>
        </w:rPr>
        <w:t>中型企业、 小型企业、微型企业</w:t>
      </w:r>
      <w:r>
        <w:rPr>
          <w:rFonts w:hint="eastAsia" w:ascii="宋体" w:hAnsi="宋体" w:eastAsia="宋体" w:cs="宋体"/>
          <w:color w:val="auto"/>
          <w:spacing w:val="6"/>
          <w:kern w:val="2"/>
          <w:sz w:val="24"/>
          <w:szCs w:val="24"/>
          <w:lang w:val="en-US" w:eastAsia="zh-CN" w:bidi="ar-SA"/>
        </w:rPr>
        <w:t>）</w:t>
      </w:r>
    </w:p>
    <w:p>
      <w:pPr>
        <w:keepNext w:val="0"/>
        <w:keepLines w:val="0"/>
        <w:widowControl/>
        <w:suppressLineNumbers w:val="0"/>
        <w:ind w:firstLine="504" w:firstLineChars="200"/>
        <w:jc w:val="left"/>
        <w:rPr>
          <w:rFonts w:hint="eastAsia" w:ascii="宋体" w:hAnsi="宋体" w:eastAsia="宋体" w:cs="宋体"/>
          <w:color w:val="auto"/>
          <w:spacing w:val="6"/>
          <w:kern w:val="2"/>
          <w:sz w:val="24"/>
          <w:szCs w:val="24"/>
          <w:u w:val="none"/>
          <w:lang w:val="en-US" w:eastAsia="zh-CN" w:bidi="ar-SA"/>
        </w:rPr>
      </w:pPr>
      <w:r>
        <w:rPr>
          <w:rFonts w:hint="eastAsia" w:ascii="宋体" w:hAnsi="宋体" w:eastAsia="宋体" w:cs="宋体"/>
          <w:color w:val="auto"/>
          <w:spacing w:val="6"/>
          <w:kern w:val="2"/>
          <w:sz w:val="24"/>
          <w:szCs w:val="24"/>
          <w:u w:val="none"/>
          <w:lang w:val="en-US" w:eastAsia="zh-CN" w:bidi="ar-SA"/>
        </w:rPr>
        <w:t>2.</w:t>
      </w:r>
      <w:r>
        <w:rPr>
          <w:rFonts w:hint="eastAsia" w:ascii="宋体" w:hAnsi="宋体" w:eastAsia="宋体" w:cs="宋体"/>
          <w:color w:val="auto"/>
          <w:spacing w:val="6"/>
          <w:kern w:val="2"/>
          <w:sz w:val="24"/>
          <w:szCs w:val="24"/>
          <w:u w:val="single"/>
          <w:lang w:val="en-US" w:eastAsia="zh-CN" w:bidi="ar-SA"/>
        </w:rPr>
        <w:t xml:space="preserve">（标的名称） </w:t>
      </w:r>
      <w:r>
        <w:rPr>
          <w:rFonts w:hint="eastAsia" w:ascii="宋体" w:hAnsi="宋体" w:eastAsia="宋体" w:cs="宋体"/>
          <w:color w:val="auto"/>
          <w:spacing w:val="6"/>
          <w:kern w:val="2"/>
          <w:sz w:val="24"/>
          <w:szCs w:val="24"/>
          <w:u w:val="none"/>
          <w:lang w:val="en-US" w:eastAsia="zh-CN" w:bidi="ar-SA"/>
        </w:rPr>
        <w:t>，属于</w:t>
      </w:r>
      <w:r>
        <w:rPr>
          <w:rFonts w:hint="eastAsia" w:ascii="宋体" w:hAnsi="宋体" w:eastAsia="宋体" w:cs="宋体"/>
          <w:color w:val="auto"/>
          <w:spacing w:val="6"/>
          <w:kern w:val="2"/>
          <w:sz w:val="24"/>
          <w:szCs w:val="24"/>
          <w:u w:val="single"/>
          <w:lang w:val="en-US" w:eastAsia="zh-CN" w:bidi="ar-SA"/>
        </w:rPr>
        <w:t>（采购文件中明确的所属行业）</w:t>
      </w:r>
      <w:r>
        <w:rPr>
          <w:rFonts w:hint="eastAsia" w:ascii="宋体" w:hAnsi="宋体" w:eastAsia="宋体" w:cs="宋体"/>
          <w:color w:val="auto"/>
          <w:spacing w:val="6"/>
          <w:kern w:val="2"/>
          <w:sz w:val="24"/>
          <w:szCs w:val="24"/>
          <w:u w:val="none"/>
          <w:lang w:val="en-US" w:eastAsia="zh-CN" w:bidi="ar-SA"/>
        </w:rPr>
        <w:t>；承建（承接）企业为（</w:t>
      </w:r>
      <w:r>
        <w:rPr>
          <w:rFonts w:hint="eastAsia" w:ascii="宋体" w:hAnsi="宋体" w:eastAsia="宋体" w:cs="宋体"/>
          <w:color w:val="auto"/>
          <w:spacing w:val="6"/>
          <w:kern w:val="2"/>
          <w:sz w:val="24"/>
          <w:szCs w:val="24"/>
          <w:u w:val="single"/>
          <w:lang w:val="en-US" w:eastAsia="zh-CN" w:bidi="ar-SA"/>
        </w:rPr>
        <w:t>企业名称</w:t>
      </w:r>
      <w:r>
        <w:rPr>
          <w:rFonts w:hint="eastAsia" w:ascii="宋体" w:hAnsi="宋体" w:eastAsia="宋体" w:cs="宋体"/>
          <w:color w:val="auto"/>
          <w:spacing w:val="6"/>
          <w:kern w:val="2"/>
          <w:sz w:val="24"/>
          <w:szCs w:val="24"/>
          <w:u w:val="none"/>
          <w:lang w:val="en-US" w:eastAsia="zh-CN" w:bidi="ar-SA"/>
        </w:rPr>
        <w:t>），从业人员</w:t>
      </w:r>
      <w:r>
        <w:rPr>
          <w:rFonts w:hint="eastAsia" w:ascii="宋体" w:hAnsi="宋体" w:eastAsia="宋体" w:cs="宋体"/>
          <w:color w:val="auto"/>
          <w:spacing w:val="6"/>
          <w:kern w:val="2"/>
          <w:sz w:val="24"/>
          <w:szCs w:val="24"/>
          <w:u w:val="single"/>
          <w:lang w:val="en-US" w:eastAsia="zh-CN" w:bidi="ar-SA"/>
        </w:rPr>
        <w:t xml:space="preserve">  </w:t>
      </w:r>
      <w:r>
        <w:rPr>
          <w:rFonts w:hint="eastAsia" w:ascii="宋体" w:hAnsi="宋体" w:eastAsia="宋体" w:cs="宋体"/>
          <w:color w:val="auto"/>
          <w:spacing w:val="6"/>
          <w:kern w:val="2"/>
          <w:sz w:val="24"/>
          <w:szCs w:val="24"/>
          <w:u w:val="none"/>
          <w:lang w:val="en-US" w:eastAsia="zh-CN" w:bidi="ar-SA"/>
        </w:rPr>
        <w:t>人，营业收入为</w:t>
      </w:r>
      <w:r>
        <w:rPr>
          <w:rFonts w:hint="eastAsia" w:ascii="宋体" w:hAnsi="宋体" w:eastAsia="宋体" w:cs="宋体"/>
          <w:color w:val="auto"/>
          <w:spacing w:val="6"/>
          <w:kern w:val="2"/>
          <w:sz w:val="24"/>
          <w:szCs w:val="24"/>
          <w:u w:val="single"/>
          <w:lang w:val="en-US" w:eastAsia="zh-CN" w:bidi="ar-SA"/>
        </w:rPr>
        <w:t xml:space="preserve">  </w:t>
      </w:r>
      <w:r>
        <w:rPr>
          <w:rFonts w:hint="eastAsia" w:ascii="宋体" w:hAnsi="宋体" w:eastAsia="宋体" w:cs="宋体"/>
          <w:color w:val="auto"/>
          <w:spacing w:val="6"/>
          <w:kern w:val="2"/>
          <w:sz w:val="24"/>
          <w:szCs w:val="24"/>
          <w:u w:val="none"/>
          <w:lang w:val="en-US" w:eastAsia="zh-CN" w:bidi="ar-SA"/>
        </w:rPr>
        <w:t>万元，资产总额为</w:t>
      </w:r>
      <w:r>
        <w:rPr>
          <w:rFonts w:hint="eastAsia" w:ascii="宋体" w:hAnsi="宋体" w:eastAsia="宋体" w:cs="宋体"/>
          <w:color w:val="auto"/>
          <w:spacing w:val="6"/>
          <w:kern w:val="2"/>
          <w:sz w:val="24"/>
          <w:szCs w:val="24"/>
          <w:u w:val="single"/>
          <w:lang w:val="en-US" w:eastAsia="zh-CN" w:bidi="ar-SA"/>
        </w:rPr>
        <w:t xml:space="preserve">  </w:t>
      </w:r>
      <w:r>
        <w:rPr>
          <w:rFonts w:hint="eastAsia" w:ascii="宋体" w:hAnsi="宋体" w:eastAsia="宋体" w:cs="宋体"/>
          <w:color w:val="auto"/>
          <w:spacing w:val="6"/>
          <w:kern w:val="2"/>
          <w:sz w:val="24"/>
          <w:szCs w:val="24"/>
          <w:u w:val="none"/>
          <w:lang w:val="en-US" w:eastAsia="zh-CN" w:bidi="ar-SA"/>
        </w:rPr>
        <w:t>万元，属于（</w:t>
      </w:r>
      <w:r>
        <w:rPr>
          <w:rFonts w:hint="eastAsia" w:ascii="宋体" w:hAnsi="宋体" w:eastAsia="宋体" w:cs="宋体"/>
          <w:color w:val="auto"/>
          <w:spacing w:val="6"/>
          <w:kern w:val="2"/>
          <w:sz w:val="24"/>
          <w:szCs w:val="24"/>
          <w:u w:val="single"/>
          <w:lang w:val="en-US" w:eastAsia="zh-CN" w:bidi="ar-SA"/>
        </w:rPr>
        <w:t>中型企业、 小型企业、微型企业</w:t>
      </w:r>
      <w:r>
        <w:rPr>
          <w:rFonts w:hint="eastAsia" w:ascii="宋体" w:hAnsi="宋体" w:eastAsia="宋体" w:cs="宋体"/>
          <w:color w:val="auto"/>
          <w:spacing w:val="6"/>
          <w:kern w:val="2"/>
          <w:sz w:val="24"/>
          <w:szCs w:val="24"/>
          <w:u w:val="none"/>
          <w:lang w:val="en-US" w:eastAsia="zh-CN" w:bidi="ar-SA"/>
        </w:rPr>
        <w:t>）；</w:t>
      </w:r>
    </w:p>
    <w:p>
      <w:pPr>
        <w:pStyle w:val="7"/>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w:t>
      </w:r>
    </w:p>
    <w:p>
      <w:pPr>
        <w:keepNext w:val="0"/>
        <w:keepLines w:val="0"/>
        <w:widowControl/>
        <w:suppressLineNumbers w:val="0"/>
        <w:jc w:val="left"/>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以上企业，不属于大企业的分支机构，不存在控股股东为大企业的情形，也不存在与大企业的负责人为同一人的情形。</w:t>
      </w:r>
    </w:p>
    <w:p>
      <w:pPr>
        <w:keepNext w:val="0"/>
        <w:keepLines w:val="0"/>
        <w:widowControl/>
        <w:suppressLineNumbers w:val="0"/>
        <w:jc w:val="left"/>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 xml:space="preserve">本企业对上述声明内容的真实性负责。如有虚假，将依法承担相应责任。 </w:t>
      </w:r>
    </w:p>
    <w:p>
      <w:pPr>
        <w:pStyle w:val="8"/>
        <w:ind w:firstLine="5796" w:firstLineChars="2300"/>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企业名称（</w:t>
      </w:r>
      <w:r>
        <w:rPr>
          <w:rFonts w:hint="eastAsia" w:ascii="宋体" w:hAnsi="宋体" w:eastAsia="宋体" w:cs="宋体"/>
          <w:sz w:val="24"/>
          <w:szCs w:val="24"/>
          <w:lang w:val="en-US" w:eastAsia="zh-CN"/>
        </w:rPr>
        <w:t>CA签章</w:t>
      </w:r>
      <w:r>
        <w:rPr>
          <w:rFonts w:hint="eastAsia" w:ascii="宋体" w:hAnsi="宋体" w:eastAsia="宋体" w:cs="宋体"/>
          <w:color w:val="auto"/>
          <w:spacing w:val="6"/>
          <w:kern w:val="2"/>
          <w:sz w:val="24"/>
          <w:szCs w:val="24"/>
          <w:lang w:val="en-US" w:eastAsia="zh-CN" w:bidi="ar-SA"/>
        </w:rPr>
        <w:t xml:space="preserve">）： </w:t>
      </w:r>
    </w:p>
    <w:p>
      <w:pPr>
        <w:keepNext w:val="0"/>
        <w:keepLines w:val="0"/>
        <w:widowControl/>
        <w:suppressLineNumbers w:val="0"/>
        <w:ind w:firstLine="5796" w:firstLineChars="2300"/>
        <w:jc w:val="left"/>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日 期：</w:t>
      </w:r>
    </w:p>
    <w:p>
      <w:pPr>
        <w:pStyle w:val="7"/>
        <w:ind w:left="0" w:leftChars="0" w:firstLine="0" w:firstLineChars="0"/>
        <w:rPr>
          <w:rFonts w:hint="eastAsia" w:ascii="宋体" w:hAnsi="宋体" w:eastAsia="宋体" w:cs="宋体"/>
          <w:lang w:val="en-US" w:eastAsia="zh-CN"/>
        </w:rPr>
      </w:pPr>
    </w:p>
    <w:p>
      <w:pPr>
        <w:keepNext w:val="0"/>
        <w:keepLines w:val="0"/>
        <w:widowControl/>
        <w:suppressLineNumbers w:val="0"/>
        <w:jc w:val="left"/>
        <w:rPr>
          <w:rFonts w:hint="eastAsia" w:ascii="宋体" w:hAnsi="宋体" w:eastAsia="宋体" w:cs="宋体"/>
        </w:rPr>
      </w:pP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18"/>
          <w:szCs w:val="18"/>
          <w:lang w:val="en-US" w:eastAsia="zh-CN" w:bidi="ar"/>
        </w:rPr>
        <w:t>从业人员、营业收入、资产总额填报上一年度数据，无上一年度数据的新成立企业可不填报。</w:t>
      </w:r>
    </w:p>
    <w:p>
      <w:pPr>
        <w:pStyle w:val="11"/>
        <w:spacing w:line="440" w:lineRule="exact"/>
        <w:ind w:firstLine="504" w:firstLineChars="200"/>
        <w:rPr>
          <w:rFonts w:hint="eastAsia" w:ascii="宋体" w:hAnsi="宋体" w:eastAsia="宋体" w:cs="宋体"/>
          <w:color w:val="auto"/>
          <w:spacing w:val="6"/>
          <w:kern w:val="2"/>
          <w:sz w:val="24"/>
          <w:szCs w:val="24"/>
          <w:lang w:val="en-US" w:eastAsia="zh-CN" w:bidi="ar-SA"/>
        </w:rPr>
      </w:pPr>
    </w:p>
    <w:p>
      <w:pPr>
        <w:pStyle w:val="11"/>
        <w:spacing w:line="440" w:lineRule="exac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w:t>
      </w:r>
    </w:p>
    <w:p>
      <w:pPr>
        <w:rPr>
          <w:rFonts w:hint="eastAsia" w:ascii="宋体" w:hAnsi="宋体" w:eastAsia="宋体" w:cs="宋体"/>
          <w:b/>
          <w:bCs/>
          <w:color w:val="auto"/>
          <w:sz w:val="24"/>
          <w:szCs w:val="24"/>
          <w:lang w:val="en-US" w:eastAsia="zh-CN"/>
        </w:rPr>
      </w:pPr>
    </w:p>
    <w:p>
      <w:pPr>
        <w:rPr>
          <w:rFonts w:hint="eastAsia"/>
          <w:lang w:val="en-US" w:eastAsia="zh-CN"/>
        </w:rPr>
      </w:pPr>
    </w:p>
    <w:p>
      <w:pPr>
        <w:rPr>
          <w:rFonts w:hint="eastAsia" w:ascii="宋体" w:hAnsi="宋体" w:eastAsia="宋体" w:cs="宋体"/>
          <w:lang w:val="en-US" w:eastAsia="zh-CN"/>
        </w:rPr>
      </w:pPr>
    </w:p>
    <w:p>
      <w:pPr>
        <w:pStyle w:val="11"/>
        <w:numPr>
          <w:ilvl w:val="0"/>
          <w:numId w:val="0"/>
        </w:numPr>
        <w:spacing w:line="340" w:lineRule="exact"/>
        <w:rPr>
          <w:rFonts w:hint="eastAsia" w:ascii="宋体" w:hAnsi="宋体" w:eastAsia="宋体" w:cs="宋体"/>
          <w:b/>
          <w:color w:val="auto"/>
          <w:sz w:val="28"/>
          <w:szCs w:val="28"/>
        </w:rPr>
      </w:pPr>
      <w:r>
        <w:rPr>
          <w:rFonts w:hint="eastAsia" w:hAnsi="宋体" w:cs="宋体"/>
          <w:b/>
          <w:color w:val="auto"/>
          <w:sz w:val="28"/>
          <w:szCs w:val="28"/>
          <w:lang w:val="en-US" w:eastAsia="zh-CN"/>
        </w:rPr>
        <w:t>5.</w:t>
      </w:r>
      <w:r>
        <w:rPr>
          <w:rFonts w:hint="eastAsia" w:ascii="宋体" w:hAnsi="宋体" w:eastAsia="宋体" w:cs="宋体"/>
          <w:b/>
          <w:color w:val="auto"/>
          <w:sz w:val="28"/>
          <w:szCs w:val="28"/>
          <w:lang w:val="en-US" w:eastAsia="zh-CN"/>
        </w:rPr>
        <w:t>如提供服务的供应商属于监狱企业的，应当提供由省级以上监狱管理局、戒毒管理局等（含新疆生产建设兵团）</w:t>
      </w:r>
      <w:r>
        <w:rPr>
          <w:rFonts w:hint="eastAsia" w:ascii="宋体" w:hAnsi="宋体" w:eastAsia="宋体" w:cs="宋体"/>
          <w:b/>
          <w:color w:val="auto"/>
          <w:sz w:val="28"/>
          <w:szCs w:val="28"/>
        </w:rPr>
        <w:t>出具的属于监狱企业的证明文件（</w:t>
      </w:r>
      <w:r>
        <w:rPr>
          <w:rFonts w:hint="eastAsia" w:ascii="宋体" w:hAnsi="宋体" w:eastAsia="宋体" w:cs="宋体"/>
          <w:b/>
          <w:color w:val="auto"/>
          <w:sz w:val="28"/>
          <w:szCs w:val="28"/>
          <w:lang w:val="en-US" w:eastAsia="zh-CN"/>
        </w:rPr>
        <w:t>如供应商属于监狱企业的，</w:t>
      </w:r>
      <w:r>
        <w:rPr>
          <w:rFonts w:hint="eastAsia" w:hAnsi="宋体" w:cs="宋体"/>
          <w:b/>
          <w:color w:val="auto"/>
          <w:sz w:val="28"/>
          <w:szCs w:val="28"/>
          <w:lang w:val="en-US" w:eastAsia="zh-CN"/>
        </w:rPr>
        <w:t>如有，请提供</w:t>
      </w:r>
      <w:r>
        <w:rPr>
          <w:rFonts w:hint="eastAsia" w:ascii="宋体" w:hAnsi="宋体" w:eastAsia="宋体" w:cs="宋体"/>
          <w:b/>
          <w:color w:val="auto"/>
          <w:sz w:val="28"/>
          <w:szCs w:val="28"/>
        </w:rPr>
        <w:t>）；</w:t>
      </w:r>
    </w:p>
    <w:p>
      <w:pPr>
        <w:pStyle w:val="7"/>
        <w:rPr>
          <w:rFonts w:hint="eastAsia" w:ascii="宋体" w:hAnsi="宋体" w:eastAsia="宋体" w:cs="宋体"/>
        </w:rPr>
      </w:pPr>
    </w:p>
    <w:p>
      <w:pPr>
        <w:pStyle w:val="11"/>
        <w:numPr>
          <w:ilvl w:val="0"/>
          <w:numId w:val="0"/>
        </w:numPr>
        <w:spacing w:line="340" w:lineRule="exact"/>
        <w:ind w:leftChars="0"/>
        <w:rPr>
          <w:rFonts w:hint="eastAsia" w:ascii="宋体" w:hAnsi="宋体" w:eastAsia="宋体" w:cs="宋体"/>
          <w:b/>
          <w:color w:val="auto"/>
          <w:sz w:val="28"/>
          <w:szCs w:val="28"/>
          <w:lang w:val="en-US" w:eastAsia="zh-CN"/>
        </w:rPr>
      </w:pPr>
    </w:p>
    <w:p>
      <w:pPr>
        <w:pStyle w:val="7"/>
        <w:rPr>
          <w:rFonts w:hint="eastAsia" w:ascii="宋体" w:hAnsi="宋体" w:eastAsia="宋体" w:cs="宋体"/>
          <w:b/>
          <w:color w:val="auto"/>
          <w:sz w:val="28"/>
          <w:szCs w:val="28"/>
          <w:lang w:val="en-US" w:eastAsia="zh-CN"/>
        </w:rPr>
      </w:pPr>
    </w:p>
    <w:p>
      <w:pPr>
        <w:rPr>
          <w:rFonts w:hint="eastAsia" w:ascii="宋体" w:hAnsi="宋体" w:eastAsia="宋体" w:cs="宋体"/>
          <w:b/>
          <w:color w:val="auto"/>
          <w:sz w:val="28"/>
          <w:szCs w:val="28"/>
          <w:lang w:val="en-US" w:eastAsia="zh-CN"/>
        </w:rPr>
      </w:pPr>
    </w:p>
    <w:p>
      <w:pPr>
        <w:pStyle w:val="20"/>
        <w:rPr>
          <w:rFonts w:hint="eastAsia" w:ascii="宋体" w:hAnsi="宋体" w:eastAsia="宋体" w:cs="宋体"/>
          <w:lang w:val="en-US" w:eastAsia="zh-CN"/>
        </w:rPr>
      </w:pPr>
    </w:p>
    <w:p>
      <w:pPr>
        <w:rPr>
          <w:rFonts w:hint="eastAsia" w:ascii="宋体" w:hAnsi="宋体" w:eastAsia="宋体" w:cs="宋体"/>
          <w:lang w:val="en-US" w:eastAsia="zh-CN"/>
        </w:rPr>
      </w:pPr>
    </w:p>
    <w:p>
      <w:pPr>
        <w:pStyle w:val="11"/>
        <w:numPr>
          <w:ilvl w:val="0"/>
          <w:numId w:val="0"/>
        </w:numPr>
        <w:spacing w:line="340" w:lineRule="exact"/>
        <w:ind w:leftChars="0"/>
        <w:rPr>
          <w:rFonts w:hint="eastAsia" w:ascii="宋体" w:hAnsi="宋体" w:eastAsia="宋体" w:cs="宋体"/>
          <w:b/>
          <w:color w:val="auto"/>
          <w:sz w:val="28"/>
          <w:szCs w:val="28"/>
          <w:lang w:val="en-US" w:eastAsia="zh-CN"/>
        </w:rPr>
      </w:pPr>
    </w:p>
    <w:p>
      <w:pPr>
        <w:pStyle w:val="11"/>
        <w:numPr>
          <w:ilvl w:val="0"/>
          <w:numId w:val="0"/>
        </w:numPr>
        <w:spacing w:line="340" w:lineRule="exact"/>
        <w:ind w:leftChars="0"/>
        <w:rPr>
          <w:rFonts w:hint="eastAsia" w:ascii="宋体" w:hAnsi="宋体" w:eastAsia="宋体" w:cs="宋体"/>
          <w:b/>
          <w:color w:val="auto"/>
          <w:sz w:val="28"/>
          <w:szCs w:val="28"/>
        </w:rPr>
      </w:pPr>
      <w:r>
        <w:rPr>
          <w:rFonts w:hint="eastAsia" w:hAnsi="宋体" w:cs="宋体"/>
          <w:b/>
          <w:color w:val="auto"/>
          <w:sz w:val="28"/>
          <w:szCs w:val="28"/>
          <w:lang w:val="en-US" w:eastAsia="zh-CN"/>
        </w:rPr>
        <w:t>6.</w:t>
      </w:r>
      <w:r>
        <w:rPr>
          <w:rFonts w:hint="eastAsia" w:ascii="宋体" w:hAnsi="宋体" w:eastAsia="宋体" w:cs="宋体"/>
          <w:b/>
          <w:color w:val="auto"/>
          <w:sz w:val="28"/>
          <w:szCs w:val="28"/>
        </w:rPr>
        <w:t>《残疾人福利性单位声明函》（见附件）（</w:t>
      </w:r>
      <w:r>
        <w:rPr>
          <w:rFonts w:hint="eastAsia" w:ascii="宋体" w:hAnsi="宋体" w:eastAsia="宋体" w:cs="宋体"/>
          <w:b/>
          <w:color w:val="auto"/>
          <w:sz w:val="28"/>
          <w:szCs w:val="28"/>
          <w:lang w:val="en-US" w:eastAsia="zh-CN"/>
        </w:rPr>
        <w:t>如供应商属于残疾人福利性单位的，</w:t>
      </w:r>
      <w:r>
        <w:rPr>
          <w:rFonts w:hint="eastAsia" w:hAnsi="宋体" w:cs="宋体"/>
          <w:b/>
          <w:color w:val="auto"/>
          <w:sz w:val="28"/>
          <w:szCs w:val="28"/>
          <w:lang w:val="en-US" w:eastAsia="zh-CN"/>
        </w:rPr>
        <w:t>如有，请提供</w:t>
      </w:r>
      <w:r>
        <w:rPr>
          <w:rFonts w:hint="eastAsia" w:ascii="宋体" w:hAnsi="宋体" w:eastAsia="宋体" w:cs="宋体"/>
          <w:b/>
          <w:color w:val="auto"/>
          <w:sz w:val="28"/>
          <w:szCs w:val="28"/>
        </w:rPr>
        <w:t>）</w:t>
      </w:r>
    </w:p>
    <w:p>
      <w:pPr>
        <w:tabs>
          <w:tab w:val="left" w:pos="1305"/>
        </w:tabs>
        <w:rPr>
          <w:rFonts w:hint="eastAsia" w:ascii="宋体" w:hAnsi="宋体" w:eastAsia="宋体" w:cs="宋体"/>
          <w:b/>
          <w:color w:val="auto"/>
          <w:sz w:val="32"/>
          <w:szCs w:val="32"/>
        </w:rPr>
      </w:pPr>
    </w:p>
    <w:p>
      <w:pPr>
        <w:pStyle w:val="20"/>
        <w:rPr>
          <w:rFonts w:hint="eastAsia" w:ascii="宋体" w:hAnsi="宋体" w:eastAsia="宋体" w:cs="宋体"/>
          <w:b/>
          <w:color w:val="auto"/>
          <w:spacing w:val="6"/>
          <w:sz w:val="28"/>
          <w:szCs w:val="28"/>
        </w:rPr>
      </w:pPr>
    </w:p>
    <w:p>
      <w:pPr>
        <w:spacing w:line="588" w:lineRule="exact"/>
        <w:jc w:val="center"/>
        <w:rPr>
          <w:rFonts w:hint="eastAsia" w:ascii="宋体" w:hAnsi="宋体" w:eastAsia="宋体" w:cs="宋体"/>
          <w:b/>
          <w:color w:val="auto"/>
          <w:spacing w:val="6"/>
          <w:sz w:val="28"/>
          <w:szCs w:val="28"/>
        </w:rPr>
      </w:pPr>
      <w:r>
        <w:rPr>
          <w:rFonts w:hint="eastAsia" w:ascii="宋体" w:hAnsi="宋体" w:eastAsia="宋体" w:cs="宋体"/>
          <w:b/>
          <w:color w:val="auto"/>
          <w:spacing w:val="6"/>
          <w:sz w:val="28"/>
          <w:szCs w:val="28"/>
        </w:rPr>
        <w:t>残疾人福利性单位声明函</w:t>
      </w:r>
    </w:p>
    <w:p>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〔2017〕141</w:t>
      </w:r>
      <w:r>
        <w:rPr>
          <w:rFonts w:hint="eastAsia" w:ascii="宋体" w:hAnsi="宋体" w:eastAsia="宋体" w:cs="宋体"/>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pPr>
        <w:rPr>
          <w:rFonts w:hint="eastAsia" w:ascii="宋体" w:hAnsi="宋体" w:eastAsia="宋体" w:cs="宋体"/>
          <w:color w:val="auto"/>
        </w:rPr>
      </w:pPr>
    </w:p>
    <w:p>
      <w:pPr>
        <w:tabs>
          <w:tab w:val="left" w:pos="4860"/>
        </w:tabs>
        <w:spacing w:line="588" w:lineRule="exact"/>
        <w:ind w:right="1560" w:firstLine="58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6"/>
          <w:sz w:val="24"/>
        </w:rPr>
        <w:t xml:space="preserve">  单位名称</w:t>
      </w:r>
      <w:r>
        <w:rPr>
          <w:rFonts w:hint="eastAsia" w:ascii="宋体" w:hAnsi="宋体" w:eastAsia="宋体" w:cs="宋体"/>
          <w:color w:val="auto"/>
          <w:spacing w:val="6"/>
          <w:kern w:val="2"/>
          <w:sz w:val="24"/>
          <w:szCs w:val="24"/>
          <w:lang w:val="en-US" w:eastAsia="zh-CN" w:bidi="ar-SA"/>
        </w:rPr>
        <w:t>（</w:t>
      </w:r>
      <w:r>
        <w:rPr>
          <w:rFonts w:hint="eastAsia" w:ascii="宋体" w:hAnsi="宋体" w:eastAsia="宋体" w:cs="宋体"/>
          <w:sz w:val="24"/>
          <w:szCs w:val="24"/>
          <w:lang w:val="en-US" w:eastAsia="zh-CN"/>
        </w:rPr>
        <w:t>CA签章</w:t>
      </w:r>
      <w:r>
        <w:rPr>
          <w:rFonts w:hint="eastAsia" w:ascii="宋体" w:hAnsi="宋体" w:eastAsia="宋体" w:cs="宋体"/>
          <w:color w:val="auto"/>
          <w:spacing w:val="6"/>
          <w:kern w:val="2"/>
          <w:sz w:val="24"/>
          <w:szCs w:val="24"/>
          <w:lang w:val="en-US" w:eastAsia="zh-CN" w:bidi="ar-SA"/>
        </w:rPr>
        <w:t>）：</w:t>
      </w:r>
    </w:p>
    <w:p>
      <w:pPr>
        <w:pStyle w:val="11"/>
        <w:ind w:firstLine="4032" w:firstLineChars="16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日    期：  年  月  日</w:t>
      </w:r>
    </w:p>
    <w:p>
      <w:pPr>
        <w:rPr>
          <w:rFonts w:hint="eastAsia" w:ascii="宋体" w:hAnsi="宋体" w:eastAsia="宋体" w:cs="宋体"/>
          <w:color w:val="auto"/>
          <w:spacing w:val="6"/>
          <w:sz w:val="24"/>
          <w:szCs w:val="24"/>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tabs>
          <w:tab w:val="left" w:pos="1305"/>
        </w:tabs>
        <w:rPr>
          <w:rFonts w:hint="eastAsia" w:ascii="宋体" w:hAnsi="宋体" w:eastAsia="宋体" w:cs="宋体"/>
          <w:color w:val="auto"/>
          <w:sz w:val="24"/>
        </w:rPr>
      </w:pPr>
      <w:r>
        <w:rPr>
          <w:rFonts w:hint="eastAsia" w:ascii="宋体" w:hAnsi="宋体" w:eastAsia="宋体" w:cs="宋体"/>
          <w:b/>
          <w:bCs/>
          <w:color w:val="auto"/>
          <w:sz w:val="24"/>
        </w:rPr>
        <w:t>注：</w:t>
      </w:r>
      <w:r>
        <w:rPr>
          <w:rFonts w:hint="eastAsia" w:ascii="宋体" w:hAnsi="宋体" w:eastAsia="宋体" w:cs="宋体"/>
          <w:b/>
          <w:color w:val="auto"/>
          <w:szCs w:val="21"/>
        </w:rPr>
        <w:t>中标、成交供应商为残疾人福利性单位的，采购人或者其委托的采购代理机构应当随中标、成交结果同时公告其《残疾人福利性单位声明函》，接受社会监督</w:t>
      </w:r>
      <w:r>
        <w:rPr>
          <w:rFonts w:hint="eastAsia" w:ascii="宋体" w:hAnsi="宋体" w:eastAsia="宋体" w:cs="宋体"/>
          <w:color w:val="auto"/>
          <w:sz w:val="24"/>
        </w:rPr>
        <w:t>。</w:t>
      </w:r>
    </w:p>
    <w:p>
      <w:pPr>
        <w:pStyle w:val="20"/>
        <w:rPr>
          <w:rFonts w:hint="eastAsia" w:ascii="宋体" w:hAnsi="宋体" w:eastAsia="宋体" w:cs="宋体"/>
          <w:b/>
          <w:bCs w:val="0"/>
          <w:color w:val="auto"/>
          <w:sz w:val="28"/>
          <w:szCs w:val="28"/>
        </w:rPr>
      </w:pPr>
    </w:p>
    <w:p>
      <w:pPr>
        <w:pStyle w:val="11"/>
        <w:numPr>
          <w:ilvl w:val="0"/>
          <w:numId w:val="0"/>
        </w:numPr>
        <w:spacing w:line="340" w:lineRule="exact"/>
        <w:ind w:leftChars="0"/>
        <w:rPr>
          <w:rFonts w:hint="eastAsia" w:ascii="宋体" w:hAnsi="宋体" w:eastAsia="宋体" w:cs="宋体"/>
        </w:rPr>
      </w:pPr>
      <w:r>
        <w:rPr>
          <w:rFonts w:hint="eastAsia" w:hAnsi="宋体" w:cs="宋体"/>
          <w:b/>
          <w:bCs w:val="0"/>
          <w:color w:val="auto"/>
          <w:sz w:val="28"/>
          <w:szCs w:val="28"/>
          <w:lang w:val="en-US" w:eastAsia="zh-CN"/>
        </w:rPr>
        <w:t>7</w:t>
      </w:r>
      <w:r>
        <w:rPr>
          <w:rFonts w:hint="eastAsia" w:ascii="宋体" w:hAnsi="宋体" w:eastAsia="宋体" w:cs="宋体"/>
          <w:b/>
          <w:bCs w:val="0"/>
          <w:color w:val="auto"/>
          <w:sz w:val="28"/>
          <w:szCs w:val="28"/>
          <w:lang w:val="en-US" w:eastAsia="zh-CN"/>
        </w:rPr>
        <w:t>.</w:t>
      </w:r>
      <w:r>
        <w:rPr>
          <w:rFonts w:hint="eastAsia" w:ascii="宋体" w:hAnsi="宋体" w:eastAsia="宋体" w:cs="宋体"/>
          <w:b/>
          <w:bCs w:val="0"/>
          <w:color w:val="auto"/>
          <w:sz w:val="28"/>
          <w:szCs w:val="28"/>
        </w:rPr>
        <w:t>供应商可结合本项目的评审办法视自身情况自行提交其它相关证明材料。</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lang w:val="en-US" w:eastAsia="zh-CN"/>
        </w:rPr>
        <w:t xml:space="preserve">      </w:t>
      </w:r>
    </w:p>
    <w:p>
      <w:pPr>
        <w:rPr>
          <w:rFonts w:hint="eastAsia" w:ascii="宋体" w:hAnsi="宋体" w:eastAsia="宋体" w:cs="宋体"/>
        </w:rPr>
      </w:pPr>
    </w:p>
    <w:sectPr>
      <w:pgSz w:w="11906" w:h="16838"/>
      <w:pgMar w:top="1440" w:right="935" w:bottom="1440" w:left="77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pPr>
      <w:pStyle w:val="12"/>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pPr>
      <w:pStyle w:val="12"/>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tabs>
        <w:tab w:val="clear" w:pos="4153"/>
      </w:tabs>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- 3 -</w:t>
                    </w:r>
                    <w:r>
                      <w:fldChar w:fldCharType="end"/>
                    </w:r>
                  </w:p>
                </w:txbxContent>
              </v:textbox>
            </v:shape>
          </w:pict>
        </mc:Fallback>
      </mc:AlternateContent>
    </w:r>
  </w:p>
  <w:p>
    <w:pPr>
      <w:pStyle w:val="12"/>
    </w:pPr>
    <w:r>
      <w:rPr>
        <w:rFonts w:hint="eastAsia"/>
      </w:rPr>
      <w:t xml:space="preserve">桂林市政府集中采购中心                                                            </w:t>
    </w:r>
    <w:r>
      <w:rPr>
        <w:rFonts w:hint="eastAsia"/>
        <w:lang w:val="en-US" w:eastAsia="zh-CN"/>
      </w:rPr>
      <w:t xml:space="preserve">                     </w:t>
    </w:r>
    <w:r>
      <w:rPr>
        <w:rFonts w:hint="eastAsia"/>
      </w:rPr>
      <w:t>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eastAsia="宋体"/>
        <w:lang w:eastAsia="zh-CN"/>
      </w:rPr>
    </w:pPr>
    <w:r>
      <w:rPr>
        <w:rFonts w:hint="eastAsia" w:ascii="宋体" w:hAnsi="宋体" w:cs="宋体"/>
        <w:sz w:val="18"/>
        <w:szCs w:val="18"/>
        <w:lang w:eastAsia="zh-CN"/>
      </w:rPr>
      <w:t>桂林市第八中学互联网接入服务、班班通专线采购（重</w:t>
    </w:r>
    <w:r>
      <w:rPr>
        <w:rFonts w:hint="eastAsia" w:ascii="宋体" w:hAnsi="宋体" w:cs="宋体"/>
        <w:sz w:val="18"/>
        <w:szCs w:val="18"/>
        <w:lang w:val="en-US" w:eastAsia="zh-CN"/>
      </w:rPr>
      <w:t>1</w:t>
    </w:r>
    <w:r>
      <w:rPr>
        <w:rFonts w:hint="eastAsia" w:ascii="宋体" w:hAnsi="宋体" w:cs="宋体"/>
        <w:sz w:val="18"/>
        <w:szCs w:val="18"/>
        <w:lang w:eastAsia="zh-CN"/>
      </w:rPr>
      <w:t>）</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cs="宋体"/>
        <w:sz w:val="18"/>
        <w:szCs w:val="18"/>
        <w:lang w:eastAsia="zh-CN"/>
      </w:rPr>
      <w:t>GLZC2021-C3-990548-JCZX（重</w:t>
    </w:r>
    <w:r>
      <w:rPr>
        <w:rFonts w:hint="eastAsia" w:ascii="宋体" w:hAnsi="宋体" w:cs="宋体"/>
        <w:sz w:val="18"/>
        <w:szCs w:val="18"/>
        <w:lang w:val="en-US" w:eastAsia="zh-CN"/>
      </w:rPr>
      <w:t>1</w:t>
    </w:r>
    <w:r>
      <w:rPr>
        <w:rFonts w:hint="eastAsia" w:ascii="宋体" w:hAnsi="宋体" w:cs="宋体"/>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ascii="宋体" w:hAnsi="宋体" w:cs="宋体"/>
        <w:sz w:val="18"/>
        <w:szCs w:val="18"/>
        <w:lang w:eastAsia="zh-CN"/>
      </w:rPr>
      <w:t>桂林市第八中学互联网接入服务、班班通专线采购（重</w:t>
    </w:r>
    <w:r>
      <w:rPr>
        <w:rFonts w:hint="eastAsia" w:ascii="宋体" w:hAnsi="宋体" w:cs="宋体"/>
        <w:sz w:val="18"/>
        <w:szCs w:val="18"/>
        <w:lang w:val="en-US" w:eastAsia="zh-CN"/>
      </w:rPr>
      <w:t>1</w:t>
    </w:r>
    <w:r>
      <w:rPr>
        <w:rFonts w:hint="eastAsia" w:ascii="宋体" w:hAnsi="宋体" w:cs="宋体"/>
        <w:sz w:val="18"/>
        <w:szCs w:val="18"/>
        <w:lang w:eastAsia="zh-CN"/>
      </w:rPr>
      <w:t>）</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cs="宋体"/>
        <w:sz w:val="18"/>
        <w:szCs w:val="18"/>
        <w:lang w:eastAsia="zh-CN"/>
      </w:rPr>
      <w:t>GLZC2021-C3-990548-JCZX（重</w:t>
    </w:r>
    <w:r>
      <w:rPr>
        <w:rFonts w:hint="eastAsia" w:ascii="宋体" w:hAnsi="宋体" w:cs="宋体"/>
        <w:sz w:val="18"/>
        <w:szCs w:val="18"/>
        <w:lang w:val="en-US" w:eastAsia="zh-CN"/>
      </w:rPr>
      <w:t>1</w:t>
    </w:r>
    <w:r>
      <w:rPr>
        <w:rFonts w:hint="eastAsia" w:ascii="宋体" w:hAnsi="宋体" w:cs="宋体"/>
        <w:sz w:val="18"/>
        <w:szCs w:val="18"/>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C8D3016A"/>
    <w:multiLevelType w:val="singleLevel"/>
    <w:tmpl w:val="C8D3016A"/>
    <w:lvl w:ilvl="0" w:tentative="0">
      <w:start w:val="3"/>
      <w:numFmt w:val="decimal"/>
      <w:suff w:val="nothing"/>
      <w:lvlText w:val="%1、"/>
      <w:lvlJc w:val="left"/>
    </w:lvl>
  </w:abstractNum>
  <w:abstractNum w:abstractNumId="3">
    <w:nsid w:val="023DC6C4"/>
    <w:multiLevelType w:val="singleLevel"/>
    <w:tmpl w:val="023DC6C4"/>
    <w:lvl w:ilvl="0" w:tentative="0">
      <w:start w:val="4"/>
      <w:numFmt w:val="decimal"/>
      <w:suff w:val="nothing"/>
      <w:lvlText w:val="（%1）"/>
      <w:lvlJc w:val="left"/>
    </w:lvl>
  </w:abstractNum>
  <w:abstractNum w:abstractNumId="4">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1FD97BE0"/>
    <w:multiLevelType w:val="singleLevel"/>
    <w:tmpl w:val="1FD97BE0"/>
    <w:lvl w:ilvl="0" w:tentative="0">
      <w:start w:val="1"/>
      <w:numFmt w:val="chineseCounting"/>
      <w:suff w:val="nothing"/>
      <w:lvlText w:val="（%1）"/>
      <w:lvlJc w:val="left"/>
      <w:rPr>
        <w:rFonts w:hint="eastAsia"/>
      </w:rPr>
    </w:lvl>
  </w:abstractNum>
  <w:abstractNum w:abstractNumId="6">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2EBEB4BA"/>
    <w:multiLevelType w:val="singleLevel"/>
    <w:tmpl w:val="2EBEB4BA"/>
    <w:lvl w:ilvl="0" w:tentative="0">
      <w:start w:val="26"/>
      <w:numFmt w:val="decimal"/>
      <w:suff w:val="space"/>
      <w:lvlText w:val="%1."/>
      <w:lvlJc w:val="left"/>
    </w:lvl>
  </w:abstractNum>
  <w:abstractNum w:abstractNumId="8">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9">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6AD43707"/>
    <w:multiLevelType w:val="singleLevel"/>
    <w:tmpl w:val="6AD43707"/>
    <w:lvl w:ilvl="0" w:tentative="0">
      <w:start w:val="5"/>
      <w:numFmt w:val="decimal"/>
      <w:suff w:val="space"/>
      <w:lvlText w:val="%1."/>
      <w:lvlJc w:val="left"/>
    </w:lvl>
  </w:abstractNum>
  <w:abstractNum w:abstractNumId="11">
    <w:nsid w:val="7D48D8E6"/>
    <w:multiLevelType w:val="singleLevel"/>
    <w:tmpl w:val="7D48D8E6"/>
    <w:lvl w:ilvl="0" w:tentative="0">
      <w:start w:val="1"/>
      <w:numFmt w:val="decimal"/>
      <w:lvlText w:val="%1."/>
      <w:lvlJc w:val="left"/>
      <w:pPr>
        <w:ind w:left="425" w:hanging="425"/>
      </w:pPr>
      <w:rPr>
        <w:rFonts w:hint="default"/>
      </w:rPr>
    </w:lvl>
  </w:abstractNum>
  <w:num w:numId="1">
    <w:abstractNumId w:val="4"/>
  </w:num>
  <w:num w:numId="2">
    <w:abstractNumId w:val="10"/>
  </w:num>
  <w:num w:numId="3">
    <w:abstractNumId w:val="3"/>
  </w:num>
  <w:num w:numId="4">
    <w:abstractNumId w:val="1"/>
  </w:num>
  <w:num w:numId="5">
    <w:abstractNumId w:val="7"/>
  </w:num>
  <w:num w:numId="6">
    <w:abstractNumId w:val="2"/>
  </w:num>
  <w:num w:numId="7">
    <w:abstractNumId w:val="9"/>
    <w:lvlOverride w:ilvl="0">
      <w:startOverride w:val="2"/>
    </w:lvlOverride>
  </w:num>
  <w:num w:numId="8">
    <w:abstractNumId w:val="6"/>
    <w:lvlOverride w:ilvl="0">
      <w:startOverride w:val="2"/>
    </w:lvlOverride>
  </w:num>
  <w:num w:numId="9">
    <w:abstractNumId w:val="0"/>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95509"/>
    <w:rsid w:val="051031AE"/>
    <w:rsid w:val="065000D1"/>
    <w:rsid w:val="110660A6"/>
    <w:rsid w:val="184F13F4"/>
    <w:rsid w:val="1A41745E"/>
    <w:rsid w:val="1FE74446"/>
    <w:rsid w:val="2D3263DC"/>
    <w:rsid w:val="2FB344DB"/>
    <w:rsid w:val="337A3E72"/>
    <w:rsid w:val="3B721655"/>
    <w:rsid w:val="3E6E4482"/>
    <w:rsid w:val="4822043E"/>
    <w:rsid w:val="4D085C18"/>
    <w:rsid w:val="4E3F5A59"/>
    <w:rsid w:val="558A20A7"/>
    <w:rsid w:val="575E5568"/>
    <w:rsid w:val="58DB5A41"/>
    <w:rsid w:val="5BA37FCD"/>
    <w:rsid w:val="690A0C77"/>
    <w:rsid w:val="6BB3513A"/>
    <w:rsid w:val="6C9C7F3A"/>
    <w:rsid w:val="6CE35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2"/>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index 8"/>
    <w:basedOn w:val="1"/>
    <w:next w:val="1"/>
    <w:qFormat/>
    <w:uiPriority w:val="0"/>
    <w:pPr>
      <w:ind w:left="2940"/>
    </w:pPr>
  </w:style>
  <w:style w:type="paragraph" w:styleId="8">
    <w:name w:val="annotation text"/>
    <w:basedOn w:val="1"/>
    <w:qFormat/>
    <w:uiPriority w:val="0"/>
    <w:pPr>
      <w:jc w:val="left"/>
    </w:pPr>
  </w:style>
  <w:style w:type="paragraph" w:styleId="9">
    <w:name w:val="Body Text Indent"/>
    <w:basedOn w:val="1"/>
    <w:qFormat/>
    <w:uiPriority w:val="0"/>
    <w:pPr>
      <w:spacing w:after="120"/>
      <w:ind w:left="420" w:leftChars="200"/>
    </w:pPr>
  </w:style>
  <w:style w:type="paragraph" w:styleId="10">
    <w:name w:val="toc 3"/>
    <w:basedOn w:val="1"/>
    <w:next w:val="1"/>
    <w:unhideWhenUsed/>
    <w:qFormat/>
    <w:uiPriority w:val="39"/>
    <w:pPr>
      <w:ind w:left="840" w:leftChars="400"/>
    </w:pPr>
  </w:style>
  <w:style w:type="paragraph" w:styleId="11">
    <w:name w:val="Plain Text"/>
    <w:basedOn w:val="1"/>
    <w:next w:val="7"/>
    <w:qFormat/>
    <w:uiPriority w:val="99"/>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Body Text First Indent 2"/>
    <w:basedOn w:val="9"/>
    <w:unhideWhenUsed/>
    <w:qFormat/>
    <w:uiPriority w:val="99"/>
    <w:pPr>
      <w:ind w:firstLine="420" w:firstLineChars="200"/>
    </w:p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1">
    <w:name w:val="List Paragraph"/>
    <w:basedOn w:val="1"/>
    <w:qFormat/>
    <w:uiPriority w:val="99"/>
    <w:pPr>
      <w:ind w:firstLine="420" w:firstLineChars="200"/>
    </w:pPr>
    <w:rPr>
      <w:rFonts w:ascii="Times New Roman" w:hAnsi="Times New Roman"/>
    </w:rPr>
  </w:style>
  <w:style w:type="character" w:customStyle="1" w:styleId="22">
    <w:name w:val="标题 3 字符"/>
    <w:link w:val="5"/>
    <w:qFormat/>
    <w:uiPriority w:val="0"/>
    <w:rPr>
      <w:rFonts w:ascii="Calibri" w:hAnsi="Calibri" w:eastAsia="宋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kk</cp:lastModifiedBy>
  <dcterms:modified xsi:type="dcterms:W3CDTF">2021-09-22T08:35:19Z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51FEC1FC368A4D89BDF16B9E9CF9C48A</vt:lpwstr>
  </property>
</Properties>
</file>