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ascii="宋体" w:hAnsi="宋体" w:eastAsia="宋体" w:cs="宋体"/>
          <w:b/>
          <w:bCs/>
          <w:color w:val="000000" w:themeColor="text1"/>
          <w:spacing w:val="80"/>
          <w:sz w:val="64"/>
          <w14:textFill>
            <w14:solidFill>
              <w14:schemeClr w14:val="tx1"/>
            </w14:solidFill>
          </w14:textFill>
        </w:rPr>
      </w:pPr>
    </w:p>
    <w:p>
      <w:pPr>
        <w:pStyle w:val="15"/>
        <w:jc w:val="center"/>
        <w:rPr>
          <w:rFonts w:hint="eastAsia" w:ascii="宋体" w:hAnsi="宋体" w:eastAsia="宋体" w:cs="宋体"/>
          <w:b/>
          <w:bCs/>
          <w:color w:val="000000" w:themeColor="text1"/>
          <w:spacing w:val="80"/>
          <w:sz w:val="60"/>
          <w:szCs w:val="60"/>
          <w14:textFill>
            <w14:solidFill>
              <w14:schemeClr w14:val="tx1"/>
            </w14:solidFill>
          </w14:textFill>
        </w:rPr>
      </w:pPr>
      <w:r>
        <w:rPr>
          <w:rFonts w:hint="eastAsia" w:ascii="宋体" w:hAnsi="宋体" w:eastAsia="宋体" w:cs="宋体"/>
          <w:b/>
          <w:bCs/>
          <w:color w:val="000000" w:themeColor="text1"/>
          <w:spacing w:val="80"/>
          <w:sz w:val="60"/>
          <w:szCs w:val="60"/>
          <w14:textFill>
            <w14:solidFill>
              <w14:schemeClr w14:val="tx1"/>
            </w14:solidFill>
          </w14:textFill>
        </w:rPr>
        <w:t>桂林市政府集中采购中心</w:t>
      </w:r>
    </w:p>
    <w:p>
      <w:pPr>
        <w:pStyle w:val="15"/>
        <w:jc w:val="center"/>
        <w:rPr>
          <w:rFonts w:hint="eastAsia" w:ascii="宋体" w:hAnsi="宋体" w:eastAsia="宋体" w:cs="宋体"/>
          <w:b/>
          <w:bCs/>
          <w:color w:val="000000" w:themeColor="text1"/>
          <w:spacing w:val="80"/>
          <w:sz w:val="72"/>
          <w14:textFill>
            <w14:solidFill>
              <w14:schemeClr w14:val="tx1"/>
            </w14:solidFill>
          </w14:textFill>
        </w:rPr>
      </w:pPr>
    </w:p>
    <w:p>
      <w:pPr>
        <w:pStyle w:val="15"/>
        <w:jc w:val="center"/>
        <w:rPr>
          <w:rFonts w:hint="eastAsia" w:ascii="宋体" w:hAnsi="宋体" w:eastAsia="宋体" w:cs="宋体"/>
          <w:b/>
          <w:bCs/>
          <w:color w:val="000000" w:themeColor="text1"/>
          <w:sz w:val="72"/>
          <w14:textFill>
            <w14:solidFill>
              <w14:schemeClr w14:val="tx1"/>
            </w14:solidFill>
          </w14:textFill>
        </w:rPr>
      </w:pPr>
    </w:p>
    <w:p>
      <w:pPr>
        <w:pStyle w:val="15"/>
        <w:jc w:val="center"/>
        <w:rPr>
          <w:rFonts w:hint="eastAsia" w:ascii="宋体" w:hAnsi="宋体" w:eastAsia="宋体" w:cs="宋体"/>
          <w:color w:val="000000" w:themeColor="text1"/>
          <w14:textFill>
            <w14:solidFill>
              <w14:schemeClr w14:val="tx1"/>
            </w14:solidFill>
          </w14:textFill>
        </w:rPr>
      </w:pPr>
    </w:p>
    <w:p>
      <w:pPr>
        <w:spacing w:line="1400" w:lineRule="exact"/>
        <w:jc w:val="center"/>
        <w:rPr>
          <w:rFonts w:hint="eastAsia" w:ascii="宋体" w:hAnsi="宋体" w:eastAsia="宋体" w:cs="宋体"/>
          <w:b/>
          <w:color w:val="000000" w:themeColor="text1"/>
          <w:spacing w:val="60"/>
          <w:sz w:val="132"/>
          <w:szCs w:val="132"/>
          <w14:textFill>
            <w14:solidFill>
              <w14:schemeClr w14:val="tx1"/>
            </w14:solidFill>
          </w14:textFill>
        </w:rPr>
      </w:pPr>
      <w:r>
        <w:rPr>
          <w:rFonts w:hint="eastAsia" w:ascii="宋体" w:hAnsi="宋体" w:eastAsia="宋体" w:cs="宋体"/>
          <w:b/>
          <w:color w:val="000000" w:themeColor="text1"/>
          <w:spacing w:val="60"/>
          <w:sz w:val="132"/>
          <w:szCs w:val="132"/>
          <w14:textFill>
            <w14:solidFill>
              <w14:schemeClr w14:val="tx1"/>
            </w14:solidFill>
          </w14:textFill>
        </w:rPr>
        <w:t>招标文件</w:t>
      </w:r>
    </w:p>
    <w:p>
      <w:pPr>
        <w:pStyle w:val="15"/>
        <w:rPr>
          <w:rFonts w:hint="eastAsia" w:ascii="宋体" w:hAnsi="宋体" w:eastAsia="宋体" w:cs="宋体"/>
          <w:color w:val="000000" w:themeColor="text1"/>
          <w14:textFill>
            <w14:solidFill>
              <w14:schemeClr w14:val="tx1"/>
            </w14:solidFill>
          </w14:textFill>
        </w:rPr>
      </w:pPr>
    </w:p>
    <w:p>
      <w:pPr>
        <w:pStyle w:val="15"/>
        <w:ind w:firstLine="3885" w:firstLineChars="1850"/>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ind w:left="3602" w:leftChars="760" w:hanging="2006" w:hangingChars="500"/>
        <w:rPr>
          <w:rFonts w:hint="eastAsia" w:ascii="宋体" w:hAnsi="宋体" w:eastAsia="宋体" w:cs="宋体"/>
          <w:b/>
          <w:bCs/>
          <w:color w:val="000000" w:themeColor="text1"/>
          <w:spacing w:val="-36"/>
          <w:sz w:val="32"/>
          <w14:textFill>
            <w14:solidFill>
              <w14:schemeClr w14:val="tx1"/>
            </w14:solidFill>
          </w14:textFill>
        </w:rPr>
      </w:pPr>
      <w:r>
        <w:rPr>
          <w:rFonts w:hint="eastAsia" w:ascii="宋体" w:hAnsi="宋体" w:eastAsia="宋体" w:cs="宋体"/>
          <w:b/>
          <w:bCs/>
          <w:color w:val="000000" w:themeColor="text1"/>
          <w:spacing w:val="40"/>
          <w:sz w:val="32"/>
          <w14:textFill>
            <w14:solidFill>
              <w14:schemeClr w14:val="tx1"/>
            </w14:solidFill>
          </w14:textFill>
        </w:rPr>
        <w:t>项目名称：</w:t>
      </w:r>
      <w:r>
        <w:rPr>
          <w:rFonts w:hint="eastAsia" w:ascii="宋体" w:hAnsi="宋体" w:cs="宋体"/>
          <w:b/>
          <w:bCs/>
          <w:color w:val="000000" w:themeColor="text1"/>
          <w:spacing w:val="40"/>
          <w:sz w:val="32"/>
          <w:szCs w:val="32"/>
          <w:lang w:val="en-US" w:eastAsia="zh-CN"/>
          <w14:textFill>
            <w14:solidFill>
              <w14:schemeClr w14:val="tx1"/>
            </w14:solidFill>
          </w14:textFill>
        </w:rPr>
        <w:t>北海校区新建学生公寓家具采购</w:t>
      </w:r>
      <w:r>
        <w:rPr>
          <w:rFonts w:hint="eastAsia" w:ascii="宋体" w:hAnsi="宋体" w:eastAsia="宋体" w:cs="宋体"/>
          <w:b/>
          <w:color w:val="000000" w:themeColor="text1"/>
          <w:szCs w:val="21"/>
          <w14:textFill>
            <w14:solidFill>
              <w14:schemeClr w14:val="tx1"/>
            </w14:solidFill>
          </w14:textFill>
        </w:rPr>
        <w:t xml:space="preserve"> </w:t>
      </w:r>
    </w:p>
    <w:p>
      <w:pPr>
        <w:ind w:left="-2" w:leftChars="-1" w:firstLine="1605" w:firstLineChars="400"/>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pacing w:val="40"/>
          <w:sz w:val="32"/>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GXZC2020-G1-002682-JCZX</w:t>
      </w:r>
      <w:r>
        <w:rPr>
          <w:rFonts w:hint="eastAsia" w:ascii="宋体" w:hAnsi="宋体" w:eastAsia="宋体" w:cs="宋体"/>
          <w:b/>
          <w:bCs/>
          <w:color w:val="000000" w:themeColor="text1"/>
          <w:spacing w:val="40"/>
          <w:sz w:val="32"/>
          <w14:textFill>
            <w14:solidFill>
              <w14:schemeClr w14:val="tx1"/>
            </w14:solidFill>
          </w14:textFill>
        </w:rPr>
        <w:t xml:space="preserve"> </w:t>
      </w:r>
      <w:r>
        <w:rPr>
          <w:rFonts w:hint="eastAsia" w:ascii="宋体" w:hAnsi="宋体" w:eastAsia="宋体" w:cs="宋体"/>
          <w:b/>
          <w:bCs/>
          <w:color w:val="000000" w:themeColor="text1"/>
          <w:sz w:val="32"/>
          <w14:textFill>
            <w14:solidFill>
              <w14:schemeClr w14:val="tx1"/>
            </w14:solidFill>
          </w14:textFill>
        </w:rPr>
        <w:t xml:space="preserve">         </w:t>
      </w:r>
    </w:p>
    <w:p>
      <w:pPr>
        <w:ind w:left="-2" w:leftChars="-1" w:firstLine="1446"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cr/>
      </w:r>
    </w:p>
    <w:p>
      <w:pPr>
        <w:ind w:left="-2" w:leftChars="-1" w:firstLine="840" w:firstLineChars="400"/>
        <w:rPr>
          <w:rFonts w:hint="eastAsia" w:ascii="宋体" w:hAnsi="宋体" w:eastAsia="宋体" w:cs="宋体"/>
          <w:color w:val="000000" w:themeColor="text1"/>
          <w14:textFill>
            <w14:solidFill>
              <w14:schemeClr w14:val="tx1"/>
            </w14:solidFill>
          </w14:textFill>
        </w:rPr>
      </w:pPr>
    </w:p>
    <w:p>
      <w:pPr>
        <w:ind w:left="-2" w:leftChars="-1"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ab/>
      </w:r>
    </w:p>
    <w:p>
      <w:pPr>
        <w:ind w:left="103" w:leftChars="49" w:firstLine="1470" w:firstLineChars="700"/>
        <w:jc w:val="center"/>
        <w:rPr>
          <w:rFonts w:hint="eastAsia" w:ascii="宋体" w:hAnsi="宋体" w:eastAsia="宋体" w:cs="宋体"/>
          <w:b/>
          <w:bCs/>
          <w:color w:val="000000" w:themeColor="text1"/>
          <w:spacing w:val="4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cr/>
      </w:r>
      <w:r>
        <w:rPr>
          <w:rFonts w:hint="eastAsia" w:ascii="宋体" w:hAnsi="宋体" w:eastAsia="宋体" w:cs="宋体"/>
          <w:b/>
          <w:bCs/>
          <w:color w:val="000000" w:themeColor="text1"/>
          <w:spacing w:val="40"/>
          <w:sz w:val="32"/>
          <w:szCs w:val="32"/>
          <w14:textFill>
            <w14:solidFill>
              <w14:schemeClr w14:val="tx1"/>
            </w14:solidFill>
          </w14:textFill>
        </w:rPr>
        <w:t>采购代理机构：桂林市政府集中采购中心</w:t>
      </w:r>
    </w:p>
    <w:p>
      <w:pPr>
        <w:jc w:val="center"/>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z w:val="32"/>
          <w14:textFill>
            <w14:solidFill>
              <w14:schemeClr w14:val="tx1"/>
            </w14:solidFill>
          </w14:textFill>
        </w:rPr>
        <w:t>2020年</w:t>
      </w:r>
      <w:r>
        <w:rPr>
          <w:rFonts w:hint="eastAsia" w:ascii="宋体" w:hAnsi="宋体" w:cs="宋体"/>
          <w:b/>
          <w:color w:val="000000" w:themeColor="text1"/>
          <w:sz w:val="32"/>
          <w:szCs w:val="32"/>
          <w:lang w:val="en-US" w:eastAsia="zh-CN"/>
          <w14:textFill>
            <w14:solidFill>
              <w14:schemeClr w14:val="tx1"/>
            </w14:solidFill>
          </w14:textFill>
        </w:rPr>
        <w:t>8</w:t>
      </w:r>
      <w:r>
        <w:rPr>
          <w:rFonts w:hint="eastAsia" w:ascii="宋体" w:hAnsi="宋体" w:eastAsia="宋体" w:cs="宋体"/>
          <w:b/>
          <w:bCs/>
          <w:color w:val="000000" w:themeColor="text1"/>
          <w:sz w:val="32"/>
          <w14:textFill>
            <w14:solidFill>
              <w14:schemeClr w14:val="tx1"/>
            </w14:solidFill>
          </w14:textFill>
        </w:rPr>
        <w:t>月</w:t>
      </w:r>
      <w:r>
        <w:rPr>
          <w:rFonts w:hint="eastAsia" w:ascii="宋体" w:hAnsi="宋体" w:cs="宋体"/>
          <w:b/>
          <w:bCs/>
          <w:color w:val="000000" w:themeColor="text1"/>
          <w:sz w:val="32"/>
          <w:lang w:val="en-US" w:eastAsia="zh-CN"/>
          <w14:textFill>
            <w14:solidFill>
              <w14:schemeClr w14:val="tx1"/>
            </w14:solidFill>
          </w14:textFill>
        </w:rPr>
        <w:t>13</w:t>
      </w:r>
      <w:r>
        <w:rPr>
          <w:rFonts w:hint="eastAsia" w:ascii="宋体" w:hAnsi="宋体" w:eastAsia="宋体" w:cs="宋体"/>
          <w:b/>
          <w:bCs/>
          <w:color w:val="000000" w:themeColor="text1"/>
          <w:sz w:val="32"/>
          <w14:textFill>
            <w14:solidFill>
              <w14:schemeClr w14:val="tx1"/>
            </w14:solidFill>
          </w14:textFill>
        </w:rPr>
        <w:t>日</w:t>
      </w:r>
    </w:p>
    <w:p>
      <w:pPr>
        <w:jc w:val="center"/>
        <w:rPr>
          <w:rFonts w:hint="eastAsia" w:ascii="宋体" w:hAnsi="宋体" w:eastAsia="宋体" w:cs="宋体"/>
          <w:bCs/>
          <w:color w:val="000000" w:themeColor="text1"/>
          <w:sz w:val="30"/>
          <w:szCs w:val="30"/>
          <w14:textFill>
            <w14:solidFill>
              <w14:schemeClr w14:val="tx1"/>
            </w14:solidFill>
          </w14:textFill>
        </w:rPr>
      </w:pPr>
    </w:p>
    <w:p>
      <w:pPr>
        <w:pStyle w:val="72"/>
        <w:jc w:val="center"/>
        <w:rPr>
          <w:rFonts w:hint="eastAsia" w:ascii="宋体" w:hAnsi="宋体" w:eastAsia="宋体" w:cs="宋体"/>
          <w:color w:val="000000" w:themeColor="text1"/>
          <w:lang w:val="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fmt="upperRoman"/>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目录</w:t>
      </w:r>
    </w:p>
    <w:p>
      <w:pPr>
        <w:pStyle w:val="20"/>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TOC \o "1-3" \h \u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_Toc27727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32"/>
          <w14:textFill>
            <w14:solidFill>
              <w14:schemeClr w14:val="tx1"/>
            </w14:solidFill>
          </w14:textFill>
        </w:rPr>
        <w:t>第一章 公开招标公告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_Toc23854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bCs/>
          <w:color w:val="000000" w:themeColor="text1"/>
          <w:kern w:val="44"/>
          <w:szCs w:val="32"/>
          <w:lang w:val="en-US" w:eastAsia="zh-CN" w:bidi="ar-SA"/>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_Toc23854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_Toc16973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_Toc20840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_Toc30627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 项目名称及项目编号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_Toc30627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_Toc7551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 适应范围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_Toc26799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 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_Toc32132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4. 招标方式、评分办法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_Toc32132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_Toc5574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5. 投标人资格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_Toc23283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6. 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_Toc27394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7. 联合体投标要求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_Toc27394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_Toc16325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8. 转包与分包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_Toc16325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_Toc1946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9. 特别说明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_Toc7918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10. 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_Toc7918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_Toc2278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二、招标文件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_Toc1493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11. 招标文件的构成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_Toc15986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12. 招标文件的澄清与修改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_Toc9870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三、投标文件的编制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_Toc6101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13. 投标文件的组成及要求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_Toc6101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_Toc26842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14. 投标文件的语言及计量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_Toc25134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15. 投标报价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_Toc24636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16. 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_Toc24636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_Toc23140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17. 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_Toc14245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18. 投标文件的份数、装订、签署和包装、密封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_Toc679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19. 投标文件的补充、修改和撤回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_Toc26497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20. 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_Toc26497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_Toc23749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四、开标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_Toc28972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21. 开标时间及地点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_Toc28972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_Toc30797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22. 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_Toc30797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_Toc29467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五、资格性审查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_Toc31377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23. 资格性审查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_Toc17211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六、评标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_Toc17211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_Toc14350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24. 评标委员会组成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_Toc26961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25.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_Toc29124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26.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_Toc24934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27. 推荐及确定中标候选供应商原则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_Toc7802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28. 属于下列情况之一者，投标无效：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_Toc3715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29. 投标人有下列情形之一的，视为串通投标，投标文件将被视为无效：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_Toc3715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_Toc9994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30. 属于下列情形之一的，应予废标：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_Toc18498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31. 开标、评标过程的监控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_Toc30245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32. 信用查询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_Toc517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33. 中标公告及中标通知书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_Toc32569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七、履约保证金及签订合同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_Toc16597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34. 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_Toc16597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_Toc15693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35.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_Toc15693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_Toc32046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八、其他事项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_Toc32046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_Toc29214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36. 招标代理服务费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_Toc29214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_Toc14410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 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_Toc28349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 监督管理机构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_Toc28349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_Toc2219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bCs/>
          <w:color w:val="000000" w:themeColor="text1"/>
          <w:kern w:val="44"/>
          <w:szCs w:val="32"/>
          <w:lang w:val="en-US" w:eastAsia="zh-CN" w:bidi="ar-SA"/>
          <w14:textFill>
            <w14:solidFill>
              <w14:schemeClr w14:val="tx1"/>
            </w14:solidFill>
          </w14:textFill>
        </w:rPr>
        <w:t>第三章  货物采购需求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_Toc14972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bCs/>
          <w:color w:val="000000" w:themeColor="text1"/>
          <w:kern w:val="44"/>
          <w:szCs w:val="32"/>
          <w:lang w:val="en-US" w:eastAsia="zh-CN" w:bidi="ar-SA"/>
          <w14:textFill>
            <w14:solidFill>
              <w14:schemeClr w14:val="tx1"/>
            </w14:solidFill>
          </w14:textFill>
        </w:rPr>
        <w:t>第四章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_Toc14972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_Toc16361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bCs/>
          <w:color w:val="000000" w:themeColor="text1"/>
          <w:kern w:val="44"/>
          <w:szCs w:val="32"/>
          <w:lang w:val="en-US" w:eastAsia="zh-CN" w:bidi="ar-SA"/>
          <w14:textFill>
            <w14:solidFill>
              <w14:schemeClr w14:val="tx1"/>
            </w14:solidFill>
          </w14:textFill>
        </w:rPr>
        <w:t>第五章  采购合同（合同主要条款及格式）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_Toc20977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第一条  合同标的及合同金额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_Toc7193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第二条  质量保证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_Toc7193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_Toc18258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第三条  权力保证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_Toc18258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_Toc18759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第四条  货物包装、运输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_Toc18759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_Toc5755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第五条  交付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_Toc5755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_Toc23508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第六条  调试和验收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_Toc21085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第七条  安装和培训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_Toc21085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_Toc29370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第八条  售后服务、保修期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_Toc16038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第九条  税费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_Toc16038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_Toc26889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第十条  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_Toc16350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第十一条  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_Toc30736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第十二条  不可抗力事件处理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_Toc7512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第十三条  合同争议解决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_Toc30739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第十四条  合同生效及其它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_Toc11165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第十五条  合同的变更、终止与转让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_Toc11165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_Toc7041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第十六条  签订本合同依据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_Toc27453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bCs/>
          <w:color w:val="000000" w:themeColor="text1"/>
          <w:kern w:val="44"/>
          <w:szCs w:val="32"/>
          <w:lang w:val="en-US" w:eastAsia="zh-CN" w:bidi="ar-SA"/>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fldChar w:fldCharType="end"/>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end"/>
      </w:r>
    </w:p>
    <w:p>
      <w:pPr>
        <w:jc w:val="center"/>
        <w:outlineLvl w:val="0"/>
        <w:rPr>
          <w:rFonts w:hint="eastAsia" w:ascii="宋体" w:hAnsi="宋体" w:eastAsia="宋体" w:cs="宋体"/>
          <w:color w:val="000000" w:themeColor="text1"/>
          <w:sz w:val="32"/>
          <w:szCs w:val="32"/>
          <w14:textFill>
            <w14:solidFill>
              <w14:schemeClr w14:val="tx1"/>
            </w14:solidFill>
          </w14:textFill>
        </w:rPr>
        <w:sectPr>
          <w:footerReference r:id="rId5" w:type="default"/>
          <w:pgSz w:w="11906" w:h="16838"/>
          <w:pgMar w:top="1440" w:right="1080" w:bottom="1440" w:left="1080" w:header="851" w:footer="992" w:gutter="0"/>
          <w:pgNumType w:fmt="upperRoman" w:start="1"/>
          <w:cols w:space="720" w:num="1"/>
          <w:docGrid w:type="lines" w:linePitch="312" w:charSpace="0"/>
        </w:sectPr>
      </w:pPr>
    </w:p>
    <w:p>
      <w:pPr>
        <w:pStyle w:val="3"/>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000000" w:themeColor="text1"/>
          <w:sz w:val="32"/>
          <w:szCs w:val="32"/>
          <w14:textFill>
            <w14:solidFill>
              <w14:schemeClr w14:val="tx1"/>
            </w14:solidFill>
          </w14:textFill>
        </w:rPr>
      </w:pPr>
      <w:bookmarkStart w:id="0" w:name="_Toc27727"/>
      <w:bookmarkStart w:id="1" w:name="_Toc28359001"/>
      <w:bookmarkStart w:id="2" w:name="_Toc35393789"/>
      <w:r>
        <w:rPr>
          <w:rFonts w:hint="eastAsia" w:ascii="宋体" w:hAnsi="宋体" w:eastAsia="宋体" w:cs="宋体"/>
          <w:color w:val="000000" w:themeColor="text1"/>
          <w:sz w:val="32"/>
          <w:szCs w:val="32"/>
          <w14:textFill>
            <w14:solidFill>
              <w14:schemeClr w14:val="tx1"/>
            </w14:solidFill>
          </w14:textFill>
        </w:rPr>
        <w:t>公开招标公告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桂林市政府集中采购中心</w:t>
      </w:r>
      <w:r>
        <w:rPr>
          <w:rFonts w:hint="eastAsia" w:ascii="宋体" w:hAnsi="宋体" w:eastAsia="宋体" w:cs="宋体"/>
          <w:color w:val="000000" w:themeColor="text1"/>
          <w:sz w:val="28"/>
          <w:szCs w:val="28"/>
          <w14:textFill>
            <w14:solidFill>
              <w14:schemeClr w14:val="tx1"/>
            </w14:solidFill>
          </w14:textFill>
        </w:rPr>
        <w:t>受</w:t>
      </w:r>
      <w:r>
        <w:rPr>
          <w:rFonts w:hint="eastAsia" w:ascii="宋体" w:hAnsi="宋体" w:cs="宋体"/>
          <w:color w:val="000000" w:themeColor="text1"/>
          <w:sz w:val="28"/>
          <w:szCs w:val="28"/>
          <w:u w:val="single"/>
          <w:lang w:val="en-US" w:eastAsia="zh-CN"/>
          <w14:textFill>
            <w14:solidFill>
              <w14:schemeClr w14:val="tx1"/>
            </w14:solidFill>
          </w14:textFill>
        </w:rPr>
        <w:t>桂林电子科技大学</w:t>
      </w:r>
      <w:r>
        <w:rPr>
          <w:rFonts w:hint="eastAsia" w:ascii="宋体" w:hAnsi="宋体" w:eastAsia="宋体" w:cs="宋体"/>
          <w:color w:val="000000" w:themeColor="text1"/>
          <w:sz w:val="28"/>
          <w:szCs w:val="28"/>
          <w14:textFill>
            <w14:solidFill>
              <w14:schemeClr w14:val="tx1"/>
            </w14:solidFill>
          </w14:textFill>
        </w:rPr>
        <w:t>委托，根据《中华人民共和国政府采购法》、《中华人民共和国政府采购法实施条例》及财政部令第87号《政府采购货物和服务招标投标管理办法》等规定，现就</w:t>
      </w:r>
      <w:r>
        <w:rPr>
          <w:rFonts w:hint="eastAsia" w:ascii="宋体" w:hAnsi="宋体" w:cs="宋体"/>
          <w:color w:val="000000" w:themeColor="text1"/>
          <w:sz w:val="28"/>
          <w:szCs w:val="28"/>
          <w:u w:val="single"/>
          <w:lang w:val="en-US" w:eastAsia="zh-CN"/>
          <w14:textFill>
            <w14:solidFill>
              <w14:schemeClr w14:val="tx1"/>
            </w14:solidFill>
          </w14:textFill>
        </w:rPr>
        <w:t>北海校区新建学生公寓家具采购</w:t>
      </w:r>
      <w:r>
        <w:rPr>
          <w:rFonts w:hint="eastAsia" w:ascii="宋体" w:hAnsi="宋体" w:eastAsia="宋体" w:cs="宋体"/>
          <w:color w:val="000000" w:themeColor="text1"/>
          <w:sz w:val="28"/>
          <w:szCs w:val="28"/>
          <w14:textFill>
            <w14:solidFill>
              <w14:schemeClr w14:val="tx1"/>
            </w14:solidFill>
          </w14:textFill>
        </w:rPr>
        <w:t>项目进行公开招标，欢迎符合条件的供应商前来投标，</w:t>
      </w:r>
      <w:r>
        <w:rPr>
          <w:rFonts w:hint="eastAsia" w:ascii="宋体" w:hAnsi="宋体" w:eastAsia="宋体" w:cs="宋体"/>
          <w:color w:val="000000" w:themeColor="text1"/>
          <w:sz w:val="28"/>
          <w:szCs w:val="28"/>
          <w:lang w:val="en-US" w:eastAsia="zh-CN"/>
          <w14:textFill>
            <w14:solidFill>
              <w14:schemeClr w14:val="tx1"/>
            </w14:solidFill>
          </w14:textFill>
        </w:rPr>
        <w:t>并于2020年</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日上午9点30分前递交投标文件。</w:t>
      </w:r>
      <w:r>
        <w:rPr>
          <w:rFonts w:hint="eastAsia" w:ascii="宋体" w:hAnsi="宋体" w:eastAsia="宋体" w:cs="宋体"/>
          <w:color w:val="000000" w:themeColor="text1"/>
          <w:sz w:val="28"/>
          <w:szCs w:val="28"/>
          <w14:textFill>
            <w14:solidFill>
              <w14:schemeClr w14:val="tx1"/>
            </w14:solidFill>
          </w14:textFill>
        </w:rPr>
        <w:t>现将本次公开招标的有关事项公告如下：</w:t>
      </w:r>
    </w:p>
    <w:p>
      <w:pPr>
        <w:numPr>
          <w:ilvl w:val="0"/>
          <w:numId w:val="0"/>
        </w:num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bookmarkStart w:id="3" w:name="_Toc35393790"/>
      <w:bookmarkStart w:id="4" w:name="_Toc28359002"/>
      <w:bookmarkStart w:id="5" w:name="_Toc28359079"/>
      <w:bookmarkStart w:id="6" w:name="_Toc35393621"/>
      <w:bookmarkStart w:id="7" w:name="_Hlk24379207"/>
      <w:r>
        <w:rPr>
          <w:rFonts w:hint="eastAsia" w:ascii="宋体" w:hAnsi="宋体" w:eastAsia="宋体" w:cs="宋体"/>
          <w:color w:val="000000" w:themeColor="text1"/>
          <w:sz w:val="28"/>
          <w:szCs w:val="28"/>
          <w14:textFill>
            <w14:solidFill>
              <w14:schemeClr w14:val="tx1"/>
            </w14:solidFill>
          </w14:textFill>
        </w:rPr>
        <w:t>一、项目基本情况</w:t>
      </w:r>
      <w:bookmarkEnd w:id="3"/>
      <w:bookmarkEnd w:id="4"/>
      <w:bookmarkEnd w:id="5"/>
      <w:bookmarkEnd w:id="6"/>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lang w:eastAsia="zh-CN"/>
          <w14:textFill>
            <w14:solidFill>
              <w14:schemeClr w14:val="tx1"/>
            </w14:solidFill>
          </w14:textFill>
        </w:rPr>
        <w:t>GXZC2020-G1-002682-JCZX</w:t>
      </w:r>
    </w:p>
    <w:p>
      <w:pPr>
        <w:pageBreakBefore w:val="0"/>
        <w:kinsoku/>
        <w:wordWrap/>
        <w:overflowPunct/>
        <w:topLinePunct w:val="0"/>
        <w:bidi w:val="0"/>
        <w:spacing w:line="380" w:lineRule="exact"/>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lang w:val="en-US" w:eastAsia="zh-CN"/>
          <w14:textFill>
            <w14:solidFill>
              <w14:schemeClr w14:val="tx1"/>
            </w14:solidFill>
          </w14:textFill>
        </w:rPr>
        <w:t>北海校区新建学生公寓家具采购</w:t>
      </w:r>
    </w:p>
    <w:bookmarkEnd w:id="7"/>
    <w:p>
      <w:pPr>
        <w:keepNext w:val="0"/>
        <w:keepLines w:val="0"/>
        <w:pageBreakBefore w:val="0"/>
        <w:widowControl w:val="0"/>
        <w:kinsoku/>
        <w:wordWrap/>
        <w:overflowPunct/>
        <w:topLinePunct w:val="0"/>
        <w:autoSpaceDE/>
        <w:autoSpaceDN/>
        <w:bidi w:val="0"/>
        <w:adjustRightInd/>
        <w:snapToGrid/>
        <w:spacing w:line="380" w:lineRule="exact"/>
        <w:ind w:left="559" w:leftChars="266"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预算金额：</w:t>
      </w:r>
      <w:r>
        <w:rPr>
          <w:rFonts w:hint="eastAsia" w:ascii="宋体" w:hAnsi="宋体" w:cs="宋体"/>
          <w:color w:val="000000" w:themeColor="text1"/>
          <w:sz w:val="28"/>
          <w:szCs w:val="28"/>
          <w:lang w:eastAsia="zh-CN"/>
          <w14:textFill>
            <w14:solidFill>
              <w14:schemeClr w14:val="tx1"/>
            </w14:solidFill>
          </w14:textFill>
        </w:rPr>
        <w:t>人民币伍佰叁拾陆万柒仟玖佰捌拾陆元整（¥5367986.00）</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采购需求：</w:t>
      </w:r>
    </w:p>
    <w:tbl>
      <w:tblPr>
        <w:tblStyle w:val="26"/>
        <w:tblW w:w="9000"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683"/>
        <w:gridCol w:w="1097"/>
        <w:gridCol w:w="1002"/>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97" w:type="dxa"/>
          </w:tcPr>
          <w:p>
            <w:pPr>
              <w:pStyle w:val="67"/>
              <w:spacing w:before="111"/>
              <w:ind w:left="248" w:right="239"/>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项号</w:t>
            </w:r>
          </w:p>
        </w:tc>
        <w:tc>
          <w:tcPr>
            <w:tcW w:w="2683" w:type="dxa"/>
          </w:tcPr>
          <w:p>
            <w:pPr>
              <w:pStyle w:val="67"/>
              <w:spacing w:before="111"/>
              <w:ind w:left="123" w:right="114"/>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货物名称</w:t>
            </w:r>
          </w:p>
        </w:tc>
        <w:tc>
          <w:tcPr>
            <w:tcW w:w="1097" w:type="dxa"/>
          </w:tcPr>
          <w:p>
            <w:pPr>
              <w:pStyle w:val="67"/>
              <w:spacing w:before="84"/>
              <w:ind w:left="229" w:right="220"/>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单位</w:t>
            </w:r>
          </w:p>
        </w:tc>
        <w:tc>
          <w:tcPr>
            <w:tcW w:w="1002" w:type="dxa"/>
          </w:tcPr>
          <w:p>
            <w:pPr>
              <w:pStyle w:val="67"/>
              <w:spacing w:before="84"/>
              <w:ind w:left="221" w:right="209"/>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数量</w:t>
            </w:r>
          </w:p>
        </w:tc>
        <w:tc>
          <w:tcPr>
            <w:tcW w:w="3121" w:type="dxa"/>
          </w:tcPr>
          <w:p>
            <w:pPr>
              <w:pStyle w:val="67"/>
              <w:spacing w:before="111"/>
              <w:ind w:left="138" w:right="130"/>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简要规格描述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ascii="仿宋"/>
                <w:color w:val="000000" w:themeColor="text1"/>
                <w:sz w:val="28"/>
                <w14:textFill>
                  <w14:solidFill>
                    <w14:schemeClr w14:val="tx1"/>
                  </w14:solidFill>
                </w14:textFill>
              </w:rPr>
            </w:pPr>
            <w:r>
              <w:rPr>
                <w:rFonts w:ascii="仿宋"/>
                <w:color w:val="000000" w:themeColor="text1"/>
                <w:sz w:val="28"/>
                <w14:textFill>
                  <w14:solidFill>
                    <w14:schemeClr w14:val="tx1"/>
                  </w14:solidFill>
                </w14:textFill>
              </w:rPr>
              <w:t>1</w:t>
            </w:r>
          </w:p>
        </w:tc>
        <w:tc>
          <w:tcPr>
            <w:tcW w:w="2683" w:type="dxa"/>
          </w:tcPr>
          <w:p>
            <w:pPr>
              <w:pStyle w:val="67"/>
              <w:spacing w:before="62"/>
              <w:ind w:left="9"/>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四连体</w:t>
            </w:r>
            <w:r>
              <w:rPr>
                <w:rFonts w:hint="eastAsia" w:ascii="仿宋" w:hAnsi="Times New Roman" w:eastAsia="仿宋" w:cs="Times New Roman"/>
                <w:color w:val="000000" w:themeColor="text1"/>
                <w:sz w:val="28"/>
                <w14:textFill>
                  <w14:solidFill>
                    <w14:schemeClr w14:val="tx1"/>
                  </w14:solidFill>
                </w14:textFill>
              </w:rPr>
              <w:t>学</w:t>
            </w:r>
            <w:r>
              <w:rPr>
                <w:rFonts w:hint="eastAsia" w:ascii="仿宋" w:eastAsia="仿宋"/>
                <w:color w:val="000000" w:themeColor="text1"/>
                <w:sz w:val="28"/>
                <w14:textFill>
                  <w14:solidFill>
                    <w14:schemeClr w14:val="tx1"/>
                  </w14:solidFill>
                </w14:textFill>
              </w:rPr>
              <w:t>生双层铁架床</w:t>
            </w:r>
          </w:p>
        </w:tc>
        <w:tc>
          <w:tcPr>
            <w:tcW w:w="1097" w:type="dxa"/>
          </w:tcPr>
          <w:p>
            <w:pPr>
              <w:pStyle w:val="67"/>
              <w:spacing w:before="242"/>
              <w:ind w:left="7"/>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套</w:t>
            </w:r>
          </w:p>
        </w:tc>
        <w:tc>
          <w:tcPr>
            <w:tcW w:w="1002" w:type="dxa"/>
          </w:tcPr>
          <w:p>
            <w:pPr>
              <w:pStyle w:val="67"/>
              <w:spacing w:before="242"/>
              <w:ind w:left="220" w:right="209"/>
              <w:jc w:val="center"/>
              <w:rPr>
                <w:rFonts w:hint="default" w:ascii="仿宋" w:eastAsia="宋体"/>
                <w:color w:val="000000" w:themeColor="text1"/>
                <w:sz w:val="28"/>
                <w:lang w:val="en-US" w:eastAsia="zh-CN"/>
                <w14:textFill>
                  <w14:solidFill>
                    <w14:schemeClr w14:val="tx1"/>
                  </w14:solidFill>
                </w14:textFill>
              </w:rPr>
            </w:pPr>
            <w:r>
              <w:rPr>
                <w:rFonts w:hint="eastAsia" w:ascii="仿宋"/>
                <w:color w:val="000000" w:themeColor="text1"/>
                <w:sz w:val="28"/>
                <w:lang w:val="en-US" w:eastAsia="zh-CN"/>
                <w14:textFill>
                  <w14:solidFill>
                    <w14:schemeClr w14:val="tx1"/>
                  </w14:solidFill>
                </w14:textFill>
              </w:rPr>
              <w:t>339</w:t>
            </w:r>
          </w:p>
        </w:tc>
        <w:tc>
          <w:tcPr>
            <w:tcW w:w="3121" w:type="dxa"/>
          </w:tcPr>
          <w:p>
            <w:pPr>
              <w:pStyle w:val="67"/>
              <w:spacing w:before="242"/>
              <w:ind w:left="141" w:right="130"/>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ascii="仿宋"/>
                <w:color w:val="000000" w:themeColor="text1"/>
                <w:sz w:val="28"/>
                <w14:textFill>
                  <w14:solidFill>
                    <w14:schemeClr w14:val="tx1"/>
                  </w14:solidFill>
                </w14:textFill>
              </w:rPr>
            </w:pPr>
            <w:r>
              <w:rPr>
                <w:rFonts w:ascii="仿宋"/>
                <w:color w:val="000000" w:themeColor="text1"/>
                <w:sz w:val="28"/>
                <w14:textFill>
                  <w14:solidFill>
                    <w14:schemeClr w14:val="tx1"/>
                  </w14:solidFill>
                </w14:textFill>
              </w:rPr>
              <w:t>2</w:t>
            </w:r>
          </w:p>
        </w:tc>
        <w:tc>
          <w:tcPr>
            <w:tcW w:w="2683" w:type="dxa"/>
          </w:tcPr>
          <w:p>
            <w:pPr>
              <w:pStyle w:val="67"/>
              <w:spacing w:before="61"/>
              <w:ind w:left="9"/>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lang w:val="en-US" w:eastAsia="zh-CN"/>
                <w14:textFill>
                  <w14:solidFill>
                    <w14:schemeClr w14:val="tx1"/>
                  </w14:solidFill>
                </w14:textFill>
              </w:rPr>
              <w:t>二</w:t>
            </w:r>
            <w:r>
              <w:rPr>
                <w:rFonts w:hint="eastAsia" w:ascii="仿宋" w:eastAsia="仿宋"/>
                <w:color w:val="000000" w:themeColor="text1"/>
                <w:sz w:val="28"/>
                <w14:textFill>
                  <w14:solidFill>
                    <w14:schemeClr w14:val="tx1"/>
                  </w14:solidFill>
                </w14:textFill>
              </w:rPr>
              <w:t>连体</w:t>
            </w:r>
            <w:r>
              <w:rPr>
                <w:rFonts w:hint="eastAsia" w:ascii="仿宋" w:hAnsi="Times New Roman" w:eastAsia="仿宋" w:cs="Times New Roman"/>
                <w:color w:val="000000" w:themeColor="text1"/>
                <w:sz w:val="28"/>
                <w14:textFill>
                  <w14:solidFill>
                    <w14:schemeClr w14:val="tx1"/>
                  </w14:solidFill>
                </w14:textFill>
              </w:rPr>
              <w:t>学</w:t>
            </w:r>
            <w:r>
              <w:rPr>
                <w:rFonts w:hint="eastAsia" w:ascii="仿宋" w:eastAsia="仿宋"/>
                <w:color w:val="000000" w:themeColor="text1"/>
                <w:sz w:val="28"/>
                <w14:textFill>
                  <w14:solidFill>
                    <w14:schemeClr w14:val="tx1"/>
                  </w14:solidFill>
                </w14:textFill>
              </w:rPr>
              <w:t>生双层铁架床</w:t>
            </w:r>
          </w:p>
        </w:tc>
        <w:tc>
          <w:tcPr>
            <w:tcW w:w="1097" w:type="dxa"/>
          </w:tcPr>
          <w:p>
            <w:pPr>
              <w:pStyle w:val="67"/>
              <w:spacing w:before="241"/>
              <w:ind w:left="7"/>
              <w:jc w:val="center"/>
              <w:rPr>
                <w:rFonts w:ascii="仿宋" w:eastAsia="仿宋"/>
                <w:color w:val="000000" w:themeColor="text1"/>
                <w:sz w:val="28"/>
                <w14:textFill>
                  <w14:solidFill>
                    <w14:schemeClr w14:val="tx1"/>
                  </w14:solidFill>
                </w14:textFill>
              </w:rPr>
            </w:pPr>
            <w:r>
              <w:rPr>
                <w:rFonts w:ascii="仿宋" w:eastAsia="仿宋"/>
                <w:color w:val="000000" w:themeColor="text1"/>
                <w:sz w:val="28"/>
                <w14:textFill>
                  <w14:solidFill>
                    <w14:schemeClr w14:val="tx1"/>
                  </w14:solidFill>
                </w14:textFill>
              </w:rPr>
              <w:t>套</w:t>
            </w:r>
          </w:p>
        </w:tc>
        <w:tc>
          <w:tcPr>
            <w:tcW w:w="1002" w:type="dxa"/>
          </w:tcPr>
          <w:p>
            <w:pPr>
              <w:pStyle w:val="67"/>
              <w:spacing w:before="241"/>
              <w:ind w:left="220" w:right="209"/>
              <w:jc w:val="center"/>
              <w:rPr>
                <w:rFonts w:hint="default" w:ascii="仿宋" w:eastAsia="宋体"/>
                <w:color w:val="000000" w:themeColor="text1"/>
                <w:sz w:val="28"/>
                <w:lang w:val="en-US" w:eastAsia="zh-CN"/>
                <w14:textFill>
                  <w14:solidFill>
                    <w14:schemeClr w14:val="tx1"/>
                  </w14:solidFill>
                </w14:textFill>
              </w:rPr>
            </w:pPr>
            <w:r>
              <w:rPr>
                <w:rFonts w:hint="eastAsia" w:ascii="仿宋"/>
                <w:color w:val="000000" w:themeColor="text1"/>
                <w:sz w:val="28"/>
                <w:lang w:val="en-US" w:eastAsia="zh-CN"/>
                <w14:textFill>
                  <w14:solidFill>
                    <w14:schemeClr w14:val="tx1"/>
                  </w14:solidFill>
                </w14:textFill>
              </w:rPr>
              <w:t>14</w:t>
            </w:r>
          </w:p>
        </w:tc>
        <w:tc>
          <w:tcPr>
            <w:tcW w:w="3121" w:type="dxa"/>
          </w:tcPr>
          <w:p>
            <w:pPr>
              <w:pStyle w:val="67"/>
              <w:spacing w:before="241"/>
              <w:ind w:left="141" w:right="130"/>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hint="eastAsia" w:ascii="仿宋" w:eastAsia="宋体"/>
                <w:color w:val="000000" w:themeColor="text1"/>
                <w:sz w:val="28"/>
                <w:lang w:val="en-US" w:eastAsia="zh-CN"/>
                <w14:textFill>
                  <w14:solidFill>
                    <w14:schemeClr w14:val="tx1"/>
                  </w14:solidFill>
                </w14:textFill>
              </w:rPr>
            </w:pPr>
            <w:r>
              <w:rPr>
                <w:rFonts w:hint="eastAsia" w:ascii="仿宋"/>
                <w:color w:val="000000" w:themeColor="text1"/>
                <w:sz w:val="28"/>
                <w:lang w:val="en-US" w:eastAsia="zh-CN"/>
                <w14:textFill>
                  <w14:solidFill>
                    <w14:schemeClr w14:val="tx1"/>
                  </w14:solidFill>
                </w14:textFill>
              </w:rPr>
              <w:t>3</w:t>
            </w:r>
          </w:p>
        </w:tc>
        <w:tc>
          <w:tcPr>
            <w:tcW w:w="2683" w:type="dxa"/>
            <w:vAlign w:val="center"/>
          </w:tcPr>
          <w:p>
            <w:pPr>
              <w:pStyle w:val="67"/>
              <w:spacing w:before="61"/>
              <w:ind w:left="9"/>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二连组合柜</w:t>
            </w:r>
          </w:p>
        </w:tc>
        <w:tc>
          <w:tcPr>
            <w:tcW w:w="1097" w:type="dxa"/>
          </w:tcPr>
          <w:p>
            <w:pPr>
              <w:pStyle w:val="67"/>
              <w:spacing w:before="241"/>
              <w:ind w:left="7"/>
              <w:jc w:val="center"/>
              <w:rPr>
                <w:rFonts w:ascii="仿宋" w:eastAsia="仿宋"/>
                <w:color w:val="000000" w:themeColor="text1"/>
                <w:sz w:val="28"/>
                <w14:textFill>
                  <w14:solidFill>
                    <w14:schemeClr w14:val="tx1"/>
                  </w14:solidFill>
                </w14:textFill>
              </w:rPr>
            </w:pPr>
            <w:r>
              <w:rPr>
                <w:rFonts w:ascii="仿宋" w:eastAsia="仿宋"/>
                <w:color w:val="000000" w:themeColor="text1"/>
                <w:sz w:val="28"/>
                <w14:textFill>
                  <w14:solidFill>
                    <w14:schemeClr w14:val="tx1"/>
                  </w14:solidFill>
                </w14:textFill>
              </w:rPr>
              <w:t>组</w:t>
            </w:r>
          </w:p>
        </w:tc>
        <w:tc>
          <w:tcPr>
            <w:tcW w:w="1002" w:type="dxa"/>
          </w:tcPr>
          <w:p>
            <w:pPr>
              <w:pStyle w:val="67"/>
              <w:spacing w:before="241"/>
              <w:ind w:left="220" w:right="209"/>
              <w:jc w:val="center"/>
              <w:rPr>
                <w:rFonts w:hint="default" w:ascii="仿宋" w:eastAsia="宋体"/>
                <w:color w:val="000000" w:themeColor="text1"/>
                <w:sz w:val="28"/>
                <w:lang w:val="en-US" w:eastAsia="zh-CN"/>
                <w14:textFill>
                  <w14:solidFill>
                    <w14:schemeClr w14:val="tx1"/>
                  </w14:solidFill>
                </w14:textFill>
              </w:rPr>
            </w:pPr>
            <w:r>
              <w:rPr>
                <w:rFonts w:hint="eastAsia" w:ascii="仿宋"/>
                <w:color w:val="000000" w:themeColor="text1"/>
                <w:sz w:val="28"/>
                <w:lang w:val="en-US" w:eastAsia="zh-CN"/>
                <w14:textFill>
                  <w14:solidFill>
                    <w14:schemeClr w14:val="tx1"/>
                  </w14:solidFill>
                </w14:textFill>
              </w:rPr>
              <w:t>1384</w:t>
            </w:r>
          </w:p>
        </w:tc>
        <w:tc>
          <w:tcPr>
            <w:tcW w:w="3121" w:type="dxa"/>
          </w:tcPr>
          <w:p>
            <w:pPr>
              <w:pStyle w:val="67"/>
              <w:spacing w:before="241"/>
              <w:ind w:left="141" w:right="130"/>
              <w:jc w:val="center"/>
              <w:rPr>
                <w:rFonts w:ascii="仿宋" w:eastAsia="仿宋"/>
                <w:color w:val="000000" w:themeColor="text1"/>
                <w:sz w:val="28"/>
                <w14:textFill>
                  <w14:solidFill>
                    <w14:schemeClr w14:val="tx1"/>
                  </w14:solidFill>
                </w14:textFill>
              </w:rPr>
            </w:pPr>
            <w:r>
              <w:rPr>
                <w:rFonts w:hint="eastAsia" w:ascii="仿宋" w:eastAsia="仿宋"/>
                <w:color w:val="000000" w:themeColor="text1"/>
                <w:sz w:val="28"/>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4</w:t>
            </w:r>
          </w:p>
        </w:tc>
        <w:tc>
          <w:tcPr>
            <w:tcW w:w="2683" w:type="dxa"/>
            <w:vAlign w:val="center"/>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八门储物柜</w:t>
            </w:r>
          </w:p>
        </w:tc>
        <w:tc>
          <w:tcPr>
            <w:tcW w:w="1097"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组</w:t>
            </w:r>
          </w:p>
        </w:tc>
        <w:tc>
          <w:tcPr>
            <w:tcW w:w="1002"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353</w:t>
            </w:r>
          </w:p>
        </w:tc>
        <w:tc>
          <w:tcPr>
            <w:tcW w:w="3121"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97"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5</w:t>
            </w:r>
          </w:p>
        </w:tc>
        <w:tc>
          <w:tcPr>
            <w:tcW w:w="2683"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椅子</w:t>
            </w:r>
          </w:p>
        </w:tc>
        <w:tc>
          <w:tcPr>
            <w:tcW w:w="1097"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张</w:t>
            </w:r>
          </w:p>
        </w:tc>
        <w:tc>
          <w:tcPr>
            <w:tcW w:w="1002" w:type="dxa"/>
          </w:tcPr>
          <w:p>
            <w:pPr>
              <w:pStyle w:val="67"/>
              <w:spacing w:before="215"/>
              <w:ind w:left="11"/>
              <w:jc w:val="center"/>
              <w:rPr>
                <w:rFonts w:hint="default"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2768</w:t>
            </w:r>
          </w:p>
        </w:tc>
        <w:tc>
          <w:tcPr>
            <w:tcW w:w="3121"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97"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6</w:t>
            </w:r>
          </w:p>
        </w:tc>
        <w:tc>
          <w:tcPr>
            <w:tcW w:w="2683" w:type="dxa"/>
          </w:tcPr>
          <w:p>
            <w:pPr>
              <w:pStyle w:val="67"/>
              <w:spacing w:before="215"/>
              <w:ind w:left="11"/>
              <w:jc w:val="center"/>
              <w:rPr>
                <w:rFonts w:hint="default"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实木茶几柜</w:t>
            </w:r>
          </w:p>
        </w:tc>
        <w:tc>
          <w:tcPr>
            <w:tcW w:w="1097"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张</w:t>
            </w:r>
          </w:p>
        </w:tc>
        <w:tc>
          <w:tcPr>
            <w:tcW w:w="1002" w:type="dxa"/>
          </w:tcPr>
          <w:p>
            <w:pPr>
              <w:pStyle w:val="67"/>
              <w:spacing w:before="215"/>
              <w:ind w:left="11"/>
              <w:jc w:val="center"/>
              <w:rPr>
                <w:rFonts w:hint="default"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353</w:t>
            </w:r>
          </w:p>
        </w:tc>
        <w:tc>
          <w:tcPr>
            <w:tcW w:w="3121" w:type="dxa"/>
          </w:tcPr>
          <w:p>
            <w:pPr>
              <w:pStyle w:val="67"/>
              <w:spacing w:before="215"/>
              <w:ind w:left="11"/>
              <w:jc w:val="center"/>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详见招标文件</w:t>
            </w:r>
          </w:p>
        </w:tc>
      </w:tr>
    </w:tbl>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合同履行期限：</w:t>
      </w:r>
      <w:r>
        <w:rPr>
          <w:rFonts w:hint="eastAsia" w:ascii="宋体" w:hAnsi="宋体" w:eastAsia="宋体" w:cs="宋体"/>
          <w:color w:val="000000" w:themeColor="text1"/>
          <w:sz w:val="28"/>
          <w:szCs w:val="28"/>
          <w:lang w:eastAsia="zh-CN"/>
          <w14:textFill>
            <w14:solidFill>
              <w14:schemeClr w14:val="tx1"/>
            </w14:solidFill>
          </w14:textFill>
        </w:rPr>
        <w:t>自合同签订之日起至中标人承诺免费保修期满。</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w:t>
      </w:r>
    </w:p>
    <w:p>
      <w:pPr>
        <w:rPr>
          <w:rFonts w:hint="eastAsia" w:ascii="宋体" w:hAnsi="宋体" w:eastAsia="宋体" w:cs="宋体"/>
          <w:color w:val="000000" w:themeColor="text1"/>
          <w:sz w:val="28"/>
          <w:szCs w:val="28"/>
          <w14:textFill>
            <w14:solidFill>
              <w14:schemeClr w14:val="tx1"/>
            </w14:solidFill>
          </w14:textFill>
        </w:rPr>
      </w:pPr>
      <w:bookmarkStart w:id="8" w:name="_Toc28359003"/>
      <w:bookmarkStart w:id="9" w:name="_Toc28359080"/>
      <w:bookmarkStart w:id="10" w:name="_Toc35393791"/>
      <w:bookmarkStart w:id="11" w:name="_Toc35393622"/>
      <w:r>
        <w:rPr>
          <w:rFonts w:hint="eastAsia" w:ascii="宋体" w:hAnsi="宋体" w:eastAsia="宋体" w:cs="宋体"/>
          <w:color w:val="000000" w:themeColor="text1"/>
          <w:sz w:val="28"/>
          <w:szCs w:val="28"/>
          <w14:textFill>
            <w14:solidFill>
              <w14:schemeClr w14:val="tx1"/>
            </w14:solidFill>
          </w14:textFill>
        </w:rPr>
        <w:t>二、申请人的资格要求：</w:t>
      </w:r>
      <w:bookmarkEnd w:id="8"/>
      <w:bookmarkEnd w:id="9"/>
      <w:bookmarkEnd w:id="10"/>
      <w:bookmarkEnd w:id="11"/>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1.满足《中华人民共和国政府采购法》第二十二条规定；</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2" w:name="_Toc28359004"/>
      <w:bookmarkStart w:id="13" w:name="_Toc28359081"/>
      <w:r>
        <w:rPr>
          <w:rFonts w:hint="eastAsia" w:ascii="宋体" w:hAnsi="宋体" w:eastAsia="宋体" w:cs="宋体"/>
          <w:color w:val="000000" w:themeColor="text1"/>
          <w:sz w:val="28"/>
          <w:szCs w:val="28"/>
          <w:u w:val="none"/>
          <w:lang w:val="en-US" w:eastAsia="zh-CN"/>
          <w14:textFill>
            <w14:solidFill>
              <w14:schemeClr w14:val="tx1"/>
            </w14:solidFill>
          </w14:textFill>
        </w:rPr>
        <w:t>3</w:t>
      </w:r>
      <w:r>
        <w:rPr>
          <w:rFonts w:hint="eastAsia" w:ascii="宋体" w:hAnsi="宋体" w:eastAsia="宋体" w:cs="宋体"/>
          <w:color w:val="000000" w:themeColor="text1"/>
          <w:sz w:val="28"/>
          <w:szCs w:val="28"/>
          <w:u w:val="none"/>
          <w14:textFill>
            <w14:solidFill>
              <w14:schemeClr w14:val="tx1"/>
            </w14:solidFill>
          </w14:textFill>
        </w:rPr>
        <w:t>.落实政府采购</w:t>
      </w:r>
      <w:r>
        <w:rPr>
          <w:rFonts w:hint="eastAsia" w:ascii="宋体" w:hAnsi="宋体" w:eastAsia="宋体" w:cs="宋体"/>
          <w:color w:val="000000" w:themeColor="text1"/>
          <w:sz w:val="28"/>
          <w:szCs w:val="28"/>
          <w14:textFill>
            <w14:solidFill>
              <w14:schemeClr w14:val="tx1"/>
            </w14:solidFill>
          </w14:textFill>
        </w:rPr>
        <w:t>政策需满足的资格要求：</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①《政府采购促进中小企业发展暂行办法》（财库[2011]181号）。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②《关于政府采购支持监狱企业发展有关问题的通知》（财库[2014]68号）。 </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③《关于促进残疾人就业政府采购政策的通知》（财库[2017]141号）。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④《广西壮族自治区人民政府办公厅关于印发招标采购促进广西工业产品产销对接实施细则的通知》(桂政办发〔2015〕78号) 。</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⑤《节能产品政府采购品目清单》</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⑥《关于调整优化节能产品、环境标志产品政府采购执行机制的通知》（财库〔2019〕9号）。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⑦</w:t>
      </w:r>
      <w:r>
        <w:rPr>
          <w:rFonts w:hint="eastAsia" w:ascii="宋体" w:hAnsi="宋体" w:eastAsia="宋体" w:cs="宋体"/>
          <w:b/>
          <w:color w:val="000000" w:themeColor="text1"/>
          <w:sz w:val="28"/>
          <w:szCs w:val="28"/>
          <w14:textFill>
            <w14:solidFill>
              <w14:schemeClr w14:val="tx1"/>
            </w14:solidFill>
          </w14:textFill>
        </w:rPr>
        <w:t>本项目非专门面向中小微企业采购。</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i/>
          <w:i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.本项目的特定资格要求：无</w:t>
      </w:r>
    </w:p>
    <w:p>
      <w:pPr>
        <w:rPr>
          <w:rFonts w:hint="eastAsia" w:ascii="宋体" w:hAnsi="宋体" w:eastAsia="宋体" w:cs="宋体"/>
          <w:color w:val="000000" w:themeColor="text1"/>
          <w:sz w:val="28"/>
          <w:szCs w:val="28"/>
          <w14:textFill>
            <w14:solidFill>
              <w14:schemeClr w14:val="tx1"/>
            </w14:solidFill>
          </w14:textFill>
        </w:rPr>
      </w:pPr>
      <w:bookmarkStart w:id="14" w:name="_Toc35393792"/>
      <w:bookmarkStart w:id="15" w:name="_Toc35393623"/>
      <w:r>
        <w:rPr>
          <w:rFonts w:hint="eastAsia" w:ascii="宋体" w:hAnsi="宋体" w:eastAsia="宋体" w:cs="宋体"/>
          <w:color w:val="000000" w:themeColor="text1"/>
          <w:sz w:val="28"/>
          <w:szCs w:val="28"/>
          <w14:textFill>
            <w14:solidFill>
              <w14:schemeClr w14:val="tx1"/>
            </w14:solidFill>
          </w14:textFill>
        </w:rPr>
        <w:t>三、获取招标文件</w:t>
      </w:r>
      <w:bookmarkEnd w:id="12"/>
      <w:bookmarkEnd w:id="13"/>
      <w:bookmarkEnd w:id="14"/>
      <w:bookmarkEnd w:id="15"/>
    </w:p>
    <w:p>
      <w:pPr>
        <w:pageBreakBefore w:val="0"/>
        <w:kinsoku/>
        <w:wordWrap/>
        <w:overflowPunct/>
        <w:topLinePunct w:val="0"/>
        <w:bidi w:val="0"/>
        <w:spacing w:line="380" w:lineRule="exact"/>
        <w:ind w:firstLine="54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1.招标文件获取时间：2020年</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日至2020年</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日</w:t>
      </w:r>
      <w:r>
        <w:rPr>
          <w:rFonts w:hint="eastAsia" w:ascii="宋体" w:hAnsi="宋体" w:cs="宋体"/>
          <w:color w:val="000000" w:themeColor="text1"/>
          <w:sz w:val="28"/>
          <w:szCs w:val="28"/>
          <w:lang w:val="en-US" w:eastAsia="zh-CN"/>
          <w14:textFill>
            <w14:solidFill>
              <w14:schemeClr w14:val="tx1"/>
            </w14:solidFill>
          </w14:textFill>
        </w:rPr>
        <w:t>上午9点30分</w:t>
      </w:r>
      <w:r>
        <w:rPr>
          <w:rFonts w:hint="eastAsia" w:ascii="宋体" w:hAnsi="宋体" w:eastAsia="宋体" w:cs="宋体"/>
          <w:color w:val="000000" w:themeColor="text1"/>
          <w:sz w:val="28"/>
          <w:szCs w:val="28"/>
          <w:lang w:val="en-US" w:eastAsia="zh-CN"/>
          <w14:textFill>
            <w14:solidFill>
              <w14:schemeClr w14:val="tx1"/>
            </w14:solidFill>
          </w14:textFill>
        </w:rPr>
        <w:t>。</w:t>
      </w:r>
    </w:p>
    <w:p>
      <w:pPr>
        <w:pageBreakBefore w:val="0"/>
        <w:kinsoku/>
        <w:wordWrap/>
        <w:overflowPunct/>
        <w:topLinePunct w:val="0"/>
        <w:bidi w:val="0"/>
        <w:spacing w:line="380" w:lineRule="exact"/>
        <w:ind w:firstLine="54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地点及方式：潜在供应商请自行</w:t>
      </w:r>
      <w:r>
        <w:rPr>
          <w:rFonts w:hint="eastAsia" w:ascii="宋体" w:hAnsi="宋体" w:eastAsia="宋体" w:cs="宋体"/>
          <w:color w:val="000000" w:themeColor="text1"/>
          <w:sz w:val="28"/>
          <w:szCs w:val="28"/>
          <w:lang w:val="en-US" w:eastAsia="zh-CN"/>
          <w14:textFill>
            <w14:solidFill>
              <w14:schemeClr w14:val="tx1"/>
            </w14:solidFill>
          </w14:textFill>
        </w:rPr>
        <w:t>选择以下网站，在本公告附件处</w:t>
      </w:r>
      <w:r>
        <w:rPr>
          <w:rFonts w:hint="eastAsia" w:ascii="宋体" w:hAnsi="宋体" w:eastAsia="宋体" w:cs="宋体"/>
          <w:color w:val="000000" w:themeColor="text1"/>
          <w:sz w:val="28"/>
          <w:szCs w:val="28"/>
          <w14:textFill>
            <w14:solidFill>
              <w14:schemeClr w14:val="tx1"/>
            </w14:solidFill>
          </w14:textFill>
        </w:rPr>
        <w:t>下载招标文件电子版</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桂林市公共资源交易中心网（</w:t>
      </w:r>
      <w:r>
        <w:rPr>
          <w:rFonts w:hint="eastAsia" w:ascii="宋体" w:hAnsi="宋体" w:eastAsia="宋体" w:cs="宋体"/>
          <w:color w:val="000000" w:themeColor="text1"/>
          <w:sz w:val="28"/>
          <w:szCs w:val="28"/>
          <w:u w:val="none"/>
          <w14:textFill>
            <w14:solidFill>
              <w14:schemeClr w14:val="tx1"/>
            </w14:solidFill>
          </w14:textFill>
        </w:rPr>
        <w:t>glggzy.org.cn/gxglzbw</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广西壮族自治区政府采购网</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www.ccgp-guangxi.gov.cn</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中国政府采购网</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www.ccgp.gov.cn</w:t>
      </w:r>
      <w:r>
        <w:rPr>
          <w:rFonts w:hint="eastAsia" w:ascii="宋体" w:hAnsi="宋体" w:eastAsia="宋体" w:cs="宋体"/>
          <w:color w:val="000000" w:themeColor="text1"/>
          <w:sz w:val="28"/>
          <w:szCs w:val="28"/>
          <w:lang w:eastAsia="zh-CN"/>
          <w14:textFill>
            <w14:solidFill>
              <w14:schemeClr w14:val="tx1"/>
            </w14:solidFill>
          </w14:textFill>
        </w:rPr>
        <w:t>）</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3.招标文件售价：本项目招标文件不收取费用。</w:t>
      </w:r>
    </w:p>
    <w:p>
      <w:pPr>
        <w:rPr>
          <w:rFonts w:hint="eastAsia" w:ascii="宋体" w:hAnsi="宋体" w:eastAsia="宋体" w:cs="宋体"/>
          <w:color w:val="000000" w:themeColor="text1"/>
          <w:sz w:val="28"/>
          <w:szCs w:val="28"/>
          <w14:textFill>
            <w14:solidFill>
              <w14:schemeClr w14:val="tx1"/>
            </w14:solidFill>
          </w14:textFill>
        </w:rPr>
      </w:pPr>
      <w:bookmarkStart w:id="16" w:name="_Toc28359082"/>
      <w:bookmarkStart w:id="17" w:name="_Toc28359005"/>
      <w:bookmarkStart w:id="18" w:name="_Toc35393793"/>
      <w:bookmarkStart w:id="19" w:name="_Toc35393624"/>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四、提交投标文件</w:t>
      </w:r>
      <w:bookmarkEnd w:id="16"/>
      <w:bookmarkEnd w:id="17"/>
      <w:r>
        <w:rPr>
          <w:rFonts w:hint="eastAsia" w:ascii="宋体" w:hAnsi="宋体" w:eastAsia="宋体" w:cs="宋体"/>
          <w:color w:val="000000" w:themeColor="text1"/>
          <w:sz w:val="28"/>
          <w:szCs w:val="28"/>
          <w14:textFill>
            <w14:solidFill>
              <w14:schemeClr w14:val="tx1"/>
            </w14:solidFill>
          </w14:textFill>
        </w:rPr>
        <w:t>截止时间、开标时间和地点</w:t>
      </w:r>
      <w:bookmarkEnd w:id="18"/>
      <w:bookmarkEnd w:id="19"/>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u w:val="none"/>
          <w:lang w:val="en-US" w:eastAsia="zh-CN"/>
          <w14:textFill>
            <w14:solidFill>
              <w14:schemeClr w14:val="tx1"/>
            </w14:solidFill>
          </w14:textFill>
        </w:rPr>
        <w:t>提交投标文件起止时间：</w:t>
      </w:r>
      <w:r>
        <w:rPr>
          <w:rFonts w:hint="eastAsia" w:ascii="宋体" w:hAnsi="宋体" w:cs="宋体"/>
          <w:bCs/>
          <w:color w:val="000000" w:themeColor="text1"/>
          <w:sz w:val="28"/>
          <w:szCs w:val="28"/>
          <w:u w:val="single"/>
          <w:lang w:val="en-US" w:eastAsia="zh-CN"/>
          <w14:textFill>
            <w14:solidFill>
              <w14:schemeClr w14:val="tx1"/>
            </w14:solidFill>
          </w14:textFill>
        </w:rPr>
        <w:t>2020</w:t>
      </w:r>
      <w:r>
        <w:rPr>
          <w:rFonts w:hint="eastAsia" w:ascii="宋体" w:hAnsi="宋体" w:eastAsia="宋体" w:cs="宋体"/>
          <w:bCs/>
          <w:color w:val="000000" w:themeColor="text1"/>
          <w:sz w:val="28"/>
          <w:szCs w:val="28"/>
          <w:u w:val="single"/>
          <w14:textFill>
            <w14:solidFill>
              <w14:schemeClr w14:val="tx1"/>
            </w14:solidFill>
          </w14:textFill>
        </w:rPr>
        <w:t>年</w:t>
      </w:r>
      <w:r>
        <w:rPr>
          <w:rFonts w:hint="eastAsia" w:ascii="宋体" w:hAnsi="宋体" w:cs="宋体"/>
          <w:bCs/>
          <w:color w:val="000000" w:themeColor="text1"/>
          <w:sz w:val="28"/>
          <w:szCs w:val="28"/>
          <w:u w:val="single"/>
          <w:lang w:val="en-US" w:eastAsia="zh-CN"/>
          <w14:textFill>
            <w14:solidFill>
              <w14:schemeClr w14:val="tx1"/>
            </w14:solidFill>
          </w14:textFill>
        </w:rPr>
        <w:t>9</w:t>
      </w:r>
      <w:r>
        <w:rPr>
          <w:rFonts w:hint="eastAsia" w:ascii="宋体" w:hAnsi="宋体" w:eastAsia="宋体" w:cs="宋体"/>
          <w:bCs/>
          <w:color w:val="000000" w:themeColor="text1"/>
          <w:sz w:val="28"/>
          <w:szCs w:val="28"/>
          <w:u w:val="single"/>
          <w14:textFill>
            <w14:solidFill>
              <w14:schemeClr w14:val="tx1"/>
            </w14:solidFill>
          </w14:textFill>
        </w:rPr>
        <w:t>月</w:t>
      </w:r>
      <w:r>
        <w:rPr>
          <w:rFonts w:hint="eastAsia" w:ascii="宋体" w:hAnsi="宋体" w:cs="宋体"/>
          <w:bCs/>
          <w:color w:val="000000" w:themeColor="text1"/>
          <w:sz w:val="28"/>
          <w:szCs w:val="28"/>
          <w:u w:val="single"/>
          <w:lang w:val="en-US" w:eastAsia="zh-CN"/>
          <w14:textFill>
            <w14:solidFill>
              <w14:schemeClr w14:val="tx1"/>
            </w14:solidFill>
          </w14:textFill>
        </w:rPr>
        <w:t>3</w:t>
      </w:r>
      <w:r>
        <w:rPr>
          <w:rFonts w:hint="eastAsia" w:ascii="宋体" w:hAnsi="宋体" w:eastAsia="宋体" w:cs="宋体"/>
          <w:bCs/>
          <w:color w:val="000000" w:themeColor="text1"/>
          <w:sz w:val="28"/>
          <w:szCs w:val="28"/>
          <w:u w:val="single"/>
          <w14:textFill>
            <w14:solidFill>
              <w14:schemeClr w14:val="tx1"/>
            </w14:solidFill>
          </w14:textFill>
        </w:rPr>
        <w:t>日</w:t>
      </w:r>
      <w:r>
        <w:rPr>
          <w:rFonts w:hint="eastAsia" w:ascii="宋体" w:hAnsi="宋体" w:cs="宋体"/>
          <w:bCs/>
          <w:color w:val="000000" w:themeColor="text1"/>
          <w:sz w:val="28"/>
          <w:szCs w:val="28"/>
          <w:u w:val="single"/>
          <w:lang w:val="en-US" w:eastAsia="zh-CN"/>
          <w14:textFill>
            <w14:solidFill>
              <w14:schemeClr w14:val="tx1"/>
            </w14:solidFill>
          </w14:textFill>
        </w:rPr>
        <w:t>9</w:t>
      </w:r>
      <w:r>
        <w:rPr>
          <w:rFonts w:hint="eastAsia" w:ascii="宋体" w:hAnsi="宋体" w:eastAsia="宋体" w:cs="宋体"/>
          <w:bCs/>
          <w:color w:val="000000" w:themeColor="text1"/>
          <w:sz w:val="28"/>
          <w:szCs w:val="28"/>
          <w:u w:val="single"/>
          <w14:textFill>
            <w14:solidFill>
              <w14:schemeClr w14:val="tx1"/>
            </w14:solidFill>
          </w14:textFill>
        </w:rPr>
        <w:t>点</w:t>
      </w:r>
      <w:r>
        <w:rPr>
          <w:rFonts w:hint="eastAsia" w:ascii="宋体" w:hAnsi="宋体" w:cs="宋体"/>
          <w:bCs/>
          <w:color w:val="000000" w:themeColor="text1"/>
          <w:sz w:val="28"/>
          <w:szCs w:val="28"/>
          <w:u w:val="single"/>
          <w:lang w:val="en-US" w:eastAsia="zh-CN"/>
          <w14:textFill>
            <w14:solidFill>
              <w14:schemeClr w14:val="tx1"/>
            </w14:solidFill>
          </w14:textFill>
        </w:rPr>
        <w:t>00</w:t>
      </w:r>
      <w:r>
        <w:rPr>
          <w:rFonts w:hint="eastAsia" w:ascii="宋体" w:hAnsi="宋体" w:eastAsia="宋体" w:cs="宋体"/>
          <w:bCs/>
          <w:color w:val="000000" w:themeColor="text1"/>
          <w:sz w:val="28"/>
          <w:szCs w:val="28"/>
          <w:u w:val="single"/>
          <w14:textFill>
            <w14:solidFill>
              <w14:schemeClr w14:val="tx1"/>
            </w14:solidFill>
          </w14:textFill>
        </w:rPr>
        <w:t>分</w:t>
      </w:r>
      <w:r>
        <w:rPr>
          <w:rFonts w:hint="eastAsia" w:ascii="宋体" w:hAnsi="宋体" w:eastAsia="宋体" w:cs="宋体"/>
          <w:bCs/>
          <w:color w:val="000000" w:themeColor="text1"/>
          <w:sz w:val="28"/>
          <w:szCs w:val="28"/>
          <w14:textFill>
            <w14:solidFill>
              <w14:schemeClr w14:val="tx1"/>
            </w14:solidFill>
          </w14:textFill>
        </w:rPr>
        <w:t>（北京时间）</w:t>
      </w:r>
      <w:r>
        <w:rPr>
          <w:rFonts w:hint="eastAsia" w:ascii="宋体" w:hAnsi="宋体" w:eastAsia="宋体" w:cs="宋体"/>
          <w:bCs/>
          <w:color w:val="000000" w:themeColor="text1"/>
          <w:sz w:val="28"/>
          <w:szCs w:val="28"/>
          <w:lang w:val="en-US" w:eastAsia="zh-CN"/>
          <w14:textFill>
            <w14:solidFill>
              <w14:schemeClr w14:val="tx1"/>
            </w14:solidFill>
          </w14:textFill>
        </w:rPr>
        <w:t>至</w:t>
      </w:r>
      <w:r>
        <w:rPr>
          <w:rFonts w:hint="eastAsia" w:ascii="宋体" w:hAnsi="宋体" w:cs="宋体"/>
          <w:bCs/>
          <w:color w:val="000000" w:themeColor="text1"/>
          <w:sz w:val="28"/>
          <w:szCs w:val="28"/>
          <w:u w:val="single"/>
          <w:lang w:val="en-US" w:eastAsia="zh-CN"/>
          <w14:textFill>
            <w14:solidFill>
              <w14:schemeClr w14:val="tx1"/>
            </w14:solidFill>
          </w14:textFill>
        </w:rPr>
        <w:t>2020</w:t>
      </w:r>
      <w:r>
        <w:rPr>
          <w:rFonts w:hint="eastAsia" w:ascii="宋体" w:hAnsi="宋体" w:eastAsia="宋体" w:cs="宋体"/>
          <w:bCs/>
          <w:color w:val="000000" w:themeColor="text1"/>
          <w:sz w:val="28"/>
          <w:szCs w:val="28"/>
          <w:u w:val="single"/>
          <w14:textFill>
            <w14:solidFill>
              <w14:schemeClr w14:val="tx1"/>
            </w14:solidFill>
          </w14:textFill>
        </w:rPr>
        <w:t>年</w:t>
      </w:r>
      <w:r>
        <w:rPr>
          <w:rFonts w:hint="eastAsia" w:ascii="宋体" w:hAnsi="宋体" w:cs="宋体"/>
          <w:bCs/>
          <w:color w:val="000000" w:themeColor="text1"/>
          <w:sz w:val="28"/>
          <w:szCs w:val="28"/>
          <w:u w:val="single"/>
          <w:lang w:val="en-US" w:eastAsia="zh-CN"/>
          <w14:textFill>
            <w14:solidFill>
              <w14:schemeClr w14:val="tx1"/>
            </w14:solidFill>
          </w14:textFill>
        </w:rPr>
        <w:t>9</w:t>
      </w:r>
      <w:r>
        <w:rPr>
          <w:rFonts w:hint="eastAsia" w:ascii="宋体" w:hAnsi="宋体" w:eastAsia="宋体" w:cs="宋体"/>
          <w:bCs/>
          <w:color w:val="000000" w:themeColor="text1"/>
          <w:sz w:val="28"/>
          <w:szCs w:val="28"/>
          <w:u w:val="single"/>
          <w14:textFill>
            <w14:solidFill>
              <w14:schemeClr w14:val="tx1"/>
            </w14:solidFill>
          </w14:textFill>
        </w:rPr>
        <w:t>月</w:t>
      </w:r>
      <w:r>
        <w:rPr>
          <w:rFonts w:hint="eastAsia" w:ascii="宋体" w:hAnsi="宋体" w:cs="宋体"/>
          <w:bCs/>
          <w:color w:val="000000" w:themeColor="text1"/>
          <w:sz w:val="28"/>
          <w:szCs w:val="28"/>
          <w:u w:val="single"/>
          <w:lang w:val="en-US" w:eastAsia="zh-CN"/>
          <w14:textFill>
            <w14:solidFill>
              <w14:schemeClr w14:val="tx1"/>
            </w14:solidFill>
          </w14:textFill>
        </w:rPr>
        <w:t>3</w:t>
      </w:r>
      <w:r>
        <w:rPr>
          <w:rFonts w:hint="eastAsia" w:ascii="宋体" w:hAnsi="宋体" w:eastAsia="宋体" w:cs="宋体"/>
          <w:bCs/>
          <w:color w:val="000000" w:themeColor="text1"/>
          <w:sz w:val="28"/>
          <w:szCs w:val="28"/>
          <w:u w:val="single"/>
          <w14:textFill>
            <w14:solidFill>
              <w14:schemeClr w14:val="tx1"/>
            </w14:solidFill>
          </w14:textFill>
        </w:rPr>
        <w:t>日</w:t>
      </w:r>
      <w:r>
        <w:rPr>
          <w:rFonts w:hint="eastAsia" w:ascii="宋体" w:hAnsi="宋体" w:cs="宋体"/>
          <w:bCs/>
          <w:color w:val="000000" w:themeColor="text1"/>
          <w:sz w:val="28"/>
          <w:szCs w:val="28"/>
          <w:u w:val="single"/>
          <w:lang w:val="en-US" w:eastAsia="zh-CN"/>
          <w14:textFill>
            <w14:solidFill>
              <w14:schemeClr w14:val="tx1"/>
            </w14:solidFill>
          </w14:textFill>
        </w:rPr>
        <w:t>9</w:t>
      </w:r>
      <w:r>
        <w:rPr>
          <w:rFonts w:hint="eastAsia" w:ascii="宋体" w:hAnsi="宋体" w:eastAsia="宋体" w:cs="宋体"/>
          <w:bCs/>
          <w:color w:val="000000" w:themeColor="text1"/>
          <w:sz w:val="28"/>
          <w:szCs w:val="28"/>
          <w:u w:val="single"/>
          <w14:textFill>
            <w14:solidFill>
              <w14:schemeClr w14:val="tx1"/>
            </w14:solidFill>
          </w14:textFill>
        </w:rPr>
        <w:t>点</w:t>
      </w:r>
      <w:r>
        <w:rPr>
          <w:rFonts w:hint="eastAsia" w:ascii="宋体" w:hAnsi="宋体" w:cs="宋体"/>
          <w:bCs/>
          <w:color w:val="000000" w:themeColor="text1"/>
          <w:sz w:val="28"/>
          <w:szCs w:val="28"/>
          <w:u w:val="single"/>
          <w:lang w:val="en-US" w:eastAsia="zh-CN"/>
          <w14:textFill>
            <w14:solidFill>
              <w14:schemeClr w14:val="tx1"/>
            </w14:solidFill>
          </w14:textFill>
        </w:rPr>
        <w:t>30</w:t>
      </w:r>
      <w:r>
        <w:rPr>
          <w:rFonts w:hint="eastAsia" w:ascii="宋体" w:hAnsi="宋体" w:eastAsia="宋体" w:cs="宋体"/>
          <w:bCs/>
          <w:color w:val="000000" w:themeColor="text1"/>
          <w:sz w:val="28"/>
          <w:szCs w:val="28"/>
          <w:u w:val="single"/>
          <w14:textFill>
            <w14:solidFill>
              <w14:schemeClr w14:val="tx1"/>
            </w14:solidFill>
          </w14:textFill>
        </w:rPr>
        <w:t>分</w:t>
      </w:r>
      <w:r>
        <w:rPr>
          <w:rFonts w:hint="eastAsia" w:ascii="宋体" w:hAnsi="宋体" w:eastAsia="宋体" w:cs="宋体"/>
          <w:bCs/>
          <w:color w:val="000000" w:themeColor="text1"/>
          <w:sz w:val="28"/>
          <w:szCs w:val="28"/>
          <w14:textFill>
            <w14:solidFill>
              <w14:schemeClr w14:val="tx1"/>
            </w14:solidFill>
          </w14:textFill>
        </w:rPr>
        <w:t>（北京时间）</w:t>
      </w:r>
      <w:r>
        <w:rPr>
          <w:rFonts w:hint="eastAsia" w:ascii="宋体" w:hAnsi="宋体" w:eastAsia="宋体" w:cs="宋体"/>
          <w:bCs/>
          <w:color w:val="000000" w:themeColor="text1"/>
          <w:sz w:val="28"/>
          <w:szCs w:val="28"/>
          <w:lang w:val="en-US" w:eastAsia="zh-CN"/>
          <w14:textFill>
            <w14:solidFill>
              <w14:schemeClr w14:val="tx1"/>
            </w14:solidFill>
          </w14:textFill>
        </w:rPr>
        <w:t>止</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地点：桂林市公共资源交易中心</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号开标室（广西桂林市临桂区西城中路69号创业大厦西辅楼4楼）。</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u w:val="single"/>
          <w:lang w:val="en-US" w:eastAsia="zh-CN"/>
          <w14:textFill>
            <w14:solidFill>
              <w14:schemeClr w14:val="tx1"/>
            </w14:solidFill>
          </w14:textFill>
        </w:rPr>
      </w:pPr>
      <w:r>
        <w:rPr>
          <w:rFonts w:hint="eastAsia" w:ascii="宋体" w:hAnsi="宋体" w:eastAsia="宋体" w:cs="宋体"/>
          <w:bCs/>
          <w:color w:val="000000" w:themeColor="text1"/>
          <w:sz w:val="28"/>
          <w:szCs w:val="28"/>
          <w:u w:val="none"/>
          <w:lang w:val="en-US" w:eastAsia="zh-CN"/>
          <w14:textFill>
            <w14:solidFill>
              <w14:schemeClr w14:val="tx1"/>
            </w14:solidFill>
          </w14:textFill>
        </w:rPr>
        <w:t>开标时间：</w:t>
      </w:r>
      <w:r>
        <w:rPr>
          <w:rFonts w:hint="eastAsia" w:ascii="宋体" w:hAnsi="宋体" w:cs="宋体"/>
          <w:bCs/>
          <w:color w:val="000000" w:themeColor="text1"/>
          <w:sz w:val="28"/>
          <w:szCs w:val="28"/>
          <w:u w:val="single"/>
          <w:lang w:val="en-US" w:eastAsia="zh-CN"/>
          <w14:textFill>
            <w14:solidFill>
              <w14:schemeClr w14:val="tx1"/>
            </w14:solidFill>
          </w14:textFill>
        </w:rPr>
        <w:t>2020</w:t>
      </w:r>
      <w:r>
        <w:rPr>
          <w:rFonts w:hint="eastAsia" w:ascii="宋体" w:hAnsi="宋体" w:eastAsia="宋体" w:cs="宋体"/>
          <w:bCs/>
          <w:color w:val="000000" w:themeColor="text1"/>
          <w:sz w:val="28"/>
          <w:szCs w:val="28"/>
          <w:u w:val="single"/>
          <w14:textFill>
            <w14:solidFill>
              <w14:schemeClr w14:val="tx1"/>
            </w14:solidFill>
          </w14:textFill>
        </w:rPr>
        <w:t>年</w:t>
      </w:r>
      <w:r>
        <w:rPr>
          <w:rFonts w:hint="eastAsia" w:ascii="宋体" w:hAnsi="宋体" w:cs="宋体"/>
          <w:bCs/>
          <w:color w:val="000000" w:themeColor="text1"/>
          <w:sz w:val="28"/>
          <w:szCs w:val="28"/>
          <w:u w:val="single"/>
          <w:lang w:val="en-US" w:eastAsia="zh-CN"/>
          <w14:textFill>
            <w14:solidFill>
              <w14:schemeClr w14:val="tx1"/>
            </w14:solidFill>
          </w14:textFill>
        </w:rPr>
        <w:t>9</w:t>
      </w:r>
      <w:r>
        <w:rPr>
          <w:rFonts w:hint="eastAsia" w:ascii="宋体" w:hAnsi="宋体" w:eastAsia="宋体" w:cs="宋体"/>
          <w:bCs/>
          <w:color w:val="000000" w:themeColor="text1"/>
          <w:sz w:val="28"/>
          <w:szCs w:val="28"/>
          <w:u w:val="single"/>
          <w14:textFill>
            <w14:solidFill>
              <w14:schemeClr w14:val="tx1"/>
            </w14:solidFill>
          </w14:textFill>
        </w:rPr>
        <w:t>月</w:t>
      </w:r>
      <w:r>
        <w:rPr>
          <w:rFonts w:hint="eastAsia" w:ascii="宋体" w:hAnsi="宋体" w:cs="宋体"/>
          <w:bCs/>
          <w:color w:val="000000" w:themeColor="text1"/>
          <w:sz w:val="28"/>
          <w:szCs w:val="28"/>
          <w:u w:val="single"/>
          <w:lang w:val="en-US" w:eastAsia="zh-CN"/>
          <w14:textFill>
            <w14:solidFill>
              <w14:schemeClr w14:val="tx1"/>
            </w14:solidFill>
          </w14:textFill>
        </w:rPr>
        <w:t>3</w:t>
      </w:r>
      <w:r>
        <w:rPr>
          <w:rFonts w:hint="eastAsia" w:ascii="宋体" w:hAnsi="宋体" w:eastAsia="宋体" w:cs="宋体"/>
          <w:bCs/>
          <w:color w:val="000000" w:themeColor="text1"/>
          <w:sz w:val="28"/>
          <w:szCs w:val="28"/>
          <w:u w:val="single"/>
          <w14:textFill>
            <w14:solidFill>
              <w14:schemeClr w14:val="tx1"/>
            </w14:solidFill>
          </w14:textFill>
        </w:rPr>
        <w:t>日</w:t>
      </w:r>
      <w:r>
        <w:rPr>
          <w:rFonts w:hint="eastAsia" w:ascii="宋体" w:hAnsi="宋体" w:cs="宋体"/>
          <w:bCs/>
          <w:color w:val="000000" w:themeColor="text1"/>
          <w:sz w:val="28"/>
          <w:szCs w:val="28"/>
          <w:u w:val="single"/>
          <w:lang w:val="en-US" w:eastAsia="zh-CN"/>
          <w14:textFill>
            <w14:solidFill>
              <w14:schemeClr w14:val="tx1"/>
            </w14:solidFill>
          </w14:textFill>
        </w:rPr>
        <w:t>9</w:t>
      </w:r>
      <w:r>
        <w:rPr>
          <w:rFonts w:hint="eastAsia" w:ascii="宋体" w:hAnsi="宋体" w:eastAsia="宋体" w:cs="宋体"/>
          <w:bCs/>
          <w:color w:val="000000" w:themeColor="text1"/>
          <w:sz w:val="28"/>
          <w:szCs w:val="28"/>
          <w:u w:val="single"/>
          <w14:textFill>
            <w14:solidFill>
              <w14:schemeClr w14:val="tx1"/>
            </w14:solidFill>
          </w14:textFill>
        </w:rPr>
        <w:t>点</w:t>
      </w:r>
      <w:r>
        <w:rPr>
          <w:rFonts w:hint="eastAsia" w:ascii="宋体" w:hAnsi="宋体" w:cs="宋体"/>
          <w:bCs/>
          <w:color w:val="000000" w:themeColor="text1"/>
          <w:sz w:val="28"/>
          <w:szCs w:val="28"/>
          <w:u w:val="single"/>
          <w:lang w:val="en-US" w:eastAsia="zh-CN"/>
          <w14:textFill>
            <w14:solidFill>
              <w14:schemeClr w14:val="tx1"/>
            </w14:solidFill>
          </w14:textFill>
        </w:rPr>
        <w:t>30</w:t>
      </w:r>
      <w:r>
        <w:rPr>
          <w:rFonts w:hint="eastAsia" w:ascii="宋体" w:hAnsi="宋体" w:eastAsia="宋体" w:cs="宋体"/>
          <w:bCs/>
          <w:color w:val="000000" w:themeColor="text1"/>
          <w:sz w:val="28"/>
          <w:szCs w:val="28"/>
          <w:u w:val="single"/>
          <w14:textFill>
            <w14:solidFill>
              <w14:schemeClr w14:val="tx1"/>
            </w14:solidFill>
          </w14:textFill>
        </w:rPr>
        <w:t>分</w:t>
      </w:r>
      <w:r>
        <w:rPr>
          <w:rFonts w:hint="eastAsia" w:ascii="宋体" w:hAnsi="宋体" w:eastAsia="宋体" w:cs="宋体"/>
          <w:bCs/>
          <w:color w:val="000000" w:themeColor="text1"/>
          <w:sz w:val="28"/>
          <w:szCs w:val="28"/>
          <w14:textFill>
            <w14:solidFill>
              <w14:schemeClr w14:val="tx1"/>
            </w14:solidFill>
          </w14:textFill>
        </w:rPr>
        <w:t>（北京时间）</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地点：桂林市公共资源交易中心</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号开标室（广西桂林市临桂区西城中路69号创业大厦西辅楼4楼）。</w:t>
      </w:r>
    </w:p>
    <w:p>
      <w:pPr>
        <w:rPr>
          <w:rFonts w:hint="eastAsia" w:ascii="宋体" w:hAnsi="宋体" w:eastAsia="宋体" w:cs="宋体"/>
          <w:color w:val="000000" w:themeColor="text1"/>
          <w:sz w:val="28"/>
          <w:szCs w:val="28"/>
          <w14:textFill>
            <w14:solidFill>
              <w14:schemeClr w14:val="tx1"/>
            </w14:solidFill>
          </w14:textFill>
        </w:rPr>
      </w:pPr>
      <w:bookmarkStart w:id="20" w:name="_Toc35393625"/>
      <w:bookmarkStart w:id="21" w:name="_Toc28359084"/>
      <w:bookmarkStart w:id="22" w:name="_Toc28359007"/>
      <w:bookmarkStart w:id="23" w:name="_Toc35393794"/>
      <w:r>
        <w:rPr>
          <w:rFonts w:hint="eastAsia" w:ascii="宋体" w:hAnsi="宋体" w:eastAsia="宋体" w:cs="宋体"/>
          <w:color w:val="000000" w:themeColor="text1"/>
          <w:sz w:val="28"/>
          <w:szCs w:val="28"/>
          <w14:textFill>
            <w14:solidFill>
              <w14:schemeClr w14:val="tx1"/>
            </w14:solidFill>
          </w14:textFill>
        </w:rPr>
        <w:t>五、公告期限</w:t>
      </w:r>
      <w:bookmarkEnd w:id="20"/>
      <w:bookmarkEnd w:id="21"/>
      <w:bookmarkEnd w:id="22"/>
      <w:bookmarkEnd w:id="23"/>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自本公告发布之日起5个工作日。</w:t>
      </w:r>
    </w:p>
    <w:p>
      <w:pPr>
        <w:rPr>
          <w:rFonts w:hint="eastAsia" w:ascii="宋体" w:hAnsi="宋体" w:eastAsia="宋体" w:cs="宋体"/>
          <w:color w:val="000000" w:themeColor="text1"/>
          <w:sz w:val="28"/>
          <w:szCs w:val="28"/>
          <w14:textFill>
            <w14:solidFill>
              <w14:schemeClr w14:val="tx1"/>
            </w14:solidFill>
          </w14:textFill>
        </w:rPr>
      </w:pPr>
      <w:bookmarkStart w:id="24" w:name="_Toc35393795"/>
      <w:bookmarkStart w:id="25" w:name="_Toc35393626"/>
      <w:r>
        <w:rPr>
          <w:rFonts w:hint="eastAsia" w:ascii="宋体" w:hAnsi="宋体" w:eastAsia="宋体" w:cs="宋体"/>
          <w:color w:val="000000" w:themeColor="text1"/>
          <w:sz w:val="28"/>
          <w:szCs w:val="28"/>
          <w:lang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、其他补充事宜</w:t>
      </w:r>
      <w:bookmarkEnd w:id="24"/>
      <w:bookmarkEnd w:id="25"/>
    </w:p>
    <w:p>
      <w:pPr>
        <w:pageBreakBefore w:val="0"/>
        <w:numPr>
          <w:ilvl w:val="0"/>
          <w:numId w:val="2"/>
        </w:numPr>
        <w:kinsoku/>
        <w:wordWrap/>
        <w:overflowPunct/>
        <w:topLinePunct w:val="0"/>
        <w:bidi w:val="0"/>
        <w:spacing w:line="380" w:lineRule="exact"/>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本项目无需缴纳投标保证金。</w:t>
      </w:r>
    </w:p>
    <w:p>
      <w:pPr>
        <w:pageBreakBefore w:val="0"/>
        <w:numPr>
          <w:ilvl w:val="0"/>
          <w:numId w:val="2"/>
        </w:numPr>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投标人可以由法定代表人、负责人、自然人或其委托代理人出席开标</w:t>
      </w:r>
    </w:p>
    <w:p>
      <w:pPr>
        <w:pageBreakBefore w:val="0"/>
        <w:kinsoku/>
        <w:wordWrap/>
        <w:overflowPunct/>
        <w:topLinePunct w:val="0"/>
        <w:bidi w:val="0"/>
        <w:spacing w:line="3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会议（携带本人身份证原件）。</w:t>
      </w:r>
    </w:p>
    <w:p>
      <w:pPr>
        <w:pageBreakBefore w:val="0"/>
        <w:numPr>
          <w:ilvl w:val="0"/>
          <w:numId w:val="2"/>
        </w:numPr>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本项目信息发布媒体：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6" w:name="_Toc35393627"/>
      <w:bookmarkStart w:id="27" w:name="_Toc35393796"/>
      <w:bookmarkStart w:id="28" w:name="_Toc28359008"/>
      <w:bookmarkStart w:id="29" w:name="_Toc28359085"/>
      <w:r>
        <w:rPr>
          <w:rFonts w:hint="eastAsia" w:ascii="宋体" w:hAnsi="宋体" w:eastAsia="宋体" w:cs="宋体"/>
          <w:color w:val="000000" w:themeColor="text1"/>
          <w:sz w:val="28"/>
          <w:szCs w:val="28"/>
          <w14:textFill>
            <w14:solidFill>
              <w14:schemeClr w14:val="tx1"/>
            </w14:solidFill>
          </w14:textFill>
        </w:rPr>
        <w:t>桂林市公共资源交易中心网（</w:t>
      </w:r>
      <w:r>
        <w:rPr>
          <w:rFonts w:hint="eastAsia" w:ascii="宋体" w:hAnsi="宋体" w:eastAsia="宋体" w:cs="宋体"/>
          <w:color w:val="000000" w:themeColor="text1"/>
          <w:sz w:val="28"/>
          <w:szCs w:val="28"/>
          <w:u w:val="none"/>
          <w14:textFill>
            <w14:solidFill>
              <w14:schemeClr w14:val="tx1"/>
            </w14:solidFill>
          </w14:textFill>
        </w:rPr>
        <w:t>glggzy.org.cn/gxglzbw</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广西壮族自治区政府采购网</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www.ccgp-guangxi.gov.cn</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中国政府采购网</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www.ccgp.gov.cn</w:t>
      </w:r>
      <w:r>
        <w:rPr>
          <w:rFonts w:hint="eastAsia" w:ascii="宋体" w:hAnsi="宋体" w:eastAsia="宋体" w:cs="宋体"/>
          <w:color w:val="000000" w:themeColor="text1"/>
          <w:sz w:val="28"/>
          <w:szCs w:val="28"/>
          <w:lang w:eastAsia="zh-CN"/>
          <w14:textFill>
            <w14:solidFill>
              <w14:schemeClr w14:val="tx1"/>
            </w14:solidFill>
          </w14:textFill>
        </w:rPr>
        <w:t>）</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七、对本次招标提出询问，请按以下方式联系。</w:t>
      </w:r>
      <w:bookmarkEnd w:id="26"/>
      <w:bookmarkEnd w:id="27"/>
      <w:bookmarkEnd w:id="28"/>
      <w:bookmarkEnd w:id="29"/>
    </w:p>
    <w:p>
      <w:pPr>
        <w:pageBreakBefore w:val="0"/>
        <w:widowControl/>
        <w:kinsoku/>
        <w:wordWrap/>
        <w:overflowPunct/>
        <w:topLinePunct w:val="0"/>
        <w:bidi w:val="0"/>
        <w:spacing w:line="38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　　</w:t>
      </w:r>
      <w:bookmarkStart w:id="30" w:name="_Toc28359009"/>
      <w:bookmarkStart w:id="31" w:name="_Toc28359086"/>
      <w:r>
        <w:rPr>
          <w:rFonts w:hint="eastAsia" w:ascii="宋体" w:hAnsi="宋体" w:eastAsia="宋体" w:cs="宋体"/>
          <w:color w:val="000000" w:themeColor="text1"/>
          <w:sz w:val="28"/>
          <w:szCs w:val="28"/>
          <w14:textFill>
            <w14:solidFill>
              <w14:schemeClr w14:val="tx1"/>
            </w14:solidFill>
          </w14:textFill>
        </w:rPr>
        <w:t>1.采购人信息</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eastAsia="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val="en-US" w:eastAsia="zh-CN"/>
          <w14:textFill>
            <w14:solidFill>
              <w14:schemeClr w14:val="tx1"/>
            </w14:solidFill>
          </w14:textFill>
        </w:rPr>
        <w:t>桂林电子科技大学</w:t>
      </w:r>
      <w:r>
        <w:rPr>
          <w:rFonts w:hint="eastAsia" w:ascii="宋体" w:hAnsi="宋体" w:eastAsia="宋体" w:cs="宋体"/>
          <w:color w:val="000000" w:themeColor="text1"/>
          <w:sz w:val="28"/>
          <w:szCs w:val="28"/>
          <w:u w:val="single"/>
          <w14:textFill>
            <w14:solidFill>
              <w14:schemeClr w14:val="tx1"/>
            </w14:solidFill>
          </w14:textFill>
        </w:rPr>
        <w:t>　</w:t>
      </w:r>
    </w:p>
    <w:p>
      <w:pPr>
        <w:pageBreakBefore w:val="0"/>
        <w:kinsoku/>
        <w:wordWrap/>
        <w:overflowPunct/>
        <w:topLinePunct w:val="0"/>
        <w:bidi w:val="0"/>
        <w:spacing w:line="380" w:lineRule="exact"/>
        <w:ind w:left="1129" w:leftChars="371" w:hanging="350" w:hangingChars="125"/>
        <w:jc w:val="lef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val="en-US" w:eastAsia="zh-CN"/>
          <w14:textFill>
            <w14:solidFill>
              <w14:schemeClr w14:val="tx1"/>
            </w14:solidFill>
          </w14:textFill>
        </w:rPr>
        <w:t>桂林市金鸡路1号</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eastAsia="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val="en-US" w:eastAsia="zh-CN"/>
          <w14:textFill>
            <w14:solidFill>
              <w14:schemeClr w14:val="tx1"/>
            </w14:solidFill>
          </w14:textFill>
        </w:rPr>
        <w:t>13737721456</w:t>
      </w:r>
      <w:r>
        <w:rPr>
          <w:rFonts w:hint="eastAsia" w:ascii="宋体" w:hAnsi="宋体" w:eastAsia="宋体" w:cs="宋体"/>
          <w:color w:val="000000" w:themeColor="text1"/>
          <w:sz w:val="28"/>
          <w:szCs w:val="28"/>
          <w:u w:val="single"/>
          <w14:textFill>
            <w14:solidFill>
              <w14:schemeClr w14:val="tx1"/>
            </w14:solidFill>
          </w14:textFill>
        </w:rPr>
        <w:t>　</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2.采购代理机构信息</w:t>
      </w:r>
      <w:bookmarkEnd w:id="30"/>
      <w:bookmarkEnd w:id="31"/>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eastAsia="宋体" w:cs="宋体"/>
          <w:color w:val="000000" w:themeColor="text1"/>
          <w:sz w:val="28"/>
          <w:szCs w:val="28"/>
          <w:u w:val="single"/>
          <w14:textFill>
            <w14:solidFill>
              <w14:schemeClr w14:val="tx1"/>
            </w14:solidFill>
          </w14:textFill>
        </w:rPr>
        <w:t>　桂林市政府集中采购中心　</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桂林市临桂区西城中路69号创业大厦西辅楼5楼</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bookmarkStart w:id="32" w:name="_Toc28359010"/>
      <w:bookmarkStart w:id="33" w:name="_Toc28359087"/>
      <w:r>
        <w:rPr>
          <w:rFonts w:hint="eastAsia" w:ascii="宋体" w:hAnsi="宋体" w:eastAsia="宋体" w:cs="宋体"/>
          <w:color w:val="000000" w:themeColor="text1"/>
          <w:sz w:val="28"/>
          <w:szCs w:val="28"/>
          <w:u w:val="single"/>
          <w14:textFill>
            <w14:solidFill>
              <w14:schemeClr w14:val="tx1"/>
            </w14:solidFill>
          </w14:textFill>
        </w:rPr>
        <w:t>　0773-</w:t>
      </w:r>
      <w:r>
        <w:rPr>
          <w:rFonts w:hint="eastAsia" w:ascii="宋体" w:hAnsi="宋体" w:eastAsia="宋体" w:cs="宋体"/>
          <w:color w:val="000000" w:themeColor="text1"/>
          <w:sz w:val="28"/>
          <w:szCs w:val="28"/>
          <w:u w:val="single"/>
          <w:lang w:eastAsia="zh-CN"/>
          <w14:textFill>
            <w14:solidFill>
              <w14:schemeClr w14:val="tx1"/>
            </w14:solidFill>
          </w14:textFill>
        </w:rPr>
        <w:t>5625175</w:t>
      </w:r>
      <w:r>
        <w:rPr>
          <w:rFonts w:hint="eastAsia" w:ascii="宋体" w:hAnsi="宋体" w:eastAsia="宋体" w:cs="宋体"/>
          <w:color w:val="000000" w:themeColor="text1"/>
          <w:sz w:val="28"/>
          <w:szCs w:val="28"/>
          <w:u w:val="single"/>
          <w14:textFill>
            <w14:solidFill>
              <w14:schemeClr w14:val="tx1"/>
            </w14:solidFill>
          </w14:textFill>
        </w:rPr>
        <w:t>　</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3.项目联系方式</w:t>
      </w:r>
      <w:bookmarkEnd w:id="32"/>
      <w:bookmarkEnd w:id="33"/>
    </w:p>
    <w:p>
      <w:pPr>
        <w:pStyle w:val="15"/>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w:t>
      </w:r>
      <w:r>
        <w:rPr>
          <w:rFonts w:hint="eastAsia" w:hAnsi="宋体" w:cs="宋体"/>
          <w:color w:val="000000" w:themeColor="text1"/>
          <w:sz w:val="28"/>
          <w:szCs w:val="28"/>
          <w:u w:val="single"/>
          <w:lang w:val="en-US" w:eastAsia="zh-CN"/>
          <w14:textFill>
            <w14:solidFill>
              <w14:schemeClr w14:val="tx1"/>
            </w14:solidFill>
          </w14:textFill>
        </w:rPr>
        <w:t>张善林</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w:t>
      </w:r>
      <w:r>
        <w:rPr>
          <w:rFonts w:hint="eastAsia" w:ascii="宋体" w:hAnsi="宋体" w:eastAsia="宋体" w:cs="宋体"/>
          <w:color w:val="000000" w:themeColor="text1"/>
          <w:sz w:val="28"/>
          <w:szCs w:val="28"/>
          <w:u w:val="single"/>
          <w14:textFill>
            <w14:solidFill>
              <w14:schemeClr w14:val="tx1"/>
            </w14:solidFill>
          </w14:textFill>
        </w:rPr>
        <w:t>13087791683</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4.政府采购监督管理机构</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名 称：</w:t>
      </w:r>
      <w:r>
        <w:rPr>
          <w:rFonts w:hint="eastAsia" w:ascii="宋体" w:hAnsi="宋体" w:eastAsia="宋体" w:cs="宋体"/>
          <w:color w:val="000000" w:themeColor="text1"/>
          <w:sz w:val="28"/>
          <w:szCs w:val="28"/>
          <w:u w:val="single"/>
          <w:lang w:val="en-US" w:eastAsia="zh-CN"/>
          <w14:textFill>
            <w14:solidFill>
              <w14:schemeClr w14:val="tx1"/>
            </w14:solidFill>
          </w14:textFill>
        </w:rPr>
        <w:t>广西壮族自治区财政厅政府采购监督管理处</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联系方式：</w:t>
      </w:r>
      <w:r>
        <w:rPr>
          <w:rFonts w:hint="eastAsia" w:ascii="宋体" w:hAnsi="宋体" w:cs="宋体"/>
          <w:color w:val="000000" w:themeColor="text1"/>
          <w:sz w:val="28"/>
          <w:szCs w:val="28"/>
          <w:u w:val="single"/>
          <w:lang w:val="en-US" w:eastAsia="zh-CN"/>
          <w14:textFill>
            <w14:solidFill>
              <w14:schemeClr w14:val="tx1"/>
            </w14:solidFill>
          </w14:textFill>
        </w:rPr>
        <w:t>0771-5331544</w:t>
      </w:r>
    </w:p>
    <w:p>
      <w:pPr>
        <w:spacing w:line="360" w:lineRule="exact"/>
        <w:ind w:firstLine="10280" w:firstLineChars="3200"/>
        <w:jc w:val="left"/>
        <w:rPr>
          <w:rFonts w:hint="eastAsia" w:ascii="宋体" w:hAnsi="宋体" w:eastAsia="宋体" w:cs="宋体"/>
          <w:b/>
          <w:color w:val="000000" w:themeColor="text1"/>
          <w:sz w:val="32"/>
          <w:szCs w:val="32"/>
          <w14:textFill>
            <w14:solidFill>
              <w14:schemeClr w14:val="tx1"/>
            </w14:solidFill>
          </w14:textFill>
        </w:rPr>
      </w:pP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34" w:name="_Toc12553"/>
      <w:bookmarkStart w:id="35" w:name="_Toc23854"/>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第二章  投标人须知</w:t>
      </w:r>
      <w:bookmarkEnd w:id="34"/>
      <w:bookmarkEnd w:id="35"/>
    </w:p>
    <w:p>
      <w:pPr>
        <w:tabs>
          <w:tab w:val="left" w:pos="1065"/>
          <w:tab w:val="center" w:pos="4411"/>
        </w:tabs>
        <w:spacing w:line="440" w:lineRule="exact"/>
        <w:jc w:val="center"/>
        <w:outlineLvl w:val="1"/>
        <w:rPr>
          <w:rFonts w:hint="eastAsia" w:ascii="宋体" w:hAnsi="宋体" w:eastAsia="宋体" w:cs="宋体"/>
          <w:b/>
          <w:color w:val="000000" w:themeColor="text1"/>
          <w:sz w:val="24"/>
          <w14:textFill>
            <w14:solidFill>
              <w14:schemeClr w14:val="tx1"/>
            </w14:solidFill>
          </w14:textFill>
        </w:rPr>
      </w:pPr>
      <w:bookmarkStart w:id="36" w:name="_Toc16973"/>
      <w:bookmarkStart w:id="37" w:name="_Toc14222"/>
      <w:bookmarkStart w:id="38" w:name="_Toc495841753"/>
      <w:r>
        <w:rPr>
          <w:rFonts w:hint="eastAsia" w:ascii="宋体" w:hAnsi="宋体" w:eastAsia="宋体" w:cs="宋体"/>
          <w:b/>
          <w:color w:val="000000" w:themeColor="text1"/>
          <w:sz w:val="24"/>
          <w14:textFill>
            <w14:solidFill>
              <w14:schemeClr w14:val="tx1"/>
            </w14:solidFill>
          </w14:textFill>
        </w:rPr>
        <w:t>投标人须知前附表</w:t>
      </w:r>
      <w:bookmarkEnd w:id="36"/>
      <w:bookmarkEnd w:id="37"/>
      <w:bookmarkEnd w:id="3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noWrap w:val="0"/>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065" w:type="dxa"/>
            <w:shd w:val="clear" w:color="auto" w:fill="8DB3E2"/>
            <w:noWrap w:val="0"/>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1735" w:type="dxa"/>
            <w:shd w:val="clear" w:color="auto" w:fill="8DB3E2"/>
            <w:noWrap w:val="0"/>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条款名称</w:t>
            </w:r>
          </w:p>
        </w:tc>
        <w:tc>
          <w:tcPr>
            <w:tcW w:w="6229" w:type="dxa"/>
            <w:shd w:val="clear" w:color="auto" w:fill="8DB3E2"/>
            <w:noWrap w:val="0"/>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06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73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项目名称及项目编号</w:t>
            </w:r>
          </w:p>
        </w:tc>
        <w:tc>
          <w:tcPr>
            <w:tcW w:w="6229" w:type="dxa"/>
            <w:noWrap w:val="0"/>
            <w:vAlign w:val="center"/>
          </w:tcPr>
          <w:p>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北海校区新建学生公寓家具采购</w:t>
            </w:r>
          </w:p>
          <w:p>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GXZC2020-G1-002682-JCZX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06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73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投标人资格</w:t>
            </w:r>
          </w:p>
        </w:tc>
        <w:tc>
          <w:tcPr>
            <w:tcW w:w="6229" w:type="dxa"/>
            <w:noWrap w:val="0"/>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5.1符合《中华人民共和国政府采购法》第二十二条规定的供应商资格条件，并且国内注册或登记、具备合法资格，提供本次采购货物或服务的供应商。</w:t>
            </w:r>
          </w:p>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本项目不接受联合体投标。</w:t>
            </w:r>
          </w:p>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06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735" w:type="dxa"/>
            <w:noWrap w:val="0"/>
            <w:vAlign w:val="center"/>
          </w:tcPr>
          <w:p>
            <w:pPr>
              <w:spacing w:line="40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投标费用</w:t>
            </w:r>
          </w:p>
        </w:tc>
        <w:tc>
          <w:tcPr>
            <w:tcW w:w="6229" w:type="dxa"/>
            <w:noWrap w:val="0"/>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065" w:type="dxa"/>
            <w:noWrap w:val="0"/>
            <w:vAlign w:val="center"/>
          </w:tcPr>
          <w:p>
            <w:pPr>
              <w:spacing w:line="36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position w:val="-2"/>
                <w:szCs w:val="21"/>
                <w14:textFill>
                  <w14:solidFill>
                    <w14:schemeClr w14:val="tx1"/>
                  </w14:solidFill>
                </w14:textFill>
              </w:rPr>
              <w:t>15</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采购预算金额及投标报价</w:t>
            </w:r>
          </w:p>
        </w:tc>
        <w:tc>
          <w:tcPr>
            <w:tcW w:w="6229" w:type="dxa"/>
            <w:noWrap w:val="0"/>
            <w:vAlign w:val="center"/>
          </w:tcPr>
          <w:p>
            <w:pPr>
              <w:spacing w:line="3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15.1本项目采购总预算金额：</w:t>
            </w:r>
            <w:r>
              <w:rPr>
                <w:rFonts w:hint="eastAsia"/>
                <w:color w:val="000000" w:themeColor="text1"/>
                <w:lang w:eastAsia="zh-CN"/>
                <w14:textFill>
                  <w14:solidFill>
                    <w14:schemeClr w14:val="tx1"/>
                  </w14:solidFill>
                </w14:textFill>
              </w:rPr>
              <w:t>人民币伍佰叁拾陆万柒仟玖佰捌拾陆元整（¥5367986.00）</w:t>
            </w:r>
            <w:r>
              <w:rPr>
                <w:rFonts w:hint="eastAsia"/>
                <w:color w:val="000000" w:themeColor="text1"/>
                <w14:textFill>
                  <w14:solidFill>
                    <w14:schemeClr w14:val="tx1"/>
                  </w14:solidFill>
                </w14:textFill>
              </w:rPr>
              <w:t>。投标报价超过采购预算金额的，投标文件按无效处理。</w:t>
            </w:r>
          </w:p>
          <w:p>
            <w:pPr>
              <w:spacing w:line="3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06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w:t>
            </w:r>
          </w:p>
        </w:tc>
        <w:tc>
          <w:tcPr>
            <w:tcW w:w="173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投标有效期</w:t>
            </w:r>
          </w:p>
        </w:tc>
        <w:tc>
          <w:tcPr>
            <w:tcW w:w="6229" w:type="dxa"/>
            <w:noWrap w:val="0"/>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06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173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w:t>
            </w:r>
          </w:p>
        </w:tc>
        <w:tc>
          <w:tcPr>
            <w:tcW w:w="6229"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本项目无需缴纳投标保证金</w:t>
            </w: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06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w:t>
            </w:r>
          </w:p>
        </w:tc>
        <w:tc>
          <w:tcPr>
            <w:tcW w:w="1735"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投标文件份数</w:t>
            </w:r>
          </w:p>
        </w:tc>
        <w:tc>
          <w:tcPr>
            <w:tcW w:w="6229" w:type="dxa"/>
            <w:noWrap w:val="0"/>
            <w:vAlign w:val="center"/>
          </w:tcPr>
          <w:p>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正本壹册，副本</w:t>
            </w:r>
            <w:r>
              <w:rPr>
                <w:rFonts w:hint="eastAsia" w:ascii="宋体" w:hAnsi="宋体" w:eastAsia="宋体" w:cs="宋体"/>
                <w:b/>
                <w:bCs/>
                <w:color w:val="000000" w:themeColor="text1"/>
                <w:szCs w:val="21"/>
                <w:u w:val="single"/>
                <w14:textFill>
                  <w14:solidFill>
                    <w14:schemeClr w14:val="tx1"/>
                  </w14:solidFill>
                </w14:textFill>
              </w:rPr>
              <w:t>肆</w:t>
            </w:r>
            <w:r>
              <w:rPr>
                <w:rFonts w:hint="eastAsia" w:ascii="宋体" w:hAnsi="宋体" w:eastAsia="宋体" w:cs="宋体"/>
                <w:b/>
                <w:bCs/>
                <w:color w:val="000000" w:themeColor="text1"/>
                <w:szCs w:val="21"/>
                <w:u w:val="single"/>
                <w14:textFill>
                  <w14:solidFill>
                    <w14:schemeClr w14:val="tx1"/>
                  </w14:solidFill>
                </w14:textFill>
              </w:rPr>
              <w:t>册，须完整提交</w:t>
            </w:r>
            <w:r>
              <w:rPr>
                <w:rFonts w:hint="eastAsia" w:ascii="宋体" w:hAnsi="宋体" w:eastAsia="宋体" w:cs="宋体"/>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1065" w:type="dxa"/>
            <w:noWrap w:val="0"/>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w:t>
            </w:r>
          </w:p>
        </w:tc>
        <w:tc>
          <w:tcPr>
            <w:tcW w:w="1735" w:type="dxa"/>
            <w:noWrap w:val="0"/>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投标文件装订</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18.7</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投标文件包装、密封</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18.8</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投标文件袋（盒、箱）标记</w:t>
            </w:r>
          </w:p>
        </w:tc>
        <w:tc>
          <w:tcPr>
            <w:tcW w:w="6229" w:type="dxa"/>
            <w:noWrap w:val="0"/>
            <w:vAlign w:val="center"/>
          </w:tcPr>
          <w:p>
            <w:pPr>
              <w:spacing w:line="360" w:lineRule="exact"/>
              <w:rPr>
                <w:rFonts w:hint="eastAsia" w:ascii="宋体" w:hAnsi="宋体" w:eastAsia="宋体" w:cs="宋体"/>
                <w:color w:val="000000" w:themeColor="text1"/>
                <w:spacing w:val="-6"/>
                <w:kern w:val="0"/>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lang w:eastAsia="zh-CN"/>
                <w14:textFill>
                  <w14:solidFill>
                    <w14:schemeClr w14:val="tx1"/>
                  </w14:solidFill>
                </w14:textFill>
              </w:rPr>
              <w:t>北海校区新建学生公寓家具采购</w:t>
            </w:r>
          </w:p>
          <w:p>
            <w:pPr>
              <w:spacing w:line="36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lang w:eastAsia="zh-CN"/>
                <w14:textFill>
                  <w14:solidFill>
                    <w14:schemeClr w14:val="tx1"/>
                  </w14:solidFill>
                </w14:textFill>
              </w:rPr>
              <w:t>GXZC2020-G1-002682-JCZX</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w:t>
            </w:r>
            <w:r>
              <w:rPr>
                <w:rFonts w:hint="eastAsia" w:ascii="宋体" w:hAnsi="宋体" w:eastAsia="宋体" w:cs="宋体"/>
                <w:color w:val="000000" w:themeColor="text1"/>
                <w:szCs w:val="21"/>
                <w:u w:val="single"/>
                <w14:textFill>
                  <w14:solidFill>
                    <w14:schemeClr w14:val="tx1"/>
                  </w14:solidFill>
                </w14:textFill>
              </w:rPr>
              <w:t>桂林市政府集中采购中心</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投标单位名称：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在2020年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日上午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eastAsia="宋体" w:cs="宋体"/>
                <w:color w:val="000000" w:themeColor="text1"/>
                <w:szCs w:val="21"/>
                <w14:textFill>
                  <w14:solidFill>
                    <w14:schemeClr w14:val="tx1"/>
                  </w14:solidFill>
                </w14:textFill>
              </w:rPr>
              <w:t>分前不得开启（此处填写截标时间）</w:t>
            </w:r>
            <w:r>
              <w:rPr>
                <w:rFonts w:hint="eastAsia" w:ascii="宋体" w:hAnsi="宋体" w:eastAsia="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1065" w:type="dxa"/>
            <w:noWrap w:val="0"/>
            <w:vAlign w:val="center"/>
          </w:tcPr>
          <w:p>
            <w:pPr>
              <w:spacing w:line="360" w:lineRule="exact"/>
              <w:jc w:val="center"/>
              <w:rPr>
                <w:rFonts w:hint="eastAsia" w:ascii="宋体" w:hAnsi="宋体" w:eastAsia="宋体" w:cs="宋体"/>
                <w:color w:val="000000" w:themeColor="text1"/>
                <w:position w:val="-2"/>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w:t>
            </w:r>
          </w:p>
        </w:tc>
        <w:tc>
          <w:tcPr>
            <w:tcW w:w="1735" w:type="dxa"/>
            <w:noWrap w:val="0"/>
            <w:vAlign w:val="center"/>
          </w:tcPr>
          <w:p>
            <w:pPr>
              <w:spacing w:line="36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投标文件递交</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投标人应于2020年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日上午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时30分止，将投标文件密封提交至</w:t>
            </w:r>
            <w:r>
              <w:rPr>
                <w:rFonts w:hint="eastAsia" w:ascii="宋体" w:hAnsi="宋体" w:eastAsia="宋体" w:cs="宋体"/>
                <w:color w:val="000000" w:themeColor="text1"/>
                <w:szCs w:val="21"/>
                <w:u w:val="single"/>
                <w14:textFill>
                  <w14:solidFill>
                    <w14:schemeClr w14:val="tx1"/>
                  </w14:solidFill>
                </w14:textFill>
              </w:rPr>
              <w:t>桂林市公共资源交易中心（临桂新区西城中路69号西辅楼四楼）</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eastAsia="宋体" w:cs="宋体"/>
                <w:color w:val="000000" w:themeColor="text1"/>
                <w:szCs w:val="21"/>
                <w:u w:val="single"/>
                <w14:textFill>
                  <w14:solidFill>
                    <w14:schemeClr w14:val="tx1"/>
                  </w14:solidFill>
                </w14:textFill>
              </w:rPr>
              <w:t>号开标室</w:t>
            </w:r>
            <w:r>
              <w:rPr>
                <w:rFonts w:hint="eastAsia" w:ascii="宋体" w:hAnsi="宋体" w:eastAsia="宋体" w:cs="宋体"/>
                <w:color w:val="000000" w:themeColor="text1"/>
                <w:szCs w:val="21"/>
                <w14:textFill>
                  <w14:solidFill>
                    <w14:schemeClr w14:val="tx1"/>
                  </w14:solidFill>
                </w14:textFill>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开标时间及地点</w:t>
            </w:r>
          </w:p>
        </w:tc>
        <w:tc>
          <w:tcPr>
            <w:tcW w:w="6229" w:type="dxa"/>
            <w:noWrap w:val="0"/>
            <w:vAlign w:val="top"/>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w:t>
            </w:r>
            <w:r>
              <w:rPr>
                <w:rFonts w:hint="eastAsia" w:ascii="宋体" w:hAnsi="宋体" w:eastAsia="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eastAsia="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eastAsia="宋体" w:cs="宋体"/>
                <w:color w:val="000000" w:themeColor="text1"/>
                <w:szCs w:val="21"/>
                <w:u w:val="single"/>
                <w14:textFill>
                  <w14:solidFill>
                    <w14:schemeClr w14:val="tx1"/>
                  </w14:solidFill>
                </w14:textFill>
              </w:rPr>
              <w:t>日上午</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eastAsia="宋体" w:cs="宋体"/>
                <w:color w:val="000000" w:themeColor="text1"/>
                <w:szCs w:val="21"/>
                <w:u w:val="single"/>
                <w14:textFill>
                  <w14:solidFill>
                    <w14:schemeClr w14:val="tx1"/>
                  </w14:solidFill>
                </w14:textFill>
              </w:rPr>
              <w:t>时30分；</w:t>
            </w:r>
            <w:r>
              <w:rPr>
                <w:rFonts w:hint="eastAsia" w:ascii="宋体" w:hAnsi="宋体" w:eastAsia="宋体" w:cs="宋体"/>
                <w:color w:val="000000" w:themeColor="text1"/>
                <w:szCs w:val="21"/>
                <w14:textFill>
                  <w14:solidFill>
                    <w14:schemeClr w14:val="tx1"/>
                  </w14:solidFill>
                </w14:textFill>
              </w:rPr>
              <w:t>开标地点：</w:t>
            </w:r>
            <w:r>
              <w:rPr>
                <w:rFonts w:hint="eastAsia" w:ascii="宋体" w:hAnsi="宋体" w:eastAsia="宋体" w:cs="宋体"/>
                <w:color w:val="000000" w:themeColor="text1"/>
                <w:szCs w:val="21"/>
                <w:u w:val="single"/>
                <w14:textFill>
                  <w14:solidFill>
                    <w14:schemeClr w14:val="tx1"/>
                  </w14:solidFill>
                </w14:textFill>
              </w:rPr>
              <w:t>桂林市公共资源交易中心（临桂新区西城中路69号西辅楼四楼）</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eastAsia="宋体" w:cs="宋体"/>
                <w:color w:val="000000" w:themeColor="text1"/>
                <w:szCs w:val="21"/>
                <w:u w:val="single"/>
                <w14:textFill>
                  <w14:solidFill>
                    <w14:schemeClr w14:val="tx1"/>
                  </w14:solidFill>
                </w14:textFill>
              </w:rPr>
              <w:t>号开标室</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评标委员会组成</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评标委员会由采购人代表和有关技术、经济等方面的专家组成，成员人</w:t>
            </w:r>
            <w:r>
              <w:rPr>
                <w:color w:val="000000" w:themeColor="text1"/>
                <w:szCs w:val="21"/>
                <w:u w:val="none"/>
                <w14:textFill>
                  <w14:solidFill>
                    <w14:schemeClr w14:val="tx1"/>
                  </w14:solidFill>
                </w14:textFill>
              </w:rPr>
              <w:t>数共</w:t>
            </w:r>
            <w:r>
              <w:rPr>
                <w:rFonts w:hint="eastAsia"/>
                <w:color w:val="000000" w:themeColor="text1"/>
                <w:szCs w:val="21"/>
                <w:u w:val="none"/>
                <w14:textFill>
                  <w14:solidFill>
                    <w14:schemeClr w14:val="tx1"/>
                  </w14:solidFill>
                </w14:textFill>
              </w:rPr>
              <w:t>5</w:t>
            </w:r>
            <w:r>
              <w:rPr>
                <w:color w:val="000000" w:themeColor="text1"/>
                <w:szCs w:val="21"/>
                <w:u w:val="none"/>
                <w14:textFill>
                  <w14:solidFill>
                    <w14:schemeClr w14:val="tx1"/>
                  </w14:solidFill>
                </w14:textFill>
              </w:rPr>
              <w:t xml:space="preserve">人，其中采购人代表1人，技术、经济等专家 </w:t>
            </w:r>
            <w:r>
              <w:rPr>
                <w:rFonts w:hint="eastAsia"/>
                <w:color w:val="000000" w:themeColor="text1"/>
                <w:szCs w:val="21"/>
                <w:u w:val="none"/>
                <w14:textFill>
                  <w14:solidFill>
                    <w14:schemeClr w14:val="tx1"/>
                  </w14:solidFill>
                </w14:textFill>
              </w:rPr>
              <w:t>4</w:t>
            </w:r>
            <w:r>
              <w:rPr>
                <w:color w:val="000000" w:themeColor="text1"/>
                <w:szCs w:val="21"/>
                <w:u w:val="none"/>
                <w14:textFill>
                  <w14:solidFill>
                    <w14:schemeClr w14:val="tx1"/>
                  </w14:solidFill>
                </w14:textFill>
              </w:rPr>
              <w:t>人</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评标办法</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p>
        </w:tc>
        <w:tc>
          <w:tcPr>
            <w:tcW w:w="1735" w:type="dxa"/>
            <w:noWrap w:val="0"/>
            <w:vAlign w:val="center"/>
          </w:tcPr>
          <w:p>
            <w:pPr>
              <w:tabs>
                <w:tab w:val="left" w:pos="1140"/>
              </w:tabs>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信用查询</w:t>
            </w:r>
          </w:p>
        </w:tc>
        <w:tc>
          <w:tcPr>
            <w:tcW w:w="622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⑴查询渠道：“信用中国”网站(www.creditchina.gov.cn)、中国政府采购网(www.ccgp.gov.cn)等；</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⑵查询截止时间：中标通知书发出前；</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中标公告及中标通知书</w:t>
            </w:r>
          </w:p>
        </w:tc>
        <w:tc>
          <w:tcPr>
            <w:tcW w:w="6229" w:type="dxa"/>
            <w:noWrap w:val="0"/>
            <w:vAlign w:val="center"/>
          </w:tcPr>
          <w:p>
            <w:pPr>
              <w:tabs>
                <w:tab w:val="left" w:pos="455"/>
              </w:tabs>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.2中标公告</w:t>
            </w:r>
            <w:r>
              <w:rPr>
                <w:rFonts w:hint="eastAsia" w:ascii="宋体" w:hAnsi="宋体" w:eastAsia="宋体" w:cs="宋体"/>
                <w:color w:val="000000" w:themeColor="text1"/>
                <w:szCs w:val="21"/>
                <w:lang w:val="en-US" w:eastAsia="zh-CN"/>
                <w14:textFill>
                  <w14:solidFill>
                    <w14:schemeClr w14:val="tx1"/>
                  </w14:solidFill>
                </w14:textFill>
              </w:rPr>
              <w:t>发布的</w:t>
            </w:r>
            <w:r>
              <w:rPr>
                <w:rFonts w:hint="eastAsia" w:ascii="宋体" w:hAnsi="宋体" w:eastAsia="宋体" w:cs="宋体"/>
                <w:color w:val="000000" w:themeColor="text1"/>
                <w:szCs w:val="21"/>
                <w14:textFill>
                  <w14:solidFill>
                    <w14:schemeClr w14:val="tx1"/>
                  </w14:solidFill>
                </w14:textFill>
              </w:rPr>
              <w:t>同时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履约保证金</w:t>
            </w:r>
          </w:p>
        </w:tc>
        <w:tc>
          <w:tcPr>
            <w:tcW w:w="6229" w:type="dxa"/>
            <w:noWrap w:val="0"/>
            <w:vAlign w:val="center"/>
          </w:tcPr>
          <w:p>
            <w:pPr>
              <w:pStyle w:val="15"/>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供应商在签订合同</w:t>
            </w:r>
            <w:r>
              <w:rPr>
                <w:rFonts w:hint="eastAsia" w:ascii="Times New Roman" w:eastAsia="Times New Roman"/>
                <w:color w:val="000000" w:themeColor="text1"/>
                <w:sz w:val="21"/>
                <w:szCs w:val="21"/>
                <w:lang w:val="en-US" w:eastAsia="zh-CN"/>
                <w14:textFill>
                  <w14:solidFill>
                    <w14:schemeClr w14:val="tx1"/>
                  </w14:solidFill>
                </w14:textFill>
              </w:rPr>
              <w:t>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缴纳履约保证金（具体银行账号</w:t>
            </w:r>
            <w:r>
              <w:rPr>
                <w:rFonts w:hint="eastAsia" w:ascii="Times New Roman" w:eastAsia="Times New Roman"/>
                <w:color w:val="000000" w:themeColor="text1"/>
                <w:sz w:val="21"/>
                <w:szCs w:val="21"/>
                <w:lang w:val="en-US" w:eastAsia="zh-CN"/>
                <w14:textFill>
                  <w14:solidFill>
                    <w14:schemeClr w14:val="tx1"/>
                  </w14:solidFill>
                </w14:textFill>
              </w:rPr>
              <w:t>由采购人提供</w:t>
            </w:r>
            <w:r>
              <w:rPr>
                <w:rFonts w:hint="eastAsia" w:ascii="Times New Roman" w:eastAsia="Times New Roman"/>
                <w:color w:val="000000" w:themeColor="text1"/>
                <w:sz w:val="21"/>
                <w:szCs w:val="21"/>
                <w14:textFill>
                  <w14:solidFill>
                    <w14:schemeClr w14:val="tx1"/>
                  </w14:solidFill>
                </w14:textFill>
              </w:rPr>
              <w:t>），履约保证金金额按中标价的5%（人民币，四舍五入到元）缴纳（不计息），</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供应商提交履约保证金应当以转账、电汇等</w:t>
            </w:r>
            <w:r>
              <w:rPr>
                <w:rFonts w:hint="eastAsia" w:ascii="Times New Roman" w:eastAsia="Times New Roman"/>
                <w:color w:val="000000" w:themeColor="text1"/>
                <w:sz w:val="21"/>
                <w:szCs w:val="21"/>
                <w:lang w:val="en-US" w:eastAsia="zh-CN"/>
                <w14:textFill>
                  <w14:solidFill>
                    <w14:schemeClr w14:val="tx1"/>
                  </w14:solidFill>
                </w14:textFill>
              </w:rPr>
              <w:t>非现金</w:t>
            </w:r>
            <w:r>
              <w:rPr>
                <w:rFonts w:hint="eastAsia" w:ascii="Times New Roman" w:eastAsia="Times New Roman"/>
                <w:color w:val="000000" w:themeColor="text1"/>
                <w:sz w:val="21"/>
                <w:szCs w:val="21"/>
                <w14:textFill>
                  <w14:solidFill>
                    <w14:schemeClr w14:val="tx1"/>
                  </w14:solidFill>
                </w14:textFill>
              </w:rPr>
              <w:t>形式缴入采购人指定账户。</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供应商履行完合同约定权利义务事项且货物免费保修期满后，若货物无质量问题，</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供应商凭《政府采购项目验收单》和履约保证金缴纳凭证</w:t>
            </w:r>
            <w:r>
              <w:rPr>
                <w:rFonts w:hint="eastAsia" w:ascii="Times New Roman" w:eastAsia="Times New Roman"/>
                <w:color w:val="000000" w:themeColor="text1"/>
                <w:sz w:val="21"/>
                <w:szCs w:val="21"/>
                <w:lang w:val="en-US" w:eastAsia="zh-CN"/>
                <w14:textFill>
                  <w14:solidFill>
                    <w14:schemeClr w14:val="tx1"/>
                  </w14:solidFill>
                </w14:textFill>
              </w:rPr>
              <w:t>原件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申请办理退还手续</w:t>
            </w:r>
            <w:r>
              <w:rPr>
                <w:rFonts w:hint="eastAsia" w:ascii="Times New Roman" w:eastAsia="Times New Roman"/>
                <w:color w:val="000000" w:themeColor="text1"/>
                <w:sz w:val="21"/>
                <w:szCs w:val="21"/>
                <w:lang w:eastAsia="zh-CN"/>
                <w14:textFill>
                  <w14:solidFill>
                    <w14:schemeClr w14:val="tx1"/>
                  </w14:solidFill>
                </w14:textFill>
              </w:rPr>
              <w:t>，</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lang w:eastAsia="zh-CN"/>
                <w14:textFill>
                  <w14:solidFill>
                    <w14:schemeClr w14:val="tx1"/>
                  </w14:solidFill>
                </w14:textFill>
              </w:rPr>
              <w:t>在</w:t>
            </w:r>
            <w:r>
              <w:rPr>
                <w:rFonts w:hint="eastAsia" w:ascii="Times New Roman" w:eastAsia="Times New Roman"/>
                <w:color w:val="000000" w:themeColor="text1"/>
                <w:sz w:val="21"/>
                <w:szCs w:val="21"/>
                <w14:textFill>
                  <w14:solidFill>
                    <w14:schemeClr w14:val="tx1"/>
                  </w14:solidFill>
                </w14:textFill>
              </w:rPr>
              <w:t>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签订合同时间</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中标通知书发出之日起</w:t>
            </w:r>
            <w:r>
              <w:rPr>
                <w:rFonts w:hint="eastAsia" w:ascii="宋体" w:hAnsi="宋体" w:cs="宋体"/>
                <w:color w:val="000000" w:themeColor="text1"/>
                <w:szCs w:val="21"/>
                <w:u w:val="none"/>
                <w:lang w:val="en-US" w:eastAsia="zh-CN"/>
                <w14:textFill>
                  <w14:solidFill>
                    <w14:schemeClr w14:val="tx1"/>
                  </w14:solidFill>
                </w14:textFill>
              </w:rPr>
              <w:t>三个工作日</w:t>
            </w:r>
            <w:r>
              <w:rPr>
                <w:rFonts w:hint="eastAsia" w:ascii="宋体" w:hAnsi="宋体" w:eastAsia="宋体" w:cs="宋体"/>
                <w:color w:val="000000" w:themeColor="text1"/>
                <w:szCs w:val="21"/>
                <w:u w:val="none"/>
                <w14:textFill>
                  <w14:solidFill>
                    <w14:schemeClr w14:val="tx1"/>
                  </w14:solidFill>
                </w14:textFill>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合同备案存档</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政府采购合同双方自签订之日起</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个工作日内将合同原件</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份交采购代理机构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并于合同签订之日起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个工作日内将一份合同原件送广西壮族自治区财政厅政府采购监督管理处。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p>
        </w:tc>
        <w:tc>
          <w:tcPr>
            <w:tcW w:w="106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招标代理服务费</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noWrap w:val="0"/>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2</w:t>
            </w:r>
          </w:p>
        </w:tc>
        <w:tc>
          <w:tcPr>
            <w:tcW w:w="1065" w:type="dxa"/>
            <w:noWrap w:val="0"/>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7</w:t>
            </w:r>
          </w:p>
        </w:tc>
        <w:tc>
          <w:tcPr>
            <w:tcW w:w="1735"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解释权</w:t>
            </w:r>
          </w:p>
        </w:tc>
        <w:tc>
          <w:tcPr>
            <w:tcW w:w="6229" w:type="dxa"/>
            <w:noWrap w:val="0"/>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本招标文件是根据《中华人民共和国政府采购法》、《中华人民共和国政府采购法实施条例》及</w:t>
            </w:r>
            <w:r>
              <w:rPr>
                <w:rStyle w:val="108"/>
                <w:rFonts w:hint="eastAsia" w:ascii="宋体" w:hAnsi="宋体" w:eastAsia="宋体" w:cs="宋体"/>
                <w:color w:val="000000" w:themeColor="text1"/>
                <w:szCs w:val="21"/>
                <w14:textFill>
                  <w14:solidFill>
                    <w14:schemeClr w14:val="tx1"/>
                  </w14:solidFill>
                </w14:textFill>
              </w:rPr>
              <w:t>财政部令第87号</w:t>
            </w:r>
            <w:r>
              <w:rPr>
                <w:rFonts w:hint="eastAsia" w:ascii="宋体" w:hAnsi="宋体" w:eastAsia="宋体" w:cs="宋体"/>
                <w:color w:val="000000" w:themeColor="text1"/>
                <w:szCs w:val="21"/>
                <w14:textFill>
                  <w14:solidFill>
                    <w14:schemeClr w14:val="tx1"/>
                  </w14:solidFill>
                </w14:textFill>
              </w:rPr>
              <w:t>《政府采购货物和服务招标投标管理办法》等相关规定编制，本招标文件的解释权属于</w:t>
            </w:r>
            <w:r>
              <w:rPr>
                <w:rFonts w:hint="eastAsia" w:ascii="宋体" w:hAnsi="宋体" w:eastAsia="宋体" w:cs="宋体"/>
                <w:color w:val="000000" w:themeColor="text1"/>
                <w:szCs w:val="21"/>
                <w14:textFill>
                  <w14:solidFill>
                    <w14:schemeClr w14:val="tx1"/>
                  </w14:solidFill>
                </w14:textFill>
              </w:rPr>
              <w:t>桂林市政府集中采购中心</w:t>
            </w: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noWrap w:val="0"/>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3</w:t>
            </w:r>
          </w:p>
        </w:tc>
        <w:tc>
          <w:tcPr>
            <w:tcW w:w="1065" w:type="dxa"/>
            <w:noWrap w:val="0"/>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8</w:t>
            </w:r>
          </w:p>
        </w:tc>
        <w:tc>
          <w:tcPr>
            <w:tcW w:w="1735" w:type="dxa"/>
            <w:noWrap w:val="0"/>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监督管理机构</w:t>
            </w:r>
          </w:p>
        </w:tc>
        <w:tc>
          <w:tcPr>
            <w:tcW w:w="6229" w:type="dxa"/>
            <w:noWrap w:val="0"/>
            <w:vAlign w:val="center"/>
          </w:tcPr>
          <w:p>
            <w:pPr>
              <w:spacing w:line="36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广西壮族自治区财政厅政府采购监督管理处       电话：</w:t>
            </w:r>
            <w:r>
              <w:rPr>
                <w:rFonts w:hint="eastAsia" w:ascii="宋体" w:hAnsi="宋体" w:cs="宋体"/>
                <w:color w:val="000000" w:themeColor="text1"/>
                <w:szCs w:val="21"/>
                <w:lang w:eastAsia="zh-CN"/>
                <w14:textFill>
                  <w14:solidFill>
                    <w14:schemeClr w14:val="tx1"/>
                  </w14:solidFill>
                </w14:textFill>
              </w:rPr>
              <w:t>0771-5331544</w:t>
            </w:r>
          </w:p>
        </w:tc>
      </w:tr>
    </w:tbl>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39" w:name="_Toc3679"/>
      <w:bookmarkStart w:id="40" w:name="_Toc495841754"/>
      <w:r>
        <w:rPr>
          <w:rFonts w:hint="eastAsia" w:ascii="宋体" w:hAnsi="宋体" w:eastAsia="宋体" w:cs="宋体"/>
          <w:b/>
          <w:color w:val="000000" w:themeColor="text1"/>
          <w:sz w:val="28"/>
          <w:szCs w:val="28"/>
          <w14:textFill>
            <w14:solidFill>
              <w14:schemeClr w14:val="tx1"/>
            </w14:solidFill>
          </w14:textFill>
        </w:rPr>
        <w:br w:type="page"/>
      </w:r>
      <w:bookmarkStart w:id="41" w:name="_Toc20840"/>
      <w:r>
        <w:rPr>
          <w:rFonts w:hint="eastAsia" w:ascii="宋体" w:hAnsi="宋体" w:eastAsia="宋体" w:cs="宋体"/>
          <w:b/>
          <w:color w:val="000000" w:themeColor="text1"/>
          <w:sz w:val="28"/>
          <w:szCs w:val="28"/>
          <w14:textFill>
            <w14:solidFill>
              <w14:schemeClr w14:val="tx1"/>
            </w14:solidFill>
          </w14:textFill>
        </w:rPr>
        <w:t>一、总则</w:t>
      </w:r>
      <w:bookmarkEnd w:id="39"/>
      <w:bookmarkEnd w:id="40"/>
      <w:bookmarkEnd w:id="41"/>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2" w:name="_Toc30627"/>
      <w:bookmarkStart w:id="43" w:name="_Toc23807"/>
      <w:r>
        <w:rPr>
          <w:rFonts w:hint="eastAsia" w:ascii="宋体" w:hAnsi="宋体" w:eastAsia="宋体" w:cs="宋体"/>
          <w:b/>
          <w:color w:val="000000" w:themeColor="text1"/>
          <w:szCs w:val="21"/>
          <w14:textFill>
            <w14:solidFill>
              <w14:schemeClr w14:val="tx1"/>
            </w14:solidFill>
          </w14:textFill>
        </w:rPr>
        <w:t>1. 项目名称及项目编号</w:t>
      </w:r>
      <w:bookmarkEnd w:id="42"/>
      <w:bookmarkEnd w:id="43"/>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北海校区新建学生公寓家具采购</w:t>
      </w:r>
    </w:p>
    <w:p>
      <w:pPr>
        <w:spacing w:line="400" w:lineRule="exact"/>
        <w:ind w:firstLine="420" w:firstLineChars="200"/>
        <w:rPr>
          <w:rFonts w:hint="eastAsia" w:ascii="宋体" w:hAnsi="宋体" w:eastAsia="宋体" w:cs="宋体"/>
          <w:color w:val="000000" w:themeColor="text1"/>
          <w:spacing w:val="-6"/>
          <w:kern w:val="0"/>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GXZC2020-G1-002682-JCZX</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4" w:name="_Toc340"/>
      <w:bookmarkStart w:id="45" w:name="_Toc7551"/>
      <w:r>
        <w:rPr>
          <w:rFonts w:hint="eastAsia" w:ascii="宋体" w:hAnsi="宋体" w:eastAsia="宋体" w:cs="宋体"/>
          <w:b/>
          <w:color w:val="000000" w:themeColor="text1"/>
          <w:szCs w:val="21"/>
          <w14:textFill>
            <w14:solidFill>
              <w14:schemeClr w14:val="tx1"/>
            </w14:solidFill>
          </w14:textFill>
        </w:rPr>
        <w:t>2. 适应范围</w:t>
      </w:r>
      <w:bookmarkEnd w:id="44"/>
      <w:bookmarkEnd w:id="45"/>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6" w:name="_Toc26799"/>
      <w:bookmarkStart w:id="47" w:name="_Toc1895"/>
      <w:r>
        <w:rPr>
          <w:rFonts w:hint="eastAsia" w:ascii="宋体" w:hAnsi="宋体" w:eastAsia="宋体" w:cs="宋体"/>
          <w:b/>
          <w:color w:val="000000" w:themeColor="text1"/>
          <w:szCs w:val="21"/>
          <w14:textFill>
            <w14:solidFill>
              <w14:schemeClr w14:val="tx1"/>
            </w14:solidFill>
          </w14:textFill>
        </w:rPr>
        <w:t>3. 定义</w:t>
      </w:r>
      <w:bookmarkEnd w:id="46"/>
      <w:bookmarkEnd w:id="47"/>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3.1“投标人”</w:t>
      </w:r>
      <w:r>
        <w:rPr>
          <w:rFonts w:hint="eastAsia" w:ascii="宋体" w:hAnsi="宋体" w:eastAsia="宋体" w:cs="宋体"/>
          <w:color w:val="000000" w:themeColor="text1"/>
          <w:szCs w:val="21"/>
          <w:lang w:val="en-US" w:eastAsia="zh-CN"/>
          <w14:textFill>
            <w14:solidFill>
              <w14:schemeClr w14:val="tx1"/>
            </w14:solidFill>
          </w14:textFill>
        </w:rPr>
        <w:t>系</w:t>
      </w:r>
      <w:r>
        <w:rPr>
          <w:rFonts w:hint="eastAsia" w:ascii="宋体" w:hAnsi="宋体" w:eastAsia="宋体" w:cs="宋体"/>
          <w:color w:val="000000" w:themeColor="text1"/>
          <w:szCs w:val="21"/>
          <w14:textFill>
            <w14:solidFill>
              <w14:schemeClr w14:val="tx1"/>
            </w14:solidFill>
          </w14:textFill>
        </w:rPr>
        <w:t>指响应招标、参加投标竞争的法人、其他组织或者自然人。</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3.2“货物”系指按招标文件规定，投标人须向采购人提供的一切设备、保险、税金、备品备件、工具、手册及其它有关技术资料和材料。</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3.3“服务”系指按招标文件规定，投标人须承担的安装、调试、技术协助、校准、培训、技术指导以及其他类似的义务。</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3.4“项目”系指投标人按招标文件规定向采购人提供的货物和服务。</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3.5“书面形式”包括信函、传真、电报。</w:t>
      </w:r>
    </w:p>
    <w:p>
      <w:pPr>
        <w:spacing w:line="400" w:lineRule="exact"/>
        <w:ind w:firstLine="435"/>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3.6实质性要求：标注★号项的要求为实质性要求，不允许负偏离，否则投标无效。</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8" w:name="_Toc28906"/>
      <w:bookmarkStart w:id="49" w:name="_Toc32132"/>
      <w:r>
        <w:rPr>
          <w:rFonts w:hint="eastAsia" w:ascii="宋体" w:hAnsi="宋体" w:eastAsia="宋体" w:cs="宋体"/>
          <w:b/>
          <w:color w:val="000000" w:themeColor="text1"/>
          <w:szCs w:val="21"/>
          <w14:textFill>
            <w14:solidFill>
              <w14:schemeClr w14:val="tx1"/>
            </w14:solidFill>
          </w14:textFill>
        </w:rPr>
        <w:t>4. 招标方式、评分办法</w:t>
      </w:r>
      <w:bookmarkEnd w:id="48"/>
      <w:bookmarkEnd w:id="49"/>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公开招标、综合评分法</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0" w:name="_Toc5574"/>
      <w:bookmarkStart w:id="51" w:name="_Toc598"/>
      <w:r>
        <w:rPr>
          <w:rFonts w:hint="eastAsia" w:ascii="宋体" w:hAnsi="宋体" w:eastAsia="宋体" w:cs="宋体"/>
          <w:b/>
          <w:color w:val="000000" w:themeColor="text1"/>
          <w:szCs w:val="21"/>
          <w14:textFill>
            <w14:solidFill>
              <w14:schemeClr w14:val="tx1"/>
            </w14:solidFill>
          </w14:textFill>
        </w:rPr>
        <w:t>5. 投标人资格</w:t>
      </w:r>
      <w:bookmarkEnd w:id="50"/>
      <w:bookmarkEnd w:id="51"/>
    </w:p>
    <w:p>
      <w:pPr>
        <w:spacing w:line="400" w:lineRule="exact"/>
        <w:ind w:firstLine="435"/>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5.1符合《中华人民共和国政府采购法》第二十二条和《政府采购法实施条例》第十八条规定，并且</w:t>
      </w:r>
      <w:r>
        <w:rPr>
          <w:rFonts w:hint="eastAsia" w:ascii="宋体" w:hAnsi="宋体" w:eastAsia="宋体" w:cs="宋体"/>
          <w:color w:val="000000" w:themeColor="text1"/>
          <w:szCs w:val="21"/>
          <w:lang w:val="en-US" w:eastAsia="zh-CN"/>
          <w14:textFill>
            <w14:solidFill>
              <w14:schemeClr w14:val="tx1"/>
            </w14:solidFill>
          </w14:textFill>
        </w:rPr>
        <w:t>在</w:t>
      </w:r>
      <w:r>
        <w:rPr>
          <w:rFonts w:hint="eastAsia" w:ascii="宋体" w:hAnsi="宋体" w:eastAsia="宋体" w:cs="宋体"/>
          <w:color w:val="000000" w:themeColor="text1"/>
          <w:szCs w:val="21"/>
          <w14:textFill>
            <w14:solidFill>
              <w14:schemeClr w14:val="tx1"/>
            </w14:solidFill>
          </w14:textFill>
        </w:rPr>
        <w:t>国内注册或登记、具备合法资格，提供本次采购货物或服务的供应商</w:t>
      </w:r>
      <w:r>
        <w:rPr>
          <w:rFonts w:hint="eastAsia" w:ascii="宋体" w:hAnsi="宋体" w:eastAsia="宋体" w:cs="宋体"/>
          <w:color w:val="000000" w:themeColor="text1"/>
          <w:szCs w:val="21"/>
          <w:lang w:eastAsia="zh-CN"/>
          <w14:textFill>
            <w14:solidFill>
              <w14:schemeClr w14:val="tx1"/>
            </w14:solidFill>
          </w14:textFill>
        </w:rPr>
        <w:t>。</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5.2 </w:t>
      </w:r>
      <w:r>
        <w:rPr>
          <w:rFonts w:hint="eastAsia" w:ascii="宋体" w:hAnsi="宋体" w:eastAsia="宋体" w:cs="宋体"/>
          <w:color w:val="000000" w:themeColor="text1"/>
          <w:szCs w:val="21"/>
          <w14:textFill>
            <w14:solidFill>
              <w14:schemeClr w14:val="tx1"/>
            </w14:solidFill>
          </w14:textFill>
        </w:rPr>
        <w:t>本项目不接受联合体投标。</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2" w:name="_Toc23283"/>
      <w:bookmarkStart w:id="53" w:name="_Toc24742"/>
      <w:r>
        <w:rPr>
          <w:rFonts w:hint="eastAsia" w:ascii="宋体" w:hAnsi="宋体" w:eastAsia="宋体" w:cs="宋体"/>
          <w:b/>
          <w:color w:val="000000" w:themeColor="text1"/>
          <w:szCs w:val="21"/>
          <w14:textFill>
            <w14:solidFill>
              <w14:schemeClr w14:val="tx1"/>
            </w14:solidFill>
          </w14:textFill>
        </w:rPr>
        <w:t>6. 投标费用</w:t>
      </w:r>
      <w:bookmarkEnd w:id="52"/>
      <w:bookmarkEnd w:id="53"/>
    </w:p>
    <w:p>
      <w:pPr>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不论投标结果如何，投标人均应自行承担所有与投标有关的全部费用。</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4" w:name="_Toc22702"/>
      <w:bookmarkStart w:id="55" w:name="_Toc27394"/>
      <w:r>
        <w:rPr>
          <w:rFonts w:hint="eastAsia" w:ascii="宋体" w:hAnsi="宋体" w:eastAsia="宋体" w:cs="宋体"/>
          <w:b/>
          <w:color w:val="000000" w:themeColor="text1"/>
          <w:szCs w:val="21"/>
          <w14:textFill>
            <w14:solidFill>
              <w14:schemeClr w14:val="tx1"/>
            </w14:solidFill>
          </w14:textFill>
        </w:rPr>
        <w:t>7. 联合体投标要求</w:t>
      </w:r>
      <w:bookmarkEnd w:id="54"/>
      <w:bookmarkEnd w:id="55"/>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本项目不接受联合体投标。</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6" w:name="_Toc6046"/>
      <w:bookmarkStart w:id="57" w:name="_Toc16325"/>
      <w:r>
        <w:rPr>
          <w:rFonts w:hint="eastAsia" w:ascii="宋体" w:hAnsi="宋体" w:eastAsia="宋体" w:cs="宋体"/>
          <w:b/>
          <w:color w:val="000000" w:themeColor="text1"/>
          <w:szCs w:val="21"/>
          <w14:textFill>
            <w14:solidFill>
              <w14:schemeClr w14:val="tx1"/>
            </w14:solidFill>
          </w14:textFill>
        </w:rPr>
        <w:t>8. 转包与分包</w:t>
      </w:r>
      <w:bookmarkEnd w:id="56"/>
      <w:bookmarkEnd w:id="57"/>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8.1本项目不允许转包。</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8.2本项目不可以分包。</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8" w:name="_Toc1504"/>
      <w:bookmarkStart w:id="59" w:name="_Toc1946"/>
      <w:r>
        <w:rPr>
          <w:rFonts w:hint="eastAsia" w:ascii="宋体" w:hAnsi="宋体" w:eastAsia="宋体" w:cs="宋体"/>
          <w:b/>
          <w:color w:val="000000" w:themeColor="text1"/>
          <w:szCs w:val="21"/>
          <w14:textFill>
            <w14:solidFill>
              <w14:schemeClr w14:val="tx1"/>
            </w14:solidFill>
          </w14:textFill>
        </w:rPr>
        <w:t>9. 特别说明</w:t>
      </w:r>
      <w:bookmarkEnd w:id="58"/>
      <w:bookmarkEnd w:id="59"/>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评标价也相同的，由评标委员会以抽签方式确定中标候选供应商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其他同品牌投标人不作为中标候选供应商。</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多家投标人提供的核心产品品牌相同的，按前款规定处理。</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9.2关联供应商不得参加同一合同项下政府采购活动，否则投标文件将被视为无效：</w:t>
      </w:r>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（1）单位负责人为同一人或者存在直接控股、管理关系的不同供应商，不得参加同一合同项下的政府采购活动。</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60" w:name="_Toc6489"/>
      <w:bookmarkStart w:id="61" w:name="_Toc7918"/>
      <w:r>
        <w:rPr>
          <w:rFonts w:hint="eastAsia" w:ascii="宋体" w:hAnsi="宋体" w:eastAsia="宋体" w:cs="宋体"/>
          <w:b/>
          <w:color w:val="000000" w:themeColor="text1"/>
          <w:szCs w:val="21"/>
          <w14:textFill>
            <w14:solidFill>
              <w14:schemeClr w14:val="tx1"/>
            </w14:solidFill>
          </w14:textFill>
        </w:rPr>
        <w:t>10. 质疑和投诉</w:t>
      </w:r>
      <w:bookmarkEnd w:id="60"/>
      <w:bookmarkEnd w:id="61"/>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2" w:name="_Toc8195"/>
      <w:bookmarkStart w:id="63" w:name="_Toc26087"/>
      <w:r>
        <w:rPr>
          <w:rFonts w:hint="eastAsia" w:ascii="宋体" w:hAnsi="宋体" w:eastAsia="宋体" w:cs="宋体"/>
          <w:color w:val="000000" w:themeColor="text1"/>
          <w:szCs w:val="21"/>
          <w14:textFill>
            <w14:solidFill>
              <w14:schemeClr w14:val="tx1"/>
            </w14:solidFill>
          </w14:textFill>
        </w:rPr>
        <w:t>10.1投标人认为招标文件使自己的合法权益受到损害的，应当在本项目招标公告期限届满之日起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接收质疑函方式：以书面形式（原件）提交</w:t>
      </w:r>
    </w:p>
    <w:p>
      <w:pPr>
        <w:snapToGrid w:val="0"/>
        <w:spacing w:line="440" w:lineRule="exact"/>
        <w:ind w:firstLine="420" w:firstLineChars="200"/>
        <w:rPr>
          <w:rFonts w:hint="eastAsia" w:ascii="宋体" w:hAnsi="宋体" w:eastAsia="宋体" w:cs="宋体"/>
          <w:color w:val="000000" w:themeColor="text1"/>
          <w:szCs w:val="20"/>
          <w:lang w:eastAsia="zh-CN"/>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质疑联系人：秦</w:t>
      </w:r>
      <w:r>
        <w:rPr>
          <w:rFonts w:hint="eastAsia" w:ascii="宋体" w:hAnsi="宋体" w:cs="宋体"/>
          <w:color w:val="000000" w:themeColor="text1"/>
          <w:szCs w:val="20"/>
          <w:lang w:val="en-US" w:eastAsia="zh-CN"/>
          <w14:textFill>
            <w14:solidFill>
              <w14:schemeClr w14:val="tx1"/>
            </w14:solidFill>
          </w14:textFill>
        </w:rPr>
        <w:t>工</w:t>
      </w:r>
      <w:r>
        <w:rPr>
          <w:rFonts w:hint="eastAsia" w:ascii="宋体" w:hAnsi="宋体" w:eastAsia="宋体" w:cs="宋体"/>
          <w:color w:val="000000" w:themeColor="text1"/>
          <w:szCs w:val="20"/>
          <w14:textFill>
            <w14:solidFill>
              <w14:schemeClr w14:val="tx1"/>
            </w14:solidFill>
          </w14:textFill>
        </w:rPr>
        <w:t>，联系电话：0773-</w:t>
      </w:r>
      <w:r>
        <w:rPr>
          <w:rFonts w:hint="eastAsia" w:ascii="宋体" w:hAnsi="宋体" w:eastAsia="宋体" w:cs="宋体"/>
          <w:color w:val="000000" w:themeColor="text1"/>
          <w:szCs w:val="20"/>
          <w:lang w:eastAsia="zh-CN"/>
          <w14:textFill>
            <w14:solidFill>
              <w14:schemeClr w14:val="tx1"/>
            </w14:solidFill>
          </w14:textFill>
        </w:rPr>
        <w:t>5625175</w:t>
      </w:r>
    </w:p>
    <w:p>
      <w:pPr>
        <w:tabs>
          <w:tab w:val="left" w:pos="2190"/>
        </w:tabs>
        <w:spacing w:line="420" w:lineRule="exact"/>
        <w:ind w:firstLine="4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通讯地址：</w:t>
      </w:r>
      <w:r>
        <w:rPr>
          <w:rFonts w:hint="eastAsia" w:ascii="宋体" w:hAnsi="宋体" w:eastAsia="宋体" w:cs="宋体"/>
          <w:color w:val="000000" w:themeColor="text1"/>
          <w14:textFill>
            <w14:solidFill>
              <w14:schemeClr w14:val="tx1"/>
            </w14:solidFill>
          </w14:textFill>
        </w:rPr>
        <w:t>桂林市临桂区西城中路69号创业大厦西辅楼5楼577室</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4" w:name="_Toc5874"/>
      <w:bookmarkStart w:id="65" w:name="_Toc17981"/>
      <w:r>
        <w:rPr>
          <w:rFonts w:hint="eastAsia" w:ascii="宋体" w:hAnsi="宋体" w:eastAsia="宋体" w:cs="宋体"/>
          <w:color w:val="000000" w:themeColor="text1"/>
          <w:szCs w:val="21"/>
          <w14:textFill>
            <w14:solidFill>
              <w14:schemeClr w14:val="tx1"/>
            </w14:solidFill>
          </w14:textFill>
        </w:rPr>
        <w:t>10.2投标人对采购代理机构的答复不满意或者采购代理机构未在规定的时间内作出答复的，可以在答复期满后十五个工作日内向广西壮族自治区财政厅监督管理机构投诉。</w:t>
      </w:r>
      <w:bookmarkEnd w:id="64"/>
      <w:bookmarkEnd w:id="65"/>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6" w:name="_Toc23108"/>
      <w:bookmarkStart w:id="67" w:name="_Toc613"/>
      <w:r>
        <w:rPr>
          <w:rFonts w:hint="eastAsia" w:ascii="宋体" w:hAnsi="宋体" w:eastAsia="宋体" w:cs="宋体"/>
          <w:color w:val="000000" w:themeColor="text1"/>
          <w:szCs w:val="21"/>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68" w:name="_Toc2278"/>
      <w:bookmarkStart w:id="69" w:name="_Toc26849"/>
      <w:bookmarkStart w:id="70" w:name="_Toc495841755"/>
      <w:r>
        <w:rPr>
          <w:rFonts w:hint="eastAsia" w:ascii="宋体" w:hAnsi="宋体" w:eastAsia="宋体" w:cs="宋体"/>
          <w:b/>
          <w:color w:val="000000" w:themeColor="text1"/>
          <w:sz w:val="28"/>
          <w:szCs w:val="28"/>
          <w14:textFill>
            <w14:solidFill>
              <w14:schemeClr w14:val="tx1"/>
            </w14:solidFill>
          </w14:textFill>
        </w:rPr>
        <w:t>二、招标文件</w:t>
      </w:r>
      <w:bookmarkEnd w:id="68"/>
      <w:bookmarkEnd w:id="69"/>
      <w:bookmarkEnd w:id="70"/>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1" w:name="_Toc3397"/>
      <w:bookmarkStart w:id="72" w:name="_Toc1493"/>
      <w:r>
        <w:rPr>
          <w:rFonts w:hint="eastAsia" w:ascii="宋体" w:hAnsi="宋体" w:eastAsia="宋体" w:cs="宋体"/>
          <w:b/>
          <w:color w:val="000000" w:themeColor="text1"/>
          <w:szCs w:val="21"/>
          <w14:textFill>
            <w14:solidFill>
              <w14:schemeClr w14:val="tx1"/>
            </w14:solidFill>
          </w14:textFill>
        </w:rPr>
        <w:t>11. 招标文件的构成</w:t>
      </w:r>
      <w:bookmarkEnd w:id="71"/>
      <w:bookmarkEnd w:id="72"/>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（1）招标公告；</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投标人须知</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（3）货物采购需求；</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（4）评标办法；</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（5）采购合同（合同主要条款及格式）；</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（6）投标文件（格式）。</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3" w:name="_Toc24191"/>
      <w:bookmarkStart w:id="74" w:name="_Toc15986"/>
      <w:r>
        <w:rPr>
          <w:rFonts w:hint="eastAsia" w:ascii="宋体" w:hAnsi="宋体" w:eastAsia="宋体" w:cs="宋体"/>
          <w:b/>
          <w:color w:val="000000" w:themeColor="text1"/>
          <w:szCs w:val="21"/>
          <w14:textFill>
            <w14:solidFill>
              <w14:schemeClr w14:val="tx1"/>
            </w14:solidFill>
          </w14:textFill>
        </w:rPr>
        <w:t>12. 招标文件的澄清与修改</w:t>
      </w:r>
      <w:bookmarkEnd w:id="73"/>
      <w:bookmarkEnd w:id="74"/>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12.1投标人应认真阅读招标文件，发现其中有误或有不合理要求的，投标人必须在招标公告期限届满之日起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个工作日内以书面形式要求采购代理机构澄清。</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w:t>
      </w:r>
      <w:r>
        <w:rPr>
          <w:rFonts w:hint="eastAsia" w:ascii="宋体" w:hAnsi="宋体" w:eastAsia="宋体" w:cs="宋体"/>
          <w:b/>
          <w:color w:val="000000" w:themeColor="text1"/>
          <w:szCs w:val="21"/>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12.4必要的澄清、修改的内容为招标文件的组成部分。当澄清、修改通知就同一内容的表述不一致时，以最后发出的书面文件为准。</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75" w:name="_Toc9870"/>
      <w:bookmarkStart w:id="76" w:name="_Toc7631"/>
      <w:bookmarkStart w:id="77" w:name="_Toc495841756"/>
      <w:r>
        <w:rPr>
          <w:rFonts w:hint="eastAsia" w:ascii="宋体" w:hAnsi="宋体" w:eastAsia="宋体" w:cs="宋体"/>
          <w:b/>
          <w:color w:val="000000" w:themeColor="text1"/>
          <w:sz w:val="28"/>
          <w:szCs w:val="28"/>
          <w14:textFill>
            <w14:solidFill>
              <w14:schemeClr w14:val="tx1"/>
            </w14:solidFill>
          </w14:textFill>
        </w:rPr>
        <w:t>三、投标文件的编制</w:t>
      </w:r>
      <w:bookmarkEnd w:id="75"/>
      <w:bookmarkEnd w:id="76"/>
      <w:bookmarkEnd w:id="77"/>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8" w:name="_Toc6101"/>
      <w:bookmarkStart w:id="79" w:name="_Toc15443"/>
      <w:r>
        <w:rPr>
          <w:rFonts w:hint="eastAsia" w:ascii="宋体" w:hAnsi="宋体" w:eastAsia="宋体" w:cs="宋体"/>
          <w:b/>
          <w:color w:val="000000" w:themeColor="text1"/>
          <w:szCs w:val="21"/>
          <w14:textFill>
            <w14:solidFill>
              <w14:schemeClr w14:val="tx1"/>
            </w14:solidFill>
          </w14:textFill>
        </w:rPr>
        <w:t>13. 投标文件的组成及要求</w:t>
      </w:r>
      <w:bookmarkEnd w:id="78"/>
      <w:bookmarkEnd w:id="79"/>
    </w:p>
    <w:p>
      <w:pPr>
        <w:tabs>
          <w:tab w:val="left" w:pos="2190"/>
        </w:tabs>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w:t>
      </w:r>
      <w:r>
        <w:rPr>
          <w:rFonts w:hint="eastAsia" w:ascii="宋体" w:hAnsi="宋体" w:eastAsia="宋体" w:cs="宋体"/>
          <w:b/>
          <w:color w:val="000000" w:themeColor="text1"/>
          <w:szCs w:val="21"/>
          <w14:textFill>
            <w14:solidFill>
              <w14:schemeClr w14:val="tx1"/>
            </w14:solidFill>
          </w14:textFill>
        </w:rPr>
        <w:t>投标文件组成【格式见第六章“投标文件（格式）”】</w:t>
      </w:r>
    </w:p>
    <w:p>
      <w:pPr>
        <w:tabs>
          <w:tab w:val="left" w:pos="1305"/>
        </w:tabs>
        <w:spacing w:line="400" w:lineRule="exact"/>
        <w:ind w:firstLine="422" w:firstLineChars="200"/>
        <w:rPr>
          <w:rFonts w:hint="eastAsia" w:ascii="宋体" w:hAnsi="宋体" w:eastAsia="宋体" w:cs="宋体"/>
          <w:b/>
          <w:color w:val="000000" w:themeColor="text1"/>
          <w:szCs w:val="21"/>
          <w:u w:val="single"/>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13.1.1</w:t>
      </w:r>
      <w:r>
        <w:rPr>
          <w:rFonts w:hint="eastAsia" w:ascii="宋体" w:hAnsi="宋体" w:eastAsia="宋体" w:cs="宋体"/>
          <w:b/>
          <w:color w:val="000000" w:themeColor="text1"/>
          <w:szCs w:val="21"/>
          <w:u w:val="single"/>
          <w14:textFill>
            <w14:solidFill>
              <w14:schemeClr w14:val="tx1"/>
            </w14:solidFill>
          </w14:textFill>
        </w:rPr>
        <w:t>投标报价表（格式见附件）</w:t>
      </w:r>
    </w:p>
    <w:p>
      <w:pPr>
        <w:tabs>
          <w:tab w:val="left" w:pos="1305"/>
        </w:tabs>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13.1.2资格性响应证明材料：</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000000" w:themeColor="text1"/>
          <w:szCs w:val="21"/>
          <w:u w:val="none"/>
          <w14:textFill>
            <w14:solidFill>
              <w14:schemeClr w14:val="tx1"/>
            </w14:solidFill>
          </w14:textFill>
        </w:rPr>
        <w:t>（委托代理时必须提供）；</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eastAsia="宋体" w:cs="宋体"/>
          <w:b/>
          <w:color w:val="000000" w:themeColor="text1"/>
          <w:szCs w:val="21"/>
          <w14:textFill>
            <w14:solidFill>
              <w14:schemeClr w14:val="tx1"/>
            </w14:solidFill>
          </w14:textFill>
        </w:rPr>
        <w:t>（必须提供，自然人除外）</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2"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3"/>
        </w:num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投标人参加政府采购活动前</w:t>
      </w:r>
      <w:r>
        <w:rPr>
          <w:rFonts w:hint="eastAsia" w:ascii="宋体" w:hAnsi="宋体" w:cs="宋体"/>
          <w:color w:val="000000" w:themeColor="text1"/>
          <w:szCs w:val="21"/>
          <w:lang w:val="en-US" w:eastAsia="zh-CN"/>
          <w14:textFill>
            <w14:solidFill>
              <w14:schemeClr w14:val="tx1"/>
            </w14:solidFill>
          </w14:textFill>
        </w:rPr>
        <w:t>三</w:t>
      </w:r>
      <w:r>
        <w:rPr>
          <w:rFonts w:hint="eastAsia" w:ascii="宋体" w:hAnsi="宋体" w:eastAsia="宋体" w:cs="宋体"/>
          <w:color w:val="000000" w:themeColor="text1"/>
          <w:szCs w:val="21"/>
          <w14:textFill>
            <w14:solidFill>
              <w14:schemeClr w14:val="tx1"/>
            </w14:solidFill>
          </w14:textFill>
        </w:rPr>
        <w:t>年内在经营活动中没有重大违法记录及有关信用信息的书面声明</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3"/>
        </w:numPr>
        <w:spacing w:line="400" w:lineRule="exact"/>
        <w:ind w:left="0" w:leftChars="0"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供应商近半年内任意一个月或任一季度依法缴纳税收的证明材料（增值税发票或企业所得税完税证明或税务部门出具的免税证明）复印件</w:t>
      </w:r>
      <w:r>
        <w:rPr>
          <w:rFonts w:hint="eastAsia" w:ascii="宋体" w:hAnsi="宋体" w:eastAsia="宋体" w:cs="宋体"/>
          <w:b/>
          <w:bCs/>
          <w:color w:val="000000" w:themeColor="text1"/>
          <w:szCs w:val="21"/>
          <w:lang w:val="en-US" w:eastAsia="zh-CN"/>
          <w14:textFill>
            <w14:solidFill>
              <w14:schemeClr w14:val="tx1"/>
            </w14:solidFill>
          </w14:textFill>
        </w:rPr>
        <w:t>（必须提供）；</w:t>
      </w:r>
    </w:p>
    <w:p>
      <w:pPr>
        <w:tabs>
          <w:tab w:val="left" w:pos="1305"/>
        </w:tabs>
        <w:spacing w:line="400" w:lineRule="exact"/>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13.1.3商务、技术性响应及其他证明材料：</w:t>
      </w:r>
    </w:p>
    <w:p>
      <w:pPr>
        <w:numPr>
          <w:ilvl w:val="0"/>
          <w:numId w:val="4"/>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技术规格偏离表</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4"/>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商务响应表</w:t>
      </w:r>
      <w:r>
        <w:rPr>
          <w:rFonts w:hint="eastAsia" w:ascii="宋体" w:hAnsi="宋体" w:eastAsia="宋体" w:cs="宋体"/>
          <w:b/>
          <w:color w:val="000000" w:themeColor="text1"/>
          <w:szCs w:val="21"/>
          <w14:textFill>
            <w14:solidFill>
              <w14:schemeClr w14:val="tx1"/>
            </w14:solidFill>
          </w14:textFill>
        </w:rPr>
        <w:t>（必须提供）；</w:t>
      </w:r>
    </w:p>
    <w:p>
      <w:pPr>
        <w:numPr>
          <w:ilvl w:val="0"/>
          <w:numId w:val="4"/>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“货物采购需求”需提供的有效证明文件</w:t>
      </w:r>
      <w:r>
        <w:rPr>
          <w:rFonts w:hint="eastAsia" w:ascii="宋体" w:hAnsi="宋体" w:eastAsia="宋体" w:cs="宋体"/>
          <w:b/>
          <w:color w:val="000000" w:themeColor="text1"/>
          <w:szCs w:val="21"/>
          <w14:textFill>
            <w14:solidFill>
              <w14:schemeClr w14:val="tx1"/>
            </w14:solidFill>
          </w14:textFill>
        </w:rPr>
        <w:t>（按其要求提供）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（4）投标人的售后服务承诺书（含免费保修期、交付使用期、技术服务、技术培训、售后服务的内容和措施等）</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（5）项目实施人员一览表</w:t>
      </w:r>
      <w:r>
        <w:rPr>
          <w:rFonts w:hint="eastAsia" w:ascii="宋体" w:hAnsi="宋体" w:eastAsia="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节能方面的证书复印件</w:t>
      </w:r>
      <w:r>
        <w:rPr>
          <w:rFonts w:hint="eastAsia" w:ascii="宋体" w:hAnsi="宋体" w:eastAsia="宋体" w:cs="宋体"/>
          <w:b/>
          <w:color w:val="000000" w:themeColor="text1"/>
          <w:szCs w:val="21"/>
          <w14:textFill>
            <w14:solidFill>
              <w14:schemeClr w14:val="tx1"/>
            </w14:solidFill>
          </w14:textFill>
        </w:rPr>
        <w:t>（如有，请提供）；</w:t>
      </w:r>
    </w:p>
    <w:p>
      <w:pPr>
        <w:snapToGrid w:val="0"/>
        <w:spacing w:line="40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环境标志方面的证书复印件</w:t>
      </w:r>
      <w:r>
        <w:rPr>
          <w:rFonts w:hint="eastAsia" w:ascii="宋体" w:hAnsi="宋体" w:eastAsia="宋体" w:cs="宋体"/>
          <w:b/>
          <w:color w:val="000000" w:themeColor="text1"/>
          <w:szCs w:val="21"/>
          <w14:textFill>
            <w14:solidFill>
              <w14:schemeClr w14:val="tx1"/>
            </w14:solidFill>
          </w14:textFill>
        </w:rPr>
        <w:t>（如有，请提供）；</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201</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1月1日</w:t>
      </w:r>
      <w:r>
        <w:rPr>
          <w:rFonts w:hint="eastAsia" w:ascii="宋体" w:hAnsi="宋体" w:eastAsia="宋体" w:cs="宋体"/>
          <w:color w:val="000000" w:themeColor="text1"/>
          <w14:textFill>
            <w14:solidFill>
              <w14:schemeClr w14:val="tx1"/>
            </w14:solidFill>
          </w14:textFill>
        </w:rPr>
        <w:t>以来</w:t>
      </w:r>
      <w:r>
        <w:rPr>
          <w:rFonts w:hint="eastAsia" w:ascii="宋体" w:hAnsi="宋体" w:cs="宋体"/>
          <w:color w:val="000000" w:themeColor="text1"/>
          <w:lang w:val="en-US" w:eastAsia="zh-CN"/>
          <w14:textFill>
            <w14:solidFill>
              <w14:schemeClr w14:val="tx1"/>
            </w14:solidFill>
          </w14:textFill>
        </w:rPr>
        <w:t>同类产品（金属床、金属柜、木质家具）</w:t>
      </w:r>
      <w:r>
        <w:rPr>
          <w:rFonts w:hint="eastAsia" w:ascii="宋体" w:hAnsi="宋体" w:eastAsia="宋体" w:cs="宋体"/>
          <w:color w:val="000000" w:themeColor="text1"/>
          <w14:textFill>
            <w14:solidFill>
              <w14:schemeClr w14:val="tx1"/>
            </w14:solidFill>
          </w14:textFill>
        </w:rPr>
        <w:t>销售业绩的相关证明材料</w:t>
      </w:r>
      <w:r>
        <w:rPr>
          <w:rFonts w:hint="eastAsia" w:ascii="宋体" w:hAnsi="宋体" w:eastAsia="宋体" w:cs="宋体"/>
          <w:color w:val="000000" w:themeColor="text1"/>
          <w:szCs w:val="21"/>
          <w14:textFill>
            <w14:solidFill>
              <w14:schemeClr w14:val="tx1"/>
            </w14:solidFill>
          </w14:textFill>
        </w:rPr>
        <w:t>（无不良记录，以中标、成交通知书或签订的销售合同为准，并能清晰反映所销售的货物名称、金额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（9）投标人为生产厂家的，投标人的生产制造设备清单及专业技术能力说明</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0"/>
          <w14:textFill>
            <w14:solidFill>
              <w14:schemeClr w14:val="tx1"/>
            </w14:solidFill>
          </w14:textFill>
        </w:rPr>
        <w:t>投标人相关获奖证书、认证证书等复印件</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0"/>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投标人所投产品为广西工业产品的，如实提供《广西工业产品声明函》</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（13）如产品属于监狱企业的，以提供由省级以上监狱管理局、戒毒管理局（含新疆生产建设兵团）出具的属于监狱企业的证明文件为准</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kern w:val="0"/>
          <w:sz w:val="24"/>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（14）符合条件的残疾人福利性单位在参加政府采购活动时，应当提供《残疾人福利性单位声明函》（见附件），并对声明的真实性负责。</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如有，请提供</w:t>
      </w:r>
      <w:r>
        <w:rPr>
          <w:rFonts w:hint="eastAsia" w:ascii="宋体" w:hAnsi="宋体" w:cs="宋体"/>
          <w:b/>
          <w:bCs/>
          <w:color w:val="000000" w:themeColor="text1"/>
          <w:lang w:eastAsia="zh-CN"/>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（16）项目</w:t>
      </w:r>
      <w:r>
        <w:rPr>
          <w:rFonts w:hint="eastAsia" w:ascii="宋体" w:hAnsi="宋体" w:cs="宋体"/>
          <w:color w:val="000000" w:themeColor="text1"/>
          <w:lang w:val="en-US" w:eastAsia="zh-CN"/>
          <w14:textFill>
            <w14:solidFill>
              <w14:schemeClr w14:val="tx1"/>
            </w14:solidFill>
          </w14:textFill>
        </w:rPr>
        <w:t>配送、安装方案</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投标人提供的以上相关证明材料应真实有效，属于“必须提供”的文件应加盖投标人公章（扫描公章无效，</w:t>
      </w:r>
      <w:r>
        <w:rPr>
          <w:rFonts w:hint="eastAsia" w:ascii="宋体" w:hAnsi="宋体" w:eastAsia="宋体" w:cs="宋体"/>
          <w:b/>
          <w:color w:val="000000" w:themeColor="text1"/>
          <w:szCs w:val="21"/>
          <w14:textFill>
            <w14:solidFill>
              <w14:schemeClr w14:val="tx1"/>
            </w14:solidFill>
          </w14:textFill>
        </w:rPr>
        <w:t>自然人除外</w:t>
      </w:r>
      <w:r>
        <w:rPr>
          <w:rFonts w:hint="eastAsia" w:ascii="宋体" w:hAnsi="宋体" w:eastAsia="宋体" w:cs="宋体"/>
          <w:b/>
          <w:color w:val="000000" w:themeColor="text1"/>
          <w:szCs w:val="21"/>
          <w14:textFill>
            <w14:solidFill>
              <w14:schemeClr w14:val="tx1"/>
            </w14:solidFill>
          </w14:textFill>
        </w:rPr>
        <w:t>），否则投标无效。</w:t>
      </w:r>
    </w:p>
    <w:p>
      <w:pPr>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w:t>
      </w:r>
      <w:r>
        <w:rPr>
          <w:rFonts w:hint="eastAsia" w:ascii="宋体" w:hAnsi="宋体" w:eastAsia="宋体" w:cs="宋体"/>
          <w:color w:val="000000" w:themeColor="text1"/>
          <w14:textFill>
            <w14:solidFill>
              <w14:schemeClr w14:val="tx1"/>
            </w14:solidFill>
          </w14:textFill>
        </w:rPr>
        <w:t>投标人应按招标文件第六章“投标文件（格式）”编制投标文件。</w:t>
      </w:r>
    </w:p>
    <w:p>
      <w:pPr>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13.3投标文件应当对招标文件提出的要求和条件作出明确响应。</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0" w:name="_Toc11037"/>
      <w:bookmarkStart w:id="81" w:name="_Toc26842"/>
      <w:r>
        <w:rPr>
          <w:rFonts w:hint="eastAsia" w:ascii="宋体" w:hAnsi="宋体" w:eastAsia="宋体" w:cs="宋体"/>
          <w:b/>
          <w:color w:val="000000" w:themeColor="text1"/>
          <w:szCs w:val="21"/>
          <w14:textFill>
            <w14:solidFill>
              <w14:schemeClr w14:val="tx1"/>
            </w14:solidFill>
          </w14:textFill>
        </w:rPr>
        <w:t>14. 投标文件的语言及计量</w:t>
      </w:r>
      <w:bookmarkEnd w:id="80"/>
      <w:bookmarkEnd w:id="81"/>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2" w:name="_Toc8372"/>
      <w:bookmarkStart w:id="83" w:name="_Toc25134"/>
      <w:r>
        <w:rPr>
          <w:rFonts w:hint="eastAsia" w:ascii="宋体" w:hAnsi="宋体" w:eastAsia="宋体" w:cs="宋体"/>
          <w:b/>
          <w:color w:val="000000" w:themeColor="text1"/>
          <w:szCs w:val="21"/>
          <w14:textFill>
            <w14:solidFill>
              <w14:schemeClr w14:val="tx1"/>
            </w14:solidFill>
          </w14:textFill>
        </w:rPr>
        <w:t>投标报价</w:t>
      </w:r>
      <w:bookmarkEnd w:id="82"/>
      <w:bookmarkEnd w:id="83"/>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15.1投标报价应按招标文件中第六章“投标文件（格式）”填写，投标报价超过采购预算金额的，投标文件按无效处理。</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lang w:val="en-US" w:eastAsia="zh-CN"/>
          <w14:textFill>
            <w14:solidFill>
              <w14:schemeClr w14:val="tx1"/>
            </w14:solidFill>
          </w14:textFill>
        </w:rPr>
        <w:t>应</w:t>
      </w:r>
      <w:r>
        <w:rPr>
          <w:rFonts w:hint="eastAsia" w:ascii="宋体" w:hAnsi="宋体" w:eastAsia="宋体" w:cs="宋体"/>
          <w:color w:val="000000" w:themeColor="text1"/>
          <w14:textFill>
            <w14:solidFill>
              <w14:schemeClr w14:val="tx1"/>
            </w14:solidFill>
          </w14:textFill>
        </w:rPr>
        <w:t>综合考虑在报价中。</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4" w:name="_Toc24636"/>
      <w:bookmarkStart w:id="85" w:name="_Toc22333"/>
      <w:r>
        <w:rPr>
          <w:rFonts w:hint="eastAsia" w:ascii="宋体" w:hAnsi="宋体" w:eastAsia="宋体" w:cs="宋体"/>
          <w:b/>
          <w:color w:val="000000" w:themeColor="text1"/>
          <w:szCs w:val="21"/>
          <w14:textFill>
            <w14:solidFill>
              <w14:schemeClr w14:val="tx1"/>
            </w14:solidFill>
          </w14:textFill>
        </w:rPr>
        <w:t>16. 投标有效期</w:t>
      </w:r>
      <w:bookmarkEnd w:id="84"/>
      <w:bookmarkEnd w:id="85"/>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16.1投标有效期：</w:t>
      </w:r>
      <w:r>
        <w:rPr>
          <w:rFonts w:hint="eastAsia" w:ascii="宋体" w:hAnsi="宋体" w:eastAsia="宋体" w:cs="宋体"/>
          <w:color w:val="000000" w:themeColor="text1"/>
          <w14:textFill>
            <w14:solidFill>
              <w14:schemeClr w14:val="tx1"/>
            </w14:solidFill>
          </w14:textFill>
        </w:rPr>
        <w:t>投标截止时间之日起90天</w:t>
      </w:r>
      <w:r>
        <w:rPr>
          <w:rFonts w:hint="eastAsia" w:ascii="宋体" w:hAnsi="宋体" w:eastAsia="宋体" w:cs="宋体"/>
          <w:color w:val="000000" w:themeColor="text1"/>
          <w:sz w:val="22"/>
          <w:szCs w:val="22"/>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6" w:name="_Toc5668"/>
      <w:bookmarkStart w:id="87" w:name="_Toc23140"/>
      <w:r>
        <w:rPr>
          <w:rFonts w:hint="eastAsia" w:ascii="宋体" w:hAnsi="宋体" w:eastAsia="宋体" w:cs="宋体"/>
          <w:b/>
          <w:color w:val="000000" w:themeColor="text1"/>
          <w:szCs w:val="21"/>
          <w14:textFill>
            <w14:solidFill>
              <w14:schemeClr w14:val="tx1"/>
            </w14:solidFill>
          </w14:textFill>
        </w:rPr>
        <w:t>17. 投标保证金</w:t>
      </w:r>
      <w:bookmarkEnd w:id="86"/>
      <w:bookmarkEnd w:id="87"/>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本项目无需缴纳投标保证金。</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8" w:name="_Toc14245"/>
      <w:bookmarkStart w:id="89" w:name="_Toc30873"/>
      <w:r>
        <w:rPr>
          <w:rFonts w:hint="eastAsia" w:ascii="宋体" w:hAnsi="宋体" w:eastAsia="宋体" w:cs="宋体"/>
          <w:b/>
          <w:color w:val="000000" w:themeColor="text1"/>
          <w:szCs w:val="21"/>
          <w14:textFill>
            <w14:solidFill>
              <w14:schemeClr w14:val="tx1"/>
            </w14:solidFill>
          </w14:textFill>
        </w:rPr>
        <w:t>18. 投标文件的份数、装订、签署和包装、密封</w:t>
      </w:r>
      <w:bookmarkEnd w:id="88"/>
      <w:bookmarkEnd w:id="89"/>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w:t>
      </w:r>
      <w:r>
        <w:rPr>
          <w:rFonts w:hint="eastAsia" w:ascii="宋体" w:hAnsi="宋体" w:eastAsia="宋体" w:cs="宋体"/>
          <w:b/>
          <w:color w:val="000000" w:themeColor="text1"/>
          <w:szCs w:val="21"/>
          <w14:textFill>
            <w14:solidFill>
              <w14:schemeClr w14:val="tx1"/>
            </w14:solidFill>
          </w14:textFill>
        </w:rPr>
        <w:t>投标文件份数：</w:t>
      </w:r>
      <w:r>
        <w:rPr>
          <w:rFonts w:hint="eastAsia" w:ascii="宋体" w:hAnsi="宋体" w:eastAsia="宋体" w:cs="宋体"/>
          <w:color w:val="000000" w:themeColor="text1"/>
          <w:szCs w:val="21"/>
          <w14:textFill>
            <w14:solidFill>
              <w14:schemeClr w14:val="tx1"/>
            </w14:solidFill>
          </w14:textFill>
        </w:rPr>
        <w:t>正本壹册，副本肆册，须完整提交。</w:t>
      </w:r>
    </w:p>
    <w:p>
      <w:pPr>
        <w:tabs>
          <w:tab w:val="left" w:pos="1305"/>
          <w:tab w:val="center" w:pos="5029"/>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w:t>
      </w:r>
      <w:r>
        <w:rPr>
          <w:rFonts w:hint="eastAsia" w:ascii="宋体" w:hAnsi="宋体" w:eastAsia="宋体" w:cs="宋体"/>
          <w:b/>
          <w:color w:val="000000" w:themeColor="text1"/>
          <w:szCs w:val="21"/>
          <w14:textFill>
            <w14:solidFill>
              <w14:schemeClr w14:val="tx1"/>
            </w14:solidFill>
          </w14:textFill>
        </w:rPr>
        <w:t>投标文件装订：</w:t>
      </w:r>
      <w:r>
        <w:rPr>
          <w:rFonts w:hint="eastAsia" w:ascii="宋体" w:hAnsi="宋体" w:eastAsia="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18.3投标文件的正本需打印或用不褪色的墨水填写，投标文件正本除本招标文件中规定的可提供复印件外均须</w:t>
      </w:r>
      <w:r>
        <w:rPr>
          <w:rFonts w:hint="eastAsia" w:ascii="宋体" w:hAnsi="宋体" w:eastAsia="宋体" w:cs="宋体"/>
          <w:color w:val="000000" w:themeColor="text1"/>
          <w:szCs w:val="21"/>
          <w:u w:val="none"/>
          <w14:textFill>
            <w14:solidFill>
              <w14:schemeClr w14:val="tx1"/>
            </w14:solidFill>
          </w14:textFill>
        </w:rPr>
        <w:t>提供原件</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18.4投标文件须由投标人在规定位置盖投标人公章</w:t>
      </w:r>
      <w:r>
        <w:rPr>
          <w:rFonts w:hint="eastAsia" w:ascii="宋体" w:hAnsi="宋体" w:eastAsia="宋体" w:cs="宋体"/>
          <w:bCs/>
          <w:color w:val="000000" w:themeColor="text1"/>
          <w:szCs w:val="21"/>
          <w14:textFill>
            <w14:solidFill>
              <w14:schemeClr w14:val="tx1"/>
            </w14:solidFill>
          </w14:textFill>
        </w:rPr>
        <w:t>（扫描公章无效）</w:t>
      </w:r>
      <w:r>
        <w:rPr>
          <w:rFonts w:hint="eastAsia" w:ascii="宋体" w:hAnsi="宋体" w:eastAsia="宋体" w:cs="宋体"/>
          <w:color w:val="000000" w:themeColor="text1"/>
          <w:szCs w:val="21"/>
          <w14:textFill>
            <w14:solidFill>
              <w14:schemeClr w14:val="tx1"/>
            </w14:solidFill>
          </w14:textFill>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w:t>
      </w:r>
      <w:r>
        <w:rPr>
          <w:rFonts w:hint="eastAsia" w:ascii="宋体" w:hAnsi="宋体" w:eastAsia="宋体" w:cs="宋体"/>
          <w:b/>
          <w:color w:val="000000" w:themeColor="text1"/>
          <w:szCs w:val="21"/>
          <w14:textFill>
            <w14:solidFill>
              <w14:schemeClr w14:val="tx1"/>
            </w14:solidFill>
          </w14:textFill>
        </w:rPr>
        <w:t>投标人公章：</w:t>
      </w:r>
      <w:r>
        <w:rPr>
          <w:rFonts w:hint="eastAsia" w:ascii="宋体" w:hAnsi="宋体" w:eastAsia="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18.7</w:t>
      </w:r>
      <w:r>
        <w:rPr>
          <w:rFonts w:hint="eastAsia" w:ascii="宋体" w:hAnsi="宋体" w:eastAsia="宋体" w:cs="宋体"/>
          <w:b/>
          <w:color w:val="000000" w:themeColor="text1"/>
          <w:szCs w:val="21"/>
          <w14:textFill>
            <w14:solidFill>
              <w14:schemeClr w14:val="tx1"/>
            </w14:solidFill>
          </w14:textFill>
        </w:rPr>
        <w:t>投标文件包装、密封：</w:t>
      </w:r>
      <w:r>
        <w:rPr>
          <w:rFonts w:hint="eastAsia" w:ascii="宋体" w:hAnsi="宋体" w:eastAsia="宋体" w:cs="宋体"/>
          <w:color w:val="000000" w:themeColor="text1"/>
          <w:szCs w:val="21"/>
          <w14:textFill>
            <w14:solidFill>
              <w14:schemeClr w14:val="tx1"/>
            </w14:solidFill>
          </w14:textFill>
        </w:rPr>
        <w:t>将投标文件“正本”、“副本”一并装入并密封在一个投标文件袋（盒、箱）中，并在密封处密封签章</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公章、密封章、法定代表人、负责人或相应的授权委托代理人签字均可</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18.8</w:t>
      </w:r>
      <w:r>
        <w:rPr>
          <w:rFonts w:hint="eastAsia" w:ascii="宋体" w:hAnsi="宋体" w:eastAsia="宋体" w:cs="宋体"/>
          <w:b/>
          <w:color w:val="000000" w:themeColor="text1"/>
          <w:szCs w:val="21"/>
          <w14:textFill>
            <w14:solidFill>
              <w14:schemeClr w14:val="tx1"/>
            </w14:solidFill>
          </w14:textFill>
        </w:rPr>
        <w:t>投标文件袋（盒、箱）标记：</w:t>
      </w:r>
    </w:p>
    <w:p>
      <w:pPr>
        <w:spacing w:line="40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北海校区新建学生公寓家具采购</w:t>
      </w:r>
    </w:p>
    <w:p>
      <w:pPr>
        <w:spacing w:line="40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GXZC2020-G1-002682-JCZX</w:t>
      </w:r>
    </w:p>
    <w:p>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采购代理机构：桂林市政府集中采购中心</w:t>
      </w:r>
    </w:p>
    <w:p>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投标单位名称：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在2020年 </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 xml:space="preserve"> 月 </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 xml:space="preserve"> 日上午 </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 xml:space="preserve"> 时 </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eastAsia="宋体" w:cs="宋体"/>
          <w:color w:val="000000" w:themeColor="text1"/>
          <w:szCs w:val="21"/>
          <w14:textFill>
            <w14:solidFill>
              <w14:schemeClr w14:val="tx1"/>
            </w14:solidFill>
          </w14:textFill>
        </w:rPr>
        <w:t xml:space="preserve"> 分前不得开启（此处填写截标时间）</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0" w:name="_Toc679"/>
      <w:bookmarkStart w:id="91" w:name="_Toc24490"/>
      <w:r>
        <w:rPr>
          <w:rFonts w:hint="eastAsia" w:ascii="宋体" w:hAnsi="宋体" w:eastAsia="宋体" w:cs="宋体"/>
          <w:b/>
          <w:color w:val="000000" w:themeColor="text1"/>
          <w:szCs w:val="21"/>
          <w14:textFill>
            <w14:solidFill>
              <w14:schemeClr w14:val="tx1"/>
            </w14:solidFill>
          </w14:textFill>
        </w:rPr>
        <w:t>19. 投标文件的补充、修改和撤回</w:t>
      </w:r>
      <w:bookmarkEnd w:id="90"/>
      <w:bookmarkEnd w:id="91"/>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2" w:name="_Toc26497"/>
      <w:bookmarkStart w:id="93" w:name="_Toc31572"/>
      <w:r>
        <w:rPr>
          <w:rFonts w:hint="eastAsia" w:ascii="宋体" w:hAnsi="宋体" w:eastAsia="宋体" w:cs="宋体"/>
          <w:b/>
          <w:color w:val="000000" w:themeColor="text1"/>
          <w:szCs w:val="21"/>
          <w14:textFill>
            <w14:solidFill>
              <w14:schemeClr w14:val="tx1"/>
            </w14:solidFill>
          </w14:textFill>
        </w:rPr>
        <w:t>20. 投标文件的递交</w:t>
      </w:r>
      <w:bookmarkEnd w:id="92"/>
      <w:bookmarkEnd w:id="93"/>
    </w:p>
    <w:p>
      <w:pPr>
        <w:tabs>
          <w:tab w:val="left" w:pos="7200"/>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w:t>
      </w:r>
      <w:r>
        <w:rPr>
          <w:rFonts w:hint="eastAsia" w:ascii="宋体" w:hAnsi="宋体" w:eastAsia="宋体" w:cs="宋体"/>
          <w:color w:val="000000" w:themeColor="text1"/>
          <w:szCs w:val="21"/>
          <w14:textFill>
            <w14:solidFill>
              <w14:schemeClr w14:val="tx1"/>
            </w14:solidFill>
          </w14:textFill>
        </w:rPr>
        <w:t>投标截止时间：2020年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时30分。</w:t>
      </w:r>
    </w:p>
    <w:p>
      <w:pPr>
        <w:tabs>
          <w:tab w:val="left" w:pos="7200"/>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w:t>
      </w:r>
      <w:r>
        <w:rPr>
          <w:rFonts w:hint="eastAsia" w:ascii="宋体" w:hAnsi="宋体" w:eastAsia="宋体" w:cs="宋体"/>
          <w:color w:val="000000" w:themeColor="text1"/>
          <w:szCs w:val="21"/>
          <w14:textFill>
            <w14:solidFill>
              <w14:schemeClr w14:val="tx1"/>
            </w14:solidFill>
          </w14:textFill>
        </w:rPr>
        <w:t>投标文件递交：投标人应于2020年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日上午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时00分至</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时30分止</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将投标文件密封提交至</w:t>
      </w:r>
      <w:r>
        <w:rPr>
          <w:rFonts w:hint="eastAsia" w:ascii="宋体" w:hAnsi="宋体" w:eastAsia="宋体" w:cs="宋体"/>
          <w:color w:val="000000" w:themeColor="text1"/>
          <w:szCs w:val="21"/>
          <w:u w:val="none"/>
          <w14:textFill>
            <w14:solidFill>
              <w14:schemeClr w14:val="tx1"/>
            </w14:solidFill>
          </w14:textFill>
        </w:rPr>
        <w:t>桂林市公共资源交易中心（广西桂林市临桂区西城中路69号创业大厦西辅楼4楼）</w:t>
      </w:r>
      <w:r>
        <w:rPr>
          <w:rFonts w:hint="eastAsia" w:ascii="宋体" w:hAnsi="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号开标室</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逾期送达的或未送达指定地点的投标文件将予以拒收。</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除招标文件另有规定外，投标人所递交的投标文件</w:t>
      </w:r>
      <w:r>
        <w:rPr>
          <w:rFonts w:hint="eastAsia" w:ascii="宋体" w:hAnsi="宋体" w:eastAsia="宋体" w:cs="宋体"/>
          <w:color w:val="000000" w:themeColor="text1"/>
          <w:szCs w:val="21"/>
          <w:lang w:val="en-US" w:eastAsia="zh-CN"/>
          <w14:textFill>
            <w14:solidFill>
              <w14:schemeClr w14:val="tx1"/>
            </w14:solidFill>
          </w14:textFill>
        </w:rPr>
        <w:t>在投标截止时间后</w:t>
      </w:r>
      <w:r>
        <w:rPr>
          <w:rFonts w:hint="eastAsia" w:ascii="宋体" w:hAnsi="宋体" w:eastAsia="宋体" w:cs="宋体"/>
          <w:color w:val="000000" w:themeColor="text1"/>
          <w:szCs w:val="21"/>
          <w14:textFill>
            <w14:solidFill>
              <w14:schemeClr w14:val="tx1"/>
            </w14:solidFill>
          </w14:textFill>
        </w:rPr>
        <w:t>不予退还。</w:t>
      </w:r>
    </w:p>
    <w:p>
      <w:pPr>
        <w:spacing w:line="400" w:lineRule="exact"/>
        <w:ind w:firstLine="4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eastAsia="宋体" w:cs="宋体"/>
          <w:color w:val="000000" w:themeColor="text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94" w:name="_Toc495841757"/>
      <w:bookmarkStart w:id="95" w:name="_Toc23749"/>
      <w:bookmarkStart w:id="96" w:name="_Toc307"/>
      <w:r>
        <w:rPr>
          <w:rFonts w:hint="eastAsia" w:ascii="宋体" w:hAnsi="宋体" w:eastAsia="宋体" w:cs="宋体"/>
          <w:b/>
          <w:color w:val="000000" w:themeColor="text1"/>
          <w:sz w:val="28"/>
          <w:szCs w:val="28"/>
          <w14:textFill>
            <w14:solidFill>
              <w14:schemeClr w14:val="tx1"/>
            </w14:solidFill>
          </w14:textFill>
        </w:rPr>
        <w:t>四、开标</w:t>
      </w:r>
      <w:bookmarkEnd w:id="94"/>
      <w:bookmarkEnd w:id="95"/>
      <w:bookmarkEnd w:id="96"/>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7" w:name="_Toc17073"/>
      <w:bookmarkStart w:id="98" w:name="_Toc28972"/>
      <w:r>
        <w:rPr>
          <w:rFonts w:hint="eastAsia" w:ascii="宋体" w:hAnsi="宋体" w:eastAsia="宋体" w:cs="宋体"/>
          <w:b/>
          <w:color w:val="000000" w:themeColor="text1"/>
          <w:szCs w:val="21"/>
          <w14:textFill>
            <w14:solidFill>
              <w14:schemeClr w14:val="tx1"/>
            </w14:solidFill>
          </w14:textFill>
        </w:rPr>
        <w:t>21. 开标时间及地点</w:t>
      </w:r>
      <w:bookmarkEnd w:id="97"/>
      <w:bookmarkEnd w:id="98"/>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21.1开标时间及地点：</w:t>
      </w:r>
      <w:r>
        <w:rPr>
          <w:rFonts w:hint="eastAsia" w:ascii="宋体" w:hAnsi="宋体" w:eastAsia="宋体" w:cs="宋体"/>
          <w:color w:val="000000" w:themeColor="text1"/>
          <w:szCs w:val="21"/>
          <w14:textFill>
            <w14:solidFill>
              <w14:schemeClr w14:val="tx1"/>
            </w14:solidFill>
          </w14:textFill>
        </w:rPr>
        <w:t>开标时间：</w:t>
      </w:r>
      <w:r>
        <w:rPr>
          <w:rFonts w:hint="eastAsia" w:ascii="宋体" w:hAnsi="宋体" w:eastAsia="宋体" w:cs="宋体"/>
          <w:color w:val="000000" w:themeColor="text1"/>
          <w:szCs w:val="21"/>
          <w:u w:val="none"/>
          <w14:textFill>
            <w14:solidFill>
              <w14:schemeClr w14:val="tx1"/>
            </w14:solidFill>
          </w14:textFill>
        </w:rPr>
        <w:t>2020年</w:t>
      </w:r>
      <w:r>
        <w:rPr>
          <w:rFonts w:hint="eastAsia" w:ascii="宋体" w:hAnsi="宋体" w:cs="宋体"/>
          <w:color w:val="000000" w:themeColor="text1"/>
          <w:szCs w:val="21"/>
          <w:u w:val="none"/>
          <w:lang w:val="en-US" w:eastAsia="zh-CN"/>
          <w14:textFill>
            <w14:solidFill>
              <w14:schemeClr w14:val="tx1"/>
            </w14:solidFill>
          </w14:textFill>
        </w:rPr>
        <w:t>9</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cs="宋体"/>
          <w:color w:val="000000" w:themeColor="text1"/>
          <w:szCs w:val="21"/>
          <w:u w:val="none"/>
          <w:lang w:val="en-US" w:eastAsia="zh-CN"/>
          <w14:textFill>
            <w14:solidFill>
              <w14:schemeClr w14:val="tx1"/>
            </w14:solidFill>
          </w14:textFill>
        </w:rPr>
        <w:t>3</w:t>
      </w:r>
      <w:r>
        <w:rPr>
          <w:rFonts w:hint="eastAsia" w:ascii="宋体" w:hAnsi="宋体" w:eastAsia="宋体" w:cs="宋体"/>
          <w:color w:val="000000" w:themeColor="text1"/>
          <w:szCs w:val="21"/>
          <w:u w:val="none"/>
          <w14:textFill>
            <w14:solidFill>
              <w14:schemeClr w14:val="tx1"/>
            </w14:solidFill>
          </w14:textFill>
        </w:rPr>
        <w:t>日</w:t>
      </w:r>
      <w:r>
        <w:rPr>
          <w:rFonts w:hint="eastAsia" w:ascii="宋体" w:hAnsi="宋体" w:cs="宋体"/>
          <w:color w:val="000000" w:themeColor="text1"/>
          <w:szCs w:val="21"/>
          <w:u w:val="none"/>
          <w:lang w:val="en-US" w:eastAsia="zh-CN"/>
          <w14:textFill>
            <w14:solidFill>
              <w14:schemeClr w14:val="tx1"/>
            </w14:solidFill>
          </w14:textFill>
        </w:rPr>
        <w:t>9</w:t>
      </w:r>
      <w:r>
        <w:rPr>
          <w:rFonts w:hint="eastAsia" w:ascii="宋体" w:hAnsi="宋体" w:eastAsia="宋体" w:cs="宋体"/>
          <w:color w:val="000000" w:themeColor="text1"/>
          <w:szCs w:val="21"/>
          <w:u w:val="none"/>
          <w14:textFill>
            <w14:solidFill>
              <w14:schemeClr w14:val="tx1"/>
            </w14:solidFill>
          </w14:textFill>
        </w:rPr>
        <w:t>时30分；开标地点：桂林市公共资源交易中心（广西桂林市临桂区西城中路69号创业大厦西辅楼4楼）</w:t>
      </w:r>
      <w:r>
        <w:rPr>
          <w:rFonts w:hint="eastAsia" w:ascii="宋体" w:hAnsi="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号开标室</w:t>
      </w:r>
      <w:r>
        <w:rPr>
          <w:rFonts w:hint="eastAsia" w:ascii="宋体" w:hAnsi="宋体" w:eastAsia="宋体" w:cs="宋体"/>
          <w:color w:val="000000" w:themeColor="text1"/>
          <w:szCs w:val="21"/>
          <w14:textFill>
            <w14:solidFill>
              <w14:schemeClr w14:val="tx1"/>
            </w14:solidFill>
          </w14:textFill>
        </w:rPr>
        <w:t>开标。</w:t>
      </w:r>
      <w:r>
        <w:rPr>
          <w:rFonts w:hint="eastAsia" w:ascii="宋体" w:hAnsi="宋体" w:eastAsia="宋体" w:cs="宋体"/>
          <w:color w:val="000000" w:themeColor="text1"/>
          <w14:textFill>
            <w14:solidFill>
              <w14:schemeClr w14:val="tx1"/>
            </w14:solidFill>
          </w14:textFill>
        </w:rPr>
        <w:t>投标人可以由法定代表人、负责人、</w:t>
      </w:r>
      <w:r>
        <w:rPr>
          <w:rFonts w:hint="eastAsia" w:ascii="宋体" w:hAnsi="宋体" w:eastAsia="宋体" w:cs="宋体"/>
          <w:color w:val="000000" w:themeColor="text1"/>
          <w14:textFill>
            <w14:solidFill>
              <w14:schemeClr w14:val="tx1"/>
            </w14:solidFill>
          </w14:textFill>
        </w:rPr>
        <w:t>自然人</w:t>
      </w:r>
      <w:r>
        <w:rPr>
          <w:rFonts w:hint="eastAsia" w:ascii="宋体" w:hAnsi="宋体" w:eastAsia="宋体" w:cs="宋体"/>
          <w:color w:val="000000" w:themeColor="text1"/>
          <w14:textFill>
            <w14:solidFill>
              <w14:schemeClr w14:val="tx1"/>
            </w14:solidFill>
          </w14:textFill>
        </w:rPr>
        <w:t>或其委托代理人出席开标会议</w:t>
      </w:r>
      <w:r>
        <w:rPr>
          <w:rFonts w:hint="eastAsia" w:ascii="宋体" w:hAnsi="宋体" w:eastAsia="宋体" w:cs="宋体"/>
          <w:color w:val="000000" w:themeColor="text1"/>
          <w:szCs w:val="21"/>
          <w14:textFill>
            <w14:solidFill>
              <w14:schemeClr w14:val="tx1"/>
            </w14:solidFill>
          </w14:textFill>
        </w:rPr>
        <w:t>；投标人准时参加开标会并签字，如未按时签字的，视同放弃开标监督权利，认可开标结果。</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21.2投标人不足3家的，不得开标，采购人或者采购代理机构应当重新组织采购。</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9" w:name="_Toc30797"/>
      <w:bookmarkStart w:id="100" w:name="_Toc11217"/>
      <w:r>
        <w:rPr>
          <w:rFonts w:hint="eastAsia" w:ascii="宋体" w:hAnsi="宋体" w:eastAsia="宋体" w:cs="宋体"/>
          <w:b/>
          <w:color w:val="000000" w:themeColor="text1"/>
          <w:szCs w:val="21"/>
          <w14:textFill>
            <w14:solidFill>
              <w14:schemeClr w14:val="tx1"/>
            </w14:solidFill>
          </w14:textFill>
        </w:rPr>
        <w:t>22. 开标程序</w:t>
      </w:r>
      <w:bookmarkEnd w:id="99"/>
      <w:bookmarkEnd w:id="100"/>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（1）主持人宣布开标会正式开始，宣布开标程序、开标纪律，介绍项目情况和到会人员；</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（2）投标人对其投标文件的密封情况进行检查并确认签字；</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（3）按各投标人提交投标文件时间的先后顺序打开投标文件外包装；</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（4）唱标，宣读投标截止时间前接收的所有投标文件的投标人名称，投标报价表的投标报价、折扣；</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投标人代表对开标过程和开标记录有</w:t>
      </w:r>
      <w:r>
        <w:rPr>
          <w:rFonts w:hint="eastAsia" w:ascii="宋体" w:hAnsi="宋体" w:eastAsia="宋体" w:cs="宋体"/>
          <w:color w:val="000000" w:themeColor="text1"/>
          <w:szCs w:val="21"/>
          <w:lang w:val="en-US" w:eastAsia="zh-CN"/>
          <w14:textFill>
            <w14:solidFill>
              <w14:schemeClr w14:val="tx1"/>
            </w14:solidFill>
          </w14:textFill>
        </w:rPr>
        <w:t>疑义</w:t>
      </w:r>
      <w:r>
        <w:rPr>
          <w:rFonts w:hint="eastAsia" w:ascii="宋体" w:hAnsi="宋体" w:eastAsia="宋体" w:cs="宋体"/>
          <w:color w:val="000000" w:themeColor="text1"/>
          <w:szCs w:val="21"/>
          <w14:textFill>
            <w14:solidFill>
              <w14:schemeClr w14:val="tx1"/>
            </w14:solidFill>
          </w14:textFill>
        </w:rPr>
        <w:t>，以及认为采购人、采购代理机构相关工作人员有需要回避的情形的，应当场提出询问或者回避申请。采购人、采购代理机构对投标人代表提出的询问或者回避申请应当及时处理。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（7）宣布开标结束，采购人、投标人和有关方面代表退场，由工作人员将投标文件等材料移交评标室。</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01" w:name="_Toc13013"/>
      <w:bookmarkStart w:id="102" w:name="_Toc495841758"/>
      <w:bookmarkStart w:id="103" w:name="_Toc29467"/>
      <w:r>
        <w:rPr>
          <w:rFonts w:hint="eastAsia" w:ascii="宋体" w:hAnsi="宋体" w:eastAsia="宋体" w:cs="宋体"/>
          <w:b/>
          <w:color w:val="000000" w:themeColor="text1"/>
          <w:sz w:val="28"/>
          <w:szCs w:val="28"/>
          <w14:textFill>
            <w14:solidFill>
              <w14:schemeClr w14:val="tx1"/>
            </w14:solidFill>
          </w14:textFill>
        </w:rPr>
        <w:t>五、资格性审查</w:t>
      </w:r>
      <w:bookmarkEnd w:id="101"/>
      <w:bookmarkEnd w:id="102"/>
      <w:bookmarkEnd w:id="103"/>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04" w:name="_Toc13578"/>
      <w:bookmarkStart w:id="105" w:name="_Toc31377"/>
      <w:r>
        <w:rPr>
          <w:rFonts w:hint="eastAsia" w:ascii="宋体" w:hAnsi="宋体" w:eastAsia="宋体" w:cs="宋体"/>
          <w:b/>
          <w:color w:val="000000" w:themeColor="text1"/>
          <w:szCs w:val="21"/>
          <w14:textFill>
            <w14:solidFill>
              <w14:schemeClr w14:val="tx1"/>
            </w14:solidFill>
          </w14:textFill>
        </w:rPr>
        <w:t>23. 资格性审查</w:t>
      </w:r>
      <w:bookmarkEnd w:id="104"/>
      <w:bookmarkEnd w:id="105"/>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23.1公开招标采购项目开标结束后，</w:t>
      </w:r>
      <w:r>
        <w:rPr>
          <w:rFonts w:hint="eastAsia" w:ascii="宋体" w:hAnsi="宋体" w:eastAsia="宋体" w:cs="宋体"/>
          <w:color w:val="000000" w:themeColor="text1"/>
          <w:szCs w:val="21"/>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应当依法对投标人的资格进行审查。合格投标人不足3家的，不得评标。</w:t>
      </w:r>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23.2</w:t>
      </w:r>
      <w:r>
        <w:rPr>
          <w:rFonts w:hint="eastAsia" w:ascii="宋体" w:hAnsi="宋体" w:eastAsia="宋体" w:cs="宋体"/>
          <w:b/>
          <w:bCs/>
          <w:color w:val="000000" w:themeColor="text1"/>
          <w:szCs w:val="21"/>
          <w14:textFill>
            <w14:solidFill>
              <w14:schemeClr w14:val="tx1"/>
            </w14:solidFill>
          </w14:textFill>
        </w:rPr>
        <w:t>采购人或者采购代理机构</w:t>
      </w:r>
      <w:r>
        <w:rPr>
          <w:rFonts w:hint="eastAsia" w:ascii="宋体" w:hAnsi="宋体" w:eastAsia="宋体" w:cs="宋体"/>
          <w:b/>
          <w:color w:val="000000" w:themeColor="text1"/>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查询渠道：《国家企业信用信息公示系统》（网址：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"http://www.gsxt.gov.cn/index.html"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http://www.gsxt.gov.cn/index.html</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审查流程：</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（1）进入《国家企业信用信息公示系统》（网址：http://www.gsxt.gov.cn/index.html），输入企业名称，进入企业信息主页面；</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（2）查看主页“股东及出资信息”栏，或年报中的“股东及出资信息”栏信息；</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（3）将各投标人的股东及出资信息进行比对，得出审查结论；</w:t>
      </w:r>
    </w:p>
    <w:p>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（4）将相关资料作为评审资料打印存档。</w:t>
      </w:r>
    </w:p>
    <w:p>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06" w:name="_Toc495841759"/>
      <w:bookmarkStart w:id="107" w:name="_Toc17211"/>
      <w:bookmarkStart w:id="108" w:name="_Toc3415"/>
      <w:r>
        <w:rPr>
          <w:rFonts w:hint="eastAsia" w:ascii="宋体" w:hAnsi="宋体" w:eastAsia="宋体" w:cs="宋体"/>
          <w:b/>
          <w:color w:val="000000" w:themeColor="text1"/>
          <w:sz w:val="28"/>
          <w:szCs w:val="28"/>
          <w14:textFill>
            <w14:solidFill>
              <w14:schemeClr w14:val="tx1"/>
            </w14:solidFill>
          </w14:textFill>
        </w:rPr>
        <w:t>六、评标</w:t>
      </w:r>
      <w:bookmarkEnd w:id="106"/>
      <w:bookmarkEnd w:id="107"/>
      <w:bookmarkEnd w:id="108"/>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09" w:name="_Toc14749"/>
      <w:bookmarkStart w:id="110" w:name="_Toc14350"/>
      <w:r>
        <w:rPr>
          <w:rFonts w:hint="eastAsia" w:ascii="宋体" w:hAnsi="宋体" w:eastAsia="宋体" w:cs="宋体"/>
          <w:b/>
          <w:color w:val="000000" w:themeColor="text1"/>
          <w:szCs w:val="21"/>
          <w14:textFill>
            <w14:solidFill>
              <w14:schemeClr w14:val="tx1"/>
            </w14:solidFill>
          </w14:textFill>
        </w:rPr>
        <w:t>24. 评标委员会组成</w:t>
      </w:r>
      <w:bookmarkEnd w:id="109"/>
      <w:bookmarkEnd w:id="110"/>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评标委员会由采购人代表和有关技术、经济等方面的专家组成，成员人</w:t>
      </w:r>
      <w:r>
        <w:rPr>
          <w:color w:val="000000" w:themeColor="text1"/>
          <w:szCs w:val="21"/>
          <w:u w:val="none"/>
          <w14:textFill>
            <w14:solidFill>
              <w14:schemeClr w14:val="tx1"/>
            </w14:solidFill>
          </w14:textFill>
        </w:rPr>
        <w:t>数共</w:t>
      </w:r>
      <w:r>
        <w:rPr>
          <w:rFonts w:hint="eastAsia"/>
          <w:color w:val="000000" w:themeColor="text1"/>
          <w:szCs w:val="21"/>
          <w:u w:val="none"/>
          <w14:textFill>
            <w14:solidFill>
              <w14:schemeClr w14:val="tx1"/>
            </w14:solidFill>
          </w14:textFill>
        </w:rPr>
        <w:t>5</w:t>
      </w:r>
      <w:r>
        <w:rPr>
          <w:color w:val="000000" w:themeColor="text1"/>
          <w:szCs w:val="21"/>
          <w:u w:val="none"/>
          <w14:textFill>
            <w14:solidFill>
              <w14:schemeClr w14:val="tx1"/>
            </w14:solidFill>
          </w14:textFill>
        </w:rPr>
        <w:t xml:space="preserve">人，其中采购人代表1人，技术、经济等专家 </w:t>
      </w:r>
      <w:r>
        <w:rPr>
          <w:rFonts w:hint="eastAsia"/>
          <w:color w:val="000000" w:themeColor="text1"/>
          <w:szCs w:val="21"/>
          <w:u w:val="none"/>
          <w14:textFill>
            <w14:solidFill>
              <w14:schemeClr w14:val="tx1"/>
            </w14:solidFill>
          </w14:textFill>
        </w:rPr>
        <w:t>4</w:t>
      </w:r>
      <w:r>
        <w:rPr>
          <w:color w:val="000000" w:themeColor="text1"/>
          <w:szCs w:val="21"/>
          <w:u w:val="none"/>
          <w14:textFill>
            <w14:solidFill>
              <w14:schemeClr w14:val="tx1"/>
            </w14:solidFill>
          </w14:textFill>
        </w:rPr>
        <w:t>人</w:t>
      </w:r>
      <w:r>
        <w:rPr>
          <w:color w:val="000000" w:themeColor="text1"/>
          <w:szCs w:val="21"/>
          <w14:textFill>
            <w14:solidFill>
              <w14:schemeClr w14:val="tx1"/>
            </w14:solidFill>
          </w14:textFill>
        </w:rPr>
        <w:t>。</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1" w:name="_Toc24437"/>
      <w:bookmarkStart w:id="112" w:name="_Toc26961"/>
      <w:r>
        <w:rPr>
          <w:rFonts w:hint="eastAsia" w:ascii="宋体" w:hAnsi="宋体" w:eastAsia="宋体" w:cs="宋体"/>
          <w:b/>
          <w:color w:val="000000" w:themeColor="text1"/>
          <w:szCs w:val="21"/>
          <w14:textFill>
            <w14:solidFill>
              <w14:schemeClr w14:val="tx1"/>
            </w14:solidFill>
          </w14:textFill>
        </w:rPr>
        <w:t>25. 评标办法</w:t>
      </w:r>
      <w:bookmarkEnd w:id="111"/>
      <w:bookmarkEnd w:id="112"/>
    </w:p>
    <w:p>
      <w:pPr>
        <w:tabs>
          <w:tab w:val="left" w:pos="1140"/>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25.2评标委员会应按招标文件进行评标，不得擅自更改评标办法。</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3" w:name="_Toc29124"/>
      <w:bookmarkStart w:id="114" w:name="_Toc20321"/>
      <w:r>
        <w:rPr>
          <w:rFonts w:hint="eastAsia" w:ascii="宋体" w:hAnsi="宋体" w:eastAsia="宋体" w:cs="宋体"/>
          <w:b/>
          <w:color w:val="000000" w:themeColor="text1"/>
          <w:szCs w:val="21"/>
          <w14:textFill>
            <w14:solidFill>
              <w14:schemeClr w14:val="tx1"/>
            </w14:solidFill>
          </w14:textFill>
        </w:rPr>
        <w:t>26. 评标</w:t>
      </w:r>
      <w:bookmarkEnd w:id="113"/>
      <w:bookmarkEnd w:id="114"/>
    </w:p>
    <w:p>
      <w:pPr>
        <w:spacing w:line="36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26.1采购代理机构负责评标组织工作</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26.3在评标过程中，评标委员会任何人不得对某个投标人发表任何倾向性意见，不得向其他专家评委明示或者暗示自己的评审意见。</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26.4评标委员会应当对符合资格的投标人的投标文件进行符合性审查，以确定其是否满足招标文件的实质性要求。</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26.5对于投标文件中含义不明确、同类问题表述不一致</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有明显文字和计算错误</w:t>
      </w:r>
      <w:r>
        <w:rPr>
          <w:rFonts w:hint="eastAsia" w:ascii="宋体" w:hAnsi="宋体" w:cs="宋体"/>
          <w:color w:val="000000" w:themeColor="text1"/>
          <w:szCs w:val="21"/>
          <w:lang w:val="en-US" w:eastAsia="zh-CN"/>
          <w14:textFill>
            <w14:solidFill>
              <w14:schemeClr w14:val="tx1"/>
            </w14:solidFill>
          </w14:textFill>
        </w:rPr>
        <w:t>或属于投标人疏忽、笔误所造成差错</w:t>
      </w:r>
      <w:r>
        <w:rPr>
          <w:rFonts w:hint="eastAsia" w:ascii="宋体" w:hAnsi="宋体" w:eastAsia="宋体" w:cs="宋体"/>
          <w:color w:val="000000" w:themeColor="text1"/>
          <w:szCs w:val="21"/>
          <w14:textFill>
            <w14:solidFill>
              <w14:schemeClr w14:val="tx1"/>
            </w14:solidFill>
          </w14:textFill>
        </w:rPr>
        <w:t>的内容，评标委员会应当以书面形式要求投标人作出必要的澄清、说明或者补正。</w:t>
      </w:r>
    </w:p>
    <w:p>
      <w:pPr>
        <w:tabs>
          <w:tab w:val="left" w:pos="1140"/>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26.6评标委员会应当按照招标文件中规定的评标方法和标准，对符合性审查合格的投标文件进行商务和技术评估，综合比较与评价。</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26.7投标文件报价出现前后不一致的，除招标文件另有规定外，按照下列规定修正：</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（1）投标文件中投标报价表内容与投标文件中相应内容不一致的，以投标报价表为准；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（2）大写金额和小写金额不一致的，以大写金额为准；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（3）单价金额小数点或者百分比有明显错位的，以报价表的总价为准，并修改单价；</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（4）总价金额与按单价汇总金额不一致的，以单价金额计算结果为准。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26.10评标结果汇总完成后，除下列情形外，任何人不得修改评标结果：</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（一）分值汇总计算错误的；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（二）分项评分超出评分标准范围的；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（三）评标委员会成员对客观评审因素评分不一致的；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（四）经评标委员会认定评分畸高、畸低的。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26.11采购代理机构发现评标委员会有明显的违规倾向或歧视现象，或不按评标办法进行，或其他不正常行为的，应当及时制止。如制止无效，应及时向</w:t>
      </w:r>
      <w:r>
        <w:rPr>
          <w:rFonts w:hint="eastAsia" w:ascii="宋体" w:hAnsi="宋体" w:cs="宋体"/>
          <w:color w:val="000000" w:themeColor="text1"/>
          <w:szCs w:val="21"/>
          <w:lang w:val="en-US" w:eastAsia="zh-CN"/>
          <w14:textFill>
            <w14:solidFill>
              <w14:schemeClr w14:val="tx1"/>
            </w14:solidFill>
          </w14:textFill>
        </w:rPr>
        <w:t>自治区</w:t>
      </w:r>
      <w:r>
        <w:rPr>
          <w:rFonts w:hint="eastAsia" w:ascii="宋体" w:hAnsi="宋体" w:eastAsia="宋体" w:cs="宋体"/>
          <w:color w:val="000000" w:themeColor="text1"/>
          <w:szCs w:val="21"/>
          <w14:textFill>
            <w14:solidFill>
              <w14:schemeClr w14:val="tx1"/>
            </w14:solidFill>
          </w14:textFill>
        </w:rPr>
        <w:t>政府采购监督管理机构报告。</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5" w:name="_Toc24934"/>
      <w:bookmarkStart w:id="116" w:name="_Toc30450"/>
      <w:r>
        <w:rPr>
          <w:rFonts w:hint="eastAsia" w:ascii="宋体" w:hAnsi="宋体" w:eastAsia="宋体" w:cs="宋体"/>
          <w:b/>
          <w:color w:val="000000" w:themeColor="text1"/>
          <w:szCs w:val="21"/>
          <w14:textFill>
            <w14:solidFill>
              <w14:schemeClr w14:val="tx1"/>
            </w14:solidFill>
          </w14:textFill>
        </w:rPr>
        <w:t>27. 推荐及确定中标候选供应商原则</w:t>
      </w:r>
      <w:bookmarkEnd w:id="115"/>
      <w:bookmarkEnd w:id="116"/>
    </w:p>
    <w:p>
      <w:pPr>
        <w:tabs>
          <w:tab w:val="left" w:pos="4214"/>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000000" w:themeColor="text1"/>
          <w:sz w:val="22"/>
          <w:szCs w:val="22"/>
          <w14:textFill>
            <w14:solidFill>
              <w14:schemeClr w14:val="tx1"/>
            </w14:solidFill>
          </w14:textFill>
        </w:rPr>
        <w:t>。</w:t>
      </w:r>
    </w:p>
    <w:p>
      <w:pPr>
        <w:tabs>
          <w:tab w:val="left" w:pos="4214"/>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（2）评标委员会可推荐前三名为中标候选供应商，采购人应当确定评标委员会推荐排名第一的中标候选供应商为中标供应商。</w:t>
      </w:r>
    </w:p>
    <w:p>
      <w:pPr>
        <w:spacing w:line="360" w:lineRule="exact"/>
        <w:ind w:firstLine="447" w:firstLineChars="213"/>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7" w:name="_Toc7802"/>
      <w:bookmarkStart w:id="118" w:name="_Toc1836"/>
      <w:r>
        <w:rPr>
          <w:rFonts w:hint="eastAsia" w:ascii="宋体" w:hAnsi="宋体" w:eastAsia="宋体" w:cs="宋体"/>
          <w:b/>
          <w:color w:val="000000" w:themeColor="text1"/>
          <w:szCs w:val="21"/>
          <w14:textFill>
            <w14:solidFill>
              <w14:schemeClr w14:val="tx1"/>
            </w14:solidFill>
          </w14:textFill>
        </w:rPr>
        <w:t>28. 属于下列情况之一者，投标无效：</w:t>
      </w:r>
      <w:bookmarkEnd w:id="117"/>
      <w:bookmarkEnd w:id="118"/>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（1）未按照招标文件规定要求签字、盖章的；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（2）报价超过招标文件中规定的预算金额的；</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（3）不具备招标文件中规定的资格要求的</w:t>
      </w:r>
      <w:r>
        <w:rPr>
          <w:rFonts w:hint="eastAsia" w:ascii="宋体" w:hAnsi="宋体" w:eastAsia="宋体" w:cs="宋体"/>
          <w:color w:val="000000" w:themeColor="text1"/>
          <w14:textFill>
            <w14:solidFill>
              <w14:schemeClr w14:val="tx1"/>
            </w14:solidFill>
          </w14:textFill>
        </w:rPr>
        <w:t>；</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（4）投标文件含有采购人不能接受的附加条件的；</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（5）投标文件未按招标文件的内容和要求编制，或提供虚假或无效材料的；</w:t>
      </w:r>
    </w:p>
    <w:p>
      <w:pPr>
        <w:snapToGrid w:val="0"/>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人未就“货物采购需求”中的所有内容作完整唯一报价的</w:t>
      </w:r>
      <w:r>
        <w:rPr>
          <w:rFonts w:hint="eastAsia" w:ascii="宋体" w:hAnsi="宋体" w:eastAsia="宋体" w:cs="宋体"/>
          <w:color w:val="000000" w:themeColor="text1"/>
          <w14:textFill>
            <w14:solidFill>
              <w14:schemeClr w14:val="tx1"/>
            </w14:solidFill>
          </w14:textFill>
        </w:rPr>
        <w:t>；</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（7）未完全响应招标文件实质性要求的；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（8）法律、法规和招标文件规定的其他无效情形。</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9" w:name="_Toc3715"/>
      <w:bookmarkStart w:id="120" w:name="_Toc15081"/>
      <w:r>
        <w:rPr>
          <w:rFonts w:hint="eastAsia" w:ascii="宋体" w:hAnsi="宋体" w:eastAsia="宋体" w:cs="宋体"/>
          <w:b/>
          <w:color w:val="000000" w:themeColor="text1"/>
          <w:szCs w:val="21"/>
          <w14:textFill>
            <w14:solidFill>
              <w14:schemeClr w14:val="tx1"/>
            </w14:solidFill>
          </w14:textFill>
        </w:rPr>
        <w:t>29. 投标人有下列情形之一的，视为串通投标，投标文件将被视为无效：</w:t>
      </w:r>
      <w:bookmarkEnd w:id="119"/>
      <w:bookmarkEnd w:id="120"/>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（1）不同投标人的投标文件由同一单位或者个人编制；</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（2）不同投标人委托同一单位或者个人办理投标事宜；</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（3）不同的投标人的投标文件载明的项目管理员或者联系人员为同一个人；</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（4）不同投标人的投标文件异常一致或投标报价呈规律性差异； </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（5）不同投标人的投标文件相互混装；</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（6）不同投标人的投标保证金从同一单位或者个人账户转出。</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1" w:name="_Toc9994"/>
      <w:bookmarkStart w:id="122" w:name="_Toc18148"/>
      <w:r>
        <w:rPr>
          <w:rFonts w:hint="eastAsia" w:ascii="宋体" w:hAnsi="宋体" w:eastAsia="宋体" w:cs="宋体"/>
          <w:b/>
          <w:color w:val="000000" w:themeColor="text1"/>
          <w:szCs w:val="21"/>
          <w14:textFill>
            <w14:solidFill>
              <w14:schemeClr w14:val="tx1"/>
            </w14:solidFill>
          </w14:textFill>
        </w:rPr>
        <w:t>30. 属于下列情形之一的，应予废标：</w:t>
      </w:r>
      <w:bookmarkEnd w:id="121"/>
      <w:bookmarkEnd w:id="122"/>
    </w:p>
    <w:p>
      <w:pPr>
        <w:tabs>
          <w:tab w:val="left" w:pos="840"/>
        </w:tabs>
        <w:snapToGrid w:val="0"/>
        <w:spacing w:line="360" w:lineRule="exact"/>
        <w:ind w:left="330" w:leftChars="157" w:firstLine="102" w:firstLineChars="4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（1）符合专业条件的供应商或者对招标文件作实质响应的供应商不足3家的；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（2）出现影响采购公正的违法、违规行为的；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（3）采购文件内容违反国家有关强制性规定的；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（4）因重大变故，采购任务取消的。</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3" w:name="_Toc18498"/>
      <w:bookmarkStart w:id="124" w:name="_Toc28686"/>
      <w:r>
        <w:rPr>
          <w:rFonts w:hint="eastAsia" w:ascii="宋体" w:hAnsi="宋体" w:eastAsia="宋体" w:cs="宋体"/>
          <w:b/>
          <w:color w:val="000000" w:themeColor="text1"/>
          <w:szCs w:val="21"/>
          <w14:textFill>
            <w14:solidFill>
              <w14:schemeClr w14:val="tx1"/>
            </w14:solidFill>
          </w14:textFill>
        </w:rPr>
        <w:t>31. 开标、评标过程的监控</w:t>
      </w:r>
      <w:bookmarkEnd w:id="123"/>
      <w:bookmarkEnd w:id="124"/>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5" w:name="_Toc30245"/>
      <w:bookmarkStart w:id="126" w:name="_Toc1321"/>
      <w:r>
        <w:rPr>
          <w:rFonts w:hint="eastAsia" w:ascii="宋体" w:hAnsi="宋体" w:eastAsia="宋体" w:cs="宋体"/>
          <w:b/>
          <w:color w:val="000000" w:themeColor="text1"/>
          <w:szCs w:val="21"/>
          <w14:textFill>
            <w14:solidFill>
              <w14:schemeClr w14:val="tx1"/>
            </w14:solidFill>
          </w14:textFill>
        </w:rPr>
        <w:t>32. 信用查询</w:t>
      </w:r>
      <w:bookmarkEnd w:id="125"/>
      <w:bookmarkEnd w:id="126"/>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⑴查询渠道：“信用中国”网站(www.creditchina.gov.cn)、中国政府采购网(www.ccgp.gov.cn)等；</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⑵查询截止时间：中标通知书发出前；</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⑶信用信息查询记录和证据留存方式：在查询网站中直接打印查询记录，打印材料作为采购活动资料保存；</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7" w:name="_Toc517"/>
      <w:bookmarkStart w:id="128" w:name="_Toc27712"/>
      <w:r>
        <w:rPr>
          <w:rFonts w:hint="eastAsia" w:ascii="宋体" w:hAnsi="宋体" w:eastAsia="宋体" w:cs="宋体"/>
          <w:b/>
          <w:color w:val="000000" w:themeColor="text1"/>
          <w:szCs w:val="21"/>
          <w14:textFill>
            <w14:solidFill>
              <w14:schemeClr w14:val="tx1"/>
            </w14:solidFill>
          </w14:textFill>
        </w:rPr>
        <w:t>33. 中标公告及中标通知书</w:t>
      </w:r>
      <w:bookmarkEnd w:id="127"/>
      <w:bookmarkEnd w:id="128"/>
    </w:p>
    <w:p>
      <w:pPr>
        <w:tabs>
          <w:tab w:val="left" w:pos="455"/>
        </w:tabs>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个工作日。</w:t>
      </w:r>
    </w:p>
    <w:p>
      <w:pPr>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33.2中标公告</w:t>
      </w:r>
      <w:r>
        <w:rPr>
          <w:rFonts w:hint="eastAsia" w:ascii="宋体" w:hAnsi="宋体" w:eastAsia="宋体" w:cs="宋体"/>
          <w:color w:val="000000" w:themeColor="text1"/>
          <w:szCs w:val="21"/>
          <w:lang w:val="en-US" w:eastAsia="zh-CN"/>
          <w14:textFill>
            <w14:solidFill>
              <w14:schemeClr w14:val="tx1"/>
            </w14:solidFill>
          </w14:textFill>
        </w:rPr>
        <w:t>发布的</w:t>
      </w:r>
      <w:r>
        <w:rPr>
          <w:rFonts w:hint="eastAsia" w:ascii="宋体" w:hAnsi="宋体" w:eastAsia="宋体" w:cs="宋体"/>
          <w:color w:val="000000" w:themeColor="text1"/>
          <w:szCs w:val="21"/>
          <w14:textFill>
            <w14:solidFill>
              <w14:schemeClr w14:val="tx1"/>
            </w14:solidFill>
          </w14:textFill>
        </w:rPr>
        <w:t>同时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采购代理机构向中标供应商发出中标通知书，中标供应商应自接到通知之日起七个工作日内，办理中标通知书领取手续。</w:t>
      </w:r>
    </w:p>
    <w:p>
      <w:pPr>
        <w:tabs>
          <w:tab w:val="left" w:pos="1140"/>
        </w:tabs>
        <w:spacing w:line="400" w:lineRule="exact"/>
        <w:ind w:left="420" w:leftChars="200"/>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29" w:name="_Toc495841760"/>
      <w:bookmarkStart w:id="130" w:name="_Toc31543"/>
      <w:bookmarkStart w:id="131" w:name="_Toc32569"/>
      <w:r>
        <w:rPr>
          <w:rFonts w:hint="eastAsia" w:ascii="宋体" w:hAnsi="宋体" w:eastAsia="宋体" w:cs="宋体"/>
          <w:b/>
          <w:color w:val="000000" w:themeColor="text1"/>
          <w:sz w:val="28"/>
          <w:szCs w:val="28"/>
          <w14:textFill>
            <w14:solidFill>
              <w14:schemeClr w14:val="tx1"/>
            </w14:solidFill>
          </w14:textFill>
        </w:rPr>
        <w:t>七、履约保证金及签订合同</w:t>
      </w:r>
      <w:bookmarkEnd w:id="129"/>
      <w:bookmarkEnd w:id="130"/>
      <w:bookmarkEnd w:id="131"/>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32" w:name="_Toc6994"/>
      <w:bookmarkStart w:id="133" w:name="_Toc16597"/>
      <w:r>
        <w:rPr>
          <w:rFonts w:hint="eastAsia" w:ascii="宋体" w:hAnsi="宋体" w:eastAsia="宋体" w:cs="宋体"/>
          <w:b/>
          <w:color w:val="000000" w:themeColor="text1"/>
          <w:szCs w:val="21"/>
          <w14:textFill>
            <w14:solidFill>
              <w14:schemeClr w14:val="tx1"/>
            </w14:solidFill>
          </w14:textFill>
        </w:rPr>
        <w:t>34. 履约保证金</w:t>
      </w:r>
      <w:bookmarkEnd w:id="132"/>
      <w:bookmarkEnd w:id="133"/>
    </w:p>
    <w:p>
      <w:pPr>
        <w:pStyle w:val="15"/>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供应商在签订合同</w:t>
      </w:r>
      <w:r>
        <w:rPr>
          <w:rFonts w:hint="eastAsia" w:ascii="Times New Roman" w:eastAsia="Times New Roman"/>
          <w:color w:val="000000" w:themeColor="text1"/>
          <w:sz w:val="21"/>
          <w:szCs w:val="21"/>
          <w:lang w:val="en-US" w:eastAsia="zh-CN"/>
          <w14:textFill>
            <w14:solidFill>
              <w14:schemeClr w14:val="tx1"/>
            </w14:solidFill>
          </w14:textFill>
        </w:rPr>
        <w:t>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缴纳履约保证金（具体银行账号</w:t>
      </w:r>
      <w:r>
        <w:rPr>
          <w:rFonts w:hint="eastAsia" w:ascii="Times New Roman" w:eastAsia="Times New Roman"/>
          <w:color w:val="000000" w:themeColor="text1"/>
          <w:sz w:val="21"/>
          <w:szCs w:val="21"/>
          <w:lang w:val="en-US" w:eastAsia="zh-CN"/>
          <w14:textFill>
            <w14:solidFill>
              <w14:schemeClr w14:val="tx1"/>
            </w14:solidFill>
          </w14:textFill>
        </w:rPr>
        <w:t>由采购人提供</w:t>
      </w:r>
      <w:r>
        <w:rPr>
          <w:rFonts w:hint="eastAsia" w:ascii="Times New Roman" w:eastAsia="Times New Roman"/>
          <w:color w:val="000000" w:themeColor="text1"/>
          <w:sz w:val="21"/>
          <w:szCs w:val="21"/>
          <w14:textFill>
            <w14:solidFill>
              <w14:schemeClr w14:val="tx1"/>
            </w14:solidFill>
          </w14:textFill>
        </w:rPr>
        <w:t>），履约保证金金额按中标价的5%（人民币，四舍五入到元）缴纳（不计息），</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供应商提交履约保证金应当以转账、电汇等</w:t>
      </w:r>
      <w:r>
        <w:rPr>
          <w:rFonts w:hint="eastAsia" w:ascii="Times New Roman" w:eastAsia="Times New Roman"/>
          <w:color w:val="000000" w:themeColor="text1"/>
          <w:sz w:val="21"/>
          <w:szCs w:val="21"/>
          <w:lang w:val="en-US" w:eastAsia="zh-CN"/>
          <w14:textFill>
            <w14:solidFill>
              <w14:schemeClr w14:val="tx1"/>
            </w14:solidFill>
          </w14:textFill>
        </w:rPr>
        <w:t>非现金</w:t>
      </w:r>
      <w:r>
        <w:rPr>
          <w:rFonts w:hint="eastAsia" w:ascii="Times New Roman" w:eastAsia="Times New Roman"/>
          <w:color w:val="000000" w:themeColor="text1"/>
          <w:sz w:val="21"/>
          <w:szCs w:val="21"/>
          <w14:textFill>
            <w14:solidFill>
              <w14:schemeClr w14:val="tx1"/>
            </w14:solidFill>
          </w14:textFill>
        </w:rPr>
        <w:t>形式缴入采购人指定账户。</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供应商履行完合同约定权利义务事项且货物免费保修期满后，若货物无质量问题，</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供应商凭《政府采购项目验收单》和履约保证金缴纳凭证</w:t>
      </w:r>
      <w:r>
        <w:rPr>
          <w:rFonts w:hint="eastAsia" w:ascii="Times New Roman" w:eastAsia="Times New Roman"/>
          <w:color w:val="000000" w:themeColor="text1"/>
          <w:sz w:val="21"/>
          <w:szCs w:val="21"/>
          <w:lang w:val="en-US" w:eastAsia="zh-CN"/>
          <w14:textFill>
            <w14:solidFill>
              <w14:schemeClr w14:val="tx1"/>
            </w14:solidFill>
          </w14:textFill>
        </w:rPr>
        <w:t>原件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申请办理退还手续</w:t>
      </w:r>
      <w:r>
        <w:rPr>
          <w:rFonts w:hint="eastAsia" w:ascii="Times New Roman" w:eastAsia="Times New Roman"/>
          <w:color w:val="000000" w:themeColor="text1"/>
          <w:sz w:val="21"/>
          <w:szCs w:val="21"/>
          <w:lang w:eastAsia="zh-CN"/>
          <w14:textFill>
            <w14:solidFill>
              <w14:schemeClr w14:val="tx1"/>
            </w14:solidFill>
          </w14:textFill>
        </w:rPr>
        <w:t>，</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lang w:eastAsia="zh-CN"/>
          <w14:textFill>
            <w14:solidFill>
              <w14:schemeClr w14:val="tx1"/>
            </w14:solidFill>
          </w14:textFill>
        </w:rPr>
        <w:t>在</w:t>
      </w:r>
      <w:r>
        <w:rPr>
          <w:rFonts w:hint="eastAsia" w:ascii="Times New Roman" w:eastAsia="Times New Roman"/>
          <w:color w:val="000000" w:themeColor="text1"/>
          <w:sz w:val="21"/>
          <w:szCs w:val="21"/>
          <w14:textFill>
            <w14:solidFill>
              <w14:schemeClr w14:val="tx1"/>
            </w14:solidFill>
          </w14:textFill>
        </w:rPr>
        <w:t>5个工作日内无息退还。</w:t>
      </w:r>
    </w:p>
    <w:p>
      <w:pPr>
        <w:spacing w:line="460" w:lineRule="exact"/>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账户名称：桂林电子科技大学 </w:t>
      </w:r>
    </w:p>
    <w:p>
      <w:pPr>
        <w:spacing w:line="460" w:lineRule="exact"/>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开户银行：中国农业银行股份有限公司北海银河支行  </w:t>
      </w:r>
    </w:p>
    <w:p>
      <w:pPr>
        <w:spacing w:line="460" w:lineRule="exact"/>
        <w:ind w:firstLine="42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银行账号：2070 88010 4000 5379</w:t>
      </w:r>
    </w:p>
    <w:p>
      <w:pPr>
        <w:spacing w:line="360" w:lineRule="exact"/>
        <w:ind w:left="2" w:leftChars="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34.2如果中标供应商没能按上述第34.1款规定执行，采购人将上报</w:t>
      </w:r>
      <w:r>
        <w:rPr>
          <w:color w:val="000000" w:themeColor="text1"/>
          <w:sz w:val="21"/>
          <w14:textFill>
            <w14:solidFill>
              <w14:schemeClr w14:val="tx1"/>
            </w14:solidFill>
          </w14:textFill>
        </w:rPr>
        <w:t>广西壮族自治区财政厅政府采购监督管理处</w:t>
      </w:r>
      <w:r>
        <w:rPr>
          <w:rFonts w:hint="eastAsia" w:ascii="宋体" w:hAnsi="宋体" w:eastAsia="宋体" w:cs="宋体"/>
          <w:color w:val="000000" w:themeColor="text1"/>
          <w:szCs w:val="21"/>
          <w14:textFill>
            <w14:solidFill>
              <w14:schemeClr w14:val="tx1"/>
            </w14:solidFill>
          </w14:textFill>
        </w:rPr>
        <w:t>，取消中标资格</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并有权授予第二中标候选供应商为中标供应商资格或重新组织招标。</w:t>
      </w:r>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34.3如中标供应商不按双方签订的合同规定履约，则没收其全部履约保证金，履约保证金不足以赔偿损失的，按实际损失赔偿。</w:t>
      </w:r>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34.4在履约保证金到期退还前，若中标供应商的开户名称、开户银行、账号有变动的，以书面形式通知采购人，否则由此产生的后果由中标供应商自负。</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34" w:name="_Toc15693"/>
      <w:bookmarkStart w:id="135" w:name="_Toc18160"/>
      <w:r>
        <w:rPr>
          <w:rFonts w:hint="eastAsia" w:ascii="宋体" w:hAnsi="宋体" w:eastAsia="宋体" w:cs="宋体"/>
          <w:b/>
          <w:color w:val="000000" w:themeColor="text1"/>
          <w:szCs w:val="21"/>
          <w14:textFill>
            <w14:solidFill>
              <w14:schemeClr w14:val="tx1"/>
            </w14:solidFill>
          </w14:textFill>
        </w:rPr>
        <w:t>35. 签订合同</w:t>
      </w:r>
      <w:bookmarkEnd w:id="134"/>
      <w:bookmarkEnd w:id="135"/>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35.1签订合同时间：</w:t>
      </w:r>
      <w:r>
        <w:rPr>
          <w:rFonts w:hint="eastAsia" w:ascii="宋体" w:hAnsi="宋体" w:eastAsia="宋体" w:cs="宋体"/>
          <w:b/>
          <w:bCs/>
          <w:color w:val="000000" w:themeColor="text1"/>
          <w:szCs w:val="21"/>
          <w:u w:val="none"/>
          <w14:textFill>
            <w14:solidFill>
              <w14:schemeClr w14:val="tx1"/>
            </w14:solidFill>
          </w14:textFill>
        </w:rPr>
        <w:t>中标通知书发出之日起</w:t>
      </w:r>
      <w:r>
        <w:rPr>
          <w:rFonts w:hint="eastAsia" w:ascii="宋体" w:hAnsi="宋体" w:cs="宋体"/>
          <w:b/>
          <w:bCs/>
          <w:color w:val="000000" w:themeColor="text1"/>
          <w:szCs w:val="21"/>
          <w:u w:val="none"/>
          <w:lang w:val="en-US" w:eastAsia="zh-CN"/>
          <w14:textFill>
            <w14:solidFill>
              <w14:schemeClr w14:val="tx1"/>
            </w14:solidFill>
          </w14:textFill>
        </w:rPr>
        <w:t>三个工作日</w:t>
      </w:r>
      <w:r>
        <w:rPr>
          <w:rFonts w:hint="eastAsia" w:ascii="宋体" w:hAnsi="宋体" w:eastAsia="宋体" w:cs="宋体"/>
          <w:b/>
          <w:bCs/>
          <w:color w:val="000000" w:themeColor="text1"/>
          <w:szCs w:val="21"/>
          <w:u w:val="none"/>
          <w14:textFill>
            <w14:solidFill>
              <w14:schemeClr w14:val="tx1"/>
            </w14:solidFill>
          </w14:textFill>
        </w:rPr>
        <w:t>内</w:t>
      </w:r>
      <w:r>
        <w:rPr>
          <w:rFonts w:hint="eastAsia" w:ascii="宋体" w:hAnsi="宋体" w:eastAsia="宋体" w:cs="宋体"/>
          <w:color w:val="000000" w:themeColor="text1"/>
          <w:szCs w:val="21"/>
          <w14:textFill>
            <w14:solidFill>
              <w14:schemeClr w14:val="tx1"/>
            </w14:solidFill>
          </w14:textFill>
        </w:rPr>
        <w:t>。中标供应商领取中标通知书后，应按规定与采购人签订合同。</w:t>
      </w:r>
    </w:p>
    <w:p>
      <w:pPr>
        <w:spacing w:line="360" w:lineRule="exact"/>
        <w:ind w:left="2" w:leftChars="1"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35.2中标供应商为联合体的，联合体各方均应与采购人签订合同，并承担连带责任。</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本项目不接受联合体投标</w:t>
      </w:r>
      <w:r>
        <w:rPr>
          <w:rFonts w:hint="eastAsia" w:ascii="宋体" w:hAnsi="宋体" w:eastAsia="宋体" w:cs="宋体"/>
          <w:color w:val="000000" w:themeColor="text1"/>
          <w:lang w:eastAsia="zh-CN"/>
          <w14:textFill>
            <w14:solidFill>
              <w14:schemeClr w14:val="tx1"/>
            </w14:solidFill>
          </w14:textFill>
        </w:rPr>
        <w:t>）</w:t>
      </w:r>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（1）中标后不与采购人签订合同的（不可抗力除外）；</w:t>
      </w:r>
    </w:p>
    <w:p>
      <w:pPr>
        <w:spacing w:line="360" w:lineRule="exact"/>
        <w:ind w:left="2" w:leftChars="1"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（2）将中标项目转让给他人，或者在投标文件中未说明，且未经采购人同意，将中标项目分包给他人的；</w:t>
      </w:r>
    </w:p>
    <w:p>
      <w:pPr>
        <w:spacing w:line="36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（3）拒绝履行合同义务的。</w:t>
      </w:r>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35.4合同备案存档：政府采购合同双方自签订之日起</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个工作日内将合同原件</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份交采购代理机构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并于合同签订之日起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个工作日内将一份合同原件送广西壮族自治区财政厅政府采购监督管理处备案。</w:t>
      </w:r>
    </w:p>
    <w:p>
      <w:pPr>
        <w:spacing w:line="40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36" w:name="_Toc32046"/>
      <w:bookmarkStart w:id="137" w:name="_Toc495841761"/>
      <w:bookmarkStart w:id="138" w:name="_Toc1909"/>
      <w:r>
        <w:rPr>
          <w:rFonts w:hint="eastAsia" w:ascii="宋体" w:hAnsi="宋体" w:eastAsia="宋体" w:cs="宋体"/>
          <w:b/>
          <w:color w:val="000000" w:themeColor="text1"/>
          <w:sz w:val="28"/>
          <w:szCs w:val="28"/>
          <w14:textFill>
            <w14:solidFill>
              <w14:schemeClr w14:val="tx1"/>
            </w14:solidFill>
          </w14:textFill>
        </w:rPr>
        <w:t>八、其他事项</w:t>
      </w:r>
      <w:bookmarkEnd w:id="136"/>
      <w:bookmarkEnd w:id="137"/>
      <w:bookmarkEnd w:id="138"/>
    </w:p>
    <w:p>
      <w:pPr>
        <w:spacing w:line="38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39" w:name="_Toc5655"/>
      <w:bookmarkStart w:id="140" w:name="_Toc2437"/>
      <w:bookmarkStart w:id="141" w:name="_Toc19503"/>
      <w:bookmarkStart w:id="142" w:name="_Toc4309"/>
      <w:bookmarkStart w:id="143" w:name="_Toc29214"/>
      <w:bookmarkStart w:id="144" w:name="_Toc32243"/>
      <w:r>
        <w:rPr>
          <w:rFonts w:hint="eastAsia" w:ascii="宋体" w:hAnsi="宋体" w:eastAsia="宋体" w:cs="宋体"/>
          <w:b/>
          <w:color w:val="000000" w:themeColor="text1"/>
          <w:szCs w:val="21"/>
          <w14:textFill>
            <w14:solidFill>
              <w14:schemeClr w14:val="tx1"/>
            </w14:solidFill>
          </w14:textFill>
        </w:rPr>
        <w:t>36. 招标代理服务费</w:t>
      </w:r>
      <w:bookmarkEnd w:id="139"/>
      <w:bookmarkEnd w:id="140"/>
      <w:bookmarkEnd w:id="141"/>
      <w:bookmarkEnd w:id="142"/>
      <w:bookmarkEnd w:id="143"/>
    </w:p>
    <w:p>
      <w:pPr>
        <w:spacing w:line="38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免收代理服务费。</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5" w:name="_Toc14410"/>
      <w:r>
        <w:rPr>
          <w:rFonts w:hint="eastAsia" w:ascii="宋体" w:hAnsi="宋体" w:eastAsia="宋体" w:cs="宋体"/>
          <w:b/>
          <w:color w:val="000000" w:themeColor="text1"/>
          <w:szCs w:val="21"/>
          <w14:textFill>
            <w14:solidFill>
              <w14:schemeClr w14:val="tx1"/>
            </w14:solidFill>
          </w14:textFill>
        </w:rPr>
        <w:t>3</w:t>
      </w:r>
      <w:r>
        <w:rPr>
          <w:rFonts w:hint="eastAsia" w:ascii="宋体" w:hAnsi="宋体" w:eastAsia="宋体" w:cs="宋体"/>
          <w:b/>
          <w:color w:val="000000" w:themeColor="text1"/>
          <w:szCs w:val="21"/>
          <w:lang w:val="en-US" w:eastAsia="zh-CN"/>
          <w14:textFill>
            <w14:solidFill>
              <w14:schemeClr w14:val="tx1"/>
            </w14:solidFill>
          </w14:textFill>
        </w:rPr>
        <w:t>7</w:t>
      </w:r>
      <w:r>
        <w:rPr>
          <w:rFonts w:hint="eastAsia" w:ascii="宋体" w:hAnsi="宋体" w:eastAsia="宋体" w:cs="宋体"/>
          <w:b/>
          <w:color w:val="000000" w:themeColor="text1"/>
          <w:szCs w:val="21"/>
          <w14:textFill>
            <w14:solidFill>
              <w14:schemeClr w14:val="tx1"/>
            </w14:solidFill>
          </w14:textFill>
        </w:rPr>
        <w:t>. 解释权</w:t>
      </w:r>
      <w:bookmarkEnd w:id="145"/>
    </w:p>
    <w:p>
      <w:pPr>
        <w:snapToGrid w:val="0"/>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4"/>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6" w:name="_Toc28349"/>
      <w:bookmarkStart w:id="147" w:name="_Toc11077"/>
      <w:r>
        <w:rPr>
          <w:rFonts w:hint="eastAsia" w:ascii="宋体" w:hAnsi="宋体" w:eastAsia="宋体" w:cs="宋体"/>
          <w:b/>
          <w:color w:val="000000" w:themeColor="text1"/>
          <w:szCs w:val="21"/>
          <w14:textFill>
            <w14:solidFill>
              <w14:schemeClr w14:val="tx1"/>
            </w14:solidFill>
          </w14:textFill>
        </w:rPr>
        <w:t>3</w:t>
      </w:r>
      <w:r>
        <w:rPr>
          <w:rFonts w:hint="eastAsia" w:ascii="宋体" w:hAnsi="宋体" w:eastAsia="宋体" w:cs="宋体"/>
          <w:b/>
          <w:color w:val="000000" w:themeColor="text1"/>
          <w:szCs w:val="21"/>
          <w:lang w:val="en-US" w:eastAsia="zh-CN"/>
          <w14:textFill>
            <w14:solidFill>
              <w14:schemeClr w14:val="tx1"/>
            </w14:solidFill>
          </w14:textFill>
        </w:rPr>
        <w:t>8</w:t>
      </w:r>
      <w:r>
        <w:rPr>
          <w:rFonts w:hint="eastAsia" w:ascii="宋体" w:hAnsi="宋体" w:eastAsia="宋体" w:cs="宋体"/>
          <w:b/>
          <w:color w:val="000000" w:themeColor="text1"/>
          <w:szCs w:val="21"/>
          <w14:textFill>
            <w14:solidFill>
              <w14:schemeClr w14:val="tx1"/>
            </w14:solidFill>
          </w14:textFill>
        </w:rPr>
        <w:t>. 监督管理机构</w:t>
      </w:r>
      <w:bookmarkEnd w:id="146"/>
    </w:p>
    <w:p>
      <w:pPr>
        <w:snapToGrid w:val="0"/>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color w:val="000000" w:themeColor="text1"/>
          <w14:textFill>
            <w14:solidFill>
              <w14:schemeClr w14:val="tx1"/>
            </w14:solidFill>
          </w14:textFill>
        </w:rPr>
        <w:t>广西壮族自治区财政厅政府采购监督管理处</w:t>
      </w:r>
      <w:r>
        <w:rPr>
          <w:rFonts w:hint="eastAsia" w:ascii="宋体" w:hAnsi="宋体" w:eastAsia="宋体" w:cs="宋体"/>
          <w:color w:val="000000" w:themeColor="text1"/>
          <w:szCs w:val="21"/>
          <w14:textFill>
            <w14:solidFill>
              <w14:schemeClr w14:val="tx1"/>
            </w14:solidFill>
          </w14:textFill>
        </w:rPr>
        <w:t xml:space="preserve">    电话：</w:t>
      </w:r>
      <w:r>
        <w:rPr>
          <w:rFonts w:hint="eastAsia" w:ascii="宋体" w:hAnsi="宋体" w:cs="宋体"/>
          <w:color w:val="000000" w:themeColor="text1"/>
          <w:szCs w:val="21"/>
          <w:lang w:eastAsia="zh-CN"/>
          <w14:textFill>
            <w14:solidFill>
              <w14:schemeClr w14:val="tx1"/>
            </w14:solidFill>
          </w14:textFill>
        </w:rPr>
        <w:t>0771-5331544</w:t>
      </w:r>
    </w:p>
    <w:bookmarkEnd w:id="147"/>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148" w:name="_Toc12929"/>
      <w:bookmarkStart w:id="149" w:name="_Toc2219"/>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第三章  货物采购需求</w:t>
      </w:r>
      <w:bookmarkEnd w:id="148"/>
      <w:bookmarkEnd w:id="149"/>
    </w:p>
    <w:p>
      <w:pPr>
        <w:adjustRightInd w:val="0"/>
        <w:spacing w:line="400" w:lineRule="exac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说明：</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《节能产品政府采购品目清单》中：</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计算机设备（台式计算机、便携式计算机、平板式微型计算机）；</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输入输出设备【打印设备（喷墨打印机、激光打印机、针式打印机）、显示设备（液晶显示器）】；</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镇流器（管型荧光灯镇流器）；</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照明设备（普通照明用双端荧光灯）；</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电视设备【普通电视设备（电视机）】；</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视频设备【视频监控设备（监视器）】；</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便器（坐便器、蹲便器、小便器）；</w:t>
      </w:r>
    </w:p>
    <w:p>
      <w:pPr>
        <w:numPr>
          <w:ilvl w:val="0"/>
          <w:numId w:val="6"/>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水嘴。</w:t>
      </w:r>
    </w:p>
    <w:p>
      <w:pPr>
        <w:adjustRightInd w:val="0"/>
        <w:spacing w:line="400" w:lineRule="exact"/>
        <w:ind w:firstLine="43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4、投标人应注意下列内容：</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1）本需求一览表中标注★号的内容为实质性要求和条件，投标人须满足或响应，若无法完全满足，将会被认定为无效投标。</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pStyle w:val="12"/>
        <w:rPr>
          <w:rFonts w:hint="eastAsia"/>
          <w:color w:val="000000" w:themeColor="text1"/>
          <w14:textFill>
            <w14:solidFill>
              <w14:schemeClr w14:val="tx1"/>
            </w14:solidFill>
          </w14:textFill>
        </w:rPr>
      </w:pPr>
    </w:p>
    <w:tbl>
      <w:tblPr>
        <w:tblStyle w:val="26"/>
        <w:tblW w:w="11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315"/>
        <w:gridCol w:w="7087"/>
        <w:gridCol w:w="103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ign w:val="center"/>
          </w:tcPr>
          <w:p>
            <w:pPr>
              <w:spacing w:line="340" w:lineRule="exact"/>
              <w:jc w:val="center"/>
              <w:rPr>
                <w:rFonts w:ascii="Times New Roman" w:eastAsia="Times New Roman"/>
                <w:color w:val="000000" w:themeColor="text1"/>
                <w:szCs w:val="21"/>
                <w:lang w:eastAsia="en-US"/>
                <w14:textFill>
                  <w14:solidFill>
                    <w14:schemeClr w14:val="tx1"/>
                  </w14:solidFill>
                </w14:textFill>
              </w:rPr>
            </w:pPr>
            <w:r>
              <w:rPr>
                <w:rFonts w:hint="eastAsia"/>
                <w:color w:val="000000" w:themeColor="text1"/>
                <w:szCs w:val="21"/>
                <w14:textFill>
                  <w14:solidFill>
                    <w14:schemeClr w14:val="tx1"/>
                  </w14:solidFill>
                </w14:textFill>
              </w:rPr>
              <w:t>项号</w:t>
            </w:r>
          </w:p>
        </w:tc>
        <w:tc>
          <w:tcPr>
            <w:tcW w:w="1315" w:type="dxa"/>
            <w:noWrap/>
            <w:vAlign w:val="center"/>
          </w:tcPr>
          <w:p>
            <w:pPr>
              <w:spacing w:line="340" w:lineRule="exact"/>
              <w:jc w:val="center"/>
              <w:rPr>
                <w:rFonts w:ascii="Times New Roman" w:eastAsia="Times New Roman"/>
                <w:color w:val="000000" w:themeColor="text1"/>
                <w:szCs w:val="21"/>
                <w:lang w:eastAsia="en-US"/>
                <w14:textFill>
                  <w14:solidFill>
                    <w14:schemeClr w14:val="tx1"/>
                  </w14:solidFill>
                </w14:textFill>
              </w:rPr>
            </w:pPr>
            <w:r>
              <w:rPr>
                <w:rFonts w:hint="eastAsia"/>
                <w:color w:val="000000" w:themeColor="text1"/>
                <w:szCs w:val="21"/>
                <w14:textFill>
                  <w14:solidFill>
                    <w14:schemeClr w14:val="tx1"/>
                  </w14:solidFill>
                </w14:textFill>
              </w:rPr>
              <w:t>货物名称</w:t>
            </w:r>
          </w:p>
        </w:tc>
        <w:tc>
          <w:tcPr>
            <w:tcW w:w="7087" w:type="dxa"/>
            <w:noWrap/>
            <w:vAlign w:val="center"/>
          </w:tcPr>
          <w:p>
            <w:pPr>
              <w:spacing w:line="340" w:lineRule="exact"/>
              <w:jc w:val="center"/>
              <w:rPr>
                <w:rFonts w:ascii="Times New Roman" w:eastAsia="Times New Roman"/>
                <w:color w:val="000000" w:themeColor="text1"/>
                <w:szCs w:val="21"/>
                <w:lang w:eastAsia="en-US"/>
                <w14:textFill>
                  <w14:solidFill>
                    <w14:schemeClr w14:val="tx1"/>
                  </w14:solidFill>
                </w14:textFill>
              </w:rPr>
            </w:pPr>
            <w:r>
              <w:rPr>
                <w:rFonts w:hint="eastAsia"/>
                <w:color w:val="000000" w:themeColor="text1"/>
                <w:szCs w:val="21"/>
                <w14:textFill>
                  <w14:solidFill>
                    <w14:schemeClr w14:val="tx1"/>
                  </w14:solidFill>
                </w14:textFill>
              </w:rPr>
              <w:t>技术参数、性能、配置</w:t>
            </w:r>
          </w:p>
        </w:tc>
        <w:tc>
          <w:tcPr>
            <w:tcW w:w="1036" w:type="dxa"/>
            <w:noWrap/>
            <w:vAlign w:val="center"/>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数量及单位</w:t>
            </w:r>
          </w:p>
        </w:tc>
        <w:tc>
          <w:tcPr>
            <w:tcW w:w="1239" w:type="dxa"/>
            <w:noWrap/>
            <w:vAlign w:val="center"/>
          </w:tcPr>
          <w:p>
            <w:pPr>
              <w:spacing w:line="3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ign w:val="center"/>
          </w:tcPr>
          <w:p>
            <w:pPr>
              <w:spacing w:line="340" w:lineRule="exact"/>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w:t>
            </w:r>
          </w:p>
        </w:tc>
        <w:tc>
          <w:tcPr>
            <w:tcW w:w="1315" w:type="dxa"/>
            <w:noWrap/>
            <w:vAlign w:val="center"/>
          </w:tcPr>
          <w:p>
            <w:pPr>
              <w:spacing w:line="340" w:lineRule="exact"/>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四连体学生双层铁架床</w:t>
            </w:r>
          </w:p>
        </w:tc>
        <w:tc>
          <w:tcPr>
            <w:tcW w:w="7087" w:type="dxa"/>
            <w:noWrap/>
            <w:vAlign w:val="center"/>
          </w:tcPr>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一、外观规格尺寸：（长×宽×高）：8200mm×900mm×1900mm，其中：3组尺寸为：2000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×900mm×1900mm、1组尺寸为：2200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×900mm×1900mm（以上尺寸允许偏差±5mm）；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二、材质要求：</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1、钢架床材质要求为冷轧钢材，性能应符合</w:t>
            </w:r>
            <w:r>
              <w:rPr>
                <w:rFonts w:hint="eastAsia" w:hAnsi="宋体" w:cs="宋体"/>
                <w:b/>
                <w:bCs/>
                <w:color w:val="000000" w:themeColor="text1"/>
                <w:szCs w:val="21"/>
                <w14:textFill>
                  <w14:solidFill>
                    <w14:schemeClr w14:val="tx1"/>
                  </w14:solidFill>
                </w14:textFill>
              </w:rPr>
              <w:t>GB/T 3325-2017《金属家具通用技术条件》</w:t>
            </w:r>
            <w:r>
              <w:rPr>
                <w:rFonts w:hint="eastAsia" w:hAnsi="宋体"/>
                <w:color w:val="000000" w:themeColor="text1"/>
                <w:szCs w:val="21"/>
                <w14:textFill>
                  <w14:solidFill>
                    <w14:schemeClr w14:val="tx1"/>
                  </w14:solidFill>
                </w14:textFill>
              </w:rPr>
              <w:t>标准。各钢件经除油、除锈、酸洗、陶化等工序,经防锈处理，外层采用聚脂环氧粉末静电喷塑处理，内外两面喷塑，防止生锈、腐蚀。颜色可选。焊接表面光滑无毛刺，焊接处无夹渣、气孔、焊瘤、焊丝头咬边飞溅，并保证无脱焊、虚焊及焊穿等现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2、塑粉有害物质检验应符合</w:t>
            </w:r>
            <w:r>
              <w:rPr>
                <w:rFonts w:hint="eastAsia" w:hAnsi="宋体"/>
                <w:color w:val="000000" w:themeColor="text1"/>
                <w:szCs w:val="21"/>
                <w:lang w:val="en-US" w:eastAsia="zh-CN"/>
                <w14:textFill>
                  <w14:solidFill>
                    <w14:schemeClr w14:val="tx1"/>
                  </w14:solidFill>
                </w14:textFill>
              </w:rPr>
              <w:t>HG/T2006-2006《热固性粉末涂料》</w:t>
            </w:r>
            <w:r>
              <w:rPr>
                <w:rFonts w:hint="eastAsia" w:hAnsi="宋体"/>
                <w:color w:val="000000" w:themeColor="text1"/>
                <w:szCs w:val="21"/>
                <w14:textFill>
                  <w14:solidFill>
                    <w14:schemeClr w14:val="tx1"/>
                  </w14:solidFill>
                </w14:textFill>
              </w:rPr>
              <w:t>标准，铅：≤90mg/kg，镉：≤75mg/kg，铬≤60mg/kg，汞≤60mg/kg。</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三、部件要求（所有金属部件厚度要求均为裸材尺寸）：</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1、床立柱：</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（1）采用型材（冷轧钢板）≥72mm×72mm，厚度≥1.2mm(立柱上有两条宽加强筋，加强筋越大，刚性越强，双面喷塑，防止生锈、腐蚀）；</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（3）抗拉强度 Rm（MPa）：315～430 或下屈服强度 ReL(MPa)≥235 ，断后伸长率 A（%）≥33 ，公称厚度≥1.2mm。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2、床横梁：</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（1）型材（冷轧钢板）≥80mm×38mm，厚度≥1.3mm(双面喷塑，防止生锈、腐蚀）；</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（3）抗拉强度 Rm（MPa）：315～430 或下屈服强度 ReL(MPa)≥235 ，断后伸长率 A（%）≥33 ，公称厚度≥1.3mm。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3、床挂件：</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（1）冷轧钢板≥26mm×26mm×195mm（±1mm），厚度≥2.0mm；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（3）抗拉强度 Rm（MPa）：315～430 或下屈服强度 ReL(MPa)≥235 ，断后伸长率 A（%）≥33 ，公称厚度≥2.0mm。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4、床桓：方管≥30mm×20mm（±1mm），管壁厚度≥1.0mm。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5、床护栏：圆管直径Ф≥19mm，管壁厚度≥1.0mm 。</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6、塑料挡板：748mm×300mm×（30～65）mm（±3mm）。塑料挡板，挡板采用中空吹塑工艺，表面皮纹处理造型美观，材料为HDPE 高密度聚乙烯，绿色环保，具有较高的刚性和韧性，机械强度好，表面耐磨、抗污等良好的特性。可以挡住两头，防止床上物品掉落，以及可以放手机、钥匙、平板电脑等小件物品。塑料件应符合</w:t>
            </w:r>
            <w:r>
              <w:rPr>
                <w:rFonts w:hint="eastAsia" w:hAnsi="宋体"/>
                <w:b/>
                <w:bCs/>
                <w:color w:val="000000" w:themeColor="text1"/>
                <w:szCs w:val="21"/>
                <w14:textFill>
                  <w14:solidFill>
                    <w14:schemeClr w14:val="tx1"/>
                  </w14:solidFill>
                </w14:textFill>
              </w:rPr>
              <w:t>GB 28481-2012《塑料家具中有害物质限量》、GB/T 32487-2016 《塑料家具通用技术条件》</w:t>
            </w:r>
            <w:r>
              <w:rPr>
                <w:rFonts w:hint="eastAsia" w:hAnsi="宋体"/>
                <w:color w:val="000000" w:themeColor="text1"/>
                <w:szCs w:val="21"/>
                <w14:textFill>
                  <w14:solidFill>
                    <w14:schemeClr w14:val="tx1"/>
                  </w14:solidFill>
                </w14:textFill>
              </w:rPr>
              <w:t>标准，具体要求如下：</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（1）耐老化性：360h实验后，拉伸强度、断裂伸长率、冲击强度的保持率应不小于60%，外观颜色评级应不小于3级。                                                                                                                                                                        （2）抗冲击强度：塑料件冲击强度应不小于10J/m</w:t>
            </w:r>
            <w:r>
              <w:rPr>
                <w:rFonts w:hint="eastAsia" w:hAnsi="宋体"/>
                <w:color w:val="000000" w:themeColor="text1"/>
                <w:szCs w:val="21"/>
                <w:vertAlign w:val="superscript"/>
                <w14:textFill>
                  <w14:solidFill>
                    <w14:schemeClr w14:val="tx1"/>
                  </w14:solidFill>
                </w14:textFill>
              </w:rPr>
              <w:t>2</w:t>
            </w:r>
            <w:r>
              <w:rPr>
                <w:rFonts w:hint="eastAsia" w:hAnsi="宋体"/>
                <w:color w:val="000000" w:themeColor="text1"/>
                <w:szCs w:val="21"/>
                <w14:textFill>
                  <w14:solidFill>
                    <w14:schemeClr w14:val="tx1"/>
                  </w14:solidFill>
                </w14:textFill>
              </w:rPr>
              <w:t>。                                                        （3）外观要求：应无裂纹，无明显变形，无明显缩孔、气泡、杂质、伤痕        外表用塑料表面应光洁，无划痕，无污渍，无明显色差，固定部位的结合应牢固无松动、无少件、漏钉、透钉（预留孔、选择孔除外，产品的所有涂饰表面不得有脱色、掉色现象。</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（4） </w:t>
            </w:r>
            <w:r>
              <w:rPr>
                <w:rFonts w:hint="eastAsia" w:hAnsi="宋体"/>
                <w:b/>
                <w:bCs/>
                <w:color w:val="000000" w:themeColor="text1"/>
                <w:szCs w:val="21"/>
                <w14:textFill>
                  <w14:solidFill>
                    <w14:schemeClr w14:val="tx1"/>
                  </w14:solidFill>
                </w14:textFill>
              </w:rPr>
              <w:t>有害物质限量应符合GB 28481-2012《塑料家具中有害物质限量》标准要求，检测内容包含邻苯二甲酸酯、重金属、多环芳烃等有害物质检测。</w:t>
            </w:r>
            <w:r>
              <w:rPr>
                <w:rFonts w:hint="eastAsia" w:hAnsi="宋体"/>
                <w:color w:val="000000" w:themeColor="text1"/>
                <w:szCs w:val="21"/>
                <w14:textFill>
                  <w14:solidFill>
                    <w14:schemeClr w14:val="tx1"/>
                  </w14:solidFill>
                </w14:textFill>
              </w:rPr>
              <w:t xml:space="preserve">                                                                                                          </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7、蚊帐架：圆管Ф≥12</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管壁厚度</w:t>
            </w:r>
            <w:r>
              <w:rPr>
                <w:rFonts w:hint="eastAsia" w:hAnsi="宋体"/>
                <w:color w:val="000000" w:themeColor="text1"/>
                <w:szCs w:val="21"/>
                <w14:textFill>
                  <w14:solidFill>
                    <w14:schemeClr w14:val="tx1"/>
                  </w14:solidFill>
                </w14:textFill>
              </w:rPr>
              <w:t>≥1.0mm。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8、楼梯立柱：方管≥25</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×25</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管壁厚度</w:t>
            </w:r>
            <w:r>
              <w:rPr>
                <w:rFonts w:hint="eastAsia" w:hAnsi="宋体"/>
                <w:color w:val="000000" w:themeColor="text1"/>
                <w:szCs w:val="21"/>
                <w14:textFill>
                  <w14:solidFill>
                    <w14:schemeClr w14:val="tx1"/>
                  </w14:solidFill>
                </w14:textFill>
              </w:rPr>
              <w:t>≥1.0mm。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9、床梯踏板：</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(1)踏板为荧光脚踏板，冷扎钢板一次冲压成型，规格：长415mm（</w:t>
            </w:r>
            <w:r>
              <w:rPr>
                <w:rFonts w:hint="eastAsia" w:hAnsi="宋体"/>
                <w:color w:val="000000" w:themeColor="text1"/>
                <w:szCs w:val="21"/>
                <w:lang w:val="en-US" w:eastAsia="zh-CN"/>
                <w14:textFill>
                  <w14:solidFill>
                    <w14:schemeClr w14:val="tx1"/>
                  </w14:solidFill>
                </w14:textFill>
              </w:rPr>
              <w:t>偏差</w:t>
            </w:r>
            <w:r>
              <w:rPr>
                <w:rFonts w:hint="eastAsia" w:hAnsi="宋体"/>
                <w:color w:val="000000" w:themeColor="text1"/>
                <w:szCs w:val="21"/>
                <w14:textFill>
                  <w14:solidFill>
                    <w14:schemeClr w14:val="tx1"/>
                  </w14:solidFill>
                </w14:textFill>
              </w:rPr>
              <w:t>±5mm），宽120mm（±5mm），厚度≥1.7mm，宽120mm是指最宽处；荧光板尺寸（长×宽）：360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×59mm（±2mm）；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（3）抗拉强度 Rm（MPa）：315～430 或下屈服强度 ReL(MPa)≥235 ，断后伸长率 A（%）≥33 ，公称厚度≥1.7mm。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床架与地接部位保护套软塑胶垫，上端加保护套，保证架床结实，安全；胶垫塑料件外观要求：应无裂纹，无明显变形；应无明显缩孔、气泡、杂质、伤痕；外表用塑料件表面应光洁，无划痕，无污渍，无明显色差。塑胶垫应符合GB28481-2012《塑料家具中有害物质限量》标准，有害物质限量：铅（Pb）≤90mg/kg,镉（Cd）≤75 mg/kg，铬（Cr）≤60 mg/kg，汞（Hg）≤60 mg/kg。</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11、鞋架：采用≥20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×20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管壁厚度</w:t>
            </w:r>
            <w:r>
              <w:rPr>
                <w:rFonts w:hint="eastAsia" w:hAnsi="宋体"/>
                <w:color w:val="000000" w:themeColor="text1"/>
                <w:szCs w:val="21"/>
                <w14:textFill>
                  <w14:solidFill>
                    <w14:schemeClr w14:val="tx1"/>
                  </w14:solidFill>
                </w14:textFill>
              </w:rPr>
              <w:t>≥1.0mm的方管，要求深度在700mm左右，长度约1000mm，高度离地面约200mm（以上</w:t>
            </w:r>
            <w:r>
              <w:rPr>
                <w:rFonts w:hint="eastAsia" w:hAnsi="宋体"/>
                <w:color w:val="000000" w:themeColor="text1"/>
                <w:szCs w:val="21"/>
                <w:lang w:val="en-US" w:eastAsia="zh-CN"/>
                <w14:textFill>
                  <w14:solidFill>
                    <w14:schemeClr w14:val="tx1"/>
                  </w14:solidFill>
                </w14:textFill>
              </w:rPr>
              <w:t>深度、长度、高度</w:t>
            </w:r>
            <w:r>
              <w:rPr>
                <w:rFonts w:hint="eastAsia" w:hAnsi="宋体"/>
                <w:color w:val="000000" w:themeColor="text1"/>
                <w:szCs w:val="21"/>
                <w14:textFill>
                  <w14:solidFill>
                    <w14:schemeClr w14:val="tx1"/>
                  </w14:solidFill>
                </w14:textFill>
              </w:rPr>
              <w:t>尺寸允许</w:t>
            </w:r>
            <w:r>
              <w:rPr>
                <w:rFonts w:hint="eastAsia" w:hAnsi="宋体"/>
                <w:color w:val="000000" w:themeColor="text1"/>
                <w:szCs w:val="21"/>
                <w:lang w:val="en-US" w:eastAsia="zh-CN"/>
                <w14:textFill>
                  <w14:solidFill>
                    <w14:schemeClr w14:val="tx1"/>
                  </w14:solidFill>
                </w14:textFill>
              </w:rPr>
              <w:t>偏差</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2mm</w:t>
            </w:r>
            <w:r>
              <w:rPr>
                <w:rFonts w:hint="eastAsia" w:hAnsi="宋体"/>
                <w:color w:val="000000" w:themeColor="text1"/>
                <w:szCs w:val="2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12、行李托盘：480mm</w:t>
            </w:r>
            <w:r>
              <w:rPr>
                <w:rFonts w:hint="eastAsia" w:hAnsi="宋体"/>
                <w:color w:val="000000" w:themeColor="text1"/>
                <w:szCs w:val="21"/>
                <w14:textFill>
                  <w14:solidFill>
                    <w14:schemeClr w14:val="tx1"/>
                  </w14:solidFill>
                </w14:textFill>
              </w:rPr>
              <w:t>×380mm，</w:t>
            </w:r>
            <w:r>
              <w:rPr>
                <w:rFonts w:hint="eastAsia"/>
                <w:color w:val="000000" w:themeColor="text1"/>
                <w14:textFill>
                  <w14:solidFill>
                    <w14:schemeClr w14:val="tx1"/>
                  </w14:solidFill>
                </w14:textFill>
              </w:rPr>
              <w:t>采用枫木色15mm的E1级胶合板</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多层板</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，板露边处采用同色PVC封边，保证受热受冻不会脱胶开裂，钢架采用方管20</w:t>
            </w:r>
            <w:r>
              <w:rPr>
                <w:rFonts w:hint="eastAsia" w:hAnsi="宋体"/>
                <w:color w:val="000000" w:themeColor="text1"/>
                <w:szCs w:val="21"/>
                <w14:textFill>
                  <w14:solidFill>
                    <w14:schemeClr w14:val="tx1"/>
                  </w14:solidFill>
                </w14:textFill>
              </w:rPr>
              <w:t>mm×20mm</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管壁厚度</w:t>
            </w:r>
            <w:r>
              <w:rPr>
                <w:rFonts w:hint="eastAsia" w:hAnsi="宋体"/>
                <w:color w:val="000000" w:themeColor="text1"/>
                <w:szCs w:val="21"/>
                <w14:textFill>
                  <w14:solidFill>
                    <w14:schemeClr w14:val="tx1"/>
                  </w14:solidFill>
                </w14:textFill>
              </w:rPr>
              <w:t>≥1.0mm，底下配4个带刹车功能的优质万向轮。</w:t>
            </w:r>
          </w:p>
          <w:p>
            <w:pPr>
              <w:spacing w:line="340" w:lineRule="exact"/>
              <w:rPr>
                <w:rFonts w:hint="eastAsia" w:ascii="Times New Roman" w:hAnsi="宋体" w:cs="Times New Roman"/>
                <w:color w:val="000000" w:themeColor="text1"/>
                <w:szCs w:val="21"/>
                <w14:textFill>
                  <w14:solidFill>
                    <w14:schemeClr w14:val="tx1"/>
                  </w14:solidFill>
                </w14:textFill>
              </w:rPr>
            </w:pPr>
            <w:r>
              <w:rPr>
                <w:rFonts w:hint="eastAsia" w:ascii="Times New Roman" w:hAnsi="宋体" w:cs="Times New Roman"/>
                <w:color w:val="000000" w:themeColor="text1"/>
                <w:szCs w:val="21"/>
                <w14:textFill>
                  <w14:solidFill>
                    <w14:schemeClr w14:val="tx1"/>
                  </w14:solidFill>
                </w14:textFill>
              </w:rPr>
              <w:t>13、床板规格：采用≥15mm厚的胶合板</w:t>
            </w:r>
            <w:r>
              <w:rPr>
                <w:rFonts w:hint="eastAsia" w:ascii="Times New Roman" w:hAnsi="宋体" w:cs="Times New Roman"/>
                <w:color w:val="000000" w:themeColor="text1"/>
                <w:szCs w:val="21"/>
                <w:lang w:eastAsia="zh-CN"/>
                <w14:textFill>
                  <w14:solidFill>
                    <w14:schemeClr w14:val="tx1"/>
                  </w14:solidFill>
                </w14:textFill>
              </w:rPr>
              <w:t>（</w:t>
            </w:r>
            <w:r>
              <w:rPr>
                <w:rFonts w:hint="eastAsia" w:ascii="Times New Roman" w:hAnsi="宋体" w:cs="Times New Roman"/>
                <w:color w:val="000000" w:themeColor="text1"/>
                <w:szCs w:val="21"/>
                <w:lang w:val="en-US" w:eastAsia="zh-CN"/>
                <w14:textFill>
                  <w14:solidFill>
                    <w14:schemeClr w14:val="tx1"/>
                  </w14:solidFill>
                </w14:textFill>
              </w:rPr>
              <w:t>多层板</w:t>
            </w:r>
            <w:r>
              <w:rPr>
                <w:rFonts w:hint="eastAsia" w:ascii="Times New Roman" w:hAnsi="宋体" w:cs="Times New Roman"/>
                <w:color w:val="000000" w:themeColor="text1"/>
                <w:szCs w:val="21"/>
                <w:lang w:eastAsia="zh-CN"/>
                <w14:textFill>
                  <w14:solidFill>
                    <w14:schemeClr w14:val="tx1"/>
                  </w14:solidFill>
                </w14:textFill>
              </w:rPr>
              <w:t>）</w:t>
            </w:r>
            <w:r>
              <w:rPr>
                <w:rFonts w:hint="eastAsia" w:ascii="Times New Roman" w:hAnsi="宋体" w:cs="Times New Roman"/>
                <w:color w:val="000000" w:themeColor="text1"/>
                <w:szCs w:val="21"/>
                <w14:textFill>
                  <w14:solidFill>
                    <w14:schemeClr w14:val="tx1"/>
                  </w14:solidFill>
                </w14:textFill>
              </w:rPr>
              <w:t>，产品符合GB 18580-2017《室内装饰装修材料人造板及其制品中甲醛释放量限量》标准。</w:t>
            </w:r>
            <w:r>
              <w:rPr>
                <w:rFonts w:hint="eastAsia" w:ascii="Times New Roman" w:hAnsi="宋体" w:cs="Times New Roman"/>
                <w:color w:val="000000" w:themeColor="text1"/>
                <w:szCs w:val="21"/>
                <w:lang w:val="en-US" w:eastAsia="zh-CN"/>
                <w14:textFill>
                  <w14:solidFill>
                    <w14:schemeClr w14:val="tx1"/>
                  </w14:solidFill>
                </w14:textFill>
              </w:rPr>
              <w:t>胶合板必须饰面、封边，</w:t>
            </w:r>
            <w:r>
              <w:rPr>
                <w:rFonts w:hint="eastAsia" w:ascii="Times New Roman" w:hAnsi="宋体" w:cs="Times New Roman"/>
                <w:color w:val="000000" w:themeColor="text1"/>
                <w:szCs w:val="21"/>
                <w14:textFill>
                  <w14:solidFill>
                    <w14:schemeClr w14:val="tx1"/>
                  </w14:solidFill>
                </w14:textFill>
              </w:rPr>
              <w:t>经干燥、防腐处理，制作要求牢固可靠，以牢固、耐用、平整、无响声与床架吻合。胶合板</w:t>
            </w:r>
            <w:r>
              <w:rPr>
                <w:rFonts w:hint="eastAsia" w:ascii="Times New Roman" w:hAnsi="宋体" w:cs="Times New Roman"/>
                <w:color w:val="000000" w:themeColor="text1"/>
                <w:szCs w:val="21"/>
                <w:lang w:eastAsia="zh-CN"/>
                <w14:textFill>
                  <w14:solidFill>
                    <w14:schemeClr w14:val="tx1"/>
                  </w14:solidFill>
                </w14:textFill>
              </w:rPr>
              <w:t>（</w:t>
            </w:r>
            <w:r>
              <w:rPr>
                <w:rFonts w:hint="eastAsia" w:ascii="Times New Roman" w:hAnsi="宋体" w:cs="Times New Roman"/>
                <w:color w:val="000000" w:themeColor="text1"/>
                <w:szCs w:val="21"/>
                <w:lang w:val="en-US" w:eastAsia="zh-CN"/>
                <w14:textFill>
                  <w14:solidFill>
                    <w14:schemeClr w14:val="tx1"/>
                  </w14:solidFill>
                </w14:textFill>
              </w:rPr>
              <w:t>多层板</w:t>
            </w:r>
            <w:r>
              <w:rPr>
                <w:rFonts w:hint="eastAsia" w:ascii="Times New Roman" w:hAnsi="宋体" w:cs="Times New Roman"/>
                <w:color w:val="000000" w:themeColor="text1"/>
                <w:szCs w:val="21"/>
                <w:lang w:eastAsia="zh-CN"/>
                <w14:textFill>
                  <w14:solidFill>
                    <w14:schemeClr w14:val="tx1"/>
                  </w14:solidFill>
                </w14:textFill>
              </w:rPr>
              <w:t>）</w:t>
            </w:r>
            <w:r>
              <w:rPr>
                <w:rFonts w:hint="eastAsia" w:ascii="Times New Roman" w:hAnsi="宋体" w:cs="Times New Roman"/>
                <w:color w:val="000000" w:themeColor="text1"/>
                <w:szCs w:val="21"/>
                <w14:textFill>
                  <w14:solidFill>
                    <w14:schemeClr w14:val="tx1"/>
                  </w14:solidFill>
                </w14:textFill>
              </w:rPr>
              <w:t>甲醛释放量：1m³气候箱法E1≤0.124mg/m</w:t>
            </w:r>
            <w:r>
              <w:rPr>
                <w:rFonts w:hint="eastAsia" w:ascii="Times New Roman" w:hAnsi="宋体" w:cs="Times New Roman"/>
                <w:color w:val="000000" w:themeColor="text1"/>
                <w:szCs w:val="21"/>
                <w:lang w:val="en-US" w:eastAsia="zh-CN"/>
                <w14:textFill>
                  <w14:solidFill>
                    <w14:schemeClr w14:val="tx1"/>
                  </w14:solidFill>
                </w14:textFill>
              </w:rPr>
              <w:t>³</w:t>
            </w:r>
            <w:r>
              <w:rPr>
                <w:rFonts w:hint="eastAsia" w:ascii="Times New Roman" w:hAnsi="宋体" w:cs="Times New Roman"/>
                <w:color w:val="000000" w:themeColor="text1"/>
                <w:szCs w:val="21"/>
                <w14:textFill>
                  <w14:solidFill>
                    <w14:schemeClr w14:val="tx1"/>
                  </w14:solidFill>
                </w14:textFill>
              </w:rPr>
              <w:t>。</w:t>
            </w:r>
          </w:p>
          <w:p>
            <w:pPr>
              <w:spacing w:line="340" w:lineRule="exact"/>
              <w:rPr>
                <w:color w:val="000000" w:themeColor="text1"/>
                <w:sz w:val="21"/>
                <w:szCs w:val="21"/>
                <w:lang w:eastAsia="en-US"/>
                <w14:textFill>
                  <w14:solidFill>
                    <w14:schemeClr w14:val="tx1"/>
                  </w14:solidFill>
                </w14:textFill>
              </w:rPr>
            </w:pPr>
            <w:r>
              <w:rPr>
                <w:rFonts w:hint="eastAsia" w:ascii="Times New Roman" w:hAnsi="宋体" w:cs="Times New Roman"/>
                <w:color w:val="000000" w:themeColor="text1"/>
                <w:szCs w:val="21"/>
                <w:lang w:val="en-US" w:eastAsia="zh-CN"/>
                <w14:textFill>
                  <w14:solidFill>
                    <w14:schemeClr w14:val="tx1"/>
                  </w14:solidFill>
                </w14:textFill>
              </w:rPr>
              <w:t>四、参考图详见附件。</w:t>
            </w:r>
          </w:p>
        </w:tc>
        <w:tc>
          <w:tcPr>
            <w:tcW w:w="1036" w:type="dxa"/>
            <w:noWrap/>
            <w:vAlign w:val="center"/>
          </w:tcPr>
          <w:p>
            <w:pPr>
              <w:pStyle w:val="5"/>
              <w:jc w:val="center"/>
              <w:rPr>
                <w:rFonts w:hint="default" w:eastAsia="宋体"/>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339套</w:t>
            </w:r>
          </w:p>
        </w:tc>
        <w:tc>
          <w:tcPr>
            <w:tcW w:w="1239" w:type="dxa"/>
            <w:noWrap/>
            <w:vAlign w:val="center"/>
          </w:tcPr>
          <w:p>
            <w:pPr>
              <w:pStyle w:val="5"/>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ign w:val="center"/>
          </w:tcPr>
          <w:p>
            <w:pPr>
              <w:spacing w:line="340" w:lineRule="exact"/>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2</w:t>
            </w:r>
          </w:p>
        </w:tc>
        <w:tc>
          <w:tcPr>
            <w:tcW w:w="1315" w:type="dxa"/>
            <w:noWrap/>
            <w:vAlign w:val="center"/>
          </w:tcPr>
          <w:p>
            <w:pPr>
              <w:adjustRightInd w:val="0"/>
              <w:snapToGrid w:val="0"/>
              <w:spacing w:line="340" w:lineRule="exact"/>
              <w:jc w:val="center"/>
              <w:rPr>
                <w:rFonts w:ascii="Times New Roman" w:eastAsia="Times New Roman"/>
                <w:color w:val="000000" w:themeColor="text1"/>
                <w:sz w:val="21"/>
                <w:szCs w:val="21"/>
                <w:lang w:eastAsia="en-US"/>
                <w14:textFill>
                  <w14:solidFill>
                    <w14:schemeClr w14:val="tx1"/>
                  </w14:solidFill>
                </w14:textFill>
              </w:rPr>
            </w:pPr>
            <w:r>
              <w:rPr>
                <w:rFonts w:hint="eastAsia" w:hAnsi="宋体"/>
                <w:color w:val="000000" w:themeColor="text1"/>
                <w:szCs w:val="21"/>
                <w14:textFill>
                  <w14:solidFill>
                    <w14:schemeClr w14:val="tx1"/>
                  </w14:solidFill>
                </w14:textFill>
              </w:rPr>
              <w:t>二连体学生双层铁架床</w:t>
            </w:r>
          </w:p>
        </w:tc>
        <w:tc>
          <w:tcPr>
            <w:tcW w:w="7087" w:type="dxa"/>
            <w:noWrap/>
            <w:vAlign w:val="center"/>
          </w:tcPr>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w:t>
            </w:r>
            <w:r>
              <w:rPr>
                <w:rFonts w:hint="eastAsia" w:hAnsi="宋体"/>
                <w:color w:val="000000" w:themeColor="text1"/>
                <w:szCs w:val="21"/>
                <w:lang w:val="en-US" w:eastAsia="zh-CN"/>
                <w14:textFill>
                  <w14:solidFill>
                    <w14:schemeClr w14:val="tx1"/>
                  </w14:solidFill>
                </w14:textFill>
              </w:rPr>
              <w:t>外观规格尺寸</w:t>
            </w:r>
            <w:r>
              <w:rPr>
                <w:rFonts w:hint="eastAsia" w:hAnsi="宋体"/>
                <w:color w:val="000000" w:themeColor="text1"/>
                <w:szCs w:val="21"/>
                <w14:textFill>
                  <w14:solidFill>
                    <w14:schemeClr w14:val="tx1"/>
                  </w14:solidFill>
                </w14:textFill>
              </w:rPr>
              <w:t>：（长×宽×高）：4000mm×900mm×1900mm（允许偏差</w:t>
            </w:r>
            <w:r>
              <w:rPr>
                <w:rFonts w:hint="eastAsia" w:hAnsi="宋体"/>
                <w:color w:val="000000" w:themeColor="text1"/>
                <w:szCs w:val="21"/>
                <w:lang w:val="en-US" w:eastAsia="zh-CN"/>
                <w14:textFill>
                  <w14:solidFill>
                    <w14:schemeClr w14:val="tx1"/>
                  </w14:solidFill>
                </w14:textFill>
              </w:rPr>
              <w:t>±</w:t>
            </w:r>
            <w:r>
              <w:rPr>
                <w:rFonts w:hint="eastAsia" w:hAnsi="宋体"/>
                <w:color w:val="000000" w:themeColor="text1"/>
                <w:szCs w:val="21"/>
                <w14:textFill>
                  <w14:solidFill>
                    <w14:schemeClr w14:val="tx1"/>
                  </w14:solidFill>
                </w14:textFill>
              </w:rPr>
              <w:t>5mm）。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二、材质要求：</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1、钢架床材质要求为冷轧钢材，性能应符合</w:t>
            </w:r>
            <w:r>
              <w:rPr>
                <w:rFonts w:hint="eastAsia" w:hAnsi="宋体" w:cs="宋体"/>
                <w:b/>
                <w:bCs/>
                <w:color w:val="000000" w:themeColor="text1"/>
                <w:szCs w:val="21"/>
                <w14:textFill>
                  <w14:solidFill>
                    <w14:schemeClr w14:val="tx1"/>
                  </w14:solidFill>
                </w14:textFill>
              </w:rPr>
              <w:t>GB/T 3325-2017《金属家具通用技术条件》</w:t>
            </w:r>
            <w:r>
              <w:rPr>
                <w:rFonts w:hint="eastAsia" w:hAnsi="宋体"/>
                <w:color w:val="000000" w:themeColor="text1"/>
                <w:szCs w:val="21"/>
                <w14:textFill>
                  <w14:solidFill>
                    <w14:schemeClr w14:val="tx1"/>
                  </w14:solidFill>
                </w14:textFill>
              </w:rPr>
              <w:t>标准。各钢件经除油、除锈、酸洗、陶化等工序,经防锈处理，外层采用聚脂环氧粉末静电喷塑处理，内外两面喷塑，防止生锈、腐蚀。颜色可选。焊接表面光滑无毛刺，焊接处无夹渣、气孔、焊瘤、焊丝头咬边飞溅，并保证无脱焊、虚焊及焊穿等现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2、塑粉有害物质检验应符合</w:t>
            </w:r>
            <w:r>
              <w:rPr>
                <w:rFonts w:hint="eastAsia" w:hAnsi="宋体"/>
                <w:color w:val="000000" w:themeColor="text1"/>
                <w:szCs w:val="21"/>
                <w:lang w:val="en-US" w:eastAsia="zh-CN"/>
                <w14:textFill>
                  <w14:solidFill>
                    <w14:schemeClr w14:val="tx1"/>
                  </w14:solidFill>
                </w14:textFill>
              </w:rPr>
              <w:t>HG/T2006-2006《热固性粉末涂料》</w:t>
            </w:r>
            <w:r>
              <w:rPr>
                <w:rFonts w:hint="eastAsia" w:hAnsi="宋体"/>
                <w:color w:val="000000" w:themeColor="text1"/>
                <w:szCs w:val="21"/>
                <w14:textFill>
                  <w14:solidFill>
                    <w14:schemeClr w14:val="tx1"/>
                  </w14:solidFill>
                </w14:textFill>
              </w:rPr>
              <w:t>标准，铅：≤90mg/kg，镉：≤75mg/kg，铬≤60mg/kg，汞≤60mg/kg。</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三、部件要求：（所有金属部件厚度要求均为裸材尺寸）</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1、床立柱：</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（1）采用型材（冷轧钢板）≥72</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×72mm，厚度≥1.2mm(立柱上有两条宽加强筋，加强筋越大，刚性越强，双面喷塑，防止生锈、腐蚀）；</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（3）抗拉强度 Rm（MPa）：315～430 或下屈服强度 ReL(MPa)≥235 ，断后伸长率 A（%）≥33 ，公称厚度≥1.2mm。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2、床横梁：</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（1）型材（冷轧钢板）≥80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×38</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，厚度≥1.3mm(双面喷塑，防止生锈、腐蚀）；</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（3）抗拉强度 Rm（MPa）：315～430 或下屈服强度 ReL(MPa)≥235 ，断后伸长率 A（%）≥33 ，公称厚度≥1.3mm。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3、床挂件：</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（1）冷轧钢板≥26</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×26</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×195</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（±1mm），</w:t>
            </w:r>
            <w:r>
              <w:rPr>
                <w:rFonts w:hint="eastAsia" w:hAnsi="宋体"/>
                <w:color w:val="000000" w:themeColor="text1"/>
                <w:szCs w:val="21"/>
                <w:lang w:val="en-US" w:eastAsia="zh-CN"/>
                <w14:textFill>
                  <w14:solidFill>
                    <w14:schemeClr w14:val="tx1"/>
                  </w14:solidFill>
                </w14:textFill>
              </w:rPr>
              <w:t>管壁</w:t>
            </w:r>
            <w:r>
              <w:rPr>
                <w:rFonts w:hint="eastAsia" w:hAnsi="宋体"/>
                <w:color w:val="000000" w:themeColor="text1"/>
                <w:szCs w:val="21"/>
                <w14:textFill>
                  <w14:solidFill>
                    <w14:schemeClr w14:val="tx1"/>
                  </w14:solidFill>
                </w14:textFill>
              </w:rPr>
              <w:t>厚度≥2.0mm；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（3）抗拉强度 Rm（MPa）：315～430 或下屈服强度 ReL(MPa)≥235 ，断后伸长率 A（%）≥33 ，公称厚度≥2.0mm。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4、床桓：方管≥30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×20</w:t>
            </w:r>
            <w:r>
              <w:rPr>
                <w:rFonts w:hint="eastAsia" w:hAnsi="宋体"/>
                <w:color w:val="000000" w:themeColor="text1"/>
                <w:szCs w:val="21"/>
                <w:lang w:val="en-US" w:eastAsia="zh-CN"/>
                <w14:textFill>
                  <w14:solidFill>
                    <w14:schemeClr w14:val="tx1"/>
                  </w14:solidFill>
                </w14:textFill>
              </w:rPr>
              <w:t>mm，管壁厚度</w:t>
            </w:r>
            <w:r>
              <w:rPr>
                <w:rFonts w:hint="eastAsia" w:hAnsi="宋体"/>
                <w:color w:val="000000" w:themeColor="text1"/>
                <w:szCs w:val="21"/>
                <w14:textFill>
                  <w14:solidFill>
                    <w14:schemeClr w14:val="tx1"/>
                  </w14:solidFill>
                </w14:textFill>
              </w:rPr>
              <w:t>≥1.0mm。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5、床护栏：圆管Ф≥19</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管壁厚度</w:t>
            </w:r>
            <w:r>
              <w:rPr>
                <w:rFonts w:hint="eastAsia" w:hAnsi="宋体"/>
                <w:color w:val="000000" w:themeColor="text1"/>
                <w:szCs w:val="21"/>
                <w14:textFill>
                  <w14:solidFill>
                    <w14:schemeClr w14:val="tx1"/>
                  </w14:solidFill>
                </w14:textFill>
              </w:rPr>
              <w:t>≥1.0mm 。</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6、塑料挡板：748</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×300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×（30～65）mm（±3mm）。塑料挡板，挡板采用中空吹塑工艺，表面皮纹处理造型美观，材料为HDPE 高密度聚乙烯，绿色环保，具有较高的刚性和韧性，机械强度好，表面耐磨、抗污等良好的特性。可以挡住两头，防止床上物品掉落，以及可以放手机、钥匙、平板电脑等小件物品。塑料件应符合</w:t>
            </w:r>
            <w:r>
              <w:rPr>
                <w:rFonts w:hint="eastAsia" w:hAnsi="宋体"/>
                <w:b/>
                <w:bCs/>
                <w:color w:val="000000" w:themeColor="text1"/>
                <w:szCs w:val="21"/>
                <w14:textFill>
                  <w14:solidFill>
                    <w14:schemeClr w14:val="tx1"/>
                  </w14:solidFill>
                </w14:textFill>
              </w:rPr>
              <w:t>GB 28481-2012《塑料家具中有害物质限量》、GB/T 32487-2016 《塑料家具通用技术条件》</w:t>
            </w:r>
            <w:r>
              <w:rPr>
                <w:rFonts w:hint="eastAsia" w:hAnsi="宋体"/>
                <w:color w:val="000000" w:themeColor="text1"/>
                <w:szCs w:val="21"/>
                <w14:textFill>
                  <w14:solidFill>
                    <w14:schemeClr w14:val="tx1"/>
                  </w14:solidFill>
                </w14:textFill>
              </w:rPr>
              <w:t>标准，具体要求如下：</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（1）耐老化性：360h实验后，拉伸强度、断裂伸长率、冲击强度的保持率应不小于60%，外观颜色评级应不小于3级。                                                                                                                                                                        （2）抗冲击强度：塑料件冲击强度应不小于10J/m</w:t>
            </w:r>
            <w:r>
              <w:rPr>
                <w:rFonts w:hint="eastAsia" w:hAnsi="宋体"/>
                <w:color w:val="000000" w:themeColor="text1"/>
                <w:szCs w:val="21"/>
                <w:vertAlign w:val="superscript"/>
                <w14:textFill>
                  <w14:solidFill>
                    <w14:schemeClr w14:val="tx1"/>
                  </w14:solidFill>
                </w14:textFill>
              </w:rPr>
              <w:t>2</w:t>
            </w:r>
            <w:r>
              <w:rPr>
                <w:rFonts w:hint="eastAsia" w:hAnsi="宋体"/>
                <w:color w:val="000000" w:themeColor="text1"/>
                <w:szCs w:val="21"/>
                <w14:textFill>
                  <w14:solidFill>
                    <w14:schemeClr w14:val="tx1"/>
                  </w14:solidFill>
                </w14:textFill>
              </w:rPr>
              <w:t>。                                                        （3）外观要求：应无裂纹，无明显变形，无明显缩孔、气泡、杂质、伤痕        外表用塑料表面应光洁，无划痕，无污渍，无明显色差，固定部位的结合应牢固无松动、无少件、漏钉、透钉（预留孔、选择孔除外，产品的所有涂饰表面不得有脱色、掉色现象。</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（4） </w:t>
            </w:r>
            <w:r>
              <w:rPr>
                <w:rFonts w:hint="eastAsia" w:hAnsi="宋体"/>
                <w:b/>
                <w:bCs/>
                <w:color w:val="000000" w:themeColor="text1"/>
                <w:szCs w:val="21"/>
                <w14:textFill>
                  <w14:solidFill>
                    <w14:schemeClr w14:val="tx1"/>
                  </w14:solidFill>
                </w14:textFill>
              </w:rPr>
              <w:t>有害物质限量应符合GB 28481-2012《塑料家具中有害物质限量》标准要求，检测内容包含邻苯二甲酸酯、重金属、多环芳烃等有害物质检测。</w:t>
            </w:r>
            <w:r>
              <w:rPr>
                <w:rFonts w:hint="eastAsia" w:hAnsi="宋体"/>
                <w:color w:val="000000" w:themeColor="text1"/>
                <w:szCs w:val="21"/>
                <w14:textFill>
                  <w14:solidFill>
                    <w14:schemeClr w14:val="tx1"/>
                  </w14:solidFill>
                </w14:textFill>
              </w:rPr>
              <w:t xml:space="preserve">                                                                                                          </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7、蚊帐架：圆管Ф≥12mm，管壁厚度≥1.0mm。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8、楼梯立柱：方管≥25mm×25mm，×管壁厚度≥1.0mm。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9、床梯踏板：</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(1)踏板为荧光脚踏板，冷扎钢板一次冲压成型，规格：长415mm（偏差±5mm），宽120mm（±5mm），厚度≥1.7mm，宽120mm是指最宽处；荧光板尺寸（长×宽）：360mm×59mm（±2mm）；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（2）金属件外观要求：①喷涂层：涂层应无漏喷、锈蚀，应光滑均匀，色泽一致，应无流挂、疙瘩、皱皮、飞漆等缺陷。</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②金属喷漆（塑）涂层理化性能：a。硬度≥H；b。冲击强度：应无剥落、裂纹、皱纹；c.耐腐蚀：100h内，观察在溶剂样板上划道两侧3mm以外，应无气泡产生；100h后，检查划道两侧3mm以外，应无锈蚀、剥落、起皱、变色和失光等现象；d.附着力：不低于2级。</w:t>
            </w:r>
          </w:p>
          <w:p>
            <w:pPr>
              <w:pStyle w:val="12"/>
              <w:spacing w:line="34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（3）抗拉强度 Rm（MPa）：315～430 或下屈服强度 ReL(MPa)≥235 ，断后伸长率 A（%）≥33 ，公称厚度≥1.7mm。</w:t>
            </w:r>
          </w:p>
          <w:p>
            <w:pPr>
              <w:spacing w:line="340" w:lineRule="exact"/>
              <w:rPr>
                <w:rFonts w:hint="eastAsia"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（4）金属件抗盐雾指标：18h，直径1.5mm以下锈点≤20点/dm2, 直径≥1.0mm锈点不超过5点（距边缘棱角2mm以内的不计）。</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床架与地接部位保护套软塑胶垫，上端加保护套，保证架床结实，安全；胶垫塑料件外观要求：应无裂纹，无明显变形；应无明显缩孔、气泡、杂质、伤痕；外表用塑料件表面应光洁，无划痕，无污渍，无明显色差。塑胶垫应符合GB28481-2012《塑料家具中有害物质限量》标准，有害物质限量：铅（Pb）≤90mg/kg,镉（Cd）≤75 mg/kg，铬（Cr）≤60 mg/kg，汞（Hg）≤60 mg/kg。</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11、鞋架：采用≥20mm×20mm，管壁厚度≥1.0mm的方管，要求深度在700mm左右，长度约1000mm，高度离地面约200mm（以上深度、长度、高度尺寸允许偏差±</w:t>
            </w:r>
            <w:r>
              <w:rPr>
                <w:rFonts w:hAnsi="宋体"/>
                <w:color w:val="000000" w:themeColor="text1"/>
                <w:szCs w:val="21"/>
                <w14:textFill>
                  <w14:solidFill>
                    <w14:schemeClr w14:val="tx1"/>
                  </w14:solidFill>
                </w14:textFill>
              </w:rPr>
              <w:t>2mm</w:t>
            </w:r>
            <w:r>
              <w:rPr>
                <w:rFonts w:hint="eastAsia" w:hAnsi="宋体"/>
                <w:color w:val="000000" w:themeColor="text1"/>
                <w:szCs w:val="21"/>
                <w14:textFill>
                  <w14:solidFill>
                    <w14:schemeClr w14:val="tx1"/>
                  </w14:solidFill>
                </w14:textFill>
              </w:rPr>
              <w:t>）。</w:t>
            </w:r>
          </w:p>
          <w:p>
            <w:pPr>
              <w:spacing w:line="340" w:lineRule="exact"/>
              <w:rPr>
                <w:rFonts w:hint="eastAsia" w:ascii="Times New Roman" w:hAnsi="宋体" w:cs="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12、行李托盘：480mm</w:t>
            </w:r>
            <w:r>
              <w:rPr>
                <w:rFonts w:hint="eastAsia" w:hAnsi="宋体"/>
                <w:color w:val="000000" w:themeColor="text1"/>
                <w:szCs w:val="21"/>
                <w14:textFill>
                  <w14:solidFill>
                    <w14:schemeClr w14:val="tx1"/>
                  </w14:solidFill>
                </w14:textFill>
              </w:rPr>
              <w:t>×380mm，</w:t>
            </w:r>
            <w:r>
              <w:rPr>
                <w:rFonts w:hint="eastAsia"/>
                <w:color w:val="000000" w:themeColor="text1"/>
                <w14:textFill>
                  <w14:solidFill>
                    <w14:schemeClr w14:val="tx1"/>
                  </w14:solidFill>
                </w14:textFill>
              </w:rPr>
              <w:t>采用枫木色15mm的E1级胶合板（多层板），板露边处采用同色PVC封边，保证受热受冻不会脱胶开裂，钢架采用方管20mm</w:t>
            </w:r>
            <w:r>
              <w:rPr>
                <w:rFonts w:hint="eastAsia" w:hAnsi="宋体"/>
                <w:color w:val="000000" w:themeColor="text1"/>
                <w:szCs w:val="21"/>
                <w14:textFill>
                  <w14:solidFill>
                    <w14:schemeClr w14:val="tx1"/>
                  </w14:solidFill>
                </w14:textFill>
              </w:rPr>
              <w:t>×20mm，管壁厚度≥1.0mm，底下配4个带刹车功能的优质万</w:t>
            </w:r>
            <w:r>
              <w:rPr>
                <w:rFonts w:hint="eastAsia" w:ascii="Times New Roman" w:hAnsi="宋体" w:cs="Times New Roman"/>
                <w:color w:val="000000" w:themeColor="text1"/>
                <w:szCs w:val="21"/>
                <w14:textFill>
                  <w14:solidFill>
                    <w14:schemeClr w14:val="tx1"/>
                  </w14:solidFill>
                </w14:textFill>
              </w:rPr>
              <w:t>向轮。</w:t>
            </w:r>
          </w:p>
          <w:p>
            <w:pPr>
              <w:spacing w:line="340" w:lineRule="exact"/>
              <w:rPr>
                <w:color w:val="000000" w:themeColor="text1"/>
                <w:sz w:val="21"/>
                <w:szCs w:val="21"/>
                <w14:textFill>
                  <w14:solidFill>
                    <w14:schemeClr w14:val="tx1"/>
                  </w14:solidFill>
                </w14:textFill>
              </w:rPr>
            </w:pPr>
            <w:r>
              <w:rPr>
                <w:rFonts w:hint="eastAsia" w:ascii="Times New Roman" w:hAnsi="宋体" w:cs="Times New Roman"/>
                <w:color w:val="000000" w:themeColor="text1"/>
                <w:szCs w:val="21"/>
                <w:lang w:val="en-US" w:eastAsia="zh-CN"/>
                <w14:textFill>
                  <w14:solidFill>
                    <w14:schemeClr w14:val="tx1"/>
                  </w14:solidFill>
                </w14:textFill>
              </w:rPr>
              <w:t>13、床板规格：采用≥15mm厚的胶合板（多层板），产品符合GB 18580-2017《室内装饰装修材料人造板及其制品中甲醛释放量限量》标准。胶合板必须饰面、封边，经干燥、防腐处理，制作要求牢固可靠，以牢固、耐用、平整、无响声与床架吻合。胶合板（多层板）甲醛释放量：1m³气候箱法E1≤0.124mg/m³。</w:t>
            </w:r>
          </w:p>
        </w:tc>
        <w:tc>
          <w:tcPr>
            <w:tcW w:w="1036" w:type="dxa"/>
            <w:noWrap/>
            <w:vAlign w:val="center"/>
          </w:tcPr>
          <w:p>
            <w:pPr>
              <w:pStyle w:val="5"/>
              <w:ind w:left="0"/>
              <w:jc w:val="center"/>
              <w:rPr>
                <w:rFonts w:hint="default" w:eastAsia="宋体"/>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14套</w:t>
            </w:r>
          </w:p>
        </w:tc>
        <w:tc>
          <w:tcPr>
            <w:tcW w:w="1239" w:type="dxa"/>
            <w:noWrap/>
            <w:vAlign w:val="center"/>
          </w:tcPr>
          <w:p>
            <w:pPr>
              <w:pStyle w:val="5"/>
              <w:ind w:left="0"/>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ign w:val="center"/>
          </w:tcPr>
          <w:p>
            <w:pPr>
              <w:spacing w:line="340" w:lineRule="exact"/>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3</w:t>
            </w:r>
          </w:p>
        </w:tc>
        <w:tc>
          <w:tcPr>
            <w:tcW w:w="1315" w:type="dxa"/>
            <w:noWrap/>
            <w:vAlign w:val="center"/>
          </w:tcPr>
          <w:p>
            <w:pPr>
              <w:spacing w:line="340" w:lineRule="exact"/>
              <w:jc w:val="center"/>
              <w:rPr>
                <w:color w:val="000000" w:themeColor="text1"/>
                <w:sz w:val="21"/>
                <w:szCs w:val="21"/>
                <w14:textFill>
                  <w14:solidFill>
                    <w14:schemeClr w14:val="tx1"/>
                  </w14:solidFill>
                </w14:textFill>
              </w:rPr>
            </w:pPr>
            <w:r>
              <w:rPr>
                <w:rFonts w:hint="eastAsia" w:hAnsi="宋体"/>
                <w:color w:val="000000" w:themeColor="text1"/>
                <w:szCs w:val="21"/>
                <w14:textFill>
                  <w14:solidFill>
                    <w14:schemeClr w14:val="tx1"/>
                  </w14:solidFill>
                </w14:textFill>
              </w:rPr>
              <w:t>二连组合柜</w:t>
            </w:r>
          </w:p>
        </w:tc>
        <w:tc>
          <w:tcPr>
            <w:tcW w:w="7087" w:type="dxa"/>
            <w:noWrap/>
            <w:vAlign w:val="center"/>
          </w:tcPr>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w:t>
            </w:r>
            <w:r>
              <w:rPr>
                <w:rFonts w:hint="eastAsia"/>
                <w:color w:val="000000" w:themeColor="text1"/>
                <w:sz w:val="21"/>
                <w:szCs w:val="21"/>
                <w:lang w:val="en-US"/>
                <w14:textFill>
                  <w14:solidFill>
                    <w14:schemeClr w14:val="tx1"/>
                  </w14:solidFill>
                </w14:textFill>
              </w:rPr>
              <w:t>外观规格</w:t>
            </w:r>
            <w:r>
              <w:rPr>
                <w:rFonts w:hint="eastAsia"/>
                <w:color w:val="000000" w:themeColor="text1"/>
                <w:sz w:val="21"/>
                <w:szCs w:val="21"/>
                <w14:textFill>
                  <w14:solidFill>
                    <w14:schemeClr w14:val="tx1"/>
                  </w14:solidFill>
                </w14:textFill>
              </w:rPr>
              <w:t>尺寸</w:t>
            </w:r>
            <w:r>
              <w:rPr>
                <w:rFonts w:hint="eastAsia" w:hAnsi="宋体"/>
                <w:color w:val="000000" w:themeColor="text1"/>
                <w:szCs w:val="21"/>
                <w14:textFill>
                  <w14:solidFill>
                    <w14:schemeClr w14:val="tx1"/>
                  </w14:solidFill>
                </w14:textFill>
              </w:rPr>
              <w:t>（长×宽×高）：1600mm×600mm×2260</w:t>
            </w:r>
            <w:r>
              <w:rPr>
                <w:rFonts w:hint="eastAsia" w:hAnsi="宋体"/>
                <w:color w:val="000000" w:themeColor="text1"/>
                <w:szCs w:val="21"/>
                <w:lang w:val="en-US" w:eastAsia="zh-CN"/>
                <w14:textFill>
                  <w14:solidFill>
                    <w14:schemeClr w14:val="tx1"/>
                  </w14:solidFill>
                </w14:textFill>
              </w:rPr>
              <w:t>mm</w:t>
            </w:r>
            <w:r>
              <w:rPr>
                <w:rFonts w:hint="eastAsia" w:hAnsi="宋体"/>
                <w:color w:val="000000" w:themeColor="text1"/>
                <w:szCs w:val="21"/>
                <w14:textFill>
                  <w14:solidFill>
                    <w14:schemeClr w14:val="tx1"/>
                  </w14:solidFill>
                </w14:textFill>
              </w:rPr>
              <w:t xml:space="preserve"> （允许偏差</w:t>
            </w:r>
            <w:r>
              <w:rPr>
                <w:rFonts w:hint="eastAsia" w:hAnsi="宋体"/>
                <w:color w:val="000000" w:themeColor="text1"/>
                <w:szCs w:val="21"/>
                <w:lang w:val="en-US" w:eastAsia="zh-CN"/>
                <w14:textFill>
                  <w14:solidFill>
                    <w14:schemeClr w14:val="tx1"/>
                  </w14:solidFill>
                </w14:textFill>
              </w:rPr>
              <w:t>±</w:t>
            </w:r>
            <w:r>
              <w:rPr>
                <w:rFonts w:hint="eastAsia" w:hAnsi="宋体"/>
                <w:color w:val="000000" w:themeColor="text1"/>
                <w:szCs w:val="21"/>
                <w14:textFill>
                  <w14:solidFill>
                    <w14:schemeClr w14:val="tx1"/>
                  </w14:solidFill>
                </w14:textFill>
              </w:rPr>
              <w:t>5mm）。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二、材质要求：</w:t>
            </w:r>
          </w:p>
          <w:p>
            <w:pPr>
              <w:pStyle w:val="12"/>
              <w:spacing w:line="34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板材：采用刨花板（俗称实木颗粒板）为基材，面贴三聚氰胺板饰面（颜色可选），顶板、桌面上侧立板、台面板、桌面上隔板厚度为≥25mm，背板、桌面下侧板、门板厚度为≥16mm；桌面开直径为60mm线孔，桌面上柜体带挂衣杆。应符合GB/T 15102-2017《浸渍胶膜纸饰面纤维板和刨花板》、GB 18580-2017《室内装饰装修材料 人造板及其制品中甲醛释放量》标准。含水率：8%</w:t>
            </w:r>
            <w:r>
              <w:rPr>
                <w:rFonts w:hint="eastAsia"/>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（产品所在地区年平均木材平衡含水率+1%）、静曲强度：≥26MPa、弹性模量：≥3700MPa、内结合强度：≥0.40 MPa、表面胶合强度：≥1.5 MPa、吸水厚度膨胀率：≤10.0%、甲醛释放量标准是：1m³气候箱法E1≤0.124mg/ m³。</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2、抽屉：抽屉面板厚为≥16mm胶合板，其余为≥12mm胶合板；</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3、样式：衣柜门为双开半开门，挂锁，一扇门用插销固定；</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4、封边：采用pvc热熔封边，厚度≥2mm；五金件：90°门铰链，三节走珠消声导轨，铝合金弧形拉手及三合一五金配件；</w:t>
            </w:r>
          </w:p>
          <w:p>
            <w:pPr>
              <w:spacing w:line="340" w:lineRule="exact"/>
              <w:rPr>
                <w:rFonts w:hint="eastAsia" w:hAnsi="宋体"/>
                <w:b/>
                <w:bCs/>
                <w:color w:val="000000" w:themeColor="text1"/>
                <w:szCs w:val="21"/>
                <w14:textFill>
                  <w14:solidFill>
                    <w14:schemeClr w14:val="tx1"/>
                  </w14:solidFill>
                </w14:textFill>
              </w:rPr>
            </w:pPr>
            <w:r>
              <w:rPr>
                <w:rFonts w:hint="eastAsia" w:hAnsi="宋体"/>
                <w:b w:val="0"/>
                <w:bCs/>
                <w:color w:val="000000" w:themeColor="text1"/>
                <w:szCs w:val="21"/>
                <w14:textFill>
                  <w14:solidFill>
                    <w14:schemeClr w14:val="tx1"/>
                  </w14:solidFill>
                </w14:textFill>
              </w:rPr>
              <w:t>5</w:t>
            </w:r>
            <w:r>
              <w:rPr>
                <w:rFonts w:hint="eastAsia" w:hAnsi="宋体"/>
                <w:b/>
                <w:color w:val="000000" w:themeColor="text1"/>
                <w:szCs w:val="21"/>
                <w14:textFill>
                  <w14:solidFill>
                    <w14:schemeClr w14:val="tx1"/>
                  </w14:solidFill>
                </w14:textFill>
              </w:rPr>
              <w:t>、</w:t>
            </w:r>
            <w:r>
              <w:rPr>
                <w:rFonts w:hint="eastAsia" w:hAnsi="宋体"/>
                <w:b/>
                <w:bCs/>
                <w:color w:val="000000" w:themeColor="text1"/>
                <w:szCs w:val="21"/>
                <w14:textFill>
                  <w14:solidFill>
                    <w14:schemeClr w14:val="tx1"/>
                  </w14:solidFill>
                </w14:textFill>
              </w:rPr>
              <w:t>框架：桌面以下采用铝合金支撑和构梁铝材，（框架铝材≥48mm×48mm、≥28mm×34mm组合厚度≥1.5mm）；</w:t>
            </w:r>
          </w:p>
          <w:p>
            <w:pPr>
              <w:spacing w:line="34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6、框架组装插件：提供连接插件，底部配橡胶防震调节脚。</w:t>
            </w:r>
          </w:p>
          <w:p>
            <w:pPr>
              <w:spacing w:line="340" w:lineRule="exact"/>
              <w:rPr>
                <w:rFonts w:hint="eastAsia" w:ascii="Times New Roman" w:hAnsi="宋体" w:cs="Times New Roman"/>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w:t>
            </w:r>
            <w:r>
              <w:rPr>
                <w:rFonts w:hint="eastAsia" w:ascii="Times New Roman" w:hAnsi="宋体" w:cs="Times New Roman"/>
                <w:color w:val="000000" w:themeColor="text1"/>
                <w:szCs w:val="21"/>
                <w14:textFill>
                  <w14:solidFill>
                    <w14:schemeClr w14:val="tx1"/>
                  </w14:solidFill>
                </w14:textFill>
              </w:rPr>
              <w:t>、抽屉锁：采用明锁暗挂。</w:t>
            </w:r>
          </w:p>
          <w:p>
            <w:pPr>
              <w:spacing w:line="340" w:lineRule="exact"/>
              <w:rPr>
                <w:color w:val="000000" w:themeColor="text1"/>
                <w:sz w:val="21"/>
                <w:szCs w:val="21"/>
                <w14:textFill>
                  <w14:solidFill>
                    <w14:schemeClr w14:val="tx1"/>
                  </w14:solidFill>
                </w14:textFill>
              </w:rPr>
            </w:pPr>
            <w:r>
              <w:rPr>
                <w:rFonts w:hint="eastAsia" w:ascii="Times New Roman" w:hAnsi="宋体" w:cs="Times New Roman"/>
                <w:color w:val="000000" w:themeColor="text1"/>
                <w:szCs w:val="21"/>
                <w14:textFill>
                  <w14:solidFill>
                    <w14:schemeClr w14:val="tx1"/>
                  </w14:solidFill>
                </w14:textFill>
              </w:rPr>
              <w:t>三、参考图详见附件。</w:t>
            </w:r>
          </w:p>
        </w:tc>
        <w:tc>
          <w:tcPr>
            <w:tcW w:w="1036" w:type="dxa"/>
            <w:noWrap/>
            <w:vAlign w:val="center"/>
          </w:tcPr>
          <w:p>
            <w:pPr>
              <w:pStyle w:val="5"/>
              <w:ind w:left="0"/>
              <w:jc w:val="center"/>
              <w:rPr>
                <w:rFonts w:hint="default" w:eastAsia="宋体"/>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1384套</w:t>
            </w:r>
          </w:p>
        </w:tc>
        <w:tc>
          <w:tcPr>
            <w:tcW w:w="1239" w:type="dxa"/>
            <w:noWrap/>
            <w:vAlign w:val="center"/>
          </w:tcPr>
          <w:p>
            <w:pPr>
              <w:pStyle w:val="5"/>
              <w:ind w:left="0"/>
              <w:jc w:val="center"/>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ign w:val="center"/>
          </w:tcPr>
          <w:p>
            <w:pPr>
              <w:spacing w:line="340" w:lineRule="exact"/>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4</w:t>
            </w:r>
          </w:p>
        </w:tc>
        <w:tc>
          <w:tcPr>
            <w:tcW w:w="1315" w:type="dxa"/>
            <w:noWrap/>
            <w:vAlign w:val="center"/>
          </w:tcPr>
          <w:p>
            <w:pPr>
              <w:spacing w:line="340" w:lineRule="exact"/>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八门储物柜</w:t>
            </w:r>
          </w:p>
        </w:tc>
        <w:tc>
          <w:tcPr>
            <w:tcW w:w="7087" w:type="dxa"/>
            <w:noWrap/>
            <w:vAlign w:val="center"/>
          </w:tcPr>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int="eastAsia"/>
                <w:color w:val="000000" w:themeColor="text1"/>
                <w:sz w:val="21"/>
                <w:szCs w:val="21"/>
                <w:lang w:val="en-US"/>
                <w14:textFill>
                  <w14:solidFill>
                    <w14:schemeClr w14:val="tx1"/>
                  </w14:solidFill>
                </w14:textFill>
              </w:rPr>
              <w:t>外观规格</w:t>
            </w:r>
            <w:r>
              <w:rPr>
                <w:rFonts w:hint="eastAsia"/>
                <w:color w:val="000000" w:themeColor="text1"/>
                <w:sz w:val="21"/>
                <w:szCs w:val="21"/>
                <w14:textFill>
                  <w14:solidFill>
                    <w14:schemeClr w14:val="tx1"/>
                  </w14:solidFill>
                </w14:textFill>
              </w:rPr>
              <w:t>尺寸</w:t>
            </w:r>
            <w:r>
              <w:rPr>
                <w:rFonts w:hint="eastAsia" w:hAnsi="宋体"/>
                <w:color w:val="000000" w:themeColor="text1"/>
                <w:szCs w:val="21"/>
                <w14:textFill>
                  <w14:solidFill>
                    <w14:schemeClr w14:val="tx1"/>
                  </w14:solidFill>
                </w14:textFill>
              </w:rPr>
              <w:t>：850mm×550mm×2200mm（允许偏差</w:t>
            </w:r>
            <w:r>
              <w:rPr>
                <w:rFonts w:hint="eastAsia" w:hAnsi="宋体"/>
                <w:color w:val="000000" w:themeColor="text1"/>
                <w:szCs w:val="21"/>
                <w:lang w:val="en-US" w:eastAsia="zh-CN"/>
                <w14:textFill>
                  <w14:solidFill>
                    <w14:schemeClr w14:val="tx1"/>
                  </w14:solidFill>
                </w14:textFill>
              </w:rPr>
              <w:t>±</w:t>
            </w:r>
            <w:r>
              <w:rPr>
                <w:rFonts w:hint="eastAsia" w:hAnsi="宋体"/>
                <w:color w:val="000000" w:themeColor="text1"/>
                <w:szCs w:val="21"/>
                <w14:textFill>
                  <w14:solidFill>
                    <w14:schemeClr w14:val="tx1"/>
                  </w14:solidFill>
                </w14:textFill>
              </w:rPr>
              <w:t>5mm）。</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材质说明：八门储物柜由八个组合而成，方便安装与拆卸；采用冷轧型钢材制作，厚度为≥0.8mm，经酸洗磷化处理。全流水线哑光喷涂。表面油漆、喷塑光滑平整、色泽均匀一致，无露底、流挂、起泡、皱皮等缺陷。涂层硬度≥0.4，覆层无剥落、裂纹、皱皮等。样板沿对角线的4mm外，无绣蚀起泡、失光等缺陷，带挂锁。柜体颜色为灰白色。</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3、塑粉有害物质检验应符合</w:t>
            </w:r>
            <w:r>
              <w:rPr>
                <w:rFonts w:hint="eastAsia" w:hAnsi="宋体"/>
                <w:color w:val="000000" w:themeColor="text1"/>
                <w:szCs w:val="21"/>
                <w:lang w:val="en-US" w:eastAsia="zh-CN"/>
                <w14:textFill>
                  <w14:solidFill>
                    <w14:schemeClr w14:val="tx1"/>
                  </w14:solidFill>
                </w14:textFill>
              </w:rPr>
              <w:t>HG/T2006-2006《热固性粉末涂料》</w:t>
            </w:r>
            <w:r>
              <w:rPr>
                <w:rFonts w:hint="eastAsia" w:hAnsi="宋体"/>
                <w:color w:val="000000" w:themeColor="text1"/>
                <w:szCs w:val="21"/>
                <w14:textFill>
                  <w14:solidFill>
                    <w14:schemeClr w14:val="tx1"/>
                  </w14:solidFill>
                </w14:textFill>
              </w:rPr>
              <w:t>标准，铅：≤90mg/kg，镉：≤75mg/kg，铬≤60mg/kg，汞≤60mg/kg。</w:t>
            </w:r>
          </w:p>
          <w:p>
            <w:pPr>
              <w:spacing w:line="340" w:lineRule="exact"/>
              <w:rPr>
                <w:color w:val="000000" w:themeColor="text1"/>
                <w:sz w:val="21"/>
                <w:szCs w:val="21"/>
                <w:lang w:eastAsia="en-US"/>
                <w14:textFill>
                  <w14:solidFill>
                    <w14:schemeClr w14:val="tx1"/>
                  </w14:solidFill>
                </w14:textFill>
              </w:rPr>
            </w:pPr>
            <w:r>
              <w:rPr>
                <w:rFonts w:hint="eastAsia" w:hAnsi="宋体"/>
                <w:color w:val="000000" w:themeColor="text1"/>
                <w:szCs w:val="21"/>
                <w14:textFill>
                  <w14:solidFill>
                    <w14:schemeClr w14:val="tx1"/>
                  </w14:solidFill>
                </w14:textFill>
              </w:rPr>
              <w:t>4、参考图详见附件。</w:t>
            </w:r>
          </w:p>
        </w:tc>
        <w:tc>
          <w:tcPr>
            <w:tcW w:w="1036" w:type="dxa"/>
            <w:noWrap/>
            <w:vAlign w:val="center"/>
          </w:tcPr>
          <w:p>
            <w:pPr>
              <w:spacing w:line="340" w:lineRule="exac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353个</w:t>
            </w:r>
          </w:p>
        </w:tc>
        <w:tc>
          <w:tcPr>
            <w:tcW w:w="1239" w:type="dxa"/>
            <w:noWrap/>
            <w:vAlign w:val="center"/>
          </w:tcPr>
          <w:p>
            <w:pPr>
              <w:spacing w:line="34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ign w:val="center"/>
          </w:tcPr>
          <w:p>
            <w:pPr>
              <w:spacing w:line="340" w:lineRule="exact"/>
              <w:jc w:val="center"/>
              <w:rPr>
                <w:rFonts w:ascii="Times New Roman"/>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5</w:t>
            </w:r>
          </w:p>
        </w:tc>
        <w:tc>
          <w:tcPr>
            <w:tcW w:w="1315" w:type="dxa"/>
            <w:noWrap/>
            <w:vAlign w:val="center"/>
          </w:tcPr>
          <w:p>
            <w:pPr>
              <w:adjustRightInd w:val="0"/>
              <w:snapToGrid w:val="0"/>
              <w:spacing w:line="3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椅子</w:t>
            </w:r>
          </w:p>
        </w:tc>
        <w:tc>
          <w:tcPr>
            <w:tcW w:w="7087" w:type="dxa"/>
            <w:noWrap/>
            <w:vAlign w:val="center"/>
          </w:tcPr>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int="eastAsia"/>
                <w:color w:val="000000" w:themeColor="text1"/>
                <w:sz w:val="21"/>
                <w:szCs w:val="21"/>
                <w:lang w:val="en-US"/>
                <w14:textFill>
                  <w14:solidFill>
                    <w14:schemeClr w14:val="tx1"/>
                  </w14:solidFill>
                </w14:textFill>
              </w:rPr>
              <w:t>外观规格</w:t>
            </w:r>
            <w:r>
              <w:rPr>
                <w:rFonts w:hint="eastAsia"/>
                <w:color w:val="000000" w:themeColor="text1"/>
                <w:sz w:val="21"/>
                <w:szCs w:val="21"/>
                <w14:textFill>
                  <w14:solidFill>
                    <w14:schemeClr w14:val="tx1"/>
                  </w14:solidFill>
                </w14:textFill>
              </w:rPr>
              <w:t>尺寸</w:t>
            </w:r>
            <w:r>
              <w:rPr>
                <w:rFonts w:hint="eastAsia" w:hAnsi="宋体"/>
                <w:color w:val="000000" w:themeColor="text1"/>
                <w:szCs w:val="21"/>
                <w14:textFill>
                  <w14:solidFill>
                    <w14:schemeClr w14:val="tx1"/>
                  </w14:solidFill>
                </w14:textFill>
              </w:rPr>
              <w:t>：椅面（W×D×H）：370mm×360mm×780 (mm) （允许偏差</w:t>
            </w:r>
            <w:r>
              <w:rPr>
                <w:rFonts w:hint="eastAsia" w:hAnsi="宋体"/>
                <w:color w:val="000000" w:themeColor="text1"/>
                <w:szCs w:val="21"/>
                <w:lang w:val="en-US" w:eastAsia="zh-CN"/>
                <w14:textFill>
                  <w14:solidFill>
                    <w14:schemeClr w14:val="tx1"/>
                  </w14:solidFill>
                </w14:textFill>
              </w:rPr>
              <w:t>±</w:t>
            </w:r>
            <w:r>
              <w:rPr>
                <w:rFonts w:hint="eastAsia" w:hAnsi="宋体"/>
                <w:color w:val="000000" w:themeColor="text1"/>
                <w:szCs w:val="21"/>
                <w14:textFill>
                  <w14:solidFill>
                    <w14:schemeClr w14:val="tx1"/>
                  </w14:solidFill>
                </w14:textFill>
              </w:rPr>
              <w:t>5mm）。</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2、材质：（1）椅面及靠背采用异形胶合板（板厚＞10mm），防火板饰面；椅架为优质</w:t>
            </w:r>
            <w:r>
              <w:rPr>
                <w:rFonts w:hint="eastAsia" w:hAnsi="宋体"/>
                <w:color w:val="000000" w:themeColor="text1"/>
                <w:szCs w:val="21"/>
                <w:lang w:eastAsia="zh-CN"/>
                <w14:textFill>
                  <w14:solidFill>
                    <w14:schemeClr w14:val="tx1"/>
                  </w14:solidFill>
                </w14:textFill>
              </w:rPr>
              <w:t>椭圆</w:t>
            </w:r>
            <w:r>
              <w:rPr>
                <w:rFonts w:hint="eastAsia" w:hAnsi="宋体"/>
                <w:color w:val="000000" w:themeColor="text1"/>
                <w:szCs w:val="21"/>
                <w14:textFill>
                  <w14:solidFill>
                    <w14:schemeClr w14:val="tx1"/>
                  </w14:solidFill>
                </w14:textFill>
              </w:rPr>
              <w:t>钢管</w:t>
            </w:r>
            <w:r>
              <w:rPr>
                <w:rFonts w:hint="eastAsia"/>
                <w:color w:val="000000" w:themeColor="text1"/>
                <w:lang w:val="en-US" w:eastAsia="zh-CN"/>
                <w14:textFill>
                  <w14:solidFill>
                    <w14:schemeClr w14:val="tx1"/>
                  </w14:solidFill>
                </w14:textFill>
              </w:rPr>
              <w:t>40</w:t>
            </w:r>
            <w:r>
              <w:rPr>
                <w:rFonts w:hint="eastAsia" w:hAnsi="宋体"/>
                <w:color w:val="000000" w:themeColor="text1"/>
                <w:szCs w:val="21"/>
                <w14:textFill>
                  <w14:solidFill>
                    <w14:schemeClr w14:val="tx1"/>
                  </w14:solidFill>
                </w14:textFill>
              </w:rPr>
              <w:t>mm×</w:t>
            </w:r>
            <w:r>
              <w:rPr>
                <w:rFonts w:hint="eastAsia" w:hAnsi="宋体"/>
                <w:color w:val="000000" w:themeColor="text1"/>
                <w:szCs w:val="21"/>
                <w:lang w:val="en-US" w:eastAsia="zh-CN"/>
                <w14:textFill>
                  <w14:solidFill>
                    <w14:schemeClr w14:val="tx1"/>
                  </w14:solidFill>
                </w14:textFill>
              </w:rPr>
              <w:t>20</w:t>
            </w:r>
            <w:r>
              <w:rPr>
                <w:rFonts w:hint="eastAsia" w:hAnsi="宋体"/>
                <w:color w:val="000000" w:themeColor="text1"/>
                <w:szCs w:val="21"/>
                <w14:textFill>
                  <w14:solidFill>
                    <w14:schemeClr w14:val="tx1"/>
                  </w14:solidFill>
                </w14:textFill>
              </w:rPr>
              <w:t>mm弯曲而成，管壁厚度≥1.</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mm；金属焊接平整牢固（线状焊接）；金属部件在高压喷塑前经过脱脂除油、除锈、中和、表调、磷化等处理工艺；金属部件化学处理后进入喷塑工艺流程，采用热固性粉末涂料；金属表面平整光滑，无流挂、起泡、皱皮、露底剥落、伤痕等影响表面质量的缺陷。座椅靠背平直，钢脚带胶垫。</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（2）胶合板要求：①含水率</w:t>
            </w:r>
            <w:r>
              <w:rPr>
                <w:rFonts w:hint="eastAsia" w:ascii="宋体" w:hAnsi="宋体" w:eastAsia="宋体" w:cs="宋体"/>
                <w:color w:val="000000" w:themeColor="text1"/>
                <w:kern w:val="0"/>
                <w:szCs w:val="21"/>
                <w:lang w:bidi="ar"/>
                <w14:textFill>
                  <w14:solidFill>
                    <w14:schemeClr w14:val="tx1"/>
                  </w14:solidFill>
                </w14:textFill>
              </w:rPr>
              <w:t>8%</w:t>
            </w:r>
            <w:r>
              <w:rPr>
                <w:rFonts w:hint="eastAsia"/>
                <w:color w:val="000000" w:themeColor="text1"/>
                <w:sz w:val="21"/>
                <w:szCs w:val="21"/>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（产品所在地区年平均木材平衡含水率+1%）</w:t>
            </w:r>
            <w:r>
              <w:rPr>
                <w:rFonts w:hint="eastAsia" w:hAnsi="宋体"/>
                <w:color w:val="000000" w:themeColor="text1"/>
                <w:szCs w:val="21"/>
                <w:lang w:val="en-US" w:eastAsia="zh-CN"/>
                <w14:textFill>
                  <w14:solidFill>
                    <w14:schemeClr w14:val="tx1"/>
                  </w14:solidFill>
                </w14:textFill>
              </w:rPr>
              <w:t>②</w:t>
            </w:r>
            <w:r>
              <w:rPr>
                <w:rFonts w:hint="eastAsia" w:hAnsi="宋体"/>
                <w:color w:val="000000" w:themeColor="text1"/>
                <w:szCs w:val="21"/>
                <w14:textFill>
                  <w14:solidFill>
                    <w14:schemeClr w14:val="tx1"/>
                  </w14:solidFill>
                </w14:textFill>
              </w:rPr>
              <w:t>内强度结合≥0.70MPa;</w:t>
            </w:r>
            <w:r>
              <w:rPr>
                <w:rFonts w:hint="eastAsia" w:hAnsi="宋体"/>
                <w:color w:val="000000" w:themeColor="text1"/>
                <w:szCs w:val="21"/>
                <w:lang w:val="en-US" w:eastAsia="zh-CN"/>
                <w14:textFill>
                  <w14:solidFill>
                    <w14:schemeClr w14:val="tx1"/>
                  </w14:solidFill>
                </w14:textFill>
              </w:rPr>
              <w:t>③</w:t>
            </w:r>
            <w:r>
              <w:rPr>
                <w:rFonts w:hint="eastAsia" w:hAnsi="宋体"/>
                <w:color w:val="000000" w:themeColor="text1"/>
                <w:szCs w:val="21"/>
                <w14:textFill>
                  <w14:solidFill>
                    <w14:schemeClr w14:val="tx1"/>
                  </w14:solidFill>
                </w14:textFill>
              </w:rPr>
              <w:t>静曲强度≥24MPa；</w:t>
            </w:r>
            <w:r>
              <w:rPr>
                <w:rFonts w:hint="eastAsia" w:hAnsi="宋体"/>
                <w:color w:val="000000" w:themeColor="text1"/>
                <w:szCs w:val="21"/>
                <w:lang w:val="en-US" w:eastAsia="zh-CN"/>
                <w14:textFill>
                  <w14:solidFill>
                    <w14:schemeClr w14:val="tx1"/>
                  </w14:solidFill>
                </w14:textFill>
              </w:rPr>
              <w:t>④</w:t>
            </w:r>
            <w:r>
              <w:rPr>
                <w:rFonts w:hint="eastAsia" w:hAnsi="宋体"/>
                <w:color w:val="000000" w:themeColor="text1"/>
                <w:szCs w:val="21"/>
                <w14:textFill>
                  <w14:solidFill>
                    <w14:schemeClr w14:val="tx1"/>
                  </w14:solidFill>
                </w14:textFill>
              </w:rPr>
              <w:t>弹性模量≥3500MPa；</w:t>
            </w:r>
            <w:r>
              <w:rPr>
                <w:rFonts w:hint="eastAsia" w:hAnsi="宋体"/>
                <w:color w:val="000000" w:themeColor="text1"/>
                <w:szCs w:val="21"/>
                <w:lang w:val="en-US" w:eastAsia="zh-CN"/>
                <w14:textFill>
                  <w14:solidFill>
                    <w14:schemeClr w14:val="tx1"/>
                  </w14:solidFill>
                </w14:textFill>
              </w:rPr>
              <w:t>⑤</w:t>
            </w:r>
            <w:r>
              <w:rPr>
                <w:rFonts w:hint="eastAsia" w:hAnsi="宋体"/>
                <w:color w:val="000000" w:themeColor="text1"/>
                <w:szCs w:val="21"/>
                <w14:textFill>
                  <w14:solidFill>
                    <w14:schemeClr w14:val="tx1"/>
                  </w14:solidFill>
                </w14:textFill>
              </w:rPr>
              <w:t>甲醛释放量：1m³气候箱法E1≤0.124mg/ m</w:t>
            </w:r>
            <w:r>
              <w:rPr>
                <w:rFonts w:hint="eastAsia" w:hAnsi="宋体"/>
                <w:color w:val="000000" w:themeColor="text1"/>
                <w:szCs w:val="21"/>
                <w:vertAlign w:val="superscript"/>
                <w14:textFill>
                  <w14:solidFill>
                    <w14:schemeClr w14:val="tx1"/>
                  </w14:solidFill>
                </w14:textFill>
              </w:rPr>
              <w:t>3</w:t>
            </w:r>
            <w:r>
              <w:rPr>
                <w:rFonts w:hint="eastAsia" w:hAnsi="宋体"/>
                <w:color w:val="000000" w:themeColor="text1"/>
                <w:szCs w:val="21"/>
                <w14:textFill>
                  <w14:solidFill>
                    <w14:schemeClr w14:val="tx1"/>
                  </w14:solidFill>
                </w14:textFill>
              </w:rPr>
              <w:t>。</w:t>
            </w:r>
          </w:p>
          <w:p>
            <w:pPr>
              <w:spacing w:line="340" w:lineRule="exact"/>
              <w:rPr>
                <w:color w:val="000000" w:themeColor="text1"/>
                <w:sz w:val="21"/>
                <w:szCs w:val="21"/>
                <w:lang w:val="en-US"/>
                <w14:textFill>
                  <w14:solidFill>
                    <w14:schemeClr w14:val="tx1"/>
                  </w14:solidFill>
                </w14:textFill>
              </w:rPr>
            </w:pPr>
            <w:r>
              <w:rPr>
                <w:rFonts w:hint="eastAsia" w:hAnsi="宋体"/>
                <w:color w:val="000000" w:themeColor="text1"/>
                <w:szCs w:val="21"/>
                <w14:textFill>
                  <w14:solidFill>
                    <w14:schemeClr w14:val="tx1"/>
                  </w14:solidFill>
                </w14:textFill>
              </w:rPr>
              <w:t>3、参考图详见附件。</w:t>
            </w:r>
          </w:p>
        </w:tc>
        <w:tc>
          <w:tcPr>
            <w:tcW w:w="1036" w:type="dxa"/>
            <w:noWrap/>
            <w:vAlign w:val="center"/>
          </w:tcPr>
          <w:p>
            <w:pPr>
              <w:spacing w:line="340" w:lineRule="exac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2768个</w:t>
            </w:r>
          </w:p>
        </w:tc>
        <w:tc>
          <w:tcPr>
            <w:tcW w:w="1239" w:type="dxa"/>
            <w:noWrap/>
            <w:vAlign w:val="center"/>
          </w:tcPr>
          <w:p>
            <w:pPr>
              <w:spacing w:line="34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ign w:val="center"/>
          </w:tcPr>
          <w:p>
            <w:pPr>
              <w:spacing w:line="340" w:lineRule="exact"/>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6</w:t>
            </w:r>
          </w:p>
        </w:tc>
        <w:tc>
          <w:tcPr>
            <w:tcW w:w="1315" w:type="dxa"/>
            <w:noWrap/>
            <w:vAlign w:val="center"/>
          </w:tcPr>
          <w:p>
            <w:pPr>
              <w:spacing w:line="340" w:lineRule="exact"/>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实木茶几柜</w:t>
            </w:r>
          </w:p>
        </w:tc>
        <w:tc>
          <w:tcPr>
            <w:tcW w:w="7087" w:type="dxa"/>
            <w:noWrap/>
          </w:tcPr>
          <w:p>
            <w:pPr>
              <w:spacing w:line="340" w:lineRule="exact"/>
              <w:jc w:val="left"/>
              <w:rPr>
                <w:rFonts w:hint="eastAsia" w:hAnsi="宋体"/>
                <w:color w:val="000000" w:themeColor="text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外观规格</w:t>
            </w:r>
            <w:r>
              <w:rPr>
                <w:rFonts w:hint="eastAsia"/>
                <w:color w:val="000000" w:themeColor="text1"/>
                <w:sz w:val="21"/>
                <w:szCs w:val="21"/>
                <w14:textFill>
                  <w14:solidFill>
                    <w14:schemeClr w14:val="tx1"/>
                  </w14:solidFill>
                </w14:textFill>
              </w:rPr>
              <w:t>尺寸</w:t>
            </w:r>
            <w:r>
              <w:rPr>
                <w:rFonts w:hint="eastAsia" w:hAnsi="宋体"/>
                <w:color w:val="000000" w:themeColor="text1"/>
                <w:szCs w:val="21"/>
                <w14:textFill>
                  <w14:solidFill>
                    <w14:schemeClr w14:val="tx1"/>
                  </w14:solidFill>
                </w14:textFill>
              </w:rPr>
              <w:t>：600mm×400mm×600mm（允许偏差</w:t>
            </w:r>
            <w:r>
              <w:rPr>
                <w:rFonts w:hint="eastAsia" w:hAnsi="宋体"/>
                <w:color w:val="000000" w:themeColor="text1"/>
                <w:szCs w:val="21"/>
                <w:lang w:val="en-US" w:eastAsia="zh-CN"/>
                <w14:textFill>
                  <w14:solidFill>
                    <w14:schemeClr w14:val="tx1"/>
                  </w14:solidFill>
                </w14:textFill>
              </w:rPr>
              <w:t>±</w:t>
            </w:r>
            <w:r>
              <w:rPr>
                <w:rFonts w:hint="eastAsia" w:hAnsi="宋体"/>
                <w:color w:val="000000" w:themeColor="text1"/>
                <w:szCs w:val="21"/>
                <w14:textFill>
                  <w14:solidFill>
                    <w14:schemeClr w14:val="tx1"/>
                  </w14:solidFill>
                </w14:textFill>
              </w:rPr>
              <w:t>5mm）</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1、主材采用纯实木</w:t>
            </w:r>
            <w:r>
              <w:rPr>
                <w:rStyle w:val="39"/>
                <w:rFonts w:hint="eastAsia"/>
                <w:color w:val="000000" w:themeColor="text1"/>
                <w:kern w:val="0"/>
                <w:lang w:val="en-US" w:eastAsia="zh-CN"/>
                <w14:textFill>
                  <w14:solidFill>
                    <w14:schemeClr w14:val="tx1"/>
                  </w14:solidFill>
                </w14:textFill>
              </w:rPr>
              <w:t>黄楠木</w:t>
            </w:r>
            <w:r>
              <w:rPr>
                <w:rFonts w:hint="eastAsia" w:hAnsi="宋体"/>
                <w:color w:val="000000" w:themeColor="text1"/>
                <w:szCs w:val="21"/>
                <w14:textFill>
                  <w14:solidFill>
                    <w14:schemeClr w14:val="tx1"/>
                  </w14:solidFill>
                </w14:textFill>
              </w:rPr>
              <w:t>制作，产品符合GB/T1931-2009《木材含水率测定方法》、GB/T18581-2009《室内装饰材料、溶剂型木器涂料中有害物质限量》标准。木材含水率：</w:t>
            </w:r>
            <w:r>
              <w:rPr>
                <w:rFonts w:hint="eastAsia" w:ascii="宋体" w:hAnsi="宋体" w:eastAsia="宋体" w:cs="宋体"/>
                <w:color w:val="000000" w:themeColor="text1"/>
                <w:kern w:val="0"/>
                <w:szCs w:val="21"/>
                <w:lang w:bidi="ar"/>
                <w14:textFill>
                  <w14:solidFill>
                    <w14:schemeClr w14:val="tx1"/>
                  </w14:solidFill>
                </w14:textFill>
              </w:rPr>
              <w:t>8%</w:t>
            </w:r>
            <w:r>
              <w:rPr>
                <w:rFonts w:hint="eastAsia"/>
                <w:color w:val="000000" w:themeColor="text1"/>
                <w:sz w:val="21"/>
                <w:szCs w:val="21"/>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（产品所在地区年平均木材平衡含水率+1%）</w:t>
            </w:r>
            <w:r>
              <w:rPr>
                <w:rFonts w:hint="eastAsia" w:hAnsi="宋体"/>
                <w:color w:val="000000" w:themeColor="text1"/>
                <w:szCs w:val="21"/>
                <w14:textFill>
                  <w14:solidFill>
                    <w14:schemeClr w14:val="tx1"/>
                  </w14:solidFill>
                </w14:textFill>
              </w:rPr>
              <w:t>；环保聚酯哑光油漆，苯含量：≤0.3%；</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int="eastAsia" w:hAnsi="宋体"/>
                <w:bCs/>
                <w:color w:val="000000" w:themeColor="text1"/>
                <w:szCs w:val="21"/>
                <w14:textFill>
                  <w14:solidFill>
                    <w14:schemeClr w14:val="tx1"/>
                  </w14:solidFill>
                </w14:textFill>
              </w:rPr>
              <w:t>PU底漆要求：可溶性重金属含量（限色漆、腻子和醇酸类清漆）：铅Pb:≤90mg/kg，镉Cd:≤75mg/kg，铬Cr:≤60mg/kg，汞Hg:≤60mg/kg，满足苯质量分数≤0.05%；甲苯+二甲苯+乙苯质量分数≤25%；挥发性有机化合物（VOC）含量≤650g/L；卤代烃含量≤0.1%。</w:t>
            </w:r>
          </w:p>
          <w:p>
            <w:pPr>
              <w:spacing w:line="340" w:lineRule="exact"/>
              <w:jc w:val="left"/>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UV面漆要求：可溶性重金属含量（限色漆、腻子和醇酸类清漆）：铅Pb:≤90mg/kg，镉Cd:≤75mg/kg，铬Cr:≤60mg/kg，汞Hg:≤60mg/kg，满足苯质量分数≤0.05%；甲苯+二甲苯+乙苯质量分数≤25%；挥发性有机化合物（VOC）含量≤650g/L；卤代烃含量≤0.1%。</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3、五金配件：采用优质五金配件， </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4、外观要求：简洁大方，木质部位采用</w:t>
            </w:r>
            <w:r>
              <w:rPr>
                <w:rStyle w:val="39"/>
                <w:rFonts w:hint="eastAsia"/>
                <w:color w:val="000000" w:themeColor="text1"/>
                <w:kern w:val="0"/>
                <w:lang w:val="en-US" w:eastAsia="zh-CN"/>
                <w14:textFill>
                  <w14:solidFill>
                    <w14:schemeClr w14:val="tx1"/>
                  </w14:solidFill>
                </w14:textFill>
              </w:rPr>
              <w:t>黄楠木</w:t>
            </w:r>
            <w:r>
              <w:rPr>
                <w:rFonts w:hint="eastAsia" w:hAnsi="宋体"/>
                <w:color w:val="000000" w:themeColor="text1"/>
                <w:szCs w:val="21"/>
                <w14:textFill>
                  <w14:solidFill>
                    <w14:schemeClr w14:val="tx1"/>
                  </w14:solidFill>
                </w14:textFill>
              </w:rPr>
              <w:t>原木；</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5、结构要求：结构稳固，各部件使用榫卯和五金结合连接方式；</w:t>
            </w:r>
          </w:p>
          <w:p>
            <w:pPr>
              <w:spacing w:line="340" w:lineRule="exact"/>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6、工艺要求：木纹纹理清晰、色泽明亮、各部位过度圆润，连接间隙均匀一致。</w:t>
            </w:r>
          </w:p>
          <w:p>
            <w:pPr>
              <w:spacing w:line="340" w:lineRule="exact"/>
              <w:rPr>
                <w:color w:val="000000" w:themeColor="text1"/>
                <w:sz w:val="21"/>
                <w:szCs w:val="21"/>
                <w:lang w:eastAsia="en-US"/>
                <w14:textFill>
                  <w14:solidFill>
                    <w14:schemeClr w14:val="tx1"/>
                  </w14:solidFill>
                </w14:textFill>
              </w:rPr>
            </w:pPr>
            <w:r>
              <w:rPr>
                <w:rFonts w:hint="eastAsia" w:hAnsi="宋体"/>
                <w:color w:val="000000" w:themeColor="text1"/>
                <w:szCs w:val="21"/>
                <w14:textFill>
                  <w14:solidFill>
                    <w14:schemeClr w14:val="tx1"/>
                  </w14:solidFill>
                </w14:textFill>
              </w:rPr>
              <w:t>7、参考图详见附件。</w:t>
            </w:r>
          </w:p>
        </w:tc>
        <w:tc>
          <w:tcPr>
            <w:tcW w:w="1036" w:type="dxa"/>
            <w:noWrap/>
            <w:vAlign w:val="center"/>
          </w:tcPr>
          <w:p>
            <w:pPr>
              <w:spacing w:line="340" w:lineRule="exac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353张</w:t>
            </w:r>
          </w:p>
        </w:tc>
        <w:tc>
          <w:tcPr>
            <w:tcW w:w="1239" w:type="dxa"/>
            <w:noWrap/>
            <w:vAlign w:val="center"/>
          </w:tcPr>
          <w:p>
            <w:pPr>
              <w:spacing w:line="340" w:lineRule="exact"/>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noWrap/>
            <w:vAlign w:val="center"/>
          </w:tcPr>
          <w:p>
            <w:pPr>
              <w:spacing w:line="340" w:lineRule="exact"/>
              <w:jc w:val="center"/>
              <w:rPr>
                <w:rFonts w:hint="eastAsia"/>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免费质保期及售后技术服务要求</w:t>
            </w:r>
          </w:p>
        </w:tc>
        <w:tc>
          <w:tcPr>
            <w:tcW w:w="9362" w:type="dxa"/>
            <w:gridSpan w:val="3"/>
            <w:noWrap/>
            <w:vAlign w:val="top"/>
          </w:tcPr>
          <w:p>
            <w:pPr>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1、质保期：免费送货上门，免费安装；按国家有关产品“三包”规定执行“三包”。自项目验收之日起，产品免费保修期不得少于五年（单项货物有特殊要求除外）。</w:t>
            </w:r>
          </w:p>
          <w:p>
            <w:pPr>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2、投标人应设有专门的售后服务小组，负责货物安装后期的维护服务工作。服务方式含：现场服务、热线电话、电子邮箱等。以上门服务方式为主，以热线服务及电子邮件方式为辅。</w:t>
            </w:r>
          </w:p>
          <w:p>
            <w:pPr>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3、在保修期内，一旦发生质量问题，中标人应在接到故障电话后30分钟响应，8小时内到达现场进行修理或更换。如在24小时内无法修复，应提供同档次的产品供采购人使用，直至产品修复为止。</w:t>
            </w:r>
          </w:p>
          <w:p>
            <w:pPr>
              <w:spacing w:line="34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4、保修期</w:t>
            </w:r>
            <w:r>
              <w:rPr>
                <w:rFonts w:hint="eastAsia"/>
                <w:color w:val="000000" w:themeColor="text1"/>
                <w:sz w:val="21"/>
                <w:szCs w:val="21"/>
                <w:lang w:val="en-US" w:eastAsia="zh-CN"/>
                <w14:textFill>
                  <w14:solidFill>
                    <w14:schemeClr w14:val="tx1"/>
                  </w14:solidFill>
                </w14:textFill>
              </w:rPr>
              <w:t>满后</w:t>
            </w:r>
            <w:r>
              <w:rPr>
                <w:rFonts w:hint="eastAsia"/>
                <w:color w:val="000000" w:themeColor="text1"/>
                <w:sz w:val="21"/>
                <w:szCs w:val="21"/>
                <w14:textFill>
                  <w14:solidFill>
                    <w14:schemeClr w14:val="tx1"/>
                  </w14:solidFill>
                </w14:textFill>
              </w:rPr>
              <w:t>，应当提供免费上门维修服务，配件只收取成本费用。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noWrap/>
            <w:vAlign w:val="center"/>
          </w:tcPr>
          <w:p>
            <w:pPr>
              <w:spacing w:line="340" w:lineRule="exact"/>
              <w:jc w:val="center"/>
              <w:rPr>
                <w:rFonts w:hint="eastAsia"/>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交付使用时间及地点</w:t>
            </w:r>
          </w:p>
        </w:tc>
        <w:tc>
          <w:tcPr>
            <w:tcW w:w="9362" w:type="dxa"/>
            <w:gridSpan w:val="3"/>
            <w:noWrap/>
            <w:vAlign w:val="top"/>
          </w:tcPr>
          <w:p>
            <w:pPr>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1、交</w:t>
            </w:r>
            <w:r>
              <w:rPr>
                <w:rFonts w:hint="eastAsia"/>
                <w:color w:val="000000" w:themeColor="text1"/>
                <w:sz w:val="21"/>
                <w:szCs w:val="21"/>
                <w:lang w:val="en-US" w:eastAsia="zh-CN"/>
                <w14:textFill>
                  <w14:solidFill>
                    <w14:schemeClr w14:val="tx1"/>
                  </w14:solidFill>
                </w14:textFill>
              </w:rPr>
              <w:t>付</w:t>
            </w:r>
            <w:r>
              <w:rPr>
                <w:rFonts w:hint="eastAsia"/>
                <w:color w:val="000000" w:themeColor="text1"/>
                <w:sz w:val="21"/>
                <w:szCs w:val="21"/>
                <w14:textFill>
                  <w14:solidFill>
                    <w14:schemeClr w14:val="tx1"/>
                  </w14:solidFill>
                </w14:textFill>
              </w:rPr>
              <w:t>使用时间：</w:t>
            </w:r>
            <w:r>
              <w:rPr>
                <w:rFonts w:hint="eastAsia" w:ascii="宋体" w:hAnsi="宋体" w:eastAsia="宋体" w:cs="宋体"/>
                <w:color w:val="000000" w:themeColor="text1"/>
                <w:szCs w:val="21"/>
                <w:u w:val="none"/>
                <w14:textFill>
                  <w14:solidFill>
                    <w14:schemeClr w14:val="tx1"/>
                  </w14:solidFill>
                </w14:textFill>
              </w:rPr>
              <w:t>中标通知书发出之日起</w:t>
            </w:r>
            <w:r>
              <w:rPr>
                <w:rFonts w:hint="eastAsia" w:ascii="宋体" w:hAnsi="宋体" w:cs="宋体"/>
                <w:color w:val="000000" w:themeColor="text1"/>
                <w:szCs w:val="21"/>
                <w:u w:val="none"/>
                <w:lang w:val="en-US" w:eastAsia="zh-CN"/>
                <w14:textFill>
                  <w14:solidFill>
                    <w14:schemeClr w14:val="tx1"/>
                  </w14:solidFill>
                </w14:textFill>
              </w:rPr>
              <w:t>三个工作日</w:t>
            </w:r>
            <w:r>
              <w:rPr>
                <w:rFonts w:hint="eastAsia" w:ascii="宋体" w:hAnsi="宋体" w:eastAsia="宋体" w:cs="宋体"/>
                <w:color w:val="000000" w:themeColor="text1"/>
                <w:szCs w:val="21"/>
                <w:u w:val="none"/>
                <w14:textFill>
                  <w14:solidFill>
                    <w14:schemeClr w14:val="tx1"/>
                  </w14:solidFill>
                </w14:textFill>
              </w:rPr>
              <w:t>内</w:t>
            </w:r>
            <w:r>
              <w:rPr>
                <w:rFonts w:hint="eastAsia" w:ascii="宋体" w:hAnsi="宋体" w:cs="宋体"/>
                <w:color w:val="000000" w:themeColor="text1"/>
                <w:szCs w:val="21"/>
                <w:u w:val="none"/>
                <w:lang w:val="en-US" w:eastAsia="zh-CN"/>
                <w14:textFill>
                  <w14:solidFill>
                    <w14:schemeClr w14:val="tx1"/>
                  </w14:solidFill>
                </w14:textFill>
              </w:rPr>
              <w:t>签订采购合同，</w:t>
            </w:r>
            <w:r>
              <w:rPr>
                <w:rFonts w:hint="eastAsia"/>
                <w:color w:val="000000" w:themeColor="text1"/>
                <w:sz w:val="21"/>
                <w:szCs w:val="21"/>
                <w:lang w:val="en-US" w:eastAsia="zh-CN"/>
                <w14:textFill>
                  <w14:solidFill>
                    <w14:schemeClr w14:val="tx1"/>
                  </w14:solidFill>
                </w14:textFill>
              </w:rPr>
              <w:t>自合同签订起15日内</w:t>
            </w:r>
            <w:r>
              <w:rPr>
                <w:rFonts w:hint="eastAsia"/>
                <w:color w:val="000000" w:themeColor="text1"/>
                <w:sz w:val="21"/>
                <w:szCs w:val="21"/>
                <w14:textFill>
                  <w14:solidFill>
                    <w14:schemeClr w14:val="tx1"/>
                  </w14:solidFill>
                </w14:textFill>
              </w:rPr>
              <w:t>全部安装</w:t>
            </w:r>
            <w:r>
              <w:rPr>
                <w:rFonts w:hint="eastAsia"/>
                <w:color w:val="000000" w:themeColor="text1"/>
                <w:sz w:val="21"/>
                <w:szCs w:val="21"/>
                <w:lang w:val="en-US" w:eastAsia="zh-CN"/>
                <w14:textFill>
                  <w14:solidFill>
                    <w14:schemeClr w14:val="tx1"/>
                  </w14:solidFill>
                </w14:textFill>
              </w:rPr>
              <w:t>调试</w:t>
            </w:r>
            <w:r>
              <w:rPr>
                <w:rFonts w:hint="eastAsia"/>
                <w:color w:val="000000" w:themeColor="text1"/>
                <w:sz w:val="21"/>
                <w:szCs w:val="21"/>
                <w14:textFill>
                  <w14:solidFill>
                    <w14:schemeClr w14:val="tx1"/>
                  </w14:solidFill>
                </w14:textFill>
              </w:rPr>
              <w:t>完毕</w:t>
            </w:r>
            <w:r>
              <w:rPr>
                <w:rFonts w:hint="eastAsia"/>
                <w:color w:val="000000" w:themeColor="text1"/>
                <w:sz w:val="21"/>
                <w:szCs w:val="21"/>
                <w:lang w:val="en-US" w:eastAsia="zh-CN"/>
                <w14:textFill>
                  <w14:solidFill>
                    <w14:schemeClr w14:val="tx1"/>
                  </w14:solidFill>
                </w14:textFill>
              </w:rPr>
              <w:t>并交付使用</w:t>
            </w:r>
            <w:r>
              <w:rPr>
                <w:rFonts w:hint="eastAsia"/>
                <w:color w:val="000000" w:themeColor="text1"/>
                <w:sz w:val="21"/>
                <w:szCs w:val="21"/>
                <w14:textFill>
                  <w14:solidFill>
                    <w14:schemeClr w14:val="tx1"/>
                  </w14:solidFill>
                </w14:textFill>
              </w:rPr>
              <w:t>；中标人推迟一天交货按违约处理，每推迟一天支付采购合同金额的1%作为违约金，</w:t>
            </w:r>
            <w:r>
              <w:rPr>
                <w:rFonts w:hint="eastAsia"/>
                <w:color w:val="000000" w:themeColor="text1"/>
                <w:sz w:val="21"/>
                <w:szCs w:val="21"/>
                <w:lang w:val="en-US" w:eastAsia="zh-CN"/>
                <w14:textFill>
                  <w14:solidFill>
                    <w14:schemeClr w14:val="tx1"/>
                  </w14:solidFill>
                </w14:textFill>
              </w:rPr>
              <w:t>违</w:t>
            </w:r>
            <w:r>
              <w:rPr>
                <w:rFonts w:hint="eastAsia"/>
                <w:color w:val="000000" w:themeColor="text1"/>
                <w:sz w:val="21"/>
                <w:szCs w:val="21"/>
                <w14:textFill>
                  <w14:solidFill>
                    <w14:schemeClr w14:val="tx1"/>
                  </w14:solidFill>
                </w14:textFill>
              </w:rPr>
              <w:t>约超10天（含）采购人可以单方面解除政府采购合同，由此造成的损失由中标人自行承担。</w:t>
            </w:r>
          </w:p>
          <w:p>
            <w:pPr>
              <w:spacing w:line="340" w:lineRule="exac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2、交</w:t>
            </w:r>
            <w:r>
              <w:rPr>
                <w:rFonts w:hint="eastAsia"/>
                <w:color w:val="000000" w:themeColor="text1"/>
                <w:sz w:val="21"/>
                <w:szCs w:val="21"/>
                <w:lang w:val="en-US" w:eastAsia="zh-CN"/>
                <w14:textFill>
                  <w14:solidFill>
                    <w14:schemeClr w14:val="tx1"/>
                  </w14:solidFill>
                </w14:textFill>
              </w:rPr>
              <w:t>付</w:t>
            </w:r>
            <w:r>
              <w:rPr>
                <w:rFonts w:hint="eastAsia"/>
                <w:color w:val="000000" w:themeColor="text1"/>
                <w:sz w:val="21"/>
                <w:szCs w:val="21"/>
                <w14:textFill>
                  <w14:solidFill>
                    <w14:schemeClr w14:val="tx1"/>
                  </w14:solidFill>
                </w14:textFill>
              </w:rPr>
              <w:t>地点：</w:t>
            </w:r>
            <w:r>
              <w:rPr>
                <w:rFonts w:hint="eastAsia"/>
                <w:color w:val="000000" w:themeColor="text1"/>
                <w:sz w:val="21"/>
                <w:szCs w:val="21"/>
                <w:lang w:val="en-US" w:eastAsia="zh-CN"/>
                <w14:textFill>
                  <w14:solidFill>
                    <w14:schemeClr w14:val="tx1"/>
                  </w14:solidFill>
                </w14:textFill>
              </w:rPr>
              <w:t>北海市采购人指定地点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noWrap/>
            <w:vAlign w:val="center"/>
          </w:tcPr>
          <w:p>
            <w:pPr>
              <w:spacing w:line="340" w:lineRule="exact"/>
              <w:jc w:val="center"/>
              <w:rPr>
                <w:rFonts w:hint="eastAsia"/>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付款方式</w:t>
            </w:r>
          </w:p>
        </w:tc>
        <w:tc>
          <w:tcPr>
            <w:tcW w:w="9362" w:type="dxa"/>
            <w:gridSpan w:val="3"/>
            <w:noWrap/>
            <w:vAlign w:val="top"/>
          </w:tcPr>
          <w:p>
            <w:pPr>
              <w:spacing w:line="340" w:lineRule="exact"/>
              <w:rPr>
                <w:rFonts w:ascii="Times New Roman" w:eastAsia="Times New Roman"/>
                <w:color w:val="000000" w:themeColor="text1"/>
                <w:sz w:val="21"/>
                <w:szCs w:val="21"/>
                <w14:textFill>
                  <w14:solidFill>
                    <w14:schemeClr w14:val="tx1"/>
                  </w14:solidFill>
                </w14:textFill>
              </w:rPr>
            </w:pPr>
            <w:r>
              <w:rPr>
                <w:rFonts w:ascii="Times New Roman" w:eastAsia="Times New Roman"/>
                <w:color w:val="000000" w:themeColor="text1"/>
                <w:sz w:val="21"/>
                <w:szCs w:val="21"/>
                <w14:textFill>
                  <w14:solidFill>
                    <w14:schemeClr w14:val="tx1"/>
                  </w14:solidFill>
                </w14:textFill>
              </w:rPr>
              <w:t>1、本项目预付款为合同总金额的30%，在合同生效以及具备实施条件后，采购人在15日内支付预付款；在交货验收、安装合格、培训指导完成及设备正常使用后，成交供应商在3日内开具发票给采购人，采购人收到发票后30个工作日内支付</w:t>
            </w:r>
            <w:r>
              <w:rPr>
                <w:rFonts w:hint="eastAsia" w:ascii="Times New Roman"/>
                <w:color w:val="000000" w:themeColor="text1"/>
                <w:sz w:val="21"/>
                <w:szCs w:val="21"/>
                <w:lang w:val="en-US" w:eastAsia="zh-CN"/>
                <w14:textFill>
                  <w14:solidFill>
                    <w14:schemeClr w14:val="tx1"/>
                  </w14:solidFill>
                </w14:textFill>
              </w:rPr>
              <w:t>70</w:t>
            </w:r>
            <w:r>
              <w:rPr>
                <w:rFonts w:ascii="Times New Roman" w:eastAsia="Times New Roman"/>
                <w:color w:val="000000" w:themeColor="text1"/>
                <w:sz w:val="21"/>
                <w:szCs w:val="21"/>
                <w14:textFill>
                  <w14:solidFill>
                    <w14:schemeClr w14:val="tx1"/>
                  </w14:solidFill>
                </w14:textFill>
              </w:rPr>
              <w:t>％的合同金额，</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供应商在签订合同</w:t>
            </w:r>
            <w:r>
              <w:rPr>
                <w:rFonts w:hint="eastAsia" w:ascii="Times New Roman" w:eastAsia="Times New Roman"/>
                <w:color w:val="000000" w:themeColor="text1"/>
                <w:sz w:val="21"/>
                <w:szCs w:val="21"/>
                <w:lang w:val="en-US" w:eastAsia="zh-CN"/>
                <w14:textFill>
                  <w14:solidFill>
                    <w14:schemeClr w14:val="tx1"/>
                  </w14:solidFill>
                </w14:textFill>
              </w:rPr>
              <w:t>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缴纳履约保证金（具体银行账号</w:t>
            </w:r>
            <w:r>
              <w:rPr>
                <w:rFonts w:hint="eastAsia" w:ascii="Times New Roman" w:eastAsia="Times New Roman"/>
                <w:color w:val="000000" w:themeColor="text1"/>
                <w:sz w:val="21"/>
                <w:szCs w:val="21"/>
                <w:lang w:val="en-US" w:eastAsia="zh-CN"/>
                <w14:textFill>
                  <w14:solidFill>
                    <w14:schemeClr w14:val="tx1"/>
                  </w14:solidFill>
                </w14:textFill>
              </w:rPr>
              <w:t>由采购人提供</w:t>
            </w:r>
            <w:r>
              <w:rPr>
                <w:rFonts w:hint="eastAsia" w:ascii="Times New Roman" w:eastAsia="Times New Roman"/>
                <w:color w:val="000000" w:themeColor="text1"/>
                <w:sz w:val="21"/>
                <w:szCs w:val="21"/>
                <w14:textFill>
                  <w14:solidFill>
                    <w14:schemeClr w14:val="tx1"/>
                  </w14:solidFill>
                </w14:textFill>
              </w:rPr>
              <w:t>），履约保证金金额按中标价的5%（人民币，四舍五入到元）缴纳（不计息），</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供应商提交履约保证金应当以转账、电汇等</w:t>
            </w:r>
            <w:r>
              <w:rPr>
                <w:rFonts w:hint="eastAsia" w:ascii="Times New Roman" w:eastAsia="Times New Roman"/>
                <w:color w:val="000000" w:themeColor="text1"/>
                <w:sz w:val="21"/>
                <w:szCs w:val="21"/>
                <w:lang w:val="en-US" w:eastAsia="zh-CN"/>
                <w14:textFill>
                  <w14:solidFill>
                    <w14:schemeClr w14:val="tx1"/>
                  </w14:solidFill>
                </w14:textFill>
              </w:rPr>
              <w:t>非现金</w:t>
            </w:r>
            <w:r>
              <w:rPr>
                <w:rFonts w:hint="eastAsia" w:ascii="Times New Roman" w:eastAsia="Times New Roman"/>
                <w:color w:val="000000" w:themeColor="text1"/>
                <w:sz w:val="21"/>
                <w:szCs w:val="21"/>
                <w14:textFill>
                  <w14:solidFill>
                    <w14:schemeClr w14:val="tx1"/>
                  </w14:solidFill>
                </w14:textFill>
              </w:rPr>
              <w:t>形式缴入采购人指定账户。</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供应商履行完合同约定权利义务事项且货物免费保修期满后，若货物无质量问题，</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供应商凭《政府采购项目验收单》和履约保证金缴纳凭证</w:t>
            </w:r>
            <w:r>
              <w:rPr>
                <w:rFonts w:hint="eastAsia" w:ascii="Times New Roman" w:eastAsia="Times New Roman"/>
                <w:color w:val="000000" w:themeColor="text1"/>
                <w:sz w:val="21"/>
                <w:szCs w:val="21"/>
                <w:lang w:val="en-US" w:eastAsia="zh-CN"/>
                <w14:textFill>
                  <w14:solidFill>
                    <w14:schemeClr w14:val="tx1"/>
                  </w14:solidFill>
                </w14:textFill>
              </w:rPr>
              <w:t>原件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申请办理退还手续</w:t>
            </w:r>
            <w:r>
              <w:rPr>
                <w:rFonts w:hint="eastAsia" w:ascii="Times New Roman" w:eastAsia="Times New Roman"/>
                <w:color w:val="000000" w:themeColor="text1"/>
                <w:sz w:val="21"/>
                <w:szCs w:val="21"/>
                <w:lang w:eastAsia="zh-CN"/>
                <w14:textFill>
                  <w14:solidFill>
                    <w14:schemeClr w14:val="tx1"/>
                  </w14:solidFill>
                </w14:textFill>
              </w:rPr>
              <w:t>，</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lang w:eastAsia="zh-CN"/>
                <w14:textFill>
                  <w14:solidFill>
                    <w14:schemeClr w14:val="tx1"/>
                  </w14:solidFill>
                </w14:textFill>
              </w:rPr>
              <w:t>在</w:t>
            </w:r>
            <w:r>
              <w:rPr>
                <w:rFonts w:hint="eastAsia" w:ascii="Times New Roman" w:eastAsia="Times New Roman"/>
                <w:color w:val="000000" w:themeColor="text1"/>
                <w:sz w:val="21"/>
                <w:szCs w:val="21"/>
                <w14:textFill>
                  <w14:solidFill>
                    <w14:schemeClr w14:val="tx1"/>
                  </w14:solidFill>
                </w14:textFill>
              </w:rPr>
              <w:t>5个工作日内无息退还。</w:t>
            </w:r>
          </w:p>
          <w:p>
            <w:pPr>
              <w:spacing w:line="340" w:lineRule="exact"/>
              <w:rPr>
                <w:rFonts w:hint="eastAsia"/>
                <w:color w:val="000000" w:themeColor="text1"/>
                <w:sz w:val="21"/>
                <w:szCs w:val="21"/>
                <w14:textFill>
                  <w14:solidFill>
                    <w14:schemeClr w14:val="tx1"/>
                  </w14:solidFill>
                </w14:textFill>
              </w:rPr>
            </w:pPr>
            <w:r>
              <w:rPr>
                <w:rFonts w:ascii="Times New Roman" w:eastAsia="Times New Roman"/>
                <w:color w:val="000000" w:themeColor="text1"/>
                <w:sz w:val="21"/>
                <w:szCs w:val="21"/>
                <w14:textFill>
                  <w14:solidFill>
                    <w14:schemeClr w14:val="tx1"/>
                  </w14:solidFill>
                </w14:textFill>
              </w:rPr>
              <w:t>2、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在交货验收合格、培训指导完成及设备正常使用后，成交供应商在3日内开具发票给采购人，采购人收到发票后30个工作日内支付</w:t>
            </w:r>
            <w:r>
              <w:rPr>
                <w:rFonts w:hint="eastAsia" w:ascii="Times New Roman"/>
                <w:color w:val="000000" w:themeColor="text1"/>
                <w:sz w:val="21"/>
                <w:szCs w:val="21"/>
                <w:lang w:val="en-US" w:eastAsia="zh-CN"/>
                <w14:textFill>
                  <w14:solidFill>
                    <w14:schemeClr w14:val="tx1"/>
                  </w14:solidFill>
                </w14:textFill>
              </w:rPr>
              <w:t>100</w:t>
            </w:r>
            <w:r>
              <w:rPr>
                <w:rFonts w:ascii="Times New Roman" w:eastAsia="Times New Roman"/>
                <w:color w:val="000000" w:themeColor="text1"/>
                <w:sz w:val="21"/>
                <w:szCs w:val="21"/>
                <w14:textFill>
                  <w14:solidFill>
                    <w14:schemeClr w14:val="tx1"/>
                  </w14:solidFill>
                </w14:textFill>
              </w:rPr>
              <w:t>％的合同总金额，</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供应商在签订合同</w:t>
            </w:r>
            <w:r>
              <w:rPr>
                <w:rFonts w:hint="eastAsia" w:ascii="Times New Roman" w:eastAsia="Times New Roman"/>
                <w:color w:val="000000" w:themeColor="text1"/>
                <w:sz w:val="21"/>
                <w:szCs w:val="21"/>
                <w:lang w:val="en-US" w:eastAsia="zh-CN"/>
                <w14:textFill>
                  <w14:solidFill>
                    <w14:schemeClr w14:val="tx1"/>
                  </w14:solidFill>
                </w14:textFill>
              </w:rPr>
              <w:t>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缴纳履约保证金（具体银行账号</w:t>
            </w:r>
            <w:r>
              <w:rPr>
                <w:rFonts w:hint="eastAsia" w:ascii="Times New Roman" w:eastAsia="Times New Roman"/>
                <w:color w:val="000000" w:themeColor="text1"/>
                <w:sz w:val="21"/>
                <w:szCs w:val="21"/>
                <w:lang w:val="en-US" w:eastAsia="zh-CN"/>
                <w14:textFill>
                  <w14:solidFill>
                    <w14:schemeClr w14:val="tx1"/>
                  </w14:solidFill>
                </w14:textFill>
              </w:rPr>
              <w:t>由采购人提供</w:t>
            </w:r>
            <w:r>
              <w:rPr>
                <w:rFonts w:hint="eastAsia" w:ascii="Times New Roman" w:eastAsia="Times New Roman"/>
                <w:color w:val="000000" w:themeColor="text1"/>
                <w:sz w:val="21"/>
                <w:szCs w:val="21"/>
                <w14:textFill>
                  <w14:solidFill>
                    <w14:schemeClr w14:val="tx1"/>
                  </w14:solidFill>
                </w14:textFill>
              </w:rPr>
              <w:t>），履约保证金金额按中标价的5%（人民币，四舍五入到元）缴纳（不计息），</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供应商提交履约保证金应当以转账、电汇等</w:t>
            </w:r>
            <w:r>
              <w:rPr>
                <w:rFonts w:hint="eastAsia" w:ascii="Times New Roman" w:eastAsia="Times New Roman"/>
                <w:color w:val="000000" w:themeColor="text1"/>
                <w:sz w:val="21"/>
                <w:szCs w:val="21"/>
                <w:lang w:val="en-US" w:eastAsia="zh-CN"/>
                <w14:textFill>
                  <w14:solidFill>
                    <w14:schemeClr w14:val="tx1"/>
                  </w14:solidFill>
                </w14:textFill>
              </w:rPr>
              <w:t>非现金</w:t>
            </w:r>
            <w:r>
              <w:rPr>
                <w:rFonts w:hint="eastAsia" w:ascii="Times New Roman" w:eastAsia="Times New Roman"/>
                <w:color w:val="000000" w:themeColor="text1"/>
                <w:sz w:val="21"/>
                <w:szCs w:val="21"/>
                <w14:textFill>
                  <w14:solidFill>
                    <w14:schemeClr w14:val="tx1"/>
                  </w14:solidFill>
                </w14:textFill>
              </w:rPr>
              <w:t>形式缴入采购人指定账户。</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供应商履行完合同约定权利义务事项且货物免费保修期满后，若货物无质量问题，</w:t>
            </w:r>
            <w:r>
              <w:rPr>
                <w:rFonts w:hint="eastAsia" w:ascii="Times New Roman"/>
                <w:color w:val="000000" w:themeColor="text1"/>
                <w:sz w:val="21"/>
                <w:szCs w:val="21"/>
                <w:lang w:val="en-US" w:eastAsia="zh-CN"/>
                <w14:textFill>
                  <w14:solidFill>
                    <w14:schemeClr w14:val="tx1"/>
                  </w14:solidFill>
                </w14:textFill>
              </w:rPr>
              <w:t>成交</w:t>
            </w:r>
            <w:r>
              <w:rPr>
                <w:rFonts w:hint="eastAsia" w:ascii="Times New Roman" w:eastAsia="Times New Roman"/>
                <w:color w:val="000000" w:themeColor="text1"/>
                <w:sz w:val="21"/>
                <w:szCs w:val="21"/>
                <w14:textFill>
                  <w14:solidFill>
                    <w14:schemeClr w14:val="tx1"/>
                  </w14:solidFill>
                </w14:textFill>
              </w:rPr>
              <w:t>供应商凭《政府采购项目验收单》和履约保证金缴纳凭证</w:t>
            </w:r>
            <w:r>
              <w:rPr>
                <w:rFonts w:hint="eastAsia" w:ascii="Times New Roman" w:eastAsia="Times New Roman"/>
                <w:color w:val="000000" w:themeColor="text1"/>
                <w:sz w:val="21"/>
                <w:szCs w:val="21"/>
                <w:lang w:val="en-US" w:eastAsia="zh-CN"/>
                <w14:textFill>
                  <w14:solidFill>
                    <w14:schemeClr w14:val="tx1"/>
                  </w14:solidFill>
                </w14:textFill>
              </w:rPr>
              <w:t>原件</w:t>
            </w:r>
            <w:r>
              <w:rPr>
                <w:rFonts w:hint="eastAsia" w:ascii="Times New Roman" w:eastAsia="Times New Roman"/>
                <w:color w:val="000000" w:themeColor="text1"/>
                <w:sz w:val="21"/>
                <w:szCs w:val="21"/>
                <w14:textFill>
                  <w14:solidFill>
                    <w14:schemeClr w14:val="tx1"/>
                  </w14:solidFill>
                </w14:textFill>
              </w:rPr>
              <w:t>向</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14:textFill>
                  <w14:solidFill>
                    <w14:schemeClr w14:val="tx1"/>
                  </w14:solidFill>
                </w14:textFill>
              </w:rPr>
              <w:t>申请办理退还手续</w:t>
            </w:r>
            <w:r>
              <w:rPr>
                <w:rFonts w:hint="eastAsia" w:ascii="Times New Roman" w:eastAsia="Times New Roman"/>
                <w:color w:val="000000" w:themeColor="text1"/>
                <w:sz w:val="21"/>
                <w:szCs w:val="21"/>
                <w:lang w:eastAsia="zh-CN"/>
                <w14:textFill>
                  <w14:solidFill>
                    <w14:schemeClr w14:val="tx1"/>
                  </w14:solidFill>
                </w14:textFill>
              </w:rPr>
              <w:t>，</w:t>
            </w:r>
            <w:r>
              <w:rPr>
                <w:rFonts w:hint="eastAsia" w:ascii="Times New Roman" w:eastAsia="Times New Roman"/>
                <w:color w:val="000000" w:themeColor="text1"/>
                <w:sz w:val="21"/>
                <w:szCs w:val="21"/>
                <w:lang w:val="en-US" w:eastAsia="zh-CN"/>
                <w14:textFill>
                  <w14:solidFill>
                    <w14:schemeClr w14:val="tx1"/>
                  </w14:solidFill>
                </w14:textFill>
              </w:rPr>
              <w:t>桂林电子科技大学</w:t>
            </w:r>
            <w:r>
              <w:rPr>
                <w:rFonts w:hint="eastAsia" w:ascii="Times New Roman" w:eastAsia="Times New Roman"/>
                <w:color w:val="000000" w:themeColor="text1"/>
                <w:sz w:val="21"/>
                <w:szCs w:val="21"/>
                <w:lang w:eastAsia="zh-CN"/>
                <w14:textFill>
                  <w14:solidFill>
                    <w14:schemeClr w14:val="tx1"/>
                  </w14:solidFill>
                </w14:textFill>
              </w:rPr>
              <w:t>在</w:t>
            </w:r>
            <w:r>
              <w:rPr>
                <w:rFonts w:hint="eastAsia" w:ascii="Times New Roman" w:eastAsia="Times New Roman"/>
                <w:color w:val="000000" w:themeColor="text1"/>
                <w:sz w:val="21"/>
                <w:szCs w:val="21"/>
                <w14:textFill>
                  <w14:solidFill>
                    <w14:schemeClr w14:val="tx1"/>
                  </w14:solidFill>
                </w14:textFill>
              </w:rPr>
              <w:t>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noWrap/>
            <w:vAlign w:val="center"/>
          </w:tcPr>
          <w:p>
            <w:pPr>
              <w:spacing w:line="340" w:lineRule="exact"/>
              <w:jc w:val="center"/>
              <w:rPr>
                <w:rFonts w:hint="eastAsia"/>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质量标准</w:t>
            </w:r>
          </w:p>
        </w:tc>
        <w:tc>
          <w:tcPr>
            <w:tcW w:w="9362" w:type="dxa"/>
            <w:gridSpan w:val="3"/>
            <w:noWrap/>
            <w:vAlign w:val="top"/>
          </w:tcPr>
          <w:p>
            <w:pPr>
              <w:spacing w:line="34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符合产品制造厂家合格产品的出厂质量标准；产品需全新、完好、无破损。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noWrap/>
            <w:vAlign w:val="center"/>
          </w:tcPr>
          <w:p>
            <w:pPr>
              <w:spacing w:line="340" w:lineRule="exact"/>
              <w:jc w:val="center"/>
              <w:rPr>
                <w:rFonts w:hint="eastAsia"/>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验收条件及标准</w:t>
            </w:r>
          </w:p>
        </w:tc>
        <w:tc>
          <w:tcPr>
            <w:tcW w:w="9362" w:type="dxa"/>
            <w:gridSpan w:val="3"/>
            <w:noWrap/>
            <w:vAlign w:val="center"/>
          </w:tcPr>
          <w:p>
            <w:pPr>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本项目所有产品，甲乙双方人员参与现场验收，验收结果与投标文件中承诺的技术参数及本项目招标文件要求一致或优于的，视为相关产品验收合格，由采购方签署验收合格文件。验收依据为：本项目招标文件、中标人的投标文件。</w:t>
            </w:r>
          </w:p>
          <w:p>
            <w:pPr>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2、验收过程中甲乙双方对验收结果如有异议，采购单位</w:t>
            </w:r>
            <w:r>
              <w:rPr>
                <w:rFonts w:hint="eastAsia"/>
                <w:color w:val="000000" w:themeColor="text1"/>
                <w:sz w:val="21"/>
                <w:szCs w:val="21"/>
                <w:lang w:val="en-US"/>
                <w14:textFill>
                  <w14:solidFill>
                    <w14:schemeClr w14:val="tx1"/>
                  </w14:solidFill>
                </w14:textFill>
              </w:rPr>
              <w:t>可委托具有CMA认证的第三方检测机构按</w:t>
            </w:r>
            <w:r>
              <w:rPr>
                <w:color w:val="000000" w:themeColor="text1"/>
                <w:sz w:val="21"/>
                <w:szCs w:val="21"/>
                <w14:textFill>
                  <w14:solidFill>
                    <w14:schemeClr w14:val="tx1"/>
                  </w14:solidFill>
                </w14:textFill>
              </w:rPr>
              <w:t>GB/T 3325-2017《金属家具通用技术条件》</w:t>
            </w:r>
            <w:r>
              <w:rPr>
                <w:rFonts w:hint="eastAsia"/>
                <w:color w:val="000000" w:themeColor="text1"/>
                <w:sz w:val="21"/>
                <w:szCs w:val="21"/>
                <w:lang w:val="en-US"/>
                <w14:textFill>
                  <w14:solidFill>
                    <w14:schemeClr w14:val="tx1"/>
                  </w14:solidFill>
                </w14:textFill>
              </w:rPr>
              <w:t>标准要求</w:t>
            </w:r>
            <w:r>
              <w:rPr>
                <w:rFonts w:hint="eastAsia"/>
                <w:color w:val="000000" w:themeColor="text1"/>
                <w:sz w:val="21"/>
                <w:szCs w:val="21"/>
                <w14:textFill>
                  <w14:solidFill>
                    <w14:schemeClr w14:val="tx1"/>
                  </w14:solidFill>
                </w14:textFill>
              </w:rPr>
              <w:t>随机抽检</w:t>
            </w:r>
            <w:r>
              <w:rPr>
                <w:rFonts w:hint="eastAsia"/>
                <w:color w:val="000000" w:themeColor="text1"/>
                <w:sz w:val="21"/>
                <w:szCs w:val="21"/>
                <w:lang w:val="en-US"/>
                <w14:textFill>
                  <w14:solidFill>
                    <w14:schemeClr w14:val="tx1"/>
                  </w14:solidFill>
                </w14:textFill>
              </w:rPr>
              <w:t>对应数量</w:t>
            </w:r>
            <w:r>
              <w:rPr>
                <w:rFonts w:hint="eastAsia"/>
                <w:color w:val="000000" w:themeColor="text1"/>
                <w:sz w:val="21"/>
                <w:szCs w:val="21"/>
                <w14:textFill>
                  <w14:solidFill>
                    <w14:schemeClr w14:val="tx1"/>
                  </w14:solidFill>
                </w14:textFill>
              </w:rPr>
              <w:t>家具成品进行破坏性检测，相关检测费用由中标人承担。如检测结果不符合招标文件要求及投标文件承诺的，采购单位将扩大检测范围，相关检测费用仍由中标人承担，同时均需中标人对被抽检产品做无偿补全，如仍不符合招标文件要求及投标文件承诺的，采购单位有权解除合同，双方相关的损失均由中标人承担。</w:t>
            </w:r>
          </w:p>
          <w:p>
            <w:pPr>
              <w:adjustRightInd w:val="0"/>
              <w:spacing w:line="340" w:lineRule="exac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3、验收方式：现场验收。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noWrap/>
            <w:vAlign w:val="center"/>
          </w:tcPr>
          <w:p>
            <w:pPr>
              <w:spacing w:line="34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样品要求</w:t>
            </w:r>
          </w:p>
        </w:tc>
        <w:tc>
          <w:tcPr>
            <w:tcW w:w="9362" w:type="dxa"/>
            <w:gridSpan w:val="3"/>
            <w:noWrap/>
            <w:vAlign w:val="center"/>
          </w:tcPr>
          <w:p>
            <w:pPr>
              <w:pStyle w:val="12"/>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14:textFill>
                  <w14:solidFill>
                    <w14:schemeClr w14:val="tx1"/>
                  </w14:solidFill>
                </w14:textFill>
              </w:rPr>
              <w:t>1.</w:t>
            </w:r>
            <w:r>
              <w:rPr>
                <w:rFonts w:hint="eastAsia"/>
                <w:b w:val="0"/>
                <w:bCs w:val="0"/>
                <w:color w:val="000000" w:themeColor="text1"/>
                <w:sz w:val="21"/>
                <w:szCs w:val="21"/>
                <w14:textFill>
                  <w14:solidFill>
                    <w14:schemeClr w14:val="tx1"/>
                  </w14:solidFill>
                </w14:textFill>
              </w:rPr>
              <w:t>投标人按照本项目“样品递交要求”递交所投货物的以下</w:t>
            </w:r>
            <w:r>
              <w:rPr>
                <w:rFonts w:hint="eastAsia"/>
                <w:b w:val="0"/>
                <w:bCs w:val="0"/>
                <w:color w:val="000000" w:themeColor="text1"/>
                <w:sz w:val="21"/>
                <w:szCs w:val="21"/>
                <w:lang w:val="en-US" w:eastAsia="zh-CN"/>
                <w14:textFill>
                  <w14:solidFill>
                    <w14:schemeClr w14:val="tx1"/>
                  </w14:solidFill>
                </w14:textFill>
              </w:rPr>
              <w:t>主材</w:t>
            </w:r>
            <w:r>
              <w:rPr>
                <w:rFonts w:hint="eastAsia"/>
                <w:b w:val="0"/>
                <w:bCs w:val="0"/>
                <w:color w:val="000000" w:themeColor="text1"/>
                <w:sz w:val="21"/>
                <w:szCs w:val="21"/>
                <w14:textFill>
                  <w14:solidFill>
                    <w14:schemeClr w14:val="tx1"/>
                  </w14:solidFill>
                </w14:textFill>
              </w:rPr>
              <w:t xml:space="preserve">小样： </w:t>
            </w:r>
          </w:p>
          <w:p>
            <w:pPr>
              <w:pStyle w:val="12"/>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投标人应提供所投产品第1分顶“四连体学生双层铁架床”</w:t>
            </w:r>
            <w:r>
              <w:rPr>
                <w:rFonts w:hint="eastAsia"/>
                <w:b w:val="0"/>
                <w:bCs w:val="0"/>
                <w:color w:val="000000" w:themeColor="text1"/>
                <w:sz w:val="21"/>
                <w:szCs w:val="21"/>
                <w:lang w:eastAsia="zh-CN"/>
                <w14:textFill>
                  <w14:solidFill>
                    <w14:schemeClr w14:val="tx1"/>
                  </w14:solidFill>
                </w14:textFill>
              </w:rPr>
              <w:t>的</w:t>
            </w:r>
            <w:r>
              <w:rPr>
                <w:rFonts w:hint="eastAsia"/>
                <w:b w:val="0"/>
                <w:bCs w:val="0"/>
                <w:color w:val="000000" w:themeColor="text1"/>
                <w:sz w:val="21"/>
                <w:szCs w:val="21"/>
                <w:lang w:val="en-US" w:eastAsia="zh-CN"/>
                <w14:textFill>
                  <w14:solidFill>
                    <w14:schemeClr w14:val="tx1"/>
                  </w14:solidFill>
                </w14:textFill>
              </w:rPr>
              <w:t>(1)有涂饰层</w:t>
            </w:r>
            <w:r>
              <w:rPr>
                <w:rFonts w:hint="eastAsia"/>
                <w:b w:val="0"/>
                <w:bCs w:val="0"/>
                <w:color w:val="000000" w:themeColor="text1"/>
                <w:sz w:val="21"/>
                <w:szCs w:val="21"/>
                <w14:textFill>
                  <w14:solidFill>
                    <w14:schemeClr w14:val="tx1"/>
                  </w14:solidFill>
                </w14:textFill>
              </w:rPr>
              <w:t>床立柱</w:t>
            </w:r>
            <w:r>
              <w:rPr>
                <w:rFonts w:hint="eastAsia"/>
                <w:b w:val="0"/>
                <w:bCs w:val="0"/>
                <w:color w:val="000000" w:themeColor="text1"/>
                <w:sz w:val="21"/>
                <w:szCs w:val="21"/>
                <w:lang w:eastAsia="zh-CN"/>
                <w14:textFill>
                  <w14:solidFill>
                    <w14:schemeClr w14:val="tx1"/>
                  </w14:solidFill>
                </w14:textFill>
              </w:rPr>
              <w:t>长度</w:t>
            </w:r>
            <w:r>
              <w:rPr>
                <w:rFonts w:hint="eastAsia"/>
                <w:b w:val="0"/>
                <w:bCs w:val="0"/>
                <w:color w:val="000000" w:themeColor="text1"/>
                <w:sz w:val="21"/>
                <w:szCs w:val="21"/>
                <w14:textFill>
                  <w14:solidFill>
                    <w14:schemeClr w14:val="tx1"/>
                  </w14:solidFill>
                </w14:textFill>
              </w:rPr>
              <w:t>约60</w:t>
            </w:r>
            <w:r>
              <w:rPr>
                <w:rFonts w:hint="eastAsia"/>
                <w:b w:val="0"/>
                <w:bCs w:val="0"/>
                <w:color w:val="000000" w:themeColor="text1"/>
                <w:sz w:val="21"/>
                <w:szCs w:val="21"/>
                <w:lang w:val="en-US" w:eastAsia="zh-CN"/>
                <w14:textFill>
                  <w14:solidFill>
                    <w14:schemeClr w14:val="tx1"/>
                  </w14:solidFill>
                </w14:textFill>
              </w:rPr>
              <w:t>0mm</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(2)有涂饰层</w:t>
            </w:r>
            <w:r>
              <w:rPr>
                <w:rFonts w:hint="eastAsia"/>
                <w:b w:val="0"/>
                <w:bCs w:val="0"/>
                <w:color w:val="000000" w:themeColor="text1"/>
                <w:sz w:val="21"/>
                <w:szCs w:val="21"/>
                <w14:textFill>
                  <w14:solidFill>
                    <w14:schemeClr w14:val="tx1"/>
                  </w14:solidFill>
                </w14:textFill>
              </w:rPr>
              <w:t>床横梁</w:t>
            </w:r>
            <w:r>
              <w:rPr>
                <w:rFonts w:hint="eastAsia"/>
                <w:b w:val="0"/>
                <w:bCs w:val="0"/>
                <w:color w:val="000000" w:themeColor="text1"/>
                <w:sz w:val="21"/>
                <w:szCs w:val="21"/>
                <w:lang w:eastAsia="zh-CN"/>
                <w14:textFill>
                  <w14:solidFill>
                    <w14:schemeClr w14:val="tx1"/>
                  </w14:solidFill>
                </w14:textFill>
              </w:rPr>
              <w:t>长度</w:t>
            </w:r>
            <w:r>
              <w:rPr>
                <w:rFonts w:hint="eastAsia"/>
                <w:b w:val="0"/>
                <w:bCs w:val="0"/>
                <w:color w:val="000000" w:themeColor="text1"/>
                <w:sz w:val="21"/>
                <w:szCs w:val="21"/>
                <w14:textFill>
                  <w14:solidFill>
                    <w14:schemeClr w14:val="tx1"/>
                  </w14:solidFill>
                </w14:textFill>
              </w:rPr>
              <w:t>约60</w:t>
            </w:r>
            <w:r>
              <w:rPr>
                <w:rFonts w:hint="eastAsia"/>
                <w:b w:val="0"/>
                <w:bCs w:val="0"/>
                <w:color w:val="000000" w:themeColor="text1"/>
                <w:sz w:val="21"/>
                <w:szCs w:val="21"/>
                <w:lang w:val="en-US" w:eastAsia="zh-CN"/>
                <w14:textFill>
                  <w14:solidFill>
                    <w14:schemeClr w14:val="tx1"/>
                  </w14:solidFill>
                </w14:textFill>
              </w:rPr>
              <w:t>0mm</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(3)</w:t>
            </w:r>
            <w:r>
              <w:rPr>
                <w:rFonts w:hint="eastAsia"/>
                <w:b w:val="0"/>
                <w:bCs w:val="0"/>
                <w:color w:val="000000" w:themeColor="text1"/>
                <w:sz w:val="21"/>
                <w:szCs w:val="21"/>
                <w14:textFill>
                  <w14:solidFill>
                    <w14:schemeClr w14:val="tx1"/>
                  </w14:solidFill>
                </w14:textFill>
              </w:rPr>
              <w:t>床梯踏板（荧光脚踏板）规格：长415mm（±5mm），宽120mm(最宽处) （±5mm），厚度≥1.7mm</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(4)</w:t>
            </w:r>
            <w:r>
              <w:rPr>
                <w:rFonts w:hint="eastAsia"/>
                <w:b w:val="0"/>
                <w:bCs w:val="0"/>
                <w:color w:val="000000" w:themeColor="text1"/>
                <w:sz w:val="21"/>
                <w:szCs w:val="21"/>
                <w14:textFill>
                  <w14:solidFill>
                    <w14:schemeClr w14:val="tx1"/>
                  </w14:solidFill>
                </w14:textFill>
              </w:rPr>
              <w:t>塑料档板（有可以存放手机、钥匙、平板电脑等物件的储物槽）规格：748</w:t>
            </w:r>
            <w:r>
              <w:rPr>
                <w:rFonts w:hint="eastAsia"/>
                <w:b w:val="0"/>
                <w:bCs w:val="0"/>
                <w:color w:val="000000" w:themeColor="text1"/>
                <w:sz w:val="21"/>
                <w:szCs w:val="21"/>
                <w:lang w:val="en-US" w:eastAsia="zh-CN"/>
                <w14:textFill>
                  <w14:solidFill>
                    <w14:schemeClr w14:val="tx1"/>
                  </w14:solidFill>
                </w14:textFill>
              </w:rPr>
              <w:t>mm</w:t>
            </w:r>
            <w:r>
              <w:rPr>
                <w:rFonts w:hint="eastAsia"/>
                <w:b w:val="0"/>
                <w:bCs w:val="0"/>
                <w:color w:val="000000" w:themeColor="text1"/>
                <w:sz w:val="21"/>
                <w:szCs w:val="21"/>
                <w14:textFill>
                  <w14:solidFill>
                    <w14:schemeClr w14:val="tx1"/>
                  </w14:solidFill>
                </w14:textFill>
              </w:rPr>
              <w:t>×300</w:t>
            </w:r>
            <w:r>
              <w:rPr>
                <w:rFonts w:hint="eastAsia"/>
                <w:b w:val="0"/>
                <w:bCs w:val="0"/>
                <w:color w:val="000000" w:themeColor="text1"/>
                <w:sz w:val="21"/>
                <w:szCs w:val="21"/>
                <w:lang w:val="en-US" w:eastAsia="zh-CN"/>
                <w14:textFill>
                  <w14:solidFill>
                    <w14:schemeClr w14:val="tx1"/>
                  </w14:solidFill>
                </w14:textFill>
              </w:rPr>
              <w:t>mm</w:t>
            </w:r>
            <w:r>
              <w:rPr>
                <w:rFonts w:hint="eastAsia"/>
                <w:b w:val="0"/>
                <w:bCs w:val="0"/>
                <w:color w:val="000000" w:themeColor="text1"/>
                <w:sz w:val="21"/>
                <w:szCs w:val="21"/>
                <w14:textFill>
                  <w14:solidFill>
                    <w14:schemeClr w14:val="tx1"/>
                  </w14:solidFill>
                </w14:textFill>
              </w:rPr>
              <w:t>×（30～65）mm</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14:textFill>
                  <w14:solidFill>
                    <w14:schemeClr w14:val="tx1"/>
                  </w14:solidFill>
                </w14:textFill>
              </w:rPr>
              <w:t>第3分顶“二连组合柜”中</w:t>
            </w:r>
            <w:r>
              <w:rPr>
                <w:rFonts w:hint="eastAsia"/>
                <w:b w:val="0"/>
                <w:bCs w:val="0"/>
                <w:color w:val="000000" w:themeColor="text1"/>
                <w:sz w:val="21"/>
                <w:szCs w:val="21"/>
                <w:lang w:eastAsia="zh-CN"/>
                <w14:textFill>
                  <w14:solidFill>
                    <w14:schemeClr w14:val="tx1"/>
                  </w14:solidFill>
                </w14:textFill>
              </w:rPr>
              <w:t>的</w:t>
            </w:r>
            <w:r>
              <w:rPr>
                <w:rFonts w:hint="eastAsia"/>
                <w:b w:val="0"/>
                <w:bCs w:val="0"/>
                <w:color w:val="000000" w:themeColor="text1"/>
                <w:sz w:val="21"/>
                <w:szCs w:val="21"/>
                <w:lang w:val="en-US" w:eastAsia="zh-CN"/>
                <w14:textFill>
                  <w14:solidFill>
                    <w14:schemeClr w14:val="tx1"/>
                  </w14:solidFill>
                </w14:textFill>
              </w:rPr>
              <w:t>(5)</w:t>
            </w:r>
            <w:r>
              <w:rPr>
                <w:rFonts w:hint="eastAsia"/>
                <w:b w:val="0"/>
                <w:bCs w:val="0"/>
                <w:color w:val="000000" w:themeColor="text1"/>
                <w:sz w:val="21"/>
                <w:szCs w:val="21"/>
                <w:lang w:eastAsia="zh-CN"/>
                <w14:textFill>
                  <w14:solidFill>
                    <w14:schemeClr w14:val="tx1"/>
                  </w14:solidFill>
                </w14:textFill>
              </w:rPr>
              <w:t>厚度</w:t>
            </w:r>
            <w:r>
              <w:rPr>
                <w:rFonts w:hint="eastAsia"/>
                <w:b w:val="0"/>
                <w:bCs w:val="0"/>
                <w:color w:val="000000" w:themeColor="text1"/>
                <w:sz w:val="21"/>
                <w:szCs w:val="21"/>
                <w:lang w:val="en-US" w:eastAsia="zh-CN"/>
                <w14:textFill>
                  <w14:solidFill>
                    <w14:schemeClr w14:val="tx1"/>
                  </w14:solidFill>
                </w14:textFill>
              </w:rPr>
              <w:t>25</w:t>
            </w:r>
            <w:r>
              <w:rPr>
                <w:rFonts w:hint="eastAsia"/>
                <w:b w:val="0"/>
                <w:bCs w:val="0"/>
                <w:color w:val="000000" w:themeColor="text1"/>
                <w:sz w:val="21"/>
                <w:szCs w:val="21"/>
                <w14:textFill>
                  <w14:solidFill>
                    <w14:schemeClr w14:val="tx1"/>
                  </w14:solidFill>
                </w14:textFill>
              </w:rPr>
              <w:t>mm</w:t>
            </w:r>
            <w:r>
              <w:rPr>
                <w:rFonts w:hint="eastAsia"/>
                <w:b w:val="0"/>
                <w:bCs w:val="0"/>
                <w:color w:val="000000" w:themeColor="text1"/>
                <w:sz w:val="21"/>
                <w:szCs w:val="21"/>
                <w:lang w:eastAsia="zh-CN"/>
                <w14:textFill>
                  <w14:solidFill>
                    <w14:schemeClr w14:val="tx1"/>
                  </w14:solidFill>
                </w14:textFill>
              </w:rPr>
              <w:t>的</w:t>
            </w:r>
            <w:r>
              <w:rPr>
                <w:rFonts w:hint="eastAsia"/>
                <w:b w:val="0"/>
                <w:bCs w:val="0"/>
                <w:color w:val="000000" w:themeColor="text1"/>
                <w:sz w:val="21"/>
                <w:szCs w:val="21"/>
                <w14:textFill>
                  <w14:solidFill>
                    <w14:schemeClr w14:val="tx1"/>
                  </w14:solidFill>
                </w14:textFill>
              </w:rPr>
              <w:t>刨花板小样规格250</w:t>
            </w:r>
            <w:r>
              <w:rPr>
                <w:rFonts w:hint="eastAsia"/>
                <w:b w:val="0"/>
                <w:bCs w:val="0"/>
                <w:color w:val="000000" w:themeColor="text1"/>
                <w:sz w:val="21"/>
                <w:szCs w:val="21"/>
                <w:lang w:val="en-US" w:eastAsia="zh-CN"/>
                <w14:textFill>
                  <w14:solidFill>
                    <w14:schemeClr w14:val="tx1"/>
                  </w14:solidFill>
                </w14:textFill>
              </w:rPr>
              <w:t>mm</w:t>
            </w:r>
            <w:r>
              <w:rPr>
                <w:rFonts w:hint="eastAsia"/>
                <w:b w:val="0"/>
                <w:bCs w:val="0"/>
                <w:color w:val="000000" w:themeColor="text1"/>
                <w:sz w:val="21"/>
                <w:szCs w:val="21"/>
                <w14:textFill>
                  <w14:solidFill>
                    <w14:schemeClr w14:val="tx1"/>
                  </w14:solidFill>
                </w14:textFill>
              </w:rPr>
              <w:t>×250mm，</w:t>
            </w:r>
            <w:r>
              <w:rPr>
                <w:rFonts w:hint="eastAsia"/>
                <w:b w:val="0"/>
                <w:bCs w:val="0"/>
                <w:color w:val="000000" w:themeColor="text1"/>
                <w:sz w:val="21"/>
                <w:szCs w:val="21"/>
                <w:lang w:eastAsia="zh-CN"/>
                <w14:textFill>
                  <w14:solidFill>
                    <w14:schemeClr w14:val="tx1"/>
                  </w14:solidFill>
                </w14:textFill>
              </w:rPr>
              <w:t>的</w:t>
            </w:r>
            <w:r>
              <w:rPr>
                <w:rFonts w:hint="eastAsia"/>
                <w:b w:val="0"/>
                <w:bCs w:val="0"/>
                <w:color w:val="000000" w:themeColor="text1"/>
                <w:sz w:val="21"/>
                <w:szCs w:val="21"/>
                <w14:textFill>
                  <w14:solidFill>
                    <w14:schemeClr w14:val="tx1"/>
                  </w14:solidFill>
                </w14:textFill>
              </w:rPr>
              <w:t>三面封边一面裸露</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(6)长</w:t>
            </w:r>
            <w:r>
              <w:rPr>
                <w:rFonts w:hint="eastAsia"/>
                <w:b w:val="0"/>
                <w:bCs w:val="0"/>
                <w:color w:val="000000" w:themeColor="text1"/>
                <w:sz w:val="21"/>
                <w:szCs w:val="21"/>
                <w14:textFill>
                  <w14:solidFill>
                    <w14:schemeClr w14:val="tx1"/>
                  </w14:solidFill>
                </w14:textFill>
              </w:rPr>
              <w:t>200mm</w:t>
            </w:r>
            <w:r>
              <w:rPr>
                <w:rFonts w:hint="eastAsia"/>
                <w:b w:val="0"/>
                <w:bCs w:val="0"/>
                <w:color w:val="000000" w:themeColor="text1"/>
                <w:sz w:val="21"/>
                <w:szCs w:val="21"/>
                <w:lang w:eastAsia="zh-CN"/>
                <w14:textFill>
                  <w14:solidFill>
                    <w14:schemeClr w14:val="tx1"/>
                  </w14:solidFill>
                </w14:textFill>
              </w:rPr>
              <w:t>的</w:t>
            </w:r>
            <w:r>
              <w:rPr>
                <w:rFonts w:hint="eastAsia"/>
                <w:b w:val="0"/>
                <w:bCs w:val="0"/>
                <w:color w:val="000000" w:themeColor="text1"/>
                <w:sz w:val="21"/>
                <w:szCs w:val="21"/>
                <w14:textFill>
                  <w14:solidFill>
                    <w14:schemeClr w14:val="tx1"/>
                  </w14:solidFill>
                </w14:textFill>
              </w:rPr>
              <w:t>框架铝材≥48mm×48mm</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14:textFill>
                  <w14:solidFill>
                    <w14:schemeClr w14:val="tx1"/>
                  </w14:solidFill>
                </w14:textFill>
              </w:rPr>
              <w:t>厚度≥1.5mm</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(7)长</w:t>
            </w:r>
            <w:r>
              <w:rPr>
                <w:rFonts w:hint="eastAsia"/>
                <w:b w:val="0"/>
                <w:bCs w:val="0"/>
                <w:color w:val="000000" w:themeColor="text1"/>
                <w:sz w:val="21"/>
                <w:szCs w:val="21"/>
                <w14:textFill>
                  <w14:solidFill>
                    <w14:schemeClr w14:val="tx1"/>
                  </w14:solidFill>
                </w14:textFill>
              </w:rPr>
              <w:t>200mm</w:t>
            </w:r>
            <w:r>
              <w:rPr>
                <w:rFonts w:hint="eastAsia"/>
                <w:b w:val="0"/>
                <w:bCs w:val="0"/>
                <w:color w:val="000000" w:themeColor="text1"/>
                <w:sz w:val="21"/>
                <w:szCs w:val="21"/>
                <w:lang w:eastAsia="zh-CN"/>
                <w14:textFill>
                  <w14:solidFill>
                    <w14:schemeClr w14:val="tx1"/>
                  </w14:solidFill>
                </w14:textFill>
              </w:rPr>
              <w:t>的</w:t>
            </w:r>
            <w:r>
              <w:rPr>
                <w:rFonts w:hint="eastAsia"/>
                <w:b w:val="0"/>
                <w:bCs w:val="0"/>
                <w:color w:val="000000" w:themeColor="text1"/>
                <w:sz w:val="21"/>
                <w:szCs w:val="21"/>
                <w14:textFill>
                  <w14:solidFill>
                    <w14:schemeClr w14:val="tx1"/>
                  </w14:solidFill>
                </w14:textFill>
              </w:rPr>
              <w:t>构粱铝材≥28mm×34mm</w:t>
            </w:r>
            <w:r>
              <w:rPr>
                <w:rFonts w:hint="eastAsia"/>
                <w:b w:val="0"/>
                <w:bCs w:val="0"/>
                <w:color w:val="000000" w:themeColor="text1"/>
                <w:sz w:val="21"/>
                <w:szCs w:val="21"/>
                <w:lang w:eastAsia="zh-CN"/>
                <w14:textFill>
                  <w14:solidFill>
                    <w14:schemeClr w14:val="tx1"/>
                  </w14:solidFill>
                </w14:textFill>
              </w:rPr>
              <w:t>，厚度</w:t>
            </w:r>
            <w:r>
              <w:rPr>
                <w:rFonts w:hint="eastAsia"/>
                <w:b w:val="0"/>
                <w:bCs w:val="0"/>
                <w:color w:val="000000" w:themeColor="text1"/>
                <w:sz w:val="21"/>
                <w:szCs w:val="21"/>
                <w14:textFill>
                  <w14:solidFill>
                    <w14:schemeClr w14:val="tx1"/>
                  </w14:solidFill>
                </w14:textFill>
              </w:rPr>
              <w:t>≥1.5mm</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(8)</w:t>
            </w:r>
            <w:r>
              <w:rPr>
                <w:rFonts w:hint="eastAsia"/>
                <w:b w:val="0"/>
                <w:bCs w:val="0"/>
                <w:color w:val="000000" w:themeColor="text1"/>
                <w:sz w:val="21"/>
                <w:szCs w:val="21"/>
                <w14:textFill>
                  <w14:solidFill>
                    <w14:schemeClr w14:val="tx1"/>
                  </w14:solidFill>
                </w14:textFill>
              </w:rPr>
              <w:t>配套连接件单通、双通、三通一套</w:t>
            </w:r>
            <w:r>
              <w:rPr>
                <w:rFonts w:hint="eastAsia"/>
                <w:b w:val="0"/>
                <w:bCs w:val="0"/>
                <w:color w:val="000000" w:themeColor="text1"/>
                <w:sz w:val="21"/>
                <w:szCs w:val="21"/>
                <w:lang w:val="en-US" w:eastAsia="zh-CN"/>
                <w14:textFill>
                  <w14:solidFill>
                    <w14:schemeClr w14:val="tx1"/>
                  </w14:solidFill>
                </w14:textFill>
              </w:rPr>
              <w:t>,共</w:t>
            </w:r>
            <w:r>
              <w:rPr>
                <w:rFonts w:hint="eastAsia"/>
                <w:b w:val="0"/>
                <w:bCs w:val="0"/>
                <w:color w:val="000000" w:themeColor="text1"/>
                <w:sz w:val="21"/>
                <w:szCs w:val="21"/>
                <w14:textFill>
                  <w14:solidFill>
                    <w14:schemeClr w14:val="tx1"/>
                  </w14:solidFill>
                </w14:textFill>
              </w:rPr>
              <w:t>八项主材原材料的实物小样各一套，小样要求清晰标明所用材料名称、用于制作的部位。</w:t>
            </w:r>
          </w:p>
          <w:p>
            <w:pPr>
              <w:pStyle w:val="12"/>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2.样品递交要求： </w:t>
            </w:r>
          </w:p>
          <w:p>
            <w:pPr>
              <w:pStyle w:val="12"/>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（1）样品递交时间：2020 年 </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 xml:space="preserve"> 月 </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 xml:space="preserve"> 日上午</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00</w:t>
            </w:r>
            <w:r>
              <w:rPr>
                <w:rFonts w:hint="eastAsia" w:ascii="宋体" w:hAnsi="宋体" w:cs="宋体"/>
                <w:color w:val="000000" w:themeColor="text1"/>
                <w:sz w:val="21"/>
                <w:szCs w:val="21"/>
                <w:highlight w:val="none"/>
                <w14:textFill>
                  <w14:solidFill>
                    <w14:schemeClr w14:val="tx1"/>
                  </w14:solidFill>
                </w14:textFill>
              </w:rPr>
              <w:t xml:space="preserve">分至2020 年 </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 xml:space="preserve"> 月 </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 xml:space="preserve"> 日上午</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止，</w:t>
            </w:r>
            <w:r>
              <w:rPr>
                <w:rFonts w:hint="eastAsia" w:ascii="宋体" w:hAnsi="宋体" w:cs="宋体"/>
                <w:color w:val="000000" w:themeColor="text1"/>
                <w:sz w:val="21"/>
                <w:szCs w:val="21"/>
                <w:highlight w:val="none"/>
                <w14:textFill>
                  <w14:solidFill>
                    <w14:schemeClr w14:val="tx1"/>
                  </w14:solidFill>
                </w14:textFill>
              </w:rPr>
              <w:t xml:space="preserve">样品递交截止时间与投标截止时间一致。 </w:t>
            </w:r>
          </w:p>
          <w:p>
            <w:pPr>
              <w:pStyle w:val="12"/>
              <w:spacing w:line="44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（2）样品递交地点：桂林市公共资源交易中心（桂林市临桂区西城中路69号创业大厦西辅楼4楼）</w:t>
            </w:r>
            <w:r>
              <w:rPr>
                <w:rFonts w:hint="eastAsia" w:ascii="宋体" w:hAnsi="宋体" w:cs="宋体"/>
                <w:color w:val="000000" w:themeColor="text1"/>
                <w:sz w:val="21"/>
                <w:szCs w:val="21"/>
                <w:highlight w:val="none"/>
                <w:lang w:val="en-US" w:eastAsia="zh-CN"/>
                <w14:textFill>
                  <w14:solidFill>
                    <w14:schemeClr w14:val="tx1"/>
                  </w14:solidFill>
                </w14:textFill>
              </w:rPr>
              <w:t>5号开标室</w:t>
            </w:r>
          </w:p>
          <w:p>
            <w:pPr>
              <w:pStyle w:val="12"/>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 xml:space="preserve">只是作为加分项，不作为投标的必须要求； </w:t>
            </w:r>
          </w:p>
          <w:p>
            <w:pPr>
              <w:pStyle w:val="1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递交：</w:t>
            </w:r>
          </w:p>
          <w:p>
            <w:pPr>
              <w:pStyle w:val="1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①所有小样可以统一放进一个箱子（袋子）中提交到</w:t>
            </w:r>
            <w:r>
              <w:rPr>
                <w:rFonts w:hint="eastAsia" w:ascii="宋体" w:hAnsi="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cs="宋体"/>
                <w:color w:val="000000" w:themeColor="text1"/>
                <w:sz w:val="21"/>
                <w:szCs w:val="21"/>
                <w:highlight w:val="none"/>
                <w14:textFill>
                  <w14:solidFill>
                    <w14:schemeClr w14:val="tx1"/>
                  </w14:solidFill>
                </w14:textFill>
              </w:rPr>
              <w:t>指定的地方；</w:t>
            </w:r>
          </w:p>
          <w:p>
            <w:pPr>
              <w:pStyle w:val="1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②箱子(袋子)正面贴上投标人名称、项目名称和项目编号等信息的标签；</w:t>
            </w:r>
          </w:p>
          <w:p>
            <w:pPr>
              <w:pStyle w:val="1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③各小样不能出现任何厂家（公司）或投标品牌标识，如出现透露信息的标识，小样不得进行评定；</w:t>
            </w:r>
          </w:p>
          <w:p>
            <w:pPr>
              <w:pStyle w:val="1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④</w:t>
            </w:r>
            <w:r>
              <w:rPr>
                <w:rFonts w:hint="eastAsia" w:ascii="宋体" w:hAnsi="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cs="宋体"/>
                <w:color w:val="000000" w:themeColor="text1"/>
                <w:sz w:val="21"/>
                <w:szCs w:val="21"/>
                <w:highlight w:val="none"/>
                <w14:textFill>
                  <w14:solidFill>
                    <w14:schemeClr w14:val="tx1"/>
                  </w14:solidFill>
                </w14:textFill>
              </w:rPr>
              <w:t>工作人员只负责按箱（袋）数接收样品；评标前由</w:t>
            </w:r>
            <w:r>
              <w:rPr>
                <w:rFonts w:hint="eastAsia" w:ascii="宋体" w:hAnsi="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cs="宋体"/>
                <w:color w:val="000000" w:themeColor="text1"/>
                <w:sz w:val="21"/>
                <w:szCs w:val="21"/>
                <w:highlight w:val="none"/>
                <w14:textFill>
                  <w14:solidFill>
                    <w14:schemeClr w14:val="tx1"/>
                  </w14:solidFill>
                </w14:textFill>
              </w:rPr>
              <w:t>工作人员将对投标人的标签进行遮盖，评定样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时由评</w:t>
            </w:r>
            <w:r>
              <w:rPr>
                <w:rFonts w:hint="eastAsia" w:ascii="宋体" w:hAnsi="宋体" w:cs="宋体"/>
                <w:color w:val="000000" w:themeColor="text1"/>
                <w:sz w:val="21"/>
                <w:szCs w:val="21"/>
                <w:highlight w:val="none"/>
                <w:lang w:val="en-US" w:eastAsia="zh-CN"/>
                <w14:textFill>
                  <w14:solidFill>
                    <w14:schemeClr w14:val="tx1"/>
                  </w14:solidFill>
                </w14:textFill>
              </w:rPr>
              <w:t>标委员会共同启封</w:t>
            </w:r>
            <w:r>
              <w:rPr>
                <w:rFonts w:hint="eastAsia" w:ascii="宋体" w:hAnsi="宋体" w:cs="宋体"/>
                <w:color w:val="000000" w:themeColor="text1"/>
                <w:sz w:val="21"/>
                <w:szCs w:val="21"/>
                <w:highlight w:val="none"/>
                <w14:textFill>
                  <w14:solidFill>
                    <w14:schemeClr w14:val="tx1"/>
                  </w14:solidFill>
                </w14:textFill>
              </w:rPr>
              <w:t>，待评定样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完毕后，再统一拆封所有投标人的标签。</w:t>
            </w:r>
          </w:p>
          <w:p>
            <w:pPr>
              <w:pStyle w:val="24"/>
              <w:spacing w:before="0" w:beforeAutospacing="0" w:after="0" w:afterAutospacing="0" w:line="340" w:lineRule="exact"/>
              <w:rPr>
                <w:color w:val="000000" w:themeColor="text1"/>
                <w:sz w:val="21"/>
                <w:szCs w:val="21"/>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）采购结果公告后，中标人样品不退，作为验收依据之一。其余未中标的样品在接到本中心通知后两个工作日内予以退回，不及时领取样品所造成的损失，投标人自行承担。</w:t>
            </w:r>
          </w:p>
          <w:p>
            <w:pPr>
              <w:pStyle w:val="24"/>
              <w:spacing w:before="0" w:beforeAutospacing="0" w:after="0" w:afterAutospacing="0" w:line="340" w:lineRule="exact"/>
              <w:rPr>
                <w:rFonts w:hint="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noWrap/>
            <w:vAlign w:val="center"/>
          </w:tcPr>
          <w:p>
            <w:pPr>
              <w:spacing w:line="340" w:lineRule="exact"/>
              <w:jc w:val="center"/>
              <w:rPr>
                <w:rFonts w:hint="eastAsia"/>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其他要求</w:t>
            </w:r>
          </w:p>
        </w:tc>
        <w:tc>
          <w:tcPr>
            <w:tcW w:w="9362" w:type="dxa"/>
            <w:gridSpan w:val="3"/>
            <w:noWrap/>
            <w:vAlign w:val="top"/>
          </w:tcPr>
          <w:p>
            <w:pPr>
              <w:pStyle w:val="12"/>
              <w:keepNext w:val="0"/>
              <w:keepLines w:val="0"/>
              <w:pageBreakBefore w:val="0"/>
              <w:widowControl w:val="0"/>
              <w:kinsoku/>
              <w:wordWrap/>
              <w:overflowPunct/>
              <w:topLinePunct w:val="0"/>
              <w:autoSpaceDE/>
              <w:autoSpaceDN/>
              <w:bidi w:val="0"/>
              <w:adjustRightInd/>
              <w:snapToGrid/>
              <w:spacing w:line="400" w:lineRule="exact"/>
              <w:ind w:left="10" w:right="151"/>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1、本项目采购总预算金额：人民币伍佰叁拾陆万柒仟玖佰捌拾陆元整（¥5367986.00）。投标报价超过采购预算金额的，投标文件按无效处理。</w:t>
            </w:r>
          </w:p>
          <w:p>
            <w:pPr>
              <w:pStyle w:val="12"/>
              <w:keepNext w:val="0"/>
              <w:keepLines w:val="0"/>
              <w:pageBreakBefore w:val="0"/>
              <w:widowControl w:val="0"/>
              <w:kinsoku/>
              <w:wordWrap/>
              <w:overflowPunct/>
              <w:topLinePunct w:val="0"/>
              <w:autoSpaceDE/>
              <w:autoSpaceDN/>
              <w:bidi w:val="0"/>
              <w:adjustRightInd/>
              <w:snapToGrid/>
              <w:spacing w:line="400" w:lineRule="exact"/>
              <w:ind w:left="10" w:right="151"/>
              <w:textAlignment w:val="auto"/>
              <w:rPr>
                <w:rFonts w:hint="eastAsia"/>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、本项目货物不接受进口产品（即通过中国海关报关验放进入中国境内且产自关境外的产品）参与投标。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96" w:type="dxa"/>
            <w:gridSpan w:val="2"/>
            <w:noWrap/>
            <w:vAlign w:val="center"/>
          </w:tcPr>
          <w:p>
            <w:pPr>
              <w:spacing w:line="340" w:lineRule="exact"/>
              <w:jc w:val="center"/>
              <w:rPr>
                <w:rFonts w:hint="eastAsia" w:ascii="Times New Roman" w:hAnsi="Times New Roman" w:eastAsia="Times New Roman" w:cs="Times New Roman"/>
                <w:b/>
                <w:color w:val="000000" w:themeColor="text1"/>
                <w:kern w:val="2"/>
                <w:sz w:val="21"/>
                <w:szCs w:val="21"/>
                <w:lang w:val="en-US" w:eastAsia="en-US" w:bidi="ar-SA"/>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szCs w:val="21"/>
                <w14:textFill>
                  <w14:solidFill>
                    <w14:schemeClr w14:val="tx1"/>
                  </w14:solidFill>
                </w14:textFill>
              </w:rPr>
              <w:t>核心产品</w:t>
            </w:r>
          </w:p>
        </w:tc>
        <w:tc>
          <w:tcPr>
            <w:tcW w:w="9362" w:type="dxa"/>
            <w:gridSpan w:val="3"/>
            <w:noWrap/>
            <w:vAlign w:val="center"/>
          </w:tcPr>
          <w:p>
            <w:pPr>
              <w:spacing w:line="340" w:lineRule="exact"/>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b/>
                <w:color w:val="000000" w:themeColor="text1"/>
                <w:sz w:val="21"/>
                <w:szCs w:val="21"/>
                <w14:textFill>
                  <w14:solidFill>
                    <w14:schemeClr w14:val="tx1"/>
                  </w14:solidFill>
                </w14:textFill>
              </w:rPr>
              <w:t>本项目核心产品为：第 1分项“</w:t>
            </w:r>
            <w:r>
              <w:rPr>
                <w:rFonts w:hint="eastAsia"/>
                <w:b/>
                <w:color w:val="000000" w:themeColor="text1"/>
                <w:sz w:val="21"/>
                <w:szCs w:val="21"/>
                <w:lang w:val="en-US" w:eastAsia="zh-CN"/>
                <w14:textFill>
                  <w14:solidFill>
                    <w14:schemeClr w14:val="tx1"/>
                  </w14:solidFill>
                </w14:textFill>
              </w:rPr>
              <w:t>四</w:t>
            </w:r>
            <w:r>
              <w:rPr>
                <w:rFonts w:hint="eastAsia"/>
                <w:b/>
                <w:color w:val="000000" w:themeColor="text1"/>
                <w:sz w:val="21"/>
                <w:szCs w:val="21"/>
                <w14:textFill>
                  <w14:solidFill>
                    <w14:schemeClr w14:val="tx1"/>
                  </w14:solidFill>
                </w14:textFill>
              </w:rPr>
              <w:t>连体学生双层铁架床”</w:t>
            </w:r>
          </w:p>
        </w:tc>
      </w:tr>
    </w:tbl>
    <w:p>
      <w:pPr>
        <w:pStyle w:val="12"/>
        <w:rPr>
          <w:rFonts w:hint="eastAsia"/>
          <w:color w:val="000000" w:themeColor="text1"/>
          <w14:textFill>
            <w14:solidFill>
              <w14:schemeClr w14:val="tx1"/>
            </w14:solidFill>
          </w14:textFill>
        </w:rPr>
      </w:pPr>
    </w:p>
    <w:p>
      <w:pPr>
        <w:snapToGrid w:val="0"/>
        <w:spacing w:line="360" w:lineRule="exact"/>
        <w:jc w:val="left"/>
        <w:rPr>
          <w:rFonts w:hint="eastAsia" w:hAnsi="宋体"/>
          <w:color w:val="000000" w:themeColor="text1"/>
          <w:sz w:val="36"/>
          <w:szCs w:val="36"/>
          <w14:textFill>
            <w14:solidFill>
              <w14:schemeClr w14:val="tx1"/>
            </w14:solidFill>
          </w14:textFill>
        </w:rPr>
      </w:pPr>
    </w:p>
    <w:p>
      <w:pPr>
        <w:snapToGrid w:val="0"/>
        <w:spacing w:line="360" w:lineRule="exact"/>
        <w:jc w:val="left"/>
        <w:rPr>
          <w:rFonts w:hint="eastAsia" w:hAnsi="宋体"/>
          <w:b/>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附件</w:t>
      </w:r>
    </w:p>
    <w:p>
      <w:pPr>
        <w:rPr>
          <w:rFonts w:hint="eastAsia" w:ascii="新宋体" w:hAnsi="新宋体" w:eastAsia="新宋体" w:cs="新宋体"/>
          <w:b/>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4"/>
          <w:szCs w:val="24"/>
          <w14:textFill>
            <w14:solidFill>
              <w14:schemeClr w14:val="tx1"/>
            </w14:solidFill>
          </w14:textFill>
        </w:rPr>
      </w:pPr>
    </w:p>
    <w:p>
      <w:pPr>
        <w:jc w:val="center"/>
        <w:rPr>
          <w:rFonts w:ascii="新宋体" w:hAnsi="新宋体" w:eastAsia="新宋体" w:cs="新宋体"/>
          <w:b/>
          <w:color w:val="000000" w:themeColor="text1"/>
          <w:sz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四连体学生双层铁架床</w:t>
      </w:r>
    </w:p>
    <w:p>
      <w:pPr>
        <w:rPr>
          <w:rFonts w:ascii="新宋体" w:hAnsi="新宋体" w:eastAsia="新宋体" w:cs="新宋体"/>
          <w:b/>
          <w:color w:val="000000" w:themeColor="text1"/>
          <w:sz w:val="24"/>
          <w14:textFill>
            <w14:solidFill>
              <w14:schemeClr w14:val="tx1"/>
            </w14:solidFill>
          </w14:textFill>
        </w:rPr>
      </w:pPr>
      <w:r>
        <w:rPr>
          <w:rFonts w:hint="eastAsia" w:ascii="新宋体" w:hAnsi="新宋体" w:eastAsia="新宋体" w:cs="新宋体"/>
          <w:b/>
          <w:color w:val="000000" w:themeColor="text1"/>
          <w:sz w:val="24"/>
          <w14:textFill>
            <w14:solidFill>
              <w14:schemeClr w14:val="tx1"/>
            </w14:solidFill>
          </w14:textFill>
        </w:rPr>
        <w:drawing>
          <wp:inline distT="0" distB="0" distL="114300" distR="114300">
            <wp:extent cx="5257800" cy="3943350"/>
            <wp:effectExtent l="0" t="0" r="0" b="0"/>
            <wp:docPr id="3" name="图片 1" descr="9d8d4c0e42d1daf4b8fb41e9d225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d8d4c0e42d1daf4b8fb41e9d225ced"/>
                    <pic:cNvPicPr>
                      <a:picLocks noChangeAspect="1"/>
                    </pic:cNvPicPr>
                  </pic:nvPicPr>
                  <pic:blipFill>
                    <a:blip r:embed="rId8"/>
                    <a:stretch>
                      <a:fillRect/>
                    </a:stretch>
                  </pic:blipFill>
                  <pic:spPr>
                    <a:xfrm>
                      <a:off x="0" y="0"/>
                      <a:ext cx="5257800" cy="3943350"/>
                    </a:xfrm>
                    <a:prstGeom prst="rect">
                      <a:avLst/>
                    </a:prstGeom>
                    <a:noFill/>
                    <a:ln>
                      <a:noFill/>
                    </a:ln>
                  </pic:spPr>
                </pic:pic>
              </a:graphicData>
            </a:graphic>
          </wp:inline>
        </w:drawing>
      </w:r>
    </w:p>
    <w:p>
      <w:pPr>
        <w:pStyle w:val="10"/>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外观规格：（长×宽×高）：8200mm×900mm×1900mm，</w:t>
      </w: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r>
        <w:rPr>
          <w:rFonts w:hint="eastAsia" w:ascii="等线" w:hAnsi="等线" w:eastAsia="等线"/>
          <w:b/>
          <w:bCs/>
          <w:color w:val="000000" w:themeColor="text1"/>
          <w:sz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364490</wp:posOffset>
            </wp:positionH>
            <wp:positionV relativeFrom="paragraph">
              <wp:posOffset>-120650</wp:posOffset>
            </wp:positionV>
            <wp:extent cx="1292225" cy="1410970"/>
            <wp:effectExtent l="0" t="0" r="3175" b="17780"/>
            <wp:wrapSquare wrapText="bothSides"/>
            <wp:docPr id="8" name="图片 2"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72"/>
                    <pic:cNvPicPr>
                      <a:picLocks noChangeAspect="1"/>
                    </pic:cNvPicPr>
                  </pic:nvPicPr>
                  <pic:blipFill>
                    <a:blip r:embed="rId9"/>
                    <a:srcRect l="16328" r="18842"/>
                    <a:stretch>
                      <a:fillRect/>
                    </a:stretch>
                  </pic:blipFill>
                  <pic:spPr>
                    <a:xfrm>
                      <a:off x="0" y="0"/>
                      <a:ext cx="1292225" cy="1410970"/>
                    </a:xfrm>
                    <a:prstGeom prst="rect">
                      <a:avLst/>
                    </a:prstGeom>
                    <a:noFill/>
                    <a:ln>
                      <a:noFill/>
                    </a:ln>
                  </pic:spPr>
                </pic:pic>
              </a:graphicData>
            </a:graphic>
          </wp:anchor>
        </w:drawing>
      </w: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p>
    <w:p>
      <w:pPr>
        <w:pStyle w:val="1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290195</wp:posOffset>
            </wp:positionH>
            <wp:positionV relativeFrom="paragraph">
              <wp:posOffset>49530</wp:posOffset>
            </wp:positionV>
            <wp:extent cx="2035810" cy="2132965"/>
            <wp:effectExtent l="0" t="0" r="2540" b="635"/>
            <wp:wrapSquare wrapText="bothSides"/>
            <wp:docPr id="9" name="图片 4" descr="微信图片_2018061416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微信图片_20180614163930"/>
                    <pic:cNvPicPr>
                      <a:picLocks noChangeAspect="1"/>
                    </pic:cNvPicPr>
                  </pic:nvPicPr>
                  <pic:blipFill>
                    <a:blip r:embed="rId10"/>
                    <a:srcRect l="15192" t="5838" r="17380"/>
                    <a:stretch>
                      <a:fillRect/>
                    </a:stretch>
                  </pic:blipFill>
                  <pic:spPr>
                    <a:xfrm>
                      <a:off x="0" y="0"/>
                      <a:ext cx="2035810" cy="2132965"/>
                    </a:xfrm>
                    <a:prstGeom prst="rect">
                      <a:avLst/>
                    </a:prstGeom>
                    <a:noFill/>
                    <a:ln>
                      <a:noFill/>
                    </a:ln>
                  </pic:spPr>
                </pic:pic>
              </a:graphicData>
            </a:graphic>
          </wp:anchor>
        </w:drawing>
      </w:r>
      <w:r>
        <w:rPr>
          <w:rFonts w:hint="eastAsia"/>
          <w:color w:val="000000" w:themeColor="text1"/>
          <w:lang w:val="en-US" w:eastAsia="zh-CN"/>
          <w14:textFill>
            <w14:solidFill>
              <w14:schemeClr w14:val="tx1"/>
            </w14:solidFill>
          </w14:textFill>
        </w:rPr>
        <w:t>部件图：床立柱与床横梁配挂件</w:t>
      </w:r>
    </w:p>
    <w:p>
      <w:pPr>
        <w:rPr>
          <w:rFonts w:ascii="新宋体" w:hAnsi="新宋体" w:eastAsia="新宋体" w:cs="新宋体"/>
          <w:b/>
          <w:color w:val="000000" w:themeColor="text1"/>
          <w:sz w:val="24"/>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730885</wp:posOffset>
            </wp:positionH>
            <wp:positionV relativeFrom="paragraph">
              <wp:posOffset>56515</wp:posOffset>
            </wp:positionV>
            <wp:extent cx="2820035" cy="1778635"/>
            <wp:effectExtent l="0" t="0" r="18415" b="12065"/>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1"/>
                    <a:stretch>
                      <a:fillRect/>
                    </a:stretch>
                  </pic:blipFill>
                  <pic:spPr>
                    <a:xfrm>
                      <a:off x="0" y="0"/>
                      <a:ext cx="2820035" cy="1778635"/>
                    </a:xfrm>
                    <a:prstGeom prst="rect">
                      <a:avLst/>
                    </a:prstGeom>
                    <a:noFill/>
                    <a:ln>
                      <a:noFill/>
                    </a:ln>
                  </pic:spPr>
                </pic:pic>
              </a:graphicData>
            </a:graphic>
          </wp:anchor>
        </w:drawing>
      </w: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rPr>
          <w:rFonts w:hint="eastAsia" w:ascii="新宋体" w:hAnsi="新宋体" w:eastAsia="新宋体" w:cs="新宋体"/>
          <w:b/>
          <w:color w:val="000000" w:themeColor="text1"/>
          <w:sz w:val="24"/>
          <w:szCs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 xml:space="preserve">二连组合柜：                                            </w:t>
      </w:r>
    </w:p>
    <w:p>
      <w:pPr>
        <w:rPr>
          <w:rFonts w:ascii="新宋体" w:hAnsi="新宋体" w:eastAsia="新宋体" w:cs="新宋体"/>
          <w:b/>
          <w:color w:val="000000" w:themeColor="text1"/>
          <w:sz w:val="24"/>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r>
        <w:rPr>
          <w:rFonts w:ascii="新宋体" w:hAnsi="新宋体" w:eastAsia="新宋体" w:cs="新宋体"/>
          <w:b/>
          <w:color w:val="000000" w:themeColor="text1"/>
          <w:sz w:val="24"/>
          <w14:textFill>
            <w14:solidFill>
              <w14:schemeClr w14:val="tx1"/>
            </w14:solidFill>
          </w14:textFill>
        </w:rPr>
        <w:drawing>
          <wp:inline distT="0" distB="0" distL="114300" distR="114300">
            <wp:extent cx="2613025" cy="3555365"/>
            <wp:effectExtent l="0" t="0" r="15875" b="6985"/>
            <wp:docPr id="10" name="图片 2" descr="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3211"/>
                    <pic:cNvPicPr>
                      <a:picLocks noChangeAspect="1"/>
                    </pic:cNvPicPr>
                  </pic:nvPicPr>
                  <pic:blipFill>
                    <a:blip r:embed="rId12"/>
                    <a:stretch>
                      <a:fillRect/>
                    </a:stretch>
                  </pic:blipFill>
                  <pic:spPr>
                    <a:xfrm>
                      <a:off x="0" y="0"/>
                      <a:ext cx="2613025" cy="3555365"/>
                    </a:xfrm>
                    <a:prstGeom prst="rect">
                      <a:avLst/>
                    </a:prstGeom>
                    <a:noFill/>
                    <a:ln>
                      <a:noFill/>
                    </a:ln>
                  </pic:spPr>
                </pic:pic>
              </a:graphicData>
            </a:graphic>
          </wp:inline>
        </w:drawing>
      </w:r>
      <w:r>
        <w:rPr>
          <w:rFonts w:ascii="新宋体" w:hAnsi="新宋体" w:eastAsia="新宋体" w:cs="新宋体"/>
          <w:b/>
          <w:color w:val="000000" w:themeColor="text1"/>
          <w:sz w:val="24"/>
          <w14:textFill>
            <w14:solidFill>
              <w14:schemeClr w14:val="tx1"/>
            </w14:solidFill>
          </w14:textFill>
        </w:rPr>
        <w:drawing>
          <wp:inline distT="0" distB="0" distL="114300" distR="114300">
            <wp:extent cx="2971800" cy="3609975"/>
            <wp:effectExtent l="0" t="0" r="0" b="9525"/>
            <wp:docPr id="11" name="图片 3" descr="平面图-Mode啊啊大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平面图-Mode啊啊大l"/>
                    <pic:cNvPicPr>
                      <a:picLocks noChangeAspect="1"/>
                    </pic:cNvPicPr>
                  </pic:nvPicPr>
                  <pic:blipFill>
                    <a:blip r:embed="rId13"/>
                    <a:srcRect t="8437" b="8417"/>
                    <a:stretch>
                      <a:fillRect/>
                    </a:stretch>
                  </pic:blipFill>
                  <pic:spPr>
                    <a:xfrm>
                      <a:off x="0" y="0"/>
                      <a:ext cx="2971800" cy="3609975"/>
                    </a:xfrm>
                    <a:prstGeom prst="rect">
                      <a:avLst/>
                    </a:prstGeom>
                    <a:noFill/>
                    <a:ln>
                      <a:noFill/>
                    </a:ln>
                  </pic:spPr>
                </pic:pic>
              </a:graphicData>
            </a:graphic>
          </wp:inline>
        </w:drawing>
      </w: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column">
              <wp:posOffset>69850</wp:posOffset>
            </wp:positionH>
            <wp:positionV relativeFrom="paragraph">
              <wp:posOffset>340995</wp:posOffset>
            </wp:positionV>
            <wp:extent cx="5751830" cy="2811780"/>
            <wp:effectExtent l="0" t="0" r="1270" b="7620"/>
            <wp:wrapSquare wrapText="bothSides"/>
            <wp:docPr id="12" name="图片 5" descr="平面图-ModelDA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平面图-ModelDADAD"/>
                    <pic:cNvPicPr>
                      <a:picLocks noChangeAspect="1"/>
                    </pic:cNvPicPr>
                  </pic:nvPicPr>
                  <pic:blipFill>
                    <a:blip r:embed="rId14"/>
                    <a:srcRect t="14624" b="14037"/>
                    <a:stretch>
                      <a:fillRect/>
                    </a:stretch>
                  </pic:blipFill>
                  <pic:spPr>
                    <a:xfrm>
                      <a:off x="0" y="0"/>
                      <a:ext cx="5751830" cy="2811780"/>
                    </a:xfrm>
                    <a:prstGeom prst="rect">
                      <a:avLst/>
                    </a:prstGeom>
                    <a:noFill/>
                    <a:ln>
                      <a:noFill/>
                    </a:ln>
                  </pic:spPr>
                </pic:pic>
              </a:graphicData>
            </a:graphic>
          </wp:anchor>
        </w:drawing>
      </w: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b/>
          <w:bCs/>
          <w:color w:val="000000" w:themeColor="text1"/>
          <w:sz w:val="28"/>
          <w:szCs w:val="28"/>
          <w:lang w:val="en-US" w:eastAsia="zh-CN"/>
          <w14:textFill>
            <w14:solidFill>
              <w14:schemeClr w14:val="tx1"/>
            </w14:solidFill>
          </w14:textFill>
        </w:rPr>
      </w:pPr>
      <w:r>
        <w:rPr>
          <w:b/>
          <w:bCs/>
          <w:color w:val="000000" w:themeColor="text1"/>
          <w:sz w:val="28"/>
          <w:szCs w:val="28"/>
          <w14:textFill>
            <w14:solidFill>
              <w14:schemeClr w14:val="tx1"/>
            </w14:solidFill>
          </w14:textFill>
        </w:rPr>
        <w:drawing>
          <wp:anchor distT="0" distB="0" distL="114300" distR="114300" simplePos="0" relativeHeight="251667456" behindDoc="0" locked="0" layoutInCell="1" allowOverlap="1">
            <wp:simplePos x="0" y="0"/>
            <wp:positionH relativeFrom="column">
              <wp:posOffset>121920</wp:posOffset>
            </wp:positionH>
            <wp:positionV relativeFrom="paragraph">
              <wp:posOffset>198755</wp:posOffset>
            </wp:positionV>
            <wp:extent cx="5447665" cy="4364990"/>
            <wp:effectExtent l="0" t="0" r="635" b="16510"/>
            <wp:wrapSquare wrapText="bothSides"/>
            <wp:docPr id="6" name="图片 6" descr="dfc51db3cf7106caed8ca354b7ef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fc51db3cf7106caed8ca354b7ef8b2"/>
                    <pic:cNvPicPr>
                      <a:picLocks noChangeAspect="1"/>
                    </pic:cNvPicPr>
                  </pic:nvPicPr>
                  <pic:blipFill>
                    <a:blip r:embed="rId15"/>
                    <a:srcRect t="13293" r="1544" b="7523"/>
                    <a:stretch>
                      <a:fillRect/>
                    </a:stretch>
                  </pic:blipFill>
                  <pic:spPr>
                    <a:xfrm>
                      <a:off x="0" y="0"/>
                      <a:ext cx="5447665" cy="4364990"/>
                    </a:xfrm>
                    <a:prstGeom prst="rect">
                      <a:avLst/>
                    </a:prstGeom>
                    <a:noFill/>
                    <a:ln>
                      <a:noFill/>
                    </a:ln>
                  </pic:spPr>
                </pic:pic>
              </a:graphicData>
            </a:graphic>
          </wp:anchor>
        </w:drawing>
      </w:r>
      <w:r>
        <w:rPr>
          <w:rFonts w:hint="eastAsia"/>
          <w:b/>
          <w:bCs/>
          <w:color w:val="000000" w:themeColor="text1"/>
          <w:sz w:val="28"/>
          <w:szCs w:val="28"/>
          <w:lang w:val="en-US" w:eastAsia="zh-CN"/>
          <w14:textFill>
            <w14:solidFill>
              <w14:schemeClr w14:val="tx1"/>
            </w14:solidFill>
          </w14:textFill>
        </w:rPr>
        <w:t>八</w:t>
      </w:r>
    </w:p>
    <w:p>
      <w:pPr>
        <w:snapToGrid w:val="0"/>
        <w:spacing w:line="360" w:lineRule="exact"/>
        <w:ind w:left="238"/>
        <w:jc w:val="left"/>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门</w:t>
      </w:r>
    </w:p>
    <w:p>
      <w:pPr>
        <w:snapToGrid w:val="0"/>
        <w:spacing w:line="360" w:lineRule="exact"/>
        <w:ind w:left="238"/>
        <w:jc w:val="left"/>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储</w:t>
      </w:r>
    </w:p>
    <w:p>
      <w:pPr>
        <w:snapToGrid w:val="0"/>
        <w:spacing w:line="360" w:lineRule="exact"/>
        <w:ind w:left="238"/>
        <w:jc w:val="left"/>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物</w:t>
      </w:r>
    </w:p>
    <w:p>
      <w:pPr>
        <w:snapToGrid w:val="0"/>
        <w:spacing w:line="360" w:lineRule="exact"/>
        <w:ind w:left="238"/>
        <w:jc w:val="left"/>
        <w:rPr>
          <w:rFonts w:hint="default" w:hAnsi="宋体" w:eastAsia="宋体"/>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柜</w:t>
      </w: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椅子</w:t>
      </w: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5408" behindDoc="0" locked="0" layoutInCell="1" allowOverlap="1">
            <wp:simplePos x="0" y="0"/>
            <wp:positionH relativeFrom="column">
              <wp:posOffset>-50800</wp:posOffset>
            </wp:positionH>
            <wp:positionV relativeFrom="paragraph">
              <wp:posOffset>121920</wp:posOffset>
            </wp:positionV>
            <wp:extent cx="2139315" cy="2769235"/>
            <wp:effectExtent l="0" t="0" r="13335" b="12065"/>
            <wp:wrapSquare wrapText="bothSides"/>
            <wp:docPr id="7" name="图片 7" descr="ab188cf74b082c547965e6a12e4d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b188cf74b082c547965e6a12e4d636"/>
                    <pic:cNvPicPr>
                      <a:picLocks noChangeAspect="1"/>
                    </pic:cNvPicPr>
                  </pic:nvPicPr>
                  <pic:blipFill>
                    <a:blip r:embed="rId16"/>
                    <a:stretch>
                      <a:fillRect/>
                    </a:stretch>
                  </pic:blipFill>
                  <pic:spPr>
                    <a:xfrm>
                      <a:off x="0" y="0"/>
                      <a:ext cx="2139315" cy="2769235"/>
                    </a:xfrm>
                    <a:prstGeom prst="rect">
                      <a:avLst/>
                    </a:prstGeom>
                    <a:noFill/>
                    <a:ln>
                      <a:noFill/>
                    </a:ln>
                  </pic:spPr>
                </pic:pic>
              </a:graphicData>
            </a:graphic>
          </wp:anchor>
        </w:drawing>
      </w:r>
    </w:p>
    <w:p>
      <w:pPr>
        <w:snapToGrid w:val="0"/>
        <w:spacing w:line="360" w:lineRule="exact"/>
        <w:ind w:left="238"/>
        <w:jc w:val="left"/>
        <w:rPr>
          <w:rFonts w:hint="eastAsia" w:hAnsi="宋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6432" behindDoc="0" locked="0" layoutInCell="1" allowOverlap="1">
            <wp:simplePos x="0" y="0"/>
            <wp:positionH relativeFrom="column">
              <wp:posOffset>763905</wp:posOffset>
            </wp:positionH>
            <wp:positionV relativeFrom="paragraph">
              <wp:posOffset>220345</wp:posOffset>
            </wp:positionV>
            <wp:extent cx="2734310" cy="2087880"/>
            <wp:effectExtent l="0" t="0" r="8890" b="762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2734310" cy="2087880"/>
                    </a:xfrm>
                    <a:prstGeom prst="rect">
                      <a:avLst/>
                    </a:prstGeom>
                    <a:noFill/>
                    <a:ln>
                      <a:noFill/>
                    </a:ln>
                  </pic:spPr>
                </pic:pic>
              </a:graphicData>
            </a:graphic>
          </wp:anchor>
        </w:drawing>
      </w: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jc w:val="left"/>
        <w:rPr>
          <w:rFonts w:hint="eastAsia" w:hAnsi="宋体"/>
          <w:color w:val="000000" w:themeColor="text1"/>
          <w14:textFill>
            <w14:solidFill>
              <w14:schemeClr w14:val="tx1"/>
            </w14:solidFill>
          </w14:textFill>
        </w:rPr>
      </w:pPr>
    </w:p>
    <w:p>
      <w:pPr>
        <w:rPr>
          <w:rFonts w:ascii="新宋体" w:hAnsi="新宋体" w:eastAsia="新宋体" w:cs="新宋体"/>
          <w:b/>
          <w:color w:val="000000" w:themeColor="text1"/>
          <w:sz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 xml:space="preserve">实木茶几： </w:t>
      </w: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631825</wp:posOffset>
            </wp:positionH>
            <wp:positionV relativeFrom="paragraph">
              <wp:posOffset>177800</wp:posOffset>
            </wp:positionV>
            <wp:extent cx="2639695" cy="2406650"/>
            <wp:effectExtent l="0" t="0" r="8255" b="12700"/>
            <wp:wrapSquare wrapText="bothSides"/>
            <wp:docPr id="4" name="图片 9" descr="76ac4ee1accb2d4faf0efc3019f3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76ac4ee1accb2d4faf0efc3019f3bee"/>
                    <pic:cNvPicPr>
                      <a:picLocks noChangeAspect="1"/>
                    </pic:cNvPicPr>
                  </pic:nvPicPr>
                  <pic:blipFill>
                    <a:blip r:embed="rId18"/>
                    <a:stretch>
                      <a:fillRect/>
                    </a:stretch>
                  </pic:blipFill>
                  <pic:spPr>
                    <a:xfrm>
                      <a:off x="0" y="0"/>
                      <a:ext cx="2639695" cy="2406650"/>
                    </a:xfrm>
                    <a:prstGeom prst="rect">
                      <a:avLst/>
                    </a:prstGeom>
                    <a:noFill/>
                    <a:ln>
                      <a:noFill/>
                    </a:ln>
                  </pic:spPr>
                </pic:pic>
              </a:graphicData>
            </a:graphic>
          </wp:anchor>
        </w:drawing>
      </w: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4624" behindDoc="0" locked="0" layoutInCell="1" allowOverlap="1">
            <wp:simplePos x="0" y="0"/>
            <wp:positionH relativeFrom="column">
              <wp:posOffset>238760</wp:posOffset>
            </wp:positionH>
            <wp:positionV relativeFrom="paragraph">
              <wp:posOffset>1753235</wp:posOffset>
            </wp:positionV>
            <wp:extent cx="3979545" cy="2579370"/>
            <wp:effectExtent l="0" t="0" r="1905" b="11430"/>
            <wp:wrapSquare wrapText="bothSides"/>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979545" cy="2579370"/>
                    </a:xfrm>
                    <a:prstGeom prst="rect">
                      <a:avLst/>
                    </a:prstGeom>
                    <a:noFill/>
                    <a:ln>
                      <a:noFill/>
                    </a:ln>
                  </pic:spPr>
                </pic:pic>
              </a:graphicData>
            </a:graphic>
          </wp:anchor>
        </w:drawing>
      </w: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snapToGrid w:val="0"/>
        <w:spacing w:line="360" w:lineRule="exact"/>
        <w:ind w:left="238"/>
        <w:jc w:val="left"/>
        <w:rPr>
          <w:rFonts w:hint="eastAsia" w:hAnsi="宋体"/>
          <w:color w:val="000000" w:themeColor="text1"/>
          <w14:textFill>
            <w14:solidFill>
              <w14:schemeClr w14:val="tx1"/>
            </w14:solidFill>
          </w14:textFill>
        </w:rPr>
      </w:pPr>
    </w:p>
    <w:p>
      <w:pPr>
        <w:rPr>
          <w:rFonts w:hint="eastAsia" w:hAnsi="宋体"/>
          <w:color w:val="000000" w:themeColor="text1"/>
          <w14:textFill>
            <w14:solidFill>
              <w14:schemeClr w14:val="tx1"/>
            </w14:solidFill>
          </w14:textFill>
        </w:rPr>
      </w:pPr>
    </w:p>
    <w:p>
      <w:pPr>
        <w:widowControl/>
        <w:jc w:val="left"/>
        <w:rPr>
          <w:rFonts w:hint="eastAsia"/>
          <w:color w:val="000000" w:themeColor="text1"/>
          <w14:textFill>
            <w14:solidFill>
              <w14:schemeClr w14:val="tx1"/>
            </w14:solidFill>
          </w14:textFill>
        </w:rPr>
      </w:pPr>
    </w:p>
    <w:p>
      <w:pPr>
        <w:widowControl/>
        <w:jc w:val="left"/>
        <w:rPr>
          <w:rFonts w:hint="eastAsia"/>
          <w:color w:val="000000" w:themeColor="text1"/>
          <w14:textFill>
            <w14:solidFill>
              <w14:schemeClr w14:val="tx1"/>
            </w14:solidFill>
          </w14:textFill>
        </w:rPr>
      </w:pPr>
    </w:p>
    <w:p>
      <w:pPr>
        <w:widowControl/>
        <w:jc w:val="left"/>
        <w:rPr>
          <w:rFonts w:hint="eastAsia"/>
          <w:color w:val="000000" w:themeColor="text1"/>
          <w14:textFill>
            <w14:solidFill>
              <w14:schemeClr w14:val="tx1"/>
            </w14:solidFill>
          </w14:textFill>
        </w:rPr>
      </w:pPr>
    </w:p>
    <w:p>
      <w:pPr>
        <w:widowControl/>
        <w:jc w:val="left"/>
        <w:rPr>
          <w:rFonts w:hint="eastAsia"/>
          <w:color w:val="000000" w:themeColor="text1"/>
          <w14:textFill>
            <w14:solidFill>
              <w14:schemeClr w14:val="tx1"/>
            </w14:solidFill>
          </w14:textFill>
        </w:rPr>
      </w:pP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150" w:name="_Toc18150"/>
      <w:bookmarkStart w:id="151" w:name="_Toc14972"/>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第四章  评标办法</w:t>
      </w:r>
      <w:bookmarkEnd w:id="150"/>
      <w:bookmarkEnd w:id="151"/>
    </w:p>
    <w:p>
      <w:pPr>
        <w:spacing w:line="390" w:lineRule="exact"/>
        <w:ind w:firstLine="426" w:firstLineChars="202"/>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一、评标原则</w:t>
      </w:r>
    </w:p>
    <w:p>
      <w:pPr>
        <w:pStyle w:val="15"/>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（二）评标依据：评委将以招投标文件为评标依据，对投标人的投标</w:t>
      </w:r>
      <w:r>
        <w:rPr>
          <w:rFonts w:hint="eastAsia" w:ascii="宋体" w:hAnsi="宋体" w:eastAsia="宋体" w:cs="宋体"/>
          <w:color w:val="000000" w:themeColor="text1"/>
          <w:szCs w:val="21"/>
          <w14:textFill>
            <w14:solidFill>
              <w14:schemeClr w14:val="tx1"/>
            </w14:solidFill>
          </w14:textFill>
        </w:rPr>
        <w:t>报价、技术性能、履约能力、售后服务及政策功能等方面内容按百分制打分。</w:t>
      </w:r>
    </w:p>
    <w:p>
      <w:pPr>
        <w:pStyle w:val="15"/>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（三）评标方式：以封闭方式进行。</w:t>
      </w:r>
    </w:p>
    <w:p>
      <w:pPr>
        <w:ind w:firstLine="420" w:firstLineChars="200"/>
        <w:rPr>
          <w:rFonts w:hint="eastAsia" w:ascii="宋体" w:hAnsi="宋体" w:eastAsia="宋体" w:cs="宋体"/>
          <w:bCs/>
          <w:color w:val="000000" w:themeColor="text1"/>
          <w:szCs w:val="20"/>
          <w14:textFill>
            <w14:solidFill>
              <w14:schemeClr w14:val="tx1"/>
            </w14:solidFill>
          </w14:textFill>
        </w:rPr>
      </w:pPr>
      <w:r>
        <w:rPr>
          <w:rFonts w:hint="eastAsia" w:ascii="宋体" w:hAnsi="宋体" w:eastAsia="宋体" w:cs="宋体"/>
          <w:bCs/>
          <w:color w:val="000000" w:themeColor="text1"/>
          <w:szCs w:val="20"/>
          <w14:textFill>
            <w14:solidFill>
              <w14:schemeClr w14:val="tx1"/>
            </w14:solidFill>
          </w14:textFill>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二、评定方法</w:t>
      </w:r>
    </w:p>
    <w:p>
      <w:pPr>
        <w:pStyle w:val="15"/>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（一）对进入详评的，采用百分制综合评分法。</w:t>
      </w:r>
    </w:p>
    <w:p>
      <w:pPr>
        <w:pStyle w:val="15"/>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（二）计分办法（按四舍五入取至百分位）：</w:t>
      </w:r>
    </w:p>
    <w:p>
      <w:pPr>
        <w:pStyle w:val="15"/>
        <w:spacing w:line="390" w:lineRule="exact"/>
        <w:ind w:firstLine="420"/>
        <w:rPr>
          <w:rFonts w:hint="eastAsia" w:ascii="宋体" w:hAnsi="宋体" w:eastAsia="宋体" w:cs="宋体"/>
          <w:b/>
          <w:bCs/>
          <w:color w:val="000000" w:themeColor="text1"/>
          <w:kern w:val="0"/>
          <w:szCs w:val="21"/>
          <w:lang w:val="en-US" w:eastAsia="zh-CN"/>
          <w14:textFill>
            <w14:solidFill>
              <w14:schemeClr w14:val="tx1"/>
            </w14:solidFill>
          </w14:textFill>
        </w:rPr>
      </w:pPr>
      <w:bookmarkStart w:id="152" w:name="_Toc7653"/>
      <w:r>
        <w:rPr>
          <w:rFonts w:hint="eastAsia" w:ascii="宋体" w:hAnsi="宋体" w:eastAsia="宋体" w:cs="宋体"/>
          <w:b/>
          <w:bCs/>
          <w:color w:val="000000" w:themeColor="text1"/>
          <w:kern w:val="0"/>
          <w:szCs w:val="21"/>
          <w:lang w:val="en-US" w:eastAsia="zh-CN"/>
          <w14:textFill>
            <w14:solidFill>
              <w14:schemeClr w14:val="tx1"/>
            </w14:solidFill>
          </w14:textFill>
        </w:rPr>
        <w:t>1、价格分…………………………………………………………………………………………………</w:t>
      </w:r>
      <w:r>
        <w:rPr>
          <w:rFonts w:hint="eastAsia" w:hAnsi="宋体" w:cs="宋体"/>
          <w:b/>
          <w:bCs/>
          <w:color w:val="000000" w:themeColor="text1"/>
          <w:kern w:val="0"/>
          <w:szCs w:val="21"/>
          <w:lang w:val="en-US" w:eastAsia="zh-CN"/>
          <w14:textFill>
            <w14:solidFill>
              <w14:schemeClr w14:val="tx1"/>
            </w14:solidFill>
          </w14:textFill>
        </w:rPr>
        <w:t>40</w:t>
      </w:r>
      <w:r>
        <w:rPr>
          <w:rFonts w:hint="eastAsia" w:ascii="宋体" w:hAnsi="宋体" w:eastAsia="宋体" w:cs="宋体"/>
          <w:b/>
          <w:bCs/>
          <w:color w:val="000000" w:themeColor="text1"/>
          <w:kern w:val="0"/>
          <w:szCs w:val="21"/>
          <w:lang w:val="en-US" w:eastAsia="zh-CN"/>
          <w14:textFill>
            <w14:solidFill>
              <w14:schemeClr w14:val="tx1"/>
            </w14:solidFill>
          </w14:textFill>
        </w:rPr>
        <w:t>分</w:t>
      </w:r>
      <w:bookmarkEnd w:id="152"/>
    </w:p>
    <w:p>
      <w:pPr>
        <w:pStyle w:val="15"/>
        <w:spacing w:line="390" w:lineRule="exact"/>
        <w:ind w:firstLine="42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按照《政府采购促进中小企业发展暂行办法》（财库[2011]181号）规定：</w:t>
      </w:r>
    </w:p>
    <w:p>
      <w:pPr>
        <w:pStyle w:val="15"/>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ascii="宋体" w:hAnsi="宋体" w:eastAsia="宋体" w:cs="宋体"/>
          <w:color w:val="000000" w:themeColor="text1"/>
          <w14:textFill>
            <w14:solidFill>
              <w14:schemeClr w14:val="tx1"/>
            </w14:solidFill>
          </w14:textFill>
        </w:rPr>
        <w:t>，投标价给予10%的扣除，扣除后的价格为评标报价，即评标报价=投标报价×（1-10%）；</w:t>
      </w:r>
    </w:p>
    <w:p>
      <w:pPr>
        <w:pStyle w:val="15"/>
        <w:spacing w:line="39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7"/>
        </w:numPr>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根据《关于政府采购支持监狱企业发展有关问题的通知》（财库[2014]68号）和</w:t>
      </w:r>
      <w:r>
        <w:rPr>
          <w:rFonts w:hint="eastAsia" w:ascii="宋体" w:hAnsi="宋体" w:eastAsia="宋体" w:cs="宋体"/>
          <w:color w:val="000000" w:themeColor="text1"/>
          <w:szCs w:val="21"/>
          <w14:textFill>
            <w14:solidFill>
              <w14:schemeClr w14:val="tx1"/>
            </w14:solidFill>
          </w14:textFill>
        </w:rPr>
        <w:t>《关于促进残疾人就业政府采购政策的通知》（财库[2017]141号）</w:t>
      </w:r>
      <w:r>
        <w:rPr>
          <w:rFonts w:hint="eastAsia" w:ascii="宋体" w:hAnsi="宋体" w:eastAsia="宋体" w:cs="宋体"/>
          <w:color w:val="000000" w:themeColor="text1"/>
          <w:kern w:val="0"/>
          <w:szCs w:val="21"/>
          <w14:textFill>
            <w14:solidFill>
              <w14:schemeClr w14:val="tx1"/>
            </w14:solidFill>
          </w14:textFill>
        </w:rPr>
        <w:t>，监狱企业和符合条件的残疾人企业视同小型、微型企业，享受小型、微型企业评审中价格扣除的政府采购政策。</w:t>
      </w:r>
    </w:p>
    <w:p>
      <w:pPr>
        <w:pStyle w:val="15"/>
        <w:numPr>
          <w:ilvl w:val="0"/>
          <w:numId w:val="7"/>
        </w:numPr>
        <w:spacing w:line="380" w:lineRule="exact"/>
        <w:ind w:left="0" w:leftChars="0" w:firstLine="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对于不属于以上情形的投标人，其投标报价即为评标价。</w:t>
      </w:r>
    </w:p>
    <w:p>
      <w:pPr>
        <w:pStyle w:val="15"/>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）价格分采用低价优先法计算，即满足招标文件要求且评标报价最低的评标报价为评标基准价，其价格分为</w:t>
      </w:r>
      <w:r>
        <w:rPr>
          <w:rFonts w:hint="eastAsia" w:hAnsi="宋体" w:cs="宋体"/>
          <w:color w:val="000000" w:themeColor="text1"/>
          <w:kern w:val="0"/>
          <w:szCs w:val="21"/>
          <w:lang w:val="en-US" w:eastAsia="zh-CN"/>
          <w14:textFill>
            <w14:solidFill>
              <w14:schemeClr w14:val="tx1"/>
            </w14:solidFill>
          </w14:textFill>
        </w:rPr>
        <w:t>40</w:t>
      </w:r>
      <w:r>
        <w:rPr>
          <w:rFonts w:hint="eastAsia" w:ascii="宋体" w:hAnsi="宋体" w:eastAsia="宋体" w:cs="宋体"/>
          <w:color w:val="000000" w:themeColor="text1"/>
          <w:kern w:val="0"/>
          <w:szCs w:val="21"/>
          <w14:textFill>
            <w14:solidFill>
              <w14:schemeClr w14:val="tx1"/>
            </w14:solidFill>
          </w14:textFill>
        </w:rPr>
        <w:t>分。</w:t>
      </w:r>
    </w:p>
    <w:p>
      <w:pPr>
        <w:pStyle w:val="15"/>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）价格分计算公式：</w:t>
      </w:r>
    </w:p>
    <w:p>
      <w:pPr>
        <w:pStyle w:val="15"/>
        <w:spacing w:line="400" w:lineRule="exact"/>
        <w:ind w:firstLine="3087" w:firstLineChars="147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最低投标人</w:t>
      </w:r>
      <w:r>
        <w:rPr>
          <w:rFonts w:hint="eastAsia" w:ascii="宋体" w:hAnsi="宋体" w:eastAsia="宋体" w:cs="宋体"/>
          <w:color w:val="000000" w:themeColor="text1"/>
          <w14:textFill>
            <w14:solidFill>
              <w14:schemeClr w14:val="tx1"/>
            </w14:solidFill>
          </w14:textFill>
        </w:rPr>
        <w:t>评标报价</w:t>
      </w:r>
      <w:r>
        <w:rPr>
          <w:rFonts w:hint="eastAsia" w:ascii="宋体" w:hAnsi="宋体" w:eastAsia="宋体" w:cs="宋体"/>
          <w:bCs/>
          <w:color w:val="000000" w:themeColor="text1"/>
          <w14:textFill>
            <w14:solidFill>
              <w14:schemeClr w14:val="tx1"/>
            </w14:solidFill>
          </w14:textFill>
        </w:rPr>
        <w:t xml:space="preserve">金额          </w:t>
      </w:r>
    </w:p>
    <w:p>
      <w:pPr>
        <w:pStyle w:val="15"/>
        <w:spacing w:line="400" w:lineRule="exact"/>
        <w:ind w:firstLine="42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QqkOtcAAAAJAQAADwAAAAAAAAABACAAAAAiAAAAZHJz&#10;L2Rvd25yZXYueG1sUEsBAhQAFAAAAAgAh07iQFfvU1DMAQAAjQMAAA4AAAAAAAAAAQAgAAAAJg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bCs/>
          <w:color w:val="000000" w:themeColor="text1"/>
          <w14:textFill>
            <w14:solidFill>
              <w14:schemeClr w14:val="tx1"/>
            </w14:solidFill>
          </w14:textFill>
        </w:rPr>
        <w:t xml:space="preserve">某投标人价格分 =                                    　　×  </w:t>
      </w:r>
      <w:r>
        <w:rPr>
          <w:rFonts w:hint="eastAsia" w:hAnsi="宋体" w:cs="宋体"/>
          <w:bCs/>
          <w:color w:val="000000" w:themeColor="text1"/>
          <w:lang w:val="en-US" w:eastAsia="zh-CN"/>
          <w14:textFill>
            <w14:solidFill>
              <w14:schemeClr w14:val="tx1"/>
            </w14:solidFill>
          </w14:textFill>
        </w:rPr>
        <w:t>40</w:t>
      </w:r>
      <w:r>
        <w:rPr>
          <w:rFonts w:hint="eastAsia" w:ascii="宋体" w:hAnsi="宋体" w:eastAsia="宋体" w:cs="宋体"/>
          <w:bCs/>
          <w:color w:val="000000" w:themeColor="text1"/>
          <w14:textFill>
            <w14:solidFill>
              <w14:schemeClr w14:val="tx1"/>
            </w14:solidFill>
          </w14:textFill>
        </w:rPr>
        <w:t xml:space="preserve">   分</w:t>
      </w:r>
    </w:p>
    <w:p>
      <w:pPr>
        <w:pStyle w:val="15"/>
        <w:spacing w:line="400" w:lineRule="exact"/>
        <w:ind w:firstLine="42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某投标人</w:t>
      </w:r>
      <w:r>
        <w:rPr>
          <w:rFonts w:hint="eastAsia" w:ascii="宋体" w:hAnsi="宋体" w:eastAsia="宋体" w:cs="宋体"/>
          <w:color w:val="000000" w:themeColor="text1"/>
          <w14:textFill>
            <w14:solidFill>
              <w14:schemeClr w14:val="tx1"/>
            </w14:solidFill>
          </w14:textFill>
        </w:rPr>
        <w:t>评标报价</w:t>
      </w:r>
      <w:r>
        <w:rPr>
          <w:rFonts w:hint="eastAsia" w:ascii="宋体" w:hAnsi="宋体" w:eastAsia="宋体" w:cs="宋体"/>
          <w:bCs/>
          <w:color w:val="000000" w:themeColor="text1"/>
          <w14:textFill>
            <w14:solidFill>
              <w14:schemeClr w14:val="tx1"/>
            </w14:solidFill>
          </w14:textFill>
        </w:rPr>
        <w:t xml:space="preserve">金额  </w:t>
      </w:r>
    </w:p>
    <w:p>
      <w:pPr>
        <w:spacing w:line="390" w:lineRule="exact"/>
        <w:ind w:firstLine="426" w:firstLineChars="202"/>
        <w:jc w:val="left"/>
        <w:outlineLvl w:val="1"/>
        <w:rPr>
          <w:rFonts w:hint="eastAsia" w:ascii="宋体" w:hAnsi="宋体" w:eastAsia="宋体" w:cs="宋体"/>
          <w:b/>
          <w:color w:val="000000" w:themeColor="text1"/>
          <w:szCs w:val="21"/>
          <w14:textFill>
            <w14:solidFill>
              <w14:schemeClr w14:val="tx1"/>
            </w14:solidFill>
          </w14:textFill>
        </w:rPr>
      </w:pPr>
    </w:p>
    <w:p>
      <w:pPr>
        <w:pStyle w:val="15"/>
        <w:spacing w:line="390" w:lineRule="exact"/>
        <w:ind w:firstLine="420"/>
        <w:rPr>
          <w:rFonts w:hint="eastAsia" w:ascii="宋体" w:hAnsi="宋体" w:eastAsia="宋体" w:cs="宋体"/>
          <w:b/>
          <w:bCs/>
          <w:color w:val="000000" w:themeColor="text1"/>
          <w:kern w:val="0"/>
          <w:szCs w:val="21"/>
          <w:lang w:val="en-US" w:eastAsia="zh-CN"/>
          <w14:textFill>
            <w14:solidFill>
              <w14:schemeClr w14:val="tx1"/>
            </w14:solidFill>
          </w14:textFill>
        </w:rPr>
      </w:pPr>
      <w:bookmarkStart w:id="153" w:name="_Toc28109"/>
      <w:r>
        <w:rPr>
          <w:rFonts w:hint="eastAsia" w:ascii="宋体" w:hAnsi="宋体" w:eastAsia="宋体" w:cs="宋体"/>
          <w:b/>
          <w:bCs/>
          <w:color w:val="000000" w:themeColor="text1"/>
          <w:kern w:val="0"/>
          <w:szCs w:val="21"/>
          <w:lang w:val="en-US" w:eastAsia="zh-CN"/>
          <w14:textFill>
            <w14:solidFill>
              <w14:schemeClr w14:val="tx1"/>
            </w14:solidFill>
          </w14:textFill>
        </w:rPr>
        <w:t>2、</w:t>
      </w:r>
      <w:r>
        <w:rPr>
          <w:rFonts w:hint="eastAsia" w:hAnsi="宋体" w:cs="宋体"/>
          <w:b/>
          <w:bCs/>
          <w:color w:val="000000" w:themeColor="text1"/>
          <w:kern w:val="0"/>
          <w:szCs w:val="21"/>
          <w:lang w:val="en-US" w:eastAsia="zh-CN"/>
          <w14:textFill>
            <w14:solidFill>
              <w14:schemeClr w14:val="tx1"/>
            </w14:solidFill>
          </w14:textFill>
        </w:rPr>
        <w:t>技术性能分</w:t>
      </w:r>
      <w:r>
        <w:rPr>
          <w:rFonts w:hint="eastAsia" w:ascii="宋体" w:hAnsi="宋体" w:eastAsia="宋体" w:cs="宋体"/>
          <w:b/>
          <w:bCs/>
          <w:color w:val="000000" w:themeColor="text1"/>
          <w:kern w:val="0"/>
          <w:szCs w:val="21"/>
          <w:lang w:val="en-US" w:eastAsia="zh-CN"/>
          <w14:textFill>
            <w14:solidFill>
              <w14:schemeClr w14:val="tx1"/>
            </w14:solidFill>
          </w14:textFill>
        </w:rPr>
        <w:t>………………………………………………………………………………………满分</w:t>
      </w:r>
      <w:r>
        <w:rPr>
          <w:rFonts w:hint="eastAsia" w:hAnsi="宋体" w:cs="宋体"/>
          <w:b/>
          <w:bCs/>
          <w:color w:val="000000" w:themeColor="text1"/>
          <w:kern w:val="0"/>
          <w:szCs w:val="21"/>
          <w:lang w:val="en-US" w:eastAsia="zh-CN"/>
          <w14:textFill>
            <w14:solidFill>
              <w14:schemeClr w14:val="tx1"/>
            </w14:solidFill>
          </w14:textFill>
        </w:rPr>
        <w:t>31</w:t>
      </w:r>
      <w:r>
        <w:rPr>
          <w:rFonts w:hint="eastAsia" w:ascii="宋体" w:hAnsi="宋体" w:eastAsia="宋体" w:cs="宋体"/>
          <w:b/>
          <w:bCs/>
          <w:color w:val="000000" w:themeColor="text1"/>
          <w:kern w:val="0"/>
          <w:szCs w:val="21"/>
          <w:lang w:val="en-US" w:eastAsia="zh-CN"/>
          <w14:textFill>
            <w14:solidFill>
              <w14:schemeClr w14:val="tx1"/>
            </w14:solidFill>
          </w14:textFill>
        </w:rPr>
        <w:t xml:space="preserve"> 分</w:t>
      </w:r>
      <w:bookmarkEnd w:id="153"/>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b/>
          <w:bCs/>
          <w:color w:val="000000" w:themeColor="text1"/>
          <w:lang w:eastAsia="zh-CN"/>
          <w14:textFill>
            <w14:solidFill>
              <w14:schemeClr w14:val="tx1"/>
            </w14:solidFill>
          </w14:textFill>
        </w:rPr>
      </w:pPr>
      <w:bookmarkStart w:id="154" w:name="_Toc28378"/>
      <w:r>
        <w:rPr>
          <w:rFonts w:hint="eastAsia" w:hAnsi="宋体" w:cs="宋体"/>
          <w:color w:val="000000" w:themeColor="text1"/>
          <w:szCs w:val="21"/>
          <w:lang w:val="en-US" w:eastAsia="zh-CN"/>
          <w14:textFill>
            <w14:solidFill>
              <w14:schemeClr w14:val="tx1"/>
            </w14:solidFill>
          </w14:textFill>
        </w:rPr>
        <w:t>1.</w:t>
      </w:r>
      <w:r>
        <w:rPr>
          <w:b w:val="0"/>
          <w:bCs w:val="0"/>
          <w:color w:val="000000" w:themeColor="text1"/>
          <w14:textFill>
            <w14:solidFill>
              <w14:schemeClr w14:val="tx1"/>
            </w14:solidFill>
          </w14:textFill>
        </w:rPr>
        <w:t>技术需求响应分</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满分6分</w:t>
      </w:r>
      <w:r>
        <w:rPr>
          <w:rFonts w:hint="eastAsia"/>
          <w:b/>
          <w:bCs/>
          <w:color w:val="000000" w:themeColor="text1"/>
          <w:lang w:eastAsia="zh-CN"/>
          <w14:textFill>
            <w14:solidFill>
              <w14:schemeClr w14:val="tx1"/>
            </w14:solidFill>
          </w14:textFill>
        </w:rPr>
        <w:t>）</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评委根据招标文件要求，对通过资格性和符合性审查进入详评的各投标人投标文件的“技术需求”响应情况进行独立评审，并按如下计分方式确定得分：</w:t>
      </w:r>
      <w:bookmarkEnd w:id="154"/>
    </w:p>
    <w:p>
      <w:pPr>
        <w:pStyle w:val="15"/>
        <w:keepLines w:val="0"/>
        <w:pageBreakBefore w:val="0"/>
        <w:widowControl w:val="0"/>
        <w:numPr>
          <w:ilvl w:val="0"/>
          <w:numId w:val="8"/>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bookmarkStart w:id="155" w:name="_Toc1239"/>
      <w:r>
        <w:rPr>
          <w:rFonts w:hint="eastAsia" w:ascii="宋体" w:hAnsi="宋体" w:eastAsia="宋体" w:cs="宋体"/>
          <w:color w:val="000000" w:themeColor="text1"/>
          <w:szCs w:val="21"/>
          <w14:textFill>
            <w14:solidFill>
              <w14:schemeClr w14:val="tx1"/>
            </w14:solidFill>
          </w14:textFill>
        </w:rPr>
        <w:t>技术参数</w:t>
      </w:r>
      <w:r>
        <w:rPr>
          <w:rFonts w:hint="eastAsia" w:ascii="宋体" w:hAnsi="宋体" w:eastAsia="宋体" w:cs="宋体"/>
          <w:color w:val="000000" w:themeColor="text1"/>
          <w:szCs w:val="21"/>
          <w:lang w:val="en-US" w:eastAsia="zh-CN"/>
          <w14:textFill>
            <w14:solidFill>
              <w14:schemeClr w14:val="tx1"/>
            </w14:solidFill>
          </w14:textFill>
        </w:rPr>
        <w:t>完全</w:t>
      </w:r>
      <w:r>
        <w:rPr>
          <w:rFonts w:hint="eastAsia" w:ascii="宋体" w:hAnsi="宋体" w:eastAsia="宋体" w:cs="宋体"/>
          <w:color w:val="000000" w:themeColor="text1"/>
          <w:szCs w:val="21"/>
          <w14:textFill>
            <w14:solidFill>
              <w14:schemeClr w14:val="tx1"/>
            </w14:solidFill>
          </w14:textFill>
        </w:rPr>
        <w:t>满足招标文件要求，</w:t>
      </w:r>
      <w:r>
        <w:rPr>
          <w:rFonts w:hint="eastAsia" w:ascii="宋体" w:hAnsi="宋体" w:eastAsia="宋体" w:cs="宋体"/>
          <w:color w:val="000000" w:themeColor="text1"/>
          <w:szCs w:val="21"/>
          <w:lang w:val="en-US" w:eastAsia="zh-CN"/>
          <w14:textFill>
            <w14:solidFill>
              <w14:schemeClr w14:val="tx1"/>
            </w14:solidFill>
          </w14:textFill>
        </w:rPr>
        <w:t>且</w:t>
      </w:r>
      <w:r>
        <w:rPr>
          <w:rFonts w:hint="eastAsia" w:hAnsi="宋体" w:cs="宋体"/>
          <w:color w:val="000000" w:themeColor="text1"/>
          <w:szCs w:val="21"/>
          <w:lang w:val="en-US" w:eastAsia="zh-CN"/>
          <w14:textFill>
            <w14:solidFill>
              <w14:schemeClr w14:val="tx1"/>
            </w14:solidFill>
          </w14:textFill>
        </w:rPr>
        <w:t>所有</w:t>
      </w:r>
      <w:r>
        <w:rPr>
          <w:rFonts w:hint="eastAsia" w:ascii="宋体" w:hAnsi="宋体" w:eastAsia="宋体" w:cs="宋体"/>
          <w:color w:val="000000" w:themeColor="text1"/>
          <w:szCs w:val="21"/>
          <w14:textFill>
            <w14:solidFill>
              <w14:schemeClr w14:val="tx1"/>
            </w14:solidFill>
          </w14:textFill>
        </w:rPr>
        <w:t>技术参数</w:t>
      </w:r>
      <w:r>
        <w:rPr>
          <w:rFonts w:hint="eastAsia" w:ascii="宋体" w:hAnsi="宋体" w:eastAsia="宋体" w:cs="宋体"/>
          <w:color w:val="000000" w:themeColor="text1"/>
          <w:szCs w:val="21"/>
          <w:lang w:val="en-US" w:eastAsia="zh-CN"/>
          <w14:textFill>
            <w14:solidFill>
              <w14:schemeClr w14:val="tx1"/>
            </w14:solidFill>
          </w14:textFill>
        </w:rPr>
        <w:t>无负偏离的，</w:t>
      </w:r>
      <w:r>
        <w:rPr>
          <w:rFonts w:hint="eastAsia" w:ascii="宋体" w:hAnsi="宋体" w:eastAsia="宋体" w:cs="宋体"/>
          <w:color w:val="000000" w:themeColor="text1"/>
          <w:szCs w:val="21"/>
          <w14:textFill>
            <w14:solidFill>
              <w14:schemeClr w14:val="tx1"/>
            </w14:solidFill>
          </w14:textFill>
        </w:rPr>
        <w:t xml:space="preserve">得 </w:t>
      </w:r>
      <w:r>
        <w:rPr>
          <w:rFonts w:hint="eastAsia"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 xml:space="preserve"> 分</w:t>
      </w:r>
      <w:bookmarkEnd w:id="155"/>
      <w:r>
        <w:rPr>
          <w:rFonts w:hint="eastAsia" w:hAnsi="宋体" w:cs="宋体"/>
          <w:color w:val="000000" w:themeColor="text1"/>
          <w:szCs w:val="21"/>
          <w:lang w:eastAsia="zh-CN"/>
          <w14:textFill>
            <w14:solidFill>
              <w14:schemeClr w14:val="tx1"/>
            </w14:solidFill>
          </w14:textFill>
        </w:rPr>
        <w:t>；</w:t>
      </w:r>
    </w:p>
    <w:p>
      <w:pPr>
        <w:pStyle w:val="15"/>
        <w:keepLines w:val="0"/>
        <w:pageBreakBefore w:val="0"/>
        <w:widowControl w:val="0"/>
        <w:numPr>
          <w:ilvl w:val="0"/>
          <w:numId w:val="8"/>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技术</w:t>
      </w:r>
      <w:r>
        <w:rPr>
          <w:rFonts w:hint="eastAsia" w:ascii="宋体" w:hAnsi="宋体" w:eastAsia="宋体" w:cs="宋体"/>
          <w:color w:val="000000" w:themeColor="text1"/>
          <w:szCs w:val="21"/>
          <w14:textFill>
            <w14:solidFill>
              <w14:schemeClr w14:val="tx1"/>
            </w14:solidFill>
          </w14:textFill>
        </w:rPr>
        <w:t>参数每有</w:t>
      </w:r>
      <w:r>
        <w:rPr>
          <w:rFonts w:hint="eastAsia" w:hAnsi="宋体" w:cs="宋体"/>
          <w:color w:val="000000" w:themeColor="text1"/>
          <w:szCs w:val="21"/>
          <w:lang w:val="en-US" w:eastAsia="zh-CN"/>
          <w14:textFill>
            <w14:solidFill>
              <w14:schemeClr w14:val="tx1"/>
            </w14:solidFill>
          </w14:textFill>
        </w:rPr>
        <w:t>一项</w:t>
      </w:r>
      <w:r>
        <w:rPr>
          <w:rFonts w:hint="eastAsia" w:ascii="宋体" w:hAnsi="宋体" w:eastAsia="宋体" w:cs="宋体"/>
          <w:color w:val="000000" w:themeColor="text1"/>
          <w:szCs w:val="21"/>
          <w14:textFill>
            <w14:solidFill>
              <w14:schemeClr w14:val="tx1"/>
            </w14:solidFill>
          </w14:textFill>
        </w:rPr>
        <w:t>正偏离</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lang w:val="en-US" w:eastAsia="zh-CN"/>
          <w14:textFill>
            <w14:solidFill>
              <w14:schemeClr w14:val="tx1"/>
            </w14:solidFill>
          </w14:textFill>
        </w:rPr>
        <w:t>得</w:t>
      </w:r>
      <w:r>
        <w:rPr>
          <w:rFonts w:hint="eastAsia" w:ascii="宋体" w:hAnsi="宋体" w:eastAsia="宋体" w:cs="宋体"/>
          <w:color w:val="000000" w:themeColor="text1"/>
          <w:szCs w:val="21"/>
          <w14:textFill>
            <w14:solidFill>
              <w14:schemeClr w14:val="tx1"/>
            </w14:solidFill>
          </w14:textFill>
        </w:rPr>
        <w:t>1分（需提供关于该项参数的</w:t>
      </w:r>
      <w:r>
        <w:rPr>
          <w:rFonts w:hint="eastAsia" w:hAnsi="宋体" w:cs="宋体"/>
          <w:color w:val="000000" w:themeColor="text1"/>
          <w:szCs w:val="21"/>
          <w:lang w:val="en-US" w:eastAsia="zh-CN"/>
          <w14:textFill>
            <w14:solidFill>
              <w14:schemeClr w14:val="tx1"/>
            </w14:solidFill>
          </w14:textFill>
        </w:rPr>
        <w:t>有CMA认证的检测机构出具的检验报告</w:t>
      </w:r>
      <w:r>
        <w:rPr>
          <w:rFonts w:hint="eastAsia" w:ascii="宋体" w:hAnsi="宋体" w:eastAsia="宋体" w:cs="宋体"/>
          <w:color w:val="000000" w:themeColor="text1"/>
          <w:szCs w:val="21"/>
          <w14:textFill>
            <w14:solidFill>
              <w14:schemeClr w14:val="tx1"/>
            </w14:solidFill>
          </w14:textFill>
        </w:rPr>
        <w:t>复印件并加盖投标人公章）</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lang w:val="en-US" w:eastAsia="zh-CN"/>
          <w14:textFill>
            <w14:solidFill>
              <w14:schemeClr w14:val="tx1"/>
            </w14:solidFill>
          </w14:textFill>
        </w:rPr>
        <w:t>满分4分；</w:t>
      </w:r>
    </w:p>
    <w:p>
      <w:pPr>
        <w:pStyle w:val="15"/>
        <w:keepLines w:val="0"/>
        <w:pageBreakBefore w:val="0"/>
        <w:widowControl w:val="0"/>
        <w:numPr>
          <w:ilvl w:val="0"/>
          <w:numId w:val="8"/>
        </w:numPr>
        <w:kinsoku/>
        <w:wordWrap/>
        <w:overflowPunct/>
        <w:topLinePunct w:val="0"/>
        <w:autoSpaceDE/>
        <w:autoSpaceDN/>
        <w:bidi w:val="0"/>
        <w:adjustRightInd/>
        <w:snapToGrid/>
        <w:spacing w:line="380" w:lineRule="exact"/>
        <w:ind w:firstLine="42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技术参数</w:t>
      </w:r>
      <w:r>
        <w:rPr>
          <w:rFonts w:hint="eastAsia" w:hAnsi="宋体" w:cs="宋体"/>
          <w:color w:val="000000" w:themeColor="text1"/>
          <w:szCs w:val="21"/>
          <w:lang w:val="en-US" w:eastAsia="zh-CN"/>
          <w14:textFill>
            <w14:solidFill>
              <w14:schemeClr w14:val="tx1"/>
            </w14:solidFill>
          </w14:textFill>
        </w:rPr>
        <w:t>有负偏离的，每有一项扣1分，扣完至</w:t>
      </w:r>
      <w:r>
        <w:rPr>
          <w:b w:val="0"/>
          <w:bCs w:val="0"/>
          <w:color w:val="000000" w:themeColor="text1"/>
          <w14:textFill>
            <w14:solidFill>
              <w14:schemeClr w14:val="tx1"/>
            </w14:solidFill>
          </w14:textFill>
        </w:rPr>
        <w:t>技术需求响应分</w:t>
      </w:r>
      <w:r>
        <w:rPr>
          <w:rFonts w:hint="eastAsia" w:hAnsi="宋体" w:cs="宋体"/>
          <w:color w:val="000000" w:themeColor="text1"/>
          <w:szCs w:val="21"/>
          <w:lang w:val="en-US" w:eastAsia="zh-CN"/>
          <w14:textFill>
            <w14:solidFill>
              <w14:schemeClr w14:val="tx1"/>
            </w14:solidFill>
          </w14:textFill>
        </w:rPr>
        <w:t>分值为0分为止。</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2.样品分</w:t>
      </w:r>
      <w:r>
        <w:rPr>
          <w:rFonts w:hint="eastAsia" w:hAnsi="宋体" w:cs="宋体"/>
          <w:b/>
          <w:bCs/>
          <w:color w:val="000000" w:themeColor="text1"/>
          <w:szCs w:val="21"/>
          <w:lang w:val="en-US" w:eastAsia="zh-CN"/>
          <w14:textFill>
            <w14:solidFill>
              <w14:schemeClr w14:val="tx1"/>
            </w14:solidFill>
          </w14:textFill>
        </w:rPr>
        <w:t>（满分7分）</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由评标委员会在打分前根据货物采购需求中“主要技术参数及性能（配置）要求”的要求，对各投标实物样品进行综合考虑，具体如下：</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一档（0 分）：未提交投标样品、提交投标样品不全的、提供样品不符合本次采购需求的。</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二档（2分）：</w:t>
      </w:r>
      <w:r>
        <w:rPr>
          <w:rFonts w:hint="eastAsia" w:ascii="宋体" w:hAnsi="宋体" w:eastAsia="宋体"/>
          <w:color w:val="000000" w:themeColor="text1"/>
          <w:sz w:val="21"/>
          <w:szCs w:val="21"/>
          <w14:textFill>
            <w14:solidFill>
              <w14:schemeClr w14:val="tx1"/>
            </w14:solidFill>
          </w14:textFill>
        </w:rPr>
        <w:t>投标人提供的样品</w:t>
      </w:r>
      <w:r>
        <w:rPr>
          <w:rFonts w:hint="eastAsia" w:ascii="宋体" w:hAnsi="宋体" w:eastAsia="宋体" w:cs="宋体"/>
          <w:bCs/>
          <w:color w:val="000000" w:themeColor="text1"/>
          <w:sz w:val="21"/>
          <w:szCs w:val="21"/>
          <w14:textFill>
            <w14:solidFill>
              <w14:schemeClr w14:val="tx1"/>
            </w14:solidFill>
          </w14:textFill>
        </w:rPr>
        <w:t>满足招标文件需求</w:t>
      </w:r>
      <w:r>
        <w:rPr>
          <w:rFonts w:hint="eastAsia" w:ascii="宋体" w:hAnsi="宋体" w:eastAsia="宋体" w:cs="宋体"/>
          <w:bCs/>
          <w:color w:val="000000" w:themeColor="text1"/>
          <w:sz w:val="21"/>
          <w:szCs w:val="21"/>
          <w:lang w:val="en-US" w:eastAsia="zh-CN"/>
          <w14:textFill>
            <w14:solidFill>
              <w14:schemeClr w14:val="tx1"/>
            </w14:solidFill>
          </w14:textFill>
        </w:rPr>
        <w:t>并</w:t>
      </w:r>
      <w:r>
        <w:rPr>
          <w:rFonts w:hint="eastAsia" w:ascii="宋体" w:hAnsi="宋体" w:eastAsia="宋体" w:cs="宋体"/>
          <w:bCs/>
          <w:color w:val="000000" w:themeColor="text1"/>
          <w:sz w:val="21"/>
          <w:szCs w:val="21"/>
          <w14:textFill>
            <w14:solidFill>
              <w14:schemeClr w14:val="tx1"/>
            </w14:solidFill>
          </w14:textFill>
        </w:rPr>
        <w:t>无负偏离</w:t>
      </w:r>
      <w:r>
        <w:rPr>
          <w:rFonts w:hint="eastAsia" w:hAnsi="宋体" w:cs="宋体"/>
          <w:color w:val="000000" w:themeColor="text1"/>
          <w:szCs w:val="21"/>
          <w:lang w:val="en-US" w:eastAsia="zh-CN"/>
          <w14:textFill>
            <w14:solidFill>
              <w14:schemeClr w14:val="tx1"/>
            </w14:solidFill>
          </w14:textFill>
        </w:rPr>
        <w:t>。</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三档（4分）：投标人提供的样品必须符合技术参数要求并无负偏离，且样品参数正偏离≥3项＜5项的。</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四档（7分）：投标人提供的样品必须符合技术参数要求并无负偏离，且样品参数正偏离≥5项的。</w:t>
      </w:r>
    </w:p>
    <w:p>
      <w:pPr>
        <w:pStyle w:val="5"/>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注：本项中所提到的正偏离是指所提供样品材质</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lang w:val="en-US"/>
          <w14:textFill>
            <w14:solidFill>
              <w14:schemeClr w14:val="tx1"/>
            </w14:solidFill>
          </w14:textFill>
        </w:rPr>
        <w:t>厚度</w:t>
      </w:r>
      <w:r>
        <w:rPr>
          <w:rFonts w:hint="eastAsia"/>
          <w:color w:val="000000" w:themeColor="text1"/>
          <w:sz w:val="21"/>
          <w:szCs w:val="21"/>
          <w:lang w:val="en-US" w:eastAsia="zh-CN"/>
          <w14:textFill>
            <w14:solidFill>
              <w14:schemeClr w14:val="tx1"/>
            </w14:solidFill>
          </w14:textFill>
        </w:rPr>
        <w:t>以及钢管、铝管口径的大小尺寸为</w:t>
      </w:r>
      <w:r>
        <w:rPr>
          <w:rFonts w:hint="eastAsia"/>
          <w:color w:val="000000" w:themeColor="text1"/>
          <w:sz w:val="21"/>
          <w:szCs w:val="21"/>
          <w:lang w:val="en-US"/>
          <w14:textFill>
            <w14:solidFill>
              <w14:schemeClr w14:val="tx1"/>
            </w14:solidFill>
          </w14:textFill>
        </w:rPr>
        <w:t>正偏离，其余正偏离不认定为实质性正偏离，投标文件技术偏离表中承诺的技术参数应与所提供样品技术参数一致。</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3.质量技术分</w:t>
      </w:r>
      <w:r>
        <w:rPr>
          <w:rFonts w:hint="eastAsia" w:hAnsi="宋体" w:cs="宋体"/>
          <w:b/>
          <w:bCs/>
          <w:color w:val="000000" w:themeColor="text1"/>
          <w:szCs w:val="21"/>
          <w:lang w:val="en-US" w:eastAsia="zh-CN"/>
          <w14:textFill>
            <w14:solidFill>
              <w14:schemeClr w14:val="tx1"/>
            </w14:solidFill>
          </w14:textFill>
        </w:rPr>
        <w:t>（满分18分）</w:t>
      </w:r>
    </w:p>
    <w:p>
      <w:pPr>
        <w:pStyle w:val="15"/>
        <w:keepLines w:val="0"/>
        <w:pageBreakBefore w:val="0"/>
        <w:widowControl w:val="0"/>
        <w:numPr>
          <w:ilvl w:val="0"/>
          <w:numId w:val="0"/>
        </w:numPr>
        <w:kinsoku/>
        <w:wordWrap/>
        <w:overflowPunct/>
        <w:topLinePunct w:val="0"/>
        <w:autoSpaceDE/>
        <w:autoSpaceDN/>
        <w:bidi w:val="0"/>
        <w:adjustRightInd/>
        <w:snapToGrid/>
        <w:spacing w:line="380" w:lineRule="exact"/>
        <w:ind w:leftChars="200"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投标人或投标产品的生产厂商提供自 201</w:t>
      </w:r>
      <w:r>
        <w:rPr>
          <w:rFonts w:hint="eastAsia" w:hAnsi="宋体" w:cs="宋体"/>
          <w:color w:val="000000" w:themeColor="text1"/>
          <w:kern w:val="2"/>
          <w:sz w:val="21"/>
          <w:szCs w:val="21"/>
          <w:lang w:val="en-US" w:eastAsia="zh-CN" w:bidi="ar-SA"/>
          <w14:textFill>
            <w14:solidFill>
              <w14:schemeClr w14:val="tx1"/>
            </w14:solidFill>
          </w14:textFill>
        </w:rPr>
        <w:t>9</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年 1 月 1 日至开标截止时间前由第三方检测（验）机构出具的，符合参数要求的检测（验）报告，所提供的检测（验）报告必须是通过计量认证（CMA 标识）的机构出具的方为有效：</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hAnsi="宋体" w:eastAsia="宋体" w:cs="宋体"/>
          <w:color w:val="000000" w:themeColor="text1"/>
          <w:szCs w:val="21"/>
          <w:lang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,1)</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提供铁架床</w:t>
      </w:r>
      <w:r>
        <w:rPr>
          <w:rFonts w:hint="eastAsia" w:hAnsi="宋体" w:cs="宋体"/>
          <w:color w:val="000000" w:themeColor="text1"/>
          <w:szCs w:val="21"/>
          <w:lang w:val="en-US" w:eastAsia="zh-CN"/>
          <w14:textFill>
            <w14:solidFill>
              <w14:schemeClr w14:val="tx1"/>
            </w14:solidFill>
          </w14:textFill>
        </w:rPr>
        <w:t>中</w:t>
      </w:r>
      <w:r>
        <w:rPr>
          <w:rFonts w:hint="eastAsia" w:hAnsi="宋体" w:cs="宋体"/>
          <w:color w:val="000000" w:themeColor="text1"/>
          <w:szCs w:val="21"/>
          <w14:textFill>
            <w14:solidFill>
              <w14:schemeClr w14:val="tx1"/>
            </w14:solidFill>
          </w14:textFill>
        </w:rPr>
        <w:t>床立柱的检验报告，内容包含：（1）金属件①喷涂层：涂层应无漏喷、锈蚀，应光滑均匀，色泽一致，应无流挂、疙瘩、皱皮、飞漆等缺陷。②冲压件：冲压件应无脱层、裂缝。（2）金属件抗盐雾指标：18h，直径1.5mm以下锈点≤20点/dm2, 直径≥1.0mm锈点不超过5点（距边缘棱角2mm以内的不计）</w:t>
      </w:r>
      <w:r>
        <w:rPr>
          <w:rFonts w:hint="eastAsia" w:hAnsi="宋体" w:cs="宋体"/>
          <w:color w:val="000000" w:themeColor="text1"/>
          <w:szCs w:val="21"/>
          <w:lang w:eastAsia="zh-CN"/>
          <w14:textFill>
            <w14:solidFill>
              <w14:schemeClr w14:val="tx1"/>
            </w14:solidFill>
          </w14:textFill>
        </w:rPr>
        <w:t>；</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hAnsi="宋体" w:eastAsia="宋体" w:cs="宋体"/>
          <w:color w:val="000000" w:themeColor="text1"/>
          <w:szCs w:val="21"/>
          <w:lang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,2)</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提供铁架床</w:t>
      </w:r>
      <w:r>
        <w:rPr>
          <w:rFonts w:hint="eastAsia" w:hAnsi="宋体" w:cs="宋体"/>
          <w:color w:val="000000" w:themeColor="text1"/>
          <w:szCs w:val="21"/>
          <w:lang w:val="en-US" w:eastAsia="zh-CN"/>
          <w14:textFill>
            <w14:solidFill>
              <w14:schemeClr w14:val="tx1"/>
            </w14:solidFill>
          </w14:textFill>
        </w:rPr>
        <w:t>中</w:t>
      </w:r>
      <w:r>
        <w:rPr>
          <w:rFonts w:hint="eastAsia" w:hAnsi="宋体" w:cs="宋体"/>
          <w:color w:val="000000" w:themeColor="text1"/>
          <w:szCs w:val="21"/>
          <w14:textFill>
            <w14:solidFill>
              <w14:schemeClr w14:val="tx1"/>
            </w14:solidFill>
          </w14:textFill>
        </w:rPr>
        <w:t>床横梁的检验报告，内容包含：（1）金属件①喷涂层：涂层应无漏喷、锈蚀，应光滑均匀，色泽一致，应无流挂、疙瘩、皱皮、飞漆等缺陷。②冲压件：冲压件应无脱层、裂缝。（2）金属件抗盐雾指标：18h，直径1.5mm以下锈点≤20点/dm2, 直径≥1.0mm锈点不超过5点（距边缘棱角2mm以内的不计）</w:t>
      </w:r>
      <w:r>
        <w:rPr>
          <w:rFonts w:hint="eastAsia" w:hAnsi="宋体" w:cs="宋体"/>
          <w:color w:val="000000" w:themeColor="text1"/>
          <w:szCs w:val="21"/>
          <w:lang w:eastAsia="zh-CN"/>
          <w14:textFill>
            <w14:solidFill>
              <w14:schemeClr w14:val="tx1"/>
            </w14:solidFill>
          </w14:textFill>
        </w:rPr>
        <w:t>；</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hAnsi="宋体" w:eastAsia="宋体" w:cs="宋体"/>
          <w:color w:val="000000" w:themeColor="text1"/>
          <w:szCs w:val="21"/>
          <w:lang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,3)</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床梯踏板（荧光脚踏板）的检验报告，内容包含：（1）金属件①喷涂层：涂层应无漏喷、锈蚀，应光滑均匀，色泽一致，应无流挂、疙瘩、皱皮、飞漆等缺陷。②冲压件：冲压件应无脱层、裂缝。（2）金属件抗盐雾指标：18h，直径1.5mm以下锈点≤20点/dm2, 直径≥1.0mm锈点不超过5点（距边缘棱角2mm以内的不计）</w:t>
      </w:r>
      <w:r>
        <w:rPr>
          <w:rFonts w:hint="eastAsia" w:hAnsi="宋体" w:cs="宋体"/>
          <w:color w:val="000000" w:themeColor="text1"/>
          <w:szCs w:val="21"/>
          <w:lang w:eastAsia="zh-CN"/>
          <w14:textFill>
            <w14:solidFill>
              <w14:schemeClr w14:val="tx1"/>
            </w14:solidFill>
          </w14:textFill>
        </w:rPr>
        <w:t>；</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hAnsi="宋体" w:eastAsia="宋体" w:cs="宋体"/>
          <w:color w:val="000000" w:themeColor="text1"/>
          <w:szCs w:val="21"/>
          <w:lang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,4)</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铁架床中φ19mm圆管自的检验报告，内容包含：（1）金属件①喷涂层：涂层应无漏喷、锈蚀，应光滑均匀，色泽一致，应无流挂、疙瘩、皱皮、飞漆等缺陷。②冲压件：冲压件应无脱层、裂缝。（2）金属件抗盐雾指标：18h，直径1.5mm以下锈点≤20点/dm2, 直径≥1.0mm锈点不超过5点（距边缘棱角2mm以内的不计）</w:t>
      </w:r>
      <w:r>
        <w:rPr>
          <w:rFonts w:hint="eastAsia" w:hAnsi="宋体" w:cs="宋体"/>
          <w:color w:val="000000" w:themeColor="text1"/>
          <w:szCs w:val="21"/>
          <w:lang w:eastAsia="zh-CN"/>
          <w14:textFill>
            <w14:solidFill>
              <w14:schemeClr w14:val="tx1"/>
            </w14:solidFill>
          </w14:textFill>
        </w:rPr>
        <w:t>；</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color w:val="000000" w:themeColor="text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,5)</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铁架床中塑料脚套的检验报告，内容包含：（1）耐老化性：不小于360h实验后，外观要求、拉伸强度、断裂伸长率、冲击强度的保持率应不小于60%，外观颜色评级应不小于3级。（2）有害物质限量：铅（Pb）≤90mg/kg,镉（Cd）≤75 mg/kg，铬（Cr）≤60 mg/kg，汞（Hg）≤60 mg/kg的；</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,6)</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铁架床中塑料挡板的检验报告，内容包含：（1）耐老化性：不小于360h实验后，外观要求、拉伸强度、断裂伸长率、冲击强度的保持率应不小于60%，外观颜色评级应不小于3级。（2）有害物质限量：铅（Pb）≤90mg/kg,镉（Cd）≤75 mg/kg，铬（Cr）≤60 mg/kg，汞（Hg）≤60 mg/kg的；</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,7)</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提供铁架床中塑粉的检验报告，内容包含：有害物质限量：铅（Pb）≤90mg/kg,镉（Cd）≤75 mg/kg，铬（Cr）≤60 mg/kg，汞（Hg）≤60 mg/kg的；</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hAnsi="宋体" w:cs="宋体"/>
          <w:color w:val="000000" w:themeColor="text1"/>
          <w:szCs w:val="21"/>
          <w:lang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fldChar w:fldCharType="begin"/>
      </w:r>
      <w:r>
        <w:rPr>
          <w:rFonts w:hint="eastAsia" w:hAnsi="宋体" w:cs="宋体"/>
          <w:color w:val="000000" w:themeColor="text1"/>
          <w:szCs w:val="21"/>
          <w:lang w:val="en-US" w:eastAsia="zh-CN"/>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hAnsi="宋体" w:cs="宋体"/>
          <w:color w:val="000000" w:themeColor="text1"/>
          <w:szCs w:val="21"/>
          <w:lang w:val="en-US" w:eastAsia="zh-CN"/>
          <w14:textFill>
            <w14:solidFill>
              <w14:schemeClr w14:val="tx1"/>
            </w14:solidFill>
          </w14:textFill>
        </w:rPr>
        <w:instrText xml:space="preserve">,8)</w:instrText>
      </w:r>
      <w:r>
        <w:rPr>
          <w:rFonts w:hint="eastAsia" w:hAnsi="宋体" w:cs="宋体"/>
          <w:color w:val="000000" w:themeColor="text1"/>
          <w:szCs w:val="21"/>
          <w:lang w:val="en-US" w:eastAsia="zh-CN"/>
          <w14:textFill>
            <w14:solidFill>
              <w14:schemeClr w14:val="tx1"/>
            </w14:solidFill>
          </w14:textFill>
        </w:rPr>
        <w:fldChar w:fldCharType="end"/>
      </w:r>
      <w:r>
        <w:rPr>
          <w:rFonts w:hint="eastAsia" w:hAnsi="宋体" w:cs="宋体"/>
          <w:color w:val="000000" w:themeColor="text1"/>
          <w:szCs w:val="21"/>
          <w14:textFill>
            <w14:solidFill>
              <w14:schemeClr w14:val="tx1"/>
            </w14:solidFill>
          </w14:textFill>
        </w:rPr>
        <w:t>提供二连组合柜中刨花板（桌面实木颗粒板）的检测报告，内容包含</w:t>
      </w:r>
      <w:r>
        <w:rPr>
          <w:rFonts w:hint="eastAsia" w:hAnsi="宋体" w:cs="宋体"/>
          <w:color w:val="000000" w:themeColor="text1"/>
          <w:szCs w:val="21"/>
          <w:lang w:eastAsia="zh-CN"/>
          <w14:textFill>
            <w14:solidFill>
              <w14:schemeClr w14:val="tx1"/>
            </w14:solidFill>
          </w14:textFill>
        </w:rPr>
        <w:t>：</w:t>
      </w:r>
      <w:r>
        <w:rPr>
          <w:rFonts w:hint="eastAsia" w:hAnsi="宋体" w:cs="宋体"/>
          <w:color w:val="000000" w:themeColor="text1"/>
          <w:szCs w:val="21"/>
          <w14:textFill>
            <w14:solidFill>
              <w14:schemeClr w14:val="tx1"/>
            </w14:solidFill>
          </w14:textFill>
        </w:rPr>
        <w:t>含水率：8%~（产品所在地区年平均木材平衡含水率+1%）、静曲强度：≥26MPa、弹性模量：≥3700MPa、内结合强度：≥0.40 MPa、表面胶合强度：≥1.5 MPa、吸水厚度膨胀率：≤10.0%、甲醛释放量标准是：1m³气候箱法E1≤0.124mg/ m³</w:t>
      </w:r>
      <w:r>
        <w:rPr>
          <w:rFonts w:hint="eastAsia" w:hAnsi="宋体" w:cs="宋体"/>
          <w:color w:val="000000" w:themeColor="text1"/>
          <w:szCs w:val="21"/>
          <w:lang w:eastAsia="zh-CN"/>
          <w14:textFill>
            <w14:solidFill>
              <w14:schemeClr w14:val="tx1"/>
            </w14:solidFill>
          </w14:textFill>
        </w:rPr>
        <w:t>；</w:t>
      </w:r>
    </w:p>
    <w:p>
      <w:pPr>
        <w:pStyle w:val="15"/>
        <w:keepLines w:val="0"/>
        <w:pageBreakBefore w:val="0"/>
        <w:widowControl w:val="0"/>
        <w:kinsoku/>
        <w:wordWrap/>
        <w:overflowPunct/>
        <w:topLinePunct w:val="0"/>
        <w:autoSpaceDE/>
        <w:autoSpaceDN/>
        <w:bidi w:val="0"/>
        <w:adjustRightInd/>
        <w:snapToGrid/>
        <w:spacing w:line="380" w:lineRule="exact"/>
        <w:ind w:left="420" w:leftChars="200"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lang w:val="en-US" w:eastAsia="zh-CN" w:bidi="ar-SA"/>
          <w14:textFill>
            <w14:solidFill>
              <w14:schemeClr w14:val="tx1"/>
            </w14:solidFill>
          </w14:textFill>
        </w:rPr>
        <w:instrText xml:space="preserve"> EQ \o\ac(</w:instrText>
      </w:r>
      <w:r>
        <w:rPr>
          <w:rFonts w:hint="eastAsia" w:ascii="宋体" w:hAnsi="宋体" w:eastAsia="宋体" w:cs="宋体"/>
          <w:color w:val="000000" w:themeColor="text1"/>
          <w:kern w:val="2"/>
          <w:position w:val="-4"/>
          <w:sz w:val="31"/>
          <w:szCs w:val="21"/>
          <w:lang w:val="en-US" w:eastAsia="zh-CN" w:bidi="ar-SA"/>
          <w14:textFill>
            <w14:solidFill>
              <w14:schemeClr w14:val="tx1"/>
            </w14:solidFill>
          </w14:textFill>
        </w:rPr>
        <w:instrText xml:space="preserve">○</w:instrText>
      </w:r>
      <w:r>
        <w:rPr>
          <w:rFonts w:hint="eastAsia" w:ascii="宋体" w:hAnsi="宋体" w:eastAsia="宋体" w:cs="宋体"/>
          <w:color w:val="000000" w:themeColor="text1"/>
          <w:kern w:val="2"/>
          <w:sz w:val="21"/>
          <w:szCs w:val="21"/>
          <w:lang w:val="en-US" w:eastAsia="zh-CN" w:bidi="ar-SA"/>
          <w14:textFill>
            <w14:solidFill>
              <w14:schemeClr w14:val="tx1"/>
            </w14:solidFill>
          </w14:textFill>
        </w:rPr>
        <w:instrText xml:space="preserve">,9)</w:instrText>
      </w: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提供床架（（QB/T 3827-1999《轻工产品金属镀层的化学处理层的耐腐蚀试验方法乙酸盐雾试（ASS）法》）乙酸盐雾检验360小时或以上达到十级的检测报告。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提供以上检测(验)报告的，其内容必需满足上述要求且符合国家相应标准</w:t>
      </w:r>
      <w:r>
        <w:rPr>
          <w:rFonts w:hint="eastAsia"/>
          <w:b/>
          <w:bCs/>
          <w:color w:val="000000" w:themeColor="text1"/>
          <w:lang w:eastAsia="zh-CN"/>
          <w14:textFill>
            <w14:solidFill>
              <w14:schemeClr w14:val="tx1"/>
            </w14:solidFill>
          </w14:textFill>
        </w:rPr>
        <w:t>，</w:t>
      </w:r>
      <w:r>
        <w:rPr>
          <w:b/>
          <w:bCs/>
          <w:color w:val="000000" w:themeColor="text1"/>
          <w14:textFill>
            <w14:solidFill>
              <w14:schemeClr w14:val="tx1"/>
            </w14:solidFill>
          </w14:textFill>
        </w:rPr>
        <w:t>每提供一项检测(验)报告，得</w:t>
      </w: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注：要求加盖投标人公章，检测</w:t>
      </w:r>
      <w:r>
        <w:rPr>
          <w:color w:val="000000" w:themeColor="text1"/>
          <w:spacing w:val="4"/>
          <w14:textFill>
            <w14:solidFill>
              <w14:schemeClr w14:val="tx1"/>
            </w14:solidFill>
          </w14:textFill>
        </w:rPr>
        <w:t>（</w:t>
      </w:r>
      <w:r>
        <w:rPr>
          <w:color w:val="000000" w:themeColor="text1"/>
          <w14:textFill>
            <w14:solidFill>
              <w14:schemeClr w14:val="tx1"/>
            </w14:solidFill>
          </w14:textFill>
        </w:rPr>
        <w:t>验）产品内容必须与招标文件中承诺的相关参数内容一致或优于，投</w:t>
      </w:r>
      <w:r>
        <w:rPr>
          <w:color w:val="000000" w:themeColor="text1"/>
          <w:spacing w:val="-5"/>
          <w14:textFill>
            <w14:solidFill>
              <w14:schemeClr w14:val="tx1"/>
            </w14:solidFill>
          </w14:textFill>
        </w:rPr>
        <w:t xml:space="preserve">标时出具，具有 </w:t>
      </w:r>
      <w:r>
        <w:rPr>
          <w:color w:val="000000" w:themeColor="text1"/>
          <w14:textFill>
            <w14:solidFill>
              <w14:schemeClr w14:val="tx1"/>
            </w14:solidFill>
          </w14:textFill>
        </w:rPr>
        <w:t>CMA</w:t>
      </w:r>
      <w:r>
        <w:rPr>
          <w:color w:val="000000" w:themeColor="text1"/>
          <w:spacing w:val="-7"/>
          <w14:textFill>
            <w14:solidFill>
              <w14:schemeClr w14:val="tx1"/>
            </w14:solidFill>
          </w14:textFill>
        </w:rPr>
        <w:t xml:space="preserve"> 标识的检测</w:t>
      </w:r>
      <w:r>
        <w:rPr>
          <w:color w:val="000000" w:themeColor="text1"/>
          <w14:textFill>
            <w14:solidFill>
              <w14:schemeClr w14:val="tx1"/>
            </w14:solidFill>
          </w14:textFill>
        </w:rPr>
        <w:t>（验）报告复印件</w:t>
      </w:r>
      <w:r>
        <w:rPr>
          <w:color w:val="000000" w:themeColor="text1"/>
          <w:sz w:val="24"/>
          <w14:textFill>
            <w14:solidFill>
              <w14:schemeClr w14:val="tx1"/>
            </w14:solidFill>
          </w14:textFill>
        </w:rPr>
        <w:t>，</w:t>
      </w:r>
      <w:r>
        <w:rPr>
          <w:color w:val="000000" w:themeColor="text1"/>
          <w14:textFill>
            <w14:solidFill>
              <w14:schemeClr w14:val="tx1"/>
            </w14:solidFill>
          </w14:textFill>
        </w:rPr>
        <w:t>其应与原件一致，履约时提供原件核查，如有弄虚作假，取消履约资格）投标人所提供的检测（验）产品的委托单位（送检人）必须是投标产品的生产厂商或投标人，否则对应项不得分</w:t>
      </w:r>
      <w:r>
        <w:rPr>
          <w:color w:val="000000" w:themeColor="text1"/>
          <w:spacing w:val="-15"/>
          <w:sz w:val="21"/>
          <w14:textFill>
            <w14:solidFill>
              <w14:schemeClr w14:val="tx1"/>
            </w14:solidFill>
          </w14:textFill>
        </w:rPr>
        <w:t>。</w:t>
      </w:r>
      <w:r>
        <w:rPr>
          <w:color w:val="000000" w:themeColor="text1"/>
          <w14:textFill>
            <w14:solidFill>
              <w14:schemeClr w14:val="tx1"/>
            </w14:solidFill>
          </w14:textFill>
        </w:rPr>
        <w:t>检测（验）报告必须复印清晰且完整、有效，检测(验) 报告上应有查询真伪途径。</w:t>
      </w:r>
    </w:p>
    <w:p>
      <w:pPr>
        <w:pStyle w:val="15"/>
        <w:spacing w:line="39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hAnsi="宋体" w:cs="宋体"/>
          <w:b/>
          <w:bCs/>
          <w:color w:val="000000" w:themeColor="text1"/>
          <w:szCs w:val="21"/>
          <w:lang w:val="en-US" w:eastAsia="zh-CN"/>
          <w14:textFill>
            <w14:solidFill>
              <w14:schemeClr w14:val="tx1"/>
            </w14:solidFill>
          </w14:textFill>
        </w:rPr>
        <w:t>3</w:t>
      </w:r>
      <w:r>
        <w:rPr>
          <w:rFonts w:hint="eastAsia" w:ascii="宋体" w:hAnsi="宋体" w:eastAsia="宋体" w:cs="宋体"/>
          <w:b/>
          <w:bCs/>
          <w:color w:val="000000" w:themeColor="text1"/>
          <w:szCs w:val="21"/>
          <w14:textFill>
            <w14:solidFill>
              <w14:schemeClr w14:val="tx1"/>
            </w14:solidFill>
          </w14:textFill>
        </w:rPr>
        <w:t>、</w:t>
      </w:r>
      <w:r>
        <w:rPr>
          <w:rFonts w:hint="eastAsia" w:hAnsi="宋体" w:cs="宋体"/>
          <w:b/>
          <w:bCs/>
          <w:color w:val="000000" w:themeColor="text1"/>
          <w:szCs w:val="21"/>
          <w:lang w:val="en-US" w:eastAsia="zh-CN"/>
          <w14:textFill>
            <w14:solidFill>
              <w14:schemeClr w14:val="tx1"/>
            </w14:solidFill>
          </w14:textFill>
        </w:rPr>
        <w:t>履约能力分</w:t>
      </w:r>
      <w:r>
        <w:rPr>
          <w:rFonts w:hint="eastAsia" w:ascii="宋体" w:hAnsi="宋体" w:eastAsia="宋体" w:cs="宋体"/>
          <w:b/>
          <w:bCs/>
          <w:color w:val="000000" w:themeColor="text1"/>
          <w:szCs w:val="21"/>
          <w14:textFill>
            <w14:solidFill>
              <w14:schemeClr w14:val="tx1"/>
            </w14:solidFill>
          </w14:textFill>
        </w:rPr>
        <w:t xml:space="preserve">………………………………………………………………………………………满分 </w:t>
      </w:r>
      <w:r>
        <w:rPr>
          <w:rFonts w:hint="eastAsia" w:hAnsi="宋体" w:cs="宋体"/>
          <w:b/>
          <w:bCs/>
          <w:color w:val="000000" w:themeColor="text1"/>
          <w:szCs w:val="21"/>
          <w:lang w:val="en-US" w:eastAsia="zh-CN"/>
          <w14:textFill>
            <w14:solidFill>
              <w14:schemeClr w14:val="tx1"/>
            </w14:solidFill>
          </w14:textFill>
        </w:rPr>
        <w:t>17</w:t>
      </w:r>
      <w:r>
        <w:rPr>
          <w:rFonts w:hint="eastAsia" w:ascii="宋体" w:hAnsi="宋体" w:eastAsia="宋体" w:cs="宋体"/>
          <w:b/>
          <w:bCs/>
          <w:color w:val="000000" w:themeColor="text1"/>
          <w:szCs w:val="21"/>
          <w14:textFill>
            <w14:solidFill>
              <w14:schemeClr w14:val="tx1"/>
            </w14:solidFill>
          </w14:textFill>
        </w:rPr>
        <w:t xml:space="preserve"> 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hAnsi="宋体" w:cs="宋体"/>
          <w:bCs/>
          <w:color w:val="000000" w:themeColor="text1"/>
          <w:lang w:val="en-US" w:eastAsia="zh-CN"/>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（1）项目配送、安装方案分</w:t>
      </w:r>
      <w:r>
        <w:rPr>
          <w:rFonts w:hint="eastAsia" w:hAnsi="宋体" w:cs="宋体"/>
          <w:b/>
          <w:bCs w:val="0"/>
          <w:color w:val="000000" w:themeColor="text1"/>
          <w:lang w:val="en-US" w:eastAsia="zh-CN"/>
          <w14:textFill>
            <w14:solidFill>
              <w14:schemeClr w14:val="tx1"/>
            </w14:solidFill>
          </w14:textFill>
        </w:rPr>
        <w:t>（满分9分）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hAnsi="宋体" w:eastAsia="宋体" w:cs="宋体"/>
          <w:bCs/>
          <w:color w:val="000000" w:themeColor="text1"/>
          <w:lang w:val="en-US" w:eastAsia="zh-CN"/>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一</w:t>
      </w:r>
      <w:r>
        <w:rPr>
          <w:rFonts w:hint="eastAsia" w:ascii="宋体" w:hAnsi="宋体" w:eastAsia="宋体" w:cs="宋体"/>
          <w:bCs/>
          <w:color w:val="000000" w:themeColor="text1"/>
          <w14:textFill>
            <w14:solidFill>
              <w14:schemeClr w14:val="tx1"/>
            </w14:solidFill>
          </w14:textFill>
        </w:rPr>
        <w:t>档</w:t>
      </w:r>
      <w:r>
        <w:rPr>
          <w:rFonts w:hint="eastAsia" w:hAnsi="宋体" w:cs="宋体"/>
          <w:bCs/>
          <w:color w:val="000000" w:themeColor="text1"/>
          <w:lang w:eastAsia="zh-CN"/>
          <w14:textFill>
            <w14:solidFill>
              <w14:schemeClr w14:val="tx1"/>
            </w14:solidFill>
          </w14:textFill>
        </w:rPr>
        <w:t>（</w:t>
      </w:r>
      <w:r>
        <w:rPr>
          <w:rFonts w:hint="eastAsia" w:hAnsi="宋体" w:cs="宋体"/>
          <w:bCs/>
          <w:color w:val="000000" w:themeColor="text1"/>
          <w:lang w:val="en-US" w:eastAsia="zh-CN"/>
          <w14:textFill>
            <w14:solidFill>
              <w14:schemeClr w14:val="tx1"/>
            </w14:solidFill>
          </w14:textFill>
        </w:rPr>
        <w:t>0分</w:t>
      </w:r>
      <w:r>
        <w:rPr>
          <w:rFonts w:hint="eastAsia" w:hAnsi="宋体" w:cs="宋体"/>
          <w:bCs/>
          <w:color w:val="000000" w:themeColor="text1"/>
          <w:lang w:eastAsia="zh-CN"/>
          <w14:textFill>
            <w14:solidFill>
              <w14:schemeClr w14:val="tx1"/>
            </w14:solidFill>
          </w14:textFill>
        </w:rPr>
        <w:t>）：</w:t>
      </w:r>
      <w:r>
        <w:rPr>
          <w:rFonts w:hint="eastAsia" w:hAnsi="宋体" w:cs="宋体"/>
          <w:bCs/>
          <w:color w:val="000000" w:themeColor="text1"/>
          <w:lang w:val="en-US" w:eastAsia="zh-CN"/>
          <w14:textFill>
            <w14:solidFill>
              <w14:schemeClr w14:val="tx1"/>
            </w14:solidFill>
          </w14:textFill>
        </w:rPr>
        <w:t>未提供项目配送、安装方案的。</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Cs/>
          <w:color w:val="000000" w:themeColor="text1"/>
          <w:lang w:val="en-US" w:eastAsia="zh-CN"/>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二</w:t>
      </w:r>
      <w:r>
        <w:rPr>
          <w:rFonts w:hint="eastAsia" w:ascii="宋体" w:hAnsi="宋体" w:eastAsia="宋体" w:cs="宋体"/>
          <w:bCs/>
          <w:color w:val="000000" w:themeColor="text1"/>
          <w14:textFill>
            <w14:solidFill>
              <w14:schemeClr w14:val="tx1"/>
            </w14:solidFill>
          </w14:textFill>
        </w:rPr>
        <w:t>档（0.</w:t>
      </w:r>
      <w:r>
        <w:rPr>
          <w:rFonts w:hint="eastAsia" w:ascii="宋体" w:hAnsi="宋体" w:eastAsia="宋体" w:cs="宋体"/>
          <w:bCs/>
          <w:color w:val="000000" w:themeColor="text1"/>
          <w:lang w:val="en-US" w:eastAsia="zh-CN"/>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 xml:space="preserve"> - </w:t>
      </w:r>
      <w:r>
        <w:rPr>
          <w:rFonts w:hint="eastAsia" w:hAnsi="宋体" w:cs="宋体"/>
          <w:bCs/>
          <w:color w:val="000000" w:themeColor="text1"/>
          <w:lang w:val="en-US" w:eastAsia="zh-CN"/>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分）：</w:t>
      </w:r>
      <w:r>
        <w:rPr>
          <w:rFonts w:hint="eastAsia" w:ascii="宋体" w:hAnsi="宋体" w:eastAsia="宋体" w:cs="宋体"/>
          <w:bCs/>
          <w:color w:val="000000" w:themeColor="text1"/>
          <w:lang w:val="en-US" w:eastAsia="zh-CN"/>
          <w14:textFill>
            <w14:solidFill>
              <w14:schemeClr w14:val="tx1"/>
            </w14:solidFill>
          </w14:textFill>
        </w:rPr>
        <w:t>对项目理解</w:t>
      </w:r>
      <w:r>
        <w:rPr>
          <w:rFonts w:hint="eastAsia" w:hAnsi="宋体" w:cs="宋体"/>
          <w:bCs/>
          <w:color w:val="000000" w:themeColor="text1"/>
          <w:lang w:val="en-US" w:eastAsia="zh-CN"/>
          <w14:textFill>
            <w14:solidFill>
              <w14:schemeClr w14:val="tx1"/>
            </w14:solidFill>
          </w14:textFill>
        </w:rPr>
        <w:t>一般</w:t>
      </w:r>
      <w:r>
        <w:rPr>
          <w:rFonts w:hint="eastAsia" w:ascii="宋体" w:hAnsi="宋体" w:eastAsia="宋体" w:cs="宋体"/>
          <w:bCs/>
          <w:color w:val="000000" w:themeColor="text1"/>
          <w:lang w:val="en-US" w:eastAsia="zh-CN"/>
          <w14:textFill>
            <w14:solidFill>
              <w14:schemeClr w14:val="tx1"/>
            </w14:solidFill>
          </w14:textFill>
        </w:rPr>
        <w:t>，配送、安装方案</w:t>
      </w:r>
      <w:r>
        <w:rPr>
          <w:rFonts w:hint="eastAsia" w:hAnsi="宋体" w:cs="宋体"/>
          <w:bCs/>
          <w:color w:val="000000" w:themeColor="text1"/>
          <w:lang w:val="en-US" w:eastAsia="zh-CN"/>
          <w14:textFill>
            <w14:solidFill>
              <w14:schemeClr w14:val="tx1"/>
            </w14:solidFill>
          </w14:textFill>
        </w:rPr>
        <w:t>针对性不强</w:t>
      </w:r>
      <w:r>
        <w:rPr>
          <w:rFonts w:hint="eastAsia" w:ascii="宋体" w:hAnsi="宋体" w:eastAsia="宋体" w:cs="宋体"/>
          <w:bCs/>
          <w:color w:val="000000" w:themeColor="text1"/>
          <w:lang w:val="en-US" w:eastAsia="zh-CN"/>
          <w14:textFill>
            <w14:solidFill>
              <w14:schemeClr w14:val="tx1"/>
            </w14:solidFill>
          </w14:textFill>
        </w:rPr>
        <w:t>，有项目执行组织措施、项目执行保障措施，有实施组织方案，保证项目正常实施。</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Cs/>
          <w:color w:val="000000" w:themeColor="text1"/>
          <w:lang w:val="en-US"/>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三</w:t>
      </w:r>
      <w:r>
        <w:rPr>
          <w:rFonts w:hint="eastAsia" w:ascii="宋体" w:hAnsi="宋体" w:eastAsia="宋体" w:cs="宋体"/>
          <w:bCs/>
          <w:color w:val="000000" w:themeColor="text1"/>
          <w14:textFill>
            <w14:solidFill>
              <w14:schemeClr w14:val="tx1"/>
            </w14:solidFill>
          </w14:textFill>
        </w:rPr>
        <w:t>档（</w:t>
      </w:r>
      <w:r>
        <w:rPr>
          <w:rFonts w:hint="eastAsia" w:hAnsi="宋体" w:cs="宋体"/>
          <w:bCs/>
          <w:color w:val="000000" w:themeColor="text1"/>
          <w:lang w:val="en-US" w:eastAsia="zh-CN"/>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 xml:space="preserve">1 - </w:t>
      </w:r>
      <w:r>
        <w:rPr>
          <w:rFonts w:hint="eastAsia" w:hAnsi="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 xml:space="preserve"> 分）：</w:t>
      </w:r>
      <w:r>
        <w:rPr>
          <w:rFonts w:hint="eastAsia" w:ascii="宋体" w:hAnsi="宋体" w:eastAsia="宋体" w:cs="宋体"/>
          <w:bCs/>
          <w:color w:val="000000" w:themeColor="text1"/>
          <w:lang w:val="en-US" w:eastAsia="zh-CN"/>
          <w14:textFill>
            <w14:solidFill>
              <w14:schemeClr w14:val="tx1"/>
            </w14:solidFill>
          </w14:textFill>
        </w:rPr>
        <w:t>对项目理解清晰、准确，配送、安装方案详细合理，组织机构健全，项目执行保障措施完整，方案资料齐全、完善，保证项目正常实施。</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
          <w:bCs/>
          <w:color w:val="000000" w:themeColor="text1"/>
          <w:szCs w:val="21"/>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四</w:t>
      </w:r>
      <w:r>
        <w:rPr>
          <w:rFonts w:hint="eastAsia" w:ascii="宋体" w:hAnsi="宋体" w:eastAsia="宋体" w:cs="宋体"/>
          <w:bCs/>
          <w:color w:val="000000" w:themeColor="text1"/>
          <w14:textFill>
            <w14:solidFill>
              <w14:schemeClr w14:val="tx1"/>
            </w14:solidFill>
          </w14:textFill>
        </w:rPr>
        <w:t>档（</w:t>
      </w:r>
      <w:r>
        <w:rPr>
          <w:rFonts w:hint="eastAsia" w:hAnsi="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1 -</w:t>
      </w:r>
      <w:r>
        <w:rPr>
          <w:rFonts w:hint="eastAsia" w:hAnsi="宋体" w:cs="宋体"/>
          <w:bCs/>
          <w:color w:val="000000" w:themeColor="text1"/>
          <w:lang w:val="en-US" w:eastAsia="zh-CN"/>
          <w14:textFill>
            <w14:solidFill>
              <w14:schemeClr w14:val="tx1"/>
            </w14:solidFill>
          </w14:textFill>
        </w:rPr>
        <w:t>9</w:t>
      </w:r>
      <w:r>
        <w:rPr>
          <w:rFonts w:hint="eastAsia" w:ascii="宋体" w:hAnsi="宋体" w:eastAsia="宋体" w:cs="宋体"/>
          <w:bCs/>
          <w:color w:val="000000" w:themeColor="text1"/>
          <w14:textFill>
            <w14:solidFill>
              <w14:schemeClr w14:val="tx1"/>
            </w14:solidFill>
          </w14:textFill>
        </w:rPr>
        <w:t>分）：</w:t>
      </w:r>
      <w:r>
        <w:rPr>
          <w:rFonts w:hint="eastAsia" w:ascii="宋体" w:hAnsi="宋体" w:eastAsia="宋体" w:cs="宋体"/>
          <w:bCs/>
          <w:color w:val="000000" w:themeColor="text1"/>
          <w:lang w:val="en-US" w:eastAsia="zh-CN"/>
          <w14:textFill>
            <w14:solidFill>
              <w14:schemeClr w14:val="tx1"/>
            </w14:solidFill>
          </w14:textFill>
        </w:rPr>
        <w:t>对项目理解清晰、准确，配送、安装方案详细合理、有针对性，组织机构健全、完善，项目执行保障措施清晰、合理，方案资料齐全、完善，具有针对性，保证项目正常实施。</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hAnsi="宋体" w:cs="宋体"/>
          <w:bCs/>
          <w:color w:val="000000" w:themeColor="text1"/>
          <w:lang w:val="en-US" w:eastAsia="zh-CN"/>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（2）信誉分</w:t>
      </w:r>
      <w:r>
        <w:rPr>
          <w:rFonts w:hint="eastAsia" w:hAnsi="宋体" w:cs="宋体"/>
          <w:b/>
          <w:bCs w:val="0"/>
          <w:color w:val="000000" w:themeColor="text1"/>
          <w:lang w:val="en-US" w:eastAsia="zh-CN"/>
          <w14:textFill>
            <w14:solidFill>
              <w14:schemeClr w14:val="tx1"/>
            </w14:solidFill>
          </w14:textFill>
        </w:rPr>
        <w:t>（满分4分）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hAnsi="宋体" w:cs="宋体"/>
          <w:bCs/>
          <w:color w:val="000000" w:themeColor="text1"/>
          <w:lang w:val="en-US" w:eastAsia="zh-CN"/>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投标单位（或产品生产厂家）通过 ISO14001 环境管理体系认证、ISO9001 质量管理体系认证、OHSAS18001 职业健康安全体系认证，每提供 1 项得 1 分，本项最多得3分。【投标文件中提供有效期内认证证书复印件，其应与原件一致，履约时提供原件核查，如有弄虚作假，取消履约资格】</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hAnsi="宋体" w:cs="宋体"/>
          <w:bCs/>
          <w:color w:val="000000" w:themeColor="text1"/>
          <w:lang w:val="en-US" w:eastAsia="zh-CN"/>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投标单位（或产品生产厂家）获得符合 GB/T 31950-2015 《企业诚信管理体系》要求的诚信管理体系认证证书得 1 分。【投标文件中提供有效期内认证证书复印件，其应与原件一致，履约时提供原件核查，如有弄虚作假，取消履约资格】</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ascii="宋体" w:hAnsi="宋体" w:eastAsia="宋体" w:cs="宋体"/>
          <w:bCs/>
          <w:color w:val="000000" w:themeColor="text1"/>
          <w:lang w:val="en-US" w:eastAsia="zh-CN"/>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（3）业绩分</w:t>
      </w:r>
      <w:r>
        <w:rPr>
          <w:rFonts w:hint="eastAsia" w:hAnsi="宋体" w:cs="宋体"/>
          <w:b/>
          <w:bCs w:val="0"/>
          <w:color w:val="000000" w:themeColor="text1"/>
          <w:lang w:val="en-US" w:eastAsia="zh-CN"/>
          <w14:textFill>
            <w14:solidFill>
              <w14:schemeClr w14:val="tx1"/>
            </w14:solidFill>
          </w14:textFill>
        </w:rPr>
        <w:t>（满分4分）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投标人自 201</w:t>
      </w:r>
      <w:r>
        <w:rPr>
          <w:rFonts w:hint="eastAsia" w:hAnsi="宋体" w:cs="宋体"/>
          <w:bCs/>
          <w:color w:val="000000" w:themeColor="text1"/>
          <w:lang w:val="en-US" w:eastAsia="zh-CN"/>
          <w14:textFill>
            <w14:solidFill>
              <w14:schemeClr w14:val="tx1"/>
            </w14:solidFill>
          </w14:textFill>
        </w:rPr>
        <w:t>9</w:t>
      </w:r>
      <w:r>
        <w:rPr>
          <w:rFonts w:hint="eastAsia" w:ascii="宋体" w:hAnsi="宋体" w:eastAsia="宋体" w:cs="宋体"/>
          <w:bCs/>
          <w:color w:val="000000" w:themeColor="text1"/>
          <w14:textFill>
            <w14:solidFill>
              <w14:schemeClr w14:val="tx1"/>
            </w14:solidFill>
          </w14:textFill>
        </w:rPr>
        <w:t xml:space="preserve"> 年 1 月 1 日以来具有同类产品（</w:t>
      </w:r>
      <w:r>
        <w:rPr>
          <w:rFonts w:hint="eastAsia" w:hAnsi="宋体" w:cs="宋体"/>
          <w:bCs/>
          <w:color w:val="000000" w:themeColor="text1"/>
          <w:lang w:val="en-US" w:eastAsia="zh-CN"/>
          <w14:textFill>
            <w14:solidFill>
              <w14:schemeClr w14:val="tx1"/>
            </w14:solidFill>
          </w14:textFill>
        </w:rPr>
        <w:t>金属床、金属柜、木制家具</w:t>
      </w:r>
      <w:r>
        <w:rPr>
          <w:rFonts w:hint="eastAsia" w:ascii="宋体" w:hAnsi="宋体" w:eastAsia="宋体" w:cs="宋体"/>
          <w:bCs/>
          <w:color w:val="000000" w:themeColor="text1"/>
          <w14:textFill>
            <w14:solidFill>
              <w14:schemeClr w14:val="tx1"/>
            </w14:solidFill>
          </w14:textFill>
        </w:rPr>
        <w:t>）的销售业绩 [无不良记录，以中标（成交）通知书</w:t>
      </w:r>
      <w:r>
        <w:rPr>
          <w:rFonts w:hint="eastAsia" w:hAnsi="宋体" w:cs="宋体"/>
          <w:bCs/>
          <w:color w:val="000000" w:themeColor="text1"/>
          <w:lang w:val="en-US" w:eastAsia="zh-CN"/>
          <w14:textFill>
            <w14:solidFill>
              <w14:schemeClr w14:val="tx1"/>
            </w14:solidFill>
          </w14:textFill>
        </w:rPr>
        <w:t>或</w:t>
      </w:r>
      <w:r>
        <w:rPr>
          <w:rFonts w:hint="eastAsia" w:ascii="宋体" w:hAnsi="宋体" w:eastAsia="宋体" w:cs="宋体"/>
          <w:bCs/>
          <w:color w:val="000000" w:themeColor="text1"/>
          <w14:textFill>
            <w14:solidFill>
              <w14:schemeClr w14:val="tx1"/>
            </w14:solidFill>
          </w14:textFill>
        </w:rPr>
        <w:t>采购合同复印件为准（能清晰反映所销售的货物名称、种类、金额)，否则将不予计分；同一个编号的项目有两个或两个以上的分标中标的只算一次]，每提供一项得</w:t>
      </w:r>
      <w:r>
        <w:rPr>
          <w:rFonts w:hint="eastAsia" w:hAnsi="宋体" w:cs="宋体"/>
          <w:bCs/>
          <w:color w:val="000000" w:themeColor="text1"/>
          <w:lang w:val="en-US" w:eastAsia="zh-CN"/>
          <w14:textFill>
            <w14:solidFill>
              <w14:schemeClr w14:val="tx1"/>
            </w14:solidFill>
          </w14:textFill>
        </w:rPr>
        <w:t>0.5</w:t>
      </w:r>
      <w:r>
        <w:rPr>
          <w:rFonts w:hint="eastAsia" w:ascii="宋体" w:hAnsi="宋体" w:eastAsia="宋体" w:cs="宋体"/>
          <w:bCs/>
          <w:color w:val="000000" w:themeColor="text1"/>
          <w14:textFill>
            <w14:solidFill>
              <w14:schemeClr w14:val="tx1"/>
            </w14:solidFill>
          </w14:textFill>
        </w:rPr>
        <w:t>分，最多得</w:t>
      </w:r>
      <w:r>
        <w:rPr>
          <w:rFonts w:hint="eastAsia" w:hAnsi="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14:textFill>
            <w14:solidFill>
              <w14:schemeClr w14:val="tx1"/>
            </w14:solidFill>
          </w14:textFill>
        </w:rPr>
        <w:t>分。</w:t>
      </w:r>
    </w:p>
    <w:p>
      <w:pPr>
        <w:pStyle w:val="15"/>
        <w:spacing w:line="390" w:lineRule="exact"/>
        <w:ind w:firstLine="422" w:firstLineChars="200"/>
        <w:rPr>
          <w:rFonts w:hint="eastAsia" w:ascii="宋体" w:hAnsi="宋体" w:eastAsia="宋体" w:cs="宋体"/>
          <w:b/>
          <w:bCs/>
          <w:color w:val="000000" w:themeColor="text1"/>
          <w:szCs w:val="21"/>
          <w14:textFill>
            <w14:solidFill>
              <w14:schemeClr w14:val="tx1"/>
            </w14:solidFill>
          </w14:textFill>
        </w:rPr>
      </w:pPr>
      <w:bookmarkStart w:id="156" w:name="_Toc21599"/>
      <w:r>
        <w:rPr>
          <w:rFonts w:hint="eastAsia" w:hAnsi="宋体" w:cs="宋体"/>
          <w:b/>
          <w:bCs/>
          <w:color w:val="000000" w:themeColor="text1"/>
          <w:szCs w:val="21"/>
          <w:lang w:val="en-US" w:eastAsia="zh-CN"/>
          <w14:textFill>
            <w14:solidFill>
              <w14:schemeClr w14:val="tx1"/>
            </w14:solidFill>
          </w14:textFill>
        </w:rPr>
        <w:t>4</w:t>
      </w:r>
      <w:r>
        <w:rPr>
          <w:rFonts w:hint="eastAsia" w:ascii="宋体" w:hAnsi="宋体" w:eastAsia="宋体" w:cs="宋体"/>
          <w:b/>
          <w:bCs/>
          <w:color w:val="000000" w:themeColor="text1"/>
          <w:szCs w:val="21"/>
          <w14:textFill>
            <w14:solidFill>
              <w14:schemeClr w14:val="tx1"/>
            </w14:solidFill>
          </w14:textFill>
        </w:rPr>
        <w:t>、售后服务分………………………</w:t>
      </w:r>
      <w:r>
        <w:rPr>
          <w:rFonts w:hint="eastAsia" w:ascii="宋体" w:hAnsi="宋体" w:eastAsia="宋体" w:cs="宋体"/>
          <w:b/>
          <w:bCs/>
          <w:color w:val="000000" w:themeColor="text1"/>
          <w:kern w:val="0"/>
          <w:szCs w:val="21"/>
          <w:lang w:val="en-US"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…………………………………………………………满分</w:t>
      </w:r>
      <w:r>
        <w:rPr>
          <w:rFonts w:hint="eastAsia" w:ascii="宋体" w:hAnsi="宋体" w:eastAsia="宋体" w:cs="宋体"/>
          <w:b/>
          <w:bCs/>
          <w:color w:val="000000" w:themeColor="text1"/>
          <w:szCs w:val="21"/>
          <w:lang w:val="en-US" w:eastAsia="zh-CN"/>
          <w14:textFill>
            <w14:solidFill>
              <w14:schemeClr w14:val="tx1"/>
            </w14:solidFill>
          </w14:textFill>
        </w:rPr>
        <w:t xml:space="preserve"> </w:t>
      </w:r>
      <w:r>
        <w:rPr>
          <w:rFonts w:hint="eastAsia" w:hAnsi="宋体" w:cs="宋体"/>
          <w:b/>
          <w:bCs/>
          <w:color w:val="000000" w:themeColor="text1"/>
          <w:szCs w:val="21"/>
          <w:lang w:val="en-US" w:eastAsia="zh-CN"/>
          <w14:textFill>
            <w14:solidFill>
              <w14:schemeClr w14:val="tx1"/>
            </w14:solidFill>
          </w14:textFill>
        </w:rPr>
        <w:t>9</w:t>
      </w:r>
      <w:r>
        <w:rPr>
          <w:rFonts w:hint="eastAsia" w:ascii="宋体" w:hAnsi="宋体" w:eastAsia="宋体" w:cs="宋体"/>
          <w:b/>
          <w:bCs/>
          <w:color w:val="000000" w:themeColor="text1"/>
          <w:szCs w:val="21"/>
          <w14:textFill>
            <w14:solidFill>
              <w14:schemeClr w14:val="tx1"/>
            </w14:solidFill>
          </w14:textFill>
        </w:rPr>
        <w:t xml:space="preserve">  分</w:t>
      </w:r>
      <w:bookmarkEnd w:id="156"/>
    </w:p>
    <w:p>
      <w:pPr>
        <w:pStyle w:val="15"/>
        <w:spacing w:line="400" w:lineRule="exact"/>
        <w:ind w:left="420" w:firstLine="42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hAnsi="宋体" w:cs="宋体"/>
          <w:color w:val="000000" w:themeColor="text1"/>
          <w:kern w:val="0"/>
          <w:szCs w:val="21"/>
          <w14:textFill>
            <w14:solidFill>
              <w14:schemeClr w14:val="tx1"/>
            </w14:solidFill>
          </w14:textFill>
        </w:rPr>
        <w:t>售后服务方案</w:t>
      </w:r>
      <w:r>
        <w:rPr>
          <w:rFonts w:hAnsi="宋体"/>
          <w:color w:val="000000" w:themeColor="text1"/>
          <w:kern w:val="0"/>
          <w:szCs w:val="21"/>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评委对各投标人的投标文件中售后服务承诺书内容</w:t>
      </w:r>
      <w:r>
        <w:rPr>
          <w:rFonts w:hAnsi="宋体"/>
          <w:color w:val="000000" w:themeColor="text1"/>
          <w:kern w:val="0"/>
          <w:szCs w:val="21"/>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即</w:t>
      </w:r>
      <w:r>
        <w:rPr>
          <w:rFonts w:hAnsi="宋体"/>
          <w:color w:val="000000" w:themeColor="text1"/>
          <w:kern w:val="0"/>
          <w:szCs w:val="21"/>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售后服务承诺书内容的完整性和可行性、免费保修期限、到达故障现场时间、故障出现解决方案、定期维护（注明时间）、保修期外维修方案、其他优惠措施等方面情况</w:t>
      </w:r>
      <w:r>
        <w:rPr>
          <w:rFonts w:hAnsi="宋体"/>
          <w:color w:val="000000" w:themeColor="text1"/>
          <w:kern w:val="0"/>
          <w:szCs w:val="21"/>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集体讨论后综合评定其档次并在相应等级内独立打分</w:t>
      </w:r>
      <w:r>
        <w:rPr>
          <w:rFonts w:hAnsi="宋体"/>
          <w:color w:val="000000" w:themeColor="text1"/>
          <w:kern w:val="0"/>
          <w:szCs w:val="21"/>
          <w14:textFill>
            <w14:solidFill>
              <w14:schemeClr w14:val="tx1"/>
            </w14:solidFill>
          </w14:textFill>
        </w:rPr>
        <w:t>。</w:t>
      </w:r>
      <w:r>
        <w:rPr>
          <w:rFonts w:hint="eastAsia" w:hAnsi="宋体" w:cs="宋体"/>
          <w:b/>
          <w:bCs w:val="0"/>
          <w:color w:val="000000" w:themeColor="text1"/>
          <w:lang w:val="en-US" w:eastAsia="zh-CN"/>
          <w14:textFill>
            <w14:solidFill>
              <w14:schemeClr w14:val="tx1"/>
            </w14:solidFill>
          </w14:textFill>
        </w:rPr>
        <w:t>（满分9分）</w:t>
      </w:r>
      <w:r>
        <w:rPr>
          <w:rFonts w:hint="eastAsia" w:ascii="宋体" w:hAnsi="宋体" w:eastAsia="宋体" w:cs="宋体"/>
          <w:bCs/>
          <w:color w:val="000000" w:themeColor="text1"/>
          <w14:textFill>
            <w14:solidFill>
              <w14:schemeClr w14:val="tx1"/>
            </w14:solidFill>
          </w14:textFill>
        </w:rPr>
        <w:t xml:space="preserve"> </w:t>
      </w:r>
    </w:p>
    <w:p>
      <w:pPr>
        <w:pStyle w:val="15"/>
        <w:spacing w:line="390" w:lineRule="exact"/>
        <w:ind w:firstLine="420" w:firstLineChars="200"/>
        <w:rPr>
          <w:rFonts w:hint="eastAsia" w:hAnsi="宋体" w:cs="宋体"/>
          <w:b w:val="0"/>
          <w:bCs w:val="0"/>
          <w:color w:val="000000" w:themeColor="text1"/>
          <w:szCs w:val="21"/>
          <w:lang w:val="en-US" w:eastAsia="zh-CN"/>
          <w14:textFill>
            <w14:solidFill>
              <w14:schemeClr w14:val="tx1"/>
            </w14:solidFill>
          </w14:textFill>
        </w:rPr>
      </w:pPr>
      <w:bookmarkStart w:id="157" w:name="_Toc4474"/>
      <w:r>
        <w:rPr>
          <w:rFonts w:hint="eastAsia" w:hAnsi="宋体" w:cs="宋体"/>
          <w:b w:val="0"/>
          <w:bCs w:val="0"/>
          <w:color w:val="000000" w:themeColor="text1"/>
          <w:szCs w:val="21"/>
          <w:lang w:val="en-US" w:eastAsia="zh-CN"/>
          <w14:textFill>
            <w14:solidFill>
              <w14:schemeClr w14:val="tx1"/>
            </w14:solidFill>
          </w14:textFill>
        </w:rPr>
        <w:t>一档（0.1-3分）：售后服务方案基本滿足招标文件要求，服务内容、保障措施简单的；</w:t>
      </w:r>
    </w:p>
    <w:p>
      <w:pPr>
        <w:pStyle w:val="15"/>
        <w:spacing w:line="390" w:lineRule="exact"/>
        <w:ind w:firstLine="420" w:firstLineChars="200"/>
        <w:rPr>
          <w:rFonts w:hint="eastAsia" w:hAnsi="宋体" w:cs="宋体"/>
          <w:b w:val="0"/>
          <w:bCs w:val="0"/>
          <w:color w:val="000000" w:themeColor="text1"/>
          <w:szCs w:val="21"/>
          <w:lang w:val="en-US" w:eastAsia="zh-CN"/>
          <w14:textFill>
            <w14:solidFill>
              <w14:schemeClr w14:val="tx1"/>
            </w14:solidFill>
          </w14:textFill>
        </w:rPr>
      </w:pPr>
      <w:r>
        <w:rPr>
          <w:rFonts w:hint="eastAsia" w:hAnsi="宋体" w:cs="宋体"/>
          <w:b w:val="0"/>
          <w:bCs w:val="0"/>
          <w:color w:val="000000" w:themeColor="text1"/>
          <w:szCs w:val="21"/>
          <w:lang w:val="en-US" w:eastAsia="zh-CN"/>
          <w14:textFill>
            <w14:solidFill>
              <w14:schemeClr w14:val="tx1"/>
            </w14:solidFill>
          </w14:textFill>
        </w:rPr>
        <w:t>二档（3.1-6分）：售后服务方案满足招标文件要求，服务内容明确，具有完整性和可行性的，有具体到达故障现场时间、故障出现解决方案、定期维护（注明时间）、保障措施等较详细、具体、完整的；</w:t>
      </w:r>
    </w:p>
    <w:p>
      <w:pPr>
        <w:pStyle w:val="15"/>
        <w:spacing w:line="390" w:lineRule="exact"/>
        <w:ind w:firstLine="420" w:firstLineChars="200"/>
        <w:rPr>
          <w:rFonts w:hint="eastAsia" w:hAnsi="宋体" w:cs="宋体"/>
          <w:b w:val="0"/>
          <w:bCs w:val="0"/>
          <w:color w:val="000000" w:themeColor="text1"/>
          <w:szCs w:val="21"/>
          <w:lang w:val="en-US" w:eastAsia="zh-CN"/>
          <w14:textFill>
            <w14:solidFill>
              <w14:schemeClr w14:val="tx1"/>
            </w14:solidFill>
          </w14:textFill>
        </w:rPr>
      </w:pPr>
      <w:r>
        <w:rPr>
          <w:rFonts w:hint="eastAsia" w:hAnsi="宋体" w:cs="宋体"/>
          <w:b w:val="0"/>
          <w:bCs w:val="0"/>
          <w:color w:val="000000" w:themeColor="text1"/>
          <w:szCs w:val="21"/>
          <w:lang w:val="en-US" w:eastAsia="zh-CN"/>
          <w14:textFill>
            <w14:solidFill>
              <w14:schemeClr w14:val="tx1"/>
            </w14:solidFill>
          </w14:textFill>
        </w:rPr>
        <w:t>三档（6.1-9分）：售后服务方案优于招标文件要求，服务内容明确，具有完整性和可行性的，有具体的到达故障现场时间，故障出现解决方案及免费保修期外维修方案详细、完整、有针对性等，免费保修期限优于招标文件（不少于5年），其它有利于采购人或产品的优惠方案的。</w:t>
      </w:r>
    </w:p>
    <w:p>
      <w:pPr>
        <w:pStyle w:val="15"/>
        <w:spacing w:line="39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hAnsi="宋体" w:cs="宋体"/>
          <w:b/>
          <w:bCs/>
          <w:color w:val="000000" w:themeColor="text1"/>
          <w:szCs w:val="21"/>
          <w:lang w:val="en-US" w:eastAsia="zh-CN"/>
          <w14:textFill>
            <w14:solidFill>
              <w14:schemeClr w14:val="tx1"/>
            </w14:solidFill>
          </w14:textFill>
        </w:rPr>
        <w:t>5</w:t>
      </w:r>
      <w:r>
        <w:rPr>
          <w:rFonts w:hint="eastAsia" w:ascii="宋体" w:hAnsi="宋体" w:eastAsia="宋体" w:cs="宋体"/>
          <w:b/>
          <w:bCs/>
          <w:color w:val="000000" w:themeColor="text1"/>
          <w:szCs w:val="21"/>
          <w14:textFill>
            <w14:solidFill>
              <w14:schemeClr w14:val="tx1"/>
            </w14:solidFill>
          </w14:textFill>
        </w:rPr>
        <w:t>、政策功能分（节能、环保、广西区内产品等）……</w:t>
      </w:r>
      <w:r>
        <w:rPr>
          <w:rFonts w:hint="eastAsia" w:ascii="宋体" w:hAnsi="宋体" w:eastAsia="宋体" w:cs="宋体"/>
          <w:b/>
          <w:bCs/>
          <w:color w:val="000000" w:themeColor="text1"/>
          <w:kern w:val="0"/>
          <w:szCs w:val="21"/>
          <w:lang w:val="en-US"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 xml:space="preserve">………………………………………满分 </w:t>
      </w:r>
      <w:r>
        <w:rPr>
          <w:rFonts w:hint="eastAsia" w:hAnsi="宋体" w:cs="宋体"/>
          <w:b/>
          <w:bCs/>
          <w:color w:val="000000" w:themeColor="text1"/>
          <w:szCs w:val="21"/>
          <w:lang w:val="en-US" w:eastAsia="zh-CN"/>
          <w14:textFill>
            <w14:solidFill>
              <w14:schemeClr w14:val="tx1"/>
            </w14:solidFill>
          </w14:textFill>
        </w:rPr>
        <w:t>3</w:t>
      </w:r>
      <w:r>
        <w:rPr>
          <w:rFonts w:hint="eastAsia" w:ascii="宋体" w:hAnsi="宋体" w:eastAsia="宋体" w:cs="宋体"/>
          <w:b/>
          <w:bCs/>
          <w:color w:val="000000" w:themeColor="text1"/>
          <w:szCs w:val="21"/>
          <w14:textFill>
            <w14:solidFill>
              <w14:schemeClr w14:val="tx1"/>
            </w14:solidFill>
          </w14:textFill>
        </w:rPr>
        <w:t xml:space="preserve"> 分</w:t>
      </w:r>
      <w:bookmarkEnd w:id="157"/>
    </w:p>
    <w:p>
      <w:pPr>
        <w:pStyle w:val="15"/>
        <w:spacing w:line="400" w:lineRule="exact"/>
        <w:ind w:left="420" w:leftChars="200" w:firstLine="111" w:firstLineChars="53"/>
        <w:rPr>
          <w:rFonts w:hint="eastAsia" w:ascii="宋体" w:hAnsi="宋体" w:eastAsia="宋体" w:cs="宋体"/>
          <w:color w:val="000000" w:themeColor="text1"/>
          <w:u w:val="none"/>
          <w14:textFill>
            <w14:solidFill>
              <w14:schemeClr w14:val="tx1"/>
            </w14:solidFill>
          </w14:textFill>
        </w:rPr>
      </w:pPr>
      <w:bookmarkStart w:id="158" w:name="_Toc18482"/>
      <w:r>
        <w:rPr>
          <w:rFonts w:hint="eastAsia" w:ascii="宋体" w:hAnsi="宋体" w:eastAsia="宋体" w:cs="宋体"/>
          <w:color w:val="000000" w:themeColor="text1"/>
          <w:u w:val="none"/>
          <w14:textFill>
            <w14:solidFill>
              <w14:schemeClr w14:val="tx1"/>
            </w14:solidFill>
          </w14:textFill>
        </w:rPr>
        <w:t>（1）应优先采购财政部现行《节能产品政府采购清单》目录内（政府强制采购节能产品除外）的产品（提供有效证明复印件）。 得</w:t>
      </w:r>
      <w:r>
        <w:rPr>
          <w:rFonts w:hint="eastAsia" w:ascii="宋体" w:hAnsi="宋体" w:eastAsia="宋体" w:cs="宋体"/>
          <w:color w:val="000000" w:themeColor="text1"/>
          <w:u w:val="none"/>
          <w:lang w:val="en-US" w:eastAsia="zh-CN"/>
          <w14:textFill>
            <w14:solidFill>
              <w14:schemeClr w14:val="tx1"/>
            </w14:solidFill>
          </w14:textFill>
        </w:rPr>
        <w:t>1</w:t>
      </w:r>
      <w:r>
        <w:rPr>
          <w:rFonts w:hint="eastAsia" w:ascii="宋体" w:hAnsi="宋体" w:eastAsia="宋体" w:cs="宋体"/>
          <w:color w:val="000000" w:themeColor="text1"/>
          <w:u w:val="none"/>
          <w14:textFill>
            <w14:solidFill>
              <w14:schemeClr w14:val="tx1"/>
            </w14:solidFill>
          </w14:textFill>
        </w:rPr>
        <w:t>分</w:t>
      </w:r>
      <w:bookmarkEnd w:id="158"/>
    </w:p>
    <w:p>
      <w:pPr>
        <w:pStyle w:val="15"/>
        <w:spacing w:line="400" w:lineRule="exact"/>
        <w:ind w:left="420" w:leftChars="200" w:firstLine="111" w:firstLineChars="53"/>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 xml:space="preserve">（2）应优先采购财政部现行《环境标志产品政府采购清单》目录内的产品（提供有效证明复印件）。                             </w:t>
      </w:r>
      <w:r>
        <w:rPr>
          <w:rFonts w:hint="eastAsia" w:ascii="宋体" w:hAnsi="宋体" w:eastAsia="宋体" w:cs="宋体"/>
          <w:bCs/>
          <w:color w:val="000000" w:themeColor="text1"/>
          <w:szCs w:val="21"/>
          <w:u w:val="none"/>
          <w14:textFill>
            <w14:solidFill>
              <w14:schemeClr w14:val="tx1"/>
            </w14:solidFill>
          </w14:textFill>
        </w:rPr>
        <w:t>得</w:t>
      </w:r>
      <w:r>
        <w:rPr>
          <w:rFonts w:hint="eastAsia" w:ascii="宋体" w:hAnsi="宋体" w:eastAsia="宋体" w:cs="宋体"/>
          <w:bCs/>
          <w:color w:val="000000" w:themeColor="text1"/>
          <w:szCs w:val="21"/>
          <w:u w:val="none"/>
          <w:lang w:val="en-US" w:eastAsia="zh-CN"/>
          <w14:textFill>
            <w14:solidFill>
              <w14:schemeClr w14:val="tx1"/>
            </w14:solidFill>
          </w14:textFill>
        </w:rPr>
        <w:t>1</w:t>
      </w:r>
      <w:r>
        <w:rPr>
          <w:rFonts w:hint="eastAsia" w:ascii="宋体" w:hAnsi="宋体" w:eastAsia="宋体" w:cs="宋体"/>
          <w:bCs/>
          <w:color w:val="000000" w:themeColor="text1"/>
          <w:szCs w:val="21"/>
          <w:u w:val="none"/>
          <w14:textFill>
            <w14:solidFill>
              <w14:schemeClr w14:val="tx1"/>
            </w14:solidFill>
          </w14:textFill>
        </w:rPr>
        <w:t>分</w:t>
      </w:r>
    </w:p>
    <w:p>
      <w:pPr>
        <w:pStyle w:val="15"/>
        <w:spacing w:line="400" w:lineRule="exact"/>
        <w:ind w:left="421"/>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t>（3）对使用广西工业产品（指在广西境内生产的工业产品）的金额占本项目（分标）总金额80%以上（含）的（以提供生产企业的工商营业执照复印件为准），得</w:t>
      </w:r>
      <w:r>
        <w:rPr>
          <w:rFonts w:hint="eastAsia" w:hAnsi="宋体" w:cs="宋体"/>
          <w:color w:val="000000" w:themeColor="text1"/>
          <w:u w:val="none"/>
          <w:lang w:val="en-US" w:eastAsia="zh-CN"/>
          <w14:textFill>
            <w14:solidFill>
              <w14:schemeClr w14:val="tx1"/>
            </w14:solidFill>
          </w14:textFill>
        </w:rPr>
        <w:t>1</w:t>
      </w:r>
      <w:r>
        <w:rPr>
          <w:rFonts w:hint="eastAsia" w:ascii="宋体" w:hAnsi="宋体" w:eastAsia="宋体" w:cs="宋体"/>
          <w:color w:val="000000" w:themeColor="text1"/>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注：根据《广西壮族自治区人民政府办公厅关于印发招标采购促进广西工业产品产销对接实施细则的通   知》（桂政办发【2015】78 号）的规定，“广西工业产品”是指广西境内生产的工业产品，具体以生产企业的工商营业执照注册所在地为准。“使用广西工业产品 80%以上”是指参加政府采购项目或招标项目时供货范围中采用广西工业产品的金额占本次招标总金额的 80%以上</w:t>
      </w:r>
      <w:r>
        <w:rPr>
          <w:rFonts w:hint="eastAsia"/>
          <w:color w:val="000000" w:themeColor="text1"/>
          <w:lang w:eastAsia="zh-CN"/>
          <w14:textFill>
            <w14:solidFill>
              <w14:schemeClr w14:val="tx1"/>
            </w14:solidFill>
          </w14:textFill>
        </w:rPr>
        <w:t>。</w:t>
      </w:r>
    </w:p>
    <w:p>
      <w:pPr>
        <w:pStyle w:val="15"/>
        <w:spacing w:line="390" w:lineRule="exact"/>
        <w:ind w:firstLine="422" w:firstLineChars="200"/>
        <w:rPr>
          <w:rFonts w:hint="eastAsia" w:ascii="宋体" w:hAnsi="宋体" w:eastAsia="宋体" w:cs="宋体"/>
          <w:b/>
          <w:bCs/>
          <w:color w:val="000000" w:themeColor="text1"/>
          <w:szCs w:val="21"/>
          <w:lang w:val="en-US" w:eastAsia="zh-CN"/>
          <w14:textFill>
            <w14:solidFill>
              <w14:schemeClr w14:val="tx1"/>
            </w14:solidFill>
          </w14:textFill>
        </w:rPr>
      </w:pPr>
      <w:bookmarkStart w:id="159" w:name="_Toc7839"/>
      <w:r>
        <w:rPr>
          <w:rFonts w:hint="eastAsia" w:hAnsi="宋体" w:cs="宋体"/>
          <w:b/>
          <w:bCs/>
          <w:color w:val="000000" w:themeColor="text1"/>
          <w:szCs w:val="21"/>
          <w:lang w:val="en-US" w:eastAsia="zh-CN"/>
          <w14:textFill>
            <w14:solidFill>
              <w14:schemeClr w14:val="tx1"/>
            </w14:solidFill>
          </w14:textFill>
        </w:rPr>
        <w:t>6</w:t>
      </w:r>
      <w:r>
        <w:rPr>
          <w:rFonts w:hint="eastAsia" w:ascii="宋体" w:hAnsi="宋体" w:eastAsia="宋体" w:cs="宋体"/>
          <w:b/>
          <w:bCs/>
          <w:color w:val="000000" w:themeColor="text1"/>
          <w:szCs w:val="21"/>
          <w14:textFill>
            <w14:solidFill>
              <w14:schemeClr w14:val="tx1"/>
            </w14:solidFill>
          </w14:textFill>
        </w:rPr>
        <w:t>、综合得分＝1+2+3+4+5</w:t>
      </w:r>
      <w:bookmarkEnd w:id="159"/>
    </w:p>
    <w:p>
      <w:pPr>
        <w:pStyle w:val="15"/>
        <w:tabs>
          <w:tab w:val="left" w:pos="4214"/>
        </w:tabs>
        <w:spacing w:line="380" w:lineRule="exact"/>
        <w:ind w:firstLine="42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三、推荐及确定中标候选供应商原则</w:t>
      </w:r>
    </w:p>
    <w:p>
      <w:pPr>
        <w:pStyle w:val="15"/>
        <w:tabs>
          <w:tab w:val="left" w:pos="4214"/>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000000" w:themeColor="text1"/>
          <w:sz w:val="22"/>
          <w:szCs w:val="22"/>
          <w14:textFill>
            <w14:solidFill>
              <w14:schemeClr w14:val="tx1"/>
            </w14:solidFill>
          </w14:textFill>
        </w:rPr>
        <w:t>。</w:t>
      </w:r>
    </w:p>
    <w:p>
      <w:pPr>
        <w:pStyle w:val="15"/>
        <w:tabs>
          <w:tab w:val="left" w:pos="4214"/>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6" w:firstLineChars="202"/>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四、特别说明</w:t>
      </w:r>
    </w:p>
    <w:p>
      <w:pPr>
        <w:pStyle w:val="15"/>
        <w:adjustRightInd w:val="0"/>
        <w:spacing w:line="390" w:lineRule="exact"/>
        <w:ind w:firstLine="422" w:firstLineChars="200"/>
        <w:contextualSpacing/>
        <w:rPr>
          <w:rFonts w:hint="eastAsia" w:ascii="宋体" w:hAnsi="宋体" w:eastAsia="宋体" w:cs="宋体"/>
          <w:b/>
          <w:bCs/>
          <w:color w:val="000000" w:themeColor="text1"/>
          <w:szCs w:val="20"/>
          <w:lang w:eastAsia="zh-CN"/>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160" w:name="_Toc23297"/>
      <w:r>
        <w:rPr>
          <w:rFonts w:hint="eastAsia" w:ascii="宋体" w:hAnsi="宋体" w:eastAsia="宋体" w:cs="宋体"/>
          <w:b/>
          <w:bCs/>
          <w:color w:val="000000" w:themeColor="text1"/>
          <w:szCs w:val="20"/>
          <w14:textFill>
            <w14:solidFill>
              <w14:schemeClr w14:val="tx1"/>
            </w14:solidFill>
          </w14:textFill>
        </w:rPr>
        <w:br w:type="page"/>
      </w:r>
      <w:bookmarkEnd w:id="160"/>
      <w:r>
        <w:rPr>
          <w:rFonts w:hint="eastAsia"/>
          <w:b/>
          <w:bCs/>
          <w:color w:val="000000" w:themeColor="text1"/>
          <w:lang w:eastAsia="zh-CN"/>
          <w14:textFill>
            <w14:solidFill>
              <w14:schemeClr w14:val="tx1"/>
            </w14:solidFill>
          </w14:textFill>
        </w:rPr>
        <w:t>附表</w:t>
      </w:r>
    </w:p>
    <w:p>
      <w:pPr>
        <w:widowControl/>
        <w:spacing w:before="156" w:beforeLines="50" w:after="156" w:afterLines="50" w:line="400" w:lineRule="exact"/>
        <w:jc w:val="center"/>
        <w:rPr>
          <w:rFonts w:hint="eastAsia" w:ascii="宋体" w:hAnsi="宋体" w:eastAsia="宋体" w:cs="宋体"/>
          <w:b/>
          <w:bCs/>
          <w:color w:val="000000" w:themeColor="text1"/>
          <w:kern w:val="0"/>
          <w:sz w:val="30"/>
          <w:szCs w:val="30"/>
          <w14:textFill>
            <w14:solidFill>
              <w14:schemeClr w14:val="tx1"/>
            </w14:solidFill>
          </w14:textFill>
        </w:rPr>
      </w:pPr>
      <w:bookmarkStart w:id="161" w:name="_Toc28361_WPSOffice_Level2"/>
      <w:r>
        <w:rPr>
          <w:rFonts w:hint="eastAsia" w:ascii="宋体" w:hAnsi="宋体" w:eastAsia="宋体" w:cs="宋体"/>
          <w:b/>
          <w:bCs/>
          <w:color w:val="000000" w:themeColor="text1"/>
          <w:kern w:val="0"/>
          <w:sz w:val="30"/>
          <w:szCs w:val="30"/>
          <w14:textFill>
            <w14:solidFill>
              <w14:schemeClr w14:val="tx1"/>
            </w14:solidFill>
          </w14:textFill>
        </w:rPr>
        <w:t>统计上大中小微型企业划分标准</w:t>
      </w:r>
      <w:bookmarkEnd w:id="161"/>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noWrap w:val="0"/>
            <w:vAlign w:val="center"/>
          </w:tcPr>
          <w:p>
            <w:pPr>
              <w:widowControl/>
              <w:spacing w:line="240" w:lineRule="exact"/>
              <w:jc w:val="center"/>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行业名称</w:t>
            </w:r>
          </w:p>
        </w:tc>
        <w:tc>
          <w:tcPr>
            <w:tcW w:w="1369" w:type="dxa"/>
            <w:shd w:val="clear" w:color="auto" w:fill="8DB3E2"/>
            <w:noWrap w:val="0"/>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指标名称</w:t>
            </w:r>
          </w:p>
        </w:tc>
        <w:tc>
          <w:tcPr>
            <w:tcW w:w="709" w:type="dxa"/>
            <w:shd w:val="clear" w:color="auto" w:fill="8DB3E2"/>
            <w:noWrap w:val="0"/>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计量</w:t>
            </w:r>
            <w:r>
              <w:rPr>
                <w:rFonts w:hint="eastAsia" w:ascii="宋体" w:hAnsi="宋体" w:eastAsia="宋体" w:cs="宋体"/>
                <w:b/>
                <w:bCs/>
                <w:color w:val="000000" w:themeColor="text1"/>
                <w:kern w:val="0"/>
                <w:sz w:val="18"/>
                <w:szCs w:val="18"/>
                <w14:textFill>
                  <w14:solidFill>
                    <w14:schemeClr w14:val="tx1"/>
                  </w14:solidFill>
                </w14:textFill>
              </w:rPr>
              <w:br w:type="textWrapping"/>
            </w:r>
            <w:r>
              <w:rPr>
                <w:rFonts w:hint="eastAsia" w:ascii="宋体" w:hAnsi="宋体" w:eastAsia="宋体" w:cs="宋体"/>
                <w:b/>
                <w:bCs/>
                <w:color w:val="000000" w:themeColor="text1"/>
                <w:kern w:val="0"/>
                <w:sz w:val="18"/>
                <w:szCs w:val="18"/>
                <w14:textFill>
                  <w14:solidFill>
                    <w14:schemeClr w14:val="tx1"/>
                  </w14:solidFill>
                </w14:textFill>
              </w:rPr>
              <w:t>单位</w:t>
            </w:r>
          </w:p>
        </w:tc>
        <w:tc>
          <w:tcPr>
            <w:tcW w:w="1125" w:type="dxa"/>
            <w:shd w:val="clear" w:color="auto" w:fill="8DB3E2"/>
            <w:noWrap w:val="0"/>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大型</w:t>
            </w:r>
          </w:p>
        </w:tc>
        <w:tc>
          <w:tcPr>
            <w:tcW w:w="1701" w:type="dxa"/>
            <w:shd w:val="clear" w:color="auto" w:fill="8DB3E2"/>
            <w:noWrap w:val="0"/>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中型</w:t>
            </w:r>
          </w:p>
        </w:tc>
        <w:tc>
          <w:tcPr>
            <w:tcW w:w="1426" w:type="dxa"/>
            <w:shd w:val="clear" w:color="auto" w:fill="8DB3E2"/>
            <w:noWrap w:val="0"/>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小型</w:t>
            </w:r>
          </w:p>
        </w:tc>
        <w:tc>
          <w:tcPr>
            <w:tcW w:w="992" w:type="dxa"/>
            <w:shd w:val="clear" w:color="auto" w:fill="8DB3E2"/>
            <w:noWrap w:val="0"/>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农、林、牧、渔业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50≤Y＜500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工业 *</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2000≤Y＜40000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300≤Y＜2000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建筑业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Y≥80000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6000≤Y＜80000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300≤Y＜6000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Z≥80000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5000≤Z＜80000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300≤Z＜5000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批发业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20≤X＜200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5≤X＜20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5000≤Y＜40000</w:t>
            </w:r>
          </w:p>
        </w:tc>
        <w:tc>
          <w:tcPr>
            <w:tcW w:w="1426" w:type="dxa"/>
            <w:noWrap w:val="0"/>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零售业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50≤X＜300</w:t>
            </w:r>
          </w:p>
        </w:tc>
        <w:tc>
          <w:tcPr>
            <w:tcW w:w="1426" w:type="dxa"/>
            <w:noWrap w:val="0"/>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10≤X＜50 </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426" w:type="dxa"/>
            <w:noWrap w:val="0"/>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100≤Y＜500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交通运输业 *</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3000≤Y＜30000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200≤Y＜3000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仓储业*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701" w:type="dxa"/>
            <w:noWrap w:val="0"/>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20≤X＜100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1000≤Y＜30000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邮政业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2000≤Y＜30000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住宿业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noWrap w:val="0"/>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餐饮业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noWrap w:val="0"/>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信息传输业 *</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spacing w:val="-12"/>
                <w:kern w:val="0"/>
                <w:sz w:val="18"/>
                <w:szCs w:val="18"/>
                <w14:textFill>
                  <w14:solidFill>
                    <w14:schemeClr w14:val="tx1"/>
                  </w14:solidFill>
                </w14:textFill>
              </w:rPr>
            </w:pPr>
            <w:r>
              <w:rPr>
                <w:rFonts w:hint="eastAsia" w:ascii="宋体" w:hAnsi="宋体" w:eastAsia="宋体" w:cs="宋体"/>
                <w:color w:val="000000" w:themeColor="text1"/>
                <w:spacing w:val="-12"/>
                <w:kern w:val="0"/>
                <w:sz w:val="18"/>
                <w:szCs w:val="18"/>
                <w14:textFill>
                  <w14:solidFill>
                    <w14:schemeClr w14:val="tx1"/>
                  </w14:solidFill>
                </w14:textFill>
              </w:rPr>
              <w:t>软件和信息技术服</w:t>
            </w:r>
            <w:r>
              <w:rPr>
                <w:rFonts w:hint="eastAsia" w:ascii="宋体" w:hAnsi="宋体" w:eastAsia="宋体" w:cs="宋体"/>
                <w:color w:val="000000" w:themeColor="text1"/>
                <w:kern w:val="0"/>
                <w:sz w:val="18"/>
                <w:szCs w:val="18"/>
                <w14:textFill>
                  <w14:solidFill>
                    <w14:schemeClr w14:val="tx1"/>
                  </w14:solidFill>
                </w14:textFill>
              </w:rPr>
              <w:t>务业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noWrap w:val="0"/>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pPr>
              <w:widowControl/>
              <w:jc w:val="left"/>
              <w:rPr>
                <w:rFonts w:hint="eastAsia" w:ascii="宋体" w:hAnsi="宋体" w:eastAsia="宋体" w:cs="宋体"/>
                <w:color w:val="000000" w:themeColor="text1"/>
                <w:spacing w:val="-12"/>
                <w:kern w:val="0"/>
                <w:sz w:val="18"/>
                <w:szCs w:val="18"/>
                <w14:textFill>
                  <w14:solidFill>
                    <w14:schemeClr w14:val="tx1"/>
                  </w14:solidFill>
                </w14:textFill>
              </w:rPr>
            </w:pP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50≤Y＜1000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房地产开发经营</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1000≤Y＜200000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5000≤Z＜10000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2000≤Z＜5000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物业管理</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Y≥5000</w:t>
            </w:r>
          </w:p>
        </w:tc>
        <w:tc>
          <w:tcPr>
            <w:tcW w:w="1701" w:type="dxa"/>
            <w:noWrap w:val="0"/>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500≤Y＜1000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租赁和商务服务业</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noWrap w:val="0"/>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noWrap w:val="0"/>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Z≥120000</w:t>
            </w:r>
          </w:p>
        </w:tc>
        <w:tc>
          <w:tcPr>
            <w:tcW w:w="1701"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8000≤Z＜120000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100≤Z＜8000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noWrap w:val="0"/>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其他未列明行业 *</w:t>
            </w:r>
          </w:p>
        </w:tc>
        <w:tc>
          <w:tcPr>
            <w:tcW w:w="136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noWrap w:val="0"/>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noWrap w:val="0"/>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bl>
    <w:p>
      <w:pPr>
        <w:widowControl/>
        <w:spacing w:line="540" w:lineRule="exact"/>
        <w:rPr>
          <w:rFonts w:hint="eastAsia" w:ascii="宋体" w:hAnsi="宋体" w:eastAsia="宋体" w:cs="宋体"/>
          <w:color w:val="000000" w:themeColor="text1"/>
          <w:spacing w:val="8"/>
          <w:kern w:val="0"/>
          <w:sz w:val="24"/>
          <w14:textFill>
            <w14:solidFill>
              <w14:schemeClr w14:val="tx1"/>
            </w14:solidFill>
          </w14:textFill>
        </w:rPr>
      </w:pPr>
    </w:p>
    <w:p>
      <w:pPr>
        <w:widowControl/>
        <w:spacing w:line="540" w:lineRule="exact"/>
        <w:rPr>
          <w:rFonts w:hint="eastAsia" w:ascii="宋体" w:hAnsi="宋体" w:eastAsia="宋体" w:cs="宋体"/>
          <w:color w:val="000000" w:themeColor="text1"/>
          <w:spacing w:val="8"/>
          <w:kern w:val="0"/>
          <w:sz w:val="24"/>
          <w14:textFill>
            <w14:solidFill>
              <w14:schemeClr w14:val="tx1"/>
            </w14:solidFill>
          </w14:textFill>
        </w:rPr>
      </w:pPr>
      <w:r>
        <w:rPr>
          <w:rFonts w:hint="eastAsia" w:ascii="宋体" w:hAnsi="宋体" w:eastAsia="宋体" w:cs="宋体"/>
          <w:color w:val="000000" w:themeColor="text1"/>
          <w:spacing w:val="8"/>
          <w:kern w:val="0"/>
          <w:sz w:val="24"/>
          <w14:textFill>
            <w14:solidFill>
              <w14:schemeClr w14:val="tx1"/>
            </w14:solidFill>
          </w14:textFill>
        </w:rPr>
        <w:t>说明：</w:t>
      </w:r>
    </w:p>
    <w:p>
      <w:pPr>
        <w:pStyle w:val="15"/>
        <w:adjustRightInd w:val="0"/>
        <w:spacing w:line="380" w:lineRule="exact"/>
        <w:ind w:firstLine="512" w:firstLineChars="200"/>
        <w:contextualSpacing/>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color w:val="000000" w:themeColor="text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162" w:name="_Toc14595"/>
      <w:bookmarkStart w:id="163" w:name="_Toc16361"/>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第五章  采购合同（合同主要条款及格式）</w:t>
      </w:r>
      <w:bookmarkEnd w:id="162"/>
      <w:bookmarkEnd w:id="16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合同编号：</w:t>
      </w:r>
      <w:r>
        <w:rPr>
          <w:rFonts w:hint="eastAsia" w:ascii="宋体" w:hAnsi="宋体" w:eastAsia="宋体" w:cs="宋体"/>
          <w:color w:val="000000" w:themeColor="text1"/>
          <w:lang w:eastAsia="zh-CN"/>
          <w14:textFill>
            <w14:solidFill>
              <w14:schemeClr w14:val="tx1"/>
            </w14:solidFill>
          </w14:textFill>
        </w:rPr>
        <w:t>GXZC2020-</w:t>
      </w:r>
      <w:r>
        <w:rPr>
          <w:rFonts w:hint="eastAsia" w:ascii="宋体" w:hAnsi="宋体" w:eastAsia="宋体" w:cs="宋体"/>
          <w:color w:val="000000" w:themeColor="text1"/>
          <w:lang w:val="en-US" w:eastAsia="zh-CN"/>
          <w14:textFill>
            <w14:solidFill>
              <w14:schemeClr w14:val="tx1"/>
            </w14:solidFill>
          </w14:textFill>
        </w:rPr>
        <w:t>HT</w:t>
      </w:r>
      <w:r>
        <w:rPr>
          <w:rFonts w:hint="eastAsia" w:ascii="宋体" w:hAnsi="宋体" w:eastAsia="宋体" w:cs="宋体"/>
          <w:color w:val="000000" w:themeColor="text1"/>
          <w:lang w:eastAsia="zh-CN"/>
          <w14:textFill>
            <w14:solidFill>
              <w14:schemeClr w14:val="tx1"/>
            </w14:solidFill>
          </w14:textFill>
        </w:rPr>
        <w:t>G1-002682-JCZX</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eastAsia="zh-CN"/>
          <w14:textFill>
            <w14:solidFill>
              <w14:schemeClr w14:val="tx1"/>
            </w14:solidFill>
          </w14:textFill>
        </w:rPr>
        <w:t>北海校区新建学生公寓家具采购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GXZC2020-G1-002682-JCZX</w:t>
      </w:r>
    </w:p>
    <w:p>
      <w:pPr>
        <w:spacing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桂林电子科技大学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（采购人）</w:t>
      </w:r>
    </w:p>
    <w:p>
      <w:pPr>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（中标供应商）</w:t>
      </w:r>
    </w:p>
    <w:p>
      <w:pPr>
        <w:spacing w:line="400" w:lineRule="exact"/>
        <w:rPr>
          <w:rFonts w:hint="eastAsia" w:ascii="宋体" w:hAnsi="宋体" w:eastAsia="宋体" w:cs="宋体"/>
          <w:color w:val="000000" w:themeColor="text1"/>
          <w14:textFill>
            <w14:solidFill>
              <w14:schemeClr w14:val="tx1"/>
            </w14:solidFill>
          </w14:textFill>
        </w:rPr>
      </w:pP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9"/>
        </w:num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64" w:name="_Toc495841768"/>
      <w:bookmarkStart w:id="165" w:name="_Toc20977"/>
      <w:bookmarkStart w:id="166" w:name="_Toc7911"/>
      <w:r>
        <w:rPr>
          <w:rFonts w:hint="eastAsia" w:ascii="宋体" w:hAnsi="宋体" w:eastAsia="宋体" w:cs="宋体"/>
          <w:b/>
          <w:color w:val="000000" w:themeColor="text1"/>
          <w:szCs w:val="21"/>
          <w14:textFill>
            <w14:solidFill>
              <w14:schemeClr w14:val="tx1"/>
            </w14:solidFill>
          </w14:textFill>
        </w:rPr>
        <w:t xml:space="preserve"> 合同标的及合同金额</w:t>
      </w:r>
      <w:bookmarkEnd w:id="164"/>
      <w:bookmarkEnd w:id="165"/>
      <w:bookmarkEnd w:id="166"/>
    </w:p>
    <w:p>
      <w:pPr>
        <w:pStyle w:val="43"/>
        <w:numPr>
          <w:ilvl w:val="0"/>
          <w:numId w:val="0"/>
        </w:numPr>
        <w:rPr>
          <w:rFonts w:hint="eastAsia"/>
          <w:color w:val="000000" w:themeColor="text1"/>
          <w14:textFill>
            <w14:solidFill>
              <w14:schemeClr w14:val="tx1"/>
            </w14:solidFill>
          </w14:textFill>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项号</w:t>
            </w:r>
          </w:p>
        </w:tc>
        <w:tc>
          <w:tcPr>
            <w:tcW w:w="1232"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货物名称</w:t>
            </w:r>
          </w:p>
        </w:tc>
        <w:tc>
          <w:tcPr>
            <w:tcW w:w="1445"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30"/>
                <w14:textFill>
                  <w14:solidFill>
                    <w14:schemeClr w14:val="tx1"/>
                  </w14:solidFill>
                </w14:textFill>
              </w:rPr>
              <w:t>生产厂家、品牌、规格型号</w:t>
            </w:r>
          </w:p>
        </w:tc>
        <w:tc>
          <w:tcPr>
            <w:tcW w:w="1483"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技术参数</w:t>
            </w:r>
          </w:p>
        </w:tc>
        <w:tc>
          <w:tcPr>
            <w:tcW w:w="1073"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①</w:t>
            </w:r>
          </w:p>
        </w:tc>
        <w:tc>
          <w:tcPr>
            <w:tcW w:w="714"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单位</w:t>
            </w:r>
          </w:p>
        </w:tc>
        <w:tc>
          <w:tcPr>
            <w:tcW w:w="1545"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单价（元）</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②</w:t>
            </w:r>
          </w:p>
        </w:tc>
        <w:tc>
          <w:tcPr>
            <w:tcW w:w="1575" w:type="dxa"/>
            <w:shd w:val="clear" w:color="auto" w:fill="8DB3E2"/>
            <w:noWrap w:val="0"/>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单项合计金额（元）</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32"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232"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232"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noWrap w:val="0"/>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noWrap w:val="0"/>
            <w:vAlign w:val="center"/>
          </w:tcPr>
          <w:p>
            <w:pPr>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合     计</w:t>
            </w:r>
          </w:p>
        </w:tc>
        <w:tc>
          <w:tcPr>
            <w:tcW w:w="1575" w:type="dxa"/>
            <w:noWrap w:val="0"/>
            <w:vAlign w:val="center"/>
          </w:tcPr>
          <w:p>
            <w:pPr>
              <w:snapToGrid w:val="0"/>
              <w:spacing w:line="400" w:lineRule="exact"/>
              <w:rPr>
                <w:rFonts w:hint="eastAsia" w:ascii="宋体" w:hAnsi="宋体" w:eastAsia="宋体" w:cs="宋体"/>
                <w:color w:val="000000" w:themeColor="text1"/>
                <w:szCs w:val="21"/>
                <w14:textFill>
                  <w14:solidFill>
                    <w14:schemeClr w14:val="tx1"/>
                  </w14:solidFill>
                </w14:textFill>
              </w:rPr>
            </w:pPr>
          </w:p>
        </w:tc>
      </w:tr>
    </w:tbl>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根据《中标通知书》的中标内容，合同的总金额为：（大写）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67" w:name="_Toc15939"/>
      <w:bookmarkStart w:id="168" w:name="_Toc495841769"/>
      <w:bookmarkStart w:id="169" w:name="_Toc7193"/>
      <w:r>
        <w:rPr>
          <w:rFonts w:hint="eastAsia" w:ascii="宋体" w:hAnsi="宋体" w:eastAsia="宋体" w:cs="宋体"/>
          <w:b/>
          <w:color w:val="000000" w:themeColor="text1"/>
          <w:szCs w:val="21"/>
          <w14:textFill>
            <w14:solidFill>
              <w14:schemeClr w14:val="tx1"/>
            </w14:solidFill>
          </w14:textFill>
        </w:rPr>
        <w:t>第二条  质量保证</w:t>
      </w:r>
      <w:bookmarkEnd w:id="167"/>
      <w:bookmarkEnd w:id="168"/>
      <w:bookmarkEnd w:id="169"/>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货物的质量保证期为自交货物验收合格之日起至五年内止（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（1）更换：由乙方承担所有发生的全部费用。</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（2）贬值处理：由甲乙双方合议定价。</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（3）退货处理：乙方应退还甲方支付的合同款，同时应承担该货物的直接费用（运输、保险、检验、贷款利息及银行手续费等）。</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70" w:name="_Toc495841770"/>
      <w:bookmarkStart w:id="171" w:name="_Toc18258"/>
      <w:bookmarkStart w:id="172" w:name="_Toc28745"/>
      <w:r>
        <w:rPr>
          <w:rFonts w:hint="eastAsia" w:ascii="宋体" w:hAnsi="宋体" w:eastAsia="宋体" w:cs="宋体"/>
          <w:b/>
          <w:color w:val="000000" w:themeColor="text1"/>
          <w:szCs w:val="21"/>
          <w14:textFill>
            <w14:solidFill>
              <w14:schemeClr w14:val="tx1"/>
            </w14:solidFill>
          </w14:textFill>
        </w:rPr>
        <w:t>第三条  权力保证</w:t>
      </w:r>
      <w:bookmarkEnd w:id="170"/>
      <w:bookmarkEnd w:id="171"/>
      <w:bookmarkEnd w:id="172"/>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1.乙方应保证所提供货物在使用时不会侵犯任何第三方的专利权、商标权、工业设计权或其他权利。</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2.乙方应按招标文件规定的时间向甲方提供使用货物的有关技术资料。</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3.乙方保证所交付的货物的所有权完全属于乙方且无任何抵押、质押、查封等产权瑕疵。</w:t>
      </w:r>
    </w:p>
    <w:p>
      <w:pPr>
        <w:pStyle w:val="15"/>
        <w:spacing w:line="440" w:lineRule="exact"/>
        <w:ind w:firstLine="420" w:firstLineChars="200"/>
        <w:rPr>
          <w:rFonts w:hint="eastAsia"/>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73" w:name="_Toc24662"/>
      <w:bookmarkStart w:id="174" w:name="_Toc18759"/>
      <w:bookmarkStart w:id="175" w:name="_Toc495841771"/>
      <w:r>
        <w:rPr>
          <w:rFonts w:hint="eastAsia" w:ascii="宋体" w:hAnsi="宋体" w:eastAsia="宋体" w:cs="宋体"/>
          <w:b/>
          <w:color w:val="000000" w:themeColor="text1"/>
          <w:szCs w:val="21"/>
          <w14:textFill>
            <w14:solidFill>
              <w14:schemeClr w14:val="tx1"/>
            </w14:solidFill>
          </w14:textFill>
        </w:rPr>
        <w:t>第四条  货物包装、运输</w:t>
      </w:r>
      <w:bookmarkEnd w:id="173"/>
      <w:bookmarkEnd w:id="174"/>
      <w:bookmarkEnd w:id="175"/>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1.乙方应在货物发运前对其进行满足运输距离、防潮、防震、防锈和防破损装卸等要求包装，以保证货物安全运达甲方指定地点。</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2.使用中文说明书（货物属于进口产品的，供货时应同时附上中文使用说明书）、质量检验证明书、</w:t>
      </w:r>
    </w:p>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随配附件和工具以及清单一并附于货物内。</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3.乙方在货物发运手续办理完毕后二十四小时内或货到甲方四十八小时前通知甲方，以准备接货。</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4.货物在交付甲方前发生的风险均由乙方负责。</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76" w:name="_Toc5755"/>
      <w:bookmarkStart w:id="177" w:name="_Toc495841772"/>
      <w:bookmarkStart w:id="178" w:name="_Toc6786"/>
      <w:r>
        <w:rPr>
          <w:rFonts w:hint="eastAsia" w:ascii="宋体" w:hAnsi="宋体" w:eastAsia="宋体" w:cs="宋体"/>
          <w:b/>
          <w:color w:val="000000" w:themeColor="text1"/>
          <w:szCs w:val="21"/>
          <w14:textFill>
            <w14:solidFill>
              <w14:schemeClr w14:val="tx1"/>
            </w14:solidFill>
          </w14:textFill>
        </w:rPr>
        <w:t>第五条  交付</w:t>
      </w:r>
      <w:bookmarkEnd w:id="176"/>
      <w:bookmarkEnd w:id="177"/>
      <w:bookmarkEnd w:id="178"/>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1.交付使用期：</w:t>
      </w:r>
      <w:r>
        <w:rPr>
          <w:rFonts w:hint="eastAsia" w:ascii="宋体" w:hAnsi="宋体" w:eastAsia="宋体" w:cs="宋体"/>
          <w:color w:val="000000" w:themeColor="text1"/>
          <w:szCs w:val="21"/>
          <w:u w:val="none"/>
          <w14:textFill>
            <w14:solidFill>
              <w14:schemeClr w14:val="tx1"/>
            </w14:solidFill>
          </w14:textFill>
        </w:rPr>
        <w:t>中标通知书发出之日起</w:t>
      </w:r>
      <w:r>
        <w:rPr>
          <w:rFonts w:hint="eastAsia" w:ascii="宋体" w:hAnsi="宋体" w:cs="宋体"/>
          <w:color w:val="000000" w:themeColor="text1"/>
          <w:szCs w:val="21"/>
          <w:u w:val="none"/>
          <w:lang w:val="en-US" w:eastAsia="zh-CN"/>
          <w14:textFill>
            <w14:solidFill>
              <w14:schemeClr w14:val="tx1"/>
            </w14:solidFill>
          </w14:textFill>
        </w:rPr>
        <w:t>三个工作日</w:t>
      </w:r>
      <w:r>
        <w:rPr>
          <w:rFonts w:hint="eastAsia" w:ascii="宋体" w:hAnsi="宋体" w:eastAsia="宋体" w:cs="宋体"/>
          <w:color w:val="000000" w:themeColor="text1"/>
          <w:szCs w:val="21"/>
          <w:u w:val="none"/>
          <w14:textFill>
            <w14:solidFill>
              <w14:schemeClr w14:val="tx1"/>
            </w14:solidFill>
          </w14:textFill>
        </w:rPr>
        <w:t>内</w:t>
      </w:r>
      <w:r>
        <w:rPr>
          <w:rFonts w:hint="eastAsia" w:ascii="宋体" w:hAnsi="宋体" w:cs="宋体"/>
          <w:color w:val="000000" w:themeColor="text1"/>
          <w:szCs w:val="21"/>
          <w:u w:val="none"/>
          <w:lang w:val="en-US" w:eastAsia="zh-CN"/>
          <w14:textFill>
            <w14:solidFill>
              <w14:schemeClr w14:val="tx1"/>
            </w14:solidFill>
          </w14:textFill>
        </w:rPr>
        <w:t>签订采购合同，</w:t>
      </w:r>
      <w:r>
        <w:rPr>
          <w:rFonts w:hint="eastAsia"/>
          <w:color w:val="000000" w:themeColor="text1"/>
          <w:sz w:val="21"/>
          <w:szCs w:val="21"/>
          <w:lang w:val="en-US" w:eastAsia="zh-CN"/>
          <w14:textFill>
            <w14:solidFill>
              <w14:schemeClr w14:val="tx1"/>
            </w14:solidFill>
          </w14:textFill>
        </w:rPr>
        <w:t>自合同签订起15日内</w:t>
      </w:r>
      <w:r>
        <w:rPr>
          <w:rFonts w:hint="eastAsia"/>
          <w:color w:val="000000" w:themeColor="text1"/>
          <w:sz w:val="21"/>
          <w:szCs w:val="21"/>
          <w14:textFill>
            <w14:solidFill>
              <w14:schemeClr w14:val="tx1"/>
            </w14:solidFill>
          </w14:textFill>
        </w:rPr>
        <w:t>全部安装</w:t>
      </w:r>
      <w:r>
        <w:rPr>
          <w:rFonts w:hint="eastAsia"/>
          <w:color w:val="000000" w:themeColor="text1"/>
          <w:sz w:val="21"/>
          <w:szCs w:val="21"/>
          <w:lang w:val="en-US" w:eastAsia="zh-CN"/>
          <w14:textFill>
            <w14:solidFill>
              <w14:schemeClr w14:val="tx1"/>
            </w14:solidFill>
          </w14:textFill>
        </w:rPr>
        <w:t>调试</w:t>
      </w:r>
      <w:r>
        <w:rPr>
          <w:rFonts w:hint="eastAsia"/>
          <w:color w:val="000000" w:themeColor="text1"/>
          <w:sz w:val="21"/>
          <w:szCs w:val="21"/>
          <w14:textFill>
            <w14:solidFill>
              <w14:schemeClr w14:val="tx1"/>
            </w14:solidFill>
          </w14:textFill>
        </w:rPr>
        <w:t>完毕</w:t>
      </w:r>
      <w:r>
        <w:rPr>
          <w:rFonts w:hint="eastAsia"/>
          <w:color w:val="000000" w:themeColor="text1"/>
          <w:sz w:val="21"/>
          <w:szCs w:val="21"/>
          <w:lang w:val="en-US" w:eastAsia="zh-CN"/>
          <w14:textFill>
            <w14:solidFill>
              <w14:schemeClr w14:val="tx1"/>
            </w14:solidFill>
          </w14:textFill>
        </w:rPr>
        <w:t>并交付使用</w:t>
      </w:r>
      <w:r>
        <w:rPr>
          <w:rFonts w:hint="eastAsia" w:ascii="宋体" w:hAnsi="宋体" w:eastAsia="宋体" w:cs="宋体"/>
          <w:color w:val="000000" w:themeColor="text1"/>
          <w:szCs w:val="21"/>
          <w14:textFill>
            <w14:solidFill>
              <w14:schemeClr w14:val="tx1"/>
            </w14:solidFill>
          </w14:textFill>
        </w:rPr>
        <w:t>（免费送货上门，免费安装调试）</w:t>
      </w:r>
      <w:r>
        <w:rPr>
          <w:rFonts w:hint="eastAsia" w:ascii="宋体" w:hAnsi="宋体" w:eastAsia="宋体" w:cs="宋体"/>
          <w:color w:val="000000" w:themeColor="text1"/>
          <w:szCs w:val="21"/>
          <w:lang w:eastAsia="zh-CN"/>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交付</w:t>
      </w:r>
      <w:r>
        <w:rPr>
          <w:rFonts w:hint="eastAsia" w:ascii="宋体" w:hAnsi="宋体" w:eastAsia="宋体" w:cs="宋体"/>
          <w:color w:val="000000" w:themeColor="text1"/>
          <w:szCs w:val="21"/>
          <w14:textFill>
            <w14:solidFill>
              <w14:schemeClr w14:val="tx1"/>
            </w14:solidFill>
          </w14:textFill>
        </w:rPr>
        <w:t>地点：</w:t>
      </w:r>
      <w:r>
        <w:rPr>
          <w:rFonts w:hint="eastAsia" w:ascii="宋体" w:hAnsi="宋体" w:cs="宋体"/>
          <w:color w:val="000000" w:themeColor="text1"/>
          <w:szCs w:val="21"/>
          <w:lang w:val="en-US" w:eastAsia="zh-CN"/>
          <w14:textFill>
            <w14:solidFill>
              <w14:schemeClr w14:val="tx1"/>
            </w14:solidFill>
          </w14:textFill>
        </w:rPr>
        <w:t>北海市</w:t>
      </w:r>
      <w:r>
        <w:rPr>
          <w:rFonts w:hint="eastAsia" w:ascii="宋体" w:hAnsi="宋体" w:eastAsia="宋体" w:cs="宋体"/>
          <w:color w:val="000000" w:themeColor="text1"/>
          <w:szCs w:val="21"/>
          <w:u w:val="none"/>
          <w14:textFill>
            <w14:solidFill>
              <w14:schemeClr w14:val="tx1"/>
            </w14:solidFill>
          </w14:textFill>
        </w:rPr>
        <w:t>甲方指定地点。</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2.乙方提供不符合招投标文件和本合同规定的货物，甲方有权拒绝接受。</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79" w:name="_Toc23508"/>
      <w:bookmarkStart w:id="180" w:name="_Toc14073"/>
      <w:bookmarkStart w:id="181" w:name="_Toc495841773"/>
      <w:r>
        <w:rPr>
          <w:rFonts w:hint="eastAsia" w:ascii="宋体" w:hAnsi="宋体" w:eastAsia="宋体" w:cs="宋体"/>
          <w:b/>
          <w:color w:val="000000" w:themeColor="text1"/>
          <w:szCs w:val="21"/>
          <w14:textFill>
            <w14:solidFill>
              <w14:schemeClr w14:val="tx1"/>
            </w14:solidFill>
          </w14:textFill>
        </w:rPr>
        <w:t>第六条  调试和验收</w:t>
      </w:r>
      <w:bookmarkEnd w:id="179"/>
      <w:bookmarkEnd w:id="180"/>
      <w:bookmarkEnd w:id="181"/>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pStyle w:val="15"/>
        <w:snapToGrid w:val="0"/>
        <w:spacing w:after="120"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（1）初步验收合格后，进入一个月试用期；试用期间发生公寓床坍塌等非学生原因造成的伤害事故等问题，修复后试用相应顺延；试用期结束后七个工作日内完成最终验收；</w:t>
      </w:r>
    </w:p>
    <w:p>
      <w:pPr>
        <w:pStyle w:val="15"/>
        <w:snapToGrid w:val="0"/>
        <w:spacing w:after="120"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5"/>
        <w:snapToGrid w:val="0"/>
        <w:spacing w:after="120"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kern w:val="2"/>
          <w:sz w:val="21"/>
          <w:szCs w:val="20"/>
          <w:lang w:val="en-US" w:eastAsia="zh-CN" w:bidi="ar-SA"/>
          <w14:textFill>
            <w14:solidFill>
              <w14:schemeClr w14:val="tx1"/>
            </w14:solidFill>
          </w14:textFill>
        </w:rPr>
      </w:pPr>
      <w:r>
        <w:rPr>
          <w:rFonts w:hint="eastAsia" w:ascii="宋体" w:hAnsi="宋体" w:eastAsia="宋体" w:cs="宋体"/>
          <w:color w:val="000000" w:themeColor="text1"/>
          <w:kern w:val="2"/>
          <w:sz w:val="21"/>
          <w:szCs w:val="20"/>
          <w:lang w:val="en-US" w:eastAsia="zh-CN" w:bidi="ar-SA"/>
          <w14:textFill>
            <w14:solidFill>
              <w14:schemeClr w14:val="tx1"/>
            </w14:solidFill>
          </w14:textFill>
        </w:rPr>
        <w:t>（4）如货物经乙方两次维修仍不能达到合同约定的质量标准，甲方有权退货，并视作乙方不能交付货物而须支付违约赔偿金给甲方，甲方还可依法追究乙方的违约责任。</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4.甲方对验收有异议的，在验收后五个工作日内以书面形式向乙方提出，乙方应自收到甲方书面异议后</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七</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日内及时予以解决。</w:t>
      </w:r>
    </w:p>
    <w:p>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napToGrid w:val="0"/>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15"/>
        <w:snapToGrid w:val="0"/>
        <w:spacing w:after="120" w:line="44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7.货物安装完成后</w:t>
      </w:r>
      <w:r>
        <w:rPr>
          <w:rFonts w:hint="eastAsia" w:hAnsi="宋体" w:cs="宋体"/>
          <w:bCs/>
          <w:color w:val="000000" w:themeColor="text1"/>
          <w:u w:val="single"/>
          <w14:textFill>
            <w14:solidFill>
              <w14:schemeClr w14:val="tx1"/>
            </w14:solidFill>
          </w14:textFill>
        </w:rPr>
        <w:t>七个工作日</w:t>
      </w:r>
      <w:r>
        <w:rPr>
          <w:rFonts w:hint="eastAsia" w:hAnsi="宋体" w:cs="宋体"/>
          <w:color w:val="000000" w:themeColor="text1"/>
          <w14:textFill>
            <w14:solidFill>
              <w14:schemeClr w14:val="tx1"/>
            </w14:solidFill>
          </w14:textFill>
        </w:rPr>
        <w:t xml:space="preserve">内，甲方无故不进行初步验收工作并已使用货物的，视同已安装调试完成并初步验收合格。验收不合格的项目，将按本合同第十四条违约责任处理，未作约定的，按照《合同法》规定处理。    </w:t>
      </w:r>
    </w:p>
    <w:p>
      <w:pPr>
        <w:pStyle w:val="15"/>
        <w:snapToGrid w:val="0"/>
        <w:spacing w:after="120"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 验收时乙方必须在现场，验收完毕后作出验收结果报告（验收书），列明各项标准的验收情况及项目总体评价，由验收双方共同签署；验收费用由乙方负责。费用标准参照国家或自治区有关规定执行。</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其他未尽事宜应严格按照《关于印发广西壮族自治区政府采购项目履约验收管理办法的通知》[桂财采〔2015〕22号]以及《财政部关于进一步加强政府采购需求和履约验收管理的指导意见》[财库〔2016〕205号]规定执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82" w:name="_Toc724"/>
      <w:bookmarkStart w:id="183" w:name="_Toc21085"/>
      <w:bookmarkStart w:id="184" w:name="_Toc495841774"/>
      <w:r>
        <w:rPr>
          <w:rFonts w:hint="eastAsia" w:ascii="宋体" w:hAnsi="宋体" w:eastAsia="宋体" w:cs="宋体"/>
          <w:b/>
          <w:color w:val="000000" w:themeColor="text1"/>
          <w:szCs w:val="21"/>
          <w14:textFill>
            <w14:solidFill>
              <w14:schemeClr w14:val="tx1"/>
            </w14:solidFill>
          </w14:textFill>
        </w:rPr>
        <w:t>第七条  安装</w:t>
      </w:r>
      <w:bookmarkEnd w:id="182"/>
      <w:bookmarkEnd w:id="183"/>
      <w:bookmarkEnd w:id="184"/>
    </w:p>
    <w:p>
      <w:pPr>
        <w:tabs>
          <w:tab w:val="left" w:pos="0"/>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1.甲方应提供必要安装条件（如场地、电源、水源等）。</w:t>
      </w:r>
    </w:p>
    <w:p>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bookmarkStart w:id="185" w:name="_Toc29370"/>
      <w:bookmarkStart w:id="186" w:name="_Toc495841775"/>
      <w:bookmarkStart w:id="187" w:name="_Toc29939"/>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安装要求按采购需求表执行</w:t>
      </w:r>
      <w:r>
        <w:rPr>
          <w:rFonts w:hint="eastAsia" w:ascii="宋体" w:hAnsi="宋体" w:cs="宋体"/>
          <w:color w:val="000000" w:themeColor="text1"/>
          <w:szCs w:val="21"/>
          <w14:textFill>
            <w14:solidFill>
              <w14:schemeClr w14:val="tx1"/>
            </w14:solidFill>
          </w14:textFill>
        </w:rPr>
        <w:t>；</w:t>
      </w:r>
    </w:p>
    <w:p>
      <w:pPr>
        <w:snapToGrid w:val="0"/>
        <w:spacing w:line="44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3.安装</w:t>
      </w: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lang w:val="en-US" w:eastAsia="zh-CN"/>
          <w14:textFill>
            <w14:solidFill>
              <w14:schemeClr w14:val="tx1"/>
            </w14:solidFill>
          </w14:textFill>
        </w:rPr>
        <w:t>北海市</w:t>
      </w:r>
      <w:r>
        <w:rPr>
          <w:rFonts w:hint="eastAsia" w:ascii="宋体" w:hAnsi="宋体" w:cs="宋体"/>
          <w:color w:val="000000" w:themeColor="text1"/>
          <w:szCs w:val="21"/>
          <w14:textFill>
            <w14:solidFill>
              <w14:schemeClr w14:val="tx1"/>
            </w14:solidFill>
          </w14:textFill>
        </w:rPr>
        <w:t>（采购人指定地点）。</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第八条  售后服务、保修期</w:t>
      </w:r>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 w:val="21"/>
          <w:szCs w:val="21"/>
          <w14:textFill>
            <w14:solidFill>
              <w14:schemeClr w14:val="tx1"/>
            </w14:solidFill>
          </w14:textFill>
        </w:rPr>
      </w:pPr>
      <w:bookmarkStart w:id="188" w:name="_Toc16038"/>
      <w:bookmarkStart w:id="189" w:name="_Toc12595"/>
      <w:bookmarkStart w:id="190" w:name="_Toc495841776"/>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质保期：免费送货上门，免费安装；按国家有关产品“三包”规定执行“三包”。自项目验收之日起，产品免费保修期不得少于五年（单项货物有特殊要求除外）。</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投标人应设有专门的售后服务小组，负责货物安装后期的维护服务工作。服务方式含：现场服务、热线电话、电子邮箱等。以上门服务方式为主，以热线服务及电子邮件方式为辅。</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在保修期内，一旦发生质量问题，中标人应在接到故障电话后30分钟响应，8小时内到达现场进行修理或更换。如在24小时内无法修复，应提供同档次的产品供采购人使用，直至产品修复为止。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保修期</w:t>
      </w:r>
      <w:r>
        <w:rPr>
          <w:rFonts w:hint="eastAsia"/>
          <w:color w:val="000000" w:themeColor="text1"/>
          <w:sz w:val="21"/>
          <w:szCs w:val="21"/>
          <w:lang w:val="en-US" w:eastAsia="zh-CN"/>
          <w14:textFill>
            <w14:solidFill>
              <w14:schemeClr w14:val="tx1"/>
            </w14:solidFill>
          </w14:textFill>
        </w:rPr>
        <w:t>满后</w:t>
      </w:r>
      <w:r>
        <w:rPr>
          <w:rFonts w:hint="eastAsia"/>
          <w:color w:val="000000" w:themeColor="text1"/>
          <w:sz w:val="21"/>
          <w:szCs w:val="21"/>
          <w14:textFill>
            <w14:solidFill>
              <w14:schemeClr w14:val="tx1"/>
            </w14:solidFill>
          </w14:textFill>
        </w:rPr>
        <w:t>，应当提供免费上门维修服务，配件只收取成本费用。</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第九条  税费</w:t>
      </w:r>
      <w:bookmarkEnd w:id="188"/>
      <w:bookmarkEnd w:id="189"/>
      <w:bookmarkEnd w:id="190"/>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本合同执行中相关的一切税费均由乙方负担。</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91" w:name="_Toc18828"/>
      <w:bookmarkStart w:id="192" w:name="_Toc495841777"/>
      <w:bookmarkStart w:id="193" w:name="_Toc26889"/>
      <w:r>
        <w:rPr>
          <w:rFonts w:hint="eastAsia" w:ascii="宋体" w:hAnsi="宋体" w:eastAsia="宋体" w:cs="宋体"/>
          <w:b/>
          <w:color w:val="000000" w:themeColor="text1"/>
          <w:szCs w:val="21"/>
          <w14:textFill>
            <w14:solidFill>
              <w14:schemeClr w14:val="tx1"/>
            </w14:solidFill>
          </w14:textFill>
        </w:rPr>
        <w:t>第十条  付款方式</w:t>
      </w:r>
      <w:bookmarkEnd w:id="191"/>
      <w:bookmarkEnd w:id="192"/>
      <w:bookmarkEnd w:id="193"/>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bookmarkStart w:id="194" w:name="_Toc19042"/>
      <w:bookmarkStart w:id="195" w:name="_Toc495841778"/>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本项目预付款为合同总金额的30%，在合同生效以及具备实施条件后，采购人在15日内支付预付款；在交货验收、安装合格、培训指导完成及设备正常使用后，成交供应</w:t>
      </w:r>
      <w:bookmarkStart w:id="273" w:name="_GoBack"/>
      <w:bookmarkEnd w:id="273"/>
      <w:r>
        <w:rPr>
          <w:rFonts w:hint="eastAsia" w:ascii="宋体" w:hAnsi="宋体" w:eastAsia="宋体" w:cs="宋体"/>
          <w:color w:val="000000" w:themeColor="text1"/>
          <w:szCs w:val="21"/>
          <w14:textFill>
            <w14:solidFill>
              <w14:schemeClr w14:val="tx1"/>
            </w14:solidFill>
          </w14:textFill>
        </w:rPr>
        <w:t>商在3日内开具发票给采购人，采购人收到发票后30个工作日内支付</w:t>
      </w:r>
      <w:r>
        <w:rPr>
          <w:rFonts w:hint="eastAsia" w:ascii="宋体" w:hAnsi="宋体" w:eastAsia="宋体" w:cs="宋体"/>
          <w:color w:val="000000" w:themeColor="text1"/>
          <w:szCs w:val="21"/>
          <w:lang w:val="en-US" w:eastAsia="zh-CN"/>
          <w14:textFill>
            <w14:solidFill>
              <w14:schemeClr w14:val="tx1"/>
            </w14:solidFill>
          </w14:textFill>
        </w:rPr>
        <w:t>70</w:t>
      </w:r>
      <w:r>
        <w:rPr>
          <w:rFonts w:hint="eastAsia" w:ascii="宋体" w:hAnsi="宋体" w:eastAsia="宋体" w:cs="宋体"/>
          <w:color w:val="000000" w:themeColor="text1"/>
          <w:szCs w:val="21"/>
          <w14:textFill>
            <w14:solidFill>
              <w14:schemeClr w14:val="tx1"/>
            </w14:solidFill>
          </w14:textFill>
        </w:rPr>
        <w:t>％的合同金额，</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供应商在签订合同</w:t>
      </w:r>
      <w:r>
        <w:rPr>
          <w:rFonts w:hint="eastAsia" w:ascii="宋体" w:hAnsi="宋体" w:eastAsia="宋体" w:cs="宋体"/>
          <w:color w:val="000000" w:themeColor="text1"/>
          <w:szCs w:val="21"/>
          <w:lang w:val="en-US" w:eastAsia="zh-CN"/>
          <w14:textFill>
            <w14:solidFill>
              <w14:schemeClr w14:val="tx1"/>
            </w14:solidFill>
          </w14:textFill>
        </w:rPr>
        <w:t>时</w:t>
      </w:r>
      <w:r>
        <w:rPr>
          <w:rFonts w:hint="eastAsia" w:ascii="宋体" w:hAnsi="宋体" w:eastAsia="宋体" w:cs="宋体"/>
          <w:color w:val="000000" w:themeColor="text1"/>
          <w:szCs w:val="21"/>
          <w14:textFill>
            <w14:solidFill>
              <w14:schemeClr w14:val="tx1"/>
            </w14:solidFill>
          </w14:textFill>
        </w:rPr>
        <w:t>向</w:t>
      </w:r>
      <w:r>
        <w:rPr>
          <w:rFonts w:hint="eastAsia" w:ascii="宋体" w:hAnsi="宋体" w:eastAsia="宋体" w:cs="宋体"/>
          <w:color w:val="000000" w:themeColor="text1"/>
          <w:szCs w:val="21"/>
          <w:lang w:val="en-US" w:eastAsia="zh-CN"/>
          <w14:textFill>
            <w14:solidFill>
              <w14:schemeClr w14:val="tx1"/>
            </w14:solidFill>
          </w14:textFill>
        </w:rPr>
        <w:t>桂林电子科技大学</w:t>
      </w:r>
      <w:r>
        <w:rPr>
          <w:rFonts w:hint="eastAsia" w:ascii="宋体" w:hAnsi="宋体" w:eastAsia="宋体" w:cs="宋体"/>
          <w:color w:val="000000" w:themeColor="text1"/>
          <w:szCs w:val="21"/>
          <w14:textFill>
            <w14:solidFill>
              <w14:schemeClr w14:val="tx1"/>
            </w14:solidFill>
          </w14:textFill>
        </w:rPr>
        <w:t>缴纳履约保证金（具体银行账号</w:t>
      </w:r>
      <w:r>
        <w:rPr>
          <w:rFonts w:hint="eastAsia" w:ascii="宋体" w:hAnsi="宋体" w:eastAsia="宋体" w:cs="宋体"/>
          <w:color w:val="000000" w:themeColor="text1"/>
          <w:szCs w:val="21"/>
          <w:lang w:val="en-US" w:eastAsia="zh-CN"/>
          <w14:textFill>
            <w14:solidFill>
              <w14:schemeClr w14:val="tx1"/>
            </w14:solidFill>
          </w14:textFill>
        </w:rPr>
        <w:t>由采购人提供</w:t>
      </w:r>
      <w:r>
        <w:rPr>
          <w:rFonts w:hint="eastAsia" w:ascii="宋体" w:hAnsi="宋体" w:eastAsia="宋体" w:cs="宋体"/>
          <w:color w:val="000000" w:themeColor="text1"/>
          <w:szCs w:val="21"/>
          <w14:textFill>
            <w14:solidFill>
              <w14:schemeClr w14:val="tx1"/>
            </w14:solidFill>
          </w14:textFill>
        </w:rPr>
        <w:t>），履约保证金金额按中标价的5%（人民币，四舍五入到元）缴纳（不计息），</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供应商提交履约保证金应当以转账、电汇等</w:t>
      </w:r>
      <w:r>
        <w:rPr>
          <w:rFonts w:hint="eastAsia" w:ascii="宋体" w:hAnsi="宋体" w:eastAsia="宋体" w:cs="宋体"/>
          <w:color w:val="000000" w:themeColor="text1"/>
          <w:szCs w:val="21"/>
          <w:lang w:val="en-US" w:eastAsia="zh-CN"/>
          <w14:textFill>
            <w14:solidFill>
              <w14:schemeClr w14:val="tx1"/>
            </w14:solidFill>
          </w14:textFill>
        </w:rPr>
        <w:t>非现金</w:t>
      </w:r>
      <w:r>
        <w:rPr>
          <w:rFonts w:hint="eastAsia" w:ascii="宋体" w:hAnsi="宋体" w:eastAsia="宋体" w:cs="宋体"/>
          <w:color w:val="000000" w:themeColor="text1"/>
          <w:szCs w:val="21"/>
          <w14:textFill>
            <w14:solidFill>
              <w14:schemeClr w14:val="tx1"/>
            </w14:solidFill>
          </w14:textFill>
        </w:rPr>
        <w:t>形式缴入采购人指定账户。</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供应商履行完合同约定权利义务事项且货物免费保修期满后，若货物无质量问题，</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供应商凭《政府采购项目验收单》和履约保证金缴纳凭证</w:t>
      </w:r>
      <w:r>
        <w:rPr>
          <w:rFonts w:hint="eastAsia" w:ascii="宋体" w:hAnsi="宋体" w:eastAsia="宋体" w:cs="宋体"/>
          <w:color w:val="000000" w:themeColor="text1"/>
          <w:szCs w:val="21"/>
          <w:lang w:val="en-US" w:eastAsia="zh-CN"/>
          <w14:textFill>
            <w14:solidFill>
              <w14:schemeClr w14:val="tx1"/>
            </w14:solidFill>
          </w14:textFill>
        </w:rPr>
        <w:t>原件</w:t>
      </w:r>
      <w:r>
        <w:rPr>
          <w:rFonts w:hint="eastAsia" w:ascii="宋体" w:hAnsi="宋体" w:eastAsia="宋体" w:cs="宋体"/>
          <w:color w:val="000000" w:themeColor="text1"/>
          <w:szCs w:val="21"/>
          <w14:textFill>
            <w14:solidFill>
              <w14:schemeClr w14:val="tx1"/>
            </w14:solidFill>
          </w14:textFill>
        </w:rPr>
        <w:t>向</w:t>
      </w:r>
      <w:r>
        <w:rPr>
          <w:rFonts w:hint="eastAsia" w:ascii="宋体" w:hAnsi="宋体" w:eastAsia="宋体" w:cs="宋体"/>
          <w:color w:val="000000" w:themeColor="text1"/>
          <w:szCs w:val="21"/>
          <w:lang w:val="en-US" w:eastAsia="zh-CN"/>
          <w14:textFill>
            <w14:solidFill>
              <w14:schemeClr w14:val="tx1"/>
            </w14:solidFill>
          </w14:textFill>
        </w:rPr>
        <w:t>桂林电子科技大学</w:t>
      </w:r>
      <w:r>
        <w:rPr>
          <w:rFonts w:hint="eastAsia" w:ascii="宋体" w:hAnsi="宋体" w:eastAsia="宋体" w:cs="宋体"/>
          <w:color w:val="000000" w:themeColor="text1"/>
          <w:szCs w:val="21"/>
          <w14:textFill>
            <w14:solidFill>
              <w14:schemeClr w14:val="tx1"/>
            </w14:solidFill>
          </w14:textFill>
        </w:rPr>
        <w:t>申请办理退还手续</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桂林电子科技大学</w:t>
      </w:r>
      <w:r>
        <w:rPr>
          <w:rFonts w:hint="eastAsia" w:ascii="宋体" w:hAnsi="宋体" w:eastAsia="宋体" w:cs="宋体"/>
          <w:color w:val="000000" w:themeColor="text1"/>
          <w:szCs w:val="21"/>
          <w:lang w:eastAsia="zh-CN"/>
          <w14:textFill>
            <w14:solidFill>
              <w14:schemeClr w14:val="tx1"/>
            </w14:solidFill>
          </w14:textFill>
        </w:rPr>
        <w:t>在</w:t>
      </w:r>
      <w:r>
        <w:rPr>
          <w:rFonts w:hint="eastAsia" w:ascii="宋体" w:hAnsi="宋体" w:eastAsia="宋体" w:cs="宋体"/>
          <w:color w:val="000000" w:themeColor="text1"/>
          <w:szCs w:val="21"/>
          <w14:textFill>
            <w14:solidFill>
              <w14:schemeClr w14:val="tx1"/>
            </w14:solidFill>
          </w14:textFill>
        </w:rPr>
        <w:t>5个工作日内无息退还。</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在交货验收合格、培训指导完成及设备正常使用后，成交供应商在3日内开具发票给采购人，采购人收到发票后30个工作日内支付</w:t>
      </w:r>
      <w:r>
        <w:rPr>
          <w:rFonts w:hint="eastAsia" w:ascii="宋体" w:hAnsi="宋体" w:eastAsia="宋体" w:cs="宋体"/>
          <w:color w:val="000000" w:themeColor="text1"/>
          <w:szCs w:val="21"/>
          <w:lang w:val="en-US" w:eastAsia="zh-CN"/>
          <w14:textFill>
            <w14:solidFill>
              <w14:schemeClr w14:val="tx1"/>
            </w14:solidFill>
          </w14:textFill>
        </w:rPr>
        <w:t>100</w:t>
      </w:r>
      <w:r>
        <w:rPr>
          <w:rFonts w:hint="eastAsia" w:ascii="宋体" w:hAnsi="宋体" w:eastAsia="宋体" w:cs="宋体"/>
          <w:color w:val="000000" w:themeColor="text1"/>
          <w:szCs w:val="21"/>
          <w14:textFill>
            <w14:solidFill>
              <w14:schemeClr w14:val="tx1"/>
            </w14:solidFill>
          </w14:textFill>
        </w:rPr>
        <w:t>％的合同总金额，</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供应商在签订合同</w:t>
      </w:r>
      <w:r>
        <w:rPr>
          <w:rFonts w:hint="eastAsia" w:ascii="宋体" w:hAnsi="宋体" w:eastAsia="宋体" w:cs="宋体"/>
          <w:color w:val="000000" w:themeColor="text1"/>
          <w:szCs w:val="21"/>
          <w:lang w:val="en-US" w:eastAsia="zh-CN"/>
          <w14:textFill>
            <w14:solidFill>
              <w14:schemeClr w14:val="tx1"/>
            </w14:solidFill>
          </w14:textFill>
        </w:rPr>
        <w:t>时</w:t>
      </w:r>
      <w:r>
        <w:rPr>
          <w:rFonts w:hint="eastAsia" w:ascii="宋体" w:hAnsi="宋体" w:eastAsia="宋体" w:cs="宋体"/>
          <w:color w:val="000000" w:themeColor="text1"/>
          <w:szCs w:val="21"/>
          <w14:textFill>
            <w14:solidFill>
              <w14:schemeClr w14:val="tx1"/>
            </w14:solidFill>
          </w14:textFill>
        </w:rPr>
        <w:t>向</w:t>
      </w:r>
      <w:r>
        <w:rPr>
          <w:rFonts w:hint="eastAsia" w:ascii="宋体" w:hAnsi="宋体" w:eastAsia="宋体" w:cs="宋体"/>
          <w:color w:val="000000" w:themeColor="text1"/>
          <w:szCs w:val="21"/>
          <w:lang w:val="en-US" w:eastAsia="zh-CN"/>
          <w14:textFill>
            <w14:solidFill>
              <w14:schemeClr w14:val="tx1"/>
            </w14:solidFill>
          </w14:textFill>
        </w:rPr>
        <w:t>桂林电子科技大学</w:t>
      </w:r>
      <w:r>
        <w:rPr>
          <w:rFonts w:hint="eastAsia" w:ascii="宋体" w:hAnsi="宋体" w:eastAsia="宋体" w:cs="宋体"/>
          <w:color w:val="000000" w:themeColor="text1"/>
          <w:szCs w:val="21"/>
          <w14:textFill>
            <w14:solidFill>
              <w14:schemeClr w14:val="tx1"/>
            </w14:solidFill>
          </w14:textFill>
        </w:rPr>
        <w:t>缴纳履约保证金（具体银行账号</w:t>
      </w:r>
      <w:r>
        <w:rPr>
          <w:rFonts w:hint="eastAsia" w:ascii="宋体" w:hAnsi="宋体" w:eastAsia="宋体" w:cs="宋体"/>
          <w:color w:val="000000" w:themeColor="text1"/>
          <w:szCs w:val="21"/>
          <w:lang w:val="en-US" w:eastAsia="zh-CN"/>
          <w14:textFill>
            <w14:solidFill>
              <w14:schemeClr w14:val="tx1"/>
            </w14:solidFill>
          </w14:textFill>
        </w:rPr>
        <w:t>由采购人提供</w:t>
      </w:r>
      <w:r>
        <w:rPr>
          <w:rFonts w:hint="eastAsia" w:ascii="宋体" w:hAnsi="宋体" w:eastAsia="宋体" w:cs="宋体"/>
          <w:color w:val="000000" w:themeColor="text1"/>
          <w:szCs w:val="21"/>
          <w14:textFill>
            <w14:solidFill>
              <w14:schemeClr w14:val="tx1"/>
            </w14:solidFill>
          </w14:textFill>
        </w:rPr>
        <w:t>），履约保证金金额按中标价的5%（人民币，四舍五入到元）缴纳（不计息），</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供应商提交履约保证金应当以转账、电汇等</w:t>
      </w:r>
      <w:r>
        <w:rPr>
          <w:rFonts w:hint="eastAsia" w:ascii="宋体" w:hAnsi="宋体" w:eastAsia="宋体" w:cs="宋体"/>
          <w:color w:val="000000" w:themeColor="text1"/>
          <w:szCs w:val="21"/>
          <w:lang w:val="en-US" w:eastAsia="zh-CN"/>
          <w14:textFill>
            <w14:solidFill>
              <w14:schemeClr w14:val="tx1"/>
            </w14:solidFill>
          </w14:textFill>
        </w:rPr>
        <w:t>非现金</w:t>
      </w:r>
      <w:r>
        <w:rPr>
          <w:rFonts w:hint="eastAsia" w:ascii="宋体" w:hAnsi="宋体" w:eastAsia="宋体" w:cs="宋体"/>
          <w:color w:val="000000" w:themeColor="text1"/>
          <w:szCs w:val="21"/>
          <w14:textFill>
            <w14:solidFill>
              <w14:schemeClr w14:val="tx1"/>
            </w14:solidFill>
          </w14:textFill>
        </w:rPr>
        <w:t>形式缴入采购人指定账户。</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供应商履行完合同约定权利义务事项且货物免费保修期满后，若货物无质量问题，</w:t>
      </w:r>
      <w:r>
        <w:rPr>
          <w:rFonts w:hint="eastAsia" w:ascii="宋体" w:hAnsi="宋体" w:eastAsia="宋体" w:cs="宋体"/>
          <w:color w:val="000000" w:themeColor="text1"/>
          <w:szCs w:val="21"/>
          <w:lang w:val="en-US" w:eastAsia="zh-CN"/>
          <w14:textFill>
            <w14:solidFill>
              <w14:schemeClr w14:val="tx1"/>
            </w14:solidFill>
          </w14:textFill>
        </w:rPr>
        <w:t>成交</w:t>
      </w:r>
      <w:r>
        <w:rPr>
          <w:rFonts w:hint="eastAsia" w:ascii="宋体" w:hAnsi="宋体" w:eastAsia="宋体" w:cs="宋体"/>
          <w:color w:val="000000" w:themeColor="text1"/>
          <w:szCs w:val="21"/>
          <w14:textFill>
            <w14:solidFill>
              <w14:schemeClr w14:val="tx1"/>
            </w14:solidFill>
          </w14:textFill>
        </w:rPr>
        <w:t>供应商凭《政府采购项目验收单》和履约保证金缴纳凭证</w:t>
      </w:r>
      <w:r>
        <w:rPr>
          <w:rFonts w:hint="eastAsia" w:ascii="宋体" w:hAnsi="宋体" w:eastAsia="宋体" w:cs="宋体"/>
          <w:color w:val="000000" w:themeColor="text1"/>
          <w:szCs w:val="21"/>
          <w:lang w:val="en-US" w:eastAsia="zh-CN"/>
          <w14:textFill>
            <w14:solidFill>
              <w14:schemeClr w14:val="tx1"/>
            </w14:solidFill>
          </w14:textFill>
        </w:rPr>
        <w:t>原件</w:t>
      </w:r>
      <w:r>
        <w:rPr>
          <w:rFonts w:hint="eastAsia" w:ascii="宋体" w:hAnsi="宋体" w:eastAsia="宋体" w:cs="宋体"/>
          <w:color w:val="000000" w:themeColor="text1"/>
          <w:szCs w:val="21"/>
          <w14:textFill>
            <w14:solidFill>
              <w14:schemeClr w14:val="tx1"/>
            </w14:solidFill>
          </w14:textFill>
        </w:rPr>
        <w:t>向</w:t>
      </w:r>
      <w:r>
        <w:rPr>
          <w:rFonts w:hint="eastAsia" w:ascii="宋体" w:hAnsi="宋体" w:eastAsia="宋体" w:cs="宋体"/>
          <w:color w:val="000000" w:themeColor="text1"/>
          <w:szCs w:val="21"/>
          <w:lang w:val="en-US" w:eastAsia="zh-CN"/>
          <w14:textFill>
            <w14:solidFill>
              <w14:schemeClr w14:val="tx1"/>
            </w14:solidFill>
          </w14:textFill>
        </w:rPr>
        <w:t>桂林电子科技大学</w:t>
      </w:r>
      <w:r>
        <w:rPr>
          <w:rFonts w:hint="eastAsia" w:ascii="宋体" w:hAnsi="宋体" w:eastAsia="宋体" w:cs="宋体"/>
          <w:color w:val="000000" w:themeColor="text1"/>
          <w:szCs w:val="21"/>
          <w14:textFill>
            <w14:solidFill>
              <w14:schemeClr w14:val="tx1"/>
            </w14:solidFill>
          </w14:textFill>
        </w:rPr>
        <w:t>申请办理退还手续</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桂林电子科技大学</w:t>
      </w:r>
      <w:r>
        <w:rPr>
          <w:rFonts w:hint="eastAsia" w:ascii="宋体" w:hAnsi="宋体" w:eastAsia="宋体" w:cs="宋体"/>
          <w:color w:val="000000" w:themeColor="text1"/>
          <w:szCs w:val="21"/>
          <w:lang w:eastAsia="zh-CN"/>
          <w14:textFill>
            <w14:solidFill>
              <w14:schemeClr w14:val="tx1"/>
            </w14:solidFill>
          </w14:textFill>
        </w:rPr>
        <w:t>在</w:t>
      </w:r>
      <w:r>
        <w:rPr>
          <w:rFonts w:hint="eastAsia" w:ascii="宋体" w:hAnsi="宋体" w:eastAsia="宋体" w:cs="宋体"/>
          <w:color w:val="000000" w:themeColor="text1"/>
          <w:szCs w:val="21"/>
          <w14:textFill>
            <w14:solidFill>
              <w14:schemeClr w14:val="tx1"/>
            </w14:solidFill>
          </w14:textFill>
        </w:rPr>
        <w:t>5个工作日内无息退还。</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96" w:name="_Toc16350"/>
      <w:r>
        <w:rPr>
          <w:rFonts w:hint="eastAsia" w:ascii="宋体" w:hAnsi="宋体" w:eastAsia="宋体" w:cs="宋体"/>
          <w:b/>
          <w:color w:val="000000" w:themeColor="text1"/>
          <w:szCs w:val="21"/>
          <w14:textFill>
            <w14:solidFill>
              <w14:schemeClr w14:val="tx1"/>
            </w14:solidFill>
          </w14:textFill>
        </w:rPr>
        <w:t>第十一条  违约责任</w:t>
      </w:r>
      <w:bookmarkEnd w:id="194"/>
      <w:bookmarkEnd w:id="195"/>
      <w:bookmarkEnd w:id="196"/>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乙方所提供的货物规格、技术标准、材料等质量不合格的，应及时更换，更换不及时的按逾期交货处罚，乙方应向甲方支付合同金额</w:t>
      </w:r>
      <w:r>
        <w:rPr>
          <w:rFonts w:hint="eastAsia" w:ascii="宋体" w:hAnsi="宋体" w:eastAsia="宋体" w:cs="宋体"/>
          <w:color w:val="000000" w:themeColor="text1"/>
          <w:szCs w:val="21"/>
          <w:u w:val="single"/>
          <w14:textFill>
            <w14:solidFill>
              <w14:schemeClr w14:val="tx1"/>
            </w14:solidFill>
          </w14:textFill>
        </w:rPr>
        <w:t xml:space="preserve"> 5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违约金并赔偿甲方经济损失。</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乙方提供的货物如果侵犯了第三方合法权益而引发的任何纠纷或诉讼，均由乙方负责交涉并承担全部责任。</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因包装、运输引起的货物损坏，按质量不合格处理。</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甲方无故延期接收货物、乙方逾期交货的，每天向对方偿付违约货款额</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违约金，但违约金累计不得超过违约货款额</w:t>
      </w:r>
      <w:r>
        <w:rPr>
          <w:rFonts w:hint="eastAsia" w:ascii="宋体" w:hAnsi="宋体" w:eastAsia="宋体" w:cs="宋体"/>
          <w:color w:val="000000" w:themeColor="text1"/>
          <w:szCs w:val="21"/>
          <w:u w:val="single"/>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，超过</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天对方有权解除合同，违约方承担因此给对方造成经济损失；甲方延期付货款的，每天向乙方偿付延期货款额</w:t>
      </w: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滞纳金，但滞纳金累计不得超过延期货款额</w:t>
      </w:r>
      <w:r>
        <w:rPr>
          <w:rFonts w:hint="eastAsia" w:ascii="宋体" w:hAnsi="宋体" w:eastAsia="宋体" w:cs="宋体"/>
          <w:color w:val="000000" w:themeColor="text1"/>
          <w:szCs w:val="21"/>
          <w:u w:val="single"/>
          <w14:textFill>
            <w14:solidFill>
              <w14:schemeClr w14:val="tx1"/>
            </w14:solidFill>
          </w14:textFill>
        </w:rPr>
        <w:t>5</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 乙方未按本合同和投标文件中规定的服务承诺提供售后服务的，乙方应按本合同合同金额</w:t>
      </w:r>
      <w:r>
        <w:rPr>
          <w:rFonts w:hint="eastAsia" w:ascii="宋体" w:hAnsi="宋体" w:eastAsia="宋体" w:cs="宋体"/>
          <w:color w:val="000000" w:themeColor="text1"/>
          <w:szCs w:val="21"/>
          <w:u w:val="single"/>
          <w14:textFill>
            <w14:solidFill>
              <w14:schemeClr w14:val="tx1"/>
            </w14:solidFill>
          </w14:textFill>
        </w:rPr>
        <w:t xml:space="preserve"> 5</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%向甲方支付违约金。</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 乙方提供的货物在质保期内，因设计、工艺或材料的缺陷和其他质量原因造成的问题，由乙方负责，费用从质量保证金中扣除，不足另补。</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 其他违约行为按违约货款额</w:t>
      </w:r>
      <w:r>
        <w:rPr>
          <w:rFonts w:hint="eastAsia" w:ascii="宋体" w:hAnsi="宋体" w:eastAsia="宋体" w:cs="宋体"/>
          <w:color w:val="000000" w:themeColor="text1"/>
          <w:szCs w:val="21"/>
          <w:u w:val="single"/>
          <w14:textFill>
            <w14:solidFill>
              <w14:schemeClr w14:val="tx1"/>
            </w14:solidFill>
          </w14:textFill>
        </w:rPr>
        <w:t xml:space="preserve"> 5 </w:t>
      </w:r>
      <w:r>
        <w:rPr>
          <w:rFonts w:hint="eastAsia" w:ascii="宋体" w:hAnsi="宋体" w:eastAsia="宋体" w:cs="宋体"/>
          <w:color w:val="000000" w:themeColor="text1"/>
          <w:szCs w:val="21"/>
          <w14:textFill>
            <w14:solidFill>
              <w14:schemeClr w14:val="tx1"/>
            </w14:solidFill>
          </w14:textFill>
        </w:rPr>
        <w:t>%收取违约金并赔偿经济损失。</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97" w:name="_Toc5808"/>
      <w:bookmarkStart w:id="198" w:name="_Toc495841779"/>
      <w:bookmarkStart w:id="199" w:name="_Toc30736"/>
      <w:r>
        <w:rPr>
          <w:rFonts w:hint="eastAsia" w:ascii="宋体" w:hAnsi="宋体" w:eastAsia="宋体" w:cs="宋体"/>
          <w:b/>
          <w:color w:val="000000" w:themeColor="text1"/>
          <w:szCs w:val="21"/>
          <w14:textFill>
            <w14:solidFill>
              <w14:schemeClr w14:val="tx1"/>
            </w14:solidFill>
          </w14:textFill>
        </w:rPr>
        <w:t>第十二条  不可抗力事件处理</w:t>
      </w:r>
      <w:bookmarkEnd w:id="197"/>
      <w:bookmarkEnd w:id="198"/>
      <w:bookmarkEnd w:id="199"/>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1.在合同有效期内，乙方因不可抗力事件导致不能履行合同，则合同履行期可延长，其延长期与不可抗力影响期相同。</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2.不可抗力事件发生后，应立即通知对方，并寄送有关权威机构出具的证明。</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3.不可抗力事件延续一百二十天以上，双方应通过友好协商，确定是否继续履行合同。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00" w:name="_Toc9"/>
      <w:bookmarkStart w:id="201" w:name="_Toc495841780"/>
      <w:bookmarkStart w:id="202" w:name="_Toc7512"/>
      <w:r>
        <w:rPr>
          <w:rFonts w:hint="eastAsia" w:ascii="宋体" w:hAnsi="宋体" w:eastAsia="宋体" w:cs="宋体"/>
          <w:b/>
          <w:color w:val="000000" w:themeColor="text1"/>
          <w:szCs w:val="21"/>
          <w14:textFill>
            <w14:solidFill>
              <w14:schemeClr w14:val="tx1"/>
            </w14:solidFill>
          </w14:textFill>
        </w:rPr>
        <w:t>第十三条  合同争议解决</w:t>
      </w:r>
      <w:bookmarkEnd w:id="200"/>
      <w:bookmarkEnd w:id="201"/>
      <w:bookmarkEnd w:id="202"/>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2.因履行本合同引起的或与本合同有关的争议，甲乙双方应首先通过友好协商解决，如果协商不能解决，可向项目所在地辖区人民法院提起诉讼。</w:t>
      </w:r>
    </w:p>
    <w:p>
      <w:pPr>
        <w:spacing w:line="400" w:lineRule="exact"/>
        <w:ind w:left="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3.诉讼期间，本合同继续履行。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03" w:name="_Toc30739"/>
      <w:bookmarkStart w:id="204" w:name="_Toc495841781"/>
      <w:bookmarkStart w:id="205" w:name="_Toc26915"/>
      <w:r>
        <w:rPr>
          <w:rFonts w:hint="eastAsia" w:ascii="宋体" w:hAnsi="宋体" w:eastAsia="宋体" w:cs="宋体"/>
          <w:b/>
          <w:color w:val="000000" w:themeColor="text1"/>
          <w:szCs w:val="21"/>
          <w14:textFill>
            <w14:solidFill>
              <w14:schemeClr w14:val="tx1"/>
            </w14:solidFill>
          </w14:textFill>
        </w:rPr>
        <w:t>第十四条  合同生效及其它</w:t>
      </w:r>
      <w:bookmarkEnd w:id="203"/>
      <w:bookmarkEnd w:id="204"/>
      <w:bookmarkEnd w:id="205"/>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1.合同经甲乙双方法定代表人、负责人、</w:t>
      </w:r>
      <w:r>
        <w:rPr>
          <w:rFonts w:hint="eastAsia" w:ascii="宋体" w:hAnsi="宋体" w:eastAsia="宋体" w:cs="宋体"/>
          <w:color w:val="000000" w:themeColor="text1"/>
          <w:szCs w:val="21"/>
          <w14:textFill>
            <w14:solidFill>
              <w14:schemeClr w14:val="tx1"/>
            </w14:solidFill>
          </w14:textFill>
        </w:rPr>
        <w:t>自然人</w:t>
      </w:r>
      <w:r>
        <w:rPr>
          <w:rFonts w:hint="eastAsia" w:ascii="宋体" w:hAnsi="宋体" w:eastAsia="宋体" w:cs="宋体"/>
          <w:color w:val="000000" w:themeColor="text1"/>
          <w:szCs w:val="21"/>
          <w14:textFill>
            <w14:solidFill>
              <w14:schemeClr w14:val="tx1"/>
            </w14:solidFill>
          </w14:textFill>
        </w:rPr>
        <w:t>或相应的授权代表签字并加盖投标人公章后生效。</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2.合同执行中涉及采购资金和采购内容修改或补充的，需经</w:t>
      </w:r>
      <w:r>
        <w:rPr>
          <w:rFonts w:hint="eastAsia" w:ascii="宋体" w:hAnsi="宋体" w:cs="宋体"/>
          <w:color w:val="000000" w:themeColor="text1"/>
          <w:szCs w:val="21"/>
          <w:lang w:val="en-US" w:eastAsia="zh-CN"/>
          <w14:textFill>
            <w14:solidFill>
              <w14:schemeClr w14:val="tx1"/>
            </w14:solidFill>
          </w14:textFill>
        </w:rPr>
        <w:t>自治区</w:t>
      </w:r>
      <w:r>
        <w:rPr>
          <w:rFonts w:hint="eastAsia" w:ascii="宋体" w:hAnsi="宋体" w:eastAsia="宋体" w:cs="宋体"/>
          <w:color w:val="000000" w:themeColor="text1"/>
          <w:szCs w:val="21"/>
          <w14:textFill>
            <w14:solidFill>
              <w14:schemeClr w14:val="tx1"/>
            </w14:solidFill>
          </w14:textFill>
        </w:rPr>
        <w:t>财政部门审批，并签订书面补充协议报</w:t>
      </w:r>
      <w:r>
        <w:rPr>
          <w:rFonts w:hint="eastAsia"/>
          <w:color w:val="000000" w:themeColor="text1"/>
          <w:szCs w:val="21"/>
          <w14:textFill>
            <w14:solidFill>
              <w14:schemeClr w14:val="tx1"/>
            </w14:solidFill>
          </w14:textFill>
        </w:rPr>
        <w:t>广西壮族自治区财政厅政府采购监督管理处</w:t>
      </w:r>
      <w:r>
        <w:rPr>
          <w:rFonts w:hint="eastAsia" w:ascii="宋体" w:hAnsi="宋体" w:eastAsia="宋体" w:cs="宋体"/>
          <w:color w:val="000000" w:themeColor="text1"/>
          <w:szCs w:val="21"/>
          <w14:textFill>
            <w14:solidFill>
              <w14:schemeClr w14:val="tx1"/>
            </w14:solidFill>
          </w14:textFill>
        </w:rPr>
        <w:t>备案，方可作为主合同不可分割的一部分。</w:t>
      </w:r>
    </w:p>
    <w:p>
      <w:pPr>
        <w:spacing w:line="400" w:lineRule="exact"/>
        <w:ind w:left="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3.本合同未尽事宜，遵照《合同法》有关条文执行。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06" w:name="_Toc495841782"/>
      <w:bookmarkStart w:id="207" w:name="_Toc11165"/>
      <w:bookmarkStart w:id="208" w:name="_Toc20115"/>
      <w:r>
        <w:rPr>
          <w:rFonts w:hint="eastAsia" w:ascii="宋体" w:hAnsi="宋体" w:eastAsia="宋体" w:cs="宋体"/>
          <w:b/>
          <w:color w:val="000000" w:themeColor="text1"/>
          <w:szCs w:val="21"/>
          <w14:textFill>
            <w14:solidFill>
              <w14:schemeClr w14:val="tx1"/>
            </w14:solidFill>
          </w14:textFill>
        </w:rPr>
        <w:t>第十五条  合同的变更、终止与转让</w:t>
      </w:r>
      <w:bookmarkEnd w:id="206"/>
      <w:bookmarkEnd w:id="207"/>
      <w:bookmarkEnd w:id="208"/>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2.乙方不得擅自转让(无进口资格的供应商委托进口货物除外)其应履行的合同义务。</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09" w:name="_Toc19322"/>
      <w:bookmarkStart w:id="210" w:name="_Toc495841783"/>
      <w:bookmarkStart w:id="211" w:name="_Toc7041"/>
      <w:r>
        <w:rPr>
          <w:rFonts w:hint="eastAsia" w:ascii="宋体" w:hAnsi="宋体" w:eastAsia="宋体" w:cs="宋体"/>
          <w:b/>
          <w:color w:val="000000" w:themeColor="text1"/>
          <w:szCs w:val="21"/>
          <w14:textFill>
            <w14:solidFill>
              <w14:schemeClr w14:val="tx1"/>
            </w14:solidFill>
          </w14:textFill>
        </w:rPr>
        <w:t>第十六条  签订本合同依据</w:t>
      </w:r>
      <w:bookmarkEnd w:id="209"/>
      <w:bookmarkEnd w:id="210"/>
      <w:bookmarkEnd w:id="211"/>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1.招标文件；</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2.乙方提供的投标（或应答）文件；</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3.售后服务承诺书；</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4.中标通知书。</w:t>
      </w:r>
    </w:p>
    <w:p>
      <w:pPr>
        <w:spacing w:line="400" w:lineRule="exact"/>
        <w:ind w:left="420"/>
        <w:rPr>
          <w:rFonts w:hint="eastAsia" w:ascii="宋体" w:hAnsi="宋体" w:eastAsia="宋体" w:cs="宋体"/>
          <w:color w:val="000000" w:themeColor="text1"/>
          <w:szCs w:val="21"/>
          <w14:textFill>
            <w14:solidFill>
              <w14:schemeClr w14:val="tx1"/>
            </w14:solidFill>
          </w14:textFill>
        </w:rPr>
      </w:pPr>
    </w:p>
    <w:p>
      <w:pPr>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本合同甲乙双方签字盖章后生效，一式陆份，具有同等法律效力，甲方持</w:t>
      </w:r>
      <w:r>
        <w:rPr>
          <w:rFonts w:hint="eastAsia" w:ascii="宋体" w:hAnsi="宋体" w:eastAsia="宋体" w:cs="宋体"/>
          <w:color w:val="000000" w:themeColor="text1"/>
          <w:szCs w:val="21"/>
          <w:lang w:val="en-US" w:eastAsia="zh-CN"/>
          <w14:textFill>
            <w14:solidFill>
              <w14:schemeClr w14:val="tx1"/>
            </w14:solidFill>
          </w14:textFill>
        </w:rPr>
        <w:t>叁</w:t>
      </w:r>
      <w:r>
        <w:rPr>
          <w:rFonts w:hint="eastAsia" w:ascii="宋体" w:hAnsi="宋体" w:eastAsia="宋体" w:cs="宋体"/>
          <w:color w:val="000000" w:themeColor="text1"/>
          <w:szCs w:val="21"/>
          <w14:textFill>
            <w14:solidFill>
              <w14:schemeClr w14:val="tx1"/>
            </w14:solidFill>
          </w14:textFill>
        </w:rPr>
        <w:t>份、乙方持</w:t>
      </w:r>
      <w:r>
        <w:rPr>
          <w:rFonts w:hint="eastAsia" w:ascii="宋体" w:hAnsi="宋体" w:eastAsia="宋体" w:cs="宋体"/>
          <w:color w:val="000000" w:themeColor="text1"/>
          <w:szCs w:val="21"/>
          <w:lang w:val="en-US" w:eastAsia="zh-CN"/>
          <w14:textFill>
            <w14:solidFill>
              <w14:schemeClr w14:val="tx1"/>
            </w14:solidFill>
          </w14:textFill>
        </w:rPr>
        <w:t>叁</w:t>
      </w:r>
      <w:r>
        <w:rPr>
          <w:rFonts w:hint="eastAsia" w:ascii="宋体" w:hAnsi="宋体" w:eastAsia="宋体" w:cs="宋体"/>
          <w:color w:val="000000" w:themeColor="text1"/>
          <w:szCs w:val="21"/>
          <w14:textFill>
            <w14:solidFill>
              <w14:schemeClr w14:val="tx1"/>
            </w14:solidFill>
          </w14:textFill>
        </w:rPr>
        <w:t>份。</w:t>
      </w:r>
      <w:r>
        <w:rPr>
          <w:rFonts w:hint="eastAsia" w:ascii="宋体" w:hAnsi="宋体" w:eastAsia="宋体" w:cs="宋体"/>
          <w:color w:val="000000" w:themeColor="text1"/>
          <w14:textFill>
            <w14:solidFill>
              <w14:schemeClr w14:val="tx1"/>
            </w14:solidFill>
          </w14:textFill>
        </w:rPr>
        <w:t>政府采购合同双方自签订之日起</w:t>
      </w:r>
      <w:r>
        <w:rPr>
          <w:rFonts w:hint="eastAsia" w:ascii="宋体" w:hAnsi="宋体" w:eastAsia="宋体" w:cs="宋体"/>
          <w:color w:val="000000" w:themeColor="text1"/>
          <w:lang w:val="en-US" w:eastAsia="zh-CN"/>
          <w14:textFill>
            <w14:solidFill>
              <w14:schemeClr w14:val="tx1"/>
            </w14:solidFill>
          </w14:textFill>
        </w:rPr>
        <w:t>壹</w:t>
      </w:r>
      <w:r>
        <w:rPr>
          <w:rFonts w:hint="eastAsia" w:ascii="宋体" w:hAnsi="宋体" w:eastAsia="宋体" w:cs="宋体"/>
          <w:color w:val="000000" w:themeColor="text1"/>
          <w14:textFill>
            <w14:solidFill>
              <w14:schemeClr w14:val="tx1"/>
            </w14:solidFill>
          </w14:textFill>
        </w:rPr>
        <w:t>个工作日内，乙方</w:t>
      </w:r>
      <w:r>
        <w:rPr>
          <w:rFonts w:hint="eastAsia" w:ascii="宋体" w:hAnsi="宋体" w:eastAsia="宋体" w:cs="宋体"/>
          <w:color w:val="000000" w:themeColor="text1"/>
          <w:szCs w:val="21"/>
          <w:highlight w:val="none"/>
          <w14:textFill>
            <w14:solidFill>
              <w14:schemeClr w14:val="tx1"/>
            </w14:solidFill>
          </w14:textFill>
        </w:rPr>
        <w:t>将合同原件</w:t>
      </w:r>
      <w:r>
        <w:rPr>
          <w:rFonts w:hint="eastAsia" w:ascii="宋体" w:hAnsi="宋体" w:cs="宋体"/>
          <w:color w:val="000000" w:themeColor="text1"/>
          <w:szCs w:val="21"/>
          <w:highlight w:val="none"/>
          <w:lang w:val="en-US" w:eastAsia="zh-CN"/>
          <w14:textFill>
            <w14:solidFill>
              <w14:schemeClr w14:val="tx1"/>
            </w14:solidFill>
          </w14:textFill>
        </w:rPr>
        <w:t>壹</w:t>
      </w:r>
      <w:r>
        <w:rPr>
          <w:rFonts w:hint="eastAsia" w:ascii="宋体" w:hAnsi="宋体" w:eastAsia="宋体" w:cs="宋体"/>
          <w:color w:val="000000" w:themeColor="text1"/>
          <w:szCs w:val="21"/>
          <w:highlight w:val="none"/>
          <w14:textFill>
            <w14:solidFill>
              <w14:schemeClr w14:val="tx1"/>
            </w14:solidFill>
          </w14:textFill>
        </w:rPr>
        <w:t>份交采购代理机构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并于合同签订之日起</w:t>
      </w:r>
      <w:r>
        <w:rPr>
          <w:rFonts w:hint="eastAsia" w:ascii="宋体" w:hAnsi="宋体" w:cs="宋体"/>
          <w:color w:val="000000" w:themeColor="text1"/>
          <w:szCs w:val="21"/>
          <w:highlight w:val="none"/>
          <w:lang w:val="en-US" w:eastAsia="zh-CN"/>
          <w14:textFill>
            <w14:solidFill>
              <w14:schemeClr w14:val="tx1"/>
            </w14:solidFill>
          </w14:textFill>
        </w:rPr>
        <w:t>柒</w:t>
      </w:r>
      <w:r>
        <w:rPr>
          <w:rFonts w:hint="eastAsia" w:ascii="宋体" w:hAnsi="宋体" w:eastAsia="宋体" w:cs="宋体"/>
          <w:color w:val="000000" w:themeColor="text1"/>
          <w:szCs w:val="21"/>
          <w:highlight w:val="none"/>
          <w14:textFill>
            <w14:solidFill>
              <w14:schemeClr w14:val="tx1"/>
            </w14:solidFill>
          </w14:textFill>
        </w:rPr>
        <w:t>个工作日内将一份合同原件送</w:t>
      </w:r>
      <w:r>
        <w:rPr>
          <w:rFonts w:hint="eastAsia"/>
          <w:color w:val="000000" w:themeColor="text1"/>
          <w:szCs w:val="21"/>
          <w14:textFill>
            <w14:solidFill>
              <w14:schemeClr w14:val="tx1"/>
            </w14:solidFill>
          </w14:textFill>
        </w:rPr>
        <w:t>广西壮族自治区财政厅政府采购监督管理处</w:t>
      </w:r>
      <w:r>
        <w:rPr>
          <w:rFonts w:hint="eastAsia" w:ascii="宋体" w:hAnsi="宋体" w:eastAsia="宋体" w:cs="宋体"/>
          <w:color w:val="000000" w:themeColor="text1"/>
          <w:szCs w:val="21"/>
          <w:highlight w:val="none"/>
          <w14:textFill>
            <w14:solidFill>
              <w14:schemeClr w14:val="tx1"/>
            </w14:solidFill>
          </w14:textFill>
        </w:rPr>
        <w:t>备案。</w:t>
      </w:r>
    </w:p>
    <w:p>
      <w:pPr>
        <w:pStyle w:val="12"/>
        <w:rPr>
          <w:rFonts w:hint="eastAsia" w:ascii="宋体" w:hAnsi="宋体" w:cs="宋体"/>
          <w:color w:val="000000" w:themeColor="text1"/>
          <w:lang w:eastAsia="zh-CN"/>
          <w14:textFill>
            <w14:solidFill>
              <w14:schemeClr w14:val="tx1"/>
            </w14:solidFill>
          </w14:textFill>
        </w:rPr>
      </w:pPr>
    </w:p>
    <w:p>
      <w:pPr>
        <w:pStyle w:val="12"/>
        <w:rPr>
          <w:rFonts w:hint="eastAsia" w:ascii="宋体" w:hAnsi="宋体" w:cs="宋体"/>
          <w:color w:val="000000" w:themeColor="text1"/>
          <w:lang w:eastAsia="zh-CN"/>
          <w14:textFill>
            <w14:solidFill>
              <w14:schemeClr w14:val="tx1"/>
            </w14:solidFill>
          </w14:textFill>
        </w:rPr>
      </w:pPr>
    </w:p>
    <w:p>
      <w:pPr>
        <w:spacing w:line="400" w:lineRule="exact"/>
        <w:rPr>
          <w:rFonts w:hint="eastAsia" w:ascii="宋体" w:hAnsi="宋体" w:eastAsia="宋体" w:cs="宋体"/>
          <w:color w:val="000000" w:themeColor="text1"/>
          <w:szCs w:val="21"/>
          <w14:textFill>
            <w14:solidFill>
              <w14:schemeClr w14:val="tx1"/>
            </w14:solidFill>
          </w14:textFill>
        </w:rPr>
      </w:pPr>
    </w:p>
    <w:p>
      <w:pPr>
        <w:spacing w:line="400" w:lineRule="exact"/>
        <w:rPr>
          <w:rFonts w:hint="eastAsia" w:ascii="宋体" w:hAnsi="宋体" w:eastAsia="宋体" w:cs="宋体"/>
          <w:color w:val="000000" w:themeColor="text1"/>
          <w:szCs w:val="21"/>
          <w14:textFill>
            <w14:solidFill>
              <w14:schemeClr w14:val="tx1"/>
            </w14:solidFill>
          </w14:textFill>
        </w:rPr>
      </w:pPr>
    </w:p>
    <w:p>
      <w:pPr>
        <w:spacing w:line="400" w:lineRule="exact"/>
        <w:rPr>
          <w:rFonts w:hint="eastAsia" w:ascii="宋体" w:hAnsi="宋体" w:eastAsia="宋体" w:cs="宋体"/>
          <w:color w:val="000000" w:themeColor="text1"/>
          <w:szCs w:val="21"/>
          <w14:textFill>
            <w14:solidFill>
              <w14:schemeClr w14:val="tx1"/>
            </w14:solidFill>
          </w14:textFill>
        </w:rPr>
      </w:pPr>
    </w:p>
    <w:p>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甲方（公章）：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乙方（公章，自然人除外）：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400" w:lineRule="exact"/>
        <w:ind w:left="4620" w:hanging="4620" w:hangingChars="2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法定代表人（负责人、自然人）签字（属自然人的应在签名处加盖大拇指指印）</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4680"/>
        </w:tabs>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委托代理人：</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电   话： </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开户名称：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开户名称：</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开户银行：</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银行账号：</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银行账号：</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    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    期：</w:t>
      </w:r>
      <w:r>
        <w:rPr>
          <w:rFonts w:hint="eastAsia" w:ascii="宋体" w:hAnsi="宋体" w:eastAsia="宋体" w:cs="宋体"/>
          <w:color w:val="000000" w:themeColor="text1"/>
          <w:szCs w:val="21"/>
          <w:u w:val="singl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bookmarkStart w:id="212" w:name="_Toc24269"/>
      <w:bookmarkStart w:id="213" w:name="_Toc27453"/>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第六章  投标文件（格式）</w:t>
      </w:r>
      <w:bookmarkEnd w:id="212"/>
      <w:bookmarkEnd w:id="213"/>
    </w:p>
    <w:p>
      <w:pPr>
        <w:rPr>
          <w:rFonts w:hint="eastAsia"/>
          <w:b/>
          <w:bCs/>
          <w:color w:val="000000" w:themeColor="text1"/>
          <w:sz w:val="30"/>
          <w:szCs w:val="30"/>
          <w14:textFill>
            <w14:solidFill>
              <w14:schemeClr w14:val="tx1"/>
            </w14:solidFill>
          </w14:textFill>
        </w:rPr>
      </w:pPr>
      <w:bookmarkStart w:id="214" w:name="_Toc498627082"/>
      <w:bookmarkStart w:id="215" w:name="_Toc498698226"/>
      <w:bookmarkStart w:id="216" w:name="_Toc478137727"/>
      <w:bookmarkStart w:id="217" w:name="_Toc486695806"/>
      <w:bookmarkStart w:id="218" w:name="_Toc486867150"/>
      <w:bookmarkStart w:id="219" w:name="_Toc1762"/>
      <w:bookmarkStart w:id="220" w:name="_Toc31410"/>
      <w:r>
        <w:rPr>
          <w:rFonts w:hint="eastAsia"/>
          <w:b/>
          <w:bCs/>
          <w:color w:val="000000" w:themeColor="text1"/>
          <w:sz w:val="30"/>
          <w:szCs w:val="30"/>
          <w14:textFill>
            <w14:solidFill>
              <w14:schemeClr w14:val="tx1"/>
            </w14:solidFill>
          </w14:textFill>
        </w:rPr>
        <w:t>投标文件封面格式</w:t>
      </w:r>
      <w:bookmarkEnd w:id="214"/>
      <w:bookmarkEnd w:id="215"/>
      <w:bookmarkEnd w:id="216"/>
      <w:bookmarkEnd w:id="217"/>
      <w:bookmarkEnd w:id="218"/>
      <w:r>
        <w:rPr>
          <w:rFonts w:hint="eastAsia"/>
          <w:b/>
          <w:bCs/>
          <w:color w:val="000000" w:themeColor="text1"/>
          <w:sz w:val="30"/>
          <w:szCs w:val="30"/>
          <w14:textFill>
            <w14:solidFill>
              <w14:schemeClr w14:val="tx1"/>
            </w14:solidFill>
          </w14:textFill>
        </w:rPr>
        <w:t>：</w:t>
      </w:r>
      <w:bookmarkEnd w:id="219"/>
      <w:bookmarkEnd w:id="220"/>
    </w:p>
    <w:p>
      <w:pPr>
        <w:adjustRightInd w:val="0"/>
        <w:snapToGrid w:val="0"/>
        <w:jc w:val="right"/>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正本/副本</w:t>
      </w:r>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adjustRightInd w:val="0"/>
        <w:snapToGrid w:val="0"/>
        <w:jc w:val="center"/>
        <w:rPr>
          <w:rFonts w:hint="eastAsia" w:ascii="宋体" w:hAnsi="宋体" w:eastAsia="宋体" w:cs="宋体"/>
          <w:b/>
          <w:color w:val="000000" w:themeColor="text1"/>
          <w:sz w:val="44"/>
          <w:szCs w:val="44"/>
          <w14:textFill>
            <w14:solidFill>
              <w14:schemeClr w14:val="tx1"/>
            </w14:solidFill>
          </w14:textFill>
        </w:rPr>
      </w:pPr>
      <w:bookmarkStart w:id="221" w:name="_Toc13659_WPSOffice_Level1"/>
      <w:bookmarkStart w:id="222" w:name="_Toc3441_WPSOffice_Level1"/>
      <w:r>
        <w:rPr>
          <w:rFonts w:hint="eastAsia" w:ascii="宋体" w:hAnsi="宋体" w:eastAsia="宋体" w:cs="宋体"/>
          <w:bCs/>
          <w:color w:val="000000" w:themeColor="text1"/>
          <w:sz w:val="72"/>
          <w:szCs w:val="72"/>
          <w14:textFill>
            <w14:solidFill>
              <w14:schemeClr w14:val="tx1"/>
            </w14:solidFill>
          </w14:textFill>
        </w:rPr>
        <w:t>投标文件</w:t>
      </w:r>
      <w:bookmarkEnd w:id="221"/>
      <w:bookmarkEnd w:id="222"/>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ind w:firstLine="1059" w:firstLineChars="353"/>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项目名称：</w:t>
      </w:r>
      <w:r>
        <w:rPr>
          <w:rFonts w:hint="eastAsia" w:ascii="宋体" w:hAnsi="宋体" w:cs="宋体"/>
          <w:bCs/>
          <w:color w:val="000000" w:themeColor="text1"/>
          <w:sz w:val="30"/>
          <w:szCs w:val="30"/>
          <w:u w:val="single"/>
          <w:lang w:eastAsia="zh-CN"/>
          <w14:textFill>
            <w14:solidFill>
              <w14:schemeClr w14:val="tx1"/>
            </w14:solidFill>
          </w14:textFill>
        </w:rPr>
        <w:t>北海校区新建学生公寓家具采购</w:t>
      </w:r>
    </w:p>
    <w:p>
      <w:pPr>
        <w:ind w:firstLine="1059" w:firstLineChars="353"/>
        <w:rPr>
          <w:rFonts w:hint="eastAsia" w:ascii="宋体" w:hAnsi="宋体" w:eastAsia="宋体" w:cs="宋体"/>
          <w:bCs/>
          <w:color w:val="000000" w:themeColor="text1"/>
          <w:sz w:val="30"/>
          <w:szCs w:val="30"/>
          <w:u w:val="single"/>
          <w:lang w:eastAsia="zh-CN"/>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项目编号：</w:t>
      </w:r>
      <w:r>
        <w:rPr>
          <w:rFonts w:hint="eastAsia" w:ascii="宋体" w:hAnsi="宋体" w:cs="宋体"/>
          <w:bCs/>
          <w:color w:val="000000" w:themeColor="text1"/>
          <w:sz w:val="30"/>
          <w:szCs w:val="30"/>
          <w:u w:val="single"/>
          <w:lang w:eastAsia="zh-CN"/>
          <w14:textFill>
            <w14:solidFill>
              <w14:schemeClr w14:val="tx1"/>
            </w14:solidFill>
          </w14:textFill>
        </w:rPr>
        <w:t>GXZC2020-G1-002682-JCZX</w:t>
      </w:r>
    </w:p>
    <w:p>
      <w:pPr>
        <w:ind w:firstLine="741" w:firstLineChars="353"/>
        <w:rPr>
          <w:rFonts w:hint="eastAsia" w:ascii="宋体" w:hAnsi="宋体" w:eastAsia="宋体" w:cs="宋体"/>
          <w:color w:val="000000" w:themeColor="text1"/>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pStyle w:val="43"/>
        <w:rPr>
          <w:rFonts w:hint="eastAsia"/>
          <w:color w:val="000000" w:themeColor="text1"/>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ind w:firstLine="964" w:firstLineChars="300"/>
        <w:jc w:val="left"/>
        <w:rPr>
          <w:rFonts w:hint="eastAsia" w:ascii="宋体" w:hAnsi="宋体" w:eastAsia="宋体" w:cs="宋体"/>
          <w:b/>
          <w:color w:val="000000" w:themeColor="text1"/>
          <w:sz w:val="32"/>
          <w:szCs w:val="32"/>
          <w14:textFill>
            <w14:solidFill>
              <w14:schemeClr w14:val="tx1"/>
            </w14:solidFill>
          </w14:textFill>
        </w:rPr>
      </w:pPr>
    </w:p>
    <w:p>
      <w:pPr>
        <w:pStyle w:val="13"/>
        <w:ind w:left="980" w:hanging="560" w:hangingChars="200"/>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u w:val="single"/>
          <w14:textFill>
            <w14:solidFill>
              <w14:schemeClr w14:val="tx1"/>
            </w14:solidFill>
          </w14:textFill>
        </w:rPr>
        <w:t>桂林市政府集中采购中心</w:t>
      </w:r>
    </w:p>
    <w:p>
      <w:pPr>
        <w:pStyle w:val="13"/>
        <w:ind w:left="980" w:hanging="560" w:hangingChars="200"/>
        <w:rPr>
          <w:rFonts w:hint="eastAsia" w:ascii="宋体" w:hAnsi="宋体" w:eastAsia="宋体" w:cs="宋体"/>
          <w:bCs/>
          <w:color w:val="000000" w:themeColor="text1"/>
          <w:sz w:val="28"/>
          <w:szCs w:val="28"/>
          <w14:textFill>
            <w14:solidFill>
              <w14:schemeClr w14:val="tx1"/>
            </w14:solidFill>
          </w14:textFill>
        </w:rPr>
      </w:pPr>
      <w:bookmarkStart w:id="223" w:name="_Toc4932_WPSOffice_Level2"/>
      <w:bookmarkStart w:id="224" w:name="_Toc20319_WPSOffice_Level2"/>
      <w:r>
        <w:rPr>
          <w:rFonts w:hint="eastAsia" w:ascii="宋体" w:hAnsi="宋体" w:eastAsia="宋体" w:cs="宋体"/>
          <w:bCs/>
          <w:color w:val="000000" w:themeColor="text1"/>
          <w:sz w:val="28"/>
          <w:szCs w:val="28"/>
          <w14:textFill>
            <w14:solidFill>
              <w14:schemeClr w14:val="tx1"/>
            </w14:solidFill>
          </w14:textFill>
        </w:rPr>
        <w:t>投标人（公章、自然人除外）：</w:t>
      </w:r>
      <w:r>
        <w:rPr>
          <w:rFonts w:hint="eastAsia" w:ascii="宋体" w:hAnsi="宋体" w:eastAsia="宋体" w:cs="宋体"/>
          <w:bCs/>
          <w:color w:val="000000" w:themeColor="text1"/>
          <w:sz w:val="28"/>
          <w:szCs w:val="28"/>
          <w:u w:val="single"/>
          <w14:textFill>
            <w14:solidFill>
              <w14:schemeClr w14:val="tx1"/>
            </w14:solidFill>
          </w14:textFill>
        </w:rPr>
        <w:t xml:space="preserve">                       </w:t>
      </w:r>
      <w:bookmarkEnd w:id="223"/>
      <w:bookmarkEnd w:id="224"/>
      <w:r>
        <w:rPr>
          <w:rFonts w:hint="eastAsia" w:ascii="宋体" w:hAnsi="宋体" w:eastAsia="宋体" w:cs="宋体"/>
          <w:bCs/>
          <w:color w:val="000000" w:themeColor="text1"/>
          <w:sz w:val="28"/>
          <w:szCs w:val="28"/>
          <w:u w:val="single"/>
          <w14:textFill>
            <w14:solidFill>
              <w14:schemeClr w14:val="tx1"/>
            </w14:solidFill>
          </w14:textFill>
        </w:rPr>
        <w:t xml:space="preserve">       </w:t>
      </w:r>
    </w:p>
    <w:p>
      <w:pPr>
        <w:pStyle w:val="15"/>
        <w:spacing w:line="320" w:lineRule="exact"/>
        <w:ind w:firstLine="420"/>
        <w:rPr>
          <w:rFonts w:hint="eastAsia" w:ascii="宋体" w:hAnsi="宋体" w:eastAsia="宋体" w:cs="宋体"/>
          <w:color w:val="000000" w:themeColor="text1"/>
          <w:sz w:val="28"/>
          <w:szCs w:val="28"/>
          <w14:textFill>
            <w14:solidFill>
              <w14:schemeClr w14:val="tx1"/>
            </w14:solidFill>
          </w14:textFill>
        </w:rPr>
      </w:pPr>
      <w:bookmarkStart w:id="225" w:name="_Toc4767_WPSOffice_Level2"/>
      <w:bookmarkStart w:id="226" w:name="_Toc11679_WPSOffice_Level2"/>
      <w:r>
        <w:rPr>
          <w:rFonts w:hint="eastAsia" w:ascii="宋体" w:hAnsi="宋体" w:eastAsia="宋体" w:cs="宋体"/>
          <w:color w:val="000000" w:themeColor="text1"/>
          <w:sz w:val="28"/>
          <w:szCs w:val="28"/>
          <w14:textFill>
            <w14:solidFill>
              <w14:schemeClr w14:val="tx1"/>
            </w14:solidFill>
          </w14:textFill>
        </w:rPr>
        <w:t>法定代表人、负责人、自然人或相应的委托代理人签字（或盖章）</w:t>
      </w:r>
    </w:p>
    <w:p>
      <w:pPr>
        <w:pStyle w:val="13"/>
        <w:ind w:left="980" w:hanging="560" w:hanging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u w:val="single"/>
          <w14:textFill>
            <w14:solidFill>
              <w14:schemeClr w14:val="tx1"/>
            </w14:solidFill>
          </w14:textFill>
        </w:rPr>
        <w:t xml:space="preserve">                  </w:t>
      </w:r>
      <w:bookmarkEnd w:id="225"/>
      <w:bookmarkEnd w:id="226"/>
      <w:bookmarkStart w:id="227" w:name="_Toc32056_WPSOffice_Level2"/>
      <w:bookmarkStart w:id="228" w:name="_Toc9622_WPSOffice_Level2"/>
    </w:p>
    <w:p>
      <w:pPr>
        <w:pStyle w:val="13"/>
        <w:ind w:left="980" w:hanging="560" w:hangingChars="200"/>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联系电话：</w:t>
      </w:r>
      <w:bookmarkEnd w:id="227"/>
      <w:bookmarkEnd w:id="228"/>
      <w:r>
        <w:rPr>
          <w:rFonts w:hint="eastAsia" w:ascii="宋体" w:hAnsi="宋体" w:eastAsia="宋体" w:cs="宋体"/>
          <w:bCs/>
          <w:color w:val="000000" w:themeColor="text1"/>
          <w:sz w:val="28"/>
          <w:szCs w:val="28"/>
          <w:u w:val="single"/>
          <w14:textFill>
            <w14:solidFill>
              <w14:schemeClr w14:val="tx1"/>
            </w14:solidFill>
          </w14:textFill>
        </w:rPr>
        <w:t xml:space="preserve">                                                </w:t>
      </w:r>
    </w:p>
    <w:p>
      <w:pPr>
        <w:pStyle w:val="13"/>
        <w:ind w:left="980" w:hanging="560" w:hangingChars="200"/>
        <w:rPr>
          <w:rFonts w:hint="eastAsia" w:ascii="宋体" w:hAnsi="宋体" w:eastAsia="宋体" w:cs="宋体"/>
          <w:b/>
          <w:color w:val="000000" w:themeColor="text1"/>
          <w:sz w:val="32"/>
          <w:szCs w:val="32"/>
          <w14:textFill>
            <w14:solidFill>
              <w14:schemeClr w14:val="tx1"/>
            </w14:solidFill>
          </w14:textFill>
        </w:rPr>
      </w:pPr>
      <w:bookmarkStart w:id="229" w:name="_Toc15933_WPSOffice_Level2"/>
      <w:bookmarkStart w:id="230" w:name="_Toc26465_WPSOffice_Level2"/>
      <w:r>
        <w:rPr>
          <w:rFonts w:hint="eastAsia" w:ascii="宋体" w:hAnsi="宋体" w:eastAsia="宋体" w:cs="宋体"/>
          <w:bCs/>
          <w:color w:val="000000" w:themeColor="text1"/>
          <w:sz w:val="28"/>
          <w:szCs w:val="28"/>
          <w14:textFill>
            <w14:solidFill>
              <w14:schemeClr w14:val="tx1"/>
            </w14:solidFill>
          </w14:textFill>
        </w:rPr>
        <w:t>日期：</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年</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月</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日</w:t>
      </w:r>
      <w:bookmarkEnd w:id="229"/>
      <w:bookmarkEnd w:id="230"/>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jc w:val="center"/>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投标文件目录</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一、投标报价表</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二、资格性响应证明材料</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000000" w:themeColor="text1"/>
          <w:szCs w:val="21"/>
          <w:u w:val="single"/>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eastAsia="宋体" w:cs="宋体"/>
          <w:b/>
          <w:bCs/>
          <w:color w:val="000000" w:themeColor="text1"/>
          <w:szCs w:val="21"/>
          <w14:textFill>
            <w14:solidFill>
              <w14:schemeClr w14:val="tx1"/>
            </w14:solidFill>
          </w14:textFill>
        </w:rPr>
        <w:t>（必须提供，自然人除外）</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投标人参加政府采购活动前</w:t>
      </w:r>
      <w:r>
        <w:rPr>
          <w:rFonts w:hint="eastAsia" w:ascii="宋体" w:hAnsi="宋体" w:cs="宋体"/>
          <w:color w:val="000000" w:themeColor="text1"/>
          <w:szCs w:val="21"/>
          <w:lang w:val="en-US" w:eastAsia="zh-CN"/>
          <w14:textFill>
            <w14:solidFill>
              <w14:schemeClr w14:val="tx1"/>
            </w14:solidFill>
          </w14:textFill>
        </w:rPr>
        <w:t>三</w:t>
      </w:r>
      <w:r>
        <w:rPr>
          <w:rFonts w:hint="eastAsia" w:ascii="宋体" w:hAnsi="宋体" w:eastAsia="宋体" w:cs="宋体"/>
          <w:color w:val="000000" w:themeColor="text1"/>
          <w:szCs w:val="21"/>
          <w14:textFill>
            <w14:solidFill>
              <w14:schemeClr w14:val="tx1"/>
            </w14:solidFill>
          </w14:textFill>
        </w:rPr>
        <w:t>年内在经营活动中没有重大违法记录及有关信用信息的书面声明</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pStyle w:val="43"/>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6.供应商近半年内任意一个月或任一季度依法缴纳税收的证明材料（增值税发票或企业所得税完税证明或税务部门出具的免税证明）复印件</w:t>
      </w:r>
      <w:r>
        <w:rPr>
          <w:rFonts w:hint="eastAsia" w:ascii="宋体" w:hAnsi="宋体" w:eastAsia="宋体" w:cs="宋体"/>
          <w:b/>
          <w:bCs/>
          <w:i w:val="0"/>
          <w:iCs w:val="0"/>
          <w:color w:val="000000" w:themeColor="text1"/>
          <w:kern w:val="2"/>
          <w:sz w:val="21"/>
          <w:szCs w:val="21"/>
          <w:lang w:val="en-US" w:eastAsia="zh-CN" w:bidi="ar-SA"/>
          <w14:textFill>
            <w14:solidFill>
              <w14:schemeClr w14:val="tx1"/>
            </w14:solidFill>
          </w14:textFill>
        </w:rPr>
        <w:t>（必须提供）</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三、商务、技术性响应及其他证明材料：</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技术规格偏离表</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商务响应表</w:t>
      </w:r>
      <w:r>
        <w:rPr>
          <w:rFonts w:hint="eastAsia" w:ascii="宋体" w:hAnsi="宋体" w:eastAsia="宋体" w:cs="宋体"/>
          <w:b/>
          <w:color w:val="000000" w:themeColor="text1"/>
          <w:szCs w:val="21"/>
          <w14:textFill>
            <w14:solidFill>
              <w14:schemeClr w14:val="tx1"/>
            </w14:solidFill>
          </w14:textFill>
        </w:rPr>
        <w:t>（必须提供）；</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 </w:t>
      </w:r>
      <w:r>
        <w:rPr>
          <w:rFonts w:hint="eastAsia" w:ascii="宋体" w:hAnsi="宋体" w:eastAsia="宋体" w:cs="宋体"/>
          <w:color w:val="000000" w:themeColor="text1"/>
          <w:szCs w:val="21"/>
          <w14:textFill>
            <w14:solidFill>
              <w14:schemeClr w14:val="tx1"/>
            </w14:solidFill>
          </w14:textFill>
        </w:rPr>
        <w:t>“货物采购需求”需提供的有效证明文件</w:t>
      </w:r>
      <w:r>
        <w:rPr>
          <w:rFonts w:hint="eastAsia" w:ascii="宋体" w:hAnsi="宋体" w:eastAsia="宋体" w:cs="宋体"/>
          <w:b/>
          <w:color w:val="000000" w:themeColor="text1"/>
          <w:szCs w:val="21"/>
          <w14:textFill>
            <w14:solidFill>
              <w14:schemeClr w14:val="tx1"/>
            </w14:solidFill>
          </w14:textFill>
        </w:rPr>
        <w:t>（按其要求提供）</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 </w:t>
      </w:r>
      <w:r>
        <w:rPr>
          <w:rFonts w:hint="eastAsia" w:ascii="宋体" w:hAnsi="宋体" w:eastAsia="宋体" w:cs="宋体"/>
          <w:color w:val="000000" w:themeColor="text1"/>
          <w:szCs w:val="21"/>
          <w14:textFill>
            <w14:solidFill>
              <w14:schemeClr w14:val="tx1"/>
            </w14:solidFill>
          </w14:textFill>
        </w:rPr>
        <w:t>投标人的售后服务承诺书（含免费保修期、交付使用期、技术服务、技术培训、售后服务的内容和措施等）</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 </w:t>
      </w:r>
      <w:r>
        <w:rPr>
          <w:rFonts w:hint="eastAsia" w:ascii="宋体" w:hAnsi="宋体" w:eastAsia="宋体" w:cs="宋体"/>
          <w:color w:val="000000" w:themeColor="text1"/>
          <w:szCs w:val="21"/>
          <w14:textFill>
            <w14:solidFill>
              <w14:schemeClr w14:val="tx1"/>
            </w14:solidFill>
          </w14:textFill>
        </w:rPr>
        <w:t>项目实施人员一览表</w:t>
      </w:r>
      <w:r>
        <w:rPr>
          <w:rFonts w:hint="eastAsia" w:ascii="宋体" w:hAnsi="宋体" w:eastAsia="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0"/>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6. </w:t>
      </w:r>
      <w:r>
        <w:rPr>
          <w:rFonts w:hint="eastAsia" w:ascii="宋体" w:hAnsi="宋体" w:eastAsia="宋体" w:cs="宋体"/>
          <w:color w:val="000000" w:themeColor="text1"/>
          <w:szCs w:val="21"/>
          <w14:textFill>
            <w14:solidFill>
              <w14:schemeClr w14:val="tx1"/>
            </w14:solidFill>
          </w14:textFill>
        </w:rPr>
        <w:t>节能方面的证书复印件</w:t>
      </w:r>
      <w:r>
        <w:rPr>
          <w:rFonts w:hint="eastAsia" w:ascii="宋体" w:hAnsi="宋体" w:eastAsia="宋体" w:cs="宋体"/>
          <w:b/>
          <w:color w:val="000000" w:themeColor="text1"/>
          <w:szCs w:val="21"/>
          <w14:textFill>
            <w14:solidFill>
              <w14:schemeClr w14:val="tx1"/>
            </w14:solidFill>
          </w14:textFill>
        </w:rPr>
        <w:t>（如有，请提供）；</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0"/>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7. </w:t>
      </w:r>
      <w:r>
        <w:rPr>
          <w:rFonts w:hint="eastAsia" w:ascii="宋体" w:hAnsi="宋体" w:eastAsia="宋体" w:cs="宋体"/>
          <w:color w:val="000000" w:themeColor="text1"/>
          <w:szCs w:val="21"/>
          <w14:textFill>
            <w14:solidFill>
              <w14:schemeClr w14:val="tx1"/>
            </w14:solidFill>
          </w14:textFill>
        </w:rPr>
        <w:t>环境标志方面的证书复印件</w:t>
      </w:r>
      <w:r>
        <w:rPr>
          <w:rFonts w:hint="eastAsia" w:ascii="宋体" w:hAnsi="宋体" w:eastAsia="宋体" w:cs="宋体"/>
          <w:b/>
          <w:color w:val="000000" w:themeColor="text1"/>
          <w:szCs w:val="21"/>
          <w14:textFill>
            <w14:solidFill>
              <w14:schemeClr w14:val="tx1"/>
            </w14:solidFill>
          </w14:textFill>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8. </w:t>
      </w: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201</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1月1日</w:t>
      </w:r>
      <w:r>
        <w:rPr>
          <w:rFonts w:hint="eastAsia" w:ascii="宋体" w:hAnsi="宋体" w:eastAsia="宋体" w:cs="宋体"/>
          <w:color w:val="000000" w:themeColor="text1"/>
          <w14:textFill>
            <w14:solidFill>
              <w14:schemeClr w14:val="tx1"/>
            </w14:solidFill>
          </w14:textFill>
        </w:rPr>
        <w:t>以来</w:t>
      </w:r>
      <w:r>
        <w:rPr>
          <w:rFonts w:hint="eastAsia" w:ascii="宋体" w:hAnsi="宋体" w:cs="宋体"/>
          <w:color w:val="000000" w:themeColor="text1"/>
          <w:lang w:val="en-US" w:eastAsia="zh-CN"/>
          <w14:textFill>
            <w14:solidFill>
              <w14:schemeClr w14:val="tx1"/>
            </w14:solidFill>
          </w14:textFill>
        </w:rPr>
        <w:t>同类产品（金属床、金属柜、木质家具）</w:t>
      </w:r>
      <w:r>
        <w:rPr>
          <w:rFonts w:hint="eastAsia" w:ascii="宋体" w:hAnsi="宋体" w:eastAsia="宋体" w:cs="宋体"/>
          <w:color w:val="000000" w:themeColor="text1"/>
          <w14:textFill>
            <w14:solidFill>
              <w14:schemeClr w14:val="tx1"/>
            </w14:solidFill>
          </w14:textFill>
        </w:rPr>
        <w:t>销售业绩的相关证明材料</w:t>
      </w:r>
      <w:r>
        <w:rPr>
          <w:rFonts w:hint="eastAsia" w:ascii="宋体" w:hAnsi="宋体" w:eastAsia="宋体" w:cs="宋体"/>
          <w:color w:val="000000" w:themeColor="text1"/>
          <w:szCs w:val="21"/>
          <w14:textFill>
            <w14:solidFill>
              <w14:schemeClr w14:val="tx1"/>
            </w14:solidFill>
          </w14:textFill>
        </w:rPr>
        <w:t>（无不良记录，以中标、成交通知书或签订的销售合同为准，并能清晰反映所销售的货物名称、金额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9. </w:t>
      </w:r>
      <w:r>
        <w:rPr>
          <w:rFonts w:hint="eastAsia" w:ascii="宋体" w:hAnsi="宋体" w:eastAsia="宋体" w:cs="宋体"/>
          <w:color w:val="000000" w:themeColor="text1"/>
          <w:szCs w:val="21"/>
          <w14:textFill>
            <w14:solidFill>
              <w14:schemeClr w14:val="tx1"/>
            </w14:solidFill>
          </w14:textFill>
        </w:rPr>
        <w:t>投标人为生产厂家的，投标人的生产制造设备清单及专业技术能力说明</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 xml:space="preserve">10. </w:t>
      </w:r>
      <w:r>
        <w:rPr>
          <w:rFonts w:hint="eastAsia" w:ascii="宋体" w:hAnsi="宋体" w:eastAsia="宋体" w:cs="宋体"/>
          <w:color w:val="000000" w:themeColor="text1"/>
          <w:szCs w:val="20"/>
          <w14:textFill>
            <w14:solidFill>
              <w14:schemeClr w14:val="tx1"/>
            </w14:solidFill>
          </w14:textFill>
        </w:rPr>
        <w:t>投标人相关获奖证书、认证证书等复印件</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0"/>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11. </w:t>
      </w:r>
      <w:r>
        <w:rPr>
          <w:rFonts w:hint="eastAsia" w:ascii="宋体" w:hAnsi="宋体" w:eastAsia="宋体" w:cs="宋体"/>
          <w:color w:val="000000" w:themeColor="text1"/>
          <w14:textFill>
            <w14:solidFill>
              <w14:schemeClr w14:val="tx1"/>
            </w14:solidFill>
          </w14:textFill>
        </w:rPr>
        <w:t>投标人所投产品为广西工业产品的，如实提供《广西工业产品声明函》</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12. </w:t>
      </w:r>
      <w:r>
        <w:rPr>
          <w:rFonts w:hint="eastAsia" w:ascii="宋体" w:hAnsi="宋体" w:eastAsia="宋体" w:cs="宋体"/>
          <w:color w:val="000000" w:themeColor="text1"/>
          <w14:textFill>
            <w14:solidFill>
              <w14:schemeClr w14:val="tx1"/>
            </w14:solidFill>
          </w14:textFill>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13. </w:t>
      </w:r>
      <w:r>
        <w:rPr>
          <w:rFonts w:hint="eastAsia" w:ascii="宋体" w:hAnsi="宋体" w:eastAsia="宋体" w:cs="宋体"/>
          <w:color w:val="000000" w:themeColor="text1"/>
          <w14:textFill>
            <w14:solidFill>
              <w14:schemeClr w14:val="tx1"/>
            </w14:solidFill>
          </w14:textFill>
        </w:rPr>
        <w:t>如产品属于监狱企业的，以提供由省级以上监狱管理局、戒毒管理局（含新疆生产建设兵团）出具的属于监狱企业的证明文件为准</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14. </w:t>
      </w:r>
      <w:r>
        <w:rPr>
          <w:rFonts w:hint="eastAsia" w:ascii="宋体" w:hAnsi="宋体" w:eastAsia="宋体" w:cs="宋体"/>
          <w:color w:val="000000" w:themeColor="text1"/>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如有，请提供</w:t>
      </w:r>
      <w:r>
        <w:rPr>
          <w:rFonts w:hint="eastAsia" w:ascii="宋体" w:hAnsi="宋体" w:cs="宋体"/>
          <w:b/>
          <w:bCs/>
          <w:color w:val="000000" w:themeColor="text1"/>
          <w:lang w:eastAsia="zh-CN"/>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15. </w:t>
      </w:r>
      <w:r>
        <w:rPr>
          <w:rFonts w:hint="eastAsia" w:ascii="宋体" w:hAnsi="宋体" w:eastAsia="宋体" w:cs="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16. </w:t>
      </w:r>
      <w:r>
        <w:rPr>
          <w:rFonts w:hint="eastAsia" w:ascii="宋体" w:hAnsi="宋体" w:eastAsia="宋体" w:cs="宋体"/>
          <w:color w:val="000000" w:themeColor="text1"/>
          <w14:textFill>
            <w14:solidFill>
              <w14:schemeClr w14:val="tx1"/>
            </w14:solidFill>
          </w14:textFill>
        </w:rPr>
        <w:t>项目</w:t>
      </w:r>
      <w:r>
        <w:rPr>
          <w:rFonts w:hint="eastAsia" w:ascii="宋体" w:hAnsi="宋体" w:cs="宋体"/>
          <w:color w:val="000000" w:themeColor="text1"/>
          <w:lang w:val="en-US" w:eastAsia="zh-CN"/>
          <w14:textFill>
            <w14:solidFill>
              <w14:schemeClr w14:val="tx1"/>
            </w14:solidFill>
          </w14:textFill>
        </w:rPr>
        <w:t>配送、安装方案</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spacing w:line="400" w:lineRule="exact"/>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一、投标报价表</w:t>
      </w:r>
    </w:p>
    <w:p>
      <w:pPr>
        <w:pStyle w:val="15"/>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kern w:val="2"/>
          <w:sz w:val="32"/>
          <w:szCs w:val="24"/>
          <w:lang w:val="en-US" w:eastAsia="zh-CN" w:bidi="ar-SA"/>
          <w14:textFill>
            <w14:solidFill>
              <w14:schemeClr w14:val="tx1"/>
            </w14:solidFill>
          </w14:textFill>
        </w:rPr>
      </w:pPr>
      <w:r>
        <w:rPr>
          <w:rFonts w:hint="eastAsia" w:ascii="宋体" w:hAnsi="宋体" w:eastAsia="宋体" w:cs="宋体"/>
          <w:b/>
          <w:color w:val="000000" w:themeColor="text1"/>
          <w:kern w:val="2"/>
          <w:sz w:val="32"/>
          <w:szCs w:val="24"/>
          <w:lang w:val="en-US" w:eastAsia="zh-CN" w:bidi="ar-SA"/>
          <w14:textFill>
            <w14:solidFill>
              <w14:schemeClr w14:val="tx1"/>
            </w14:solidFill>
          </w14:textFill>
        </w:rPr>
        <w:t>投标报价表（格式）（可根据项目类别进行调整）</w:t>
      </w:r>
    </w:p>
    <w:p>
      <w:pPr>
        <w:rPr>
          <w:rFonts w:hint="eastAsia"/>
          <w:color w:val="000000" w:themeColor="text1"/>
          <w14:textFill>
            <w14:solidFill>
              <w14:schemeClr w14:val="tx1"/>
            </w14:solidFill>
          </w14:textFill>
        </w:rPr>
      </w:pPr>
    </w:p>
    <w:p>
      <w:pPr>
        <w:pStyle w:val="15"/>
        <w:spacing w:line="300" w:lineRule="exact"/>
        <w:ind w:firstLine="551" w:firstLineChars="196"/>
        <w:rPr>
          <w:rFonts w:hint="eastAsia"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项号</w:t>
            </w:r>
          </w:p>
        </w:tc>
        <w:tc>
          <w:tcPr>
            <w:tcW w:w="89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货物名称</w:t>
            </w: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品牌、规格型号</w:t>
            </w:r>
          </w:p>
        </w:tc>
        <w:tc>
          <w:tcPr>
            <w:tcW w:w="70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①</w:t>
            </w:r>
          </w:p>
        </w:tc>
        <w:tc>
          <w:tcPr>
            <w:tcW w:w="617"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②</w:t>
            </w: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单项合计=数量×单价</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③＝①×②</w:t>
            </w:r>
          </w:p>
        </w:tc>
        <w:tc>
          <w:tcPr>
            <w:tcW w:w="281" w:type="pct"/>
            <w:tcBorders>
              <w:bottom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w:t>
            </w: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8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b/>
                <w:bCs/>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投标总</w:t>
            </w:r>
            <w:r>
              <w:rPr>
                <w:rFonts w:ascii="宋体" w:hAnsi="宋体"/>
                <w:color w:val="000000" w:themeColor="text1"/>
                <w:spacing w:val="-6"/>
                <w14:textFill>
                  <w14:solidFill>
                    <w14:schemeClr w14:val="tx1"/>
                  </w14:solidFill>
                </w14:textFill>
              </w:rPr>
              <w:t xml:space="preserve">报价（大写）：                        </w:t>
            </w:r>
            <w:r>
              <w:rPr>
                <w:rFonts w:hint="eastAsia" w:ascii="宋体" w:hAnsi="宋体"/>
                <w:color w:val="000000" w:themeColor="text1"/>
                <w:spacing w:val="-6"/>
                <w14:textFill>
                  <w14:solidFill>
                    <w14:schemeClr w14:val="tx1"/>
                  </w14:solidFill>
                </w14:textFill>
              </w:rPr>
              <w:t xml:space="preserve">                          </w:t>
            </w:r>
            <w:r>
              <w:rPr>
                <w:rFonts w:ascii="宋体" w:hAnsi="宋体"/>
                <w:color w:val="000000" w:themeColor="text1"/>
                <w:spacing w:val="-6"/>
                <w14:textFill>
                  <w14:solidFill>
                    <w14:schemeClr w14:val="tx1"/>
                  </w14:solidFill>
                </w14:textFill>
              </w:rPr>
              <w:t xml:space="preserve">  </w:t>
            </w:r>
            <w:r>
              <w:rPr>
                <w:rFonts w:hint="eastAsia" w:ascii="宋体" w:hAnsi="宋体"/>
                <w:color w:val="000000" w:themeColor="text1"/>
                <w:spacing w:val="-6"/>
                <w14:textFill>
                  <w14:solidFill>
                    <w14:schemeClr w14:val="tx1"/>
                  </w14:solidFill>
                </w14:textFill>
              </w:rPr>
              <w:t>元</w:t>
            </w:r>
            <w:r>
              <w:rPr>
                <w:rFonts w:ascii="宋体" w:hAnsi="宋体"/>
                <w:color w:val="000000" w:themeColor="text1"/>
                <w:spacing w:val="-6"/>
                <w14:textFill>
                  <w14:solidFill>
                    <w14:schemeClr w14:val="tx1"/>
                  </w14:solidFill>
                </w14:textFill>
              </w:rPr>
              <w:t>人民币（</w:t>
            </w:r>
            <w:r>
              <w:rPr>
                <w:rFonts w:hint="eastAsia" w:ascii="宋体" w:hAnsi="宋体"/>
                <w:color w:val="000000" w:themeColor="text1"/>
                <w:spacing w:val="-6"/>
                <w:lang w:val="en-US" w:eastAsia="zh-CN"/>
                <w14:textFill>
                  <w14:solidFill>
                    <w14:schemeClr w14:val="tx1"/>
                  </w14:solidFill>
                </w14:textFill>
              </w:rPr>
              <w:t>¥</w:t>
            </w:r>
            <w:r>
              <w:rPr>
                <w:rFonts w:ascii="宋体" w:hAnsi="宋体"/>
                <w:color w:val="000000" w:themeColor="text1"/>
                <w:spacing w:val="-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noWrap w:val="0"/>
            <w:vAlign w:val="center"/>
          </w:tcPr>
          <w:p>
            <w:pPr>
              <w:spacing w:line="340" w:lineRule="exact"/>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其中：属于《</w:t>
            </w:r>
            <w:r>
              <w:rPr>
                <w:rFonts w:ascii="宋体" w:hAnsi="宋体"/>
                <w:color w:val="000000" w:themeColor="text1"/>
                <w:spacing w:val="-6"/>
                <w:szCs w:val="21"/>
                <w14:textFill>
                  <w14:solidFill>
                    <w14:schemeClr w14:val="tx1"/>
                  </w14:solidFill>
                </w14:textFill>
              </w:rPr>
              <w:t>节能</w:t>
            </w:r>
            <w:r>
              <w:rPr>
                <w:rFonts w:hint="eastAsia" w:ascii="宋体" w:hAnsi="宋体"/>
                <w:color w:val="000000" w:themeColor="text1"/>
                <w:spacing w:val="-6"/>
                <w:szCs w:val="21"/>
                <w14:textFill>
                  <w14:solidFill>
                    <w14:schemeClr w14:val="tx1"/>
                  </w14:solidFill>
                </w14:textFill>
              </w:rPr>
              <w:t>产品政府采购</w:t>
            </w:r>
            <w:r>
              <w:rPr>
                <w:rFonts w:ascii="宋体" w:hAnsi="宋体"/>
                <w:color w:val="000000" w:themeColor="text1"/>
                <w:spacing w:val="-6"/>
                <w:szCs w:val="21"/>
                <w14:textFill>
                  <w14:solidFill>
                    <w14:schemeClr w14:val="tx1"/>
                  </w14:solidFill>
                </w14:textFill>
              </w:rPr>
              <w:t>清单</w:t>
            </w:r>
            <w:r>
              <w:rPr>
                <w:rFonts w:hint="eastAsia" w:ascii="宋体" w:hAnsi="宋体"/>
                <w:color w:val="000000" w:themeColor="text1"/>
                <w:spacing w:val="-6"/>
                <w:szCs w:val="21"/>
                <w14:textFill>
                  <w14:solidFill>
                    <w14:schemeClr w14:val="tx1"/>
                  </w14:solidFill>
                </w14:textFill>
              </w:rPr>
              <w:t>》目录内产品的总金额为</w:t>
            </w:r>
            <w:r>
              <w:rPr>
                <w:rFonts w:ascii="宋体" w:hAnsi="宋体"/>
                <w:color w:val="000000" w:themeColor="text1"/>
                <w:spacing w:val="-6"/>
                <w:szCs w:val="21"/>
                <w14:textFill>
                  <w14:solidFill>
                    <w14:schemeClr w14:val="tx1"/>
                  </w14:solidFill>
                </w14:textFill>
              </w:rPr>
              <w:t>人民币</w:t>
            </w:r>
            <w:r>
              <w:rPr>
                <w:rFonts w:hint="eastAsia" w:ascii="宋体" w:hAnsi="宋体"/>
                <w:color w:val="000000" w:themeColor="text1"/>
                <w:spacing w:val="-6"/>
                <w:szCs w:val="21"/>
                <w14:textFill>
                  <w14:solidFill>
                    <w14:schemeClr w14:val="tx1"/>
                  </w14:solidFill>
                </w14:textFill>
              </w:rPr>
              <w:t>（大写）：               元</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lang w:val="en-US" w:eastAsia="zh-CN"/>
                <w14:textFill>
                  <w14:solidFill>
                    <w14:schemeClr w14:val="tx1"/>
                  </w14:solidFill>
                </w14:textFill>
              </w:rPr>
              <w:t>¥</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14:textFill>
                  <w14:solidFill>
                    <w14:schemeClr w14:val="tx1"/>
                  </w14:solidFill>
                </w14:textFill>
              </w:rPr>
              <w:t>；</w:t>
            </w:r>
          </w:p>
          <w:p>
            <w:pPr>
              <w:spacing w:line="340" w:lineRule="exact"/>
              <w:ind w:firstLine="594" w:firstLineChars="300"/>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属于《环境标志产品政府采购清单》目录内产品的总金额为</w:t>
            </w:r>
            <w:r>
              <w:rPr>
                <w:rFonts w:ascii="宋体" w:hAnsi="宋体"/>
                <w:color w:val="000000" w:themeColor="text1"/>
                <w:spacing w:val="-6"/>
                <w:szCs w:val="21"/>
                <w14:textFill>
                  <w14:solidFill>
                    <w14:schemeClr w14:val="tx1"/>
                  </w14:solidFill>
                </w14:textFill>
              </w:rPr>
              <w:t>人民币</w:t>
            </w:r>
            <w:r>
              <w:rPr>
                <w:rFonts w:hint="eastAsia" w:ascii="宋体" w:hAnsi="宋体"/>
                <w:color w:val="000000" w:themeColor="text1"/>
                <w:spacing w:val="-6"/>
                <w:szCs w:val="21"/>
                <w14:textFill>
                  <w14:solidFill>
                    <w14:schemeClr w14:val="tx1"/>
                  </w14:solidFill>
                </w14:textFill>
              </w:rPr>
              <w:t>（大写）：           元</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lang w:val="en-US" w:eastAsia="zh-CN"/>
                <w14:textFill>
                  <w14:solidFill>
                    <w14:schemeClr w14:val="tx1"/>
                  </w14:solidFill>
                </w14:textFill>
              </w:rPr>
              <w:t>¥</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w:t>
            </w:r>
          </w:p>
          <w:p>
            <w:pPr>
              <w:spacing w:line="340" w:lineRule="exact"/>
              <w:rPr>
                <w:rFonts w:hint="eastAsia" w:ascii="宋体" w:hAnsi="宋体"/>
                <w:b/>
                <w:bCs/>
                <w:color w:val="000000" w:themeColor="text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备注：若不属于《</w:t>
            </w:r>
            <w:r>
              <w:rPr>
                <w:rFonts w:ascii="宋体" w:hAnsi="宋体"/>
                <w:b/>
                <w:color w:val="000000" w:themeColor="text1"/>
                <w:spacing w:val="-6"/>
                <w:szCs w:val="21"/>
                <w14:textFill>
                  <w14:solidFill>
                    <w14:schemeClr w14:val="tx1"/>
                  </w14:solidFill>
                </w14:textFill>
              </w:rPr>
              <w:t>节能</w:t>
            </w:r>
            <w:r>
              <w:rPr>
                <w:rFonts w:hint="eastAsia" w:ascii="宋体" w:hAnsi="宋体"/>
                <w:b/>
                <w:color w:val="000000" w:themeColor="text1"/>
                <w:spacing w:val="-6"/>
                <w:szCs w:val="21"/>
                <w14:textFill>
                  <w14:solidFill>
                    <w14:schemeClr w14:val="tx1"/>
                  </w14:solidFill>
                </w14:textFill>
              </w:rPr>
              <w:t>产品政府采购</w:t>
            </w:r>
            <w:r>
              <w:rPr>
                <w:rFonts w:ascii="宋体" w:hAnsi="宋体"/>
                <w:b/>
                <w:color w:val="000000" w:themeColor="text1"/>
                <w:spacing w:val="-6"/>
                <w:szCs w:val="21"/>
                <w14:textFill>
                  <w14:solidFill>
                    <w14:schemeClr w14:val="tx1"/>
                  </w14:solidFill>
                </w14:textFill>
              </w:rPr>
              <w:t>清单</w:t>
            </w:r>
            <w:r>
              <w:rPr>
                <w:rFonts w:hint="eastAsia" w:ascii="宋体" w:hAnsi="宋体"/>
                <w:b/>
                <w:color w:val="000000" w:themeColor="text1"/>
                <w:spacing w:val="-6"/>
                <w:szCs w:val="21"/>
                <w14:textFill>
                  <w14:solidFill>
                    <w14:schemeClr w14:val="tx1"/>
                  </w14:solidFill>
                </w14:textFill>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noWrap w:val="0"/>
            <w:vAlign w:val="center"/>
          </w:tcPr>
          <w:p>
            <w:pPr>
              <w:spacing w:line="340" w:lineRule="exact"/>
              <w:rPr>
                <w:rFonts w:hint="eastAsia"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说明：投标报价指</w:t>
            </w:r>
            <w:r>
              <w:rPr>
                <w:rFonts w:hint="eastAsia" w:ascii="宋体" w:hAnsi="宋体"/>
                <w:color w:val="000000" w:themeColor="text1"/>
                <w:szCs w:val="21"/>
                <w14:textFill>
                  <w14:solidFill>
                    <w14:schemeClr w14:val="tx1"/>
                  </w14:solidFill>
                </w14:textFill>
              </w:rPr>
              <w:t>本次招标采购范围内货物价款、</w:t>
            </w:r>
            <w:r>
              <w:rPr>
                <w:rFonts w:hint="eastAsia" w:ascii="宋体" w:hAnsi="宋体" w:cs="Courier New"/>
                <w:color w:val="000000" w:themeColor="text1"/>
                <w:szCs w:val="21"/>
                <w14:textFill>
                  <w14:solidFill>
                    <w14:schemeClr w14:val="tx1"/>
                  </w14:solidFill>
                </w14:textFill>
              </w:rPr>
              <w:t>货物随配标准附件、</w:t>
            </w:r>
            <w:r>
              <w:rPr>
                <w:rFonts w:hint="eastAsia" w:ascii="宋体" w:hAnsi="宋体"/>
                <w:color w:val="000000" w:themeColor="text1"/>
                <w:szCs w:val="21"/>
                <w14:textFill>
                  <w14:solidFill>
                    <w14:schemeClr w14:val="tx1"/>
                  </w14:solidFill>
                </w14:textFill>
              </w:rPr>
              <w:t>包装、运输、装卸、保险、税金、货到位以及安装、安装所需辅材、调试、检验、售后服务、培训、保修</w:t>
            </w:r>
            <w:r>
              <w:rPr>
                <w:rFonts w:hint="eastAsia" w:ascii="宋体" w:hAnsi="宋体" w:cs="Courier New"/>
                <w:color w:val="000000" w:themeColor="text1"/>
                <w:szCs w:val="21"/>
                <w14:textFill>
                  <w14:solidFill>
                    <w14:schemeClr w14:val="tx1"/>
                  </w14:solidFill>
                </w14:textFill>
              </w:rPr>
              <w:t>及其他所有成本费用的总和</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40" w:lineRule="exact"/>
        <w:rPr>
          <w:rFonts w:hint="eastAsia" w:ascii="宋体" w:hAnsi="宋体"/>
          <w:color w:val="000000" w:themeColor="text1"/>
          <w:szCs w:val="21"/>
          <w14:textFill>
            <w14:solidFill>
              <w14:schemeClr w14:val="tx1"/>
            </w14:solidFill>
          </w14:textFill>
        </w:rPr>
      </w:pPr>
    </w:p>
    <w:p>
      <w:pPr>
        <w:spacing w:line="3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投标人（公章，自然人除外）：</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法定代表人、负责人、自然人或相应的委托代理人签字或盖章（属自然人的应在签名处加盖食指指印）：</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u w:val="single"/>
          <w:lang w:val="en-US" w:eastAsia="zh-CN"/>
          <w14:textFill>
            <w14:solidFill>
              <w14:schemeClr w14:val="tx1"/>
            </w14:solidFill>
          </w14:textFill>
        </w:rPr>
        <w:t xml:space="preserve">                  </w:t>
      </w:r>
    </w:p>
    <w:p>
      <w:pPr>
        <w:tabs>
          <w:tab w:val="left" w:pos="1305"/>
        </w:tabs>
        <w:spacing w:line="340" w:lineRule="exact"/>
        <w:ind w:firstLine="205" w:firstLineChars="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1.各投标人</w:t>
      </w:r>
      <w:r>
        <w:rPr>
          <w:rFonts w:hint="eastAsia" w:ascii="宋体" w:hAnsi="宋体"/>
          <w:color w:val="000000" w:themeColor="text1"/>
          <w:szCs w:val="21"/>
          <w14:textFill>
            <w14:solidFill>
              <w14:schemeClr w14:val="tx1"/>
            </w14:solidFill>
          </w14:textFill>
        </w:rPr>
        <w:t>必须就“货物采购需求”中所投分标的所有内容作完整唯一报价，否则，其投标将被拒绝。投标文件只允许有一个报价。</w:t>
      </w:r>
    </w:p>
    <w:p>
      <w:pPr>
        <w:pStyle w:val="15"/>
        <w:spacing w:line="360" w:lineRule="exact"/>
        <w:ind w:firstLine="630" w:firstLineChars="3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2.投标人应根据所投货物如实填写投标报价表</w:t>
      </w:r>
      <w:r>
        <w:rPr>
          <w:rFonts w:hint="eastAsia" w:hAnsi="宋体"/>
          <w:bCs/>
          <w:color w:val="000000" w:themeColor="text1"/>
          <w:szCs w:val="21"/>
          <w14:textFill>
            <w14:solidFill>
              <w14:schemeClr w14:val="tx1"/>
            </w14:solidFill>
          </w14:textFill>
        </w:rPr>
        <w:t>的各项内容。</w:t>
      </w:r>
    </w:p>
    <w:p>
      <w:pPr>
        <w:pStyle w:val="15"/>
        <w:spacing w:line="400" w:lineRule="exact"/>
        <w:ind w:left="630" w:leftChars="300"/>
        <w:rPr>
          <w:rFonts w:hint="eastAsia" w:hAnsi="宋体"/>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3.投标报价表须由法定代表人负责人、自然人或相应的委托代理人签字</w:t>
      </w:r>
      <w:r>
        <w:rPr>
          <w:rFonts w:hint="eastAsia" w:hAnsi="宋体"/>
          <w:color w:val="000000" w:themeColor="text1"/>
          <w14:textFill>
            <w14:solidFill>
              <w14:schemeClr w14:val="tx1"/>
            </w14:solidFill>
          </w14:textFill>
        </w:rPr>
        <w:t>或盖章（属自然人的应在签名处加盖食指指印）</w:t>
      </w:r>
      <w:r>
        <w:rPr>
          <w:rFonts w:hint="eastAsia"/>
          <w:color w:val="000000" w:themeColor="text1"/>
          <w14:textFill>
            <w14:solidFill>
              <w14:schemeClr w14:val="tx1"/>
            </w14:solidFill>
          </w14:textFill>
        </w:rPr>
        <w:t>并加盖投标人公章（自然人除外）。</w:t>
      </w:r>
      <w:r>
        <w:rPr>
          <w:rFonts w:hint="eastAsia"/>
          <w:b/>
          <w:color w:val="000000" w:themeColor="text1"/>
          <w14:textFill>
            <w14:solidFill>
              <w14:schemeClr w14:val="tx1"/>
            </w14:solidFill>
          </w14:textFill>
        </w:rPr>
        <w:t>当本表由多页构成时，需逐页加盖投标人公章（属自然人的须逐页签字）。</w:t>
      </w:r>
    </w:p>
    <w:p>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Times New Roman"/>
          <w:color w:val="000000" w:themeColor="text1"/>
          <w:kern w:val="2"/>
          <w:sz w:val="21"/>
          <w:szCs w:val="20"/>
          <w:lang w:val="en-US" w:eastAsia="zh-CN" w:bidi="ar-SA"/>
          <w14:textFill>
            <w14:solidFill>
              <w14:schemeClr w14:val="tx1"/>
            </w14:solidFill>
          </w14:textFill>
        </w:rPr>
        <w:t>4.如投标的全部或部分产品属于《节能产品政府采购清单》或《环境标志产品政府采购清单》目录范围的，投标人应在本表备注栏内写明各分项货物属于节能（或环境标志）产品政府采购清单第几类第几项序号的产品，以便评标委员会作为优先采购或评分的依据。</w:t>
      </w:r>
      <w:r>
        <w:rPr>
          <w:rFonts w:hint="eastAsia" w:ascii="宋体" w:hAnsi="宋体" w:eastAsia="宋体" w:cs="Times New Roman"/>
          <w:color w:val="000000" w:themeColor="text1"/>
          <w:kern w:val="2"/>
          <w:sz w:val="21"/>
          <w:szCs w:val="20"/>
          <w:lang w:val="en-US" w:eastAsia="zh-CN" w:bidi="ar-SA"/>
          <w14:textFill>
            <w14:solidFill>
              <w14:schemeClr w14:val="tx1"/>
            </w14:solidFill>
          </w14:textFill>
        </w:rPr>
        <w:br w:type="page"/>
      </w:r>
      <w:bookmarkStart w:id="231" w:name="_Toc495841787"/>
      <w:bookmarkStart w:id="232" w:name="_Toc27290"/>
      <w:r>
        <w:rPr>
          <w:rFonts w:hint="eastAsia" w:ascii="宋体" w:hAnsi="宋体" w:eastAsia="宋体" w:cs="宋体"/>
          <w:b/>
          <w:bCs/>
          <w:color w:val="000000" w:themeColor="text1"/>
          <w:sz w:val="32"/>
          <w:szCs w:val="32"/>
          <w:lang w:eastAsia="zh-CN"/>
          <w14:textFill>
            <w14:solidFill>
              <w14:schemeClr w14:val="tx1"/>
            </w14:solidFill>
          </w14:textFill>
        </w:rPr>
        <w:t>二、资格性响应证明材料（格式）</w:t>
      </w:r>
      <w:bookmarkEnd w:id="231"/>
      <w:bookmarkEnd w:id="232"/>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33" w:name="_Toc11828"/>
      <w:bookmarkStart w:id="234" w:name="_Toc495841788"/>
      <w:r>
        <w:rPr>
          <w:rFonts w:hint="eastAsia" w:ascii="宋体" w:hAnsi="宋体" w:eastAsia="宋体" w:cs="宋体"/>
          <w:b/>
          <w:bCs/>
          <w:color w:val="000000" w:themeColor="text1"/>
          <w:sz w:val="32"/>
          <w:szCs w:val="32"/>
          <w14:textFill>
            <w14:solidFill>
              <w14:schemeClr w14:val="tx1"/>
            </w14:solidFill>
          </w14:textFill>
        </w:rPr>
        <w:t>1.投标人相应的法定代表人、负责人、自然人身份证正反面复印件（必须提供）</w:t>
      </w:r>
      <w:bookmarkEnd w:id="233"/>
      <w:bookmarkEnd w:id="234"/>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35" w:name="_Toc495841789"/>
      <w:bookmarkStart w:id="236" w:name="_Toc11623"/>
      <w:r>
        <w:rPr>
          <w:rFonts w:hint="eastAsia" w:ascii="宋体" w:hAnsi="宋体" w:eastAsia="宋体" w:cs="宋体"/>
          <w:b/>
          <w:bCs/>
          <w:color w:val="000000" w:themeColor="text1"/>
          <w:sz w:val="32"/>
          <w:szCs w:val="32"/>
          <w:lang w:val="en-US" w:eastAsia="zh-CN"/>
          <w14:textFill>
            <w14:solidFill>
              <w14:schemeClr w14:val="tx1"/>
            </w14:solidFill>
          </w14:textFill>
        </w:rPr>
        <w:t>2.</w:t>
      </w:r>
      <w:r>
        <w:rPr>
          <w:rFonts w:hint="eastAsia" w:ascii="宋体" w:hAnsi="宋体" w:eastAsia="宋体" w:cs="宋体"/>
          <w:b/>
          <w:bCs/>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35"/>
      <w:bookmarkEnd w:id="236"/>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jc w:val="both"/>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授权委托书（格式一）</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pacing w:line="400" w:lineRule="exact"/>
        <w:ind w:firstLine="525"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（姓名）系</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（投标人名称）的法定代表人（负责人），现授权委托本单位在职职工</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身份证号码：</w:t>
      </w:r>
      <w:r>
        <w:rPr>
          <w:rFonts w:hint="eastAsia" w:ascii="宋体" w:hAnsi="宋体" w:eastAsia="宋体" w:cs="宋体"/>
          <w:color w:val="000000" w:themeColor="text1"/>
          <w:kern w:val="0"/>
          <w:u w:val="single"/>
          <w:lang w:val="en-US" w:eastAsia="zh-CN"/>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以我公司名义参加</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（项目名称及项目编号）    </w:t>
      </w:r>
      <w:r>
        <w:rPr>
          <w:rFonts w:hint="eastAsia" w:ascii="宋体" w:hAnsi="宋体" w:eastAsia="宋体" w:cs="宋体"/>
          <w:color w:val="000000" w:themeColor="text1"/>
          <w14:textFill>
            <w14:solidFill>
              <w14:schemeClr w14:val="tx1"/>
            </w14:solidFill>
          </w14:textFill>
        </w:rPr>
        <w:t>项目的投标活动，并代表我方全权办理针对上述项目的投标、开标、评标、签约等具体事务和签署相关文件。</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我方对被授权人的签字事项负全部责任。</w:t>
      </w:r>
    </w:p>
    <w:p>
      <w:pPr>
        <w:spacing w:line="400" w:lineRule="exact"/>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授权委托代理期限：自即日起至该项目政府采购活动结束。</w:t>
      </w:r>
    </w:p>
    <w:p>
      <w:pPr>
        <w:spacing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代理人无转委托权,特此委托。 </w:t>
      </w:r>
    </w:p>
    <w:p>
      <w:pPr>
        <w:snapToGrid w:val="0"/>
        <w:spacing w:line="400" w:lineRule="exact"/>
        <w:ind w:firstLine="525"/>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我已在下面签字，以资证明。</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w:t>
      </w:r>
      <w:r>
        <w:rPr>
          <w:rFonts w:hint="eastAsia" w:ascii="宋体" w:hAnsi="宋体" w:eastAsia="宋体" w:cs="宋体"/>
          <w:color w:val="000000" w:themeColor="text1"/>
          <w:szCs w:val="21"/>
          <w:u w:val="single"/>
          <w14:textFill>
            <w14:solidFill>
              <w14:schemeClr w14:val="tx1"/>
            </w14:solidFill>
          </w14:textFill>
        </w:rPr>
        <w:t xml:space="preserve">                                   </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法定代表人（负责人）签字（或盖章）：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pacing w:line="400" w:lineRule="exact"/>
        <w:ind w:firstLine="602" w:firstLineChars="25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pPr>
        <w:pStyle w:val="15"/>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授权委托书（格式二）</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napToGrid w:val="0"/>
        <w:spacing w:line="400" w:lineRule="exact"/>
        <w:rPr>
          <w:rFonts w:hint="eastAsia" w:ascii="宋体" w:hAnsi="宋体" w:eastAsia="宋体" w:cs="宋体"/>
          <w:color w:val="000000" w:themeColor="text1"/>
          <w:szCs w:val="21"/>
          <w:u w:val="single"/>
          <w14:textFill>
            <w14:solidFill>
              <w14:schemeClr w14:val="tx1"/>
            </w14:solidFill>
          </w14:textFill>
        </w:rPr>
      </w:pPr>
    </w:p>
    <w:p>
      <w:pPr>
        <w:pStyle w:val="15"/>
        <w:spacing w:line="3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（姓名）系自然人，现授权委托</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 名）</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身份证号码：</w:t>
      </w:r>
      <w:r>
        <w:rPr>
          <w:rFonts w:hint="eastAsia" w:ascii="宋体" w:hAnsi="宋体" w:eastAsia="宋体" w:cs="宋体"/>
          <w:color w:val="000000" w:themeColor="text1"/>
          <w:kern w:val="0"/>
          <w:u w:val="single"/>
          <w:lang w:val="en-US" w:eastAsia="zh-CN"/>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以本人名义参加</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（项目名称及项目编号）        </w:t>
      </w:r>
      <w:r>
        <w:rPr>
          <w:rFonts w:hint="eastAsia" w:ascii="宋体" w:hAnsi="宋体" w:eastAsia="宋体" w:cs="宋体"/>
          <w:color w:val="000000" w:themeColor="text1"/>
          <w14:textFill>
            <w14:solidFill>
              <w14:schemeClr w14:val="tx1"/>
            </w14:solidFill>
          </w14:textFill>
        </w:rPr>
        <w:t>项目的投标活动，并代表本人全权办理针对上述项目的投标、开标、评标、签约等具体事务和签署相关文件。</w:t>
      </w:r>
    </w:p>
    <w:p>
      <w:pPr>
        <w:pStyle w:val="15"/>
        <w:spacing w:line="3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本人对被授权人的签字事项负全部责任。</w:t>
      </w:r>
    </w:p>
    <w:p>
      <w:pPr>
        <w:pStyle w:val="15"/>
        <w:spacing w:line="400" w:lineRule="exact"/>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授权委托代理期限：自即日起至该项目政府采购活动结束。</w:t>
      </w:r>
    </w:p>
    <w:p>
      <w:pPr>
        <w:pStyle w:val="15"/>
        <w:spacing w:line="340" w:lineRule="exact"/>
        <w:ind w:firstLine="420" w:firstLineChars="200"/>
        <w:rPr>
          <w:rFonts w:hint="eastAsia" w:ascii="宋体" w:hAnsi="宋体" w:eastAsia="宋体" w:cs="宋体"/>
          <w:color w:val="000000" w:themeColor="text1"/>
          <w:u w:val="single"/>
          <w14:textFill>
            <w14:solidFill>
              <w14:schemeClr w14:val="tx1"/>
            </w14:solidFill>
          </w14:textFill>
        </w:rPr>
      </w:pPr>
    </w:p>
    <w:p>
      <w:pPr>
        <w:pStyle w:val="15"/>
        <w:spacing w:line="34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40" w:lineRule="exact"/>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代理人无转委托权,特此委托。 </w:t>
      </w:r>
    </w:p>
    <w:p>
      <w:pPr>
        <w:snapToGrid w:val="0"/>
        <w:spacing w:line="340" w:lineRule="exact"/>
        <w:ind w:firstLine="525"/>
        <w:rPr>
          <w:rFonts w:hint="eastAsia" w:ascii="宋体" w:hAnsi="宋体" w:eastAsia="宋体" w:cs="宋体"/>
          <w:color w:val="000000" w:themeColor="text1"/>
          <w:szCs w:val="21"/>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我已在下面签字，以资证明。</w:t>
      </w: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自然人签字并在签名处加盖大拇指指印：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p>
    <w:p>
      <w:pPr>
        <w:spacing w:line="400" w:lineRule="exact"/>
        <w:ind w:firstLine="602" w:firstLineChars="250"/>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37" w:name="_Toc12280"/>
      <w:bookmarkStart w:id="238" w:name="_Toc495841790"/>
      <w:r>
        <w:rPr>
          <w:rFonts w:hint="eastAsia" w:ascii="宋体" w:hAnsi="宋体" w:eastAsia="宋体" w:cs="宋体"/>
          <w:b/>
          <w:bCs/>
          <w:color w:val="000000" w:themeColor="text1"/>
          <w:sz w:val="32"/>
          <w:szCs w:val="32"/>
          <w14:textFill>
            <w14:solidFill>
              <w14:schemeClr w14:val="tx1"/>
            </w14:solidFill>
          </w14:textFill>
        </w:rPr>
        <w:t>3.投标人的法人或者其他组织营业执照等证明文件复印件（必须提供，自然人除外）</w:t>
      </w:r>
      <w:bookmarkEnd w:id="237"/>
      <w:bookmarkEnd w:id="238"/>
    </w:p>
    <w:p>
      <w:pPr>
        <w:tabs>
          <w:tab w:val="left" w:pos="1305"/>
        </w:tabs>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spacing w:line="400" w:lineRule="exact"/>
        <w:ind w:left="42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71"/>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4.</w:t>
      </w:r>
      <w:r>
        <w:rPr>
          <w:rFonts w:hint="eastAsia" w:ascii="宋体" w:hAnsi="宋体" w:eastAsia="宋体" w:cs="宋体"/>
          <w:b/>
          <w:bCs/>
          <w:color w:val="000000" w:themeColor="text1"/>
          <w:sz w:val="32"/>
          <w:szCs w:val="32"/>
          <w:lang w:val="en-US" w:eastAsia="zh-CN"/>
          <w14:textFill>
            <w14:solidFill>
              <w14:schemeClr w14:val="tx1"/>
            </w14:solidFill>
          </w14:textFill>
        </w:rPr>
        <w:t>投标人近三年中任一年度经第三方审计的财务状况报告复印件（或银行出具的资信证明或财政部门认可的政府采购专业担保机构出具的投标担保函）（必须提供）</w:t>
      </w:r>
      <w:r>
        <w:rPr>
          <w:rFonts w:hint="eastAsia" w:ascii="宋体" w:hAnsi="宋体" w:eastAsia="宋体" w:cs="宋体"/>
          <w:b/>
          <w:bCs/>
          <w:color w:val="000000" w:themeColor="text1"/>
          <w:sz w:val="32"/>
          <w:szCs w:val="32"/>
          <w14:textFill>
            <w14:solidFill>
              <w14:schemeClr w14:val="tx1"/>
            </w14:solidFill>
          </w14:textFill>
        </w:rPr>
        <w:t>；</w:t>
      </w:r>
      <w:bookmarkStart w:id="239" w:name="_Toc495841793"/>
      <w:bookmarkStart w:id="240" w:name="_Toc26950"/>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5</w:t>
      </w:r>
      <w:r>
        <w:rPr>
          <w:rFonts w:hint="eastAsia" w:ascii="宋体" w:hAnsi="宋体" w:eastAsia="宋体" w:cs="宋体"/>
          <w:b/>
          <w:bCs/>
          <w:color w:val="000000" w:themeColor="text1"/>
          <w:sz w:val="32"/>
          <w:szCs w:val="32"/>
          <w14:textFill>
            <w14:solidFill>
              <w14:schemeClr w14:val="tx1"/>
            </w14:solidFill>
          </w14:textFill>
        </w:rPr>
        <w:t>.投标人参加政府采购活动前</w:t>
      </w:r>
      <w:r>
        <w:rPr>
          <w:rFonts w:hint="eastAsia" w:ascii="宋体" w:hAnsi="宋体" w:cs="宋体"/>
          <w:b/>
          <w:bCs/>
          <w:color w:val="000000" w:themeColor="text1"/>
          <w:sz w:val="32"/>
          <w:szCs w:val="32"/>
          <w:lang w:val="en-US" w:eastAsia="zh-CN"/>
          <w14:textFill>
            <w14:solidFill>
              <w14:schemeClr w14:val="tx1"/>
            </w14:solidFill>
          </w14:textFill>
        </w:rPr>
        <w:t>三</w:t>
      </w:r>
      <w:r>
        <w:rPr>
          <w:rFonts w:hint="eastAsia" w:ascii="宋体" w:hAnsi="宋体" w:eastAsia="宋体" w:cs="宋体"/>
          <w:b/>
          <w:bCs/>
          <w:color w:val="000000" w:themeColor="text1"/>
          <w:sz w:val="32"/>
          <w:szCs w:val="32"/>
          <w14:textFill>
            <w14:solidFill>
              <w14:schemeClr w14:val="tx1"/>
            </w14:solidFill>
          </w14:textFill>
        </w:rPr>
        <w:t>年内在经营活动中没有重大违法记录及有关信用信息的书面声明（必须提供）</w:t>
      </w:r>
      <w:bookmarkEnd w:id="239"/>
      <w:bookmarkEnd w:id="240"/>
    </w:p>
    <w:p>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声   明</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napToGrid w:val="0"/>
        <w:spacing w:line="400" w:lineRule="exact"/>
        <w:rPr>
          <w:rFonts w:hint="eastAsia" w:ascii="宋体" w:hAnsi="宋体" w:eastAsia="宋体" w:cs="宋体"/>
          <w:color w:val="000000" w:themeColor="text1"/>
          <w:szCs w:val="21"/>
          <w:u w:val="single"/>
          <w14:textFill>
            <w14:solidFill>
              <w14:schemeClr w14:val="tx1"/>
            </w14:solidFill>
          </w14:textFill>
        </w:rPr>
      </w:pPr>
    </w:p>
    <w:p>
      <w:pPr>
        <w:pStyle w:val="15"/>
        <w:spacing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我（公司）郑重声明，在参加本项目政府采购活动前</w:t>
      </w:r>
      <w:r>
        <w:rPr>
          <w:rFonts w:hint="eastAsia" w:hAnsi="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r>
        <w:rPr>
          <w:rFonts w:hint="eastAsia" w:ascii="宋体" w:hAnsi="宋体" w:eastAsia="宋体" w:cs="宋体"/>
          <w:color w:val="000000" w:themeColor="text1"/>
          <w:u w:val="single"/>
          <w14:textFill>
            <w14:solidFill>
              <w14:schemeClr w14:val="tx1"/>
            </w14:solidFill>
          </w14:textFill>
        </w:rPr>
        <w:t xml:space="preserve">                                                   </w:t>
      </w: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bookmarkStart w:id="241" w:name="_Toc495841794"/>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6.投标人近半年内任意一个月或任一季度依法缴纳税收的证明材料（增值税发票或企业所得税完税证明或税务部门出具的免税证明）复印件（必须提供）</w:t>
      </w: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bookmarkStart w:id="242" w:name="_Toc26652"/>
      <w:r>
        <w:rPr>
          <w:rFonts w:hint="eastAsia" w:ascii="宋体" w:hAnsi="宋体" w:eastAsia="宋体" w:cs="宋体"/>
          <w:b/>
          <w:bCs/>
          <w:color w:val="000000" w:themeColor="text1"/>
          <w:sz w:val="32"/>
          <w:szCs w:val="32"/>
          <w14:textFill>
            <w14:solidFill>
              <w14:schemeClr w14:val="tx1"/>
            </w14:solidFill>
          </w14:textFill>
        </w:rPr>
        <w:t>三、商务、技术性响应及其他有效证明材料（格式）</w:t>
      </w:r>
      <w:bookmarkEnd w:id="241"/>
      <w:bookmarkEnd w:id="242"/>
    </w:p>
    <w:p>
      <w:pPr>
        <w:rPr>
          <w:rFonts w:hint="eastAsia" w:ascii="宋体" w:hAnsi="宋体" w:eastAsia="宋体" w:cs="宋体"/>
          <w:b/>
          <w:bCs/>
          <w:color w:val="000000" w:themeColor="text1"/>
          <w:sz w:val="32"/>
          <w:szCs w:val="32"/>
          <w14:textFill>
            <w14:solidFill>
              <w14:schemeClr w14:val="tx1"/>
            </w14:solidFill>
          </w14:textFill>
        </w:rPr>
      </w:pPr>
      <w:bookmarkStart w:id="243" w:name="_Toc2409"/>
      <w:bookmarkStart w:id="244" w:name="_Toc495841795"/>
      <w:r>
        <w:rPr>
          <w:rFonts w:hint="eastAsia" w:ascii="宋体" w:hAnsi="宋体" w:eastAsia="宋体" w:cs="宋体"/>
          <w:b/>
          <w:bCs/>
          <w:color w:val="000000" w:themeColor="text1"/>
          <w:sz w:val="32"/>
          <w:szCs w:val="32"/>
          <w14:textFill>
            <w14:solidFill>
              <w14:schemeClr w14:val="tx1"/>
            </w14:solidFill>
          </w14:textFill>
        </w:rPr>
        <w:t>1.技术规格偏离表（必须提供）</w:t>
      </w:r>
      <w:bookmarkEnd w:id="243"/>
      <w:bookmarkEnd w:id="244"/>
    </w:p>
    <w:p>
      <w:pPr>
        <w:rPr>
          <w:rFonts w:hint="eastAsia" w:ascii="宋体" w:hAnsi="宋体" w:eastAsia="宋体" w:cs="宋体"/>
          <w:b/>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技术规格偏离表</w:t>
      </w:r>
      <w:r>
        <w:rPr>
          <w:rFonts w:hint="eastAsia" w:ascii="宋体" w:hAnsi="宋体" w:eastAsia="宋体" w:cs="宋体"/>
          <w:b/>
          <w:bCs/>
          <w:color w:val="000000" w:themeColor="text1"/>
          <w:sz w:val="32"/>
          <w14:textFill>
            <w14:solidFill>
              <w14:schemeClr w14:val="tx1"/>
            </w14:solidFill>
          </w14:textFill>
        </w:rPr>
        <w:t>（格式）</w:t>
      </w:r>
    </w:p>
    <w:p>
      <w:pPr>
        <w:snapToGrid w:val="0"/>
        <w:spacing w:line="400" w:lineRule="exact"/>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noWrap w:val="0"/>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2126" w:type="dxa"/>
            <w:shd w:val="clear" w:color="auto" w:fill="8DB3E2"/>
            <w:noWrap w:val="0"/>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货物名称</w:t>
            </w:r>
          </w:p>
        </w:tc>
        <w:tc>
          <w:tcPr>
            <w:tcW w:w="2313" w:type="dxa"/>
            <w:shd w:val="clear" w:color="auto" w:fill="8DB3E2"/>
            <w:noWrap w:val="0"/>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项目要求及技术需求</w:t>
            </w:r>
          </w:p>
        </w:tc>
        <w:tc>
          <w:tcPr>
            <w:tcW w:w="2520" w:type="dxa"/>
            <w:shd w:val="clear" w:color="auto" w:fill="8DB3E2"/>
            <w:noWrap w:val="0"/>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投标文件的响应情况</w:t>
            </w:r>
          </w:p>
        </w:tc>
        <w:tc>
          <w:tcPr>
            <w:tcW w:w="2113" w:type="dxa"/>
            <w:shd w:val="clear" w:color="auto" w:fill="8DB3E2"/>
            <w:noWrap w:val="0"/>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bookmarkStart w:id="245" w:name="_Toc254970701"/>
            <w:bookmarkStart w:id="246" w:name="_Toc254970560"/>
            <w:r>
              <w:rPr>
                <w:rFonts w:hint="eastAsia" w:ascii="宋体" w:hAnsi="宋体" w:eastAsia="宋体" w:cs="宋体"/>
                <w:b/>
                <w:color w:val="000000" w:themeColor="text1"/>
                <w14:textFill>
                  <w14:solidFill>
                    <w14:schemeClr w14:val="tx1"/>
                  </w14:solidFill>
                </w14:textFill>
              </w:rPr>
              <w:t>偏离情况</w:t>
            </w:r>
            <w:bookmarkEnd w:id="245"/>
            <w:bookmarkEnd w:id="246"/>
            <w:r>
              <w:rPr>
                <w:rFonts w:hint="eastAsia" w:ascii="宋体" w:hAnsi="宋体" w:eastAsia="宋体" w:cs="宋体"/>
                <w:b/>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126" w:type="dxa"/>
            <w:noWrap w:val="0"/>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noWrap w:val="0"/>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noWrap w:val="0"/>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126" w:type="dxa"/>
            <w:noWrap w:val="0"/>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noWrap w:val="0"/>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noWrap w:val="0"/>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126" w:type="dxa"/>
            <w:noWrap w:val="0"/>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126" w:type="dxa"/>
            <w:noWrap w:val="0"/>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2126" w:type="dxa"/>
            <w:noWrap w:val="0"/>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N</w:t>
            </w:r>
          </w:p>
        </w:tc>
        <w:tc>
          <w:tcPr>
            <w:tcW w:w="2126" w:type="dxa"/>
            <w:noWrap w:val="0"/>
            <w:vAlign w:val="center"/>
          </w:tcPr>
          <w:p>
            <w:pPr>
              <w:spacing w:line="400" w:lineRule="exact"/>
              <w:rPr>
                <w:rFonts w:hint="eastAsia" w:ascii="宋体" w:hAnsi="宋体" w:eastAsia="宋体" w:cs="宋体"/>
                <w:b/>
                <w:bCs/>
                <w:color w:val="000000" w:themeColor="text1"/>
                <w:kern w:val="0"/>
                <w:szCs w:val="21"/>
                <w14:textFill>
                  <w14:solidFill>
                    <w14:schemeClr w14:val="tx1"/>
                  </w14:solidFill>
                </w14:textFill>
              </w:rPr>
            </w:pPr>
          </w:p>
        </w:tc>
        <w:tc>
          <w:tcPr>
            <w:tcW w:w="23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noWrap w:val="0"/>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bl>
    <w:p>
      <w:pPr>
        <w:snapToGrid w:val="0"/>
        <w:spacing w:line="400" w:lineRule="exact"/>
        <w:rPr>
          <w:rFonts w:hint="eastAsia" w:ascii="宋体" w:hAnsi="宋体" w:eastAsia="宋体" w:cs="宋体"/>
          <w:color w:val="000000" w:themeColor="text1"/>
          <w:szCs w:val="20"/>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注：供应商应对照招标文件中项目要求及技术需求的内容逐条响应，并在“偏离情况说明”栏注明“正偏离”、“负偏离”或“无偏离”。</w:t>
      </w:r>
    </w:p>
    <w:p>
      <w:pPr>
        <w:snapToGrid w:val="0"/>
        <w:spacing w:line="400" w:lineRule="exact"/>
        <w:ind w:firstLine="3780" w:firstLineChars="1800"/>
        <w:rPr>
          <w:rFonts w:hint="eastAsia" w:ascii="宋体" w:hAnsi="宋体" w:eastAsia="宋体" w:cs="宋体"/>
          <w:color w:val="000000" w:themeColor="text1"/>
          <w:szCs w:val="20"/>
          <w:u w:val="singl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spacing w:line="360" w:lineRule="exact"/>
        <w:rPr>
          <w:rFonts w:hint="eastAsia" w:ascii="宋体" w:hAnsi="宋体" w:eastAsia="宋体" w:cs="宋体"/>
          <w:color w:val="000000" w:themeColor="text1"/>
          <w14:textFill>
            <w14:solidFill>
              <w14:schemeClr w14:val="tx1"/>
            </w14:solidFill>
          </w14:textFill>
        </w:rPr>
      </w:pPr>
    </w:p>
    <w:p>
      <w:pPr>
        <w:spacing w:line="400" w:lineRule="exact"/>
        <w:ind w:left="982" w:leftChars="200" w:hanging="562" w:hanging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b/>
          <w:color w:val="000000" w:themeColor="text1"/>
          <w:sz w:val="24"/>
          <w14:textFill>
            <w14:solidFill>
              <w14:schemeClr w14:val="tx1"/>
            </w14:solidFill>
          </w14:textFill>
        </w:rPr>
        <w:t>1.“技术规格偏离表”各项内容必须如实填写。</w:t>
      </w:r>
    </w:p>
    <w:p>
      <w:pPr>
        <w:spacing w:line="400" w:lineRule="exact"/>
        <w:ind w:left="840" w:leftChars="400" w:firstLine="181" w:firstLineChars="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2.当本表由多页构成时，需逐页加盖投标人公章（属自然人的须逐页签字）。</w:t>
      </w:r>
    </w:p>
    <w:p>
      <w:pPr>
        <w:spacing w:line="400" w:lineRule="exact"/>
        <w:ind w:left="982" w:leftChars="200" w:hanging="562" w:hangingChars="200"/>
        <w:rPr>
          <w:rFonts w:hint="eastAsia" w:ascii="宋体" w:hAnsi="宋体" w:eastAsia="宋体" w:cs="宋体"/>
          <w:b/>
          <w:bCs/>
          <w:color w:val="000000" w:themeColor="text1"/>
          <w:sz w:val="28"/>
          <w:szCs w:val="28"/>
          <w14:textFill>
            <w14:solidFill>
              <w14:schemeClr w14:val="tx1"/>
            </w14:solidFill>
          </w14:textFill>
        </w:rPr>
      </w:pPr>
    </w:p>
    <w:p>
      <w:pPr>
        <w:spacing w:line="360" w:lineRule="exact"/>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47" w:name="_Toc15632"/>
      <w:r>
        <w:rPr>
          <w:rFonts w:hint="eastAsia" w:ascii="宋体" w:hAnsi="宋体" w:eastAsia="宋体" w:cs="宋体"/>
          <w:b/>
          <w:bCs/>
          <w:color w:val="000000" w:themeColor="text1"/>
          <w:sz w:val="32"/>
          <w:szCs w:val="32"/>
          <w14:textFill>
            <w14:solidFill>
              <w14:schemeClr w14:val="tx1"/>
            </w14:solidFill>
          </w14:textFill>
        </w:rPr>
        <w:t>2.商务响应表（必须提供）</w:t>
      </w:r>
      <w:bookmarkEnd w:id="247"/>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商务响应表（格式）</w:t>
      </w:r>
    </w:p>
    <w:p>
      <w:pPr>
        <w:snapToGrid w:val="0"/>
        <w:spacing w:line="400" w:lineRule="exact"/>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noWrap w:val="0"/>
            <w:vAlign w:val="center"/>
          </w:tcPr>
          <w:p>
            <w:pPr>
              <w:snapToGrid w:val="0"/>
              <w:spacing w:line="36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noWrap w:val="0"/>
            <w:vAlign w:val="center"/>
          </w:tcPr>
          <w:p>
            <w:pPr>
              <w:pStyle w:val="15"/>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noWrap w:val="0"/>
            <w:vAlign w:val="center"/>
          </w:tcPr>
          <w:p>
            <w:pPr>
              <w:pStyle w:val="15"/>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noWrap w:val="0"/>
            <w:vAlign w:val="center"/>
          </w:tcPr>
          <w:p>
            <w:pPr>
              <w:pStyle w:val="15"/>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bl>
    <w:p>
      <w:pPr>
        <w:snapToGrid w:val="0"/>
        <w:spacing w:before="50" w:after="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注：供应商应对照招标文件中商务要求的内容逐条响应，并在“偏离情况说明”栏注明“正偏离”、“负偏离”或“无偏离”。</w:t>
      </w:r>
    </w:p>
    <w:p>
      <w:pPr>
        <w:snapToGrid w:val="0"/>
        <w:spacing w:before="50" w:after="50"/>
        <w:rPr>
          <w:rFonts w:hint="eastAsia" w:ascii="宋体" w:hAnsi="宋体" w:eastAsia="宋体" w:cs="宋体"/>
          <w:color w:val="000000" w:themeColor="text1"/>
          <w:spacing w:val="20"/>
          <w:sz w:val="24"/>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ind w:firstLine="1890" w:firstLineChars="900"/>
        <w:rPr>
          <w:rFonts w:hint="eastAsia" w:ascii="宋体" w:hAnsi="宋体" w:eastAsia="宋体" w:cs="宋体"/>
          <w:color w:val="000000" w:themeColor="text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p>
    <w:p>
      <w:pPr>
        <w:spacing w:line="400" w:lineRule="exact"/>
        <w:ind w:left="982" w:leftChars="200" w:hanging="562" w:hanging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b/>
          <w:color w:val="000000" w:themeColor="text1"/>
          <w:sz w:val="24"/>
          <w14:textFill>
            <w14:solidFill>
              <w14:schemeClr w14:val="tx1"/>
            </w14:solidFill>
          </w14:textFill>
        </w:rPr>
        <w:t>1.“商务响应表”各项内容必须如实填写。</w:t>
      </w:r>
    </w:p>
    <w:p>
      <w:pPr>
        <w:spacing w:line="400" w:lineRule="exact"/>
        <w:ind w:firstLine="964" w:firstLineChars="4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2.当本表由多页构成时，需逐页加盖投标人公章（属自然人的须逐页签字）。</w:t>
      </w:r>
    </w:p>
    <w:p>
      <w:pPr>
        <w:ind w:firstLine="1890" w:firstLineChars="900"/>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48" w:name="_Toc495841796"/>
      <w:bookmarkStart w:id="249" w:name="_Toc18341"/>
      <w:r>
        <w:rPr>
          <w:rFonts w:hint="eastAsia" w:ascii="宋体" w:hAnsi="宋体" w:eastAsia="宋体" w:cs="宋体"/>
          <w:b/>
          <w:bCs/>
          <w:color w:val="000000" w:themeColor="text1"/>
          <w:sz w:val="32"/>
          <w:szCs w:val="32"/>
          <w14:textFill>
            <w14:solidFill>
              <w14:schemeClr w14:val="tx1"/>
            </w14:solidFill>
          </w14:textFill>
        </w:rPr>
        <w:t>3.“货物采购需求”需提供的有效证明文件（按其要求提供）：</w:t>
      </w:r>
      <w:bookmarkEnd w:id="248"/>
      <w:bookmarkEnd w:id="249"/>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0" w:name="_Toc12988"/>
      <w:bookmarkStart w:id="251" w:name="_Toc495841797"/>
      <w:r>
        <w:rPr>
          <w:rFonts w:hint="eastAsia" w:ascii="宋体" w:hAnsi="宋体" w:eastAsia="宋体" w:cs="宋体"/>
          <w:b/>
          <w:bCs/>
          <w:color w:val="000000" w:themeColor="text1"/>
          <w:sz w:val="32"/>
          <w:szCs w:val="32"/>
          <w14:textFill>
            <w14:solidFill>
              <w14:schemeClr w14:val="tx1"/>
            </w14:solidFill>
          </w14:textFill>
        </w:rPr>
        <w:t>4.投标人的售后服务承诺书（含免费保修期、交付使用期、技术服务、技术培训、售后服务的内容和措施等）（必须提供）</w:t>
      </w:r>
      <w:bookmarkEnd w:id="250"/>
      <w:bookmarkEnd w:id="251"/>
    </w:p>
    <w:p>
      <w:pPr>
        <w:ind w:firstLine="472" w:firstLineChars="147"/>
        <w:jc w:val="center"/>
        <w:rPr>
          <w:rFonts w:hint="eastAsia" w:ascii="宋体" w:hAnsi="宋体" w:eastAsia="宋体" w:cs="宋体"/>
          <w:b/>
          <w:bCs/>
          <w:color w:val="000000" w:themeColor="text1"/>
          <w:sz w:val="32"/>
          <w:szCs w:val="32"/>
          <w14:textFill>
            <w14:solidFill>
              <w14:schemeClr w14:val="tx1"/>
            </w14:solidFill>
          </w14:textFill>
        </w:rPr>
      </w:pPr>
    </w:p>
    <w:p>
      <w:pPr>
        <w:ind w:firstLine="472" w:firstLineChars="147"/>
        <w:jc w:val="center"/>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售后服务承诺书</w:t>
      </w:r>
      <w:r>
        <w:rPr>
          <w:rFonts w:hint="eastAsia" w:ascii="宋体" w:hAnsi="宋体" w:eastAsia="宋体" w:cs="宋体"/>
          <w:b/>
          <w:bCs/>
          <w:color w:val="000000" w:themeColor="text1"/>
          <w:sz w:val="32"/>
          <w14:textFill>
            <w14:solidFill>
              <w14:schemeClr w14:val="tx1"/>
            </w14:solidFill>
          </w14:textFill>
        </w:rPr>
        <w:t>（格式）</w:t>
      </w:r>
    </w:p>
    <w:p>
      <w:pPr>
        <w:snapToGrid w:val="0"/>
        <w:spacing w:line="400" w:lineRule="exact"/>
        <w:rPr>
          <w:rFonts w:hint="eastAsia" w:ascii="宋体" w:hAnsi="宋体" w:eastAsia="宋体" w:cs="宋体"/>
          <w:color w:val="000000" w:themeColor="text1"/>
          <w:sz w:val="32"/>
          <w:szCs w:val="32"/>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p>
    <w:p>
      <w:pPr>
        <w:pStyle w:val="43"/>
        <w:rPr>
          <w:rFonts w:hint="eastAsia"/>
          <w:color w:val="000000" w:themeColor="text1"/>
          <w14:textFill>
            <w14:solidFill>
              <w14:schemeClr w14:val="tx1"/>
            </w14:solidFill>
          </w14:textFill>
        </w:rPr>
      </w:pPr>
    </w:p>
    <w:p>
      <w:pPr>
        <w:spacing w:line="400" w:lineRule="exact"/>
        <w:rPr>
          <w:rFonts w:hint="eastAsia" w:ascii="宋体" w:hAnsi="宋体" w:eastAsia="宋体" w:cs="宋体"/>
          <w:color w:val="000000" w:themeColor="text1"/>
          <w:sz w:val="32"/>
          <w:szCs w:val="32"/>
          <w14:textFill>
            <w14:solidFill>
              <w14:schemeClr w14:val="tx1"/>
            </w14:solidFill>
          </w14:textFill>
        </w:rPr>
      </w:pPr>
    </w:p>
    <w:p>
      <w:pPr>
        <w:spacing w:line="400" w:lineRule="exact"/>
        <w:rPr>
          <w:rFonts w:hint="eastAsia" w:ascii="宋体" w:hAnsi="宋体" w:eastAsia="宋体" w:cs="宋体"/>
          <w:color w:val="000000" w:themeColor="text1"/>
          <w:sz w:val="32"/>
          <w:szCs w:val="32"/>
          <w14:textFill>
            <w14:solidFill>
              <w14:schemeClr w14:val="tx1"/>
            </w14:solidFill>
          </w14:textFill>
        </w:rPr>
      </w:pPr>
    </w:p>
    <w:p>
      <w:pPr>
        <w:spacing w:line="400" w:lineRule="exact"/>
        <w:rPr>
          <w:rFonts w:hint="eastAsia" w:ascii="宋体" w:hAnsi="宋体" w:eastAsia="宋体" w:cs="宋体"/>
          <w:color w:val="000000" w:themeColor="text1"/>
          <w:sz w:val="32"/>
          <w:szCs w:val="32"/>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pacing w:line="380" w:lineRule="exact"/>
        <w:rPr>
          <w:rFonts w:hint="eastAsia" w:ascii="宋体" w:hAnsi="宋体" w:eastAsia="宋体" w:cs="宋体"/>
          <w:b/>
          <w:color w:val="000000" w:themeColor="text1"/>
          <w:sz w:val="32"/>
          <w:szCs w:val="32"/>
          <w14:textFill>
            <w14:solidFill>
              <w14:schemeClr w14:val="tx1"/>
            </w14:solidFill>
          </w14:textFill>
        </w:rPr>
      </w:pPr>
    </w:p>
    <w:p>
      <w:pPr>
        <w:spacing w:line="380" w:lineRule="exact"/>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2" w:name="_Toc495841798"/>
      <w:r>
        <w:rPr>
          <w:rFonts w:hint="eastAsia" w:ascii="宋体" w:hAnsi="宋体" w:eastAsia="宋体" w:cs="宋体"/>
          <w:b/>
          <w:color w:val="000000" w:themeColor="text1"/>
          <w:sz w:val="32"/>
          <w:szCs w:val="32"/>
          <w14:textFill>
            <w14:solidFill>
              <w14:schemeClr w14:val="tx1"/>
            </w14:solidFill>
          </w14:textFill>
        </w:rPr>
        <w:br w:type="page"/>
      </w:r>
      <w:bookmarkStart w:id="253" w:name="_Toc7840"/>
      <w:r>
        <w:rPr>
          <w:rFonts w:hint="eastAsia" w:ascii="宋体" w:hAnsi="宋体" w:eastAsia="宋体" w:cs="宋体"/>
          <w:b/>
          <w:bCs/>
          <w:color w:val="000000" w:themeColor="text1"/>
          <w:sz w:val="32"/>
          <w:szCs w:val="32"/>
          <w14:textFill>
            <w14:solidFill>
              <w14:schemeClr w14:val="tx1"/>
            </w14:solidFill>
          </w14:textFill>
        </w:rPr>
        <w:t>5.</w:t>
      </w:r>
      <w:bookmarkEnd w:id="252"/>
      <w:r>
        <w:rPr>
          <w:rFonts w:hint="eastAsia" w:ascii="宋体" w:hAnsi="宋体" w:eastAsia="宋体" w:cs="宋体"/>
          <w:b/>
          <w:bCs/>
          <w:color w:val="000000" w:themeColor="text1"/>
          <w:sz w:val="32"/>
          <w:szCs w:val="32"/>
          <w14:textFill>
            <w14:solidFill>
              <w14:schemeClr w14:val="tx1"/>
            </w14:solidFill>
          </w14:textFill>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53"/>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项目实施人员一览表（格式）</w:t>
      </w:r>
    </w:p>
    <w:p>
      <w:pPr>
        <w:snapToGrid w:val="0"/>
        <w:spacing w:line="400" w:lineRule="exact"/>
        <w:rPr>
          <w:rFonts w:hint="eastAsia" w:ascii="宋体" w:hAnsi="宋体" w:eastAsia="宋体" w:cs="宋体"/>
          <w:b/>
          <w:bCs/>
          <w:color w:val="000000" w:themeColor="text1"/>
          <w:sz w:val="32"/>
          <w:szCs w:val="32"/>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姓 名</w:t>
            </w:r>
          </w:p>
        </w:tc>
        <w:tc>
          <w:tcPr>
            <w:tcW w:w="993" w:type="dxa"/>
            <w:shd w:val="clear" w:color="auto" w:fill="8DB3E2"/>
            <w:noWrap w:val="0"/>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职务</w:t>
            </w:r>
          </w:p>
        </w:tc>
        <w:tc>
          <w:tcPr>
            <w:tcW w:w="1888" w:type="dxa"/>
            <w:shd w:val="clear" w:color="auto" w:fill="8DB3E2"/>
            <w:noWrap w:val="0"/>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专业技术资格</w:t>
            </w:r>
          </w:p>
        </w:tc>
        <w:tc>
          <w:tcPr>
            <w:tcW w:w="1559" w:type="dxa"/>
            <w:shd w:val="clear" w:color="auto" w:fill="8DB3E2"/>
            <w:noWrap w:val="0"/>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证书编号</w:t>
            </w:r>
          </w:p>
        </w:tc>
        <w:tc>
          <w:tcPr>
            <w:tcW w:w="2163" w:type="dxa"/>
            <w:shd w:val="clear" w:color="auto" w:fill="8DB3E2"/>
            <w:noWrap w:val="0"/>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参加工作时间</w:t>
            </w:r>
          </w:p>
        </w:tc>
        <w:tc>
          <w:tcPr>
            <w:tcW w:w="1477" w:type="dxa"/>
            <w:shd w:val="clear" w:color="auto" w:fill="8DB3E2"/>
            <w:noWrap w:val="0"/>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noWrap w:val="0"/>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bl>
    <w:p>
      <w:pPr>
        <w:spacing w:line="400" w:lineRule="exact"/>
        <w:rPr>
          <w:rFonts w:hint="eastAsia" w:ascii="宋体" w:hAnsi="宋体" w:eastAsia="宋体" w:cs="宋体"/>
          <w:color w:val="000000" w:themeColor="text1"/>
          <w:szCs w:val="21"/>
          <w14:textFill>
            <w14:solidFill>
              <w14:schemeClr w14:val="tx1"/>
            </w14:solidFill>
          </w14:textFill>
        </w:rPr>
      </w:pPr>
    </w:p>
    <w:p>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注：1.在填写时，如本表格不适合投标单位的实际情况，可根据本表格式自行制表填写。</w:t>
      </w:r>
    </w:p>
    <w:p>
      <w:pPr>
        <w:spacing w:line="400" w:lineRule="exact"/>
        <w:ind w:firstLine="3255" w:firstLineChars="15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400" w:lineRule="exact"/>
        <w:ind w:firstLine="3255" w:firstLineChars="1550"/>
        <w:rPr>
          <w:rFonts w:hint="eastAsia" w:ascii="宋体" w:hAnsi="宋体" w:eastAsia="宋体" w:cs="宋体"/>
          <w:color w:val="000000" w:themeColor="text1"/>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spacing w:line="340" w:lineRule="exact"/>
        <w:ind w:firstLine="1890" w:firstLineChars="9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r>
        <w:rPr>
          <w:rFonts w:hint="eastAsia" w:ascii="宋体" w:hAnsi="宋体" w:eastAsia="宋体" w:cs="宋体"/>
          <w:color w:val="000000" w:themeColor="text1"/>
          <w:u w:val="single"/>
          <w14:textFill>
            <w14:solidFill>
              <w14:schemeClr w14:val="tx1"/>
            </w14:solidFill>
          </w14:textFill>
        </w:rPr>
        <w:t xml:space="preserve">                                                   </w:t>
      </w: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400" w:lineRule="exact"/>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4" w:name="_Toc495841799"/>
      <w:bookmarkStart w:id="255" w:name="_Toc10856"/>
      <w:r>
        <w:rPr>
          <w:rFonts w:hint="eastAsia" w:ascii="宋体" w:hAnsi="宋体" w:eastAsia="宋体" w:cs="宋体"/>
          <w:b/>
          <w:bCs/>
          <w:color w:val="000000" w:themeColor="text1"/>
          <w:sz w:val="32"/>
          <w:szCs w:val="32"/>
          <w14:textFill>
            <w14:solidFill>
              <w14:schemeClr w14:val="tx1"/>
            </w14:solidFill>
          </w14:textFill>
        </w:rPr>
        <w:t>6.节能方面的证书复印件（如有，请提供）</w:t>
      </w:r>
      <w:bookmarkEnd w:id="254"/>
      <w:bookmarkEnd w:id="255"/>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6" w:name="_Toc21473"/>
      <w:bookmarkStart w:id="257" w:name="_Toc495841800"/>
      <w:r>
        <w:rPr>
          <w:rFonts w:hint="eastAsia" w:ascii="宋体" w:hAnsi="宋体" w:eastAsia="宋体" w:cs="宋体"/>
          <w:b/>
          <w:bCs/>
          <w:color w:val="000000" w:themeColor="text1"/>
          <w:sz w:val="32"/>
          <w:szCs w:val="32"/>
          <w14:textFill>
            <w14:solidFill>
              <w14:schemeClr w14:val="tx1"/>
            </w14:solidFill>
          </w14:textFill>
        </w:rPr>
        <w:t>7.环境标志方面的证书复印件（如有，请提供）</w:t>
      </w:r>
      <w:bookmarkEnd w:id="256"/>
      <w:bookmarkEnd w:id="257"/>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8" w:name="_Toc495841802"/>
      <w:bookmarkStart w:id="259" w:name="_Toc6517"/>
      <w:r>
        <w:rPr>
          <w:rFonts w:hint="eastAsia" w:ascii="宋体" w:hAnsi="宋体" w:eastAsia="宋体" w:cs="宋体"/>
          <w:b/>
          <w:bCs/>
          <w:color w:val="000000" w:themeColor="text1"/>
          <w:sz w:val="32"/>
          <w:szCs w:val="32"/>
          <w14:textFill>
            <w14:solidFill>
              <w14:schemeClr w14:val="tx1"/>
            </w14:solidFill>
          </w14:textFill>
        </w:rPr>
        <w:t>8.投标人</w:t>
      </w:r>
      <w:r>
        <w:rPr>
          <w:rFonts w:hint="eastAsia" w:ascii="宋体" w:hAnsi="宋体" w:eastAsia="宋体" w:cs="宋体"/>
          <w:b/>
          <w:bCs/>
          <w:color w:val="000000" w:themeColor="text1"/>
          <w:sz w:val="32"/>
          <w:szCs w:val="32"/>
          <w14:textFill>
            <w14:solidFill>
              <w14:schemeClr w14:val="tx1"/>
            </w14:solidFill>
          </w14:textFill>
        </w:rPr>
        <w:t>201</w:t>
      </w:r>
      <w:r>
        <w:rPr>
          <w:rFonts w:hint="eastAsia" w:ascii="宋体" w:hAnsi="宋体" w:cs="宋体"/>
          <w:b/>
          <w:bCs/>
          <w:color w:val="000000" w:themeColor="text1"/>
          <w:sz w:val="32"/>
          <w:szCs w:val="32"/>
          <w:lang w:val="en-US" w:eastAsia="zh-CN"/>
          <w14:textFill>
            <w14:solidFill>
              <w14:schemeClr w14:val="tx1"/>
            </w14:solidFill>
          </w14:textFill>
        </w:rPr>
        <w:t>9</w:t>
      </w:r>
      <w:r>
        <w:rPr>
          <w:rFonts w:hint="eastAsia" w:ascii="宋体" w:hAnsi="宋体" w:eastAsia="宋体" w:cs="宋体"/>
          <w:b/>
          <w:bCs/>
          <w:color w:val="000000" w:themeColor="text1"/>
          <w:sz w:val="32"/>
          <w:szCs w:val="32"/>
          <w14:textFill>
            <w14:solidFill>
              <w14:schemeClr w14:val="tx1"/>
            </w14:solidFill>
          </w14:textFill>
        </w:rPr>
        <w:t>年</w:t>
      </w:r>
      <w:r>
        <w:rPr>
          <w:rFonts w:hint="eastAsia" w:ascii="宋体" w:hAnsi="宋体" w:eastAsia="宋体" w:cs="宋体"/>
          <w:b/>
          <w:bCs/>
          <w:color w:val="000000" w:themeColor="text1"/>
          <w:sz w:val="32"/>
          <w:szCs w:val="32"/>
          <w:lang w:val="en-US" w:eastAsia="zh-CN"/>
          <w14:textFill>
            <w14:solidFill>
              <w14:schemeClr w14:val="tx1"/>
            </w14:solidFill>
          </w14:textFill>
        </w:rPr>
        <w:t>1月1日</w:t>
      </w:r>
      <w:r>
        <w:rPr>
          <w:rFonts w:hint="eastAsia" w:ascii="宋体" w:hAnsi="宋体" w:eastAsia="宋体" w:cs="宋体"/>
          <w:b/>
          <w:bCs/>
          <w:color w:val="000000" w:themeColor="text1"/>
          <w:sz w:val="32"/>
          <w:szCs w:val="32"/>
          <w14:textFill>
            <w14:solidFill>
              <w14:schemeClr w14:val="tx1"/>
            </w14:solidFill>
          </w14:textFill>
        </w:rPr>
        <w:t>以来同类产品（</w:t>
      </w:r>
      <w:r>
        <w:rPr>
          <w:rFonts w:hint="eastAsia" w:ascii="宋体" w:hAnsi="宋体" w:cs="宋体"/>
          <w:b/>
          <w:bCs/>
          <w:color w:val="000000" w:themeColor="text1"/>
          <w:sz w:val="32"/>
          <w:szCs w:val="32"/>
          <w:lang w:val="en-US" w:eastAsia="zh-CN"/>
          <w14:textFill>
            <w14:solidFill>
              <w14:schemeClr w14:val="tx1"/>
            </w14:solidFill>
          </w14:textFill>
        </w:rPr>
        <w:t>金属床、金属柜、木质家具</w:t>
      </w:r>
      <w:r>
        <w:rPr>
          <w:rFonts w:hint="eastAsia" w:ascii="宋体" w:hAnsi="宋体" w:eastAsia="宋体" w:cs="宋体"/>
          <w:b/>
          <w:bCs/>
          <w:color w:val="000000" w:themeColor="text1"/>
          <w:sz w:val="32"/>
          <w:szCs w:val="32"/>
          <w14:textFill>
            <w14:solidFill>
              <w14:schemeClr w14:val="tx1"/>
            </w14:solidFill>
          </w14:textFill>
        </w:rPr>
        <w:t>）销售业绩的相关证明材料（无不良记录，以中标、成交通知书或签订的销售合同为准，并能清晰反映所销售的货物名称、金额）（如有，请提供）</w:t>
      </w:r>
      <w:bookmarkEnd w:id="258"/>
      <w:bookmarkEnd w:id="259"/>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60" w:name="_Toc495841803"/>
      <w:bookmarkStart w:id="261" w:name="_Toc30520"/>
      <w:r>
        <w:rPr>
          <w:rFonts w:hint="eastAsia" w:ascii="宋体" w:hAnsi="宋体" w:eastAsia="宋体" w:cs="宋体"/>
          <w:b/>
          <w:bCs/>
          <w:color w:val="000000" w:themeColor="text1"/>
          <w:sz w:val="32"/>
          <w:szCs w:val="32"/>
          <w14:textFill>
            <w14:solidFill>
              <w14:schemeClr w14:val="tx1"/>
            </w14:solidFill>
          </w14:textFill>
        </w:rPr>
        <w:t>9.投标人为生产厂家的，投标人的生产制造设备清单及专业技术能力说明（如有，请提供）</w:t>
      </w:r>
      <w:bookmarkEnd w:id="260"/>
      <w:bookmarkEnd w:id="261"/>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62" w:name="_Toc495841804"/>
      <w:bookmarkStart w:id="263" w:name="_Toc5317"/>
      <w:r>
        <w:rPr>
          <w:rFonts w:hint="eastAsia" w:ascii="宋体" w:hAnsi="宋体" w:eastAsia="宋体" w:cs="宋体"/>
          <w:b/>
          <w:bCs/>
          <w:color w:val="000000" w:themeColor="text1"/>
          <w:sz w:val="32"/>
          <w:szCs w:val="32"/>
          <w14:textFill>
            <w14:solidFill>
              <w14:schemeClr w14:val="tx1"/>
            </w14:solidFill>
          </w14:textFill>
        </w:rPr>
        <w:t>10.投标人相关获奖证书、认证证书等复印件（如有，请提供）</w:t>
      </w:r>
      <w:bookmarkEnd w:id="262"/>
      <w:bookmarkEnd w:id="263"/>
      <w:bookmarkStart w:id="264" w:name="_Toc495841805"/>
      <w:r>
        <w:rPr>
          <w:rFonts w:hint="eastAsia" w:ascii="宋体" w:hAnsi="宋体" w:eastAsia="宋体" w:cs="宋体"/>
          <w:b/>
          <w:color w:val="000000" w:themeColor="text1"/>
          <w:sz w:val="32"/>
          <w:szCs w:val="32"/>
          <w14:textFill>
            <w14:solidFill>
              <w14:schemeClr w14:val="tx1"/>
            </w14:solidFill>
          </w14:textFill>
        </w:rPr>
        <w:br w:type="page"/>
      </w:r>
      <w:bookmarkStart w:id="265" w:name="_Toc10511"/>
      <w:r>
        <w:rPr>
          <w:rFonts w:hint="eastAsia" w:ascii="宋体" w:hAnsi="宋体" w:eastAsia="宋体" w:cs="宋体"/>
          <w:b/>
          <w:bCs/>
          <w:color w:val="000000" w:themeColor="text1"/>
          <w:sz w:val="32"/>
          <w:szCs w:val="32"/>
          <w14:textFill>
            <w14:solidFill>
              <w14:schemeClr w14:val="tx1"/>
            </w14:solidFill>
          </w14:textFill>
        </w:rPr>
        <w:t>11.投标人所投产品为广西工业产品的，如实提供《广西工业产品声明函》（如有，请提供）</w:t>
      </w:r>
      <w:bookmarkEnd w:id="264"/>
      <w:bookmarkEnd w:id="265"/>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w:t>
      </w:r>
    </w:p>
    <w:p>
      <w:pPr>
        <w:spacing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广西工业产品声明函</w:t>
      </w:r>
    </w:p>
    <w:p>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6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hint="eastAsia" w:ascii="宋体" w:hAnsi="宋体" w:eastAsia="宋体" w:cs="宋体"/>
          <w:color w:val="000000" w:themeColor="text1"/>
          <w:sz w:val="24"/>
          <w14:textFill>
            <w14:solidFill>
              <w14:schemeClr w14:val="tx1"/>
            </w14:solidFill>
          </w14:textFill>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620" w:type="dxa"/>
            <w:shd w:val="clear" w:color="auto" w:fill="8DB3E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产品名称</w:t>
            </w:r>
          </w:p>
        </w:tc>
        <w:tc>
          <w:tcPr>
            <w:tcW w:w="1617" w:type="dxa"/>
            <w:shd w:val="clear" w:color="auto" w:fill="8DB3E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型号和规格</w:t>
            </w:r>
          </w:p>
        </w:tc>
        <w:tc>
          <w:tcPr>
            <w:tcW w:w="903" w:type="dxa"/>
            <w:shd w:val="clear" w:color="auto" w:fill="8DB3E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2160" w:type="dxa"/>
            <w:shd w:val="clear" w:color="auto" w:fill="8DB3E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制造厂商及原产地</w:t>
            </w:r>
          </w:p>
        </w:tc>
        <w:tc>
          <w:tcPr>
            <w:tcW w:w="1087" w:type="dxa"/>
            <w:shd w:val="clear" w:color="auto" w:fill="8DB3E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投标价</w:t>
            </w:r>
          </w:p>
        </w:tc>
        <w:tc>
          <w:tcPr>
            <w:tcW w:w="1073" w:type="dxa"/>
            <w:shd w:val="clear" w:color="auto" w:fill="8DB3E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6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17"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903"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87"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6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17"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903"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87"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6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17"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903"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87"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2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广西工业产品合计价格</w:t>
            </w:r>
          </w:p>
        </w:tc>
        <w:tc>
          <w:tcPr>
            <w:tcW w:w="2520" w:type="dxa"/>
            <w:gridSpan w:val="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占投标总价比例</w:t>
            </w:r>
          </w:p>
        </w:tc>
        <w:tc>
          <w:tcPr>
            <w:tcW w:w="2160" w:type="dxa"/>
            <w:gridSpan w:val="2"/>
            <w:noWrap w:val="0"/>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bl>
    <w:p>
      <w:pPr>
        <w:spacing w:line="460" w:lineRule="exact"/>
        <w:ind w:left="239" w:leftChars="114"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本公司对上述声明的真实性负责。如有虚假，将依法承担相应责任。</w:t>
      </w:r>
    </w:p>
    <w:p>
      <w:pPr>
        <w:spacing w:line="460" w:lineRule="exact"/>
        <w:ind w:left="239" w:leftChars="114" w:firstLine="240" w:firstLineChars="100"/>
        <w:rPr>
          <w:rFonts w:hint="eastAsia" w:ascii="宋体" w:hAnsi="宋体" w:eastAsia="宋体" w:cs="宋体"/>
          <w:color w:val="000000" w:themeColor="text1"/>
          <w:sz w:val="24"/>
          <w14:textFill>
            <w14:solidFill>
              <w14:schemeClr w14:val="tx1"/>
            </w14:solidFill>
          </w14:textFill>
        </w:rPr>
      </w:pPr>
    </w:p>
    <w:p>
      <w:pPr>
        <w:spacing w:line="460" w:lineRule="exact"/>
        <w:ind w:left="239" w:leftChars="114" w:firstLine="240" w:firstLineChars="100"/>
        <w:rPr>
          <w:rFonts w:hint="eastAsia" w:ascii="宋体" w:hAnsi="宋体" w:eastAsia="宋体" w:cs="宋体"/>
          <w:color w:val="000000" w:themeColor="text1"/>
          <w:sz w:val="24"/>
          <w14:textFill>
            <w14:solidFill>
              <w14:schemeClr w14:val="tx1"/>
            </w14:solidFill>
          </w14:textFill>
        </w:rPr>
      </w:pPr>
    </w:p>
    <w:p>
      <w:pPr>
        <w:spacing w:line="460" w:lineRule="exact"/>
        <w:ind w:left="239" w:leftChars="114" w:firstLine="6240" w:firstLineChars="26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企业名称（盖</w:t>
      </w:r>
      <w:r>
        <w:rPr>
          <w:rFonts w:hint="eastAsia" w:ascii="宋体" w:hAnsi="宋体" w:eastAsia="宋体" w:cs="宋体"/>
          <w:color w:val="000000" w:themeColor="text1"/>
          <w:spacing w:val="6"/>
          <w:sz w:val="30"/>
          <w:szCs w:val="30"/>
          <w14:textFill>
            <w14:solidFill>
              <w14:schemeClr w14:val="tx1"/>
            </w14:solidFill>
          </w14:textFill>
        </w:rPr>
        <w:t>公</w:t>
      </w:r>
      <w:r>
        <w:rPr>
          <w:rFonts w:hint="eastAsia" w:ascii="宋体" w:hAnsi="宋体" w:eastAsia="宋体" w:cs="宋体"/>
          <w:color w:val="000000" w:themeColor="text1"/>
          <w:sz w:val="24"/>
          <w14:textFill>
            <w14:solidFill>
              <w14:schemeClr w14:val="tx1"/>
            </w14:solidFill>
          </w14:textFill>
        </w:rPr>
        <w:t>章）：</w:t>
      </w:r>
    </w:p>
    <w:p>
      <w:pPr>
        <w:spacing w:line="460" w:lineRule="exact"/>
        <w:ind w:left="239" w:leftChars="114" w:firstLine="6600" w:firstLineChars="2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66" w:name="_Toc12562"/>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66"/>
      <w:r>
        <w:rPr>
          <w:rFonts w:hint="eastAsia" w:ascii="宋体" w:hAnsi="宋体" w:eastAsia="宋体" w:cs="宋体"/>
          <w:b/>
          <w:bCs/>
          <w:color w:val="000000" w:themeColor="text1"/>
          <w:sz w:val="32"/>
          <w:szCs w:val="32"/>
          <w14:textFill>
            <w14:solidFill>
              <w14:schemeClr w14:val="tx1"/>
            </w14:solidFill>
          </w14:textFill>
        </w:rPr>
        <w:t>；</w:t>
      </w:r>
    </w:p>
    <w:p>
      <w:pPr>
        <w:rPr>
          <w:rFonts w:hint="eastAsia" w:ascii="宋体" w:hAnsi="宋体" w:eastAsia="宋体" w:cs="宋体"/>
          <w:b/>
          <w:bCs/>
          <w:color w:val="000000" w:themeColor="text1"/>
          <w:sz w:val="28"/>
          <w:szCs w:val="28"/>
          <w14:textFill>
            <w14:solidFill>
              <w14:schemeClr w14:val="tx1"/>
            </w14:solidFill>
          </w14:textFill>
        </w:rPr>
      </w:pPr>
      <w:bookmarkStart w:id="267" w:name="_Toc24169_WPSOffice_Level1"/>
      <w:r>
        <w:rPr>
          <w:rFonts w:hint="eastAsia" w:ascii="宋体" w:hAnsi="宋体" w:eastAsia="宋体" w:cs="宋体"/>
          <w:b/>
          <w:bCs/>
          <w:color w:val="000000" w:themeColor="text1"/>
          <w:sz w:val="28"/>
          <w:szCs w:val="28"/>
          <w14:textFill>
            <w14:solidFill>
              <w14:schemeClr w14:val="tx1"/>
            </w14:solidFill>
          </w14:textFill>
        </w:rPr>
        <w:t>附件</w:t>
      </w:r>
      <w:bookmarkEnd w:id="267"/>
    </w:p>
    <w:p>
      <w:pPr>
        <w:pStyle w:val="15"/>
        <w:spacing w:line="44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中小企业声明函</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本公司郑重声明，根据《政府采购促进中小企业发展暂行办法》（财库[2011]181号）的规定，本公司为</w:t>
      </w:r>
      <w:bookmarkStart w:id="268" w:name="OLE_LINK5"/>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w:t>
      </w:r>
      <w:bookmarkEnd w:id="268"/>
      <w:r>
        <w:rPr>
          <w:rFonts w:hint="eastAsia" w:ascii="宋体" w:hAnsi="宋体" w:eastAsia="宋体" w:cs="宋体"/>
          <w:color w:val="000000" w:themeColor="text1"/>
          <w:spacing w:val="6"/>
          <w:szCs w:val="21"/>
          <w14:textFill>
            <w14:solidFill>
              <w14:schemeClr w14:val="tx1"/>
            </w14:solidFill>
          </w14:textFill>
        </w:rPr>
        <w:t>。即，本公司同时满足以下条件：</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2.本公司参加</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单位的</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项目采购活动提供本企业制造的货物，由本企业承担工程、提供服务，或者提供其他</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（请填写：中型、小型、微型）企业制造的货物。本条所称货物不包括使用大型企业注册商标的货物。</w:t>
      </w:r>
    </w:p>
    <w:p>
      <w:pPr>
        <w:pStyle w:val="15"/>
        <w:spacing w:line="400" w:lineRule="exact"/>
        <w:ind w:firstLine="44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本公司对上述声明的真实性负责。如有虚假，将依法承担相应责任。</w:t>
      </w:r>
    </w:p>
    <w:p>
      <w:pPr>
        <w:pStyle w:val="15"/>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5"/>
        <w:spacing w:line="440" w:lineRule="exact"/>
        <w:ind w:firstLine="3614" w:firstLineChars="15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企业名称（加盖公章）：</w:t>
      </w:r>
      <w:r>
        <w:rPr>
          <w:rFonts w:hint="eastAsia" w:ascii="宋体" w:hAnsi="宋体" w:eastAsia="宋体" w:cs="宋体"/>
          <w:b/>
          <w:bCs/>
          <w:color w:val="000000" w:themeColor="text1"/>
          <w:sz w:val="24"/>
          <w:szCs w:val="24"/>
          <w:u w:val="single"/>
          <w14:textFill>
            <w14:solidFill>
              <w14:schemeClr w14:val="tx1"/>
            </w14:solidFill>
          </w14:textFill>
        </w:rPr>
        <w:t xml:space="preserve">                   </w:t>
      </w:r>
    </w:p>
    <w:p>
      <w:pPr>
        <w:pStyle w:val="15"/>
        <w:spacing w:line="440" w:lineRule="exact"/>
        <w:ind w:firstLine="4819" w:firstLineChars="20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日期：     年   月   日</w:t>
      </w:r>
    </w:p>
    <w:p>
      <w:pPr>
        <w:pStyle w:val="15"/>
        <w:spacing w:line="440" w:lineRule="exact"/>
        <w:rPr>
          <w:rFonts w:hint="eastAsia" w:ascii="宋体" w:hAnsi="宋体" w:eastAsia="宋体" w:cs="宋体"/>
          <w:b/>
          <w:bCs/>
          <w:color w:val="000000" w:themeColor="text1"/>
          <w:sz w:val="24"/>
          <w:szCs w:val="24"/>
          <w14:textFill>
            <w14:solidFill>
              <w14:schemeClr w14:val="tx1"/>
            </w14:solidFill>
          </w14:textFill>
        </w:rPr>
      </w:pPr>
    </w:p>
    <w:p>
      <w:pPr>
        <w:pStyle w:val="15"/>
        <w:spacing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p>
    <w:p>
      <w:pPr>
        <w:pStyle w:val="15"/>
        <w:numPr>
          <w:ilvl w:val="0"/>
          <w:numId w:val="10"/>
        </w:num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0"/>
        </w:numPr>
        <w:spacing w:line="44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采购代理机构在公告中标结果时，将同时公告其《中小企业声明函》，接受社会监督，如有弄虚作假，中标供应商将承担相应责任。</w:t>
      </w:r>
    </w:p>
    <w:p>
      <w:pPr>
        <w:spacing w:line="500" w:lineRule="exact"/>
        <w:rPr>
          <w:rFonts w:hint="eastAsia" w:ascii="宋体" w:hAnsi="宋体" w:eastAsia="宋体" w:cs="宋体"/>
          <w:b/>
          <w:color w:val="000000" w:themeColor="text1"/>
          <w:sz w:val="32"/>
          <w:szCs w:val="32"/>
          <w14:textFill>
            <w14:solidFill>
              <w14:schemeClr w14:val="tx1"/>
            </w14:solidFill>
          </w14:textFill>
        </w:rPr>
      </w:pPr>
    </w:p>
    <w:p>
      <w:pPr>
        <w:spacing w:line="500" w:lineRule="exact"/>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69" w:name="_Toc26450"/>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13.如产品属于监狱企业的，以提供由省级以上监狱管理局、戒毒管理局（含新疆生产建设兵团）出具的属于监狱企业的证明文件为准（如有，请提供）；</w:t>
      </w:r>
      <w:bookmarkEnd w:id="269"/>
    </w:p>
    <w:p>
      <w:pPr>
        <w:rPr>
          <w:rFonts w:hint="eastAsia" w:ascii="宋体" w:hAnsi="宋体" w:eastAsia="宋体" w:cs="宋体"/>
          <w:b/>
          <w:bCs/>
          <w:color w:val="000000" w:themeColor="text1"/>
          <w:sz w:val="32"/>
          <w:szCs w:val="32"/>
          <w14:textFill>
            <w14:solidFill>
              <w14:schemeClr w14:val="tx1"/>
            </w14:solidFill>
          </w14:textFill>
        </w:rPr>
      </w:pPr>
      <w:bookmarkStart w:id="270" w:name="_Toc17129"/>
      <w:r>
        <w:rPr>
          <w:rFonts w:hint="eastAsia" w:ascii="宋体" w:hAnsi="宋体" w:eastAsia="宋体" w:cs="宋体"/>
          <w:b/>
          <w:bCs/>
          <w:color w:val="000000" w:themeColor="text1"/>
          <w:sz w:val="32"/>
          <w:szCs w:val="32"/>
          <w14:textFill>
            <w14:solidFill>
              <w14:schemeClr w14:val="tx1"/>
            </w14:solidFill>
          </w14:textFill>
        </w:rPr>
        <w:t>14.符合条件的残疾人福利性单位在参加政府采购活动时，应当提供《残疾人福利性单位声明函》（见附件），并对声明的真实性负责。</w:t>
      </w:r>
      <w:bookmarkEnd w:id="270"/>
      <w:r>
        <w:rPr>
          <w:rFonts w:hint="eastAsia" w:ascii="宋体" w:hAnsi="宋体" w:eastAsia="宋体" w:cs="宋体"/>
          <w:b/>
          <w:bCs/>
          <w:color w:val="000000" w:themeColor="text1"/>
          <w:sz w:val="32"/>
          <w:szCs w:val="32"/>
          <w14:textFill>
            <w14:solidFill>
              <w14:schemeClr w14:val="tx1"/>
            </w14:solidFill>
          </w14:textFill>
        </w:rPr>
        <w:t>（如有，请提供）</w:t>
      </w:r>
    </w:p>
    <w:p>
      <w:pPr>
        <w:spacing w:line="588" w:lineRule="exact"/>
        <w:jc w:val="center"/>
        <w:rPr>
          <w:rFonts w:hint="eastAsia" w:ascii="宋体" w:hAnsi="宋体" w:eastAsia="宋体" w:cs="宋体"/>
          <w:b/>
          <w:color w:val="000000" w:themeColor="text1"/>
          <w:spacing w:val="6"/>
          <w:sz w:val="30"/>
          <w:szCs w:val="30"/>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本单位对上述声明的真实性负责。如有虚假，将依法承担相应责任。</w:t>
      </w: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p>
    <w:p>
      <w:pPr>
        <w:tabs>
          <w:tab w:val="left" w:pos="4860"/>
        </w:tabs>
        <w:spacing w:line="588" w:lineRule="exact"/>
        <w:ind w:right="1560" w:firstLine="624" w:firstLineChars="200"/>
        <w:jc w:val="center"/>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单位名称（盖公章）：</w:t>
      </w:r>
    </w:p>
    <w:p>
      <w:pPr>
        <w:tabs>
          <w:tab w:val="left" w:pos="4860"/>
        </w:tabs>
        <w:spacing w:line="588" w:lineRule="exact"/>
        <w:ind w:right="1560" w:firstLine="624" w:firstLineChars="2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日  期：</w:t>
      </w: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71" w:name="_Toc495841807"/>
      <w:bookmarkStart w:id="272" w:name="_Toc14735"/>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15.投标人可结合本项目的评标办法视自身情况自行提交相关证明材料（如有，请提供）</w:t>
      </w:r>
      <w:bookmarkEnd w:id="271"/>
      <w:bookmarkEnd w:id="272"/>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16.项目</w:t>
      </w:r>
      <w:r>
        <w:rPr>
          <w:rFonts w:hint="eastAsia" w:ascii="宋体" w:hAnsi="宋体" w:cs="宋体"/>
          <w:b/>
          <w:bCs/>
          <w:color w:val="000000" w:themeColor="text1"/>
          <w:sz w:val="32"/>
          <w:szCs w:val="32"/>
          <w:lang w:val="en-US" w:eastAsia="zh-CN"/>
          <w14:textFill>
            <w14:solidFill>
              <w14:schemeClr w14:val="tx1"/>
            </w14:solidFill>
          </w14:textFill>
        </w:rPr>
        <w:t>配送、安装方案</w:t>
      </w:r>
      <w:r>
        <w:rPr>
          <w:rFonts w:hint="eastAsia" w:ascii="宋体" w:hAnsi="宋体" w:eastAsia="宋体" w:cs="宋体"/>
          <w:b/>
          <w:bCs/>
          <w:color w:val="000000" w:themeColor="text1"/>
          <w:sz w:val="32"/>
          <w:szCs w:val="32"/>
          <w14:textFill>
            <w14:solidFill>
              <w14:schemeClr w14:val="tx1"/>
            </w14:solidFill>
          </w14:textFill>
        </w:rPr>
        <w:t>（如有，请提供）</w:t>
      </w:r>
    </w:p>
    <w:sectPr>
      <w:footerReference r:id="rId6"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119"/>
      </w:rPr>
      <w:instrText xml:space="preserve"> PAGE </w:instrText>
    </w:r>
    <w:r>
      <w:fldChar w:fldCharType="separate"/>
    </w:r>
    <w:r>
      <w:rPr>
        <w:rStyle w:val="119"/>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0F3F0521"/>
    <w:multiLevelType w:val="singleLevel"/>
    <w:tmpl w:val="0F3F0521"/>
    <w:lvl w:ilvl="0" w:tentative="0">
      <w:start w:val="1"/>
      <w:numFmt w:val="decimal"/>
      <w:lvlText w:val="%1)"/>
      <w:lvlJc w:val="left"/>
      <w:pPr>
        <w:ind w:left="425" w:hanging="425"/>
      </w:pPr>
      <w:rPr>
        <w:rFonts w:hint="default"/>
      </w:rPr>
    </w:lvl>
  </w:abstractNum>
  <w:abstractNum w:abstractNumId="2">
    <w:nsid w:val="179A9516"/>
    <w:multiLevelType w:val="singleLevel"/>
    <w:tmpl w:val="179A9516"/>
    <w:lvl w:ilvl="0" w:tentative="0">
      <w:start w:val="4"/>
      <w:numFmt w:val="decimal"/>
      <w:suff w:val="nothing"/>
      <w:lvlText w:val="（%1）"/>
      <w:lvlJc w:val="left"/>
    </w:lvl>
  </w:abstractNum>
  <w:abstractNum w:abstractNumId="3">
    <w:nsid w:val="262694A4"/>
    <w:multiLevelType w:val="singleLevel"/>
    <w:tmpl w:val="262694A4"/>
    <w:lvl w:ilvl="0" w:tentative="0">
      <w:start w:val="1"/>
      <w:numFmt w:val="chineseCounting"/>
      <w:suff w:val="space"/>
      <w:lvlText w:val="第%1章"/>
      <w:lvlJc w:val="left"/>
      <w:rPr>
        <w:rFonts w:hint="eastAsia"/>
      </w:rPr>
    </w:lvl>
  </w:abstractNum>
  <w:abstractNum w:abstractNumId="4">
    <w:nsid w:val="2E3DCA9D"/>
    <w:multiLevelType w:val="singleLevel"/>
    <w:tmpl w:val="2E3DCA9D"/>
    <w:lvl w:ilvl="0" w:tentative="0">
      <w:start w:val="1"/>
      <w:numFmt w:val="chineseCounting"/>
      <w:suff w:val="space"/>
      <w:lvlText w:val="第%1条"/>
      <w:lvlJc w:val="left"/>
      <w:rPr>
        <w:rFonts w:hint="eastAsia"/>
      </w:rPr>
    </w:lvl>
  </w:abstractNum>
  <w:abstractNum w:abstractNumId="5">
    <w:nsid w:val="4603DC6E"/>
    <w:multiLevelType w:val="singleLevel"/>
    <w:tmpl w:val="4603DC6E"/>
    <w:lvl w:ilvl="0" w:tentative="0">
      <w:start w:val="2"/>
      <w:numFmt w:val="decimal"/>
      <w:suff w:val="nothing"/>
      <w:lvlText w:val="（%1）"/>
      <w:lvlJc w:val="left"/>
    </w:lvl>
  </w:abstractNum>
  <w:abstractNum w:abstractNumId="6">
    <w:nsid w:val="491EBDFD"/>
    <w:multiLevelType w:val="singleLevel"/>
    <w:tmpl w:val="491EBDFD"/>
    <w:lvl w:ilvl="0" w:tentative="0">
      <w:start w:val="1"/>
      <w:numFmt w:val="decimal"/>
      <w:lvlText w:val="%1."/>
      <w:lvlJc w:val="left"/>
      <w:pPr>
        <w:tabs>
          <w:tab w:val="left" w:pos="312"/>
        </w:tabs>
      </w:pPr>
    </w:lvl>
  </w:abstractNum>
  <w:abstractNum w:abstractNumId="7">
    <w:nsid w:val="524A5894"/>
    <w:multiLevelType w:val="singleLevel"/>
    <w:tmpl w:val="524A5894"/>
    <w:lvl w:ilvl="0" w:tentative="0">
      <w:start w:val="1"/>
      <w:numFmt w:val="decimal"/>
      <w:suff w:val="nothing"/>
      <w:lvlText w:val="%1、"/>
      <w:lvlJc w:val="left"/>
    </w:lvl>
  </w:abstractNum>
  <w:abstractNum w:abstractNumId="8">
    <w:nsid w:val="59DC546A"/>
    <w:multiLevelType w:val="singleLevel"/>
    <w:tmpl w:val="59DC546A"/>
    <w:lvl w:ilvl="0" w:tentative="0">
      <w:start w:val="1"/>
      <w:numFmt w:val="decimal"/>
      <w:suff w:val="nothing"/>
      <w:lvlText w:val="（%1）"/>
      <w:lvlJc w:val="left"/>
    </w:lvl>
  </w:abstractNum>
  <w:abstractNum w:abstractNumId="9">
    <w:nsid w:val="64EF2E3B"/>
    <w:multiLevelType w:val="singleLevel"/>
    <w:tmpl w:val="64EF2E3B"/>
    <w:lvl w:ilvl="0" w:tentative="0">
      <w:start w:val="1"/>
      <w:numFmt w:val="decimal"/>
      <w:suff w:val="nothing"/>
      <w:lvlText w:val="（%1）"/>
      <w:lvlJc w:val="left"/>
    </w:lvl>
  </w:abstractNum>
  <w:num w:numId="1">
    <w:abstractNumId w:val="3"/>
  </w:num>
  <w:num w:numId="2">
    <w:abstractNumId w:val="6"/>
  </w:num>
  <w:num w:numId="3">
    <w:abstractNumId w:val="2"/>
  </w:num>
  <w:num w:numId="4">
    <w:abstractNumId w:val="8"/>
  </w:num>
  <w:num w:numId="5">
    <w:abstractNumId w:val="0"/>
  </w:num>
  <w:num w:numId="6">
    <w:abstractNumId w:val="1"/>
  </w:num>
  <w:num w:numId="7">
    <w:abstractNumId w:val="5"/>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F6A70"/>
    <w:rsid w:val="01252366"/>
    <w:rsid w:val="0125681A"/>
    <w:rsid w:val="01351DB7"/>
    <w:rsid w:val="0150059B"/>
    <w:rsid w:val="01555622"/>
    <w:rsid w:val="016B250A"/>
    <w:rsid w:val="017658EE"/>
    <w:rsid w:val="018241E3"/>
    <w:rsid w:val="0187172A"/>
    <w:rsid w:val="01873E52"/>
    <w:rsid w:val="018A1439"/>
    <w:rsid w:val="0196032D"/>
    <w:rsid w:val="01AC6FF2"/>
    <w:rsid w:val="01B41481"/>
    <w:rsid w:val="01B84694"/>
    <w:rsid w:val="01CD5676"/>
    <w:rsid w:val="01E53944"/>
    <w:rsid w:val="01EA312A"/>
    <w:rsid w:val="01F068F2"/>
    <w:rsid w:val="02235224"/>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C134FC"/>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797230"/>
    <w:rsid w:val="078B100F"/>
    <w:rsid w:val="079A3F2C"/>
    <w:rsid w:val="07A92473"/>
    <w:rsid w:val="07B465CB"/>
    <w:rsid w:val="07D40FD5"/>
    <w:rsid w:val="07D4316E"/>
    <w:rsid w:val="07E14ADB"/>
    <w:rsid w:val="07F15947"/>
    <w:rsid w:val="07F93805"/>
    <w:rsid w:val="07FA2903"/>
    <w:rsid w:val="08040837"/>
    <w:rsid w:val="081169D5"/>
    <w:rsid w:val="082A162C"/>
    <w:rsid w:val="082C5831"/>
    <w:rsid w:val="08364DDB"/>
    <w:rsid w:val="084F3B52"/>
    <w:rsid w:val="085E409F"/>
    <w:rsid w:val="08625F36"/>
    <w:rsid w:val="0868273B"/>
    <w:rsid w:val="086F74D9"/>
    <w:rsid w:val="0876656F"/>
    <w:rsid w:val="08782B49"/>
    <w:rsid w:val="087832DE"/>
    <w:rsid w:val="0893420B"/>
    <w:rsid w:val="08A47847"/>
    <w:rsid w:val="08BB0B7D"/>
    <w:rsid w:val="08D2725E"/>
    <w:rsid w:val="08D56BA9"/>
    <w:rsid w:val="08DE6430"/>
    <w:rsid w:val="08EE28CE"/>
    <w:rsid w:val="08F444B1"/>
    <w:rsid w:val="08FA460C"/>
    <w:rsid w:val="08FD1DB0"/>
    <w:rsid w:val="09135DEC"/>
    <w:rsid w:val="09245DBA"/>
    <w:rsid w:val="09311E5E"/>
    <w:rsid w:val="09364BFB"/>
    <w:rsid w:val="093B3D65"/>
    <w:rsid w:val="094D0C8F"/>
    <w:rsid w:val="09924976"/>
    <w:rsid w:val="099B6A31"/>
    <w:rsid w:val="09A5375D"/>
    <w:rsid w:val="09C36367"/>
    <w:rsid w:val="09DC3A8A"/>
    <w:rsid w:val="09E426AA"/>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BF201D"/>
    <w:rsid w:val="0AE2367F"/>
    <w:rsid w:val="0AFA1FA1"/>
    <w:rsid w:val="0B073641"/>
    <w:rsid w:val="0B1622E9"/>
    <w:rsid w:val="0B1E2A0E"/>
    <w:rsid w:val="0B225152"/>
    <w:rsid w:val="0B303037"/>
    <w:rsid w:val="0B36269B"/>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2E19E0"/>
    <w:rsid w:val="0D3B7E88"/>
    <w:rsid w:val="0D3F4624"/>
    <w:rsid w:val="0D442E57"/>
    <w:rsid w:val="0D842B3F"/>
    <w:rsid w:val="0D8A6929"/>
    <w:rsid w:val="0DA55243"/>
    <w:rsid w:val="0DB62113"/>
    <w:rsid w:val="0DC84055"/>
    <w:rsid w:val="0DC935B6"/>
    <w:rsid w:val="0DD80086"/>
    <w:rsid w:val="0DD922BC"/>
    <w:rsid w:val="0DE60B36"/>
    <w:rsid w:val="0DEE5B60"/>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B56CC"/>
    <w:rsid w:val="0EC67D03"/>
    <w:rsid w:val="0ED5743F"/>
    <w:rsid w:val="0EDD26E0"/>
    <w:rsid w:val="0EEF3F2E"/>
    <w:rsid w:val="0F016FDB"/>
    <w:rsid w:val="0F086673"/>
    <w:rsid w:val="0F135F9C"/>
    <w:rsid w:val="0F154C5A"/>
    <w:rsid w:val="0F260122"/>
    <w:rsid w:val="0F423C8F"/>
    <w:rsid w:val="0F486211"/>
    <w:rsid w:val="0F5A0205"/>
    <w:rsid w:val="0F5E7D64"/>
    <w:rsid w:val="0F6059F1"/>
    <w:rsid w:val="0F811E95"/>
    <w:rsid w:val="0FBB55A1"/>
    <w:rsid w:val="0FD97FF0"/>
    <w:rsid w:val="0FE30B63"/>
    <w:rsid w:val="0FEF2558"/>
    <w:rsid w:val="0FFB6D68"/>
    <w:rsid w:val="0FFD41FD"/>
    <w:rsid w:val="10256408"/>
    <w:rsid w:val="102A2746"/>
    <w:rsid w:val="10405DD6"/>
    <w:rsid w:val="104C5928"/>
    <w:rsid w:val="10532DA0"/>
    <w:rsid w:val="106916D0"/>
    <w:rsid w:val="106D2C14"/>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05364C"/>
    <w:rsid w:val="131360CC"/>
    <w:rsid w:val="132023CD"/>
    <w:rsid w:val="1342238B"/>
    <w:rsid w:val="13485252"/>
    <w:rsid w:val="13497000"/>
    <w:rsid w:val="13535B48"/>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7D3462"/>
    <w:rsid w:val="147D7658"/>
    <w:rsid w:val="147E798C"/>
    <w:rsid w:val="14950FCB"/>
    <w:rsid w:val="14A502E2"/>
    <w:rsid w:val="14B6588E"/>
    <w:rsid w:val="14BD12D2"/>
    <w:rsid w:val="14CE758B"/>
    <w:rsid w:val="14CF50F8"/>
    <w:rsid w:val="14D80A4C"/>
    <w:rsid w:val="14D86E56"/>
    <w:rsid w:val="14E0464C"/>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F37F9"/>
    <w:rsid w:val="17F673B7"/>
    <w:rsid w:val="18047825"/>
    <w:rsid w:val="181A7AA6"/>
    <w:rsid w:val="182271D1"/>
    <w:rsid w:val="18327661"/>
    <w:rsid w:val="184B01F2"/>
    <w:rsid w:val="1850387F"/>
    <w:rsid w:val="185830D7"/>
    <w:rsid w:val="185C2EDF"/>
    <w:rsid w:val="18675385"/>
    <w:rsid w:val="186902BF"/>
    <w:rsid w:val="18701884"/>
    <w:rsid w:val="18704BAD"/>
    <w:rsid w:val="18902D39"/>
    <w:rsid w:val="189720E2"/>
    <w:rsid w:val="18AC3BEE"/>
    <w:rsid w:val="18EC0606"/>
    <w:rsid w:val="18FD4F90"/>
    <w:rsid w:val="19087026"/>
    <w:rsid w:val="190A5ABE"/>
    <w:rsid w:val="190C2389"/>
    <w:rsid w:val="192D6B20"/>
    <w:rsid w:val="19387784"/>
    <w:rsid w:val="193F069B"/>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20847"/>
    <w:rsid w:val="1A9766C0"/>
    <w:rsid w:val="1AA92FF4"/>
    <w:rsid w:val="1AB0573F"/>
    <w:rsid w:val="1AC53748"/>
    <w:rsid w:val="1AC64307"/>
    <w:rsid w:val="1AD37B8D"/>
    <w:rsid w:val="1AD47B96"/>
    <w:rsid w:val="1AD94DDF"/>
    <w:rsid w:val="1ADF6D58"/>
    <w:rsid w:val="1B1258BD"/>
    <w:rsid w:val="1B180311"/>
    <w:rsid w:val="1B183088"/>
    <w:rsid w:val="1B2C51E6"/>
    <w:rsid w:val="1B3B754B"/>
    <w:rsid w:val="1B563F9E"/>
    <w:rsid w:val="1B6C7155"/>
    <w:rsid w:val="1B72173B"/>
    <w:rsid w:val="1B744224"/>
    <w:rsid w:val="1B7A5099"/>
    <w:rsid w:val="1B7A6C0C"/>
    <w:rsid w:val="1B7E7D96"/>
    <w:rsid w:val="1B7F55A6"/>
    <w:rsid w:val="1B89508D"/>
    <w:rsid w:val="1BAE18A7"/>
    <w:rsid w:val="1BBA2DE0"/>
    <w:rsid w:val="1BBE2440"/>
    <w:rsid w:val="1BC65E87"/>
    <w:rsid w:val="1BCE0F9D"/>
    <w:rsid w:val="1BE136C9"/>
    <w:rsid w:val="1BE83AC4"/>
    <w:rsid w:val="1BEE66EE"/>
    <w:rsid w:val="1BF12978"/>
    <w:rsid w:val="1C182E62"/>
    <w:rsid w:val="1C1A182E"/>
    <w:rsid w:val="1C3138A1"/>
    <w:rsid w:val="1C340F0E"/>
    <w:rsid w:val="1C4A1A70"/>
    <w:rsid w:val="1C50373A"/>
    <w:rsid w:val="1C5A78FA"/>
    <w:rsid w:val="1C7A19F8"/>
    <w:rsid w:val="1C7B1C92"/>
    <w:rsid w:val="1CBA4001"/>
    <w:rsid w:val="1CE03C2B"/>
    <w:rsid w:val="1D11447C"/>
    <w:rsid w:val="1D1F4F82"/>
    <w:rsid w:val="1D3C35D7"/>
    <w:rsid w:val="1D581489"/>
    <w:rsid w:val="1D582060"/>
    <w:rsid w:val="1D61678A"/>
    <w:rsid w:val="1D6864B5"/>
    <w:rsid w:val="1D8130A9"/>
    <w:rsid w:val="1D830B79"/>
    <w:rsid w:val="1D914288"/>
    <w:rsid w:val="1D9E300B"/>
    <w:rsid w:val="1DA75838"/>
    <w:rsid w:val="1DB65465"/>
    <w:rsid w:val="1DBC3A09"/>
    <w:rsid w:val="1DDD1FE1"/>
    <w:rsid w:val="1DEC0EC6"/>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8692C"/>
    <w:rsid w:val="1F02433E"/>
    <w:rsid w:val="1F2545A0"/>
    <w:rsid w:val="1F5B41C5"/>
    <w:rsid w:val="1F602B95"/>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0E713DE"/>
    <w:rsid w:val="210D463D"/>
    <w:rsid w:val="213002C9"/>
    <w:rsid w:val="21483DCB"/>
    <w:rsid w:val="21520506"/>
    <w:rsid w:val="215971DB"/>
    <w:rsid w:val="216840B7"/>
    <w:rsid w:val="21707ABA"/>
    <w:rsid w:val="217C7FFF"/>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F4FB3"/>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4D750C"/>
    <w:rsid w:val="245F17EC"/>
    <w:rsid w:val="24624B37"/>
    <w:rsid w:val="246E68E8"/>
    <w:rsid w:val="24895713"/>
    <w:rsid w:val="24A0399F"/>
    <w:rsid w:val="24B876B2"/>
    <w:rsid w:val="24C52B47"/>
    <w:rsid w:val="24CD287B"/>
    <w:rsid w:val="24E821FC"/>
    <w:rsid w:val="24F554E6"/>
    <w:rsid w:val="25090523"/>
    <w:rsid w:val="250A7D5C"/>
    <w:rsid w:val="251746F0"/>
    <w:rsid w:val="253F2264"/>
    <w:rsid w:val="2541397E"/>
    <w:rsid w:val="254B40B2"/>
    <w:rsid w:val="254D335F"/>
    <w:rsid w:val="255346CB"/>
    <w:rsid w:val="25712EAE"/>
    <w:rsid w:val="259A122B"/>
    <w:rsid w:val="25A179C3"/>
    <w:rsid w:val="25A23B72"/>
    <w:rsid w:val="25B33FA7"/>
    <w:rsid w:val="25BF3326"/>
    <w:rsid w:val="25BF627F"/>
    <w:rsid w:val="25C766C8"/>
    <w:rsid w:val="25D37304"/>
    <w:rsid w:val="25EE750F"/>
    <w:rsid w:val="26084AA7"/>
    <w:rsid w:val="260F58DC"/>
    <w:rsid w:val="2617264B"/>
    <w:rsid w:val="261B50DD"/>
    <w:rsid w:val="262420A3"/>
    <w:rsid w:val="264D2600"/>
    <w:rsid w:val="26916F1C"/>
    <w:rsid w:val="26A1465B"/>
    <w:rsid w:val="26A717FF"/>
    <w:rsid w:val="26AE7FF0"/>
    <w:rsid w:val="26B171B9"/>
    <w:rsid w:val="26B86B93"/>
    <w:rsid w:val="270812F9"/>
    <w:rsid w:val="27120152"/>
    <w:rsid w:val="27410905"/>
    <w:rsid w:val="275F7EF3"/>
    <w:rsid w:val="2764097C"/>
    <w:rsid w:val="278542B4"/>
    <w:rsid w:val="279069C1"/>
    <w:rsid w:val="27A66474"/>
    <w:rsid w:val="27CC091C"/>
    <w:rsid w:val="27E67A43"/>
    <w:rsid w:val="27FA15F4"/>
    <w:rsid w:val="27FC19AB"/>
    <w:rsid w:val="28187989"/>
    <w:rsid w:val="282B5E5B"/>
    <w:rsid w:val="28441B85"/>
    <w:rsid w:val="28445BA3"/>
    <w:rsid w:val="28572FF4"/>
    <w:rsid w:val="2861534B"/>
    <w:rsid w:val="28940373"/>
    <w:rsid w:val="28AA045C"/>
    <w:rsid w:val="28BD5251"/>
    <w:rsid w:val="28D01274"/>
    <w:rsid w:val="28D92391"/>
    <w:rsid w:val="28E901C4"/>
    <w:rsid w:val="29040AEF"/>
    <w:rsid w:val="291717A7"/>
    <w:rsid w:val="2917705B"/>
    <w:rsid w:val="291974D7"/>
    <w:rsid w:val="29357C71"/>
    <w:rsid w:val="293E43CA"/>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6D366D"/>
    <w:rsid w:val="2A836E98"/>
    <w:rsid w:val="2A8B3817"/>
    <w:rsid w:val="2A8F385D"/>
    <w:rsid w:val="2A9034B4"/>
    <w:rsid w:val="2AA605A4"/>
    <w:rsid w:val="2AB33F87"/>
    <w:rsid w:val="2ACD0B36"/>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D52E55"/>
    <w:rsid w:val="2DDE09BA"/>
    <w:rsid w:val="2DFF65A7"/>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1789C"/>
    <w:rsid w:val="2F1831B2"/>
    <w:rsid w:val="2F1D1825"/>
    <w:rsid w:val="2F1F6148"/>
    <w:rsid w:val="2F397ECA"/>
    <w:rsid w:val="2F622F67"/>
    <w:rsid w:val="2F77336C"/>
    <w:rsid w:val="2F831B61"/>
    <w:rsid w:val="2F8C627E"/>
    <w:rsid w:val="2FA86799"/>
    <w:rsid w:val="2FBB3BF3"/>
    <w:rsid w:val="2FDB3DFA"/>
    <w:rsid w:val="2FDD1EC2"/>
    <w:rsid w:val="2FDF0645"/>
    <w:rsid w:val="2FED5A57"/>
    <w:rsid w:val="300A7C9C"/>
    <w:rsid w:val="300B61F3"/>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3A7B20"/>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3273C28"/>
    <w:rsid w:val="332C1869"/>
    <w:rsid w:val="33357C0F"/>
    <w:rsid w:val="334B2CD9"/>
    <w:rsid w:val="33503CCC"/>
    <w:rsid w:val="335C6117"/>
    <w:rsid w:val="336026F6"/>
    <w:rsid w:val="33721AC2"/>
    <w:rsid w:val="33760000"/>
    <w:rsid w:val="337D67F0"/>
    <w:rsid w:val="338E2C59"/>
    <w:rsid w:val="339031A2"/>
    <w:rsid w:val="339F1ED0"/>
    <w:rsid w:val="33B212E1"/>
    <w:rsid w:val="33B5385B"/>
    <w:rsid w:val="33B817BD"/>
    <w:rsid w:val="33C95FB0"/>
    <w:rsid w:val="33DD6C96"/>
    <w:rsid w:val="33E71C0E"/>
    <w:rsid w:val="33EC63F3"/>
    <w:rsid w:val="33FB3502"/>
    <w:rsid w:val="33FC0C35"/>
    <w:rsid w:val="341C751F"/>
    <w:rsid w:val="342122F5"/>
    <w:rsid w:val="342343BE"/>
    <w:rsid w:val="3427000D"/>
    <w:rsid w:val="345536BE"/>
    <w:rsid w:val="346D289C"/>
    <w:rsid w:val="34870FF3"/>
    <w:rsid w:val="34AA308A"/>
    <w:rsid w:val="34AE3021"/>
    <w:rsid w:val="34B5369D"/>
    <w:rsid w:val="34C23927"/>
    <w:rsid w:val="34D74524"/>
    <w:rsid w:val="34FB21EC"/>
    <w:rsid w:val="351143AC"/>
    <w:rsid w:val="352B6064"/>
    <w:rsid w:val="353266FE"/>
    <w:rsid w:val="355B39D5"/>
    <w:rsid w:val="358C2E02"/>
    <w:rsid w:val="359E49E9"/>
    <w:rsid w:val="35C41F10"/>
    <w:rsid w:val="35D25FBE"/>
    <w:rsid w:val="35E20F81"/>
    <w:rsid w:val="35F257DC"/>
    <w:rsid w:val="35F52853"/>
    <w:rsid w:val="36036E4C"/>
    <w:rsid w:val="360646D4"/>
    <w:rsid w:val="360F2A66"/>
    <w:rsid w:val="36177C38"/>
    <w:rsid w:val="363A4100"/>
    <w:rsid w:val="36410A3A"/>
    <w:rsid w:val="364E7F63"/>
    <w:rsid w:val="36611E9F"/>
    <w:rsid w:val="36666D20"/>
    <w:rsid w:val="366A4252"/>
    <w:rsid w:val="367754DE"/>
    <w:rsid w:val="36784AF0"/>
    <w:rsid w:val="36900D69"/>
    <w:rsid w:val="369236D1"/>
    <w:rsid w:val="36A121B3"/>
    <w:rsid w:val="36C64BF6"/>
    <w:rsid w:val="36D72FA9"/>
    <w:rsid w:val="36DD1115"/>
    <w:rsid w:val="37013427"/>
    <w:rsid w:val="370653E7"/>
    <w:rsid w:val="370E3984"/>
    <w:rsid w:val="373B505A"/>
    <w:rsid w:val="374F2F07"/>
    <w:rsid w:val="3750792F"/>
    <w:rsid w:val="375463DB"/>
    <w:rsid w:val="375F7232"/>
    <w:rsid w:val="3768699A"/>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650C1B"/>
    <w:rsid w:val="38A04F91"/>
    <w:rsid w:val="38A07B54"/>
    <w:rsid w:val="38AC37B6"/>
    <w:rsid w:val="38CC4BED"/>
    <w:rsid w:val="38DC2F57"/>
    <w:rsid w:val="38F95415"/>
    <w:rsid w:val="390412D8"/>
    <w:rsid w:val="390C505F"/>
    <w:rsid w:val="392017C0"/>
    <w:rsid w:val="39252B76"/>
    <w:rsid w:val="392C4D9D"/>
    <w:rsid w:val="392E6F43"/>
    <w:rsid w:val="394D69CA"/>
    <w:rsid w:val="394F3CCB"/>
    <w:rsid w:val="3952140A"/>
    <w:rsid w:val="397F6E8D"/>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8904A2"/>
    <w:rsid w:val="3B9A7293"/>
    <w:rsid w:val="3BAA4E00"/>
    <w:rsid w:val="3BD24ADD"/>
    <w:rsid w:val="3BDF38AF"/>
    <w:rsid w:val="3C285D82"/>
    <w:rsid w:val="3C3E406C"/>
    <w:rsid w:val="3C536B06"/>
    <w:rsid w:val="3C58436E"/>
    <w:rsid w:val="3C613F30"/>
    <w:rsid w:val="3C672048"/>
    <w:rsid w:val="3CB74FF6"/>
    <w:rsid w:val="3CC62B85"/>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E27E07"/>
    <w:rsid w:val="3F0A6D15"/>
    <w:rsid w:val="3F1C0B53"/>
    <w:rsid w:val="3F4802CD"/>
    <w:rsid w:val="3F822788"/>
    <w:rsid w:val="3F954106"/>
    <w:rsid w:val="3F9723FF"/>
    <w:rsid w:val="3FA24D04"/>
    <w:rsid w:val="3FA45CFF"/>
    <w:rsid w:val="3FB74B6A"/>
    <w:rsid w:val="3FC53F70"/>
    <w:rsid w:val="3FDA4009"/>
    <w:rsid w:val="40062D9D"/>
    <w:rsid w:val="401C76D3"/>
    <w:rsid w:val="402179A3"/>
    <w:rsid w:val="40330CA4"/>
    <w:rsid w:val="40890A0A"/>
    <w:rsid w:val="40963AA1"/>
    <w:rsid w:val="40AE1FF7"/>
    <w:rsid w:val="40B733A7"/>
    <w:rsid w:val="40BA68B9"/>
    <w:rsid w:val="40C16266"/>
    <w:rsid w:val="40C235CF"/>
    <w:rsid w:val="40CF00C1"/>
    <w:rsid w:val="40FD678B"/>
    <w:rsid w:val="410B5436"/>
    <w:rsid w:val="41176148"/>
    <w:rsid w:val="411E7E74"/>
    <w:rsid w:val="412344BF"/>
    <w:rsid w:val="412C5510"/>
    <w:rsid w:val="41356D45"/>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6A1BC5"/>
    <w:rsid w:val="426E763A"/>
    <w:rsid w:val="429679D9"/>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A234E"/>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E173B8"/>
    <w:rsid w:val="44E33D42"/>
    <w:rsid w:val="44E94B58"/>
    <w:rsid w:val="44FD08B9"/>
    <w:rsid w:val="44FD4C59"/>
    <w:rsid w:val="45010901"/>
    <w:rsid w:val="4523483B"/>
    <w:rsid w:val="45615A31"/>
    <w:rsid w:val="45631F71"/>
    <w:rsid w:val="45645083"/>
    <w:rsid w:val="45645939"/>
    <w:rsid w:val="45744428"/>
    <w:rsid w:val="457A431F"/>
    <w:rsid w:val="45873F2E"/>
    <w:rsid w:val="45903A89"/>
    <w:rsid w:val="459A2B4B"/>
    <w:rsid w:val="45AE56E5"/>
    <w:rsid w:val="45B03BFE"/>
    <w:rsid w:val="45B60586"/>
    <w:rsid w:val="45CE0436"/>
    <w:rsid w:val="45E74894"/>
    <w:rsid w:val="45F11718"/>
    <w:rsid w:val="461E34FB"/>
    <w:rsid w:val="462112DE"/>
    <w:rsid w:val="463B677F"/>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D7281A"/>
    <w:rsid w:val="47E5751E"/>
    <w:rsid w:val="4832333D"/>
    <w:rsid w:val="48387293"/>
    <w:rsid w:val="483C1399"/>
    <w:rsid w:val="483C692C"/>
    <w:rsid w:val="484A137A"/>
    <w:rsid w:val="484E004A"/>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694ABD"/>
    <w:rsid w:val="497D17F6"/>
    <w:rsid w:val="497D527C"/>
    <w:rsid w:val="49951847"/>
    <w:rsid w:val="49A93F9C"/>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5A1582"/>
    <w:rsid w:val="4B5A5E4A"/>
    <w:rsid w:val="4B844162"/>
    <w:rsid w:val="4B854101"/>
    <w:rsid w:val="4B8D1E94"/>
    <w:rsid w:val="4BB25E6F"/>
    <w:rsid w:val="4BB62985"/>
    <w:rsid w:val="4BB72DF0"/>
    <w:rsid w:val="4BC46E98"/>
    <w:rsid w:val="4C2A0254"/>
    <w:rsid w:val="4C387FEA"/>
    <w:rsid w:val="4C4131C8"/>
    <w:rsid w:val="4C41408F"/>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D010936"/>
    <w:rsid w:val="4D0D702D"/>
    <w:rsid w:val="4D146429"/>
    <w:rsid w:val="4D3B22CD"/>
    <w:rsid w:val="4D3F2287"/>
    <w:rsid w:val="4D496228"/>
    <w:rsid w:val="4D521DFA"/>
    <w:rsid w:val="4D617E6D"/>
    <w:rsid w:val="4D661B93"/>
    <w:rsid w:val="4D78531A"/>
    <w:rsid w:val="4D7F6329"/>
    <w:rsid w:val="4D8D71BC"/>
    <w:rsid w:val="4DA8587B"/>
    <w:rsid w:val="4DAF7F7D"/>
    <w:rsid w:val="4DB972EA"/>
    <w:rsid w:val="4DDE526F"/>
    <w:rsid w:val="4DDF7306"/>
    <w:rsid w:val="4DE87C74"/>
    <w:rsid w:val="4DEB6BA2"/>
    <w:rsid w:val="4DF2189D"/>
    <w:rsid w:val="4DF56B12"/>
    <w:rsid w:val="4DFE6DA4"/>
    <w:rsid w:val="4E0447E4"/>
    <w:rsid w:val="4E054EF1"/>
    <w:rsid w:val="4E0B28BA"/>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2734C4"/>
    <w:rsid w:val="4F524FE5"/>
    <w:rsid w:val="4F5A6B06"/>
    <w:rsid w:val="4F6C544F"/>
    <w:rsid w:val="4F730BAE"/>
    <w:rsid w:val="4F774221"/>
    <w:rsid w:val="4F7A017A"/>
    <w:rsid w:val="4F921F77"/>
    <w:rsid w:val="4FA249BB"/>
    <w:rsid w:val="4FA56D18"/>
    <w:rsid w:val="4FBF4191"/>
    <w:rsid w:val="4FCB2AB8"/>
    <w:rsid w:val="4FDD33DB"/>
    <w:rsid w:val="4FE54559"/>
    <w:rsid w:val="4FF73CFD"/>
    <w:rsid w:val="4FFE2628"/>
    <w:rsid w:val="4FFE322B"/>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E7E6C"/>
    <w:rsid w:val="5333696C"/>
    <w:rsid w:val="53385012"/>
    <w:rsid w:val="536D174D"/>
    <w:rsid w:val="536E2857"/>
    <w:rsid w:val="537E2CA8"/>
    <w:rsid w:val="538357A7"/>
    <w:rsid w:val="53907BCB"/>
    <w:rsid w:val="539C47DB"/>
    <w:rsid w:val="53A56F7F"/>
    <w:rsid w:val="53B603DC"/>
    <w:rsid w:val="53B67B60"/>
    <w:rsid w:val="53BE1C17"/>
    <w:rsid w:val="53D73191"/>
    <w:rsid w:val="53DF48D5"/>
    <w:rsid w:val="53ED6E6F"/>
    <w:rsid w:val="540253B3"/>
    <w:rsid w:val="541E1948"/>
    <w:rsid w:val="54275A2A"/>
    <w:rsid w:val="54365916"/>
    <w:rsid w:val="544C2D66"/>
    <w:rsid w:val="54600756"/>
    <w:rsid w:val="546432CE"/>
    <w:rsid w:val="546557E5"/>
    <w:rsid w:val="546C1FDC"/>
    <w:rsid w:val="54701901"/>
    <w:rsid w:val="54780A20"/>
    <w:rsid w:val="54C3175A"/>
    <w:rsid w:val="54DE0561"/>
    <w:rsid w:val="55044D0F"/>
    <w:rsid w:val="550B15A7"/>
    <w:rsid w:val="55144508"/>
    <w:rsid w:val="551848D1"/>
    <w:rsid w:val="55344AB0"/>
    <w:rsid w:val="5536730A"/>
    <w:rsid w:val="55377AD1"/>
    <w:rsid w:val="553E113E"/>
    <w:rsid w:val="5540237D"/>
    <w:rsid w:val="555518AD"/>
    <w:rsid w:val="55761DEC"/>
    <w:rsid w:val="55776979"/>
    <w:rsid w:val="559D7A1C"/>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E76EAA"/>
    <w:rsid w:val="58F4772C"/>
    <w:rsid w:val="58FB5A76"/>
    <w:rsid w:val="5909230E"/>
    <w:rsid w:val="591D1ECE"/>
    <w:rsid w:val="594D4198"/>
    <w:rsid w:val="596E1E52"/>
    <w:rsid w:val="597B41FB"/>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47501F"/>
    <w:rsid w:val="5B506F99"/>
    <w:rsid w:val="5B7230ED"/>
    <w:rsid w:val="5B744E4E"/>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F25EF"/>
    <w:rsid w:val="5CC14995"/>
    <w:rsid w:val="5CC43A65"/>
    <w:rsid w:val="5CCA507C"/>
    <w:rsid w:val="5CD3738E"/>
    <w:rsid w:val="5CDF4A83"/>
    <w:rsid w:val="5CE13344"/>
    <w:rsid w:val="5D0A5606"/>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B71C9C"/>
    <w:rsid w:val="5EBD5A8C"/>
    <w:rsid w:val="5ED82EFF"/>
    <w:rsid w:val="5EDF277D"/>
    <w:rsid w:val="5EE04748"/>
    <w:rsid w:val="5EFB05A6"/>
    <w:rsid w:val="5F026C79"/>
    <w:rsid w:val="5F10472F"/>
    <w:rsid w:val="5F132FD3"/>
    <w:rsid w:val="5F1753EF"/>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843B1F"/>
    <w:rsid w:val="629532C2"/>
    <w:rsid w:val="62A2545B"/>
    <w:rsid w:val="62A849E9"/>
    <w:rsid w:val="631708CE"/>
    <w:rsid w:val="632424C1"/>
    <w:rsid w:val="634C3F40"/>
    <w:rsid w:val="634F395F"/>
    <w:rsid w:val="635C1D50"/>
    <w:rsid w:val="63613007"/>
    <w:rsid w:val="6362619B"/>
    <w:rsid w:val="63703AED"/>
    <w:rsid w:val="637A45E0"/>
    <w:rsid w:val="637D26C5"/>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130F31"/>
    <w:rsid w:val="65214347"/>
    <w:rsid w:val="653F637B"/>
    <w:rsid w:val="65792C9B"/>
    <w:rsid w:val="658A0863"/>
    <w:rsid w:val="658E643A"/>
    <w:rsid w:val="6590782D"/>
    <w:rsid w:val="659E2325"/>
    <w:rsid w:val="65A03D06"/>
    <w:rsid w:val="65A229CA"/>
    <w:rsid w:val="65B323F3"/>
    <w:rsid w:val="65B40A60"/>
    <w:rsid w:val="65CF78AC"/>
    <w:rsid w:val="65D63652"/>
    <w:rsid w:val="65E01DC6"/>
    <w:rsid w:val="65E31996"/>
    <w:rsid w:val="65E6308E"/>
    <w:rsid w:val="65EE2CF5"/>
    <w:rsid w:val="660D6812"/>
    <w:rsid w:val="660F2269"/>
    <w:rsid w:val="661246F9"/>
    <w:rsid w:val="66196C36"/>
    <w:rsid w:val="66633582"/>
    <w:rsid w:val="66651BDC"/>
    <w:rsid w:val="666D0DF2"/>
    <w:rsid w:val="66744D9F"/>
    <w:rsid w:val="667D0668"/>
    <w:rsid w:val="66832E6F"/>
    <w:rsid w:val="669A088D"/>
    <w:rsid w:val="669C5E53"/>
    <w:rsid w:val="669E4A4E"/>
    <w:rsid w:val="66B05B18"/>
    <w:rsid w:val="66C04166"/>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9B5F72"/>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6125E1"/>
    <w:rsid w:val="6A645A26"/>
    <w:rsid w:val="6A655D02"/>
    <w:rsid w:val="6A6F2A4D"/>
    <w:rsid w:val="6A910026"/>
    <w:rsid w:val="6A9A4C08"/>
    <w:rsid w:val="6AA1438C"/>
    <w:rsid w:val="6AD42C78"/>
    <w:rsid w:val="6ADA058D"/>
    <w:rsid w:val="6AF55F2D"/>
    <w:rsid w:val="6AF620F3"/>
    <w:rsid w:val="6B210699"/>
    <w:rsid w:val="6B5B3E77"/>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C6A38"/>
    <w:rsid w:val="6C3810A1"/>
    <w:rsid w:val="6C3A5834"/>
    <w:rsid w:val="6C4E22D9"/>
    <w:rsid w:val="6C530186"/>
    <w:rsid w:val="6C545E29"/>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503F25"/>
    <w:rsid w:val="70513947"/>
    <w:rsid w:val="70526725"/>
    <w:rsid w:val="705A4DB3"/>
    <w:rsid w:val="705E7338"/>
    <w:rsid w:val="707E3635"/>
    <w:rsid w:val="70870E3F"/>
    <w:rsid w:val="70B54D0D"/>
    <w:rsid w:val="70C81BA2"/>
    <w:rsid w:val="70CE1D3A"/>
    <w:rsid w:val="70D728AB"/>
    <w:rsid w:val="70E04AB7"/>
    <w:rsid w:val="70E752F8"/>
    <w:rsid w:val="70EE5669"/>
    <w:rsid w:val="70F00542"/>
    <w:rsid w:val="71054859"/>
    <w:rsid w:val="71084A5A"/>
    <w:rsid w:val="710B3E50"/>
    <w:rsid w:val="71234CD4"/>
    <w:rsid w:val="712D5E72"/>
    <w:rsid w:val="71383FA3"/>
    <w:rsid w:val="71434BED"/>
    <w:rsid w:val="714D544E"/>
    <w:rsid w:val="71560B60"/>
    <w:rsid w:val="71641E43"/>
    <w:rsid w:val="716E5C58"/>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312119F"/>
    <w:rsid w:val="73266077"/>
    <w:rsid w:val="73310AF2"/>
    <w:rsid w:val="73524BC5"/>
    <w:rsid w:val="7365769A"/>
    <w:rsid w:val="73744DDF"/>
    <w:rsid w:val="739E4751"/>
    <w:rsid w:val="73B115E6"/>
    <w:rsid w:val="73B41ED9"/>
    <w:rsid w:val="73B45B4B"/>
    <w:rsid w:val="73D420DC"/>
    <w:rsid w:val="73DB329B"/>
    <w:rsid w:val="73DF1BA8"/>
    <w:rsid w:val="740560C0"/>
    <w:rsid w:val="74101B27"/>
    <w:rsid w:val="74151F10"/>
    <w:rsid w:val="741833DC"/>
    <w:rsid w:val="743F3C36"/>
    <w:rsid w:val="745E364C"/>
    <w:rsid w:val="746E4153"/>
    <w:rsid w:val="746F06BA"/>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6742C"/>
    <w:rsid w:val="7A376FAD"/>
    <w:rsid w:val="7A900056"/>
    <w:rsid w:val="7A9F0501"/>
    <w:rsid w:val="7AA95841"/>
    <w:rsid w:val="7AAD7780"/>
    <w:rsid w:val="7AC41352"/>
    <w:rsid w:val="7AC70AE9"/>
    <w:rsid w:val="7ACE6C6A"/>
    <w:rsid w:val="7AD92855"/>
    <w:rsid w:val="7AE74A0C"/>
    <w:rsid w:val="7AE9630D"/>
    <w:rsid w:val="7AEA69B5"/>
    <w:rsid w:val="7B323B12"/>
    <w:rsid w:val="7B3D406D"/>
    <w:rsid w:val="7B595071"/>
    <w:rsid w:val="7B5B2270"/>
    <w:rsid w:val="7B6B0056"/>
    <w:rsid w:val="7B8F5F44"/>
    <w:rsid w:val="7B96610F"/>
    <w:rsid w:val="7BAA1965"/>
    <w:rsid w:val="7BC0698C"/>
    <w:rsid w:val="7BEB25BE"/>
    <w:rsid w:val="7BF34248"/>
    <w:rsid w:val="7BFA3A3D"/>
    <w:rsid w:val="7C14022C"/>
    <w:rsid w:val="7C16489D"/>
    <w:rsid w:val="7C222BB8"/>
    <w:rsid w:val="7C2358FF"/>
    <w:rsid w:val="7C2C7719"/>
    <w:rsid w:val="7C395489"/>
    <w:rsid w:val="7C4A3E4B"/>
    <w:rsid w:val="7C636752"/>
    <w:rsid w:val="7C657B35"/>
    <w:rsid w:val="7C9D08C9"/>
    <w:rsid w:val="7CAF47B7"/>
    <w:rsid w:val="7CB86D53"/>
    <w:rsid w:val="7CBA32E5"/>
    <w:rsid w:val="7CC70CCE"/>
    <w:rsid w:val="7CCA0ED7"/>
    <w:rsid w:val="7CCE69FE"/>
    <w:rsid w:val="7CD072E2"/>
    <w:rsid w:val="7CD32F3F"/>
    <w:rsid w:val="7CE1380D"/>
    <w:rsid w:val="7CE60EAF"/>
    <w:rsid w:val="7CED5A0D"/>
    <w:rsid w:val="7D0E77C0"/>
    <w:rsid w:val="7D123CCA"/>
    <w:rsid w:val="7D2427B4"/>
    <w:rsid w:val="7D356E56"/>
    <w:rsid w:val="7D4F0510"/>
    <w:rsid w:val="7D601DC6"/>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33C56"/>
    <w:rsid w:val="7E7B41D7"/>
    <w:rsid w:val="7E8C2EDF"/>
    <w:rsid w:val="7EB11157"/>
    <w:rsid w:val="7EB53FFA"/>
    <w:rsid w:val="7EBE6507"/>
    <w:rsid w:val="7ECB2E11"/>
    <w:rsid w:val="7ECD1A2A"/>
    <w:rsid w:val="7ED368A2"/>
    <w:rsid w:val="7ED97EFB"/>
    <w:rsid w:val="7EDF2745"/>
    <w:rsid w:val="7EE15BB1"/>
    <w:rsid w:val="7EF33C03"/>
    <w:rsid w:val="7EF65A47"/>
    <w:rsid w:val="7EF9195B"/>
    <w:rsid w:val="7F137B09"/>
    <w:rsid w:val="7F201338"/>
    <w:rsid w:val="7F2809A6"/>
    <w:rsid w:val="7F2E3E36"/>
    <w:rsid w:val="7F7B0F72"/>
    <w:rsid w:val="7FAE7F5E"/>
    <w:rsid w:val="7FB70AB2"/>
    <w:rsid w:val="7FB7525C"/>
    <w:rsid w:val="7FC7186A"/>
    <w:rsid w:val="7FD94DD9"/>
    <w:rsid w:val="7FF40B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2">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Normal Indent"/>
    <w:basedOn w:val="1"/>
    <w:link w:val="100"/>
    <w:qFormat/>
    <w:uiPriority w:val="0"/>
    <w:pPr>
      <w:ind w:firstLine="420"/>
    </w:pPr>
    <w:rPr>
      <w:szCs w:val="20"/>
    </w:rPr>
  </w:style>
  <w:style w:type="paragraph" w:styleId="9">
    <w:name w:val="Document Map"/>
    <w:basedOn w:val="1"/>
    <w:link w:val="111"/>
    <w:qFormat/>
    <w:uiPriority w:val="0"/>
    <w:rPr>
      <w:rFonts w:ascii="宋体" w:hAnsi="Tahoma"/>
      <w:sz w:val="18"/>
      <w:szCs w:val="18"/>
    </w:rPr>
  </w:style>
  <w:style w:type="paragraph" w:styleId="10">
    <w:name w:val="annotation text"/>
    <w:basedOn w:val="1"/>
    <w:link w:val="108"/>
    <w:semiHidden/>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line="380" w:lineRule="exact"/>
    </w:pPr>
    <w:rPr>
      <w:sz w:val="24"/>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0"/>
    <w:next w:val="10"/>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 w:val="21"/>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2"/>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8"/>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0"/>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9"/>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6"/>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6853</Words>
  <Characters>39063</Characters>
  <Lines>325</Lines>
  <Paragraphs>91</Paragraphs>
  <TotalTime>20</TotalTime>
  <ScaleCrop>false</ScaleCrop>
  <LinksUpToDate>false</LinksUpToDate>
  <CharactersWithSpaces>45825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2020-03-09T13:34:00Z</dcterms:created>
  <dc:creator>微软用户</dc:creator>
  <cp:lastModifiedBy>kk</cp:lastModifiedBy>
  <cp:lastPrinted>2020-06-02T06:38:00Z</cp:lastPrinted>
  <dcterms:modified xsi:type="dcterms:W3CDTF">2020-08-13T07:50:35Z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