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left"/>
        <w:rPr>
          <w:rFonts w:hint="eastAsia" w:hAnsi="宋体" w:cs="宋体"/>
          <w:b/>
          <w:bCs/>
          <w:color w:val="auto"/>
          <w:spacing w:val="80"/>
          <w:sz w:val="64"/>
        </w:rPr>
      </w:pPr>
    </w:p>
    <w:p>
      <w:pPr>
        <w:pStyle w:val="16"/>
        <w:jc w:val="center"/>
        <w:rPr>
          <w:rFonts w:hAnsi="宋体" w:cs="宋体"/>
          <w:b/>
          <w:bCs/>
          <w:color w:val="auto"/>
          <w:spacing w:val="80"/>
          <w:sz w:val="60"/>
          <w:szCs w:val="60"/>
        </w:rPr>
      </w:pPr>
      <w:r>
        <w:rPr>
          <w:rFonts w:hint="eastAsia" w:hAnsi="宋体" w:cs="宋体"/>
          <w:b/>
          <w:bCs/>
          <w:color w:val="auto"/>
          <w:spacing w:val="80"/>
          <w:sz w:val="60"/>
          <w:szCs w:val="60"/>
        </w:rPr>
        <w:t>桂林市政府集中采购中心</w:t>
      </w:r>
    </w:p>
    <w:p>
      <w:pPr>
        <w:pStyle w:val="16"/>
        <w:jc w:val="center"/>
        <w:rPr>
          <w:rFonts w:hAnsi="宋体" w:cs="宋体"/>
          <w:b/>
          <w:bCs/>
          <w:color w:val="auto"/>
          <w:spacing w:val="80"/>
          <w:sz w:val="72"/>
        </w:rPr>
      </w:pPr>
    </w:p>
    <w:p>
      <w:pPr>
        <w:pStyle w:val="16"/>
        <w:jc w:val="center"/>
        <w:rPr>
          <w:rFonts w:hAnsi="宋体" w:cs="宋体"/>
          <w:b/>
          <w:bCs/>
          <w:color w:val="auto"/>
          <w:sz w:val="72"/>
        </w:rPr>
      </w:pPr>
    </w:p>
    <w:p>
      <w:pPr>
        <w:pStyle w:val="16"/>
        <w:jc w:val="center"/>
        <w:rPr>
          <w:rFonts w:hAnsi="宋体" w:cs="宋体"/>
          <w:color w:val="auto"/>
        </w:rPr>
      </w:pPr>
    </w:p>
    <w:p>
      <w:pPr>
        <w:spacing w:line="1400" w:lineRule="exact"/>
        <w:jc w:val="center"/>
        <w:rPr>
          <w:rFonts w:ascii="宋体" w:hAnsi="宋体" w:cs="宋体"/>
          <w:b/>
          <w:color w:val="auto"/>
          <w:spacing w:val="60"/>
          <w:sz w:val="112"/>
          <w:szCs w:val="112"/>
        </w:rPr>
      </w:pPr>
      <w:r>
        <w:rPr>
          <w:rFonts w:hint="eastAsia" w:ascii="宋体" w:hAnsi="宋体" w:cs="宋体"/>
          <w:b/>
          <w:color w:val="auto"/>
          <w:spacing w:val="60"/>
          <w:sz w:val="112"/>
          <w:szCs w:val="112"/>
        </w:rPr>
        <w:t>招标文件</w:t>
      </w:r>
    </w:p>
    <w:p>
      <w:pPr>
        <w:pStyle w:val="16"/>
        <w:rPr>
          <w:rFonts w:hAnsi="宋体" w:cs="宋体"/>
          <w:color w:val="auto"/>
        </w:rPr>
      </w:pPr>
    </w:p>
    <w:p>
      <w:pPr>
        <w:pStyle w:val="16"/>
        <w:ind w:firstLine="3885" w:firstLineChars="1850"/>
        <w:rPr>
          <w:rFonts w:hAnsi="宋体" w:cs="宋体"/>
          <w:color w:val="auto"/>
        </w:rPr>
      </w:pPr>
    </w:p>
    <w:p>
      <w:pPr>
        <w:pStyle w:val="16"/>
        <w:rPr>
          <w:rFonts w:hAnsi="宋体" w:cs="宋体"/>
          <w:color w:val="auto"/>
        </w:rPr>
      </w:pPr>
    </w:p>
    <w:p>
      <w:pPr>
        <w:pStyle w:val="16"/>
        <w:rPr>
          <w:rFonts w:hAnsi="宋体" w:cs="宋体"/>
          <w:color w:val="auto"/>
        </w:rPr>
      </w:pPr>
    </w:p>
    <w:p>
      <w:pPr>
        <w:pStyle w:val="16"/>
        <w:rPr>
          <w:rFonts w:hAnsi="宋体" w:cs="宋体"/>
          <w:color w:val="auto"/>
        </w:rPr>
      </w:pPr>
    </w:p>
    <w:p>
      <w:pPr>
        <w:ind w:left="3602" w:leftChars="760" w:hanging="2006" w:hangingChars="500"/>
        <w:rPr>
          <w:rFonts w:ascii="宋体" w:hAnsi="宋体" w:cs="宋体"/>
          <w:b/>
          <w:bCs/>
          <w:color w:val="auto"/>
          <w:spacing w:val="-36"/>
          <w:sz w:val="32"/>
        </w:rPr>
      </w:pPr>
      <w:r>
        <w:rPr>
          <w:rFonts w:hint="eastAsia" w:ascii="宋体" w:hAnsi="宋体" w:cs="宋体"/>
          <w:b/>
          <w:bCs/>
          <w:color w:val="auto"/>
          <w:spacing w:val="40"/>
          <w:sz w:val="32"/>
        </w:rPr>
        <w:t>项目名称：</w:t>
      </w:r>
      <w:r>
        <w:rPr>
          <w:rFonts w:hint="eastAsia" w:ascii="宋体" w:hAnsi="宋体" w:cs="宋体"/>
          <w:b/>
          <w:bCs/>
          <w:color w:val="auto"/>
          <w:spacing w:val="40"/>
          <w:sz w:val="32"/>
          <w:szCs w:val="32"/>
          <w:lang w:eastAsia="zh-CN"/>
        </w:rPr>
        <w:t>桂林日报社新闻中心厨房用具采购项目</w:t>
      </w:r>
      <w:r>
        <w:rPr>
          <w:rFonts w:hint="eastAsia" w:ascii="宋体" w:hAnsi="宋体" w:cs="宋体"/>
          <w:b/>
          <w:bCs/>
          <w:color w:val="auto"/>
          <w:spacing w:val="40"/>
          <w:sz w:val="32"/>
          <w:szCs w:val="32"/>
        </w:rPr>
        <w:t xml:space="preserve"> </w:t>
      </w:r>
      <w:r>
        <w:rPr>
          <w:rFonts w:hint="eastAsia" w:ascii="宋体" w:hAnsi="宋体" w:cs="宋体"/>
          <w:b/>
          <w:color w:val="auto"/>
          <w:szCs w:val="21"/>
        </w:rPr>
        <w:t xml:space="preserve"> </w:t>
      </w:r>
    </w:p>
    <w:p>
      <w:pPr>
        <w:ind w:left="-2" w:leftChars="-1" w:firstLine="1605" w:firstLineChars="400"/>
        <w:rPr>
          <w:rFonts w:ascii="宋体" w:hAnsi="宋体" w:cs="宋体"/>
          <w:b/>
          <w:bCs/>
          <w:color w:val="auto"/>
          <w:sz w:val="32"/>
        </w:rPr>
      </w:pPr>
      <w:r>
        <w:rPr>
          <w:rFonts w:hint="eastAsia" w:ascii="宋体" w:hAnsi="宋体" w:cs="宋体"/>
          <w:b/>
          <w:bCs/>
          <w:color w:val="auto"/>
          <w:spacing w:val="40"/>
          <w:sz w:val="32"/>
        </w:rPr>
        <w:t>项目编号：</w:t>
      </w:r>
      <w:r>
        <w:rPr>
          <w:rFonts w:hint="eastAsia" w:ascii="宋体" w:hAnsi="宋体" w:cs="宋体"/>
          <w:b/>
          <w:bCs/>
          <w:color w:val="auto"/>
          <w:sz w:val="30"/>
          <w:szCs w:val="30"/>
          <w:lang w:eastAsia="zh-CN"/>
        </w:rPr>
        <w:t>GLZC2020-G1-99004</w:t>
      </w:r>
      <w:r>
        <w:rPr>
          <w:rFonts w:hint="eastAsia" w:ascii="宋体" w:hAnsi="宋体" w:cs="宋体"/>
          <w:b/>
          <w:bCs/>
          <w:color w:val="auto"/>
          <w:sz w:val="30"/>
          <w:szCs w:val="30"/>
          <w:lang w:val="en-US" w:eastAsia="zh-CN"/>
        </w:rPr>
        <w:t>2</w:t>
      </w:r>
      <w:r>
        <w:rPr>
          <w:rFonts w:hint="eastAsia" w:ascii="宋体" w:hAnsi="宋体" w:cs="宋体"/>
          <w:b/>
          <w:bCs/>
          <w:color w:val="auto"/>
          <w:sz w:val="30"/>
          <w:szCs w:val="30"/>
          <w:lang w:eastAsia="zh-CN"/>
        </w:rPr>
        <w:t>-JCZX</w:t>
      </w:r>
      <w:r>
        <w:rPr>
          <w:rFonts w:hint="eastAsia" w:ascii="宋体" w:hAnsi="宋体" w:cs="宋体"/>
          <w:b/>
          <w:bCs/>
          <w:color w:val="auto"/>
          <w:spacing w:val="40"/>
          <w:sz w:val="32"/>
        </w:rPr>
        <w:t xml:space="preserve"> </w:t>
      </w:r>
      <w:r>
        <w:rPr>
          <w:rFonts w:hint="eastAsia" w:ascii="宋体" w:hAnsi="宋体" w:cs="宋体"/>
          <w:b/>
          <w:bCs/>
          <w:color w:val="auto"/>
          <w:sz w:val="32"/>
        </w:rPr>
        <w:t xml:space="preserve">         </w:t>
      </w:r>
    </w:p>
    <w:p>
      <w:pPr>
        <w:ind w:left="-2" w:leftChars="-1" w:firstLine="1446" w:firstLineChars="400"/>
        <w:rPr>
          <w:rFonts w:ascii="宋体" w:hAnsi="宋体" w:cs="宋体"/>
          <w:color w:val="auto"/>
        </w:rPr>
      </w:pPr>
      <w:r>
        <w:rPr>
          <w:rFonts w:hint="eastAsia" w:ascii="宋体" w:hAnsi="宋体" w:cs="宋体"/>
          <w:b/>
          <w:bCs/>
          <w:color w:val="auto"/>
          <w:sz w:val="36"/>
        </w:rPr>
        <w:t xml:space="preserve">        </w:t>
      </w:r>
      <w:r>
        <w:rPr>
          <w:rFonts w:hint="eastAsia" w:ascii="宋体" w:hAnsi="宋体" w:cs="宋体"/>
          <w:color w:val="auto"/>
        </w:rPr>
        <w:cr/>
      </w:r>
    </w:p>
    <w:p>
      <w:pPr>
        <w:ind w:left="-2" w:leftChars="-1" w:firstLine="840" w:firstLineChars="400"/>
        <w:rPr>
          <w:rFonts w:ascii="宋体" w:hAnsi="宋体" w:cs="宋体"/>
          <w:color w:val="auto"/>
        </w:rPr>
      </w:pPr>
    </w:p>
    <w:p>
      <w:pPr>
        <w:ind w:left="-2" w:leftChars="-1" w:firstLine="630" w:firstLineChars="300"/>
        <w:rPr>
          <w:rFonts w:ascii="宋体" w:hAnsi="宋体" w:cs="宋体"/>
          <w:color w:val="auto"/>
        </w:rPr>
      </w:pPr>
      <w:r>
        <w:rPr>
          <w:rFonts w:hint="eastAsia" w:ascii="宋体" w:hAnsi="宋体" w:cs="宋体"/>
          <w:color w:val="auto"/>
        </w:rPr>
        <w:t>　</w:t>
      </w:r>
      <w:r>
        <w:rPr>
          <w:rFonts w:hint="eastAsia" w:ascii="宋体" w:hAnsi="宋体" w:cs="宋体"/>
          <w:color w:val="auto"/>
        </w:rPr>
        <w:tab/>
      </w:r>
    </w:p>
    <w:p>
      <w:pPr>
        <w:ind w:left="103" w:leftChars="49" w:firstLine="1470" w:firstLineChars="700"/>
        <w:jc w:val="center"/>
        <w:rPr>
          <w:rFonts w:ascii="宋体" w:hAnsi="宋体" w:cs="宋体"/>
          <w:b/>
          <w:bCs/>
          <w:color w:val="auto"/>
          <w:spacing w:val="40"/>
          <w:sz w:val="32"/>
          <w:szCs w:val="32"/>
        </w:rPr>
      </w:pPr>
      <w:r>
        <w:rPr>
          <w:rFonts w:hint="eastAsia" w:ascii="宋体" w:hAnsi="宋体" w:cs="宋体"/>
          <w:color w:val="auto"/>
        </w:rPr>
        <w:cr/>
      </w:r>
      <w:r>
        <w:rPr>
          <w:rFonts w:hint="eastAsia" w:ascii="宋体" w:hAnsi="宋体" w:cs="宋体"/>
          <w:b/>
          <w:bCs/>
          <w:color w:val="auto"/>
          <w:spacing w:val="40"/>
          <w:sz w:val="32"/>
          <w:szCs w:val="32"/>
        </w:rPr>
        <w:t>采购代理机构：桂林市政府集中采购中心</w:t>
      </w:r>
    </w:p>
    <w:p>
      <w:pPr>
        <w:jc w:val="center"/>
        <w:rPr>
          <w:rFonts w:ascii="宋体" w:hAnsi="宋体" w:cs="宋体"/>
          <w:b/>
          <w:bCs/>
          <w:color w:val="auto"/>
          <w:sz w:val="32"/>
        </w:rPr>
      </w:pPr>
      <w:r>
        <w:rPr>
          <w:rFonts w:hint="eastAsia" w:ascii="宋体" w:hAnsi="宋体" w:cs="宋体"/>
          <w:b/>
          <w:bCs/>
          <w:color w:val="auto"/>
          <w:sz w:val="32"/>
        </w:rPr>
        <w:t>2020年</w:t>
      </w:r>
      <w:r>
        <w:rPr>
          <w:rFonts w:hint="eastAsia" w:ascii="宋体" w:hAnsi="宋体" w:cs="宋体"/>
          <w:b/>
          <w:bCs/>
          <w:color w:val="auto"/>
          <w:sz w:val="32"/>
          <w:lang w:val="en-US" w:eastAsia="zh-CN"/>
        </w:rPr>
        <w:t>8</w:t>
      </w:r>
      <w:r>
        <w:rPr>
          <w:rFonts w:hint="eastAsia" w:ascii="宋体" w:hAnsi="宋体" w:cs="宋体"/>
          <w:b/>
          <w:bCs/>
          <w:color w:val="auto"/>
          <w:sz w:val="32"/>
        </w:rPr>
        <w:t>月</w:t>
      </w:r>
      <w:r>
        <w:rPr>
          <w:rFonts w:hint="eastAsia" w:ascii="宋体" w:hAnsi="宋体" w:cs="宋体"/>
          <w:b/>
          <w:bCs/>
          <w:color w:val="auto"/>
          <w:sz w:val="32"/>
          <w:lang w:val="en-US" w:eastAsia="zh-CN"/>
        </w:rPr>
        <w:t>11</w:t>
      </w:r>
      <w:r>
        <w:rPr>
          <w:rFonts w:hint="eastAsia" w:ascii="宋体" w:hAnsi="宋体" w:cs="宋体"/>
          <w:b/>
          <w:bCs/>
          <w:color w:val="auto"/>
          <w:sz w:val="32"/>
        </w:rPr>
        <w:t>日</w:t>
      </w:r>
    </w:p>
    <w:p>
      <w:pPr>
        <w:jc w:val="center"/>
        <w:rPr>
          <w:rFonts w:ascii="宋体" w:hAnsi="宋体" w:cs="宋体"/>
          <w:bCs/>
          <w:color w:val="auto"/>
          <w:sz w:val="30"/>
          <w:szCs w:val="30"/>
        </w:rPr>
      </w:pPr>
    </w:p>
    <w:p>
      <w:pPr>
        <w:pStyle w:val="75"/>
        <w:jc w:val="center"/>
        <w:rPr>
          <w:rFonts w:ascii="宋体" w:hAnsi="宋体" w:eastAsia="宋体" w:cs="宋体"/>
          <w:color w:val="auto"/>
          <w:lang w:val="zh-CN"/>
        </w:rPr>
        <w:sectPr>
          <w:headerReference r:id="rId3" w:type="default"/>
          <w:footerReference r:id="rId4" w:type="default"/>
          <w:pgSz w:w="11906" w:h="16838"/>
          <w:pgMar w:top="1440" w:right="1080" w:bottom="1440" w:left="1080" w:header="851" w:footer="992" w:gutter="0"/>
          <w:pgNumType w:fmt="upperRoman"/>
          <w:cols w:space="720" w:num="1"/>
          <w:docGrid w:type="lines" w:linePitch="312" w:charSpace="0"/>
        </w:sectPr>
      </w:pPr>
    </w:p>
    <w:p>
      <w:pPr>
        <w:jc w:val="center"/>
        <w:rPr>
          <w:rFonts w:ascii="宋体" w:hAnsi="宋体" w:cs="宋体"/>
          <w:b/>
          <w:bCs/>
          <w:color w:val="auto"/>
        </w:rPr>
      </w:pPr>
      <w:r>
        <w:rPr>
          <w:rFonts w:hint="eastAsia" w:ascii="宋体" w:hAnsi="宋体" w:cs="宋体"/>
          <w:b/>
          <w:bCs/>
          <w:color w:val="auto"/>
        </w:rPr>
        <w:t>目 录</w:t>
      </w:r>
    </w:p>
    <w:p>
      <w:pPr>
        <w:pStyle w:val="21"/>
        <w:tabs>
          <w:tab w:val="right" w:leader="dot" w:pos="9746"/>
        </w:tabs>
      </w:pPr>
      <w:r>
        <w:rPr>
          <w:rFonts w:hint="eastAsia" w:ascii="宋体" w:hAnsi="宋体" w:cs="宋体"/>
          <w:color w:val="auto"/>
          <w:szCs w:val="21"/>
        </w:rPr>
        <w:fldChar w:fldCharType="begin"/>
      </w:r>
      <w:r>
        <w:rPr>
          <w:rFonts w:hint="eastAsia" w:ascii="宋体" w:hAnsi="宋体" w:cs="宋体"/>
          <w:color w:val="auto"/>
          <w:szCs w:val="21"/>
        </w:rPr>
        <w:instrText xml:space="preserve">TOC \o "1-3" \h \u </w:instrText>
      </w:r>
      <w:r>
        <w:rPr>
          <w:rFonts w:hint="eastAsia" w:ascii="宋体" w:hAnsi="宋体" w:cs="宋体"/>
          <w:color w:val="auto"/>
          <w:szCs w:val="21"/>
        </w:rPr>
        <w:fldChar w:fldCharType="separate"/>
      </w:r>
      <w:r>
        <w:rPr>
          <w:rFonts w:hint="eastAsia" w:ascii="宋体" w:hAnsi="宋体" w:cs="宋体"/>
          <w:color w:val="auto"/>
          <w:szCs w:val="21"/>
        </w:rPr>
        <w:fldChar w:fldCharType="begin"/>
      </w:r>
      <w:r>
        <w:rPr>
          <w:rFonts w:hint="eastAsia" w:ascii="宋体" w:hAnsi="宋体" w:cs="宋体"/>
          <w:szCs w:val="21"/>
        </w:rPr>
        <w:instrText xml:space="preserve"> HYPERLINK \l _Toc3583 </w:instrText>
      </w:r>
      <w:r>
        <w:rPr>
          <w:rFonts w:hint="eastAsia" w:ascii="宋体" w:hAnsi="宋体" w:cs="宋体"/>
          <w:szCs w:val="21"/>
        </w:rPr>
        <w:fldChar w:fldCharType="separate"/>
      </w:r>
      <w:r>
        <w:rPr>
          <w:rFonts w:hint="eastAsia" w:ascii="宋体" w:hAnsi="宋体" w:eastAsia="宋体" w:cs="宋体"/>
          <w:szCs w:val="32"/>
        </w:rPr>
        <w:t>第一章 公开招标公告</w:t>
      </w:r>
      <w:r>
        <w:tab/>
      </w:r>
      <w:r>
        <w:fldChar w:fldCharType="begin"/>
      </w:r>
      <w:r>
        <w:instrText xml:space="preserve"> PAGEREF _Toc3583 </w:instrText>
      </w:r>
      <w:r>
        <w:fldChar w:fldCharType="separate"/>
      </w:r>
      <w:r>
        <w:t>- 3 -</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_Toc20185 </w:instrText>
      </w:r>
      <w:r>
        <w:rPr>
          <w:rFonts w:hint="eastAsia" w:ascii="宋体" w:hAnsi="宋体" w:cs="宋体"/>
          <w:szCs w:val="21"/>
        </w:rPr>
        <w:fldChar w:fldCharType="separate"/>
      </w:r>
      <w:r>
        <w:rPr>
          <w:rFonts w:hint="eastAsia" w:ascii="宋体" w:hAnsi="宋体" w:cs="宋体"/>
          <w:bCs/>
          <w:kern w:val="44"/>
          <w:szCs w:val="32"/>
        </w:rPr>
        <w:t>第二章  投标人须知</w:t>
      </w:r>
      <w:r>
        <w:tab/>
      </w:r>
      <w:r>
        <w:fldChar w:fldCharType="begin"/>
      </w:r>
      <w:r>
        <w:instrText xml:space="preserve"> PAGEREF _Toc20185 </w:instrText>
      </w:r>
      <w:r>
        <w:fldChar w:fldCharType="separate"/>
      </w:r>
      <w:r>
        <w:t>- 8 -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_Toc21479 </w:instrText>
      </w:r>
      <w:r>
        <w:rPr>
          <w:rFonts w:hint="eastAsia" w:ascii="宋体" w:hAnsi="宋体" w:cs="宋体"/>
          <w:szCs w:val="21"/>
        </w:rPr>
        <w:fldChar w:fldCharType="separate"/>
      </w:r>
      <w:r>
        <w:rPr>
          <w:rFonts w:hint="eastAsia" w:ascii="宋体" w:hAnsi="宋体" w:cs="宋体"/>
        </w:rPr>
        <w:t>投标人须知前附表</w:t>
      </w:r>
      <w:r>
        <w:tab/>
      </w:r>
      <w:r>
        <w:fldChar w:fldCharType="begin"/>
      </w:r>
      <w:r>
        <w:instrText xml:space="preserve"> PAGEREF _Toc21479 </w:instrText>
      </w:r>
      <w:r>
        <w:fldChar w:fldCharType="separate"/>
      </w:r>
      <w:r>
        <w:t>- 8 -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_Toc26715 </w:instrText>
      </w:r>
      <w:r>
        <w:rPr>
          <w:rFonts w:hint="eastAsia" w:ascii="宋体" w:hAnsi="宋体" w:cs="宋体"/>
          <w:szCs w:val="21"/>
        </w:rPr>
        <w:fldChar w:fldCharType="separate"/>
      </w:r>
      <w:r>
        <w:rPr>
          <w:rFonts w:hint="eastAsia" w:ascii="宋体" w:hAnsi="宋体" w:cs="宋体"/>
          <w:szCs w:val="28"/>
        </w:rPr>
        <w:t>一、总则</w:t>
      </w:r>
      <w:r>
        <w:tab/>
      </w:r>
      <w:r>
        <w:fldChar w:fldCharType="begin"/>
      </w:r>
      <w:r>
        <w:instrText xml:space="preserve"> PAGEREF _Toc26715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_Toc4314 </w:instrText>
      </w:r>
      <w:r>
        <w:rPr>
          <w:rFonts w:hint="eastAsia" w:ascii="宋体" w:hAnsi="宋体" w:cs="宋体"/>
          <w:szCs w:val="21"/>
        </w:rPr>
        <w:fldChar w:fldCharType="separate"/>
      </w:r>
      <w:r>
        <w:rPr>
          <w:rFonts w:hint="eastAsia" w:ascii="宋体" w:hAnsi="宋体" w:cs="宋体"/>
          <w:szCs w:val="21"/>
        </w:rPr>
        <w:t>1. 项目名称及项目编号</w:t>
      </w:r>
      <w:r>
        <w:tab/>
      </w:r>
      <w:r>
        <w:fldChar w:fldCharType="begin"/>
      </w:r>
      <w:r>
        <w:instrText xml:space="preserve"> PAGEREF _Toc4314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_Toc13244 </w:instrText>
      </w:r>
      <w:r>
        <w:rPr>
          <w:rFonts w:hint="eastAsia" w:ascii="宋体" w:hAnsi="宋体" w:cs="宋体"/>
          <w:szCs w:val="21"/>
        </w:rPr>
        <w:fldChar w:fldCharType="separate"/>
      </w:r>
      <w:r>
        <w:rPr>
          <w:rFonts w:hint="eastAsia" w:ascii="宋体" w:hAnsi="宋体" w:cs="宋体"/>
          <w:szCs w:val="21"/>
        </w:rPr>
        <w:t>2. 适应范围</w:t>
      </w:r>
      <w:r>
        <w:tab/>
      </w:r>
      <w:r>
        <w:fldChar w:fldCharType="begin"/>
      </w:r>
      <w:r>
        <w:instrText xml:space="preserve"> PAGEREF _Toc13244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_Toc19494 </w:instrText>
      </w:r>
      <w:r>
        <w:rPr>
          <w:rFonts w:hint="eastAsia" w:ascii="宋体" w:hAnsi="宋体" w:cs="宋体"/>
          <w:szCs w:val="21"/>
        </w:rPr>
        <w:fldChar w:fldCharType="separate"/>
      </w:r>
      <w:r>
        <w:rPr>
          <w:rFonts w:hint="eastAsia" w:ascii="宋体" w:hAnsi="宋体" w:cs="宋体"/>
          <w:szCs w:val="21"/>
        </w:rPr>
        <w:t>3. 定义</w:t>
      </w:r>
      <w:r>
        <w:tab/>
      </w:r>
      <w:r>
        <w:fldChar w:fldCharType="begin"/>
      </w:r>
      <w:r>
        <w:instrText xml:space="preserve"> PAGEREF _Toc19494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_Toc15656 </w:instrText>
      </w:r>
      <w:r>
        <w:rPr>
          <w:rFonts w:hint="eastAsia" w:ascii="宋体" w:hAnsi="宋体" w:cs="宋体"/>
          <w:szCs w:val="21"/>
        </w:rPr>
        <w:fldChar w:fldCharType="separate"/>
      </w:r>
      <w:r>
        <w:rPr>
          <w:rFonts w:hint="eastAsia" w:ascii="宋体" w:hAnsi="宋体" w:cs="宋体"/>
          <w:szCs w:val="21"/>
        </w:rPr>
        <w:t>4. 招标方式、评分办法</w:t>
      </w:r>
      <w:r>
        <w:tab/>
      </w:r>
      <w:r>
        <w:fldChar w:fldCharType="begin"/>
      </w:r>
      <w:r>
        <w:instrText xml:space="preserve"> PAGEREF _Toc15656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_Toc17174 </w:instrText>
      </w:r>
      <w:r>
        <w:rPr>
          <w:rFonts w:hint="eastAsia" w:ascii="宋体" w:hAnsi="宋体" w:cs="宋体"/>
          <w:szCs w:val="21"/>
        </w:rPr>
        <w:fldChar w:fldCharType="separate"/>
      </w:r>
      <w:r>
        <w:rPr>
          <w:rFonts w:hint="eastAsia" w:ascii="宋体" w:hAnsi="宋体" w:cs="宋体"/>
          <w:szCs w:val="21"/>
        </w:rPr>
        <w:t>5. 投标人资格</w:t>
      </w:r>
      <w:r>
        <w:tab/>
      </w:r>
      <w:r>
        <w:fldChar w:fldCharType="begin"/>
      </w:r>
      <w:r>
        <w:instrText xml:space="preserve"> PAGEREF _Toc17174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_Toc20315 </w:instrText>
      </w:r>
      <w:r>
        <w:rPr>
          <w:rFonts w:hint="eastAsia" w:ascii="宋体" w:hAnsi="宋体" w:cs="宋体"/>
          <w:szCs w:val="21"/>
        </w:rPr>
        <w:fldChar w:fldCharType="separate"/>
      </w:r>
      <w:r>
        <w:rPr>
          <w:rFonts w:hint="eastAsia" w:ascii="宋体" w:hAnsi="宋体" w:cs="宋体"/>
          <w:szCs w:val="21"/>
        </w:rPr>
        <w:t>6. 投标费用</w:t>
      </w:r>
      <w:r>
        <w:tab/>
      </w:r>
      <w:r>
        <w:fldChar w:fldCharType="begin"/>
      </w:r>
      <w:r>
        <w:instrText xml:space="preserve"> PAGEREF _Toc20315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_Toc5518 </w:instrText>
      </w:r>
      <w:r>
        <w:rPr>
          <w:rFonts w:hint="eastAsia" w:ascii="宋体" w:hAnsi="宋体" w:cs="宋体"/>
          <w:szCs w:val="21"/>
        </w:rPr>
        <w:fldChar w:fldCharType="separate"/>
      </w:r>
      <w:r>
        <w:rPr>
          <w:rFonts w:hint="eastAsia" w:ascii="宋体" w:hAnsi="宋体" w:cs="宋体"/>
          <w:szCs w:val="21"/>
        </w:rPr>
        <w:t>7. 联合体投标要求</w:t>
      </w:r>
      <w:r>
        <w:tab/>
      </w:r>
      <w:r>
        <w:fldChar w:fldCharType="begin"/>
      </w:r>
      <w:r>
        <w:instrText xml:space="preserve"> PAGEREF _Toc5518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_Toc29280 </w:instrText>
      </w:r>
      <w:r>
        <w:rPr>
          <w:rFonts w:hint="eastAsia" w:ascii="宋体" w:hAnsi="宋体" w:cs="宋体"/>
          <w:szCs w:val="21"/>
        </w:rPr>
        <w:fldChar w:fldCharType="separate"/>
      </w:r>
      <w:r>
        <w:rPr>
          <w:rFonts w:hint="eastAsia" w:ascii="宋体" w:hAnsi="宋体" w:cs="宋体"/>
          <w:szCs w:val="21"/>
        </w:rPr>
        <w:t>8. 转包与分包</w:t>
      </w:r>
      <w:r>
        <w:tab/>
      </w:r>
      <w:r>
        <w:fldChar w:fldCharType="begin"/>
      </w:r>
      <w:r>
        <w:instrText xml:space="preserve"> PAGEREF _Toc29280 </w:instrText>
      </w:r>
      <w:r>
        <w:fldChar w:fldCharType="separate"/>
      </w:r>
      <w:r>
        <w:t>- 11 -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_Toc15446 </w:instrText>
      </w:r>
      <w:r>
        <w:rPr>
          <w:rFonts w:hint="eastAsia" w:ascii="宋体" w:hAnsi="宋体" w:cs="宋体"/>
          <w:szCs w:val="21"/>
        </w:rPr>
        <w:fldChar w:fldCharType="separate"/>
      </w:r>
      <w:r>
        <w:rPr>
          <w:rFonts w:hint="eastAsia" w:ascii="宋体" w:hAnsi="宋体" w:cs="宋体"/>
          <w:szCs w:val="21"/>
        </w:rPr>
        <w:t>10. 质疑和投诉</w:t>
      </w:r>
      <w:r>
        <w:tab/>
      </w:r>
      <w:r>
        <w:fldChar w:fldCharType="begin"/>
      </w:r>
      <w:r>
        <w:instrText xml:space="preserve"> PAGEREF _Toc15446 </w:instrText>
      </w:r>
      <w:r>
        <w:fldChar w:fldCharType="separate"/>
      </w:r>
      <w:r>
        <w:t>- 12 -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_Toc12577 </w:instrText>
      </w:r>
      <w:r>
        <w:rPr>
          <w:rFonts w:hint="eastAsia" w:ascii="宋体" w:hAnsi="宋体" w:cs="宋体"/>
          <w:szCs w:val="21"/>
        </w:rPr>
        <w:fldChar w:fldCharType="separate"/>
      </w:r>
      <w:r>
        <w:rPr>
          <w:rFonts w:hint="eastAsia" w:ascii="宋体" w:hAnsi="宋体" w:cs="宋体"/>
          <w:szCs w:val="28"/>
        </w:rPr>
        <w:t>二、招标文件</w:t>
      </w:r>
      <w:r>
        <w:tab/>
      </w:r>
      <w:r>
        <w:fldChar w:fldCharType="begin"/>
      </w:r>
      <w:r>
        <w:instrText xml:space="preserve"> PAGEREF _Toc12577 </w:instrText>
      </w:r>
      <w:r>
        <w:fldChar w:fldCharType="separate"/>
      </w:r>
      <w:r>
        <w:t>- 12 -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_Toc16109 </w:instrText>
      </w:r>
      <w:r>
        <w:rPr>
          <w:rFonts w:hint="eastAsia" w:ascii="宋体" w:hAnsi="宋体" w:cs="宋体"/>
          <w:szCs w:val="21"/>
        </w:rPr>
        <w:fldChar w:fldCharType="separate"/>
      </w:r>
      <w:r>
        <w:rPr>
          <w:rFonts w:hint="eastAsia" w:ascii="宋体" w:hAnsi="宋体" w:cs="宋体"/>
          <w:szCs w:val="21"/>
        </w:rPr>
        <w:t>11. 招标文件的构成</w:t>
      </w:r>
      <w:r>
        <w:tab/>
      </w:r>
      <w:r>
        <w:fldChar w:fldCharType="begin"/>
      </w:r>
      <w:r>
        <w:instrText xml:space="preserve"> PAGEREF _Toc16109 </w:instrText>
      </w:r>
      <w:r>
        <w:fldChar w:fldCharType="separate"/>
      </w:r>
      <w:r>
        <w:t>- 12 -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_Toc25712 </w:instrText>
      </w:r>
      <w:r>
        <w:rPr>
          <w:rFonts w:hint="eastAsia" w:ascii="宋体" w:hAnsi="宋体" w:cs="宋体"/>
          <w:szCs w:val="21"/>
        </w:rPr>
        <w:fldChar w:fldCharType="separate"/>
      </w:r>
      <w:r>
        <w:rPr>
          <w:rFonts w:hint="eastAsia" w:ascii="宋体" w:hAnsi="宋体" w:cs="宋体"/>
          <w:szCs w:val="21"/>
        </w:rPr>
        <w:t>12. 招标文件的澄清与修改</w:t>
      </w:r>
      <w:r>
        <w:tab/>
      </w:r>
      <w:r>
        <w:fldChar w:fldCharType="begin"/>
      </w:r>
      <w:r>
        <w:instrText xml:space="preserve"> PAGEREF _Toc25712 </w:instrText>
      </w:r>
      <w:r>
        <w:fldChar w:fldCharType="separate"/>
      </w:r>
      <w:r>
        <w:t>- 13 -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_Toc3300 </w:instrText>
      </w:r>
      <w:r>
        <w:rPr>
          <w:rFonts w:hint="eastAsia" w:ascii="宋体" w:hAnsi="宋体" w:cs="宋体"/>
          <w:szCs w:val="21"/>
        </w:rPr>
        <w:fldChar w:fldCharType="separate"/>
      </w:r>
      <w:r>
        <w:rPr>
          <w:rFonts w:hint="eastAsia" w:ascii="宋体" w:hAnsi="宋体" w:cs="宋体"/>
          <w:szCs w:val="28"/>
        </w:rPr>
        <w:t>三、投标文件的编制</w:t>
      </w:r>
      <w:r>
        <w:tab/>
      </w:r>
      <w:r>
        <w:fldChar w:fldCharType="begin"/>
      </w:r>
      <w:r>
        <w:instrText xml:space="preserve"> PAGEREF _Toc3300 </w:instrText>
      </w:r>
      <w:r>
        <w:fldChar w:fldCharType="separate"/>
      </w:r>
      <w:r>
        <w:t>- 13 -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_Toc30589 </w:instrText>
      </w:r>
      <w:r>
        <w:rPr>
          <w:rFonts w:hint="eastAsia" w:ascii="宋体" w:hAnsi="宋体" w:cs="宋体"/>
          <w:szCs w:val="21"/>
        </w:rPr>
        <w:fldChar w:fldCharType="separate"/>
      </w:r>
      <w:r>
        <w:rPr>
          <w:rFonts w:hint="eastAsia" w:ascii="宋体" w:hAnsi="宋体" w:cs="宋体"/>
          <w:szCs w:val="21"/>
        </w:rPr>
        <w:t>13. 投标文件的组成及要求</w:t>
      </w:r>
      <w:r>
        <w:tab/>
      </w:r>
      <w:r>
        <w:fldChar w:fldCharType="begin"/>
      </w:r>
      <w:r>
        <w:instrText xml:space="preserve"> PAGEREF _Toc30589 </w:instrText>
      </w:r>
      <w:r>
        <w:fldChar w:fldCharType="separate"/>
      </w:r>
      <w:r>
        <w:t>- 13 -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_Toc16137 </w:instrText>
      </w:r>
      <w:r>
        <w:rPr>
          <w:rFonts w:hint="eastAsia" w:ascii="宋体" w:hAnsi="宋体" w:cs="宋体"/>
          <w:szCs w:val="21"/>
        </w:rPr>
        <w:fldChar w:fldCharType="separate"/>
      </w:r>
      <w:r>
        <w:rPr>
          <w:rFonts w:hint="eastAsia" w:ascii="宋体" w:hAnsi="宋体" w:cs="宋体"/>
          <w:szCs w:val="21"/>
        </w:rPr>
        <w:t>14. 投标文件的语言及计量</w:t>
      </w:r>
      <w:r>
        <w:tab/>
      </w:r>
      <w:r>
        <w:fldChar w:fldCharType="begin"/>
      </w:r>
      <w:r>
        <w:instrText xml:space="preserve"> PAGEREF _Toc16137 </w:instrText>
      </w:r>
      <w:r>
        <w:fldChar w:fldCharType="separate"/>
      </w:r>
      <w:r>
        <w:t>- 15 -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_Toc30927 </w:instrText>
      </w:r>
      <w:r>
        <w:rPr>
          <w:rFonts w:hint="eastAsia" w:ascii="宋体" w:hAnsi="宋体" w:cs="宋体"/>
          <w:szCs w:val="21"/>
        </w:rPr>
        <w:fldChar w:fldCharType="separate"/>
      </w:r>
      <w:r>
        <w:rPr>
          <w:rFonts w:ascii="宋体" w:hAnsi="宋体" w:cs="宋体"/>
          <w:szCs w:val="21"/>
        </w:rPr>
        <w:t xml:space="preserve">15. </w:t>
      </w:r>
      <w:r>
        <w:rPr>
          <w:rFonts w:hint="eastAsia" w:ascii="宋体" w:hAnsi="宋体" w:cs="宋体"/>
          <w:szCs w:val="21"/>
        </w:rPr>
        <w:t>投标报价</w:t>
      </w:r>
      <w:r>
        <w:tab/>
      </w:r>
      <w:r>
        <w:fldChar w:fldCharType="begin"/>
      </w:r>
      <w:r>
        <w:instrText xml:space="preserve"> PAGEREF _Toc30927 </w:instrText>
      </w:r>
      <w:r>
        <w:fldChar w:fldCharType="separate"/>
      </w:r>
      <w:r>
        <w:t>- 15 -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_Toc26346 </w:instrText>
      </w:r>
      <w:r>
        <w:rPr>
          <w:rFonts w:hint="eastAsia" w:ascii="宋体" w:hAnsi="宋体" w:cs="宋体"/>
          <w:szCs w:val="21"/>
        </w:rPr>
        <w:fldChar w:fldCharType="separate"/>
      </w:r>
      <w:r>
        <w:rPr>
          <w:rFonts w:hint="eastAsia" w:ascii="宋体" w:hAnsi="宋体" w:cs="宋体"/>
          <w:szCs w:val="21"/>
        </w:rPr>
        <w:t>16. 投标有效期</w:t>
      </w:r>
      <w:r>
        <w:tab/>
      </w:r>
      <w:r>
        <w:fldChar w:fldCharType="begin"/>
      </w:r>
      <w:r>
        <w:instrText xml:space="preserve"> PAGEREF _Toc26346 </w:instrText>
      </w:r>
      <w:r>
        <w:fldChar w:fldCharType="separate"/>
      </w:r>
      <w:r>
        <w:t>- 15 -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_Toc9279 </w:instrText>
      </w:r>
      <w:r>
        <w:rPr>
          <w:rFonts w:hint="eastAsia" w:ascii="宋体" w:hAnsi="宋体" w:cs="宋体"/>
          <w:szCs w:val="21"/>
        </w:rPr>
        <w:fldChar w:fldCharType="separate"/>
      </w:r>
      <w:r>
        <w:rPr>
          <w:rFonts w:hint="eastAsia" w:ascii="宋体" w:hAnsi="宋体" w:cs="宋体"/>
          <w:szCs w:val="21"/>
        </w:rPr>
        <w:t>17. 投标保证金</w:t>
      </w:r>
      <w:r>
        <w:tab/>
      </w:r>
      <w:r>
        <w:fldChar w:fldCharType="begin"/>
      </w:r>
      <w:r>
        <w:instrText xml:space="preserve"> PAGEREF _Toc9279 </w:instrText>
      </w:r>
      <w:r>
        <w:fldChar w:fldCharType="separate"/>
      </w:r>
      <w:r>
        <w:t>- 15 -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_Toc1916 </w:instrText>
      </w:r>
      <w:r>
        <w:rPr>
          <w:rFonts w:hint="eastAsia" w:ascii="宋体" w:hAnsi="宋体" w:cs="宋体"/>
          <w:szCs w:val="21"/>
        </w:rPr>
        <w:fldChar w:fldCharType="separate"/>
      </w:r>
      <w:r>
        <w:rPr>
          <w:rFonts w:hint="eastAsia" w:ascii="宋体" w:hAnsi="宋体" w:cs="宋体"/>
          <w:szCs w:val="21"/>
        </w:rPr>
        <w:t>18. 投标文件的份数、装订、签署和包装、密封</w:t>
      </w:r>
      <w:r>
        <w:tab/>
      </w:r>
      <w:r>
        <w:fldChar w:fldCharType="begin"/>
      </w:r>
      <w:r>
        <w:instrText xml:space="preserve"> PAGEREF _Toc1916 </w:instrText>
      </w:r>
      <w:r>
        <w:fldChar w:fldCharType="separate"/>
      </w:r>
      <w:r>
        <w:t>- 15 -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_Toc13699 </w:instrText>
      </w:r>
      <w:r>
        <w:rPr>
          <w:rFonts w:hint="eastAsia" w:ascii="宋体" w:hAnsi="宋体" w:cs="宋体"/>
          <w:szCs w:val="21"/>
        </w:rPr>
        <w:fldChar w:fldCharType="separate"/>
      </w:r>
      <w:r>
        <w:rPr>
          <w:rFonts w:hint="eastAsia" w:ascii="宋体" w:hAnsi="宋体" w:cs="宋体"/>
          <w:szCs w:val="21"/>
        </w:rPr>
        <w:t>19. 投标文件的补充、修改和撤回</w:t>
      </w:r>
      <w:r>
        <w:tab/>
      </w:r>
      <w:r>
        <w:fldChar w:fldCharType="begin"/>
      </w:r>
      <w:r>
        <w:instrText xml:space="preserve"> PAGEREF _Toc13699 </w:instrText>
      </w:r>
      <w:r>
        <w:fldChar w:fldCharType="separate"/>
      </w:r>
      <w:r>
        <w:t>- 16 -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_Toc26598 </w:instrText>
      </w:r>
      <w:r>
        <w:rPr>
          <w:rFonts w:hint="eastAsia" w:ascii="宋体" w:hAnsi="宋体" w:cs="宋体"/>
          <w:szCs w:val="21"/>
        </w:rPr>
        <w:fldChar w:fldCharType="separate"/>
      </w:r>
      <w:r>
        <w:rPr>
          <w:rFonts w:hint="eastAsia" w:ascii="宋体" w:hAnsi="宋体" w:cs="宋体"/>
          <w:szCs w:val="21"/>
        </w:rPr>
        <w:t>20. 投标文件的递交</w:t>
      </w:r>
      <w:r>
        <w:tab/>
      </w:r>
      <w:r>
        <w:fldChar w:fldCharType="begin"/>
      </w:r>
      <w:r>
        <w:instrText xml:space="preserve"> PAGEREF _Toc26598 </w:instrText>
      </w:r>
      <w:r>
        <w:fldChar w:fldCharType="separate"/>
      </w:r>
      <w:r>
        <w:t>- 16 -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_Toc4166 </w:instrText>
      </w:r>
      <w:r>
        <w:rPr>
          <w:rFonts w:hint="eastAsia" w:ascii="宋体" w:hAnsi="宋体" w:cs="宋体"/>
          <w:szCs w:val="21"/>
        </w:rPr>
        <w:fldChar w:fldCharType="separate"/>
      </w:r>
      <w:r>
        <w:rPr>
          <w:rFonts w:hint="eastAsia" w:ascii="宋体" w:hAnsi="宋体" w:cs="宋体"/>
          <w:szCs w:val="28"/>
        </w:rPr>
        <w:t>四、开标</w:t>
      </w:r>
      <w:r>
        <w:tab/>
      </w:r>
      <w:r>
        <w:fldChar w:fldCharType="begin"/>
      </w:r>
      <w:r>
        <w:instrText xml:space="preserve"> PAGEREF _Toc4166 </w:instrText>
      </w:r>
      <w:r>
        <w:fldChar w:fldCharType="separate"/>
      </w:r>
      <w:r>
        <w:t>- 16 -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_Toc14786 </w:instrText>
      </w:r>
      <w:r>
        <w:rPr>
          <w:rFonts w:hint="eastAsia" w:ascii="宋体" w:hAnsi="宋体" w:cs="宋体"/>
          <w:szCs w:val="21"/>
        </w:rPr>
        <w:fldChar w:fldCharType="separate"/>
      </w:r>
      <w:r>
        <w:rPr>
          <w:rFonts w:hint="eastAsia" w:ascii="宋体" w:hAnsi="宋体" w:cs="宋体"/>
          <w:szCs w:val="21"/>
        </w:rPr>
        <w:t>21. 开标时间及地点</w:t>
      </w:r>
      <w:r>
        <w:tab/>
      </w:r>
      <w:r>
        <w:fldChar w:fldCharType="begin"/>
      </w:r>
      <w:r>
        <w:instrText xml:space="preserve"> PAGEREF _Toc14786 </w:instrText>
      </w:r>
      <w:r>
        <w:fldChar w:fldCharType="separate"/>
      </w:r>
      <w:r>
        <w:t>- 16 -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_Toc29159 </w:instrText>
      </w:r>
      <w:r>
        <w:rPr>
          <w:rFonts w:hint="eastAsia" w:ascii="宋体" w:hAnsi="宋体" w:cs="宋体"/>
          <w:szCs w:val="21"/>
        </w:rPr>
        <w:fldChar w:fldCharType="separate"/>
      </w:r>
      <w:r>
        <w:rPr>
          <w:rFonts w:hint="eastAsia" w:ascii="宋体" w:hAnsi="宋体" w:cs="宋体"/>
          <w:szCs w:val="21"/>
        </w:rPr>
        <w:t>22. 开标程序</w:t>
      </w:r>
      <w:r>
        <w:tab/>
      </w:r>
      <w:r>
        <w:fldChar w:fldCharType="begin"/>
      </w:r>
      <w:r>
        <w:instrText xml:space="preserve"> PAGEREF _Toc29159 </w:instrText>
      </w:r>
      <w:r>
        <w:fldChar w:fldCharType="separate"/>
      </w:r>
      <w:r>
        <w:t>- 17 -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_Toc5720 </w:instrText>
      </w:r>
      <w:r>
        <w:rPr>
          <w:rFonts w:hint="eastAsia" w:ascii="宋体" w:hAnsi="宋体" w:cs="宋体"/>
          <w:szCs w:val="21"/>
        </w:rPr>
        <w:fldChar w:fldCharType="separate"/>
      </w:r>
      <w:r>
        <w:rPr>
          <w:rFonts w:hint="eastAsia" w:ascii="宋体" w:hAnsi="宋体" w:cs="宋体"/>
          <w:szCs w:val="28"/>
        </w:rPr>
        <w:t>五、资格性审查</w:t>
      </w:r>
      <w:r>
        <w:tab/>
      </w:r>
      <w:r>
        <w:fldChar w:fldCharType="begin"/>
      </w:r>
      <w:r>
        <w:instrText xml:space="preserve"> PAGEREF _Toc5720 </w:instrText>
      </w:r>
      <w:r>
        <w:fldChar w:fldCharType="separate"/>
      </w:r>
      <w:r>
        <w:t>- 17 -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_Toc16984 </w:instrText>
      </w:r>
      <w:r>
        <w:rPr>
          <w:rFonts w:hint="eastAsia" w:ascii="宋体" w:hAnsi="宋体" w:cs="宋体"/>
          <w:szCs w:val="21"/>
        </w:rPr>
        <w:fldChar w:fldCharType="separate"/>
      </w:r>
      <w:r>
        <w:rPr>
          <w:rFonts w:hint="eastAsia" w:ascii="宋体" w:hAnsi="宋体" w:cs="宋体"/>
          <w:szCs w:val="21"/>
        </w:rPr>
        <w:t>23. 资格性审查</w:t>
      </w:r>
      <w:r>
        <w:tab/>
      </w:r>
      <w:r>
        <w:fldChar w:fldCharType="begin"/>
      </w:r>
      <w:r>
        <w:instrText xml:space="preserve"> PAGEREF _Toc16984 </w:instrText>
      </w:r>
      <w:r>
        <w:fldChar w:fldCharType="separate"/>
      </w:r>
      <w:r>
        <w:t>- 17 -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_Toc12945 </w:instrText>
      </w:r>
      <w:r>
        <w:rPr>
          <w:rFonts w:hint="eastAsia" w:ascii="宋体" w:hAnsi="宋体" w:cs="宋体"/>
          <w:szCs w:val="21"/>
        </w:rPr>
        <w:fldChar w:fldCharType="separate"/>
      </w:r>
      <w:r>
        <w:rPr>
          <w:rFonts w:hint="eastAsia" w:ascii="宋体" w:hAnsi="宋体" w:cs="宋体"/>
          <w:szCs w:val="28"/>
        </w:rPr>
        <w:t>六、评标</w:t>
      </w:r>
      <w:r>
        <w:tab/>
      </w:r>
      <w:r>
        <w:fldChar w:fldCharType="begin"/>
      </w:r>
      <w:r>
        <w:instrText xml:space="preserve"> PAGEREF _Toc12945 </w:instrText>
      </w:r>
      <w:r>
        <w:fldChar w:fldCharType="separate"/>
      </w:r>
      <w:r>
        <w:t>- 17 -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_Toc1195 </w:instrText>
      </w:r>
      <w:r>
        <w:rPr>
          <w:rFonts w:hint="eastAsia" w:ascii="宋体" w:hAnsi="宋体" w:cs="宋体"/>
          <w:szCs w:val="21"/>
        </w:rPr>
        <w:fldChar w:fldCharType="separate"/>
      </w:r>
      <w:r>
        <w:rPr>
          <w:rFonts w:hint="eastAsia" w:ascii="宋体" w:hAnsi="宋体" w:cs="宋体"/>
          <w:szCs w:val="21"/>
        </w:rPr>
        <w:t>24. 评标委员会组成</w:t>
      </w:r>
      <w:r>
        <w:tab/>
      </w:r>
      <w:r>
        <w:fldChar w:fldCharType="begin"/>
      </w:r>
      <w:r>
        <w:instrText xml:space="preserve"> PAGEREF _Toc1195 </w:instrText>
      </w:r>
      <w:r>
        <w:fldChar w:fldCharType="separate"/>
      </w:r>
      <w:r>
        <w:t>- 17 -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_Toc26557 </w:instrText>
      </w:r>
      <w:r>
        <w:rPr>
          <w:rFonts w:hint="eastAsia" w:ascii="宋体" w:hAnsi="宋体" w:cs="宋体"/>
          <w:szCs w:val="21"/>
        </w:rPr>
        <w:fldChar w:fldCharType="separate"/>
      </w:r>
      <w:r>
        <w:rPr>
          <w:rFonts w:hint="eastAsia" w:ascii="宋体" w:hAnsi="宋体" w:cs="宋体"/>
          <w:szCs w:val="21"/>
        </w:rPr>
        <w:t>25. 评标办法</w:t>
      </w:r>
      <w:r>
        <w:tab/>
      </w:r>
      <w:r>
        <w:fldChar w:fldCharType="begin"/>
      </w:r>
      <w:r>
        <w:instrText xml:space="preserve"> PAGEREF _Toc26557 </w:instrText>
      </w:r>
      <w:r>
        <w:fldChar w:fldCharType="separate"/>
      </w:r>
      <w:r>
        <w:t>- 18 -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_Toc11601 </w:instrText>
      </w:r>
      <w:r>
        <w:rPr>
          <w:rFonts w:hint="eastAsia" w:ascii="宋体" w:hAnsi="宋体" w:cs="宋体"/>
          <w:szCs w:val="21"/>
        </w:rPr>
        <w:fldChar w:fldCharType="separate"/>
      </w:r>
      <w:r>
        <w:rPr>
          <w:rFonts w:hint="eastAsia" w:ascii="宋体" w:hAnsi="宋体" w:cs="宋体"/>
          <w:szCs w:val="21"/>
        </w:rPr>
        <w:t>26. 评标</w:t>
      </w:r>
      <w:r>
        <w:tab/>
      </w:r>
      <w:r>
        <w:fldChar w:fldCharType="begin"/>
      </w:r>
      <w:r>
        <w:instrText xml:space="preserve"> PAGEREF _Toc11601 </w:instrText>
      </w:r>
      <w:r>
        <w:fldChar w:fldCharType="separate"/>
      </w:r>
      <w:r>
        <w:t>- 18 -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_Toc24424 </w:instrText>
      </w:r>
      <w:r>
        <w:rPr>
          <w:rFonts w:hint="eastAsia" w:ascii="宋体" w:hAnsi="宋体" w:cs="宋体"/>
          <w:szCs w:val="21"/>
        </w:rPr>
        <w:fldChar w:fldCharType="separate"/>
      </w:r>
      <w:r>
        <w:rPr>
          <w:rFonts w:hint="eastAsia" w:ascii="宋体" w:hAnsi="宋体" w:cs="宋体"/>
          <w:szCs w:val="21"/>
        </w:rPr>
        <w:t>27. 推荐及确定中标候选供应商原则</w:t>
      </w:r>
      <w:r>
        <w:tab/>
      </w:r>
      <w:r>
        <w:fldChar w:fldCharType="begin"/>
      </w:r>
      <w:r>
        <w:instrText xml:space="preserve"> PAGEREF _Toc24424 </w:instrText>
      </w:r>
      <w:r>
        <w:fldChar w:fldCharType="separate"/>
      </w:r>
      <w:r>
        <w:t>- 19 -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_Toc4892 </w:instrText>
      </w:r>
      <w:r>
        <w:rPr>
          <w:rFonts w:hint="eastAsia" w:ascii="宋体" w:hAnsi="宋体" w:cs="宋体"/>
          <w:szCs w:val="21"/>
        </w:rPr>
        <w:fldChar w:fldCharType="separate"/>
      </w:r>
      <w:r>
        <w:rPr>
          <w:rFonts w:hint="eastAsia" w:ascii="宋体" w:hAnsi="宋体" w:cs="宋体"/>
          <w:szCs w:val="21"/>
        </w:rPr>
        <w:t>28. 属于下列情况之一者，投标无效：</w:t>
      </w:r>
      <w:r>
        <w:tab/>
      </w:r>
      <w:r>
        <w:fldChar w:fldCharType="begin"/>
      </w:r>
      <w:r>
        <w:instrText xml:space="preserve"> PAGEREF _Toc4892 </w:instrText>
      </w:r>
      <w:r>
        <w:fldChar w:fldCharType="separate"/>
      </w:r>
      <w:r>
        <w:t>- 19 -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_Toc25281 </w:instrText>
      </w:r>
      <w:r>
        <w:rPr>
          <w:rFonts w:hint="eastAsia" w:ascii="宋体" w:hAnsi="宋体" w:cs="宋体"/>
          <w:szCs w:val="21"/>
        </w:rPr>
        <w:fldChar w:fldCharType="separate"/>
      </w:r>
      <w:r>
        <w:rPr>
          <w:rFonts w:hint="eastAsia" w:ascii="宋体" w:hAnsi="宋体" w:cs="宋体"/>
          <w:szCs w:val="21"/>
        </w:rPr>
        <w:t>29. 投标人有下列情形之一的，视为串通投标，投标文件将被视为无效：</w:t>
      </w:r>
      <w:r>
        <w:tab/>
      </w:r>
      <w:r>
        <w:fldChar w:fldCharType="begin"/>
      </w:r>
      <w:r>
        <w:instrText xml:space="preserve"> PAGEREF _Toc25281 </w:instrText>
      </w:r>
      <w:r>
        <w:fldChar w:fldCharType="separate"/>
      </w:r>
      <w:r>
        <w:t>- 19 -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_Toc6528 </w:instrText>
      </w:r>
      <w:r>
        <w:rPr>
          <w:rFonts w:hint="eastAsia" w:ascii="宋体" w:hAnsi="宋体" w:cs="宋体"/>
          <w:szCs w:val="21"/>
        </w:rPr>
        <w:fldChar w:fldCharType="separate"/>
      </w:r>
      <w:r>
        <w:rPr>
          <w:rFonts w:hint="eastAsia" w:ascii="宋体" w:hAnsi="宋体" w:cs="宋体"/>
          <w:szCs w:val="21"/>
        </w:rPr>
        <w:t>30. 属于下列情形之一的，应予废标：</w:t>
      </w:r>
      <w:r>
        <w:tab/>
      </w:r>
      <w:r>
        <w:fldChar w:fldCharType="begin"/>
      </w:r>
      <w:r>
        <w:instrText xml:space="preserve"> PAGEREF _Toc6528 </w:instrText>
      </w:r>
      <w:r>
        <w:fldChar w:fldCharType="separate"/>
      </w:r>
      <w:r>
        <w:t>- 19 -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_Toc4715 </w:instrText>
      </w:r>
      <w:r>
        <w:rPr>
          <w:rFonts w:hint="eastAsia" w:ascii="宋体" w:hAnsi="宋体" w:cs="宋体"/>
          <w:szCs w:val="21"/>
        </w:rPr>
        <w:fldChar w:fldCharType="separate"/>
      </w:r>
      <w:r>
        <w:rPr>
          <w:rFonts w:hint="eastAsia" w:ascii="宋体" w:hAnsi="宋体" w:cs="宋体"/>
          <w:szCs w:val="21"/>
        </w:rPr>
        <w:t>31. 开标、评标过程的监控</w:t>
      </w:r>
      <w:r>
        <w:tab/>
      </w:r>
      <w:r>
        <w:fldChar w:fldCharType="begin"/>
      </w:r>
      <w:r>
        <w:instrText xml:space="preserve"> PAGEREF _Toc4715 </w:instrText>
      </w:r>
      <w:r>
        <w:fldChar w:fldCharType="separate"/>
      </w:r>
      <w:r>
        <w:t>- 20 -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_Toc26022 </w:instrText>
      </w:r>
      <w:r>
        <w:rPr>
          <w:rFonts w:hint="eastAsia" w:ascii="宋体" w:hAnsi="宋体" w:cs="宋体"/>
          <w:szCs w:val="21"/>
        </w:rPr>
        <w:fldChar w:fldCharType="separate"/>
      </w:r>
      <w:r>
        <w:rPr>
          <w:rFonts w:hint="eastAsia" w:ascii="宋体" w:hAnsi="宋体" w:cs="宋体"/>
          <w:szCs w:val="21"/>
        </w:rPr>
        <w:t>32. 信用查询</w:t>
      </w:r>
      <w:r>
        <w:tab/>
      </w:r>
      <w:r>
        <w:fldChar w:fldCharType="begin"/>
      </w:r>
      <w:r>
        <w:instrText xml:space="preserve"> PAGEREF _Toc26022 </w:instrText>
      </w:r>
      <w:r>
        <w:fldChar w:fldCharType="separate"/>
      </w:r>
      <w:r>
        <w:t>- 20 -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_Toc12721 </w:instrText>
      </w:r>
      <w:r>
        <w:rPr>
          <w:rFonts w:hint="eastAsia" w:ascii="宋体" w:hAnsi="宋体" w:cs="宋体"/>
          <w:szCs w:val="21"/>
        </w:rPr>
        <w:fldChar w:fldCharType="separate"/>
      </w:r>
      <w:r>
        <w:rPr>
          <w:rFonts w:hint="eastAsia" w:ascii="宋体" w:hAnsi="宋体" w:cs="宋体"/>
          <w:szCs w:val="21"/>
        </w:rPr>
        <w:t>33. 中标公告及中标通知书</w:t>
      </w:r>
      <w:r>
        <w:tab/>
      </w:r>
      <w:r>
        <w:fldChar w:fldCharType="begin"/>
      </w:r>
      <w:r>
        <w:instrText xml:space="preserve"> PAGEREF _Toc12721 </w:instrText>
      </w:r>
      <w:r>
        <w:fldChar w:fldCharType="separate"/>
      </w:r>
      <w:r>
        <w:t>- 20 -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_Toc15694 </w:instrText>
      </w:r>
      <w:r>
        <w:rPr>
          <w:rFonts w:hint="eastAsia" w:ascii="宋体" w:hAnsi="宋体" w:cs="宋体"/>
          <w:szCs w:val="21"/>
        </w:rPr>
        <w:fldChar w:fldCharType="separate"/>
      </w:r>
      <w:r>
        <w:rPr>
          <w:rFonts w:hint="eastAsia" w:ascii="宋体" w:hAnsi="宋体" w:cs="宋体"/>
          <w:szCs w:val="28"/>
        </w:rPr>
        <w:t>七、履约保证金及签订合同</w:t>
      </w:r>
      <w:r>
        <w:tab/>
      </w:r>
      <w:r>
        <w:fldChar w:fldCharType="begin"/>
      </w:r>
      <w:r>
        <w:instrText xml:space="preserve"> PAGEREF _Toc15694 </w:instrText>
      </w:r>
      <w:r>
        <w:fldChar w:fldCharType="separate"/>
      </w:r>
      <w:r>
        <w:t>- 20 -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_Toc18542 </w:instrText>
      </w:r>
      <w:r>
        <w:rPr>
          <w:rFonts w:hint="eastAsia" w:ascii="宋体" w:hAnsi="宋体" w:cs="宋体"/>
          <w:szCs w:val="21"/>
        </w:rPr>
        <w:fldChar w:fldCharType="separate"/>
      </w:r>
      <w:r>
        <w:rPr>
          <w:rFonts w:hint="eastAsia" w:ascii="宋体" w:hAnsi="宋体" w:cs="宋体"/>
          <w:szCs w:val="21"/>
        </w:rPr>
        <w:t>34. 履约保证金</w:t>
      </w:r>
      <w:r>
        <w:tab/>
      </w:r>
      <w:r>
        <w:fldChar w:fldCharType="begin"/>
      </w:r>
      <w:r>
        <w:instrText xml:space="preserve"> PAGEREF _Toc18542 </w:instrText>
      </w:r>
      <w:r>
        <w:fldChar w:fldCharType="separate"/>
      </w:r>
      <w:r>
        <w:t>- 20 -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_Toc26007 </w:instrText>
      </w:r>
      <w:r>
        <w:rPr>
          <w:rFonts w:hint="eastAsia" w:ascii="宋体" w:hAnsi="宋体" w:cs="宋体"/>
          <w:szCs w:val="21"/>
        </w:rPr>
        <w:fldChar w:fldCharType="separate"/>
      </w:r>
      <w:r>
        <w:rPr>
          <w:rFonts w:hint="eastAsia" w:ascii="宋体" w:hAnsi="宋体" w:cs="宋体"/>
          <w:szCs w:val="21"/>
        </w:rPr>
        <w:t>35. 签订合同</w:t>
      </w:r>
      <w:r>
        <w:tab/>
      </w:r>
      <w:r>
        <w:fldChar w:fldCharType="begin"/>
      </w:r>
      <w:r>
        <w:instrText xml:space="preserve"> PAGEREF _Toc26007 </w:instrText>
      </w:r>
      <w:r>
        <w:fldChar w:fldCharType="separate"/>
      </w:r>
      <w:r>
        <w:t>- 20 -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_Toc14639 </w:instrText>
      </w:r>
      <w:r>
        <w:rPr>
          <w:rFonts w:hint="eastAsia" w:ascii="宋体" w:hAnsi="宋体" w:cs="宋体"/>
          <w:szCs w:val="21"/>
        </w:rPr>
        <w:fldChar w:fldCharType="separate"/>
      </w:r>
      <w:r>
        <w:rPr>
          <w:rFonts w:hint="eastAsia" w:ascii="宋体" w:hAnsi="宋体" w:cs="宋体"/>
          <w:szCs w:val="28"/>
        </w:rPr>
        <w:t>八、其他事项</w:t>
      </w:r>
      <w:r>
        <w:tab/>
      </w:r>
      <w:r>
        <w:fldChar w:fldCharType="begin"/>
      </w:r>
      <w:r>
        <w:instrText xml:space="preserve"> PAGEREF _Toc14639 </w:instrText>
      </w:r>
      <w:r>
        <w:fldChar w:fldCharType="separate"/>
      </w:r>
      <w:r>
        <w:t>- 21 -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_Toc18720 </w:instrText>
      </w:r>
      <w:r>
        <w:rPr>
          <w:rFonts w:hint="eastAsia" w:ascii="宋体" w:hAnsi="宋体" w:cs="宋体"/>
          <w:szCs w:val="21"/>
        </w:rPr>
        <w:fldChar w:fldCharType="separate"/>
      </w:r>
      <w:r>
        <w:rPr>
          <w:rFonts w:hint="eastAsia" w:ascii="宋体" w:hAnsi="宋体" w:cs="宋体"/>
          <w:szCs w:val="21"/>
        </w:rPr>
        <w:t>36. 招标代理服务费</w:t>
      </w:r>
      <w:r>
        <w:tab/>
      </w:r>
      <w:r>
        <w:fldChar w:fldCharType="begin"/>
      </w:r>
      <w:r>
        <w:instrText xml:space="preserve"> PAGEREF _Toc18720 </w:instrText>
      </w:r>
      <w:r>
        <w:fldChar w:fldCharType="separate"/>
      </w:r>
      <w:r>
        <w:t>- 21 -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_Toc5456 </w:instrText>
      </w:r>
      <w:r>
        <w:rPr>
          <w:rFonts w:hint="eastAsia" w:ascii="宋体" w:hAnsi="宋体" w:cs="宋体"/>
          <w:szCs w:val="21"/>
        </w:rPr>
        <w:fldChar w:fldCharType="separate"/>
      </w:r>
      <w:r>
        <w:rPr>
          <w:rFonts w:hint="eastAsia" w:ascii="宋体" w:hAnsi="宋体" w:cs="宋体"/>
          <w:szCs w:val="21"/>
        </w:rPr>
        <w:t>37. 解释权</w:t>
      </w:r>
      <w:r>
        <w:tab/>
      </w:r>
      <w:r>
        <w:fldChar w:fldCharType="begin"/>
      </w:r>
      <w:r>
        <w:instrText xml:space="preserve"> PAGEREF _Toc5456 </w:instrText>
      </w:r>
      <w:r>
        <w:fldChar w:fldCharType="separate"/>
      </w:r>
      <w:r>
        <w:t>- 21 -</w:t>
      </w:r>
      <w:r>
        <w:fldChar w:fldCharType="end"/>
      </w:r>
      <w:r>
        <w:rPr>
          <w:rFonts w:hint="eastAsia" w:ascii="宋体" w:hAnsi="宋体" w:cs="宋体"/>
          <w:color w:val="auto"/>
          <w:szCs w:val="21"/>
        </w:rPr>
        <w:fldChar w:fldCharType="end"/>
      </w:r>
    </w:p>
    <w:p>
      <w:pPr>
        <w:pStyle w:val="15"/>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_Toc10277 </w:instrText>
      </w:r>
      <w:r>
        <w:rPr>
          <w:rFonts w:hint="eastAsia" w:ascii="宋体" w:hAnsi="宋体" w:cs="宋体"/>
          <w:szCs w:val="21"/>
        </w:rPr>
        <w:fldChar w:fldCharType="separate"/>
      </w:r>
      <w:r>
        <w:rPr>
          <w:rFonts w:hint="eastAsia" w:ascii="宋体" w:hAnsi="宋体" w:cs="宋体"/>
          <w:szCs w:val="21"/>
        </w:rPr>
        <w:t>38. 监督管理机构</w:t>
      </w:r>
      <w:r>
        <w:tab/>
      </w:r>
      <w:r>
        <w:fldChar w:fldCharType="begin"/>
      </w:r>
      <w:r>
        <w:instrText xml:space="preserve"> PAGEREF _Toc10277 </w:instrText>
      </w:r>
      <w:r>
        <w:fldChar w:fldCharType="separate"/>
      </w:r>
      <w:r>
        <w:t>- 21 -</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_Toc1833 </w:instrText>
      </w:r>
      <w:r>
        <w:rPr>
          <w:rFonts w:hint="eastAsia" w:ascii="宋体" w:hAnsi="宋体" w:cs="宋体"/>
          <w:szCs w:val="21"/>
        </w:rPr>
        <w:fldChar w:fldCharType="separate"/>
      </w:r>
      <w:r>
        <w:rPr>
          <w:rFonts w:hint="eastAsia" w:ascii="宋体" w:hAnsi="宋体" w:cs="宋体"/>
          <w:bCs/>
          <w:kern w:val="44"/>
          <w:szCs w:val="32"/>
        </w:rPr>
        <w:t>第三章  货物采购需求</w:t>
      </w:r>
      <w:r>
        <w:tab/>
      </w:r>
      <w:r>
        <w:fldChar w:fldCharType="begin"/>
      </w:r>
      <w:r>
        <w:instrText xml:space="preserve"> PAGEREF _Toc1833 </w:instrText>
      </w:r>
      <w:r>
        <w:fldChar w:fldCharType="separate"/>
      </w:r>
      <w:r>
        <w:t>- 22 -</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_Toc27263 </w:instrText>
      </w:r>
      <w:r>
        <w:rPr>
          <w:rFonts w:hint="eastAsia" w:ascii="宋体" w:hAnsi="宋体" w:cs="宋体"/>
          <w:szCs w:val="21"/>
        </w:rPr>
        <w:fldChar w:fldCharType="separate"/>
      </w:r>
      <w:r>
        <w:rPr>
          <w:rFonts w:hint="eastAsia"/>
          <w:szCs w:val="32"/>
        </w:rPr>
        <w:t>第</w:t>
      </w:r>
      <w:r>
        <w:rPr>
          <w:rFonts w:hint="eastAsia"/>
          <w:szCs w:val="32"/>
          <w:lang w:eastAsia="zh-CN"/>
        </w:rPr>
        <w:t>四</w:t>
      </w:r>
      <w:r>
        <w:rPr>
          <w:rFonts w:hint="eastAsia"/>
          <w:szCs w:val="32"/>
        </w:rPr>
        <w:t xml:space="preserve">章  </w:t>
      </w:r>
      <w:r>
        <w:rPr>
          <w:rFonts w:hint="eastAsia"/>
          <w:szCs w:val="32"/>
          <w:lang w:eastAsia="zh-CN"/>
        </w:rPr>
        <w:t>评标办法</w:t>
      </w:r>
      <w:r>
        <w:tab/>
      </w:r>
      <w:r>
        <w:fldChar w:fldCharType="begin"/>
      </w:r>
      <w:r>
        <w:instrText xml:space="preserve"> PAGEREF _Toc27263 </w:instrText>
      </w:r>
      <w:r>
        <w:fldChar w:fldCharType="separate"/>
      </w:r>
      <w:r>
        <w:t>- 34 -</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_Toc10890 </w:instrText>
      </w:r>
      <w:r>
        <w:rPr>
          <w:rFonts w:hint="eastAsia" w:ascii="宋体" w:hAnsi="宋体" w:cs="宋体"/>
          <w:szCs w:val="21"/>
        </w:rPr>
        <w:fldChar w:fldCharType="separate"/>
      </w:r>
      <w:r>
        <w:rPr>
          <w:rFonts w:hint="eastAsia" w:ascii="宋体" w:hAnsi="宋体" w:cs="宋体"/>
          <w:bCs/>
          <w:kern w:val="44"/>
          <w:szCs w:val="32"/>
        </w:rPr>
        <w:t>第五章  采购合同（合同主要条款及格式）</w:t>
      </w:r>
      <w:r>
        <w:tab/>
      </w:r>
      <w:r>
        <w:fldChar w:fldCharType="begin"/>
      </w:r>
      <w:r>
        <w:instrText xml:space="preserve"> PAGEREF _Toc10890 </w:instrText>
      </w:r>
      <w:r>
        <w:fldChar w:fldCharType="separate"/>
      </w:r>
      <w:r>
        <w:t>- 40 -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_Toc10931 </w:instrText>
      </w:r>
      <w:r>
        <w:rPr>
          <w:rFonts w:hint="eastAsia" w:ascii="宋体" w:hAnsi="宋体" w:cs="宋体"/>
          <w:szCs w:val="21"/>
        </w:rPr>
        <w:fldChar w:fldCharType="separate"/>
      </w:r>
      <w:r>
        <w:rPr>
          <w:rFonts w:hint="eastAsia" w:ascii="宋体" w:hAnsi="宋体" w:cs="宋体"/>
          <w:szCs w:val="21"/>
          <w:lang w:eastAsia="zh-CN"/>
        </w:rPr>
        <w:t>第一条</w:t>
      </w:r>
      <w:r>
        <w:rPr>
          <w:rFonts w:hint="eastAsia" w:ascii="宋体" w:hAnsi="宋体" w:cs="宋体"/>
          <w:szCs w:val="21"/>
          <w:lang w:val="en-US" w:eastAsia="zh-CN"/>
        </w:rPr>
        <w:t xml:space="preserve"> </w:t>
      </w:r>
      <w:r>
        <w:rPr>
          <w:rFonts w:hint="eastAsia" w:ascii="宋体" w:hAnsi="宋体" w:cs="宋体"/>
          <w:szCs w:val="21"/>
        </w:rPr>
        <w:t xml:space="preserve"> 合同标的及合同金额</w:t>
      </w:r>
      <w:r>
        <w:tab/>
      </w:r>
      <w:r>
        <w:fldChar w:fldCharType="begin"/>
      </w:r>
      <w:r>
        <w:instrText xml:space="preserve"> PAGEREF _Toc10931 </w:instrText>
      </w:r>
      <w:r>
        <w:fldChar w:fldCharType="separate"/>
      </w:r>
      <w:r>
        <w:t>- 40 -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_Toc11788 </w:instrText>
      </w:r>
      <w:r>
        <w:rPr>
          <w:rFonts w:hint="eastAsia" w:ascii="宋体" w:hAnsi="宋体" w:cs="宋体"/>
          <w:szCs w:val="21"/>
        </w:rPr>
        <w:fldChar w:fldCharType="separate"/>
      </w:r>
      <w:r>
        <w:rPr>
          <w:rFonts w:hint="eastAsia" w:ascii="宋体" w:hAnsi="宋体" w:cs="宋体"/>
          <w:szCs w:val="21"/>
        </w:rPr>
        <w:t>第二条  质量保证</w:t>
      </w:r>
      <w:r>
        <w:tab/>
      </w:r>
      <w:r>
        <w:fldChar w:fldCharType="begin"/>
      </w:r>
      <w:r>
        <w:instrText xml:space="preserve"> PAGEREF _Toc11788 </w:instrText>
      </w:r>
      <w:r>
        <w:fldChar w:fldCharType="separate"/>
      </w:r>
      <w:r>
        <w:t>- 40 -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_Toc2679 </w:instrText>
      </w:r>
      <w:r>
        <w:rPr>
          <w:rFonts w:hint="eastAsia" w:ascii="宋体" w:hAnsi="宋体" w:cs="宋体"/>
          <w:szCs w:val="21"/>
        </w:rPr>
        <w:fldChar w:fldCharType="separate"/>
      </w:r>
      <w:r>
        <w:rPr>
          <w:rFonts w:hint="eastAsia" w:ascii="宋体" w:hAnsi="宋体" w:cs="宋体"/>
          <w:szCs w:val="21"/>
        </w:rPr>
        <w:t>第三条  权力保证</w:t>
      </w:r>
      <w:r>
        <w:tab/>
      </w:r>
      <w:r>
        <w:fldChar w:fldCharType="begin"/>
      </w:r>
      <w:r>
        <w:instrText xml:space="preserve"> PAGEREF _Toc2679 </w:instrText>
      </w:r>
      <w:r>
        <w:fldChar w:fldCharType="separate"/>
      </w:r>
      <w:r>
        <w:t>- 40 -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_Toc11271 </w:instrText>
      </w:r>
      <w:r>
        <w:rPr>
          <w:rFonts w:hint="eastAsia" w:ascii="宋体" w:hAnsi="宋体" w:cs="宋体"/>
          <w:szCs w:val="21"/>
        </w:rPr>
        <w:fldChar w:fldCharType="separate"/>
      </w:r>
      <w:r>
        <w:rPr>
          <w:rFonts w:hint="eastAsia" w:ascii="宋体" w:hAnsi="宋体" w:cs="宋体"/>
          <w:szCs w:val="21"/>
        </w:rPr>
        <w:t>第四条  货物包装、运输</w:t>
      </w:r>
      <w:r>
        <w:tab/>
      </w:r>
      <w:r>
        <w:fldChar w:fldCharType="begin"/>
      </w:r>
      <w:r>
        <w:instrText xml:space="preserve"> PAGEREF _Toc11271 </w:instrText>
      </w:r>
      <w:r>
        <w:fldChar w:fldCharType="separate"/>
      </w:r>
      <w:r>
        <w:t>- 40 -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_Toc9296 </w:instrText>
      </w:r>
      <w:r>
        <w:rPr>
          <w:rFonts w:hint="eastAsia" w:ascii="宋体" w:hAnsi="宋体" w:cs="宋体"/>
          <w:szCs w:val="21"/>
        </w:rPr>
        <w:fldChar w:fldCharType="separate"/>
      </w:r>
      <w:r>
        <w:rPr>
          <w:rFonts w:hint="eastAsia" w:ascii="宋体" w:hAnsi="宋体" w:cs="宋体"/>
          <w:szCs w:val="21"/>
        </w:rPr>
        <w:t>第五条  交付</w:t>
      </w:r>
      <w:r>
        <w:tab/>
      </w:r>
      <w:r>
        <w:fldChar w:fldCharType="begin"/>
      </w:r>
      <w:r>
        <w:instrText xml:space="preserve"> PAGEREF _Toc9296 </w:instrText>
      </w:r>
      <w:r>
        <w:fldChar w:fldCharType="separate"/>
      </w:r>
      <w:r>
        <w:t>- 41 -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_Toc24628 </w:instrText>
      </w:r>
      <w:r>
        <w:rPr>
          <w:rFonts w:hint="eastAsia" w:ascii="宋体" w:hAnsi="宋体" w:cs="宋体"/>
          <w:szCs w:val="21"/>
        </w:rPr>
        <w:fldChar w:fldCharType="separate"/>
      </w:r>
      <w:r>
        <w:rPr>
          <w:rFonts w:hint="eastAsia" w:ascii="宋体" w:hAnsi="宋体" w:cs="宋体"/>
          <w:szCs w:val="21"/>
        </w:rPr>
        <w:t>第六条  调试和验收</w:t>
      </w:r>
      <w:r>
        <w:tab/>
      </w:r>
      <w:r>
        <w:fldChar w:fldCharType="begin"/>
      </w:r>
      <w:r>
        <w:instrText xml:space="preserve"> PAGEREF _Toc24628 </w:instrText>
      </w:r>
      <w:r>
        <w:fldChar w:fldCharType="separate"/>
      </w:r>
      <w:r>
        <w:t>- 41 -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_Toc19260 </w:instrText>
      </w:r>
      <w:r>
        <w:rPr>
          <w:rFonts w:hint="eastAsia" w:ascii="宋体" w:hAnsi="宋体" w:cs="宋体"/>
          <w:szCs w:val="21"/>
        </w:rPr>
        <w:fldChar w:fldCharType="separate"/>
      </w:r>
      <w:r>
        <w:rPr>
          <w:rFonts w:hint="eastAsia" w:ascii="宋体" w:hAnsi="宋体" w:cs="宋体"/>
          <w:szCs w:val="21"/>
        </w:rPr>
        <w:t>第七条  安装和培训</w:t>
      </w:r>
      <w:r>
        <w:tab/>
      </w:r>
      <w:r>
        <w:fldChar w:fldCharType="begin"/>
      </w:r>
      <w:r>
        <w:instrText xml:space="preserve"> PAGEREF _Toc19260 </w:instrText>
      </w:r>
      <w:r>
        <w:fldChar w:fldCharType="separate"/>
      </w:r>
      <w:r>
        <w:t>- 41 -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_Toc18231 </w:instrText>
      </w:r>
      <w:r>
        <w:rPr>
          <w:rFonts w:hint="eastAsia" w:ascii="宋体" w:hAnsi="宋体" w:cs="宋体"/>
          <w:szCs w:val="21"/>
        </w:rPr>
        <w:fldChar w:fldCharType="separate"/>
      </w:r>
      <w:r>
        <w:rPr>
          <w:rFonts w:hint="eastAsia" w:ascii="宋体" w:hAnsi="宋体" w:cs="宋体"/>
          <w:szCs w:val="21"/>
        </w:rPr>
        <w:t>第八条  售后服务、保修期</w:t>
      </w:r>
      <w:r>
        <w:tab/>
      </w:r>
      <w:r>
        <w:fldChar w:fldCharType="begin"/>
      </w:r>
      <w:r>
        <w:instrText xml:space="preserve"> PAGEREF _Toc18231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_Toc4225 </w:instrText>
      </w:r>
      <w:r>
        <w:rPr>
          <w:rFonts w:hint="eastAsia" w:ascii="宋体" w:hAnsi="宋体" w:cs="宋体"/>
          <w:szCs w:val="21"/>
        </w:rPr>
        <w:fldChar w:fldCharType="separate"/>
      </w:r>
      <w:r>
        <w:rPr>
          <w:rFonts w:hint="eastAsia" w:ascii="宋体" w:hAnsi="宋体" w:cs="宋体"/>
          <w:szCs w:val="21"/>
        </w:rPr>
        <w:t>第九条  税费</w:t>
      </w:r>
      <w:r>
        <w:tab/>
      </w:r>
      <w:r>
        <w:fldChar w:fldCharType="begin"/>
      </w:r>
      <w:r>
        <w:instrText xml:space="preserve"> PAGEREF _Toc4225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_Toc24488 </w:instrText>
      </w:r>
      <w:r>
        <w:rPr>
          <w:rFonts w:hint="eastAsia" w:ascii="宋体" w:hAnsi="宋体" w:cs="宋体"/>
          <w:szCs w:val="21"/>
        </w:rPr>
        <w:fldChar w:fldCharType="separate"/>
      </w:r>
      <w:r>
        <w:rPr>
          <w:rFonts w:hint="eastAsia" w:ascii="宋体" w:hAnsi="宋体" w:cs="宋体"/>
          <w:szCs w:val="21"/>
        </w:rPr>
        <w:t>第十条  付款方式</w:t>
      </w:r>
      <w:r>
        <w:tab/>
      </w:r>
      <w:r>
        <w:fldChar w:fldCharType="begin"/>
      </w:r>
      <w:r>
        <w:instrText xml:space="preserve"> PAGEREF _Toc24488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_Toc2324 </w:instrText>
      </w:r>
      <w:r>
        <w:rPr>
          <w:rFonts w:hint="eastAsia" w:ascii="宋体" w:hAnsi="宋体" w:cs="宋体"/>
          <w:szCs w:val="21"/>
        </w:rPr>
        <w:fldChar w:fldCharType="separate"/>
      </w:r>
      <w:r>
        <w:rPr>
          <w:rFonts w:hint="eastAsia" w:ascii="宋体" w:hAnsi="宋体" w:cs="宋体"/>
          <w:szCs w:val="21"/>
        </w:rPr>
        <w:t>第十一条  违约责任</w:t>
      </w:r>
      <w:r>
        <w:tab/>
      </w:r>
      <w:r>
        <w:fldChar w:fldCharType="begin"/>
      </w:r>
      <w:r>
        <w:instrText xml:space="preserve"> PAGEREF _Toc2324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_Toc16479 </w:instrText>
      </w:r>
      <w:r>
        <w:rPr>
          <w:rFonts w:hint="eastAsia" w:ascii="宋体" w:hAnsi="宋体" w:cs="宋体"/>
          <w:szCs w:val="21"/>
        </w:rPr>
        <w:fldChar w:fldCharType="separate"/>
      </w:r>
      <w:r>
        <w:rPr>
          <w:rFonts w:hint="eastAsia" w:ascii="宋体" w:hAnsi="宋体" w:cs="宋体"/>
          <w:szCs w:val="21"/>
        </w:rPr>
        <w:t>第十二条  不可抗力事件处理</w:t>
      </w:r>
      <w:r>
        <w:tab/>
      </w:r>
      <w:r>
        <w:fldChar w:fldCharType="begin"/>
      </w:r>
      <w:r>
        <w:instrText xml:space="preserve"> PAGEREF _Toc16479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_Toc22336 </w:instrText>
      </w:r>
      <w:r>
        <w:rPr>
          <w:rFonts w:hint="eastAsia" w:ascii="宋体" w:hAnsi="宋体" w:cs="宋体"/>
          <w:szCs w:val="21"/>
        </w:rPr>
        <w:fldChar w:fldCharType="separate"/>
      </w:r>
      <w:r>
        <w:rPr>
          <w:rFonts w:hint="eastAsia" w:ascii="宋体" w:hAnsi="宋体" w:cs="宋体"/>
          <w:szCs w:val="21"/>
        </w:rPr>
        <w:t>第十三条  合同争议解决</w:t>
      </w:r>
      <w:r>
        <w:tab/>
      </w:r>
      <w:r>
        <w:fldChar w:fldCharType="begin"/>
      </w:r>
      <w:r>
        <w:instrText xml:space="preserve"> PAGEREF _Toc22336 </w:instrText>
      </w:r>
      <w:r>
        <w:fldChar w:fldCharType="separate"/>
      </w:r>
      <w:r>
        <w:t>- 42 -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_Toc5636 </w:instrText>
      </w:r>
      <w:r>
        <w:rPr>
          <w:rFonts w:hint="eastAsia" w:ascii="宋体" w:hAnsi="宋体" w:cs="宋体"/>
          <w:szCs w:val="21"/>
        </w:rPr>
        <w:fldChar w:fldCharType="separate"/>
      </w:r>
      <w:r>
        <w:rPr>
          <w:rFonts w:hint="eastAsia" w:ascii="宋体" w:hAnsi="宋体" w:cs="宋体"/>
          <w:szCs w:val="21"/>
        </w:rPr>
        <w:t>第十四条  合同生效及其它</w:t>
      </w:r>
      <w:r>
        <w:tab/>
      </w:r>
      <w:r>
        <w:fldChar w:fldCharType="begin"/>
      </w:r>
      <w:r>
        <w:instrText xml:space="preserve"> PAGEREF _Toc5636 </w:instrText>
      </w:r>
      <w:r>
        <w:fldChar w:fldCharType="separate"/>
      </w:r>
      <w:r>
        <w:t>- 43 -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_Toc25200 </w:instrText>
      </w:r>
      <w:r>
        <w:rPr>
          <w:rFonts w:hint="eastAsia" w:ascii="宋体" w:hAnsi="宋体" w:cs="宋体"/>
          <w:szCs w:val="21"/>
        </w:rPr>
        <w:fldChar w:fldCharType="separate"/>
      </w:r>
      <w:r>
        <w:rPr>
          <w:rFonts w:hint="eastAsia" w:ascii="宋体" w:hAnsi="宋体" w:cs="宋体"/>
          <w:szCs w:val="21"/>
        </w:rPr>
        <w:t>第十五条  合同的变更、终止与转让</w:t>
      </w:r>
      <w:r>
        <w:tab/>
      </w:r>
      <w:r>
        <w:fldChar w:fldCharType="begin"/>
      </w:r>
      <w:r>
        <w:instrText xml:space="preserve"> PAGEREF _Toc25200 </w:instrText>
      </w:r>
      <w:r>
        <w:fldChar w:fldCharType="separate"/>
      </w:r>
      <w:r>
        <w:t>- 43 -</w:t>
      </w:r>
      <w:r>
        <w:fldChar w:fldCharType="end"/>
      </w:r>
      <w:r>
        <w:rPr>
          <w:rFonts w:hint="eastAsia" w:ascii="宋体" w:hAnsi="宋体" w:cs="宋体"/>
          <w:color w:val="auto"/>
          <w:szCs w:val="21"/>
        </w:rPr>
        <w:fldChar w:fldCharType="end"/>
      </w:r>
    </w:p>
    <w:p>
      <w:pPr>
        <w:pStyle w:val="22"/>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_Toc27187 </w:instrText>
      </w:r>
      <w:r>
        <w:rPr>
          <w:rFonts w:hint="eastAsia" w:ascii="宋体" w:hAnsi="宋体" w:cs="宋体"/>
          <w:szCs w:val="21"/>
        </w:rPr>
        <w:fldChar w:fldCharType="separate"/>
      </w:r>
      <w:r>
        <w:rPr>
          <w:rFonts w:hint="eastAsia" w:ascii="宋体" w:hAnsi="宋体" w:cs="宋体"/>
          <w:szCs w:val="21"/>
        </w:rPr>
        <w:t>第十六条  签订本合同依据</w:t>
      </w:r>
      <w:r>
        <w:tab/>
      </w:r>
      <w:r>
        <w:fldChar w:fldCharType="begin"/>
      </w:r>
      <w:r>
        <w:instrText xml:space="preserve"> PAGEREF _Toc27187 </w:instrText>
      </w:r>
      <w:r>
        <w:fldChar w:fldCharType="separate"/>
      </w:r>
      <w:r>
        <w:t>- 43 -</w:t>
      </w:r>
      <w:r>
        <w:fldChar w:fldCharType="end"/>
      </w:r>
      <w:r>
        <w:rPr>
          <w:rFonts w:hint="eastAsia" w:ascii="宋体" w:hAnsi="宋体" w:cs="宋体"/>
          <w:color w:val="auto"/>
          <w:szCs w:val="21"/>
        </w:rPr>
        <w:fldChar w:fldCharType="end"/>
      </w:r>
    </w:p>
    <w:p>
      <w:pPr>
        <w:pStyle w:val="21"/>
        <w:tabs>
          <w:tab w:val="right" w:leader="dot" w:pos="9746"/>
        </w:tabs>
      </w:pPr>
      <w:r>
        <w:rPr>
          <w:rFonts w:hint="eastAsia" w:ascii="宋体" w:hAnsi="宋体" w:cs="宋体"/>
          <w:color w:val="auto"/>
          <w:szCs w:val="21"/>
        </w:rPr>
        <w:fldChar w:fldCharType="begin"/>
      </w:r>
      <w:r>
        <w:rPr>
          <w:rFonts w:hint="eastAsia" w:ascii="宋体" w:hAnsi="宋体" w:cs="宋体"/>
          <w:szCs w:val="21"/>
        </w:rPr>
        <w:instrText xml:space="preserve"> HYPERLINK \l _Toc13892 </w:instrText>
      </w:r>
      <w:r>
        <w:rPr>
          <w:rFonts w:hint="eastAsia" w:ascii="宋体" w:hAnsi="宋体" w:cs="宋体"/>
          <w:szCs w:val="21"/>
        </w:rPr>
        <w:fldChar w:fldCharType="separate"/>
      </w:r>
      <w:r>
        <w:rPr>
          <w:rFonts w:hint="eastAsia" w:ascii="宋体" w:hAnsi="宋体" w:cs="宋体"/>
          <w:bCs/>
          <w:kern w:val="44"/>
          <w:szCs w:val="32"/>
        </w:rPr>
        <w:t>第六章  投标文件（格式）</w:t>
      </w:r>
      <w:r>
        <w:tab/>
      </w:r>
      <w:r>
        <w:fldChar w:fldCharType="begin"/>
      </w:r>
      <w:r>
        <w:instrText xml:space="preserve"> PAGEREF _Toc13892 </w:instrText>
      </w:r>
      <w:r>
        <w:fldChar w:fldCharType="separate"/>
      </w:r>
      <w:r>
        <w:t>- 44 -</w:t>
      </w:r>
      <w:r>
        <w:fldChar w:fldCharType="end"/>
      </w: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fldChar w:fldCharType="end"/>
      </w:r>
    </w:p>
    <w:p>
      <w:pPr>
        <w:jc w:val="center"/>
        <w:outlineLvl w:val="0"/>
        <w:rPr>
          <w:rFonts w:ascii="宋体" w:hAnsi="宋体" w:cs="宋体"/>
          <w:color w:val="auto"/>
          <w:sz w:val="32"/>
          <w:szCs w:val="32"/>
        </w:rPr>
        <w:sectPr>
          <w:pgSz w:w="11906" w:h="16838"/>
          <w:pgMar w:top="1440" w:right="1080" w:bottom="1440" w:left="1080" w:header="851" w:footer="992" w:gutter="0"/>
          <w:pgNumType w:fmt="upperRoman" w:start="1"/>
          <w:cols w:space="720" w:num="1"/>
          <w:docGrid w:type="lines" w:linePitch="312" w:charSpace="0"/>
        </w:sectPr>
      </w:pPr>
    </w:p>
    <w:p>
      <w:pPr>
        <w:pStyle w:val="3"/>
        <w:numPr>
          <w:ilvl w:val="0"/>
          <w:numId w:val="1"/>
        </w:numPr>
        <w:tabs>
          <w:tab w:val="left" w:pos="0"/>
          <w:tab w:val="left" w:pos="3165"/>
          <w:tab w:val="center" w:pos="4153"/>
        </w:tabs>
        <w:autoSpaceDE w:val="0"/>
        <w:autoSpaceDN w:val="0"/>
        <w:adjustRightInd w:val="0"/>
        <w:spacing w:before="0" w:after="0" w:line="440" w:lineRule="exact"/>
        <w:jc w:val="center"/>
        <w:rPr>
          <w:rFonts w:hint="eastAsia" w:ascii="宋体" w:hAnsi="宋体" w:eastAsia="宋体" w:cs="宋体"/>
          <w:color w:val="auto"/>
          <w:sz w:val="32"/>
          <w:szCs w:val="32"/>
        </w:rPr>
      </w:pPr>
      <w:bookmarkStart w:id="0" w:name="_Toc35393789"/>
      <w:bookmarkStart w:id="1" w:name="_Toc28359001"/>
      <w:r>
        <w:rPr>
          <w:rFonts w:hint="eastAsia" w:ascii="宋体" w:hAnsi="宋体" w:cs="宋体"/>
          <w:color w:val="auto"/>
          <w:sz w:val="32"/>
          <w:szCs w:val="32"/>
          <w:lang w:val="en-US" w:eastAsia="zh-CN"/>
        </w:rPr>
        <w:t xml:space="preserve">  </w:t>
      </w:r>
      <w:bookmarkStart w:id="2" w:name="_Toc3583"/>
      <w:r>
        <w:rPr>
          <w:rFonts w:hint="eastAsia" w:ascii="宋体" w:hAnsi="宋体" w:eastAsia="宋体" w:cs="宋体"/>
          <w:color w:val="auto"/>
          <w:sz w:val="32"/>
          <w:szCs w:val="32"/>
        </w:rPr>
        <w:t>公开招标公告</w:t>
      </w:r>
      <w:bookmarkEnd w:id="0"/>
      <w:bookmarkEnd w:id="1"/>
      <w:bookmarkEnd w:id="2"/>
    </w:p>
    <w:tbl>
      <w:tblPr>
        <w:tblStyle w:val="29"/>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0220" w:type="dxa"/>
          </w:tcPr>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桂林市政府集中采购中心受</w:t>
            </w:r>
            <w:r>
              <w:rPr>
                <w:rFonts w:hint="eastAsia" w:ascii="宋体" w:hAnsi="宋体" w:cs="宋体"/>
                <w:color w:val="auto"/>
                <w:sz w:val="24"/>
                <w:szCs w:val="24"/>
                <w:u w:val="single"/>
                <w:lang w:eastAsia="zh-CN"/>
              </w:rPr>
              <w:t>桂林日报社（桂林晚报社）</w:t>
            </w:r>
            <w:r>
              <w:rPr>
                <w:rFonts w:hint="eastAsia" w:ascii="宋体" w:hAnsi="宋体" w:eastAsia="宋体" w:cs="宋体"/>
                <w:color w:val="auto"/>
                <w:sz w:val="24"/>
                <w:szCs w:val="24"/>
              </w:rPr>
              <w:t>委托，根据《中华人民共和国政府采购法》、《中华人民共和国政府采购法实施条例》及财政部令第87号《政府采购货物和服务招标投标管理办法》等规定，现就</w:t>
            </w:r>
            <w:r>
              <w:rPr>
                <w:rFonts w:hint="eastAsia" w:ascii="宋体" w:hAnsi="宋体" w:cs="宋体"/>
                <w:color w:val="auto"/>
                <w:sz w:val="24"/>
                <w:szCs w:val="24"/>
                <w:u w:val="single"/>
                <w:lang w:eastAsia="zh-CN"/>
              </w:rPr>
              <w:t>桂林日报社新闻中心厨房用具采购项目</w:t>
            </w:r>
            <w:r>
              <w:rPr>
                <w:rFonts w:hint="eastAsia" w:ascii="宋体" w:hAnsi="宋体" w:eastAsia="宋体" w:cs="宋体"/>
                <w:color w:val="auto"/>
                <w:sz w:val="24"/>
                <w:szCs w:val="24"/>
              </w:rPr>
              <w:t>进行公开招标，欢迎符合条件的供应商前来投标，并于2020年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日上午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点30分前递交投标文件。现将本次公开招标的有关事项公告如下：</w:t>
            </w:r>
          </w:p>
          <w:p>
            <w:pPr>
              <w:rPr>
                <w:rFonts w:hint="eastAsia" w:ascii="宋体" w:hAnsi="宋体" w:eastAsia="宋体" w:cs="宋体"/>
                <w:color w:val="auto"/>
                <w:sz w:val="24"/>
                <w:szCs w:val="24"/>
              </w:rPr>
            </w:pPr>
          </w:p>
        </w:tc>
      </w:tr>
    </w:tbl>
    <w:p>
      <w:pPr>
        <w:rPr>
          <w:rFonts w:hint="eastAsia" w:ascii="宋体" w:hAnsi="宋体" w:eastAsia="宋体" w:cs="宋体"/>
          <w:color w:val="auto"/>
          <w:sz w:val="24"/>
          <w:szCs w:val="24"/>
        </w:rPr>
      </w:pPr>
    </w:p>
    <w:p>
      <w:pPr>
        <w:rPr>
          <w:rFonts w:hint="eastAsia" w:ascii="宋体" w:hAnsi="宋体" w:eastAsia="宋体" w:cs="宋体"/>
          <w:color w:val="auto"/>
          <w:sz w:val="24"/>
          <w:szCs w:val="24"/>
        </w:rPr>
      </w:pPr>
      <w:bookmarkStart w:id="3" w:name="_Toc28359002"/>
      <w:bookmarkStart w:id="4" w:name="_Toc35393790"/>
      <w:bookmarkStart w:id="5" w:name="_Toc28359079"/>
      <w:bookmarkStart w:id="6" w:name="_Toc35393621"/>
      <w:bookmarkStart w:id="7" w:name="_Hlk24379207"/>
      <w:r>
        <w:rPr>
          <w:rFonts w:hint="eastAsia" w:ascii="宋体" w:hAnsi="宋体" w:eastAsia="宋体" w:cs="宋体"/>
          <w:color w:val="auto"/>
          <w:sz w:val="24"/>
          <w:szCs w:val="24"/>
        </w:rPr>
        <w:t>一、项目基本情况</w:t>
      </w:r>
      <w:bookmarkEnd w:id="3"/>
      <w:bookmarkEnd w:id="4"/>
      <w:bookmarkEnd w:id="5"/>
      <w:bookmarkEnd w:id="6"/>
    </w:p>
    <w:p>
      <w:pPr>
        <w:spacing w:line="3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cs="宋体"/>
          <w:color w:val="auto"/>
          <w:sz w:val="24"/>
          <w:szCs w:val="24"/>
          <w:lang w:eastAsia="zh-CN"/>
        </w:rPr>
        <w:t>GLZC2020-G1-990042-JCZX</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cs="宋体"/>
          <w:color w:val="auto"/>
          <w:sz w:val="24"/>
          <w:szCs w:val="24"/>
          <w:lang w:eastAsia="zh-CN"/>
        </w:rPr>
        <w:t>桂林日报社新闻中心厨房用具采购项目</w:t>
      </w:r>
      <w:r>
        <w:rPr>
          <w:rFonts w:hint="eastAsia" w:ascii="宋体" w:hAnsi="宋体" w:eastAsia="宋体" w:cs="宋体"/>
          <w:color w:val="auto"/>
          <w:sz w:val="24"/>
          <w:szCs w:val="24"/>
        </w:rPr>
        <w:t xml:space="preserve"> </w:t>
      </w:r>
    </w:p>
    <w:bookmarkEnd w:id="7"/>
    <w:p>
      <w:pPr>
        <w:spacing w:line="380" w:lineRule="exact"/>
        <w:ind w:firstLine="480" w:firstLineChars="200"/>
        <w:rPr>
          <w:rFonts w:hint="eastAsia" w:ascii="宋体" w:hAnsi="宋体" w:cs="宋体"/>
          <w:color w:val="auto"/>
          <w:sz w:val="24"/>
          <w:szCs w:val="24"/>
          <w:lang w:eastAsia="zh-CN"/>
        </w:rPr>
      </w:pPr>
      <w:r>
        <w:rPr>
          <w:rFonts w:hint="eastAsia" w:ascii="宋体" w:hAnsi="宋体" w:eastAsia="宋体" w:cs="宋体"/>
          <w:color w:val="auto"/>
          <w:sz w:val="24"/>
          <w:szCs w:val="24"/>
        </w:rPr>
        <w:t>预算金额：</w:t>
      </w:r>
      <w:r>
        <w:rPr>
          <w:rFonts w:hint="eastAsia" w:ascii="宋体" w:hAnsi="宋体" w:cs="宋体"/>
          <w:color w:val="auto"/>
          <w:sz w:val="24"/>
          <w:szCs w:val="24"/>
          <w:lang w:eastAsia="zh-CN"/>
        </w:rPr>
        <w:t>人民币贰拾玖万叁仟捌佰贰拾伍元整（¥293825.00）</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28"/>
        <w:tblW w:w="4998" w:type="pct"/>
        <w:jc w:val="center"/>
        <w:tblLayout w:type="autofit"/>
        <w:tblCellMar>
          <w:top w:w="0" w:type="dxa"/>
          <w:left w:w="108" w:type="dxa"/>
          <w:bottom w:w="0" w:type="dxa"/>
          <w:right w:w="108" w:type="dxa"/>
        </w:tblCellMar>
      </w:tblPr>
      <w:tblGrid>
        <w:gridCol w:w="890"/>
        <w:gridCol w:w="2526"/>
        <w:gridCol w:w="1040"/>
        <w:gridCol w:w="1040"/>
        <w:gridCol w:w="1639"/>
        <w:gridCol w:w="2823"/>
      </w:tblGrid>
      <w:tr>
        <w:tblPrEx>
          <w:tblCellMar>
            <w:top w:w="0" w:type="dxa"/>
            <w:left w:w="108" w:type="dxa"/>
            <w:bottom w:w="0" w:type="dxa"/>
            <w:right w:w="108" w:type="dxa"/>
          </w:tblCellMar>
        </w:tblPrEx>
        <w:trPr>
          <w:trHeight w:val="454" w:hRule="atLeast"/>
          <w:jc w:val="center"/>
        </w:trPr>
        <w:tc>
          <w:tcPr>
            <w:tcW w:w="44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项号</w:t>
            </w:r>
          </w:p>
        </w:tc>
        <w:tc>
          <w:tcPr>
            <w:tcW w:w="126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货物名称</w:t>
            </w:r>
          </w:p>
        </w:tc>
        <w:tc>
          <w:tcPr>
            <w:tcW w:w="52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单位</w:t>
            </w:r>
          </w:p>
        </w:tc>
        <w:tc>
          <w:tcPr>
            <w:tcW w:w="52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数量</w:t>
            </w:r>
          </w:p>
        </w:tc>
        <w:tc>
          <w:tcPr>
            <w:tcW w:w="82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预算单价（元）</w:t>
            </w:r>
          </w:p>
        </w:tc>
        <w:tc>
          <w:tcPr>
            <w:tcW w:w="1417"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2"/>
                <w:szCs w:val="22"/>
              </w:rPr>
            </w:pPr>
            <w:r>
              <w:rPr>
                <w:rFonts w:hint="eastAsia" w:ascii="宋体" w:hAnsi="宋体" w:cs="宋体"/>
                <w:b/>
                <w:bCs/>
                <w:color w:val="auto"/>
                <w:kern w:val="0"/>
                <w:sz w:val="22"/>
                <w:szCs w:val="22"/>
              </w:rPr>
              <w:t>简要技术需求</w:t>
            </w:r>
          </w:p>
        </w:tc>
      </w:tr>
      <w:tr>
        <w:tblPrEx>
          <w:tblCellMar>
            <w:top w:w="0" w:type="dxa"/>
            <w:left w:w="108" w:type="dxa"/>
            <w:bottom w:w="0" w:type="dxa"/>
            <w:right w:w="108" w:type="dxa"/>
          </w:tblCellMar>
        </w:tblPrEx>
        <w:trPr>
          <w:trHeight w:val="454" w:hRule="atLeast"/>
          <w:jc w:val="center"/>
        </w:trPr>
        <w:tc>
          <w:tcPr>
            <w:tcW w:w="3582" w:type="pct"/>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热厨间</w:t>
            </w:r>
          </w:p>
        </w:tc>
        <w:tc>
          <w:tcPr>
            <w:tcW w:w="1417" w:type="pct"/>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auto"/>
                <w:kern w:val="0"/>
                <w:sz w:val="22"/>
                <w:szCs w:val="22"/>
              </w:rPr>
            </w:pPr>
            <w:r>
              <w:rPr>
                <w:rFonts w:hint="eastAsia" w:ascii="宋体" w:hAnsi="宋体" w:cs="宋体"/>
                <w:color w:val="auto"/>
                <w:szCs w:val="21"/>
              </w:rPr>
              <w:t>桂林日报社新闻中心厨房用具采购，如需进一步了解详细内容，详见招标文件。</w:t>
            </w: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工程四眼煲仔炉</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拼台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highlight w:val="none"/>
                <w:lang w:val="en-US" w:eastAsia="zh-CN"/>
              </w:rPr>
              <w:t>中餐燃气炒菜灶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11500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大锅灶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A05</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24盘蒸饭柜</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A06</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双层工作台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A07</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双通荷台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A08</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四门冰柜</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A09</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四层平板货架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A10</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双星洗物池</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预进间/分餐间</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挂墙洗手星</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双层工作台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五格分餐台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面点台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05</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双层工作台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06</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豆浆机</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07</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单星水池</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08</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双层工作台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B</w:t>
            </w:r>
            <w:r>
              <w:rPr>
                <w:rFonts w:hint="eastAsia" w:ascii="宋体" w:hAnsi="宋体" w:cs="宋体"/>
                <w:color w:val="auto"/>
                <w:kern w:val="0"/>
                <w:sz w:val="22"/>
                <w:szCs w:val="22"/>
              </w:rPr>
              <w:t>09</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保洁柜</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粗加工</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C</w:t>
            </w:r>
            <w:r>
              <w:rPr>
                <w:rFonts w:hint="eastAsia" w:ascii="宋体" w:hAnsi="宋体" w:cs="宋体"/>
                <w:color w:val="auto"/>
                <w:kern w:val="0"/>
                <w:sz w:val="22"/>
                <w:szCs w:val="22"/>
              </w:rPr>
              <w:t>01</w:t>
            </w:r>
          </w:p>
        </w:tc>
        <w:tc>
          <w:tcPr>
            <w:tcW w:w="1268" w:type="pct"/>
            <w:tcBorders>
              <w:top w:val="nil"/>
              <w:left w:val="nil"/>
              <w:bottom w:val="single" w:color="auto" w:sz="4" w:space="0"/>
              <w:right w:val="single" w:color="auto" w:sz="4" w:space="0"/>
            </w:tcBorders>
            <w:noWrap w:val="0"/>
            <w:vAlign w:val="center"/>
          </w:tcPr>
          <w:p>
            <w:pPr>
              <w:jc w:val="center"/>
              <w:rPr>
                <w:rFonts w:ascii="宋体" w:hAnsi="宋体" w:cs="宋体"/>
                <w:color w:val="auto"/>
                <w:sz w:val="22"/>
                <w:szCs w:val="22"/>
              </w:rPr>
            </w:pPr>
            <w:r>
              <w:rPr>
                <w:rFonts w:hint="eastAsia"/>
                <w:color w:val="auto"/>
                <w:sz w:val="22"/>
                <w:szCs w:val="22"/>
              </w:rPr>
              <w:t>花格货架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C</w:t>
            </w:r>
            <w:r>
              <w:rPr>
                <w:rFonts w:hint="eastAsia" w:ascii="宋体" w:hAnsi="宋体" w:cs="宋体"/>
                <w:color w:val="auto"/>
                <w:kern w:val="0"/>
                <w:sz w:val="22"/>
                <w:szCs w:val="22"/>
              </w:rPr>
              <w:t>02</w:t>
            </w:r>
          </w:p>
        </w:tc>
        <w:tc>
          <w:tcPr>
            <w:tcW w:w="1268" w:type="pct"/>
            <w:tcBorders>
              <w:top w:val="nil"/>
              <w:left w:val="nil"/>
              <w:bottom w:val="single" w:color="auto" w:sz="4" w:space="0"/>
              <w:right w:val="single" w:color="auto" w:sz="4" w:space="0"/>
            </w:tcBorders>
            <w:noWrap w:val="0"/>
            <w:vAlign w:val="center"/>
          </w:tcPr>
          <w:p>
            <w:pPr>
              <w:jc w:val="center"/>
              <w:rPr>
                <w:rFonts w:ascii="宋体" w:hAnsi="宋体" w:cs="宋体"/>
                <w:color w:val="auto"/>
                <w:sz w:val="22"/>
                <w:szCs w:val="22"/>
              </w:rPr>
            </w:pPr>
            <w:r>
              <w:rPr>
                <w:rFonts w:hint="eastAsia"/>
                <w:color w:val="auto"/>
                <w:sz w:val="22"/>
                <w:szCs w:val="22"/>
              </w:rPr>
              <w:t>三星盆</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C</w:t>
            </w:r>
            <w:r>
              <w:rPr>
                <w:rFonts w:hint="eastAsia" w:ascii="宋体" w:hAnsi="宋体" w:cs="宋体"/>
                <w:color w:val="auto"/>
                <w:kern w:val="0"/>
                <w:sz w:val="22"/>
                <w:szCs w:val="22"/>
              </w:rPr>
              <w:t>03</w:t>
            </w:r>
          </w:p>
        </w:tc>
        <w:tc>
          <w:tcPr>
            <w:tcW w:w="1268" w:type="pct"/>
            <w:tcBorders>
              <w:top w:val="nil"/>
              <w:left w:val="nil"/>
              <w:bottom w:val="single" w:color="auto" w:sz="4" w:space="0"/>
              <w:right w:val="single" w:color="auto" w:sz="4" w:space="0"/>
            </w:tcBorders>
            <w:noWrap w:val="0"/>
            <w:vAlign w:val="center"/>
          </w:tcPr>
          <w:p>
            <w:pPr>
              <w:jc w:val="center"/>
              <w:rPr>
                <w:rFonts w:ascii="宋体" w:hAnsi="宋体" w:cs="宋体"/>
                <w:color w:val="auto"/>
                <w:sz w:val="22"/>
                <w:szCs w:val="22"/>
              </w:rPr>
            </w:pPr>
            <w:r>
              <w:rPr>
                <w:rFonts w:hint="eastAsia"/>
                <w:color w:val="auto"/>
                <w:sz w:val="22"/>
                <w:szCs w:val="22"/>
              </w:rPr>
              <w:t>双星沥水池</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洗消间</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D</w:t>
            </w:r>
            <w:r>
              <w:rPr>
                <w:rFonts w:hint="eastAsia" w:ascii="宋体" w:hAnsi="宋体" w:cs="宋体"/>
                <w:color w:val="auto"/>
                <w:kern w:val="0"/>
                <w:sz w:val="22"/>
                <w:szCs w:val="22"/>
              </w:rPr>
              <w:t>01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四层平板货架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D</w:t>
            </w:r>
            <w:r>
              <w:rPr>
                <w:rFonts w:hint="eastAsia" w:ascii="宋体" w:hAnsi="宋体" w:cs="宋体"/>
                <w:color w:val="auto"/>
                <w:kern w:val="0"/>
                <w:sz w:val="22"/>
                <w:szCs w:val="22"/>
              </w:rPr>
              <w:t>02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消毒柜</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8800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D</w:t>
            </w:r>
            <w:r>
              <w:rPr>
                <w:rFonts w:hint="eastAsia" w:ascii="宋体" w:hAnsi="宋体" w:cs="宋体"/>
                <w:color w:val="auto"/>
                <w:kern w:val="0"/>
                <w:sz w:val="22"/>
                <w:szCs w:val="22"/>
              </w:rPr>
              <w:t>03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三星盆</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D</w:t>
            </w:r>
            <w:r>
              <w:rPr>
                <w:rFonts w:hint="eastAsia" w:ascii="宋体" w:hAnsi="宋体" w:cs="宋体"/>
                <w:color w:val="auto"/>
                <w:kern w:val="0"/>
                <w:sz w:val="22"/>
                <w:szCs w:val="22"/>
              </w:rPr>
              <w:t>04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双星沥水池</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仓库</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E</w:t>
            </w:r>
            <w:r>
              <w:rPr>
                <w:rFonts w:hint="eastAsia" w:ascii="宋体" w:hAnsi="宋体" w:cs="宋体"/>
                <w:color w:val="auto"/>
                <w:kern w:val="0"/>
                <w:sz w:val="22"/>
                <w:szCs w:val="22"/>
              </w:rPr>
              <w:t>01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四层平板货架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就餐区</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F</w:t>
            </w:r>
            <w:r>
              <w:rPr>
                <w:rFonts w:hint="eastAsia" w:ascii="宋体" w:hAnsi="宋体" w:cs="宋体"/>
                <w:color w:val="auto"/>
                <w:kern w:val="0"/>
                <w:sz w:val="22"/>
                <w:szCs w:val="22"/>
              </w:rPr>
              <w:t>01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收残台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F</w:t>
            </w:r>
            <w:r>
              <w:rPr>
                <w:rFonts w:hint="eastAsia" w:ascii="宋体" w:hAnsi="宋体" w:cs="宋体"/>
                <w:color w:val="auto"/>
                <w:kern w:val="0"/>
                <w:sz w:val="22"/>
                <w:szCs w:val="22"/>
              </w:rPr>
              <w:t>02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双层工作台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F</w:t>
            </w:r>
            <w:r>
              <w:rPr>
                <w:rFonts w:hint="eastAsia" w:ascii="宋体" w:hAnsi="宋体" w:cs="宋体"/>
                <w:color w:val="auto"/>
                <w:kern w:val="0"/>
                <w:sz w:val="22"/>
                <w:szCs w:val="22"/>
              </w:rPr>
              <w:t>03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洗手盆</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F</w:t>
            </w:r>
            <w:r>
              <w:rPr>
                <w:rFonts w:hint="eastAsia" w:ascii="宋体" w:hAnsi="宋体" w:cs="宋体"/>
                <w:color w:val="auto"/>
                <w:kern w:val="0"/>
                <w:sz w:val="22"/>
                <w:szCs w:val="22"/>
              </w:rPr>
              <w:t>04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沸腾温开水机</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其他</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G0</w:t>
            </w:r>
            <w:r>
              <w:rPr>
                <w:rFonts w:hint="eastAsia" w:ascii="宋体" w:hAnsi="宋体" w:cs="宋体"/>
                <w:color w:val="auto"/>
                <w:kern w:val="0"/>
                <w:sz w:val="22"/>
                <w:szCs w:val="22"/>
              </w:rPr>
              <w:t>1</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杂物</w:t>
            </w:r>
            <w:r>
              <w:rPr>
                <w:rFonts w:hint="eastAsia" w:ascii="宋体" w:hAnsi="宋体" w:cs="宋体"/>
                <w:color w:val="auto"/>
                <w:kern w:val="0"/>
                <w:sz w:val="22"/>
                <w:szCs w:val="22"/>
                <w:lang w:eastAsia="zh-CN"/>
              </w:rPr>
              <w:t>电</w:t>
            </w:r>
            <w:r>
              <w:rPr>
                <w:rFonts w:hint="eastAsia" w:ascii="宋体" w:hAnsi="宋体" w:cs="宋体"/>
                <w:color w:val="auto"/>
                <w:kern w:val="0"/>
                <w:sz w:val="22"/>
                <w:szCs w:val="22"/>
              </w:rPr>
              <w:t>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套</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44000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3582" w:type="pct"/>
            <w:gridSpan w:val="5"/>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抽排烟系统</w:t>
            </w:r>
          </w:p>
        </w:tc>
        <w:tc>
          <w:tcPr>
            <w:tcW w:w="1417" w:type="pct"/>
            <w:vMerge w:val="continue"/>
            <w:tcBorders>
              <w:left w:val="single" w:color="auto" w:sz="4" w:space="0"/>
              <w:right w:val="single" w:color="auto" w:sz="4" w:space="0"/>
            </w:tcBorders>
            <w:noWrap w:val="0"/>
            <w:vAlign w:val="top"/>
          </w:tcPr>
          <w:p>
            <w:pPr>
              <w:widowControl/>
              <w:jc w:val="left"/>
              <w:rPr>
                <w:rFonts w:hint="eastAsia" w:ascii="宋体" w:hAnsi="宋体" w:cs="宋体"/>
                <w:b/>
                <w:bCs/>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烟罩</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油网</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拼墙</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290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烟罩横管</w:t>
            </w:r>
          </w:p>
        </w:tc>
        <w:tc>
          <w:tcPr>
            <w:tcW w:w="52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平方</w:t>
            </w:r>
            <w:r>
              <w:rPr>
                <w:rFonts w:hint="eastAsia" w:ascii="宋体" w:hAnsi="宋体" w:cs="宋体"/>
                <w:color w:val="auto"/>
                <w:kern w:val="0"/>
                <w:sz w:val="22"/>
                <w:szCs w:val="22"/>
                <w:lang w:eastAsia="zh-CN"/>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5</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排烟管</w:t>
            </w:r>
          </w:p>
        </w:tc>
        <w:tc>
          <w:tcPr>
            <w:tcW w:w="52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平方</w:t>
            </w:r>
            <w:r>
              <w:rPr>
                <w:rFonts w:hint="eastAsia" w:ascii="宋体" w:hAnsi="宋体" w:cs="宋体"/>
                <w:color w:val="auto"/>
                <w:kern w:val="0"/>
                <w:sz w:val="22"/>
                <w:szCs w:val="22"/>
                <w:lang w:eastAsia="zh-CN"/>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6</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弯头</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7</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烟管吊架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8</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油烟静化专用风机</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14300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H0</w:t>
            </w:r>
            <w:r>
              <w:rPr>
                <w:rFonts w:hint="eastAsia" w:ascii="宋体" w:hAnsi="宋体" w:cs="宋体"/>
                <w:color w:val="auto"/>
                <w:kern w:val="0"/>
                <w:sz w:val="22"/>
                <w:szCs w:val="22"/>
              </w:rPr>
              <w:t>9</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风机支架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10</w:t>
            </w:r>
          </w:p>
        </w:tc>
        <w:tc>
          <w:tcPr>
            <w:tcW w:w="1268" w:type="pct"/>
            <w:tcBorders>
              <w:top w:val="nil"/>
              <w:left w:val="nil"/>
              <w:bottom w:val="single" w:color="auto" w:sz="4" w:space="0"/>
              <w:right w:val="single" w:color="auto" w:sz="4" w:space="0"/>
            </w:tcBorders>
            <w:noWrap w:val="0"/>
            <w:vAlign w:val="center"/>
          </w:tcPr>
          <w:p>
            <w:pPr>
              <w:widowControl/>
              <w:spacing w:after="240"/>
              <w:jc w:val="center"/>
              <w:rPr>
                <w:rFonts w:ascii="宋体" w:hAnsi="宋体" w:cs="宋体"/>
                <w:color w:val="auto"/>
                <w:kern w:val="0"/>
                <w:sz w:val="22"/>
                <w:szCs w:val="22"/>
              </w:rPr>
            </w:pPr>
            <w:r>
              <w:rPr>
                <w:rFonts w:hint="eastAsia" w:ascii="宋体" w:hAnsi="宋体" w:cs="宋体"/>
                <w:color w:val="auto"/>
                <w:kern w:val="0"/>
                <w:sz w:val="22"/>
                <w:szCs w:val="22"/>
              </w:rPr>
              <w:t>油烟净化器</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14500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11</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净化器支架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12</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排烟管防火阀</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13</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星形风机启动保护开关箱</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14</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接油盘</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15</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风机、净化器对接大小头</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16</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风机软接</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套</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17</w:t>
            </w:r>
          </w:p>
        </w:tc>
        <w:tc>
          <w:tcPr>
            <w:tcW w:w="1268"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风机减震器</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18</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送鲜风机</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台</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4000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19</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风机支架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20</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送鲜风管</w:t>
            </w:r>
          </w:p>
        </w:tc>
        <w:tc>
          <w:tcPr>
            <w:tcW w:w="52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平方</w:t>
            </w:r>
            <w:r>
              <w:rPr>
                <w:rFonts w:hint="eastAsia" w:ascii="宋体" w:hAnsi="宋体" w:cs="宋体"/>
                <w:color w:val="auto"/>
                <w:kern w:val="0"/>
                <w:sz w:val="22"/>
                <w:szCs w:val="22"/>
                <w:lang w:eastAsia="zh-CN"/>
              </w:rPr>
              <w:t>米</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21</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风管吊架</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副</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22</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弯头</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23</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三通</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420</w:t>
            </w:r>
          </w:p>
        </w:tc>
        <w:tc>
          <w:tcPr>
            <w:tcW w:w="1417" w:type="pct"/>
            <w:vMerge w:val="continue"/>
            <w:tcBorders>
              <w:left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r>
        <w:tblPrEx>
          <w:tblCellMar>
            <w:top w:w="0" w:type="dxa"/>
            <w:left w:w="108" w:type="dxa"/>
            <w:bottom w:w="0" w:type="dxa"/>
            <w:right w:w="108" w:type="dxa"/>
          </w:tblCellMar>
        </w:tblPrEx>
        <w:trPr>
          <w:trHeight w:val="454" w:hRule="atLeast"/>
          <w:jc w:val="center"/>
        </w:trPr>
        <w:tc>
          <w:tcPr>
            <w:tcW w:w="447"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lang w:val="en-US" w:eastAsia="zh-CN"/>
              </w:rPr>
              <w:t>H</w:t>
            </w:r>
            <w:r>
              <w:rPr>
                <w:rFonts w:hint="eastAsia" w:ascii="宋体" w:hAnsi="宋体" w:cs="宋体"/>
                <w:color w:val="auto"/>
                <w:kern w:val="0"/>
                <w:sz w:val="22"/>
                <w:szCs w:val="22"/>
              </w:rPr>
              <w:t>24</w:t>
            </w:r>
          </w:p>
        </w:tc>
        <w:tc>
          <w:tcPr>
            <w:tcW w:w="1268"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播风口</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个</w:t>
            </w:r>
          </w:p>
        </w:tc>
        <w:tc>
          <w:tcPr>
            <w:tcW w:w="522"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821" w:type="pct"/>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w:t>
            </w:r>
          </w:p>
        </w:tc>
        <w:tc>
          <w:tcPr>
            <w:tcW w:w="1417" w:type="pct"/>
            <w:vMerge w:val="continue"/>
            <w:tcBorders>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auto"/>
                <w:kern w:val="0"/>
                <w:sz w:val="22"/>
                <w:szCs w:val="22"/>
              </w:rPr>
            </w:pPr>
          </w:p>
        </w:tc>
      </w:tr>
    </w:tbl>
    <w:p>
      <w:pPr>
        <w:spacing w:line="380" w:lineRule="exact"/>
        <w:rPr>
          <w:rFonts w:hint="eastAsia" w:ascii="宋体" w:hAnsi="宋体" w:eastAsia="宋体" w:cs="宋体"/>
          <w:color w:val="auto"/>
          <w:sz w:val="24"/>
          <w:szCs w:val="24"/>
        </w:rPr>
      </w:pPr>
    </w:p>
    <w:p>
      <w:pPr>
        <w:spacing w:line="38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合同履行期限：自合同签订之日起至中标人承诺免费保修期满。</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pPr>
        <w:rPr>
          <w:rFonts w:hint="eastAsia" w:ascii="宋体" w:hAnsi="宋体" w:eastAsia="宋体" w:cs="宋体"/>
          <w:color w:val="auto"/>
          <w:sz w:val="24"/>
          <w:szCs w:val="24"/>
        </w:rPr>
      </w:pPr>
      <w:bookmarkStart w:id="8" w:name="_Toc28359080"/>
      <w:bookmarkStart w:id="9" w:name="_Toc35393622"/>
      <w:bookmarkStart w:id="10" w:name="_Toc28359003"/>
      <w:bookmarkStart w:id="11" w:name="_Toc35393791"/>
      <w:r>
        <w:rPr>
          <w:rFonts w:hint="eastAsia" w:ascii="宋体" w:hAnsi="宋体" w:eastAsia="宋体" w:cs="宋体"/>
          <w:color w:val="auto"/>
          <w:sz w:val="24"/>
          <w:szCs w:val="24"/>
        </w:rPr>
        <w:t>二、申请人的资格要求：</w:t>
      </w:r>
      <w:bookmarkEnd w:id="8"/>
      <w:bookmarkEnd w:id="9"/>
      <w:bookmarkEnd w:id="10"/>
      <w:bookmarkEnd w:id="11"/>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480" w:firstLineChars="200"/>
        <w:rPr>
          <w:rFonts w:hint="eastAsia" w:ascii="宋体" w:hAnsi="宋体" w:eastAsia="宋体" w:cs="宋体"/>
          <w:color w:val="auto"/>
          <w:sz w:val="24"/>
          <w:szCs w:val="24"/>
        </w:rPr>
      </w:pPr>
      <w:bookmarkStart w:id="12" w:name="_Toc28359081"/>
      <w:bookmarkStart w:id="13" w:name="_Toc28359004"/>
      <w:r>
        <w:rPr>
          <w:rFonts w:hint="eastAsia" w:ascii="宋体" w:hAnsi="宋体" w:eastAsia="宋体" w:cs="宋体"/>
          <w:color w:val="auto"/>
          <w:sz w:val="24"/>
          <w:szCs w:val="24"/>
        </w:rPr>
        <w:t>3.落实政府采购政策需满足的资格要求：</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①《政府采购促进中小企业发展暂行办法》（财库[2011]181号）。</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②《关于政府采购支持监狱企业发展有关问题的通知》（财库[2014]68号）。 </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③《关于促进残疾人就业政府采购政策的通知》（财库[2017]141号）。</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④《广西壮族自治区人民政府办公厅关于印发招标采购促进广西工业产品产销对接实施细则的通知》(桂政办发〔2015〕78号) 。</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⑤《节能产品政府采购品目清单》。</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⑥《关于调整优化节能产品、环境标志产品政府采购执行机制的通知》（财库〔2019〕9号）。</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⑦</w:t>
      </w:r>
      <w:r>
        <w:rPr>
          <w:rFonts w:hint="eastAsia" w:ascii="宋体" w:hAnsi="宋体" w:eastAsia="宋体" w:cs="宋体"/>
          <w:b/>
          <w:color w:val="auto"/>
          <w:sz w:val="24"/>
          <w:szCs w:val="24"/>
        </w:rPr>
        <w:t>本项目非专门面向中小微企业采购。</w:t>
      </w:r>
    </w:p>
    <w:p>
      <w:pPr>
        <w:spacing w:line="380" w:lineRule="exact"/>
        <w:ind w:firstLine="480" w:firstLineChars="200"/>
        <w:rPr>
          <w:rFonts w:hint="eastAsia" w:ascii="宋体" w:hAnsi="宋体" w:eastAsia="宋体" w:cs="宋体"/>
          <w:i/>
          <w:iCs/>
          <w:color w:val="auto"/>
          <w:sz w:val="24"/>
          <w:szCs w:val="24"/>
          <w:u w:val="single"/>
        </w:rPr>
      </w:pPr>
      <w:r>
        <w:rPr>
          <w:rFonts w:hint="eastAsia" w:ascii="宋体" w:hAnsi="宋体" w:eastAsia="宋体" w:cs="宋体"/>
          <w:color w:val="auto"/>
          <w:sz w:val="24"/>
          <w:szCs w:val="24"/>
        </w:rPr>
        <w:t>4.本项目的特定资格要求：无</w:t>
      </w:r>
    </w:p>
    <w:p>
      <w:pPr>
        <w:rPr>
          <w:rFonts w:hint="eastAsia" w:ascii="宋体" w:hAnsi="宋体" w:eastAsia="宋体" w:cs="宋体"/>
          <w:color w:val="auto"/>
          <w:sz w:val="24"/>
          <w:szCs w:val="24"/>
        </w:rPr>
      </w:pPr>
      <w:bookmarkStart w:id="14" w:name="_Toc35393623"/>
      <w:bookmarkStart w:id="15" w:name="_Toc35393792"/>
      <w:r>
        <w:rPr>
          <w:rFonts w:hint="eastAsia" w:ascii="宋体" w:hAnsi="宋体" w:eastAsia="宋体" w:cs="宋体"/>
          <w:color w:val="auto"/>
          <w:sz w:val="24"/>
          <w:szCs w:val="24"/>
        </w:rPr>
        <w:t>三、获取招标文件</w:t>
      </w:r>
      <w:bookmarkEnd w:id="12"/>
      <w:bookmarkEnd w:id="13"/>
      <w:bookmarkEnd w:id="14"/>
      <w:bookmarkEnd w:id="15"/>
    </w:p>
    <w:p>
      <w:pPr>
        <w:spacing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1.招标文件获取时间：2020年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日至2020年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31</w:t>
      </w:r>
      <w:r>
        <w:rPr>
          <w:rFonts w:hint="eastAsia" w:ascii="宋体" w:hAnsi="宋体" w:eastAsia="宋体" w:cs="宋体"/>
          <w:color w:val="auto"/>
          <w:sz w:val="24"/>
          <w:szCs w:val="24"/>
        </w:rPr>
        <w:t>日。</w:t>
      </w:r>
    </w:p>
    <w:p>
      <w:pPr>
        <w:spacing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2.地点及方式：潜在供应商请自行选择以下网站，在本公告附件处下载招标文件电子版。</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桂林市公共资源交易中心网（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"http://glggzy.org.cn/gxglzbw/"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http://glggzy.org.cn/gxglzbw/</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桂林市政府采购网（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"http://gl.zfcg.zcygov.cn/"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http://gl.zfcg.zcygov.cn/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广西壮族自治区政府采购网（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"http://www.ccgp-guangxi.gov.cn/"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http://www.ccgp-guangxi.gov.cn/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"http://www.ccgp.gov.cn（中国政府采购网）"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http://www.ccgp.gov.cn）</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3.招标文件售价：本项目招标文件不收取费用。</w:t>
      </w:r>
    </w:p>
    <w:p>
      <w:pPr>
        <w:rPr>
          <w:rFonts w:hint="eastAsia" w:ascii="宋体" w:hAnsi="宋体" w:eastAsia="宋体" w:cs="宋体"/>
          <w:color w:val="auto"/>
          <w:sz w:val="24"/>
          <w:szCs w:val="24"/>
        </w:rPr>
      </w:pPr>
      <w:bookmarkStart w:id="16" w:name="_Toc28359082"/>
      <w:bookmarkStart w:id="17" w:name="_Toc28359005"/>
      <w:bookmarkStart w:id="18" w:name="_Toc35393793"/>
      <w:bookmarkStart w:id="19" w:name="_Toc35393624"/>
      <w:r>
        <w:rPr>
          <w:rFonts w:hint="eastAsia" w:ascii="宋体" w:hAnsi="宋体" w:eastAsia="宋体" w:cs="宋体"/>
          <w:color w:val="auto"/>
          <w:sz w:val="24"/>
          <w:szCs w:val="24"/>
        </w:rPr>
        <w:t>四、提交投标文件</w:t>
      </w:r>
      <w:bookmarkEnd w:id="16"/>
      <w:bookmarkEnd w:id="17"/>
      <w:r>
        <w:rPr>
          <w:rFonts w:hint="eastAsia" w:ascii="宋体" w:hAnsi="宋体" w:eastAsia="宋体" w:cs="宋体"/>
          <w:color w:val="auto"/>
          <w:sz w:val="24"/>
          <w:szCs w:val="24"/>
        </w:rPr>
        <w:t>截止时间、开标时间和地点</w:t>
      </w:r>
      <w:bookmarkEnd w:id="18"/>
      <w:bookmarkEnd w:id="19"/>
    </w:p>
    <w:p>
      <w:pPr>
        <w:spacing w:line="38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提交投标文件起止时间：</w:t>
      </w:r>
      <w:r>
        <w:rPr>
          <w:rFonts w:hint="eastAsia" w:ascii="宋体" w:hAnsi="宋体" w:cs="宋体"/>
          <w:bCs/>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1</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00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（北京时间）至</w:t>
      </w:r>
      <w:r>
        <w:rPr>
          <w:rFonts w:hint="eastAsia" w:ascii="宋体" w:hAnsi="宋体" w:cs="宋体"/>
          <w:bCs/>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1</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（北京时间）止</w:t>
      </w:r>
      <w:r>
        <w:rPr>
          <w:rFonts w:hint="eastAsia" w:ascii="宋体" w:hAnsi="宋体" w:cs="宋体"/>
          <w:bCs/>
          <w:color w:val="auto"/>
          <w:sz w:val="24"/>
          <w:szCs w:val="24"/>
          <w:lang w:eastAsia="zh-CN"/>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地点：桂林市公共资源交易中心</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号开标室（广西桂林市临桂区西城中路69号创业大厦西辅楼4楼）。</w:t>
      </w:r>
    </w:p>
    <w:p>
      <w:pPr>
        <w:pStyle w:val="13"/>
        <w:rPr>
          <w:rFonts w:hint="eastAsia" w:ascii="宋体" w:hAnsi="宋体" w:eastAsia="宋体" w:cs="宋体"/>
          <w:color w:val="auto"/>
          <w:sz w:val="24"/>
          <w:szCs w:val="24"/>
        </w:rPr>
      </w:pPr>
    </w:p>
    <w:p>
      <w:pPr>
        <w:spacing w:line="3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开标时间：</w:t>
      </w:r>
      <w:r>
        <w:rPr>
          <w:rFonts w:hint="eastAsia" w:ascii="宋体" w:hAnsi="宋体" w:cs="宋体"/>
          <w:bCs/>
          <w:color w:val="auto"/>
          <w:sz w:val="24"/>
          <w:szCs w:val="24"/>
          <w:u w:val="single"/>
          <w:lang w:val="en-US" w:eastAsia="zh-CN"/>
        </w:rPr>
        <w:t>2020</w:t>
      </w:r>
      <w:r>
        <w:rPr>
          <w:rFonts w:hint="eastAsia" w:ascii="宋体" w:hAnsi="宋体" w:eastAsia="宋体" w:cs="宋体"/>
          <w:bCs/>
          <w:color w:val="auto"/>
          <w:sz w:val="24"/>
          <w:szCs w:val="24"/>
          <w:u w:val="single"/>
        </w:rPr>
        <w:t>年</w:t>
      </w:r>
      <w:r>
        <w:rPr>
          <w:rFonts w:hint="eastAsia" w:ascii="宋体" w:hAnsi="宋体" w:cs="宋体"/>
          <w:bCs/>
          <w:color w:val="auto"/>
          <w:sz w:val="24"/>
          <w:szCs w:val="24"/>
          <w:u w:val="single"/>
          <w:lang w:val="en-US" w:eastAsia="zh-CN"/>
        </w:rPr>
        <w:t>9</w:t>
      </w:r>
      <w:r>
        <w:rPr>
          <w:rFonts w:hint="eastAsia" w:ascii="宋体" w:hAnsi="宋体" w:eastAsia="宋体" w:cs="宋体"/>
          <w:bCs/>
          <w:color w:val="auto"/>
          <w:sz w:val="24"/>
          <w:szCs w:val="24"/>
          <w:u w:val="single"/>
        </w:rPr>
        <w:t>月</w:t>
      </w:r>
      <w:r>
        <w:rPr>
          <w:rFonts w:hint="eastAsia" w:ascii="宋体" w:hAnsi="宋体" w:cs="宋体"/>
          <w:bCs/>
          <w:color w:val="auto"/>
          <w:sz w:val="24"/>
          <w:szCs w:val="24"/>
          <w:u w:val="single"/>
          <w:lang w:val="en-US" w:eastAsia="zh-CN"/>
        </w:rPr>
        <w:t>1</w:t>
      </w:r>
      <w:r>
        <w:rPr>
          <w:rFonts w:hint="eastAsia" w:ascii="宋体" w:hAnsi="宋体" w:eastAsia="宋体" w:cs="宋体"/>
          <w:bCs/>
          <w:color w:val="auto"/>
          <w:sz w:val="24"/>
          <w:szCs w:val="24"/>
          <w:u w:val="single"/>
        </w:rPr>
        <w:t>日</w:t>
      </w:r>
      <w:r>
        <w:rPr>
          <w:rFonts w:hint="eastAsia" w:ascii="宋体" w:hAnsi="宋体" w:cs="宋体"/>
          <w:bCs/>
          <w:color w:val="auto"/>
          <w:sz w:val="24"/>
          <w:szCs w:val="24"/>
          <w:u w:val="single"/>
          <w:lang w:val="en-US" w:eastAsia="zh-CN"/>
        </w:rPr>
        <w:t>10</w:t>
      </w:r>
      <w:r>
        <w:rPr>
          <w:rFonts w:hint="eastAsia" w:ascii="宋体" w:hAnsi="宋体" w:eastAsia="宋体" w:cs="宋体"/>
          <w:bCs/>
          <w:color w:val="auto"/>
          <w:sz w:val="24"/>
          <w:szCs w:val="24"/>
          <w:u w:val="single"/>
        </w:rPr>
        <w:t>点</w:t>
      </w:r>
      <w:r>
        <w:rPr>
          <w:rFonts w:hint="eastAsia" w:ascii="宋体" w:hAnsi="宋体" w:cs="宋体"/>
          <w:bCs/>
          <w:color w:val="auto"/>
          <w:sz w:val="24"/>
          <w:szCs w:val="24"/>
          <w:u w:val="single"/>
          <w:lang w:val="en-US" w:eastAsia="zh-CN"/>
        </w:rPr>
        <w:t>30</w:t>
      </w:r>
      <w:r>
        <w:rPr>
          <w:rFonts w:hint="eastAsia" w:ascii="宋体" w:hAnsi="宋体" w:eastAsia="宋体" w:cs="宋体"/>
          <w:bCs/>
          <w:color w:val="auto"/>
          <w:sz w:val="24"/>
          <w:szCs w:val="24"/>
          <w:u w:val="single"/>
        </w:rPr>
        <w:t>分</w:t>
      </w:r>
      <w:r>
        <w:rPr>
          <w:rFonts w:hint="eastAsia" w:ascii="宋体" w:hAnsi="宋体" w:eastAsia="宋体" w:cs="宋体"/>
          <w:bCs/>
          <w:color w:val="auto"/>
          <w:sz w:val="24"/>
          <w:szCs w:val="24"/>
        </w:rPr>
        <w:t>（北京时间）</w:t>
      </w:r>
    </w:p>
    <w:p>
      <w:pPr>
        <w:spacing w:line="38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地点：桂林市公共资源交易中心</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号开标室（广西桂林市临桂区西城中路69号创业大厦西辅楼4楼）。</w:t>
      </w:r>
    </w:p>
    <w:p>
      <w:pPr>
        <w:rPr>
          <w:rFonts w:hint="eastAsia" w:ascii="宋体" w:hAnsi="宋体" w:eastAsia="宋体" w:cs="宋体"/>
          <w:color w:val="auto"/>
          <w:sz w:val="24"/>
          <w:szCs w:val="24"/>
        </w:rPr>
      </w:pPr>
      <w:bookmarkStart w:id="20" w:name="_Toc28359084"/>
      <w:bookmarkStart w:id="21" w:name="_Toc35393794"/>
      <w:bookmarkStart w:id="22" w:name="_Toc35393625"/>
      <w:bookmarkStart w:id="23" w:name="_Toc28359007"/>
      <w:r>
        <w:rPr>
          <w:rFonts w:hint="eastAsia" w:ascii="宋体" w:hAnsi="宋体" w:eastAsia="宋体" w:cs="宋体"/>
          <w:color w:val="auto"/>
          <w:sz w:val="24"/>
          <w:szCs w:val="24"/>
        </w:rPr>
        <w:t>五、公告期限</w:t>
      </w:r>
      <w:bookmarkEnd w:id="20"/>
      <w:bookmarkEnd w:id="21"/>
      <w:bookmarkEnd w:id="22"/>
      <w:bookmarkEnd w:id="23"/>
    </w:p>
    <w:p>
      <w:pPr>
        <w:spacing w:line="3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pPr>
        <w:rPr>
          <w:rFonts w:hint="eastAsia" w:ascii="宋体" w:hAnsi="宋体" w:eastAsia="宋体" w:cs="宋体"/>
          <w:color w:val="auto"/>
          <w:sz w:val="24"/>
          <w:szCs w:val="24"/>
        </w:rPr>
      </w:pPr>
      <w:bookmarkStart w:id="24" w:name="_Toc35393626"/>
      <w:bookmarkStart w:id="25" w:name="_Toc35393795"/>
      <w:r>
        <w:rPr>
          <w:rFonts w:hint="eastAsia" w:ascii="宋体" w:hAnsi="宋体" w:eastAsia="宋体" w:cs="宋体"/>
          <w:color w:val="auto"/>
          <w:sz w:val="24"/>
          <w:szCs w:val="24"/>
        </w:rPr>
        <w:t>六、其他补充事宜</w:t>
      </w:r>
      <w:bookmarkEnd w:id="24"/>
      <w:bookmarkEnd w:id="25"/>
    </w:p>
    <w:p>
      <w:pPr>
        <w:numPr>
          <w:ilvl w:val="0"/>
          <w:numId w:val="2"/>
        </w:numPr>
        <w:spacing w:line="38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本项目无需缴纳投标保证金。</w:t>
      </w:r>
    </w:p>
    <w:p>
      <w:pPr>
        <w:numPr>
          <w:ilvl w:val="0"/>
          <w:numId w:val="2"/>
        </w:num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投标人可以由法定代表人、负责人、自然人或其委托代理人出席开标</w:t>
      </w:r>
    </w:p>
    <w:p>
      <w:pPr>
        <w:spacing w:line="380" w:lineRule="exact"/>
        <w:rPr>
          <w:rFonts w:hint="eastAsia" w:ascii="宋体" w:hAnsi="宋体" w:eastAsia="宋体" w:cs="宋体"/>
          <w:color w:val="auto"/>
          <w:sz w:val="24"/>
          <w:szCs w:val="24"/>
        </w:rPr>
      </w:pPr>
      <w:r>
        <w:rPr>
          <w:rFonts w:hint="eastAsia" w:ascii="宋体" w:hAnsi="宋体" w:eastAsia="宋体" w:cs="宋体"/>
          <w:color w:val="auto"/>
          <w:sz w:val="24"/>
          <w:szCs w:val="24"/>
        </w:rPr>
        <w:t>会议（携带本人身份证原件）。</w:t>
      </w:r>
    </w:p>
    <w:p>
      <w:pPr>
        <w:numPr>
          <w:ilvl w:val="0"/>
          <w:numId w:val="2"/>
        </w:num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本项目信息发布媒体：</w:t>
      </w:r>
    </w:p>
    <w:p>
      <w:pPr>
        <w:spacing w:line="380" w:lineRule="exact"/>
        <w:ind w:firstLine="480" w:firstLineChars="200"/>
        <w:rPr>
          <w:rFonts w:hint="eastAsia" w:ascii="宋体" w:hAnsi="宋体" w:eastAsia="宋体" w:cs="宋体"/>
          <w:color w:val="auto"/>
          <w:sz w:val="24"/>
          <w:szCs w:val="24"/>
        </w:rPr>
      </w:pPr>
      <w:bookmarkStart w:id="26" w:name="_Toc28359008"/>
      <w:bookmarkStart w:id="27" w:name="_Toc28359085"/>
      <w:bookmarkStart w:id="28" w:name="_Toc35393627"/>
      <w:bookmarkStart w:id="29" w:name="_Toc35393796"/>
      <w:r>
        <w:rPr>
          <w:rFonts w:hint="eastAsia" w:ascii="宋体" w:hAnsi="宋体" w:eastAsia="宋体" w:cs="宋体"/>
          <w:color w:val="auto"/>
          <w:sz w:val="24"/>
          <w:szCs w:val="24"/>
        </w:rPr>
        <w:t xml:space="preserve">桂林市公共资源交易中心网（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"http://glggzy.org.cn/gxglzbw/"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http://glggzy.org.cn/gxglzbw/</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桂林市政府采购网（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"http://gl.zfcg.zcygov.cn/"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http://gl.zfcg.zcygov.cn/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广西壮族自治区政府采购网（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"http://www.ccgp-guangxi.gov.cn/"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http://www.ccgp-guangxi.gov.cn/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spacing w:line="3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"http://www.ccgp.gov.cn（中国政府采购网）"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http://www.ccgp.gov.cn）</w:t>
      </w:r>
    </w:p>
    <w:p>
      <w:pPr>
        <w:rPr>
          <w:rFonts w:hint="eastAsia" w:ascii="宋体" w:hAnsi="宋体" w:eastAsia="宋体" w:cs="宋体"/>
          <w:color w:val="auto"/>
          <w:sz w:val="24"/>
          <w:szCs w:val="24"/>
        </w:rPr>
      </w:pPr>
      <w:r>
        <w:rPr>
          <w:rFonts w:hint="eastAsia" w:ascii="宋体" w:hAnsi="宋体" w:eastAsia="宋体" w:cs="宋体"/>
          <w:color w:val="auto"/>
          <w:sz w:val="24"/>
          <w:szCs w:val="24"/>
        </w:rPr>
        <w:t>七、对本次招标提出询问，请按以下方式联系。</w:t>
      </w:r>
      <w:bookmarkEnd w:id="26"/>
      <w:bookmarkEnd w:id="27"/>
      <w:bookmarkEnd w:id="28"/>
      <w:bookmarkEnd w:id="29"/>
    </w:p>
    <w:p>
      <w:pPr>
        <w:widowControl/>
        <w:spacing w:line="3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1.采购人信息</w:t>
      </w:r>
    </w:p>
    <w:p>
      <w:pPr>
        <w:spacing w:line="380" w:lineRule="exact"/>
        <w:ind w:left="1079" w:leftChars="371" w:hanging="300" w:hangingChars="125"/>
        <w:jc w:val="left"/>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w:t>
      </w:r>
      <w:r>
        <w:rPr>
          <w:rFonts w:hint="eastAsia" w:ascii="宋体" w:hAnsi="宋体" w:cs="宋体"/>
          <w:color w:val="auto"/>
          <w:sz w:val="24"/>
          <w:szCs w:val="24"/>
          <w:u w:val="single"/>
          <w:lang w:eastAsia="zh-CN"/>
        </w:rPr>
        <w:t>桂林日报社（桂林晚报社）</w:t>
      </w:r>
    </w:p>
    <w:p>
      <w:pPr>
        <w:spacing w:line="380" w:lineRule="exact"/>
        <w:ind w:left="1079" w:leftChars="371" w:hanging="300" w:hangingChars="125"/>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桂林市榕湖北路1号　</w:t>
      </w:r>
      <w:r>
        <w:rPr>
          <w:rFonts w:hint="eastAsia" w:ascii="宋体" w:hAnsi="宋体" w:cs="宋体"/>
          <w:color w:val="auto"/>
          <w:sz w:val="24"/>
          <w:szCs w:val="24"/>
          <w:u w:val="single"/>
          <w:lang w:val="en-US" w:eastAsia="zh-CN"/>
        </w:rPr>
        <w:t xml:space="preserve"> </w:t>
      </w:r>
    </w:p>
    <w:p>
      <w:pPr>
        <w:spacing w:line="380" w:lineRule="exact"/>
        <w:ind w:left="1079" w:leftChars="371" w:hanging="300" w:hangingChars="12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w:t>
      </w:r>
      <w:r>
        <w:rPr>
          <w:rFonts w:hint="eastAsia" w:ascii="宋体" w:hAnsi="宋体" w:cs="宋体"/>
          <w:color w:val="auto"/>
          <w:sz w:val="24"/>
          <w:szCs w:val="24"/>
          <w:u w:val="single"/>
          <w:lang w:val="en-US" w:eastAsia="zh-CN"/>
        </w:rPr>
        <w:t>15078327360</w:t>
      </w:r>
      <w:r>
        <w:rPr>
          <w:rFonts w:hint="eastAsia" w:ascii="宋体" w:hAnsi="宋体" w:eastAsia="宋体" w:cs="宋体"/>
          <w:color w:val="auto"/>
          <w:sz w:val="24"/>
          <w:szCs w:val="24"/>
          <w:u w:val="single"/>
        </w:rPr>
        <w:t>　</w:t>
      </w:r>
      <w:bookmarkStart w:id="30" w:name="_Toc28359086"/>
      <w:bookmarkStart w:id="31" w:name="_Toc28359009"/>
    </w:p>
    <w:p>
      <w:pPr>
        <w:spacing w:line="380" w:lineRule="exact"/>
        <w:ind w:left="1079" w:leftChars="371" w:hanging="300" w:hangingChars="125"/>
        <w:jc w:val="left"/>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bookmarkEnd w:id="30"/>
      <w:bookmarkEnd w:id="31"/>
    </w:p>
    <w:p>
      <w:pPr>
        <w:spacing w:line="380" w:lineRule="exact"/>
        <w:ind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桂林市政府集中采购中心　</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桂林市临桂区西城中路69号创业大厦西辅楼5楼</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bookmarkStart w:id="32" w:name="_Toc28359087"/>
      <w:bookmarkStart w:id="33" w:name="_Toc28359010"/>
      <w:r>
        <w:rPr>
          <w:rFonts w:hint="eastAsia" w:ascii="宋体" w:hAnsi="宋体" w:eastAsia="宋体" w:cs="宋体"/>
          <w:color w:val="auto"/>
          <w:sz w:val="24"/>
          <w:szCs w:val="24"/>
          <w:u w:val="single"/>
        </w:rPr>
        <w:t>　0773-5625175　</w:t>
      </w:r>
    </w:p>
    <w:p>
      <w:pPr>
        <w:spacing w:line="380" w:lineRule="exact"/>
        <w:ind w:firstLine="720" w:firstLineChars="300"/>
        <w:rPr>
          <w:rFonts w:hint="eastAsia" w:ascii="宋体" w:hAnsi="宋体" w:eastAsia="宋体" w:cs="宋体"/>
          <w:color w:val="auto"/>
          <w:sz w:val="24"/>
          <w:szCs w:val="24"/>
          <w:u w:val="single"/>
        </w:rPr>
      </w:pPr>
      <w:r>
        <w:rPr>
          <w:rFonts w:hint="eastAsia" w:ascii="宋体" w:hAnsi="宋体" w:eastAsia="宋体" w:cs="宋体"/>
          <w:color w:val="auto"/>
          <w:sz w:val="24"/>
          <w:szCs w:val="24"/>
        </w:rPr>
        <w:t>3.项目联系方式</w:t>
      </w:r>
      <w:bookmarkEnd w:id="32"/>
      <w:bookmarkEnd w:id="33"/>
    </w:p>
    <w:p>
      <w:pPr>
        <w:pStyle w:val="16"/>
        <w:spacing w:line="380" w:lineRule="exact"/>
        <w:ind w:firstLine="720" w:firstLineChars="3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项目联系人：</w:t>
      </w:r>
      <w:r>
        <w:rPr>
          <w:rFonts w:hint="eastAsia" w:hAnsi="宋体" w:cs="宋体"/>
          <w:color w:val="auto"/>
          <w:sz w:val="24"/>
          <w:szCs w:val="24"/>
          <w:u w:val="single"/>
          <w:lang w:eastAsia="zh-CN"/>
        </w:rPr>
        <w:t>唐工</w:t>
      </w:r>
    </w:p>
    <w:p>
      <w:pPr>
        <w:spacing w:line="380" w:lineRule="exact"/>
        <w:ind w:firstLine="720" w:firstLineChars="300"/>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0773-</w:t>
      </w:r>
      <w:r>
        <w:rPr>
          <w:rFonts w:hint="eastAsia" w:ascii="宋体" w:hAnsi="宋体" w:cs="宋体"/>
          <w:color w:val="auto"/>
          <w:sz w:val="24"/>
          <w:szCs w:val="24"/>
          <w:u w:val="single"/>
          <w:lang w:val="en-US" w:eastAsia="zh-CN"/>
        </w:rPr>
        <w:t>5625175</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4.政府采购监督管理机构</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名 称：桂林市政府采购管理办公室</w:t>
      </w:r>
    </w:p>
    <w:p>
      <w:pPr>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0773-2862142</w:t>
      </w:r>
    </w:p>
    <w:p>
      <w:pPr>
        <w:spacing w:line="360" w:lineRule="exact"/>
        <w:ind w:firstLine="7710" w:firstLineChars="3200"/>
        <w:jc w:val="left"/>
        <w:rPr>
          <w:rFonts w:hint="eastAsia" w:ascii="宋体" w:hAnsi="宋体" w:eastAsia="宋体" w:cs="宋体"/>
          <w:b/>
          <w:color w:val="auto"/>
          <w:sz w:val="24"/>
          <w:szCs w:val="24"/>
        </w:rPr>
      </w:pP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34" w:name="_Toc12553"/>
      <w:bookmarkStart w:id="35" w:name="_Toc20185"/>
      <w:r>
        <w:rPr>
          <w:rFonts w:hint="eastAsia" w:ascii="宋体" w:hAnsi="宋体" w:cs="宋体"/>
          <w:b/>
          <w:bCs/>
          <w:color w:val="auto"/>
          <w:kern w:val="44"/>
          <w:sz w:val="32"/>
          <w:szCs w:val="32"/>
        </w:rPr>
        <w:t>第二章  投标人须知</w:t>
      </w:r>
      <w:bookmarkEnd w:id="34"/>
      <w:bookmarkEnd w:id="35"/>
    </w:p>
    <w:p>
      <w:pPr>
        <w:tabs>
          <w:tab w:val="left" w:pos="1065"/>
          <w:tab w:val="center" w:pos="4411"/>
        </w:tabs>
        <w:spacing w:line="440" w:lineRule="exact"/>
        <w:jc w:val="center"/>
        <w:outlineLvl w:val="1"/>
        <w:rPr>
          <w:rFonts w:ascii="宋体" w:hAnsi="宋体" w:cs="宋体"/>
          <w:b/>
          <w:color w:val="auto"/>
          <w:sz w:val="24"/>
        </w:rPr>
      </w:pPr>
      <w:bookmarkStart w:id="36" w:name="_Toc495841753"/>
      <w:bookmarkStart w:id="37" w:name="_Toc14222"/>
      <w:bookmarkStart w:id="38" w:name="_Toc21479"/>
      <w:r>
        <w:rPr>
          <w:rFonts w:hint="eastAsia" w:ascii="宋体" w:hAnsi="宋体" w:cs="宋体"/>
          <w:b/>
          <w:color w:val="auto"/>
          <w:sz w:val="24"/>
        </w:rPr>
        <w:t>投标人须知前附表</w:t>
      </w:r>
      <w:bookmarkEnd w:id="36"/>
      <w:bookmarkEnd w:id="37"/>
      <w:bookmarkEnd w:id="38"/>
    </w:p>
    <w:tbl>
      <w:tblPr>
        <w:tblStyle w:val="28"/>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934"/>
        <w:gridCol w:w="152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563"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934"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条款号</w:t>
            </w:r>
          </w:p>
        </w:tc>
        <w:tc>
          <w:tcPr>
            <w:tcW w:w="1523"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条款名称</w:t>
            </w:r>
          </w:p>
        </w:tc>
        <w:tc>
          <w:tcPr>
            <w:tcW w:w="6897"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项目名称及项目编号</w:t>
            </w:r>
          </w:p>
        </w:tc>
        <w:tc>
          <w:tcPr>
            <w:tcW w:w="6897" w:type="dxa"/>
            <w:vAlign w:val="center"/>
          </w:tcPr>
          <w:p>
            <w:pPr>
              <w:spacing w:line="340" w:lineRule="exact"/>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桂林日报社新闻中心厨房用具采购项目</w:t>
            </w:r>
            <w:r>
              <w:rPr>
                <w:rFonts w:hint="eastAsia" w:ascii="宋体" w:hAnsi="宋体" w:cs="宋体"/>
                <w:color w:val="auto"/>
                <w:szCs w:val="21"/>
              </w:rPr>
              <w:t xml:space="preserve"> </w:t>
            </w:r>
          </w:p>
          <w:p>
            <w:pPr>
              <w:spacing w:line="34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GLZC2020-G1-990042-JCZX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投标人资格</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5.1符合《中华人民共和国政府采购法》第二十二条规定的供应商资格条件，并且国内注册或登记、具备合法资格，提供本次采购货物或服务的供应商。</w:t>
            </w:r>
          </w:p>
          <w:p>
            <w:pPr>
              <w:spacing w:line="400" w:lineRule="exact"/>
              <w:rPr>
                <w:rFonts w:ascii="宋体" w:hAnsi="宋体" w:cs="宋体"/>
                <w:color w:val="auto"/>
                <w:szCs w:val="21"/>
              </w:rPr>
            </w:pPr>
            <w:r>
              <w:rPr>
                <w:rFonts w:hint="eastAsia" w:ascii="宋体" w:hAnsi="宋体" w:cs="宋体"/>
                <w:color w:val="auto"/>
                <w:szCs w:val="21"/>
              </w:rPr>
              <w:t>5.2 本项目不接受联合体投标。</w:t>
            </w:r>
          </w:p>
          <w:p>
            <w:pPr>
              <w:spacing w:line="400" w:lineRule="exact"/>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1523" w:type="dxa"/>
            <w:vAlign w:val="center"/>
          </w:tcPr>
          <w:p>
            <w:pPr>
              <w:spacing w:line="400" w:lineRule="exact"/>
              <w:jc w:val="center"/>
              <w:rPr>
                <w:rFonts w:ascii="宋体" w:hAnsi="宋体" w:cs="宋体"/>
                <w:color w:val="auto"/>
                <w:position w:val="-2"/>
                <w:szCs w:val="21"/>
              </w:rPr>
            </w:pPr>
            <w:r>
              <w:rPr>
                <w:rFonts w:hint="eastAsia" w:ascii="宋体" w:hAnsi="宋体" w:cs="宋体"/>
                <w:color w:val="auto"/>
                <w:szCs w:val="21"/>
              </w:rPr>
              <w:t>投标费用</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w:t>
            </w:r>
          </w:p>
        </w:tc>
        <w:tc>
          <w:tcPr>
            <w:tcW w:w="934" w:type="dxa"/>
            <w:vAlign w:val="center"/>
          </w:tcPr>
          <w:p>
            <w:pPr>
              <w:spacing w:line="360" w:lineRule="exact"/>
              <w:jc w:val="center"/>
              <w:rPr>
                <w:rFonts w:ascii="宋体" w:hAnsi="宋体" w:cs="宋体"/>
                <w:color w:val="auto"/>
                <w:position w:val="-2"/>
                <w:szCs w:val="21"/>
              </w:rPr>
            </w:pPr>
            <w:r>
              <w:rPr>
                <w:rFonts w:hint="eastAsia" w:ascii="宋体" w:hAnsi="宋体" w:cs="宋体"/>
                <w:color w:val="auto"/>
                <w:position w:val="-2"/>
                <w:szCs w:val="21"/>
              </w:rPr>
              <w:t>15</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采购预算金额及投标报价</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15.1投标报价应按招标文件中第六章“投标文件（格式）”填写，本项目采购预算金额：</w:t>
            </w:r>
            <w:r>
              <w:rPr>
                <w:rFonts w:hint="eastAsia" w:ascii="宋体" w:hAnsi="宋体" w:cs="宋体"/>
                <w:color w:val="auto"/>
                <w:szCs w:val="21"/>
                <w:u w:val="single"/>
                <w:lang w:eastAsia="zh-CN"/>
              </w:rPr>
              <w:t>人民币贰拾玖万叁仟捌佰贰拾伍元整（¥293825.00）</w:t>
            </w:r>
            <w:r>
              <w:rPr>
                <w:rFonts w:hint="eastAsia" w:ascii="宋体" w:hAnsi="宋体" w:cs="宋体"/>
                <w:color w:val="auto"/>
                <w:szCs w:val="21"/>
                <w:u w:val="none"/>
              </w:rPr>
              <w:t>，</w:t>
            </w:r>
            <w:r>
              <w:rPr>
                <w:rFonts w:hint="eastAsia" w:ascii="宋体" w:hAnsi="宋体" w:cs="宋体"/>
                <w:color w:val="auto"/>
                <w:szCs w:val="21"/>
              </w:rPr>
              <w:t>投标报价超过采购预算金额的，投标文件按无效处理。</w:t>
            </w:r>
          </w:p>
          <w:p>
            <w:pPr>
              <w:spacing w:line="360" w:lineRule="exact"/>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5</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16.1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投标有效期</w:t>
            </w:r>
          </w:p>
        </w:tc>
        <w:tc>
          <w:tcPr>
            <w:tcW w:w="6897" w:type="dxa"/>
            <w:vAlign w:val="center"/>
          </w:tcPr>
          <w:p>
            <w:pPr>
              <w:spacing w:line="400" w:lineRule="exact"/>
              <w:rPr>
                <w:rFonts w:ascii="宋体" w:hAnsi="宋体" w:cs="宋体"/>
                <w:color w:val="auto"/>
                <w:szCs w:val="21"/>
              </w:rPr>
            </w:pPr>
            <w:r>
              <w:rPr>
                <w:rFonts w:hint="eastAsia" w:ascii="宋体" w:hAnsi="宋体" w:cs="宋体"/>
                <w:color w:val="auto"/>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6</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17</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投标保证金</w:t>
            </w:r>
          </w:p>
        </w:tc>
        <w:tc>
          <w:tcPr>
            <w:tcW w:w="6897" w:type="dxa"/>
          </w:tcPr>
          <w:p>
            <w:pPr>
              <w:spacing w:line="400" w:lineRule="exact"/>
              <w:rPr>
                <w:rFonts w:ascii="宋体" w:hAnsi="宋体" w:cs="宋体"/>
                <w:color w:val="auto"/>
                <w:szCs w:val="21"/>
              </w:rPr>
            </w:pPr>
            <w:r>
              <w:rPr>
                <w:rFonts w:hint="eastAsia" w:ascii="宋体" w:hAnsi="宋体" w:cs="宋体"/>
                <w:b/>
                <w:bCs/>
                <w:color w:val="auto"/>
                <w:szCs w:val="21"/>
              </w:rPr>
              <w:t>本项目无需缴纳投标保证金</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7</w:t>
            </w:r>
          </w:p>
        </w:tc>
        <w:tc>
          <w:tcPr>
            <w:tcW w:w="934"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18.1</w:t>
            </w:r>
          </w:p>
        </w:tc>
        <w:tc>
          <w:tcPr>
            <w:tcW w:w="1523"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投标文件份数</w:t>
            </w:r>
          </w:p>
        </w:tc>
        <w:tc>
          <w:tcPr>
            <w:tcW w:w="6897" w:type="dxa"/>
            <w:vAlign w:val="center"/>
          </w:tcPr>
          <w:p>
            <w:pPr>
              <w:spacing w:line="400" w:lineRule="exact"/>
              <w:rPr>
                <w:rFonts w:ascii="宋体" w:hAnsi="宋体" w:cs="宋体"/>
                <w:color w:val="auto"/>
                <w:szCs w:val="21"/>
                <w:u w:val="single"/>
              </w:rPr>
            </w:pPr>
            <w:r>
              <w:rPr>
                <w:rFonts w:hint="eastAsia" w:ascii="宋体" w:hAnsi="宋体" w:cs="宋体"/>
                <w:b/>
                <w:bCs/>
                <w:color w:val="auto"/>
                <w:szCs w:val="21"/>
                <w:u w:val="single"/>
              </w:rPr>
              <w:t>正本壹册，副本肆册，须完整提交</w:t>
            </w:r>
            <w:r>
              <w:rPr>
                <w:rFonts w:hint="eastAsia" w:ascii="宋体" w:hAnsi="宋体" w:cs="宋体"/>
                <w:color w:val="auto"/>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934"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18.2</w:t>
            </w:r>
          </w:p>
        </w:tc>
        <w:tc>
          <w:tcPr>
            <w:tcW w:w="1523"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投标文件装订</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9</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18.6</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投标人公章</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18.7</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投标文件包装、密封</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将投标文件“正本”、“副本”一并装入并密封在一个投标文件袋（盒、箱）中，并在密封处密封签章【公章、密封章、法定代表人、负责人或相应的授权委托代理人签字均可】。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18.8</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投标文件袋（盒、箱）标记</w:t>
            </w:r>
          </w:p>
        </w:tc>
        <w:tc>
          <w:tcPr>
            <w:tcW w:w="6897" w:type="dxa"/>
            <w:vAlign w:val="center"/>
          </w:tcPr>
          <w:p>
            <w:pPr>
              <w:spacing w:line="360" w:lineRule="exact"/>
              <w:rPr>
                <w:rFonts w:ascii="宋体" w:hAnsi="宋体" w:cs="宋体"/>
                <w:color w:val="auto"/>
                <w:spacing w:val="-6"/>
                <w:kern w:val="0"/>
                <w:szCs w:val="21"/>
              </w:rPr>
            </w:pPr>
            <w:r>
              <w:rPr>
                <w:rFonts w:hint="eastAsia" w:ascii="宋体" w:hAnsi="宋体" w:cs="宋体"/>
                <w:color w:val="auto"/>
                <w:szCs w:val="21"/>
              </w:rPr>
              <w:t>项目名称：</w:t>
            </w:r>
            <w:r>
              <w:rPr>
                <w:rFonts w:hint="eastAsia" w:ascii="宋体" w:hAnsi="宋体" w:cs="宋体"/>
                <w:color w:val="auto"/>
                <w:szCs w:val="21"/>
                <w:u w:val="single"/>
                <w:lang w:eastAsia="zh-CN"/>
              </w:rPr>
              <w:t>桂林日报社新闻中心厨房用具采购项目</w:t>
            </w:r>
            <w:r>
              <w:rPr>
                <w:rFonts w:hint="eastAsia" w:ascii="宋体" w:hAnsi="宋体" w:cs="宋体"/>
                <w:color w:val="auto"/>
                <w:szCs w:val="21"/>
                <w:u w:val="single"/>
              </w:rPr>
              <w:t xml:space="preserve"> </w:t>
            </w:r>
          </w:p>
          <w:p>
            <w:pPr>
              <w:spacing w:line="360" w:lineRule="exact"/>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u w:val="single"/>
                <w:lang w:eastAsia="zh-CN"/>
              </w:rPr>
              <w:t>GLZC2020-G1-990042-JCZX</w:t>
            </w:r>
          </w:p>
          <w:p>
            <w:pPr>
              <w:spacing w:line="360" w:lineRule="exact"/>
              <w:rPr>
                <w:rFonts w:ascii="宋体" w:hAnsi="宋体" w:cs="宋体"/>
                <w:color w:val="auto"/>
                <w:szCs w:val="21"/>
              </w:rPr>
            </w:pPr>
            <w:r>
              <w:rPr>
                <w:rFonts w:hint="eastAsia" w:ascii="宋体" w:hAnsi="宋体" w:cs="宋体"/>
                <w:color w:val="auto"/>
                <w:szCs w:val="21"/>
              </w:rPr>
              <w:t>采购代理机构：</w:t>
            </w:r>
            <w:r>
              <w:rPr>
                <w:rFonts w:hint="eastAsia" w:ascii="宋体" w:hAnsi="宋体" w:cs="宋体"/>
                <w:color w:val="auto"/>
                <w:szCs w:val="21"/>
                <w:u w:val="single"/>
              </w:rPr>
              <w:t>桂林市政府集中采购中心</w:t>
            </w:r>
          </w:p>
          <w:p>
            <w:pPr>
              <w:spacing w:line="360" w:lineRule="exact"/>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360" w:lineRule="exact"/>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 xml:space="preserve">分前不得开启（此处填写截标时间）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w:t>
            </w:r>
          </w:p>
        </w:tc>
        <w:tc>
          <w:tcPr>
            <w:tcW w:w="934"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20.2</w:t>
            </w:r>
          </w:p>
        </w:tc>
        <w:tc>
          <w:tcPr>
            <w:tcW w:w="1523" w:type="dxa"/>
            <w:vAlign w:val="center"/>
          </w:tcPr>
          <w:p>
            <w:pPr>
              <w:spacing w:line="360" w:lineRule="exact"/>
              <w:jc w:val="center"/>
              <w:rPr>
                <w:rFonts w:ascii="宋体" w:hAnsi="宋体" w:cs="宋体"/>
                <w:color w:val="auto"/>
                <w:position w:val="-2"/>
                <w:szCs w:val="21"/>
              </w:rPr>
            </w:pPr>
            <w:r>
              <w:rPr>
                <w:rFonts w:hint="eastAsia" w:ascii="宋体" w:hAnsi="宋体" w:cs="宋体"/>
                <w:color w:val="auto"/>
                <w:szCs w:val="21"/>
              </w:rPr>
              <w:t>投标文件递交</w:t>
            </w:r>
          </w:p>
        </w:tc>
        <w:tc>
          <w:tcPr>
            <w:tcW w:w="6897" w:type="dxa"/>
            <w:vAlign w:val="center"/>
          </w:tcPr>
          <w:p>
            <w:pPr>
              <w:tabs>
                <w:tab w:val="left" w:pos="7200"/>
              </w:tabs>
              <w:spacing w:line="400" w:lineRule="exact"/>
              <w:rPr>
                <w:rFonts w:ascii="宋体" w:hAnsi="宋体" w:cs="宋体"/>
                <w:color w:val="auto"/>
                <w:szCs w:val="21"/>
              </w:rPr>
            </w:pPr>
            <w:r>
              <w:rPr>
                <w:rFonts w:hint="eastAsia" w:ascii="宋体" w:hAnsi="宋体" w:cs="宋体"/>
                <w:color w:val="auto"/>
                <w:szCs w:val="21"/>
              </w:rPr>
              <w:t>投标人应于2020年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00</w:t>
            </w:r>
            <w:r>
              <w:rPr>
                <w:rFonts w:hint="eastAsia" w:ascii="宋体" w:hAnsi="宋体" w:cs="宋体"/>
                <w:color w:val="auto"/>
                <w:szCs w:val="21"/>
              </w:rPr>
              <w:t>分至</w:t>
            </w:r>
            <w:r>
              <w:rPr>
                <w:rFonts w:hint="eastAsia" w:ascii="宋体" w:hAnsi="宋体" w:cs="宋体"/>
                <w:color w:val="auto"/>
                <w:szCs w:val="21"/>
                <w:lang w:val="en-US" w:eastAsia="zh-CN"/>
              </w:rPr>
              <w:t>10</w:t>
            </w:r>
            <w:r>
              <w:rPr>
                <w:rFonts w:hint="eastAsia" w:ascii="宋体" w:hAnsi="宋体" w:cs="宋体"/>
                <w:color w:val="auto"/>
                <w:szCs w:val="21"/>
              </w:rPr>
              <w:t>时30分止，将投标文件密封提交至桂林市公共资源交易中心（临桂新区西城中路69号西辅楼四楼）</w:t>
            </w:r>
            <w:r>
              <w:rPr>
                <w:rFonts w:hint="eastAsia" w:ascii="宋体" w:hAnsi="宋体" w:cs="宋体"/>
                <w:color w:val="auto"/>
                <w:szCs w:val="21"/>
                <w:lang w:val="en-US" w:eastAsia="zh-CN"/>
              </w:rPr>
              <w:t>5</w:t>
            </w:r>
            <w:r>
              <w:rPr>
                <w:rFonts w:hint="eastAsia" w:ascii="宋体" w:hAnsi="宋体" w:cs="宋体"/>
                <w:color w:val="auto"/>
                <w:szCs w:val="21"/>
              </w:rPr>
              <w:t>号开标室，逾期送达的或未送达指定地点的投标文件将予以拒收。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开标时间及地点</w:t>
            </w:r>
          </w:p>
        </w:tc>
        <w:tc>
          <w:tcPr>
            <w:tcW w:w="6897" w:type="dxa"/>
          </w:tcPr>
          <w:p>
            <w:pPr>
              <w:spacing w:line="400" w:lineRule="exact"/>
              <w:rPr>
                <w:rFonts w:hint="eastAsia" w:ascii="宋体" w:hAnsi="宋体" w:cs="宋体"/>
                <w:color w:val="auto"/>
                <w:szCs w:val="21"/>
              </w:rPr>
            </w:pPr>
            <w:r>
              <w:rPr>
                <w:rFonts w:hint="eastAsia" w:ascii="宋体" w:hAnsi="宋体" w:cs="宋体"/>
                <w:color w:val="auto"/>
                <w:szCs w:val="21"/>
              </w:rPr>
              <w:t>开标时间：2020年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时30分；</w:t>
            </w:r>
          </w:p>
          <w:p>
            <w:pPr>
              <w:spacing w:line="400" w:lineRule="exact"/>
              <w:rPr>
                <w:rFonts w:ascii="宋体" w:hAnsi="宋体" w:cs="宋体"/>
                <w:color w:val="auto"/>
                <w:szCs w:val="21"/>
              </w:rPr>
            </w:pPr>
            <w:r>
              <w:rPr>
                <w:rFonts w:hint="eastAsia" w:ascii="宋体" w:hAnsi="宋体" w:cs="宋体"/>
                <w:color w:val="auto"/>
                <w:szCs w:val="21"/>
              </w:rPr>
              <w:t>开标地点：桂林市公共资源交易中心（广西桂林市临桂区西城中路69号创业大厦西辅楼4楼）</w:t>
            </w:r>
            <w:r>
              <w:rPr>
                <w:rFonts w:hint="eastAsia" w:ascii="宋体" w:hAnsi="宋体" w:cs="宋体"/>
                <w:color w:val="auto"/>
                <w:szCs w:val="21"/>
                <w:lang w:val="en-US" w:eastAsia="zh-CN"/>
              </w:rPr>
              <w:t>5</w:t>
            </w:r>
            <w:r>
              <w:rPr>
                <w:rFonts w:hint="eastAsia" w:ascii="宋体" w:hAnsi="宋体" w:cs="宋体"/>
                <w:color w:val="auto"/>
                <w:szCs w:val="21"/>
              </w:rPr>
              <w:t>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评标委员会组成</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评标委员会由采购人代表和有关技术、经济等方面的专家组成，成员人</w:t>
            </w:r>
            <w:r>
              <w:rPr>
                <w:rFonts w:hint="eastAsia" w:ascii="宋体" w:hAnsi="宋体" w:cs="宋体"/>
                <w:color w:val="auto"/>
                <w:szCs w:val="21"/>
                <w:u w:val="single"/>
              </w:rPr>
              <w:t>数共5人，其中采购人代表1人，技术、经济等专家 4人</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15</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25.1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评标办法</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16</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32</w:t>
            </w:r>
          </w:p>
        </w:tc>
        <w:tc>
          <w:tcPr>
            <w:tcW w:w="1523" w:type="dxa"/>
            <w:vAlign w:val="center"/>
          </w:tcPr>
          <w:p>
            <w:pPr>
              <w:tabs>
                <w:tab w:val="left" w:pos="1140"/>
              </w:tabs>
              <w:spacing w:line="360" w:lineRule="exact"/>
              <w:jc w:val="center"/>
              <w:rPr>
                <w:rFonts w:ascii="宋体" w:hAnsi="宋体" w:cs="宋体"/>
                <w:color w:val="auto"/>
                <w:szCs w:val="21"/>
              </w:rPr>
            </w:pPr>
            <w:r>
              <w:rPr>
                <w:rFonts w:hint="eastAsia" w:ascii="宋体" w:hAnsi="宋体" w:cs="宋体"/>
                <w:color w:val="auto"/>
                <w:szCs w:val="21"/>
              </w:rPr>
              <w:t>信用查询</w:t>
            </w:r>
          </w:p>
        </w:tc>
        <w:tc>
          <w:tcPr>
            <w:tcW w:w="6897" w:type="dxa"/>
            <w:vAlign w:val="center"/>
          </w:tcPr>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根据《关于做好政府采购有关信用主体标识码登记及在政府采购活动中查询使用信用记录有关问题的通知》桂财采〔2016〕37号的通知，由采购代理机构对第一中标候选供应商进行信用查询：</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⑵查询时间：中标通知书发出前；</w:t>
            </w:r>
          </w:p>
          <w:p>
            <w:pPr>
              <w:autoSpaceDE w:val="0"/>
              <w:autoSpaceDN w:val="0"/>
              <w:snapToGrid w:val="0"/>
              <w:spacing w:line="340" w:lineRule="exact"/>
              <w:textAlignment w:val="bottom"/>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pPr>
              <w:spacing w:line="340" w:lineRule="exact"/>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40" w:lineRule="exact"/>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17</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中标公告及中标通知书</w:t>
            </w:r>
          </w:p>
        </w:tc>
        <w:tc>
          <w:tcPr>
            <w:tcW w:w="6897" w:type="dxa"/>
            <w:vAlign w:val="center"/>
          </w:tcPr>
          <w:p>
            <w:pPr>
              <w:tabs>
                <w:tab w:val="left" w:pos="455"/>
              </w:tabs>
              <w:spacing w:line="360" w:lineRule="exact"/>
              <w:rPr>
                <w:rFonts w:ascii="宋体" w:hAnsi="宋体" w:cs="宋体"/>
                <w:color w:val="auto"/>
                <w:szCs w:val="21"/>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spacing w:line="360" w:lineRule="exact"/>
              <w:rPr>
                <w:rFonts w:ascii="宋体" w:hAnsi="宋体" w:cs="宋体"/>
                <w:color w:val="auto"/>
                <w:szCs w:val="21"/>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18</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履约保证金</w:t>
            </w:r>
          </w:p>
        </w:tc>
        <w:tc>
          <w:tcPr>
            <w:tcW w:w="6897" w:type="dxa"/>
            <w:vAlign w:val="center"/>
          </w:tcPr>
          <w:p>
            <w:pPr>
              <w:pStyle w:val="16"/>
              <w:spacing w:line="360" w:lineRule="exact"/>
              <w:rPr>
                <w:rFonts w:hint="eastAsia" w:hAnsi="宋体" w:eastAsia="宋体" w:cs="宋体"/>
                <w:color w:val="auto"/>
                <w:szCs w:val="21"/>
                <w:lang w:val="en-US" w:eastAsia="zh-CN"/>
              </w:rPr>
            </w:pPr>
            <w:r>
              <w:rPr>
                <w:rFonts w:hint="eastAsia" w:ascii="宋体"/>
                <w:color w:val="auto"/>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19</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35.1</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签订合同时间</w:t>
            </w:r>
          </w:p>
        </w:tc>
        <w:tc>
          <w:tcPr>
            <w:tcW w:w="6897" w:type="dxa"/>
            <w:vAlign w:val="center"/>
          </w:tcPr>
          <w:p>
            <w:pPr>
              <w:spacing w:line="360" w:lineRule="exact"/>
              <w:rPr>
                <w:rFonts w:ascii="宋体" w:hAnsi="宋体" w:cs="宋体"/>
                <w:color w:val="auto"/>
                <w:szCs w:val="21"/>
              </w:rPr>
            </w:pPr>
            <w:r>
              <w:rPr>
                <w:rFonts w:hint="eastAsia" w:ascii="宋体" w:hAnsi="宋体" w:eastAsia="宋体" w:cs="宋体"/>
                <w:color w:val="auto"/>
                <w:szCs w:val="21"/>
                <w:lang w:val="en-US" w:eastAsia="zh-CN"/>
              </w:rPr>
              <w:t>中标通知书发出之日起二十五日内。中标供应商领取中标通知书后，应按规定与采购人签订合同。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20</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35.4</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合同备案存档</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政府采购合同双方自签订之日起一个工作日内将合同原件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w:t>
            </w:r>
            <w:r>
              <w:rPr>
                <w:rFonts w:hint="eastAsia" w:ascii="宋体" w:hAnsi="宋体" w:cs="宋体"/>
                <w:color w:val="auto"/>
                <w:szCs w:val="21"/>
                <w:lang w:eastAsia="zh-CN"/>
              </w:rPr>
              <w:t>，</w:t>
            </w:r>
            <w:r>
              <w:rPr>
                <w:rFonts w:hint="eastAsia" w:ascii="宋体" w:hAnsi="宋体" w:cs="宋体"/>
                <w:color w:val="auto"/>
                <w:szCs w:val="21"/>
              </w:rPr>
              <w:t>采购代理机构将政府采购合同在省级以上人民政府财政部门指定媒体上公告</w:t>
            </w:r>
            <w:r>
              <w:rPr>
                <w:rFonts w:hint="eastAsia" w:ascii="宋体" w:hAnsi="宋体" w:cs="宋体"/>
                <w:color w:val="auto"/>
                <w:szCs w:val="21"/>
                <w:lang w:eastAsia="zh-CN"/>
              </w:rPr>
              <w:t>。采购人</w:t>
            </w:r>
            <w:r>
              <w:rPr>
                <w:rFonts w:hint="eastAsia" w:ascii="宋体" w:hAnsi="宋体" w:cs="宋体"/>
                <w:color w:val="auto"/>
                <w:szCs w:val="21"/>
              </w:rPr>
              <w:t>于合同签订之日起七个工作日内将一份合同原件送本级财政部门备案，一份由桂林市政府集中采购中心存档。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招标代理服务费</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本项目免收代理服务费。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w:t>
            </w:r>
          </w:p>
        </w:tc>
        <w:tc>
          <w:tcPr>
            <w:tcW w:w="15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解释权</w:t>
            </w:r>
          </w:p>
        </w:tc>
        <w:tc>
          <w:tcPr>
            <w:tcW w:w="6897" w:type="dxa"/>
            <w:vAlign w:val="center"/>
          </w:tcPr>
          <w:p>
            <w:pPr>
              <w:spacing w:line="360" w:lineRule="exact"/>
              <w:rPr>
                <w:rFonts w:ascii="宋体" w:hAnsi="宋体" w:cs="宋体"/>
                <w:color w:val="auto"/>
                <w:szCs w:val="21"/>
              </w:rPr>
            </w:pPr>
            <w:r>
              <w:rPr>
                <w:rFonts w:hint="eastAsia" w:ascii="宋体" w:hAnsi="宋体" w:cs="宋体"/>
                <w:color w:val="auto"/>
                <w:szCs w:val="21"/>
              </w:rPr>
              <w:t>本招标文件是根据《中华人民共和国政府采购法》、《中华人民共和国政府采购法实施条例》及</w:t>
            </w:r>
            <w:r>
              <w:rPr>
                <w:rStyle w:val="111"/>
                <w:rFonts w:hint="eastAsia" w:ascii="宋体" w:hAnsi="宋体" w:cs="宋体"/>
                <w:color w:val="auto"/>
                <w:szCs w:val="21"/>
              </w:rPr>
              <w:t>财政部令第87号</w:t>
            </w:r>
            <w:r>
              <w:rPr>
                <w:rFonts w:hint="eastAsia" w:ascii="宋体" w:hAnsi="宋体" w:cs="宋体"/>
                <w:color w:val="auto"/>
                <w:szCs w:val="21"/>
              </w:rPr>
              <w:t>《政府采购货物和服务招标投标管理办法》等相关规定编制，本招标文件的解释权属于桂林市政府集中采购中心。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6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23</w:t>
            </w:r>
          </w:p>
        </w:tc>
        <w:tc>
          <w:tcPr>
            <w:tcW w:w="934"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38</w:t>
            </w:r>
          </w:p>
        </w:tc>
        <w:tc>
          <w:tcPr>
            <w:tcW w:w="1523" w:type="dxa"/>
            <w:vAlign w:val="center"/>
          </w:tcPr>
          <w:p>
            <w:pPr>
              <w:spacing w:line="360" w:lineRule="exact"/>
              <w:jc w:val="center"/>
              <w:rPr>
                <w:rFonts w:ascii="宋体" w:hAnsi="宋体" w:cs="宋体"/>
                <w:color w:val="auto"/>
                <w:position w:val="10"/>
                <w:szCs w:val="21"/>
              </w:rPr>
            </w:pPr>
            <w:r>
              <w:rPr>
                <w:rFonts w:hint="eastAsia" w:ascii="宋体" w:hAnsi="宋体" w:cs="宋体"/>
                <w:color w:val="auto"/>
                <w:szCs w:val="21"/>
              </w:rPr>
              <w:t>监督管理机构</w:t>
            </w:r>
          </w:p>
        </w:tc>
        <w:tc>
          <w:tcPr>
            <w:tcW w:w="6897" w:type="dxa"/>
            <w:vAlign w:val="center"/>
          </w:tcPr>
          <w:p>
            <w:pPr>
              <w:spacing w:line="360" w:lineRule="exact"/>
              <w:rPr>
                <w:rFonts w:ascii="宋体" w:hAnsi="宋体" w:cs="宋体"/>
                <w:color w:val="auto"/>
                <w:szCs w:val="21"/>
              </w:rPr>
            </w:pPr>
            <w:r>
              <w:rPr>
                <w:rFonts w:hint="eastAsia" w:ascii="宋体" w:hAnsi="宋体"/>
                <w:color w:val="auto"/>
                <w:szCs w:val="21"/>
                <w:highlight w:val="none"/>
              </w:rPr>
              <w:t>桂林市政府采购管理办公室</w:t>
            </w:r>
            <w:r>
              <w:rPr>
                <w:rFonts w:hint="eastAsia" w:ascii="宋体" w:hAnsi="宋体"/>
                <w:color w:val="auto"/>
                <w:szCs w:val="21"/>
                <w:highlight w:val="none"/>
                <w:lang w:val="en-US" w:eastAsia="zh-CN"/>
              </w:rPr>
              <w:t xml:space="preserve">         </w:t>
            </w:r>
            <w:r>
              <w:rPr>
                <w:rFonts w:hint="eastAsia" w:ascii="宋体" w:hAnsi="宋体" w:cs="宋体"/>
                <w:color w:val="auto"/>
                <w:szCs w:val="21"/>
              </w:rPr>
              <w:t xml:space="preserve">     电话：</w:t>
            </w:r>
            <w:r>
              <w:rPr>
                <w:rFonts w:hint="eastAsia" w:ascii="宋体" w:hAnsi="宋体"/>
                <w:color w:val="auto"/>
                <w:szCs w:val="21"/>
                <w:highlight w:val="none"/>
              </w:rPr>
              <w:t>0773-2862142</w:t>
            </w:r>
          </w:p>
        </w:tc>
      </w:tr>
    </w:tbl>
    <w:p>
      <w:pPr>
        <w:spacing w:line="360" w:lineRule="auto"/>
        <w:jc w:val="center"/>
        <w:outlineLvl w:val="1"/>
        <w:rPr>
          <w:rFonts w:ascii="宋体" w:hAnsi="宋体" w:cs="宋体"/>
          <w:b/>
          <w:color w:val="auto"/>
          <w:sz w:val="28"/>
          <w:szCs w:val="28"/>
        </w:rPr>
      </w:pPr>
      <w:bookmarkStart w:id="39" w:name="_Toc495841754"/>
      <w:bookmarkStart w:id="40" w:name="_Toc3679"/>
      <w:r>
        <w:rPr>
          <w:rFonts w:hint="eastAsia" w:ascii="宋体" w:hAnsi="宋体" w:cs="宋体"/>
          <w:b/>
          <w:color w:val="auto"/>
          <w:sz w:val="28"/>
          <w:szCs w:val="28"/>
        </w:rPr>
        <w:br w:type="page"/>
      </w:r>
      <w:bookmarkStart w:id="41" w:name="_Toc26715"/>
      <w:r>
        <w:rPr>
          <w:rFonts w:hint="eastAsia" w:ascii="宋体" w:hAnsi="宋体" w:cs="宋体"/>
          <w:b/>
          <w:color w:val="auto"/>
          <w:sz w:val="28"/>
          <w:szCs w:val="28"/>
        </w:rPr>
        <w:t>一、总则</w:t>
      </w:r>
      <w:bookmarkEnd w:id="39"/>
      <w:bookmarkEnd w:id="40"/>
      <w:bookmarkEnd w:id="41"/>
    </w:p>
    <w:p>
      <w:pPr>
        <w:spacing w:line="400" w:lineRule="exact"/>
        <w:ind w:firstLine="413" w:firstLineChars="196"/>
        <w:outlineLvl w:val="2"/>
        <w:rPr>
          <w:rFonts w:ascii="宋体" w:hAnsi="宋体" w:cs="宋体"/>
          <w:b/>
          <w:color w:val="auto"/>
          <w:szCs w:val="21"/>
        </w:rPr>
      </w:pPr>
      <w:bookmarkStart w:id="42" w:name="_Toc4314"/>
      <w:bookmarkStart w:id="43" w:name="_Toc23807"/>
      <w:r>
        <w:rPr>
          <w:rFonts w:hint="eastAsia" w:ascii="宋体" w:hAnsi="宋体" w:cs="宋体"/>
          <w:b/>
          <w:color w:val="auto"/>
          <w:szCs w:val="21"/>
        </w:rPr>
        <w:t>1. 项目名称及项目编号</w:t>
      </w:r>
      <w:bookmarkEnd w:id="42"/>
      <w:bookmarkEnd w:id="43"/>
    </w:p>
    <w:p>
      <w:pPr>
        <w:spacing w:line="400" w:lineRule="exact"/>
        <w:ind w:firstLine="420" w:firstLineChars="20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桂林日报社新闻中心厨房用具采购项目</w:t>
      </w:r>
      <w:r>
        <w:rPr>
          <w:rFonts w:hint="eastAsia" w:ascii="宋体" w:hAnsi="宋体" w:cs="宋体"/>
          <w:color w:val="auto"/>
          <w:szCs w:val="21"/>
        </w:rPr>
        <w:t xml:space="preserve"> </w:t>
      </w:r>
    </w:p>
    <w:p>
      <w:pPr>
        <w:spacing w:line="400" w:lineRule="exact"/>
        <w:ind w:firstLine="420" w:firstLineChars="200"/>
        <w:rPr>
          <w:rFonts w:hint="eastAsia" w:ascii="宋体" w:hAnsi="宋体" w:eastAsia="宋体" w:cs="宋体"/>
          <w:color w:val="auto"/>
          <w:spacing w:val="-6"/>
          <w:kern w:val="0"/>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GLZC2020-G1-990042-JCZX</w:t>
      </w:r>
    </w:p>
    <w:p>
      <w:pPr>
        <w:spacing w:line="400" w:lineRule="exact"/>
        <w:ind w:firstLine="413" w:firstLineChars="196"/>
        <w:outlineLvl w:val="2"/>
        <w:rPr>
          <w:rFonts w:ascii="宋体" w:hAnsi="宋体" w:cs="宋体"/>
          <w:b/>
          <w:color w:val="auto"/>
          <w:szCs w:val="21"/>
        </w:rPr>
      </w:pPr>
      <w:bookmarkStart w:id="44" w:name="_Toc13244"/>
      <w:bookmarkStart w:id="45" w:name="_Toc340"/>
      <w:r>
        <w:rPr>
          <w:rFonts w:hint="eastAsia" w:ascii="宋体" w:hAnsi="宋体" w:cs="宋体"/>
          <w:b/>
          <w:color w:val="auto"/>
          <w:szCs w:val="21"/>
        </w:rPr>
        <w:t>2. 适应范围</w:t>
      </w:r>
      <w:bookmarkEnd w:id="44"/>
      <w:bookmarkEnd w:id="45"/>
    </w:p>
    <w:p>
      <w:pPr>
        <w:spacing w:line="400" w:lineRule="exact"/>
        <w:ind w:firstLine="420" w:firstLineChars="200"/>
        <w:rPr>
          <w:rFonts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13" w:firstLineChars="196"/>
        <w:outlineLvl w:val="2"/>
        <w:rPr>
          <w:rFonts w:ascii="宋体" w:hAnsi="宋体" w:cs="宋体"/>
          <w:b/>
          <w:color w:val="auto"/>
          <w:szCs w:val="21"/>
        </w:rPr>
      </w:pPr>
      <w:bookmarkStart w:id="46" w:name="_Toc19494"/>
      <w:bookmarkStart w:id="47" w:name="_Toc1895"/>
      <w:r>
        <w:rPr>
          <w:rFonts w:hint="eastAsia" w:ascii="宋体" w:hAnsi="宋体" w:cs="宋体"/>
          <w:b/>
          <w:color w:val="auto"/>
          <w:szCs w:val="21"/>
        </w:rPr>
        <w:t>3. 定义</w:t>
      </w:r>
      <w:bookmarkEnd w:id="46"/>
      <w:bookmarkEnd w:id="47"/>
    </w:p>
    <w:p>
      <w:pPr>
        <w:spacing w:line="400" w:lineRule="exact"/>
        <w:ind w:firstLine="435"/>
        <w:rPr>
          <w:rFonts w:ascii="宋体" w:hAnsi="宋体" w:cs="宋体"/>
          <w:color w:val="auto"/>
          <w:szCs w:val="21"/>
        </w:rPr>
      </w:pPr>
      <w:r>
        <w:rPr>
          <w:rFonts w:hint="eastAsia" w:ascii="宋体" w:hAnsi="宋体" w:cs="宋体"/>
          <w:color w:val="auto"/>
          <w:szCs w:val="21"/>
        </w:rPr>
        <w:t>3.1“投标人”系指响应招标、参加投标竞争的法人、其他组织或者自然人。</w:t>
      </w:r>
    </w:p>
    <w:p>
      <w:pPr>
        <w:spacing w:line="400" w:lineRule="exact"/>
        <w:ind w:firstLine="435"/>
        <w:rPr>
          <w:rFonts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pPr>
        <w:spacing w:line="400" w:lineRule="exact"/>
        <w:ind w:firstLine="435"/>
        <w:rPr>
          <w:rFonts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pPr>
        <w:spacing w:line="400" w:lineRule="exact"/>
        <w:ind w:firstLine="435"/>
        <w:rPr>
          <w:rFonts w:ascii="宋体" w:hAnsi="宋体" w:cs="宋体"/>
          <w:color w:val="auto"/>
          <w:szCs w:val="21"/>
        </w:rPr>
      </w:pPr>
      <w:r>
        <w:rPr>
          <w:rFonts w:hint="eastAsia" w:ascii="宋体" w:hAnsi="宋体" w:cs="宋体"/>
          <w:color w:val="auto"/>
          <w:szCs w:val="21"/>
        </w:rPr>
        <w:t>3.4“项目”系指投标人按招标文件规定向采购人提供的货物和服务。</w:t>
      </w:r>
    </w:p>
    <w:p>
      <w:pPr>
        <w:spacing w:line="400" w:lineRule="exact"/>
        <w:ind w:firstLine="435"/>
        <w:rPr>
          <w:rFonts w:ascii="宋体" w:hAnsi="宋体" w:cs="宋体"/>
          <w:color w:val="auto"/>
          <w:szCs w:val="21"/>
        </w:rPr>
      </w:pPr>
      <w:r>
        <w:rPr>
          <w:rFonts w:hint="eastAsia" w:ascii="宋体" w:hAnsi="宋体" w:cs="宋体"/>
          <w:color w:val="auto"/>
          <w:szCs w:val="21"/>
        </w:rPr>
        <w:t>3.5“书面形式”包括信函、传真、电报。</w:t>
      </w:r>
    </w:p>
    <w:p>
      <w:pPr>
        <w:spacing w:line="400" w:lineRule="exact"/>
        <w:ind w:firstLine="435"/>
        <w:rPr>
          <w:rFonts w:ascii="宋体" w:hAnsi="宋体" w:cs="宋体"/>
          <w:b/>
          <w:color w:val="auto"/>
          <w:szCs w:val="21"/>
        </w:rPr>
      </w:pPr>
      <w:r>
        <w:rPr>
          <w:rFonts w:hint="eastAsia" w:ascii="宋体" w:hAnsi="宋体" w:cs="宋体"/>
          <w:b/>
          <w:color w:val="auto"/>
          <w:szCs w:val="21"/>
        </w:rPr>
        <w:t>3.6实质性要求：标注★号项的要求为实质性要求，不允许负偏离，否则投标无效。</w:t>
      </w:r>
    </w:p>
    <w:p>
      <w:pPr>
        <w:spacing w:line="400" w:lineRule="exact"/>
        <w:ind w:firstLine="413" w:firstLineChars="196"/>
        <w:outlineLvl w:val="2"/>
        <w:rPr>
          <w:rFonts w:ascii="宋体" w:hAnsi="宋体" w:cs="宋体"/>
          <w:b/>
          <w:color w:val="auto"/>
          <w:szCs w:val="21"/>
        </w:rPr>
      </w:pPr>
      <w:bookmarkStart w:id="48" w:name="_Toc15656"/>
      <w:bookmarkStart w:id="49" w:name="_Toc28906"/>
      <w:r>
        <w:rPr>
          <w:rFonts w:hint="eastAsia" w:ascii="宋体" w:hAnsi="宋体" w:cs="宋体"/>
          <w:b/>
          <w:color w:val="auto"/>
          <w:szCs w:val="21"/>
        </w:rPr>
        <w:t>4. 招标方式、评分办法</w:t>
      </w:r>
      <w:bookmarkEnd w:id="48"/>
      <w:bookmarkEnd w:id="49"/>
    </w:p>
    <w:p>
      <w:pPr>
        <w:spacing w:line="400" w:lineRule="exact"/>
        <w:ind w:firstLine="435"/>
        <w:rPr>
          <w:rFonts w:ascii="宋体" w:hAnsi="宋体" w:cs="宋体"/>
          <w:color w:val="auto"/>
          <w:szCs w:val="21"/>
        </w:rPr>
      </w:pPr>
      <w:r>
        <w:rPr>
          <w:rFonts w:hint="eastAsia" w:ascii="宋体" w:hAnsi="宋体" w:cs="宋体"/>
          <w:color w:val="auto"/>
          <w:szCs w:val="21"/>
        </w:rPr>
        <w:t>公开招标、综合评分法</w:t>
      </w:r>
    </w:p>
    <w:p>
      <w:pPr>
        <w:spacing w:line="400" w:lineRule="exact"/>
        <w:ind w:firstLine="413" w:firstLineChars="196"/>
        <w:outlineLvl w:val="2"/>
        <w:rPr>
          <w:rFonts w:ascii="宋体" w:hAnsi="宋体" w:cs="宋体"/>
          <w:b/>
          <w:color w:val="auto"/>
          <w:szCs w:val="21"/>
        </w:rPr>
      </w:pPr>
      <w:bookmarkStart w:id="50" w:name="_Toc17174"/>
      <w:bookmarkStart w:id="51" w:name="_Toc598"/>
      <w:r>
        <w:rPr>
          <w:rFonts w:hint="eastAsia" w:ascii="宋体" w:hAnsi="宋体" w:cs="宋体"/>
          <w:b/>
          <w:color w:val="auto"/>
          <w:szCs w:val="21"/>
        </w:rPr>
        <w:t>5. 投标人资格</w:t>
      </w:r>
      <w:bookmarkEnd w:id="50"/>
      <w:bookmarkEnd w:id="51"/>
    </w:p>
    <w:p>
      <w:pPr>
        <w:spacing w:line="400" w:lineRule="exact"/>
        <w:ind w:firstLine="435"/>
        <w:rPr>
          <w:rFonts w:ascii="宋体" w:hAnsi="宋体" w:cs="宋体"/>
          <w:color w:val="auto"/>
          <w:szCs w:val="21"/>
        </w:rPr>
      </w:pPr>
      <w:r>
        <w:rPr>
          <w:rFonts w:hint="eastAsia" w:ascii="宋体" w:hAnsi="宋体" w:cs="宋体"/>
          <w:color w:val="auto"/>
          <w:szCs w:val="21"/>
        </w:rPr>
        <w:t>5.1符合《中华人民共和国政府采购法》第二十二条和《政府采购法实施条例》第十八条规定，并且在国内注册或登记、具备合法资格，提供本次采购货物或服务的供应商。</w:t>
      </w:r>
    </w:p>
    <w:p>
      <w:pPr>
        <w:spacing w:line="400" w:lineRule="exact"/>
        <w:ind w:firstLine="435"/>
        <w:rPr>
          <w:rFonts w:ascii="宋体" w:hAnsi="宋体" w:cs="宋体"/>
          <w:color w:val="auto"/>
          <w:szCs w:val="21"/>
        </w:rPr>
      </w:pPr>
      <w:r>
        <w:rPr>
          <w:rFonts w:hint="eastAsia" w:ascii="宋体" w:hAnsi="宋体" w:cs="宋体"/>
          <w:color w:val="auto"/>
          <w:szCs w:val="21"/>
        </w:rPr>
        <w:t>5.2 本项目不接受联合体投标。</w:t>
      </w:r>
    </w:p>
    <w:p>
      <w:pPr>
        <w:spacing w:line="400" w:lineRule="exact"/>
        <w:ind w:firstLine="435"/>
        <w:rPr>
          <w:rFonts w:ascii="宋体" w:hAnsi="宋体" w:cs="宋体"/>
          <w:color w:val="auto"/>
          <w:szCs w:val="21"/>
        </w:rPr>
      </w:pPr>
      <w:r>
        <w:rPr>
          <w:rFonts w:hint="eastAsia" w:ascii="宋体" w:hAnsi="宋体" w:cs="宋体"/>
          <w:color w:val="auto"/>
          <w:szCs w:val="21"/>
        </w:rPr>
        <w:t>5.3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13" w:firstLineChars="196"/>
        <w:outlineLvl w:val="2"/>
        <w:rPr>
          <w:rFonts w:ascii="宋体" w:hAnsi="宋体" w:cs="宋体"/>
          <w:b/>
          <w:color w:val="auto"/>
          <w:szCs w:val="21"/>
        </w:rPr>
      </w:pPr>
      <w:bookmarkStart w:id="52" w:name="_Toc20315"/>
      <w:bookmarkStart w:id="53" w:name="_Toc24742"/>
      <w:r>
        <w:rPr>
          <w:rFonts w:hint="eastAsia" w:ascii="宋体" w:hAnsi="宋体" w:cs="宋体"/>
          <w:b/>
          <w:color w:val="auto"/>
          <w:szCs w:val="21"/>
        </w:rPr>
        <w:t>6. 投标费用</w:t>
      </w:r>
      <w:bookmarkEnd w:id="52"/>
      <w:bookmarkEnd w:id="53"/>
    </w:p>
    <w:p>
      <w:pPr>
        <w:spacing w:line="400" w:lineRule="exact"/>
        <w:ind w:firstLine="435"/>
        <w:rPr>
          <w:rFonts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spacing w:line="400" w:lineRule="exact"/>
        <w:ind w:firstLine="413" w:firstLineChars="196"/>
        <w:outlineLvl w:val="2"/>
        <w:rPr>
          <w:rFonts w:ascii="宋体" w:hAnsi="宋体" w:cs="宋体"/>
          <w:b/>
          <w:color w:val="auto"/>
          <w:szCs w:val="21"/>
        </w:rPr>
      </w:pPr>
      <w:bookmarkStart w:id="54" w:name="_Toc22702"/>
      <w:bookmarkStart w:id="55" w:name="_Toc5518"/>
      <w:r>
        <w:rPr>
          <w:rFonts w:hint="eastAsia" w:ascii="宋体" w:hAnsi="宋体" w:cs="宋体"/>
          <w:b/>
          <w:color w:val="auto"/>
          <w:szCs w:val="21"/>
        </w:rPr>
        <w:t>7. 联合体投标要求</w:t>
      </w:r>
      <w:bookmarkEnd w:id="54"/>
      <w:bookmarkEnd w:id="55"/>
    </w:p>
    <w:p>
      <w:pPr>
        <w:spacing w:line="400" w:lineRule="exact"/>
        <w:ind w:firstLine="420" w:firstLineChars="200"/>
        <w:rPr>
          <w:rFonts w:ascii="宋体" w:hAnsi="宋体" w:cs="宋体"/>
          <w:color w:val="auto"/>
          <w:szCs w:val="21"/>
        </w:rPr>
      </w:pPr>
      <w:r>
        <w:rPr>
          <w:rFonts w:hint="eastAsia" w:ascii="宋体" w:hAnsi="宋体" w:cs="宋体"/>
          <w:color w:val="auto"/>
          <w:szCs w:val="21"/>
        </w:rPr>
        <w:t>本项目不接受联合体投标。</w:t>
      </w:r>
    </w:p>
    <w:p>
      <w:pPr>
        <w:spacing w:line="400" w:lineRule="exact"/>
        <w:ind w:firstLine="413" w:firstLineChars="196"/>
        <w:outlineLvl w:val="2"/>
        <w:rPr>
          <w:rFonts w:ascii="宋体" w:hAnsi="宋体" w:cs="宋体"/>
          <w:b/>
          <w:color w:val="auto"/>
          <w:szCs w:val="21"/>
        </w:rPr>
      </w:pPr>
      <w:bookmarkStart w:id="56" w:name="_Toc29280"/>
      <w:bookmarkStart w:id="57" w:name="_Toc6046"/>
      <w:r>
        <w:rPr>
          <w:rFonts w:hint="eastAsia" w:ascii="宋体" w:hAnsi="宋体" w:cs="宋体"/>
          <w:b/>
          <w:color w:val="auto"/>
          <w:szCs w:val="21"/>
        </w:rPr>
        <w:t>8. 转包与分包</w:t>
      </w:r>
      <w:bookmarkEnd w:id="56"/>
      <w:bookmarkEnd w:id="57"/>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8.1本项目不允许转包。</w:t>
      </w:r>
      <w:bookmarkStart w:id="261" w:name="_GoBack"/>
      <w:bookmarkEnd w:id="261"/>
    </w:p>
    <w:p>
      <w:pPr>
        <w:tabs>
          <w:tab w:val="left" w:pos="163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8.2本项目</w:t>
      </w:r>
      <w:r>
        <w:rPr>
          <w:rFonts w:hint="eastAsia" w:ascii="宋体" w:hAnsi="宋体" w:cs="宋体"/>
          <w:color w:val="auto"/>
          <w:szCs w:val="21"/>
          <w:lang w:eastAsia="zh-CN"/>
        </w:rPr>
        <w:t>只</w:t>
      </w:r>
      <w:r>
        <w:rPr>
          <w:rFonts w:hint="eastAsia" w:ascii="宋体" w:hAnsi="宋体" w:cs="宋体"/>
          <w:color w:val="auto"/>
          <w:szCs w:val="21"/>
        </w:rPr>
        <w:t>允许将货物采购需求中第G01项“杂物电梯”分包给具备有满足《中华人民共和国特种设备安全法》第二十二条规定资质条件的供应商，但不得再次分包。</w:t>
      </w:r>
    </w:p>
    <w:p>
      <w:pPr>
        <w:tabs>
          <w:tab w:val="left" w:pos="1635"/>
        </w:tabs>
        <w:spacing w:line="400" w:lineRule="exact"/>
        <w:ind w:firstLine="422" w:firstLineChars="200"/>
        <w:rPr>
          <w:rFonts w:ascii="宋体" w:hAnsi="宋体" w:cs="宋体"/>
          <w:b/>
          <w:color w:val="auto"/>
          <w:szCs w:val="21"/>
        </w:rPr>
      </w:pPr>
      <w:bookmarkStart w:id="58" w:name="_Toc1504"/>
      <w:r>
        <w:rPr>
          <w:rFonts w:hint="eastAsia" w:ascii="宋体" w:hAnsi="宋体" w:cs="宋体"/>
          <w:b/>
          <w:color w:val="auto"/>
          <w:szCs w:val="21"/>
        </w:rPr>
        <w:t>9. 特别说明</w:t>
      </w:r>
      <w:bookmarkEnd w:id="58"/>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9.1提供相同品牌产品且通过资格审查、符合性审查的不同投标人参加同一合同项下投标的，按一家投标人计算，评审后得分最高的同品牌投标人获得中标供应商推荐资格；评审得分相同的，评标价最低的同品牌投标人获得中标供应商推荐资格；评标价也相同的，由评标委员会以抽签方式确定中标候选供应商。其他同品牌投标人不作为中标候选供应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多家投标人提供的核心产品品牌相同的，按前款规定处理。</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9.2关联供应商不得参加同一合同项下政府采购活动，否则投标文件将被视为无效：</w:t>
      </w:r>
    </w:p>
    <w:p>
      <w:pPr>
        <w:tabs>
          <w:tab w:val="left" w:pos="1635"/>
        </w:tabs>
        <w:spacing w:line="40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pPr>
        <w:tabs>
          <w:tab w:val="left" w:pos="1635"/>
        </w:tabs>
        <w:spacing w:line="400" w:lineRule="exact"/>
        <w:ind w:firstLine="435"/>
        <w:rPr>
          <w:rFonts w:ascii="宋体" w:hAnsi="宋体" w:cs="宋体"/>
          <w:color w:val="auto"/>
          <w:szCs w:val="21"/>
        </w:rPr>
      </w:pPr>
      <w:r>
        <w:rPr>
          <w:rFonts w:hint="eastAsia" w:ascii="宋体" w:hAnsi="宋体" w:cs="宋体"/>
          <w:color w:val="auto"/>
          <w:szCs w:val="21"/>
        </w:rPr>
        <w:t>9.3投标人应仔细阅读招标文件的所有内容，按照招标文件的要求提交投标文件，并对所提供的全部资料的真实性承担法律责任。</w:t>
      </w:r>
    </w:p>
    <w:p>
      <w:pPr>
        <w:tabs>
          <w:tab w:val="left" w:pos="1635"/>
        </w:tabs>
        <w:spacing w:line="400" w:lineRule="exact"/>
        <w:ind w:firstLine="435"/>
        <w:rPr>
          <w:rFonts w:ascii="宋体" w:hAnsi="宋体" w:cs="宋体"/>
          <w:b/>
          <w:color w:val="auto"/>
          <w:szCs w:val="21"/>
        </w:rPr>
      </w:pPr>
      <w:r>
        <w:rPr>
          <w:rFonts w:hint="eastAsia" w:ascii="宋体" w:hAnsi="宋体" w:cs="宋体"/>
          <w:color w:val="auto"/>
          <w:szCs w:val="21"/>
        </w:rPr>
        <w:t>9.4投标人在投标活动中提供任何虚假材料，其投标无效，并报监管部门查处；中标后发现的，中标供应商须依照《中华人民共和国消费者权益保护法》赔偿采购人，且民事赔偿并不免除违法投标人的行政与刑事责任。</w:t>
      </w:r>
    </w:p>
    <w:p>
      <w:pPr>
        <w:spacing w:line="400" w:lineRule="exact"/>
        <w:ind w:firstLine="413" w:firstLineChars="196"/>
        <w:outlineLvl w:val="2"/>
        <w:rPr>
          <w:rFonts w:ascii="宋体" w:hAnsi="宋体" w:cs="宋体"/>
          <w:b/>
          <w:color w:val="auto"/>
          <w:szCs w:val="21"/>
        </w:rPr>
      </w:pPr>
      <w:bookmarkStart w:id="59" w:name="_Toc6489"/>
      <w:bookmarkStart w:id="60" w:name="_Toc15446"/>
      <w:r>
        <w:rPr>
          <w:rFonts w:hint="eastAsia" w:ascii="宋体" w:hAnsi="宋体" w:cs="宋体"/>
          <w:b/>
          <w:color w:val="auto"/>
          <w:szCs w:val="21"/>
        </w:rPr>
        <w:t>10. 质疑和投诉</w:t>
      </w:r>
      <w:bookmarkEnd w:id="59"/>
      <w:bookmarkEnd w:id="60"/>
    </w:p>
    <w:p>
      <w:pPr>
        <w:tabs>
          <w:tab w:val="left" w:pos="1635"/>
        </w:tabs>
        <w:spacing w:line="400" w:lineRule="exact"/>
        <w:ind w:firstLine="435"/>
        <w:rPr>
          <w:rFonts w:ascii="宋体" w:hAnsi="宋体" w:cs="宋体"/>
          <w:color w:val="auto"/>
          <w:szCs w:val="21"/>
        </w:rPr>
      </w:pPr>
      <w:bookmarkStart w:id="61" w:name="_Toc8195"/>
      <w:bookmarkStart w:id="62" w:name="_Toc26087"/>
      <w:r>
        <w:rPr>
          <w:rFonts w:hint="eastAsia" w:ascii="宋体" w:hAnsi="宋体" w:cs="宋体"/>
          <w:color w:val="auto"/>
          <w:szCs w:val="21"/>
        </w:rPr>
        <w:t>10.1投标人认为招标文件使自己的合法权益受到损害的，应当在本项目招标公告期限届满之日起七个工作日内以书面形式向桂林市政府集中采购中心提出质疑。投标人认为招标过程或中标结果使自己的合法权益受到损害的，应当在采购程序环节结束之日或中标公告期限届满之日起七个工作日内，以书面形式向桂林市政府集中采购中心提出质疑。桂林市政府集中采购中心应认真做好质疑处理工作。</w:t>
      </w:r>
      <w:bookmarkEnd w:id="61"/>
      <w:bookmarkEnd w:id="62"/>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接收质疑函方式：以书面形式（原件）提交</w:t>
      </w:r>
    </w:p>
    <w:p>
      <w:pPr>
        <w:snapToGrid w:val="0"/>
        <w:spacing w:line="440" w:lineRule="exact"/>
        <w:ind w:firstLine="420" w:firstLineChars="200"/>
        <w:rPr>
          <w:rFonts w:ascii="宋体" w:hAnsi="宋体" w:cs="宋体"/>
          <w:color w:val="auto"/>
          <w:szCs w:val="20"/>
        </w:rPr>
      </w:pPr>
      <w:r>
        <w:rPr>
          <w:rFonts w:hint="eastAsia" w:ascii="宋体" w:hAnsi="宋体" w:cs="宋体"/>
          <w:color w:val="auto"/>
          <w:szCs w:val="20"/>
        </w:rPr>
        <w:t>质疑联系人：唐工，联系电话：0773-5625175</w:t>
      </w:r>
    </w:p>
    <w:p>
      <w:pPr>
        <w:tabs>
          <w:tab w:val="left" w:pos="2190"/>
        </w:tabs>
        <w:spacing w:line="420" w:lineRule="exact"/>
        <w:ind w:firstLine="435"/>
        <w:rPr>
          <w:rFonts w:ascii="宋体" w:hAnsi="宋体" w:cs="宋体"/>
          <w:color w:val="auto"/>
        </w:rPr>
      </w:pPr>
      <w:r>
        <w:rPr>
          <w:rFonts w:hint="eastAsia" w:ascii="宋体" w:hAnsi="宋体" w:cs="宋体"/>
          <w:color w:val="auto"/>
          <w:szCs w:val="20"/>
        </w:rPr>
        <w:t>通讯地址：</w:t>
      </w:r>
      <w:r>
        <w:rPr>
          <w:rFonts w:hint="eastAsia" w:ascii="宋体" w:hAnsi="宋体" w:cs="宋体"/>
          <w:color w:val="auto"/>
        </w:rPr>
        <w:t>桂林市临桂区西城中路69号创业大厦西辅楼5楼577室</w:t>
      </w:r>
    </w:p>
    <w:p>
      <w:pPr>
        <w:tabs>
          <w:tab w:val="left" w:pos="1635"/>
        </w:tabs>
        <w:spacing w:line="400" w:lineRule="exact"/>
        <w:ind w:firstLine="435"/>
        <w:rPr>
          <w:rFonts w:ascii="宋体" w:hAnsi="宋体" w:cs="宋体"/>
          <w:color w:val="auto"/>
          <w:szCs w:val="21"/>
        </w:rPr>
      </w:pPr>
      <w:bookmarkStart w:id="63" w:name="_Toc5874"/>
      <w:bookmarkStart w:id="64" w:name="_Toc17981"/>
      <w:r>
        <w:rPr>
          <w:rFonts w:hint="eastAsia" w:ascii="宋体" w:hAnsi="宋体" w:cs="宋体"/>
          <w:color w:val="auto"/>
          <w:szCs w:val="21"/>
        </w:rPr>
        <w:t>10.2投标人对采购代理机构的答复不满意或者采购代理机构未在规定的时间内作出答复的，可以在答复期满后十五个工作日内向本级财政部门投诉。</w:t>
      </w:r>
      <w:bookmarkEnd w:id="63"/>
      <w:bookmarkEnd w:id="64"/>
    </w:p>
    <w:p>
      <w:pPr>
        <w:tabs>
          <w:tab w:val="left" w:pos="1635"/>
        </w:tabs>
        <w:spacing w:line="400" w:lineRule="exact"/>
        <w:ind w:firstLine="435"/>
        <w:rPr>
          <w:rFonts w:ascii="宋体" w:hAnsi="宋体" w:cs="宋体"/>
          <w:color w:val="auto"/>
          <w:szCs w:val="21"/>
        </w:rPr>
      </w:pPr>
      <w:bookmarkStart w:id="65" w:name="_Toc613"/>
      <w:bookmarkStart w:id="66" w:name="_Toc23108"/>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bookmarkEnd w:id="65"/>
      <w:bookmarkEnd w:id="66"/>
    </w:p>
    <w:p>
      <w:pPr>
        <w:tabs>
          <w:tab w:val="left" w:pos="2190"/>
        </w:tabs>
        <w:spacing w:line="400" w:lineRule="exact"/>
        <w:ind w:firstLine="435"/>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67" w:name="_Toc26849"/>
      <w:bookmarkStart w:id="68" w:name="_Toc495841755"/>
      <w:bookmarkStart w:id="69" w:name="_Toc12577"/>
      <w:r>
        <w:rPr>
          <w:rFonts w:hint="eastAsia" w:ascii="宋体" w:hAnsi="宋体" w:cs="宋体"/>
          <w:b/>
          <w:color w:val="auto"/>
          <w:sz w:val="28"/>
          <w:szCs w:val="28"/>
        </w:rPr>
        <w:t>二、招标文件</w:t>
      </w:r>
      <w:bookmarkEnd w:id="67"/>
      <w:bookmarkEnd w:id="68"/>
      <w:bookmarkEnd w:id="69"/>
    </w:p>
    <w:p>
      <w:pPr>
        <w:spacing w:line="400" w:lineRule="exact"/>
        <w:ind w:firstLine="413" w:firstLineChars="196"/>
        <w:outlineLvl w:val="2"/>
        <w:rPr>
          <w:rFonts w:ascii="宋体" w:hAnsi="宋体" w:cs="宋体"/>
          <w:b/>
          <w:color w:val="auto"/>
          <w:szCs w:val="21"/>
        </w:rPr>
      </w:pPr>
      <w:bookmarkStart w:id="70" w:name="_Toc3397"/>
      <w:bookmarkStart w:id="71" w:name="_Toc16109"/>
      <w:r>
        <w:rPr>
          <w:rFonts w:hint="eastAsia" w:ascii="宋体" w:hAnsi="宋体" w:cs="宋体"/>
          <w:b/>
          <w:color w:val="auto"/>
          <w:szCs w:val="21"/>
        </w:rPr>
        <w:t>11. 招标文件的构成</w:t>
      </w:r>
      <w:bookmarkEnd w:id="70"/>
      <w:bookmarkEnd w:id="71"/>
    </w:p>
    <w:p>
      <w:pPr>
        <w:spacing w:line="400" w:lineRule="exact"/>
        <w:ind w:firstLine="411" w:firstLineChars="196"/>
        <w:rPr>
          <w:rFonts w:ascii="宋体" w:hAnsi="宋体" w:cs="宋体"/>
          <w:color w:val="auto"/>
          <w:szCs w:val="21"/>
        </w:rPr>
      </w:pPr>
      <w:r>
        <w:rPr>
          <w:rFonts w:hint="eastAsia" w:ascii="宋体" w:hAnsi="宋体" w:cs="宋体"/>
          <w:color w:val="auto"/>
          <w:szCs w:val="21"/>
        </w:rPr>
        <w:t>（1）招标公告；</w:t>
      </w:r>
    </w:p>
    <w:p>
      <w:pPr>
        <w:spacing w:line="400" w:lineRule="exact"/>
        <w:ind w:firstLine="411" w:firstLineChars="196"/>
        <w:rPr>
          <w:rFonts w:ascii="宋体" w:hAnsi="宋体" w:cs="宋体"/>
          <w:color w:val="auto"/>
          <w:szCs w:val="21"/>
        </w:rPr>
      </w:pPr>
      <w:r>
        <w:rPr>
          <w:rFonts w:hint="eastAsia" w:ascii="宋体" w:hAnsi="宋体" w:cs="宋体"/>
          <w:color w:val="auto"/>
          <w:szCs w:val="21"/>
        </w:rPr>
        <w:t>（2）总则；</w:t>
      </w:r>
    </w:p>
    <w:p>
      <w:pPr>
        <w:spacing w:line="400" w:lineRule="exact"/>
        <w:ind w:firstLine="411" w:firstLineChars="196"/>
        <w:rPr>
          <w:rFonts w:ascii="宋体" w:hAnsi="宋体" w:cs="宋体"/>
          <w:color w:val="auto"/>
          <w:szCs w:val="21"/>
        </w:rPr>
      </w:pPr>
      <w:r>
        <w:rPr>
          <w:rFonts w:hint="eastAsia" w:ascii="宋体" w:hAnsi="宋体" w:cs="宋体"/>
          <w:color w:val="auto"/>
          <w:szCs w:val="21"/>
        </w:rPr>
        <w:t>（3）货物采购需求；</w:t>
      </w:r>
    </w:p>
    <w:p>
      <w:pPr>
        <w:spacing w:line="400" w:lineRule="exact"/>
        <w:ind w:firstLine="411" w:firstLineChars="196"/>
        <w:rPr>
          <w:rFonts w:ascii="宋体" w:hAnsi="宋体" w:cs="宋体"/>
          <w:color w:val="auto"/>
          <w:szCs w:val="21"/>
        </w:rPr>
      </w:pPr>
      <w:r>
        <w:rPr>
          <w:rFonts w:hint="eastAsia" w:ascii="宋体" w:hAnsi="宋体" w:cs="宋体"/>
          <w:color w:val="auto"/>
          <w:szCs w:val="21"/>
        </w:rPr>
        <w:t>（4）评标办法；</w:t>
      </w:r>
    </w:p>
    <w:p>
      <w:pPr>
        <w:spacing w:line="400" w:lineRule="exact"/>
        <w:ind w:firstLine="411" w:firstLineChars="196"/>
        <w:rPr>
          <w:rFonts w:ascii="宋体" w:hAnsi="宋体" w:cs="宋体"/>
          <w:color w:val="auto"/>
          <w:szCs w:val="21"/>
        </w:rPr>
      </w:pPr>
      <w:r>
        <w:rPr>
          <w:rFonts w:hint="eastAsia" w:ascii="宋体" w:hAnsi="宋体" w:cs="宋体"/>
          <w:color w:val="auto"/>
          <w:szCs w:val="21"/>
        </w:rPr>
        <w:t>（5）采购合同（合同主要条款及格式）；</w:t>
      </w:r>
    </w:p>
    <w:p>
      <w:pPr>
        <w:spacing w:line="400" w:lineRule="exact"/>
        <w:ind w:firstLine="411" w:firstLineChars="196"/>
        <w:rPr>
          <w:rFonts w:ascii="宋体" w:hAnsi="宋体" w:cs="宋体"/>
          <w:color w:val="auto"/>
          <w:szCs w:val="21"/>
        </w:rPr>
      </w:pPr>
      <w:r>
        <w:rPr>
          <w:rFonts w:hint="eastAsia" w:ascii="宋体" w:hAnsi="宋体" w:cs="宋体"/>
          <w:color w:val="auto"/>
          <w:szCs w:val="21"/>
        </w:rPr>
        <w:t>（6）投标文件（格式）。</w:t>
      </w:r>
    </w:p>
    <w:p>
      <w:pPr>
        <w:spacing w:line="400" w:lineRule="exact"/>
        <w:ind w:firstLine="413" w:firstLineChars="196"/>
        <w:outlineLvl w:val="2"/>
        <w:rPr>
          <w:rFonts w:ascii="宋体" w:hAnsi="宋体" w:cs="宋体"/>
          <w:b/>
          <w:color w:val="auto"/>
          <w:szCs w:val="21"/>
        </w:rPr>
      </w:pPr>
      <w:bookmarkStart w:id="72" w:name="_Toc24191"/>
      <w:bookmarkStart w:id="73" w:name="_Toc25712"/>
      <w:r>
        <w:rPr>
          <w:rFonts w:hint="eastAsia" w:ascii="宋体" w:hAnsi="宋体" w:cs="宋体"/>
          <w:b/>
          <w:color w:val="auto"/>
          <w:szCs w:val="21"/>
        </w:rPr>
        <w:t>12. 招标文件的澄清与修改</w:t>
      </w:r>
      <w:bookmarkEnd w:id="72"/>
      <w:bookmarkEnd w:id="73"/>
    </w:p>
    <w:p>
      <w:pPr>
        <w:spacing w:line="400" w:lineRule="exact"/>
        <w:ind w:firstLine="411" w:firstLineChars="196"/>
        <w:rPr>
          <w:rFonts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12.1投标人应认真阅读招标文件，发现其中有误或有不合理要求的，投标人必须在招标公告期限届满之日起七个工作日内以书面形式要求采购代理机构澄清。</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投标人下载招标文件后应实时关注相关网站了解澄清、修改等与项目有关的内容，如因投标人未及时登录相关网站了解澄清、修改等与项目有关的内容，从而导致投标无效的，由投标人自行承担责任。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pPr>
        <w:spacing w:line="400" w:lineRule="exact"/>
        <w:ind w:firstLine="411" w:firstLineChars="196"/>
        <w:rPr>
          <w:rFonts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pPr>
        <w:tabs>
          <w:tab w:val="left" w:pos="2190"/>
        </w:tabs>
        <w:spacing w:line="400" w:lineRule="exact"/>
        <w:ind w:firstLine="435"/>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74" w:name="_Toc495841756"/>
      <w:bookmarkStart w:id="75" w:name="_Toc7631"/>
      <w:bookmarkStart w:id="76" w:name="_Toc3300"/>
      <w:r>
        <w:rPr>
          <w:rFonts w:hint="eastAsia" w:ascii="宋体" w:hAnsi="宋体" w:cs="宋体"/>
          <w:b/>
          <w:color w:val="auto"/>
          <w:sz w:val="28"/>
          <w:szCs w:val="28"/>
        </w:rPr>
        <w:t>三、投标文件的编制</w:t>
      </w:r>
      <w:bookmarkEnd w:id="74"/>
      <w:bookmarkEnd w:id="75"/>
      <w:bookmarkEnd w:id="76"/>
    </w:p>
    <w:p>
      <w:pPr>
        <w:spacing w:line="400" w:lineRule="exact"/>
        <w:ind w:firstLine="413" w:firstLineChars="196"/>
        <w:outlineLvl w:val="2"/>
        <w:rPr>
          <w:rFonts w:ascii="宋体" w:hAnsi="宋体" w:cs="宋体"/>
          <w:b/>
          <w:color w:val="auto"/>
          <w:szCs w:val="21"/>
        </w:rPr>
      </w:pPr>
      <w:bookmarkStart w:id="77" w:name="_Toc15443"/>
      <w:bookmarkStart w:id="78" w:name="_Toc30589"/>
      <w:r>
        <w:rPr>
          <w:rFonts w:hint="eastAsia" w:ascii="宋体" w:hAnsi="宋体" w:cs="宋体"/>
          <w:b/>
          <w:color w:val="auto"/>
          <w:szCs w:val="21"/>
        </w:rPr>
        <w:t>13. 投标文件的组成及要求</w:t>
      </w:r>
      <w:bookmarkEnd w:id="77"/>
      <w:bookmarkEnd w:id="78"/>
    </w:p>
    <w:p>
      <w:pPr>
        <w:tabs>
          <w:tab w:val="left" w:pos="2190"/>
        </w:tabs>
        <w:spacing w:line="400" w:lineRule="exact"/>
        <w:ind w:firstLine="435"/>
        <w:rPr>
          <w:rFonts w:ascii="宋体" w:hAnsi="宋体" w:cs="宋体"/>
          <w:b/>
          <w:color w:val="auto"/>
          <w:szCs w:val="21"/>
        </w:rPr>
      </w:pPr>
      <w:r>
        <w:rPr>
          <w:rFonts w:hint="eastAsia" w:ascii="宋体" w:hAnsi="宋体" w:cs="宋体"/>
          <w:b/>
          <w:bCs/>
          <w:color w:val="auto"/>
          <w:szCs w:val="21"/>
        </w:rPr>
        <w:t>13.1</w:t>
      </w:r>
      <w:r>
        <w:rPr>
          <w:rFonts w:hint="eastAsia" w:ascii="宋体" w:hAnsi="宋体" w:cs="宋体"/>
          <w:b/>
          <w:color w:val="auto"/>
          <w:szCs w:val="21"/>
        </w:rPr>
        <w:t>投标文件组成【格式见第六章“投标文件（格式）”】</w:t>
      </w:r>
    </w:p>
    <w:p>
      <w:pPr>
        <w:tabs>
          <w:tab w:val="left" w:pos="1305"/>
        </w:tabs>
        <w:spacing w:line="400" w:lineRule="exact"/>
        <w:ind w:firstLine="422" w:firstLineChars="200"/>
        <w:rPr>
          <w:rFonts w:ascii="宋体" w:hAnsi="宋体" w:cs="宋体"/>
          <w:b/>
          <w:color w:val="auto"/>
          <w:szCs w:val="21"/>
          <w:u w:val="single"/>
        </w:rPr>
      </w:pPr>
      <w:r>
        <w:rPr>
          <w:rFonts w:hint="eastAsia" w:ascii="宋体" w:hAnsi="宋体" w:cs="宋体"/>
          <w:b/>
          <w:color w:val="auto"/>
          <w:szCs w:val="21"/>
        </w:rPr>
        <w:t>13.1.</w:t>
      </w:r>
      <w:r>
        <w:rPr>
          <w:rFonts w:hint="eastAsia" w:ascii="宋体" w:hAnsi="宋体" w:cs="宋体"/>
          <w:b/>
          <w:color w:val="auto"/>
          <w:szCs w:val="21"/>
          <w:lang w:val="en-US" w:eastAsia="zh-CN"/>
        </w:rPr>
        <w:t>1</w:t>
      </w:r>
      <w:r>
        <w:rPr>
          <w:rFonts w:hint="eastAsia" w:ascii="宋体" w:hAnsi="宋体" w:cs="宋体"/>
          <w:b/>
          <w:color w:val="auto"/>
          <w:szCs w:val="21"/>
        </w:rPr>
        <w:t>投标报价表（格式见附件）</w:t>
      </w:r>
      <w:r>
        <w:rPr>
          <w:rFonts w:hint="eastAsia" w:ascii="宋体" w:hAnsi="宋体" w:cs="宋体"/>
          <w:b/>
          <w:bCs/>
          <w:color w:val="auto"/>
          <w:szCs w:val="21"/>
        </w:rPr>
        <w:t>（必须提供）</w:t>
      </w:r>
    </w:p>
    <w:p>
      <w:pPr>
        <w:tabs>
          <w:tab w:val="left" w:pos="1305"/>
        </w:tabs>
        <w:spacing w:line="400" w:lineRule="exact"/>
        <w:ind w:firstLine="422" w:firstLineChars="200"/>
        <w:rPr>
          <w:rFonts w:ascii="宋体" w:hAnsi="宋体" w:cs="宋体"/>
          <w:b/>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2</w:t>
      </w:r>
      <w:r>
        <w:rPr>
          <w:rFonts w:hint="eastAsia" w:ascii="宋体" w:hAnsi="宋体" w:cs="宋体"/>
          <w:b/>
          <w:color w:val="auto"/>
          <w:szCs w:val="21"/>
        </w:rPr>
        <w:t>资格性响应证明材料：</w:t>
      </w:r>
    </w:p>
    <w:p>
      <w:pPr>
        <w:spacing w:line="400" w:lineRule="exact"/>
        <w:ind w:firstLine="411" w:firstLineChars="196"/>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r>
        <w:rPr>
          <w:rFonts w:hint="eastAsia" w:ascii="宋体" w:hAnsi="宋体" w:cs="宋体"/>
          <w:color w:val="auto"/>
          <w:szCs w:val="21"/>
        </w:rPr>
        <w:t>；</w:t>
      </w:r>
    </w:p>
    <w:p>
      <w:pPr>
        <w:spacing w:line="400" w:lineRule="exact"/>
        <w:ind w:firstLine="411" w:firstLineChars="196"/>
        <w:rPr>
          <w:rFonts w:ascii="宋体" w:hAnsi="宋体" w:cs="宋体"/>
          <w:color w:val="auto"/>
          <w:szCs w:val="21"/>
          <w:u w:val="single"/>
        </w:rPr>
      </w:pPr>
      <w:r>
        <w:rPr>
          <w:rFonts w:hint="eastAsia" w:ascii="宋体" w:hAnsi="宋体" w:cs="宋体"/>
          <w:color w:val="auto"/>
          <w:szCs w:val="21"/>
          <w:u w:val="single"/>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color w:val="auto"/>
          <w:szCs w:val="21"/>
          <w:u w:val="single"/>
        </w:rPr>
        <w:t>（委托代理时必须提供）</w:t>
      </w:r>
      <w:r>
        <w:rPr>
          <w:rFonts w:hint="eastAsia" w:ascii="宋体" w:hAnsi="宋体" w:cs="宋体"/>
          <w:bCs/>
          <w:color w:val="auto"/>
          <w:szCs w:val="21"/>
          <w:u w:val="single"/>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u w:val="single"/>
        </w:rPr>
      </w:pPr>
      <w:r>
        <w:rPr>
          <w:rFonts w:hint="eastAsia" w:ascii="宋体" w:hAnsi="宋体" w:cs="宋体"/>
          <w:b/>
          <w:color w:val="auto"/>
          <w:szCs w:val="21"/>
          <w:u w:val="single"/>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所需材料均为复印件）</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color w:val="auto"/>
          <w:szCs w:val="21"/>
        </w:rPr>
        <w:t>（必须提供）</w:t>
      </w:r>
      <w:r>
        <w:rPr>
          <w:rFonts w:hint="eastAsia" w:ascii="宋体" w:hAnsi="宋体" w:cs="宋体"/>
          <w:color w:val="auto"/>
          <w:szCs w:val="21"/>
        </w:rPr>
        <w:t>；</w:t>
      </w:r>
    </w:p>
    <w:p>
      <w:pPr>
        <w:numPr>
          <w:ilvl w:val="0"/>
          <w:numId w:val="3"/>
        </w:numPr>
        <w:spacing w:line="400" w:lineRule="exact"/>
        <w:ind w:firstLine="411" w:firstLineChars="196"/>
        <w:rPr>
          <w:rFonts w:ascii="宋体" w:hAnsi="宋体" w:cs="宋体"/>
          <w:color w:val="auto"/>
          <w:szCs w:val="21"/>
        </w:rPr>
      </w:pPr>
      <w:r>
        <w:rPr>
          <w:rFonts w:hint="eastAsia" w:ascii="宋体" w:hAnsi="宋体" w:cs="宋体"/>
          <w:color w:val="auto"/>
          <w:szCs w:val="21"/>
        </w:rPr>
        <w:t>供应商近半年内任意一个月或任一季度依法缴纳税收的证明材料（增值税发票或企业所得税完税证明或税务部门出具的免税证明）复印件</w:t>
      </w:r>
      <w:r>
        <w:rPr>
          <w:rFonts w:hint="eastAsia" w:ascii="宋体" w:hAnsi="宋体" w:cs="宋体"/>
          <w:b/>
          <w:bCs/>
          <w:color w:val="auto"/>
          <w:szCs w:val="21"/>
        </w:rPr>
        <w:t>（</w:t>
      </w:r>
      <w:r>
        <w:rPr>
          <w:rFonts w:hint="eastAsia" w:ascii="宋体" w:hAnsi="宋体" w:cs="宋体"/>
          <w:b/>
          <w:bCs/>
          <w:color w:val="auto"/>
          <w:szCs w:val="21"/>
          <w:lang w:eastAsia="zh-CN"/>
        </w:rPr>
        <w:t>必须提供</w:t>
      </w:r>
      <w:r>
        <w:rPr>
          <w:rFonts w:hint="eastAsia" w:ascii="宋体" w:hAnsi="宋体" w:cs="宋体"/>
          <w:b/>
          <w:bCs/>
          <w:color w:val="auto"/>
          <w:szCs w:val="21"/>
        </w:rPr>
        <w:t>）</w:t>
      </w:r>
      <w:r>
        <w:rPr>
          <w:rFonts w:hint="eastAsia" w:ascii="宋体" w:hAnsi="宋体" w:cs="宋体"/>
          <w:color w:val="auto"/>
          <w:szCs w:val="21"/>
        </w:rPr>
        <w:t>；</w:t>
      </w:r>
    </w:p>
    <w:p>
      <w:pPr>
        <w:tabs>
          <w:tab w:val="left" w:pos="1305"/>
        </w:tabs>
        <w:spacing w:line="400" w:lineRule="exact"/>
        <w:ind w:firstLine="422" w:firstLineChars="200"/>
        <w:rPr>
          <w:rFonts w:ascii="宋体" w:hAnsi="宋体" w:cs="宋体"/>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3</w:t>
      </w:r>
      <w:r>
        <w:rPr>
          <w:rFonts w:hint="eastAsia" w:ascii="宋体" w:hAnsi="宋体" w:cs="宋体"/>
          <w:b/>
          <w:color w:val="auto"/>
          <w:szCs w:val="21"/>
        </w:rPr>
        <w:t>商务、技术性响应及其他证明材料：</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技术规格偏离表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商务响应表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“货物采购需求”需提供的有效证明文件</w:t>
      </w:r>
      <w:r>
        <w:rPr>
          <w:rFonts w:hint="eastAsia" w:ascii="宋体" w:hAnsi="宋体" w:cs="宋体"/>
          <w:b/>
          <w:color w:val="auto"/>
          <w:szCs w:val="21"/>
        </w:rPr>
        <w:t>（按其要求提供）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color w:val="auto"/>
        </w:rPr>
      </w:pPr>
      <w:r>
        <w:rPr>
          <w:rFonts w:hint="eastAsia" w:ascii="宋体" w:hAnsi="宋体" w:cs="宋体"/>
          <w:color w:val="auto"/>
          <w:szCs w:val="21"/>
        </w:rPr>
        <w:t>投标人的售后服务承诺书（含免费保修期、交付使用期、技术服务、技术培训、售后服务的内容和措施等）</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color w:val="auto"/>
        </w:rPr>
      </w:pPr>
      <w:r>
        <w:rPr>
          <w:rFonts w:hint="eastAsia" w:hAnsi="宋体" w:cs="宋体"/>
          <w:color w:val="auto"/>
          <w:lang w:val="en-US" w:eastAsia="zh-CN"/>
        </w:rPr>
        <w:t>项目配送、安装方案</w:t>
      </w:r>
      <w:r>
        <w:rPr>
          <w:rFonts w:hint="eastAsia" w:ascii="宋体" w:hAnsi="宋体" w:cs="宋体"/>
          <w:bCs/>
          <w:color w:val="auto"/>
          <w:szCs w:val="21"/>
        </w:rPr>
        <w:t>（格式见附件）</w:t>
      </w:r>
      <w:r>
        <w:rPr>
          <w:rFonts w:hint="eastAsia" w:ascii="宋体" w:hAnsi="宋体" w:cs="宋体"/>
          <w:b/>
          <w:color w:val="auto"/>
          <w:szCs w:val="21"/>
        </w:rPr>
        <w:t>（如有，请提供）；</w:t>
      </w:r>
    </w:p>
    <w:p>
      <w:pPr>
        <w:numPr>
          <w:ilvl w:val="0"/>
          <w:numId w:val="4"/>
        </w:numPr>
        <w:tabs>
          <w:tab w:val="left" w:pos="1305"/>
        </w:tabs>
        <w:spacing w:line="400" w:lineRule="exact"/>
        <w:ind w:firstLine="420" w:firstLineChars="200"/>
        <w:rPr>
          <w:rFonts w:ascii="宋体" w:hAnsi="宋体" w:cs="宋体"/>
          <w:color w:val="auto"/>
          <w:szCs w:val="20"/>
        </w:rPr>
      </w:pPr>
      <w:r>
        <w:rPr>
          <w:rFonts w:hint="eastAsia" w:ascii="宋体" w:hAnsi="宋体" w:cs="宋体"/>
          <w:color w:val="auto"/>
          <w:szCs w:val="21"/>
        </w:rPr>
        <w:t>项目实施人员一览表</w:t>
      </w:r>
      <w:r>
        <w:rPr>
          <w:rFonts w:hint="eastAsia" w:ascii="宋体" w:hAnsi="宋体" w:cs="宋体"/>
          <w:bCs/>
          <w:color w:val="auto"/>
          <w:szCs w:val="21"/>
        </w:rPr>
        <w:t>（格式见附件）</w:t>
      </w:r>
      <w:r>
        <w:rPr>
          <w:rFonts w:hint="eastAsia" w:ascii="宋体" w:hAnsi="宋体" w:cs="宋体"/>
          <w:b/>
          <w:bCs/>
          <w:color w:val="auto"/>
          <w:szCs w:val="21"/>
        </w:rPr>
        <w:t>【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项目实施人员为免缴纳社保人员，提供免缴纳社保的证明材料复印件及投标人与项目实施人员签订的劳动合同复印件代替社保证明复印件）】</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0"/>
        </w:rPr>
      </w:pPr>
      <w:r>
        <w:rPr>
          <w:rFonts w:hint="eastAsia" w:ascii="宋体" w:hAnsi="宋体" w:cs="宋体"/>
          <w:color w:val="auto"/>
          <w:szCs w:val="21"/>
        </w:rPr>
        <w:t>节能方面的证书复印件</w:t>
      </w:r>
      <w:r>
        <w:rPr>
          <w:rFonts w:hint="eastAsia" w:ascii="宋体" w:hAnsi="宋体" w:cs="宋体"/>
          <w:b/>
          <w:color w:val="auto"/>
          <w:szCs w:val="21"/>
        </w:rPr>
        <w:t>（如有，请提供）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环境标志方面的证书复印件</w:t>
      </w:r>
      <w:r>
        <w:rPr>
          <w:rFonts w:hint="eastAsia" w:ascii="宋体" w:hAnsi="宋体" w:cs="宋体"/>
          <w:b/>
          <w:color w:val="auto"/>
          <w:szCs w:val="21"/>
        </w:rPr>
        <w:t>（如有，请提供）</w:t>
      </w:r>
      <w:r>
        <w:rPr>
          <w:rFonts w:hint="eastAsia" w:ascii="宋体" w:hAnsi="宋体" w:cs="宋体"/>
          <w:bCs/>
          <w:color w:val="auto"/>
          <w:szCs w:val="21"/>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投标人2017年</w:t>
      </w:r>
      <w:r>
        <w:rPr>
          <w:rFonts w:hint="eastAsia" w:ascii="宋体" w:hAnsi="宋体" w:cs="宋体"/>
          <w:color w:val="auto"/>
          <w:lang w:val="en-US" w:eastAsia="zh-CN"/>
        </w:rPr>
        <w:t>1月1日</w:t>
      </w:r>
      <w:r>
        <w:rPr>
          <w:rFonts w:hint="eastAsia" w:ascii="宋体" w:hAnsi="宋体" w:cs="宋体"/>
          <w:color w:val="auto"/>
        </w:rPr>
        <w:t>以来</w:t>
      </w:r>
      <w:r>
        <w:rPr>
          <w:rFonts w:hint="eastAsia" w:ascii="宋体" w:hAnsi="宋体" w:cs="宋体"/>
          <w:color w:val="auto"/>
          <w:lang w:eastAsia="zh-CN"/>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w:t>
      </w:r>
      <w:r>
        <w:rPr>
          <w:rFonts w:hint="eastAsia" w:ascii="宋体" w:hAnsi="宋体" w:cs="宋体"/>
          <w:color w:val="auto"/>
          <w:szCs w:val="21"/>
          <w:lang w:eastAsia="zh-CN"/>
        </w:rPr>
        <w:t>采购</w:t>
      </w:r>
      <w:r>
        <w:rPr>
          <w:rFonts w:hint="eastAsia" w:ascii="宋体" w:hAnsi="宋体" w:cs="宋体"/>
          <w:color w:val="auto"/>
          <w:szCs w:val="21"/>
        </w:rPr>
        <w:t>合同</w:t>
      </w:r>
      <w:r>
        <w:rPr>
          <w:rFonts w:hint="eastAsia" w:ascii="宋体" w:hAnsi="宋体" w:cs="宋体"/>
          <w:color w:val="auto"/>
          <w:szCs w:val="21"/>
          <w:lang w:eastAsia="zh-CN"/>
        </w:rPr>
        <w:t>复印件</w:t>
      </w:r>
      <w:r>
        <w:rPr>
          <w:rFonts w:hint="eastAsia" w:ascii="宋体" w:hAnsi="宋体" w:cs="宋体"/>
          <w:color w:val="auto"/>
          <w:szCs w:val="21"/>
        </w:rPr>
        <w:t>为准，并能清晰反映所销售的货物名称、</w:t>
      </w:r>
      <w:r>
        <w:rPr>
          <w:rFonts w:hint="eastAsia" w:ascii="宋体" w:hAnsi="宋体" w:cs="宋体"/>
          <w:color w:val="auto"/>
          <w:szCs w:val="21"/>
          <w:lang w:eastAsia="zh-CN"/>
        </w:rPr>
        <w:t>种类、</w:t>
      </w:r>
      <w:r>
        <w:rPr>
          <w:rFonts w:hint="eastAsia" w:ascii="宋体" w:hAnsi="宋体" w:cs="宋体"/>
          <w:color w:val="auto"/>
          <w:szCs w:val="21"/>
        </w:rPr>
        <w:t>金额</w:t>
      </w:r>
      <w:r>
        <w:rPr>
          <w:rFonts w:hint="eastAsia" w:ascii="宋体" w:hAnsi="宋体" w:cs="宋体"/>
          <w:color w:val="auto"/>
        </w:rPr>
        <w:t>）</w:t>
      </w:r>
      <w:r>
        <w:rPr>
          <w:rFonts w:hint="eastAsia" w:ascii="宋体" w:hAnsi="宋体" w:cs="宋体"/>
          <w:b/>
          <w:color w:val="auto"/>
        </w:rPr>
        <w:t>（如有，请提供）</w:t>
      </w:r>
      <w:r>
        <w:rPr>
          <w:rFonts w:hint="eastAsia" w:ascii="宋体" w:hAnsi="宋体" w:cs="宋体"/>
          <w:bCs/>
          <w:color w:val="auto"/>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投标人为生产厂家的，投标人的生产制造设备清单及专业技术能力说明</w:t>
      </w:r>
      <w:r>
        <w:rPr>
          <w:rFonts w:hint="eastAsia" w:ascii="宋体" w:hAnsi="宋体" w:cs="宋体"/>
          <w:b/>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b/>
          <w:color w:val="auto"/>
        </w:rPr>
      </w:pP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投标人所投产品为广西工业产品的，如实提供《广西工业产品声明函》</w:t>
      </w:r>
      <w:r>
        <w:rPr>
          <w:rFonts w:hint="eastAsia" w:ascii="宋体" w:hAnsi="宋体" w:cs="宋体"/>
          <w:b/>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color w:val="auto"/>
        </w:rPr>
      </w:pPr>
      <w:r>
        <w:rPr>
          <w:rFonts w:hint="eastAsia" w:ascii="宋体" w:hAnsi="宋体" w:cs="宋体"/>
          <w:color w:val="auto"/>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rPr>
        <w:t>（如有，请提供）</w:t>
      </w:r>
      <w:r>
        <w:rPr>
          <w:rFonts w:hint="eastAsia" w:ascii="宋体" w:hAnsi="宋体" w:cs="宋体"/>
          <w:color w:val="auto"/>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如产品属于监狱企业的，以提供由省级以上监狱管理局、戒毒管理局（含新疆生产建设兵团）出具的属于监狱企业的证明文件为准</w:t>
      </w:r>
      <w:r>
        <w:rPr>
          <w:rFonts w:hint="eastAsia" w:ascii="宋体" w:hAnsi="宋体" w:cs="宋体"/>
          <w:color w:val="auto"/>
          <w:kern w:val="0"/>
          <w:sz w:val="24"/>
        </w:rPr>
        <w:t>（</w:t>
      </w:r>
      <w:r>
        <w:rPr>
          <w:rFonts w:hint="eastAsia" w:ascii="宋体" w:hAnsi="宋体" w:cs="宋体"/>
          <w:b/>
          <w:color w:val="auto"/>
        </w:rPr>
        <w:t>如有，请提供</w:t>
      </w:r>
      <w:r>
        <w:rPr>
          <w:rFonts w:hint="eastAsia" w:ascii="宋体" w:hAnsi="宋体" w:cs="宋体"/>
          <w:color w:val="auto"/>
          <w:kern w:val="0"/>
          <w:sz w:val="24"/>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符合条件的残疾人福利性单位在参加政府采购活动时，应当提供《残疾人福利性单位声明函》（见附件），并对声明的真实性负责</w:t>
      </w:r>
      <w:r>
        <w:rPr>
          <w:rFonts w:hint="eastAsia" w:ascii="宋体" w:hAnsi="宋体" w:cs="宋体"/>
          <w:b/>
          <w:bCs/>
          <w:color w:val="auto"/>
        </w:rPr>
        <w:t>（如有，请提供）</w:t>
      </w:r>
      <w:r>
        <w:rPr>
          <w:rFonts w:hint="eastAsia" w:ascii="宋体" w:hAnsi="宋体" w:cs="宋体"/>
          <w:b/>
          <w:bCs/>
          <w:color w:val="auto"/>
          <w:lang w:eastAsia="zh-CN"/>
        </w:rPr>
        <w:t>；</w:t>
      </w:r>
    </w:p>
    <w:p>
      <w:pPr>
        <w:numPr>
          <w:ilvl w:val="0"/>
          <w:numId w:val="4"/>
        </w:numPr>
        <w:tabs>
          <w:tab w:val="left" w:pos="1305"/>
        </w:tabs>
        <w:spacing w:line="400" w:lineRule="exact"/>
        <w:ind w:firstLine="420" w:firstLineChars="200"/>
        <w:rPr>
          <w:color w:val="auto"/>
        </w:rPr>
      </w:pP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w:t>
      </w:r>
      <w:r>
        <w:rPr>
          <w:rFonts w:hint="eastAsia" w:ascii="宋体" w:hAnsi="宋体" w:cs="宋体"/>
          <w:b/>
          <w:bCs/>
          <w:color w:val="auto"/>
          <w:szCs w:val="21"/>
          <w:lang w:eastAsia="zh-CN"/>
        </w:rPr>
        <w:t>如有，请</w:t>
      </w:r>
      <w:r>
        <w:rPr>
          <w:rFonts w:hint="eastAsia" w:ascii="宋体" w:hAnsi="宋体" w:cs="宋体"/>
          <w:b/>
          <w:bCs/>
          <w:color w:val="auto"/>
          <w:szCs w:val="21"/>
        </w:rPr>
        <w:t>提供）</w:t>
      </w:r>
      <w:r>
        <w:rPr>
          <w:rFonts w:hint="eastAsia" w:ascii="宋体" w:hAnsi="宋体" w:cs="宋体"/>
          <w:color w:val="auto"/>
          <w:szCs w:val="21"/>
        </w:rPr>
        <w:t>；</w:t>
      </w:r>
    </w:p>
    <w:p>
      <w:pPr>
        <w:numPr>
          <w:ilvl w:val="0"/>
          <w:numId w:val="4"/>
        </w:num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spacing w:line="400" w:lineRule="exact"/>
        <w:ind w:firstLine="420"/>
        <w:rPr>
          <w:rFonts w:ascii="宋体" w:hAnsi="宋体" w:cs="宋体"/>
          <w:color w:val="auto"/>
          <w:szCs w:val="21"/>
        </w:rPr>
      </w:pPr>
      <w:r>
        <w:rPr>
          <w:rFonts w:hint="eastAsia" w:ascii="宋体" w:hAnsi="宋体" w:cs="宋体"/>
          <w:b/>
          <w:color w:val="auto"/>
          <w:szCs w:val="21"/>
        </w:rPr>
        <w:t>投标人提供的以上相关证明材料应真实有效，属于“必须提供”的文件应加盖投标人公章（扫描公章无效，自然人除外），否则投标无效。</w:t>
      </w:r>
    </w:p>
    <w:p>
      <w:pPr>
        <w:spacing w:line="400" w:lineRule="exact"/>
        <w:ind w:firstLine="420"/>
        <w:rPr>
          <w:rFonts w:ascii="宋体" w:hAnsi="宋体" w:cs="宋体"/>
          <w:color w:val="auto"/>
        </w:rPr>
      </w:pPr>
      <w:r>
        <w:rPr>
          <w:rFonts w:hint="eastAsia" w:ascii="宋体" w:hAnsi="宋体" w:cs="宋体"/>
          <w:color w:val="auto"/>
          <w:szCs w:val="21"/>
        </w:rPr>
        <w:t>13.2</w:t>
      </w:r>
      <w:r>
        <w:rPr>
          <w:rFonts w:hint="eastAsia" w:ascii="宋体" w:hAnsi="宋体" w:cs="宋体"/>
          <w:color w:val="auto"/>
        </w:rPr>
        <w:t>投标人应按招标文件第六章“投标文件（格式）”编制投标文件。</w:t>
      </w:r>
    </w:p>
    <w:p>
      <w:pPr>
        <w:spacing w:line="400" w:lineRule="exact"/>
        <w:ind w:firstLine="420"/>
        <w:rPr>
          <w:rFonts w:ascii="宋体" w:hAnsi="宋体" w:cs="宋体"/>
          <w:color w:val="auto"/>
        </w:rPr>
      </w:pPr>
      <w:r>
        <w:rPr>
          <w:rFonts w:hint="eastAsia" w:ascii="宋体" w:hAnsi="宋体" w:cs="宋体"/>
          <w:color w:val="auto"/>
        </w:rPr>
        <w:t>13.3投标文件应当对招标文件提出的要求和条件作出明确响应。</w:t>
      </w:r>
    </w:p>
    <w:p>
      <w:pPr>
        <w:spacing w:line="400" w:lineRule="exact"/>
        <w:ind w:firstLine="413" w:firstLineChars="196"/>
        <w:outlineLvl w:val="2"/>
        <w:rPr>
          <w:rFonts w:ascii="宋体" w:hAnsi="宋体" w:cs="宋体"/>
          <w:b/>
          <w:color w:val="auto"/>
          <w:szCs w:val="21"/>
        </w:rPr>
      </w:pPr>
      <w:bookmarkStart w:id="79" w:name="_Toc11037"/>
      <w:bookmarkStart w:id="80" w:name="_Toc16137"/>
      <w:r>
        <w:rPr>
          <w:rFonts w:hint="eastAsia" w:ascii="宋体" w:hAnsi="宋体" w:cs="宋体"/>
          <w:b/>
          <w:color w:val="auto"/>
          <w:szCs w:val="21"/>
        </w:rPr>
        <w:t>14. 投标文件的语言及计量</w:t>
      </w:r>
      <w:bookmarkEnd w:id="79"/>
      <w:bookmarkEnd w:id="80"/>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14.2投标计量单位，招标文件已有明确规定的，使用招标文件规定的计量单位；招标文件没有规定的，应采用中华人民共和国法定计量单位（货币单位：元人民币），否则视同未响应。</w:t>
      </w:r>
    </w:p>
    <w:p>
      <w:pPr>
        <w:numPr>
          <w:ilvl w:val="0"/>
          <w:numId w:val="5"/>
        </w:numPr>
        <w:spacing w:line="400" w:lineRule="exact"/>
        <w:ind w:firstLine="413" w:firstLineChars="196"/>
        <w:outlineLvl w:val="2"/>
        <w:rPr>
          <w:rFonts w:ascii="宋体" w:hAnsi="宋体" w:cs="宋体"/>
          <w:b/>
          <w:color w:val="auto"/>
          <w:szCs w:val="21"/>
        </w:rPr>
      </w:pPr>
      <w:bookmarkStart w:id="81" w:name="_Toc8372"/>
      <w:bookmarkStart w:id="82" w:name="_Toc30927"/>
      <w:r>
        <w:rPr>
          <w:rFonts w:hint="eastAsia" w:ascii="宋体" w:hAnsi="宋体" w:cs="宋体"/>
          <w:b/>
          <w:color w:val="auto"/>
          <w:szCs w:val="21"/>
        </w:rPr>
        <w:t>投标报价</w:t>
      </w:r>
      <w:bookmarkEnd w:id="81"/>
      <w:bookmarkEnd w:id="82"/>
    </w:p>
    <w:p>
      <w:pPr>
        <w:spacing w:line="360" w:lineRule="exact"/>
        <w:ind w:firstLine="420" w:firstLineChars="200"/>
        <w:rPr>
          <w:rFonts w:ascii="宋体" w:hAnsi="宋体" w:cs="宋体"/>
          <w:color w:val="auto"/>
          <w:szCs w:val="21"/>
        </w:rPr>
      </w:pPr>
      <w:r>
        <w:rPr>
          <w:rFonts w:hint="eastAsia" w:ascii="宋体" w:hAnsi="宋体" w:cs="宋体"/>
          <w:color w:val="auto"/>
          <w:szCs w:val="21"/>
        </w:rPr>
        <w:t>15.1投标报价应按招标文件中第六章“投标文件（格式）”填写，本项目采购预算金额：</w:t>
      </w:r>
      <w:r>
        <w:rPr>
          <w:rFonts w:hint="eastAsia" w:ascii="宋体" w:hAnsi="宋体" w:cs="宋体"/>
          <w:color w:val="auto"/>
          <w:szCs w:val="21"/>
          <w:u w:val="single"/>
          <w:lang w:eastAsia="zh-CN"/>
        </w:rPr>
        <w:t>人民币贰拾玖万叁仟捌佰贰拾伍元整（¥293825.00）</w:t>
      </w:r>
      <w:r>
        <w:rPr>
          <w:rFonts w:hint="eastAsia" w:ascii="宋体" w:hAnsi="宋体" w:cs="宋体"/>
          <w:color w:val="auto"/>
          <w:szCs w:val="21"/>
        </w:rPr>
        <w:t>，投标报价超过采购预算金额的，投标文件按无效处理。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15.2投标人必须就“货物采购需求”中所投分标内容作完整唯一报价，否则，其投标将被拒绝；投标文件只允许有一个报价，有选择的或有条件的报价将不予接受。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15.3投标报价应包括本次招标采购范围内货物价款、货物随配标准附件、包装、运输、装卸、保险、税金、货到位以及安装、安装所需辅材、调试、检验、售后服务、培训、保修及其他所有成本费用的总和，</w:t>
      </w:r>
      <w:r>
        <w:rPr>
          <w:rFonts w:hint="eastAsia" w:ascii="宋体" w:hAnsi="宋体" w:cs="宋体"/>
          <w:color w:val="auto"/>
        </w:rPr>
        <w:t>投标人应综合考虑在报价中。</w:t>
      </w:r>
    </w:p>
    <w:p>
      <w:pPr>
        <w:spacing w:line="400" w:lineRule="exact"/>
        <w:ind w:firstLine="413" w:firstLineChars="196"/>
        <w:outlineLvl w:val="2"/>
        <w:rPr>
          <w:rFonts w:ascii="宋体" w:hAnsi="宋体" w:cs="宋体"/>
          <w:b/>
          <w:color w:val="auto"/>
          <w:szCs w:val="21"/>
        </w:rPr>
      </w:pPr>
      <w:bookmarkStart w:id="83" w:name="_Toc22333"/>
      <w:bookmarkStart w:id="84" w:name="_Toc26346"/>
      <w:r>
        <w:rPr>
          <w:rFonts w:hint="eastAsia" w:ascii="宋体" w:hAnsi="宋体" w:cs="宋体"/>
          <w:b/>
          <w:color w:val="auto"/>
          <w:szCs w:val="21"/>
        </w:rPr>
        <w:t>16. 投标有效期</w:t>
      </w:r>
      <w:bookmarkEnd w:id="83"/>
      <w:bookmarkEnd w:id="84"/>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16.2出现特殊情况下，需要延长投标有效期的，采购代理机构以书面形式通知投标人延长投标有效期。投标人同意延长的，原投标文件继续有效。投标人拒绝延长的，其投标无效。</w:t>
      </w:r>
    </w:p>
    <w:p>
      <w:pPr>
        <w:spacing w:line="400" w:lineRule="exact"/>
        <w:ind w:firstLine="413" w:firstLineChars="196"/>
        <w:outlineLvl w:val="2"/>
        <w:rPr>
          <w:rFonts w:ascii="宋体" w:hAnsi="宋体" w:cs="宋体"/>
          <w:b/>
          <w:color w:val="auto"/>
          <w:szCs w:val="21"/>
        </w:rPr>
      </w:pPr>
      <w:bookmarkStart w:id="85" w:name="_Toc5668"/>
      <w:bookmarkStart w:id="86" w:name="_Toc9279"/>
      <w:r>
        <w:rPr>
          <w:rFonts w:hint="eastAsia" w:ascii="宋体" w:hAnsi="宋体" w:cs="宋体"/>
          <w:b/>
          <w:color w:val="auto"/>
          <w:szCs w:val="21"/>
        </w:rPr>
        <w:t>17. 投标保证金</w:t>
      </w:r>
      <w:bookmarkEnd w:id="85"/>
      <w:bookmarkEnd w:id="86"/>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本项目无需缴纳投标保证金。</w:t>
      </w:r>
    </w:p>
    <w:p>
      <w:pPr>
        <w:spacing w:line="400" w:lineRule="exact"/>
        <w:ind w:firstLine="413" w:firstLineChars="196"/>
        <w:outlineLvl w:val="2"/>
        <w:rPr>
          <w:rFonts w:ascii="宋体" w:hAnsi="宋体" w:cs="宋体"/>
          <w:b/>
          <w:color w:val="auto"/>
          <w:szCs w:val="21"/>
        </w:rPr>
      </w:pPr>
      <w:bookmarkStart w:id="87" w:name="_Toc30873"/>
      <w:bookmarkStart w:id="88" w:name="_Toc1916"/>
      <w:r>
        <w:rPr>
          <w:rFonts w:hint="eastAsia" w:ascii="宋体" w:hAnsi="宋体" w:cs="宋体"/>
          <w:b/>
          <w:color w:val="auto"/>
          <w:szCs w:val="21"/>
        </w:rPr>
        <w:t>18. 投标文件的份数、装订、签署和包装、密封</w:t>
      </w:r>
      <w:bookmarkEnd w:id="87"/>
      <w:bookmarkEnd w:id="88"/>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18.1</w:t>
      </w:r>
      <w:r>
        <w:rPr>
          <w:rFonts w:hint="eastAsia" w:ascii="宋体" w:hAnsi="宋体" w:cs="宋体"/>
          <w:b/>
          <w:color w:val="auto"/>
          <w:szCs w:val="21"/>
        </w:rPr>
        <w:t>投标文件份数：</w:t>
      </w:r>
      <w:r>
        <w:rPr>
          <w:rFonts w:hint="eastAsia" w:ascii="宋体" w:hAnsi="宋体" w:cs="宋体"/>
          <w:color w:val="auto"/>
          <w:szCs w:val="21"/>
        </w:rPr>
        <w:t>正本壹册，副本肆册，须完整提交。</w:t>
      </w:r>
    </w:p>
    <w:p>
      <w:pPr>
        <w:tabs>
          <w:tab w:val="left" w:pos="1305"/>
          <w:tab w:val="center" w:pos="5029"/>
        </w:tabs>
        <w:spacing w:line="400" w:lineRule="exact"/>
        <w:ind w:firstLine="420" w:firstLineChars="200"/>
        <w:rPr>
          <w:rFonts w:ascii="宋体" w:hAnsi="宋体" w:cs="宋体"/>
          <w:color w:val="auto"/>
          <w:szCs w:val="21"/>
        </w:rPr>
      </w:pPr>
      <w:r>
        <w:rPr>
          <w:rFonts w:hint="eastAsia" w:ascii="宋体" w:hAnsi="宋体" w:cs="宋体"/>
          <w:color w:val="auto"/>
          <w:szCs w:val="21"/>
        </w:rPr>
        <w:t>18.2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组成”规定的顺序自编目录及页码，投标文件的“正本”、“副本”应当单独装订成册并标注页码，装订应牢固，不易拆散和换页（A4标准纸装订，图纸除外）。封面应注明“正本”、“副本”字样，封面上写明项目名称、项目编号、分标号、采购代理机构、投标单位名称。</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18.4投标文件须由投标人在规定位置盖投标人公章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并由法定代表人、负责人或相应的授权委托代理人签字，投标人应写全称，投标文件副本可以是加盖公章的正本的复印件，当正本与副本不一致时，以正本为准。</w:t>
      </w:r>
    </w:p>
    <w:p>
      <w:pPr>
        <w:snapToGri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18.5投标文件不得涂改，若有修改错漏处，须加盖投标人公章及法定代表人、负责人或相应的授权委托代理人签字。投标文件因字迹潦草或表达不清所引起的后果由投标人负责。</w:t>
      </w:r>
    </w:p>
    <w:p>
      <w:pPr>
        <w:tabs>
          <w:tab w:val="left" w:pos="1305"/>
        </w:tabs>
        <w:spacing w:line="400" w:lineRule="exact"/>
        <w:ind w:firstLine="420" w:firstLineChars="200"/>
        <w:rPr>
          <w:rFonts w:ascii="宋体" w:hAnsi="宋体" w:cs="宋体"/>
          <w:b/>
          <w:color w:val="auto"/>
          <w:szCs w:val="21"/>
        </w:rPr>
      </w:pPr>
      <w:r>
        <w:rPr>
          <w:rFonts w:hint="eastAsia" w:ascii="宋体" w:hAnsi="宋体" w:cs="宋体"/>
          <w:color w:val="auto"/>
          <w:szCs w:val="21"/>
        </w:rPr>
        <w:t>18.6</w:t>
      </w:r>
      <w:r>
        <w:rPr>
          <w:rFonts w:hint="eastAsia" w:ascii="宋体" w:hAnsi="宋体" w:cs="宋体"/>
          <w:b/>
          <w:color w:val="auto"/>
          <w:szCs w:val="21"/>
        </w:rPr>
        <w:t>投标人公章：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ascii="宋体" w:hAnsi="宋体" w:cs="宋体"/>
          <w:color w:val="auto"/>
        </w:rPr>
      </w:pPr>
      <w:r>
        <w:rPr>
          <w:rFonts w:hint="eastAsia" w:ascii="宋体" w:hAnsi="宋体" w:cs="宋体"/>
          <w:color w:val="auto"/>
          <w:szCs w:val="21"/>
        </w:rPr>
        <w:t>18.7</w:t>
      </w:r>
      <w:r>
        <w:rPr>
          <w:rFonts w:hint="eastAsia" w:ascii="宋体" w:hAnsi="宋体" w:cs="宋体"/>
          <w:b/>
          <w:color w:val="auto"/>
          <w:szCs w:val="21"/>
        </w:rPr>
        <w:t>投标文件包装、密封：</w:t>
      </w:r>
      <w:r>
        <w:rPr>
          <w:rFonts w:hint="eastAsia" w:ascii="宋体" w:hAnsi="宋体" w:cs="宋体"/>
          <w:color w:val="auto"/>
          <w:szCs w:val="21"/>
        </w:rPr>
        <w:t>将投标文件“正本”、“副本”一并装入并密封在一个投标文件袋（盒、箱）中，并在密封处密封签章</w:t>
      </w:r>
      <w:r>
        <w:rPr>
          <w:rFonts w:hint="eastAsia" w:ascii="宋体" w:hAnsi="宋体" w:cs="宋体"/>
          <w:color w:val="auto"/>
          <w:sz w:val="18"/>
          <w:szCs w:val="18"/>
        </w:rPr>
        <w:t>【</w:t>
      </w:r>
      <w:r>
        <w:rPr>
          <w:rFonts w:hint="eastAsia" w:ascii="宋体" w:hAnsi="宋体" w:cs="宋体"/>
          <w:b/>
          <w:color w:val="auto"/>
          <w:szCs w:val="21"/>
        </w:rPr>
        <w:t>公章、密封章、法定代表人、负责人或相应的授权委托代理人签字均可</w:t>
      </w:r>
      <w:r>
        <w:rPr>
          <w:rFonts w:hint="eastAsia" w:ascii="宋体" w:hAnsi="宋体" w:cs="宋体"/>
          <w:color w:val="auto"/>
          <w:sz w:val="18"/>
          <w:szCs w:val="18"/>
        </w:rPr>
        <w:t>】</w:t>
      </w:r>
      <w:r>
        <w:rPr>
          <w:rFonts w:hint="eastAsia" w:ascii="宋体" w:hAnsi="宋体" w:cs="宋体"/>
          <w:color w:val="auto"/>
        </w:rPr>
        <w:t>。</w:t>
      </w:r>
    </w:p>
    <w:p>
      <w:pPr>
        <w:spacing w:line="400" w:lineRule="exact"/>
        <w:ind w:firstLine="420" w:firstLineChars="200"/>
        <w:rPr>
          <w:rFonts w:ascii="宋体" w:hAnsi="宋体" w:cs="宋体"/>
          <w:b/>
          <w:color w:val="auto"/>
          <w:szCs w:val="21"/>
        </w:rPr>
      </w:pPr>
      <w:r>
        <w:rPr>
          <w:rFonts w:hint="eastAsia" w:ascii="宋体" w:hAnsi="宋体" w:cs="宋体"/>
          <w:color w:val="auto"/>
        </w:rPr>
        <w:t>18.8</w:t>
      </w:r>
      <w:r>
        <w:rPr>
          <w:rFonts w:hint="eastAsia" w:ascii="宋体" w:hAnsi="宋体" w:cs="宋体"/>
          <w:b/>
          <w:color w:val="auto"/>
          <w:szCs w:val="21"/>
        </w:rPr>
        <w:t>投标文件袋（盒、箱）标记：</w:t>
      </w:r>
    </w:p>
    <w:p>
      <w:pPr>
        <w:spacing w:line="400" w:lineRule="exact"/>
        <w:ind w:firstLine="630" w:firstLineChars="300"/>
        <w:rPr>
          <w:rFonts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lang w:eastAsia="zh-CN"/>
        </w:rPr>
        <w:t>桂林日报社新闻中心厨房用具采购项目</w:t>
      </w:r>
      <w:r>
        <w:rPr>
          <w:rFonts w:hint="eastAsia" w:ascii="宋体" w:hAnsi="宋体" w:cs="宋体"/>
          <w:color w:val="auto"/>
          <w:szCs w:val="21"/>
        </w:rPr>
        <w:t xml:space="preserve"> </w:t>
      </w:r>
    </w:p>
    <w:p>
      <w:pPr>
        <w:spacing w:line="40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GLZC2020-G1-990042-JCZX</w:t>
      </w:r>
    </w:p>
    <w:p>
      <w:pPr>
        <w:spacing w:line="400" w:lineRule="exact"/>
        <w:ind w:firstLine="630" w:firstLineChars="300"/>
        <w:rPr>
          <w:rFonts w:ascii="宋体" w:hAnsi="宋体" w:cs="宋体"/>
          <w:color w:val="auto"/>
          <w:szCs w:val="21"/>
        </w:rPr>
      </w:pPr>
      <w:r>
        <w:rPr>
          <w:rFonts w:hint="eastAsia" w:ascii="宋体" w:hAnsi="宋体" w:cs="宋体"/>
          <w:color w:val="auto"/>
          <w:szCs w:val="21"/>
        </w:rPr>
        <w:t>采购代理机构：桂林市政府集中采购中心</w:t>
      </w:r>
    </w:p>
    <w:p>
      <w:pPr>
        <w:spacing w:line="400" w:lineRule="exact"/>
        <w:ind w:firstLine="630" w:firstLineChars="300"/>
        <w:rPr>
          <w:rFonts w:ascii="宋体" w:hAnsi="宋体" w:cs="宋体"/>
          <w:color w:val="auto"/>
          <w:szCs w:val="21"/>
        </w:rPr>
      </w:pPr>
      <w:r>
        <w:rPr>
          <w:rFonts w:hint="eastAsia" w:ascii="宋体" w:hAnsi="宋体" w:cs="宋体"/>
          <w:color w:val="auto"/>
          <w:szCs w:val="21"/>
        </w:rPr>
        <w:t>投标单位名称：</w:t>
      </w:r>
      <w:r>
        <w:rPr>
          <w:rFonts w:hint="eastAsia" w:ascii="宋体" w:hAnsi="宋体" w:cs="宋体"/>
          <w:color w:val="auto"/>
          <w:szCs w:val="21"/>
          <w:u w:val="single"/>
        </w:rPr>
        <w:t xml:space="preserve">                          </w:t>
      </w:r>
    </w:p>
    <w:p>
      <w:pPr>
        <w:spacing w:line="400" w:lineRule="exact"/>
        <w:ind w:firstLine="630" w:firstLineChars="300"/>
        <w:rPr>
          <w:rFonts w:ascii="宋体" w:hAnsi="宋体" w:cs="宋体"/>
          <w:color w:val="auto"/>
          <w:szCs w:val="21"/>
        </w:rPr>
      </w:pPr>
      <w:r>
        <w:rPr>
          <w:rFonts w:hint="eastAsia" w:ascii="宋体" w:hAnsi="宋体" w:cs="宋体"/>
          <w:color w:val="auto"/>
          <w:szCs w:val="21"/>
        </w:rPr>
        <w:t>在2020年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分前不得开启（此处填写截标时间）</w:t>
      </w:r>
    </w:p>
    <w:p>
      <w:pPr>
        <w:spacing w:line="400" w:lineRule="exact"/>
        <w:ind w:firstLine="413" w:firstLineChars="196"/>
        <w:outlineLvl w:val="2"/>
        <w:rPr>
          <w:rFonts w:ascii="宋体" w:hAnsi="宋体" w:cs="宋体"/>
          <w:b/>
          <w:color w:val="auto"/>
          <w:szCs w:val="21"/>
        </w:rPr>
      </w:pPr>
      <w:bookmarkStart w:id="89" w:name="_Toc24490"/>
      <w:bookmarkStart w:id="90" w:name="_Toc13699"/>
      <w:r>
        <w:rPr>
          <w:rFonts w:hint="eastAsia" w:ascii="宋体" w:hAnsi="宋体" w:cs="宋体"/>
          <w:b/>
          <w:color w:val="auto"/>
          <w:szCs w:val="21"/>
        </w:rPr>
        <w:t>19. 投标文件的补充、修改和撤回</w:t>
      </w:r>
      <w:bookmarkEnd w:id="89"/>
      <w:bookmarkEnd w:id="90"/>
    </w:p>
    <w:p>
      <w:pPr>
        <w:spacing w:line="400" w:lineRule="exact"/>
        <w:ind w:firstLine="435"/>
        <w:rPr>
          <w:rFonts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spacing w:line="400" w:lineRule="exact"/>
        <w:ind w:firstLine="413" w:firstLineChars="196"/>
        <w:outlineLvl w:val="2"/>
        <w:rPr>
          <w:rFonts w:ascii="宋体" w:hAnsi="宋体" w:cs="宋体"/>
          <w:b/>
          <w:color w:val="auto"/>
          <w:szCs w:val="21"/>
        </w:rPr>
      </w:pPr>
      <w:bookmarkStart w:id="91" w:name="_Toc31572"/>
      <w:bookmarkStart w:id="92" w:name="_Toc26598"/>
      <w:r>
        <w:rPr>
          <w:rFonts w:hint="eastAsia" w:ascii="宋体" w:hAnsi="宋体" w:cs="宋体"/>
          <w:b/>
          <w:color w:val="auto"/>
          <w:szCs w:val="21"/>
        </w:rPr>
        <w:t>20. 投标文件的递交</w:t>
      </w:r>
      <w:bookmarkEnd w:id="91"/>
      <w:bookmarkEnd w:id="92"/>
    </w:p>
    <w:p>
      <w:pPr>
        <w:tabs>
          <w:tab w:val="left" w:pos="7200"/>
        </w:tabs>
        <w:spacing w:line="400" w:lineRule="exact"/>
        <w:ind w:firstLine="420" w:firstLineChars="200"/>
        <w:rPr>
          <w:rFonts w:ascii="宋体" w:hAnsi="宋体" w:cs="宋体"/>
          <w:color w:val="auto"/>
          <w:szCs w:val="21"/>
        </w:rPr>
      </w:pPr>
      <w:r>
        <w:rPr>
          <w:rFonts w:hint="eastAsia" w:ascii="宋体" w:hAnsi="宋体" w:cs="宋体"/>
          <w:color w:val="auto"/>
          <w:szCs w:val="21"/>
        </w:rPr>
        <w:t>20.1投标截止时间：2020年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时30分。</w:t>
      </w:r>
    </w:p>
    <w:p>
      <w:pPr>
        <w:tabs>
          <w:tab w:val="left" w:pos="7200"/>
        </w:tabs>
        <w:spacing w:line="400" w:lineRule="exact"/>
        <w:ind w:firstLine="420" w:firstLineChars="200"/>
        <w:rPr>
          <w:rFonts w:ascii="宋体" w:hAnsi="宋体" w:cs="宋体"/>
          <w:color w:val="auto"/>
        </w:rPr>
      </w:pPr>
      <w:r>
        <w:rPr>
          <w:rFonts w:hint="eastAsia" w:ascii="宋体" w:hAnsi="宋体" w:cs="宋体"/>
          <w:color w:val="auto"/>
          <w:szCs w:val="21"/>
        </w:rPr>
        <w:t>20.2投标文件递交：投标人应于2020年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日上午</w:t>
      </w:r>
      <w:r>
        <w:rPr>
          <w:rFonts w:hint="eastAsia" w:ascii="宋体" w:hAnsi="宋体" w:cs="宋体"/>
          <w:color w:val="auto"/>
          <w:szCs w:val="21"/>
          <w:lang w:val="en-US" w:eastAsia="zh-CN"/>
        </w:rPr>
        <w:t>10</w:t>
      </w:r>
      <w:r>
        <w:rPr>
          <w:rFonts w:hint="eastAsia" w:ascii="宋体" w:hAnsi="宋体" w:cs="宋体"/>
          <w:color w:val="auto"/>
          <w:szCs w:val="21"/>
        </w:rPr>
        <w:t>时</w:t>
      </w:r>
      <w:r>
        <w:rPr>
          <w:rFonts w:hint="eastAsia" w:ascii="宋体" w:hAnsi="宋体" w:cs="宋体"/>
          <w:color w:val="auto"/>
          <w:szCs w:val="21"/>
          <w:lang w:val="en-US" w:eastAsia="zh-CN"/>
        </w:rPr>
        <w:t>00</w:t>
      </w:r>
      <w:r>
        <w:rPr>
          <w:rFonts w:hint="eastAsia" w:ascii="宋体" w:hAnsi="宋体" w:cs="宋体"/>
          <w:color w:val="auto"/>
          <w:szCs w:val="21"/>
        </w:rPr>
        <w:t>分至</w:t>
      </w:r>
      <w:r>
        <w:rPr>
          <w:rFonts w:hint="eastAsia" w:ascii="宋体" w:hAnsi="宋体" w:cs="宋体"/>
          <w:color w:val="auto"/>
          <w:szCs w:val="21"/>
          <w:lang w:val="en-US" w:eastAsia="zh-CN"/>
        </w:rPr>
        <w:t>10</w:t>
      </w:r>
      <w:r>
        <w:rPr>
          <w:rFonts w:hint="eastAsia" w:ascii="宋体" w:hAnsi="宋体" w:cs="宋体"/>
          <w:color w:val="auto"/>
          <w:szCs w:val="21"/>
        </w:rPr>
        <w:t>时30分止</w:t>
      </w:r>
      <w:r>
        <w:rPr>
          <w:rFonts w:hint="eastAsia" w:ascii="宋体" w:hAnsi="宋体" w:cs="宋体"/>
          <w:b/>
          <w:color w:val="auto"/>
        </w:rPr>
        <w:t>，</w:t>
      </w:r>
      <w:r>
        <w:rPr>
          <w:rFonts w:hint="eastAsia" w:ascii="宋体" w:hAnsi="宋体" w:cs="宋体"/>
          <w:color w:val="auto"/>
          <w:szCs w:val="21"/>
        </w:rPr>
        <w:t>将投标文件密封提交至桂林市公共资源交易中心（临桂新区西城中路69号西辅楼四楼）</w:t>
      </w:r>
      <w:r>
        <w:rPr>
          <w:rFonts w:hint="eastAsia" w:ascii="宋体" w:hAnsi="宋体" w:cs="宋体"/>
          <w:color w:val="auto"/>
          <w:szCs w:val="21"/>
          <w:lang w:val="en-US" w:eastAsia="zh-CN"/>
        </w:rPr>
        <w:t>5</w:t>
      </w:r>
      <w:r>
        <w:rPr>
          <w:rFonts w:hint="eastAsia" w:ascii="宋体" w:hAnsi="宋体" w:cs="宋体"/>
          <w:color w:val="auto"/>
          <w:szCs w:val="21"/>
        </w:rPr>
        <w:t>号开标室</w:t>
      </w:r>
      <w:r>
        <w:rPr>
          <w:rFonts w:hint="eastAsia" w:ascii="宋体" w:hAnsi="宋体" w:cs="宋体"/>
          <w:color w:val="auto"/>
        </w:rPr>
        <w:t>，逾期送达的或未送达指定地点的投标文件将予以拒收。</w:t>
      </w:r>
    </w:p>
    <w:p>
      <w:pPr>
        <w:spacing w:line="400" w:lineRule="exact"/>
        <w:ind w:firstLine="435"/>
        <w:rPr>
          <w:rFonts w:ascii="宋体" w:hAnsi="宋体" w:cs="宋体"/>
          <w:color w:val="auto"/>
          <w:szCs w:val="21"/>
        </w:rPr>
      </w:pPr>
      <w:r>
        <w:rPr>
          <w:rFonts w:hint="eastAsia" w:ascii="宋体" w:hAnsi="宋体" w:cs="宋体"/>
          <w:color w:val="auto"/>
          <w:szCs w:val="21"/>
        </w:rPr>
        <w:t>20.3除招标文件另有规定外，投标人所递交的投标文件在投标截止时间后不予退还。</w:t>
      </w:r>
    </w:p>
    <w:p>
      <w:pPr>
        <w:spacing w:line="400" w:lineRule="exact"/>
        <w:ind w:firstLine="435"/>
        <w:rPr>
          <w:rFonts w:ascii="宋体" w:hAnsi="宋体" w:cs="宋体"/>
          <w:color w:val="auto"/>
        </w:rPr>
      </w:pPr>
      <w:r>
        <w:rPr>
          <w:rFonts w:hint="eastAsia" w:ascii="宋体" w:hAnsi="宋体" w:cs="宋体"/>
          <w:color w:val="auto"/>
        </w:rPr>
        <w:t>20.4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ascii="宋体" w:hAnsi="宋体" w:cs="宋体"/>
          <w:color w:val="auto"/>
        </w:rPr>
      </w:pPr>
    </w:p>
    <w:p>
      <w:pPr>
        <w:spacing w:line="360" w:lineRule="auto"/>
        <w:jc w:val="center"/>
        <w:outlineLvl w:val="1"/>
        <w:rPr>
          <w:rFonts w:ascii="宋体" w:hAnsi="宋体" w:cs="宋体"/>
          <w:b/>
          <w:color w:val="auto"/>
          <w:sz w:val="28"/>
          <w:szCs w:val="28"/>
        </w:rPr>
      </w:pPr>
      <w:bookmarkStart w:id="93" w:name="_Toc495841757"/>
      <w:bookmarkStart w:id="94" w:name="_Toc307"/>
      <w:bookmarkStart w:id="95" w:name="_Toc4166"/>
      <w:r>
        <w:rPr>
          <w:rFonts w:hint="eastAsia" w:ascii="宋体" w:hAnsi="宋体" w:cs="宋体"/>
          <w:b/>
          <w:color w:val="auto"/>
          <w:sz w:val="28"/>
          <w:szCs w:val="28"/>
        </w:rPr>
        <w:t>四、开标</w:t>
      </w:r>
      <w:bookmarkEnd w:id="93"/>
      <w:bookmarkEnd w:id="94"/>
      <w:bookmarkEnd w:id="95"/>
    </w:p>
    <w:p>
      <w:pPr>
        <w:spacing w:line="400" w:lineRule="exact"/>
        <w:ind w:firstLine="413" w:firstLineChars="196"/>
        <w:outlineLvl w:val="2"/>
        <w:rPr>
          <w:rFonts w:ascii="宋体" w:hAnsi="宋体" w:cs="宋体"/>
          <w:b/>
          <w:color w:val="auto"/>
          <w:szCs w:val="21"/>
        </w:rPr>
      </w:pPr>
      <w:bookmarkStart w:id="96" w:name="_Toc17073"/>
      <w:bookmarkStart w:id="97" w:name="_Toc14786"/>
      <w:r>
        <w:rPr>
          <w:rFonts w:hint="eastAsia" w:ascii="宋体" w:hAnsi="宋体" w:cs="宋体"/>
          <w:b/>
          <w:color w:val="auto"/>
          <w:szCs w:val="21"/>
        </w:rPr>
        <w:t>21. 开标时间及地点</w:t>
      </w:r>
      <w:bookmarkEnd w:id="96"/>
      <w:bookmarkEnd w:id="97"/>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21.1开标时间及地点：</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开标时间：2020年</w:t>
      </w:r>
      <w:r>
        <w:rPr>
          <w:rFonts w:hint="eastAsia" w:ascii="宋体" w:hAnsi="宋体" w:cs="宋体"/>
          <w:color w:val="auto"/>
          <w:szCs w:val="21"/>
          <w:lang w:val="en-US" w:eastAsia="zh-CN"/>
        </w:rPr>
        <w:t>9</w:t>
      </w:r>
      <w:r>
        <w:rPr>
          <w:rFonts w:hint="eastAsia" w:ascii="宋体" w:hAnsi="宋体" w:cs="宋体"/>
          <w:color w:val="auto"/>
          <w:szCs w:val="21"/>
        </w:rPr>
        <w:t>月</w:t>
      </w:r>
      <w:r>
        <w:rPr>
          <w:rFonts w:hint="eastAsia" w:ascii="宋体" w:hAnsi="宋体" w:cs="宋体"/>
          <w:color w:val="auto"/>
          <w:szCs w:val="21"/>
          <w:lang w:val="en-US" w:eastAsia="zh-CN"/>
        </w:rPr>
        <w:t>1</w:t>
      </w:r>
      <w:r>
        <w:rPr>
          <w:rFonts w:hint="eastAsia" w:ascii="宋体" w:hAnsi="宋体" w:cs="宋体"/>
          <w:color w:val="auto"/>
          <w:szCs w:val="21"/>
        </w:rPr>
        <w:t>日</w:t>
      </w:r>
      <w:r>
        <w:rPr>
          <w:rFonts w:hint="eastAsia" w:ascii="宋体" w:hAnsi="宋体" w:cs="宋体"/>
          <w:color w:val="auto"/>
          <w:szCs w:val="21"/>
          <w:lang w:val="en-US" w:eastAsia="zh-CN"/>
        </w:rPr>
        <w:t>10</w:t>
      </w:r>
      <w:r>
        <w:rPr>
          <w:rFonts w:hint="eastAsia" w:ascii="宋体" w:hAnsi="宋体" w:cs="宋体"/>
          <w:color w:val="auto"/>
          <w:szCs w:val="21"/>
        </w:rPr>
        <w:t>时30分；</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开标地点：桂林市公共资源交易中心（广西桂林市临桂区西城中路69号创业大厦西辅楼4楼）</w:t>
      </w:r>
      <w:r>
        <w:rPr>
          <w:rFonts w:hint="eastAsia" w:ascii="宋体" w:hAnsi="宋体" w:cs="宋体"/>
          <w:color w:val="auto"/>
          <w:szCs w:val="21"/>
          <w:lang w:val="en-US" w:eastAsia="zh-CN"/>
        </w:rPr>
        <w:t>5</w:t>
      </w:r>
      <w:r>
        <w:rPr>
          <w:rFonts w:hint="eastAsia" w:ascii="宋体" w:hAnsi="宋体" w:cs="宋体"/>
          <w:color w:val="auto"/>
          <w:szCs w:val="21"/>
        </w:rPr>
        <w:t>号开标室开标。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；投标人准时参加开标会并签字，如未按时签字的，视同放弃开标监督权利，认可开标结果。</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21.2投标人不足3家的，不得开标，采购人或者采购代理机构应当重新组织采购。</w:t>
      </w:r>
    </w:p>
    <w:p>
      <w:pPr>
        <w:spacing w:line="400" w:lineRule="exact"/>
        <w:ind w:firstLine="413" w:firstLineChars="196"/>
        <w:outlineLvl w:val="2"/>
        <w:rPr>
          <w:rFonts w:ascii="宋体" w:hAnsi="宋体" w:cs="宋体"/>
          <w:b/>
          <w:color w:val="auto"/>
          <w:szCs w:val="21"/>
        </w:rPr>
      </w:pPr>
      <w:bookmarkStart w:id="98" w:name="_Toc11217"/>
      <w:bookmarkStart w:id="99" w:name="_Toc29159"/>
      <w:r>
        <w:rPr>
          <w:rFonts w:hint="eastAsia" w:ascii="宋体" w:hAnsi="宋体" w:cs="宋体"/>
          <w:b/>
          <w:color w:val="auto"/>
          <w:szCs w:val="21"/>
        </w:rPr>
        <w:t>22. 开标程序</w:t>
      </w:r>
      <w:bookmarkEnd w:id="98"/>
      <w:bookmarkEnd w:id="99"/>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（2）投标人对其投标文件的密封情况进行检查并确认签字；</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400" w:lineRule="exact"/>
        <w:ind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00" w:name="_Toc495841758"/>
      <w:bookmarkStart w:id="101" w:name="_Toc13013"/>
      <w:bookmarkStart w:id="102" w:name="_Toc5720"/>
      <w:r>
        <w:rPr>
          <w:rFonts w:hint="eastAsia" w:ascii="宋体" w:hAnsi="宋体" w:cs="宋体"/>
          <w:b/>
          <w:color w:val="auto"/>
          <w:sz w:val="28"/>
          <w:szCs w:val="28"/>
        </w:rPr>
        <w:t>五、资格性审查</w:t>
      </w:r>
      <w:bookmarkEnd w:id="100"/>
      <w:bookmarkEnd w:id="101"/>
      <w:bookmarkEnd w:id="102"/>
    </w:p>
    <w:p>
      <w:pPr>
        <w:spacing w:line="400" w:lineRule="exact"/>
        <w:ind w:firstLine="413" w:firstLineChars="196"/>
        <w:outlineLvl w:val="2"/>
        <w:rPr>
          <w:rFonts w:ascii="宋体" w:hAnsi="宋体" w:cs="宋体"/>
          <w:b/>
          <w:color w:val="auto"/>
          <w:szCs w:val="21"/>
        </w:rPr>
      </w:pPr>
      <w:bookmarkStart w:id="103" w:name="_Toc13578"/>
      <w:bookmarkStart w:id="104" w:name="_Toc16984"/>
      <w:r>
        <w:rPr>
          <w:rFonts w:hint="eastAsia" w:ascii="宋体" w:hAnsi="宋体" w:cs="宋体"/>
          <w:b/>
          <w:color w:val="auto"/>
          <w:szCs w:val="21"/>
        </w:rPr>
        <w:t>23. 资格性审查</w:t>
      </w:r>
      <w:bookmarkEnd w:id="103"/>
      <w:bookmarkEnd w:id="104"/>
    </w:p>
    <w:p>
      <w:pPr>
        <w:tabs>
          <w:tab w:val="left" w:pos="1305"/>
        </w:tabs>
        <w:spacing w:line="400" w:lineRule="exact"/>
        <w:ind w:firstLine="420" w:firstLineChars="200"/>
        <w:rPr>
          <w:rFonts w:ascii="宋体" w:hAnsi="宋体" w:cs="宋体"/>
          <w:color w:val="auto"/>
          <w:szCs w:val="21"/>
        </w:rPr>
      </w:pPr>
      <w:r>
        <w:rPr>
          <w:rFonts w:hint="eastAsia" w:ascii="宋体" w:hAnsi="宋体" w:cs="宋体"/>
          <w:color w:val="auto"/>
          <w:szCs w:val="21"/>
        </w:rPr>
        <w:t>23.1公开招标采购项目开标结束后，采购人应当依法对投标人的资格进行审查。合格投标人不足3家的，不得评标。</w:t>
      </w:r>
    </w:p>
    <w:p>
      <w:pPr>
        <w:spacing w:line="400" w:lineRule="exact"/>
        <w:ind w:firstLine="420" w:firstLineChars="200"/>
        <w:rPr>
          <w:rFonts w:ascii="宋体" w:hAnsi="宋体" w:cs="宋体"/>
          <w:b/>
          <w:color w:val="auto"/>
          <w:szCs w:val="21"/>
        </w:rPr>
      </w:pPr>
      <w:r>
        <w:rPr>
          <w:rFonts w:hint="eastAsia" w:ascii="宋体" w:hAnsi="宋体" w:cs="宋体"/>
          <w:color w:val="auto"/>
          <w:szCs w:val="21"/>
        </w:rPr>
        <w:t>23.2</w:t>
      </w:r>
      <w:r>
        <w:rPr>
          <w:rFonts w:hint="eastAsia" w:ascii="宋体" w:hAnsi="宋体" w:cs="宋体"/>
          <w:b/>
          <w:bCs/>
          <w:color w:val="auto"/>
          <w:szCs w:val="21"/>
        </w:rPr>
        <w:t>采购人或者采购代理机构</w:t>
      </w:r>
      <w:r>
        <w:rPr>
          <w:rFonts w:hint="eastAsia" w:ascii="宋体" w:hAnsi="宋体" w:cs="宋体"/>
          <w:b/>
          <w:color w:val="auto"/>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查询渠道：《国家企业信用信息公示系统》（网址：</w:t>
      </w:r>
      <w:r>
        <w:rPr>
          <w:color w:val="auto"/>
        </w:rPr>
        <w:fldChar w:fldCharType="begin"/>
      </w:r>
      <w:r>
        <w:rPr>
          <w:color w:val="auto"/>
        </w:rPr>
        <w:instrText xml:space="preserve"> HYPERLINK "http://www.gsxt.gov.cn/index.html" </w:instrText>
      </w:r>
      <w:r>
        <w:rPr>
          <w:color w:val="auto"/>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审查流程：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400" w:lineRule="exact"/>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bookmarkStart w:id="105" w:name="_Toc495841759"/>
      <w:bookmarkStart w:id="106" w:name="_Toc3415"/>
    </w:p>
    <w:p>
      <w:pPr>
        <w:spacing w:line="360" w:lineRule="auto"/>
        <w:jc w:val="both"/>
        <w:outlineLvl w:val="1"/>
        <w:rPr>
          <w:rFonts w:hint="eastAsia"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107" w:name="_Toc12945"/>
      <w:r>
        <w:rPr>
          <w:rFonts w:hint="eastAsia" w:ascii="宋体" w:hAnsi="宋体" w:cs="宋体"/>
          <w:b/>
          <w:color w:val="auto"/>
          <w:sz w:val="28"/>
          <w:szCs w:val="28"/>
        </w:rPr>
        <w:t>六、评标</w:t>
      </w:r>
      <w:bookmarkEnd w:id="105"/>
      <w:bookmarkEnd w:id="106"/>
      <w:bookmarkEnd w:id="107"/>
    </w:p>
    <w:p>
      <w:pPr>
        <w:spacing w:line="360" w:lineRule="exact"/>
        <w:ind w:firstLine="413" w:firstLineChars="196"/>
        <w:outlineLvl w:val="2"/>
        <w:rPr>
          <w:rFonts w:ascii="宋体" w:hAnsi="宋体" w:cs="宋体"/>
          <w:b/>
          <w:color w:val="auto"/>
          <w:szCs w:val="21"/>
        </w:rPr>
      </w:pPr>
      <w:bookmarkStart w:id="108" w:name="_Toc14749"/>
      <w:bookmarkStart w:id="109" w:name="_Toc1195"/>
      <w:r>
        <w:rPr>
          <w:rFonts w:hint="eastAsia" w:ascii="宋体" w:hAnsi="宋体" w:cs="宋体"/>
          <w:b/>
          <w:color w:val="auto"/>
          <w:szCs w:val="21"/>
        </w:rPr>
        <w:t>24. 评标委员会组成</w:t>
      </w:r>
      <w:bookmarkEnd w:id="108"/>
      <w:bookmarkEnd w:id="109"/>
    </w:p>
    <w:p>
      <w:pPr>
        <w:spacing w:line="360" w:lineRule="exact"/>
        <w:ind w:firstLine="420" w:firstLineChars="200"/>
        <w:rPr>
          <w:rFonts w:ascii="宋体" w:hAnsi="宋体" w:cs="宋体"/>
          <w:color w:val="auto"/>
          <w:szCs w:val="21"/>
        </w:rPr>
      </w:pPr>
      <w:r>
        <w:rPr>
          <w:rFonts w:hint="eastAsia" w:ascii="宋体" w:hAnsi="宋体" w:cs="宋体"/>
          <w:color w:val="auto"/>
          <w:szCs w:val="21"/>
        </w:rPr>
        <w:t>评标委员会由采购人代表和有关技术、经济等方面的专家组成，成员人数共5人，其中采购人代表</w:t>
      </w:r>
      <w:r>
        <w:rPr>
          <w:rFonts w:hint="eastAsia" w:ascii="宋体" w:hAnsi="宋体" w:cs="宋体"/>
          <w:color w:val="auto"/>
          <w:szCs w:val="21"/>
          <w:u w:val="single"/>
        </w:rPr>
        <w:t>1</w:t>
      </w:r>
      <w:r>
        <w:rPr>
          <w:rFonts w:hint="eastAsia" w:ascii="宋体" w:hAnsi="宋体" w:cs="宋体"/>
          <w:color w:val="auto"/>
          <w:szCs w:val="21"/>
        </w:rPr>
        <w:t>人，技术、经济等专家</w:t>
      </w:r>
      <w:r>
        <w:rPr>
          <w:rFonts w:hint="eastAsia" w:ascii="宋体" w:hAnsi="宋体" w:cs="宋体"/>
          <w:color w:val="auto"/>
          <w:szCs w:val="21"/>
          <w:u w:val="single"/>
        </w:rPr>
        <w:t>4</w:t>
      </w:r>
      <w:r>
        <w:rPr>
          <w:rFonts w:hint="eastAsia" w:ascii="宋体" w:hAnsi="宋体" w:cs="宋体"/>
          <w:color w:val="auto"/>
          <w:szCs w:val="21"/>
        </w:rPr>
        <w:t>人。</w:t>
      </w:r>
    </w:p>
    <w:p>
      <w:pPr>
        <w:spacing w:line="360" w:lineRule="exact"/>
        <w:ind w:firstLine="413" w:firstLineChars="196"/>
        <w:outlineLvl w:val="2"/>
        <w:rPr>
          <w:rFonts w:ascii="宋体" w:hAnsi="宋体" w:cs="宋体"/>
          <w:b/>
          <w:color w:val="auto"/>
          <w:szCs w:val="21"/>
        </w:rPr>
      </w:pPr>
      <w:bookmarkStart w:id="110" w:name="_Toc24437"/>
      <w:bookmarkStart w:id="111" w:name="_Toc26557"/>
      <w:r>
        <w:rPr>
          <w:rFonts w:hint="eastAsia" w:ascii="宋体" w:hAnsi="宋体" w:cs="宋体"/>
          <w:b/>
          <w:color w:val="auto"/>
          <w:szCs w:val="21"/>
        </w:rPr>
        <w:t>25. 评标办法</w:t>
      </w:r>
      <w:bookmarkEnd w:id="110"/>
      <w:bookmarkEnd w:id="111"/>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25.1评标办法：综合评分法，具体评标内容及标准详见第四章。</w:t>
      </w:r>
    </w:p>
    <w:p>
      <w:pPr>
        <w:tabs>
          <w:tab w:val="left" w:pos="1140"/>
        </w:tabs>
        <w:spacing w:line="360" w:lineRule="exact"/>
        <w:ind w:firstLine="420" w:firstLineChars="200"/>
        <w:rPr>
          <w:rFonts w:ascii="宋体" w:hAnsi="宋体" w:cs="宋体"/>
          <w:color w:val="auto"/>
        </w:rPr>
      </w:pPr>
      <w:r>
        <w:rPr>
          <w:rFonts w:hint="eastAsia" w:ascii="宋体" w:hAnsi="宋体" w:cs="宋体"/>
          <w:color w:val="auto"/>
          <w:szCs w:val="21"/>
        </w:rPr>
        <w:t>25.2评标委员会应按招标文件进行评标，不得擅自更改评标办法。</w:t>
      </w:r>
    </w:p>
    <w:p>
      <w:pPr>
        <w:spacing w:line="360" w:lineRule="exact"/>
        <w:ind w:firstLine="413" w:firstLineChars="196"/>
        <w:outlineLvl w:val="2"/>
        <w:rPr>
          <w:rFonts w:ascii="宋体" w:hAnsi="宋体" w:cs="宋体"/>
          <w:b/>
          <w:color w:val="auto"/>
          <w:szCs w:val="21"/>
        </w:rPr>
      </w:pPr>
      <w:bookmarkStart w:id="112" w:name="_Toc20321"/>
      <w:bookmarkStart w:id="113" w:name="_Toc11601"/>
      <w:r>
        <w:rPr>
          <w:rFonts w:hint="eastAsia" w:ascii="宋体" w:hAnsi="宋体" w:cs="宋体"/>
          <w:b/>
          <w:color w:val="auto"/>
          <w:szCs w:val="21"/>
        </w:rPr>
        <w:t>26. 评标</w:t>
      </w:r>
      <w:bookmarkEnd w:id="112"/>
      <w:bookmarkEnd w:id="113"/>
    </w:p>
    <w:p>
      <w:pPr>
        <w:spacing w:line="360" w:lineRule="exact"/>
        <w:ind w:firstLine="420" w:firstLineChars="200"/>
        <w:rPr>
          <w:rFonts w:ascii="宋体" w:hAnsi="宋体" w:cs="宋体"/>
          <w:color w:val="auto"/>
          <w:szCs w:val="21"/>
        </w:rPr>
      </w:pPr>
      <w:r>
        <w:rPr>
          <w:rFonts w:hint="eastAsia" w:ascii="宋体" w:hAnsi="宋体" w:cs="宋体"/>
          <w:color w:val="auto"/>
          <w:szCs w:val="21"/>
        </w:rPr>
        <w:t>26.1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26.2评标委员会负责具体评标事务；审查、评价投标文件是否符合招标文件的商务、技术等实质性要求；要求投标人对投标文件有关事项作出澄清或者说明；对投标文件进行比较和评价；确定中标候选供应商名单，以及根据采购人委托直接确定中标供应商；向采购人、采购代理机构或者有关部门报告评标中发现的违法行为。</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26.3在评标过程中，评标委员会任何人不得对某个投标人发表任何倾向性意见，不得向其他专家评委明示或者暗示自己的评审意见。</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26.4评标委员会应当对符合资格的投标人的投标文件进行符合性审查，以确定其是否满足招标文件的实质性要求。</w:t>
      </w:r>
    </w:p>
    <w:p>
      <w:pPr>
        <w:spacing w:line="360" w:lineRule="exact"/>
        <w:ind w:firstLine="420" w:firstLineChars="200"/>
        <w:rPr>
          <w:rFonts w:ascii="宋体" w:hAnsi="宋体" w:cs="宋体"/>
          <w:color w:val="auto"/>
          <w:szCs w:val="21"/>
        </w:rPr>
      </w:pPr>
      <w:r>
        <w:rPr>
          <w:rFonts w:hint="eastAsia" w:ascii="宋体" w:hAnsi="宋体" w:cs="宋体"/>
          <w:color w:val="auto"/>
          <w:szCs w:val="21"/>
        </w:rPr>
        <w:t>26.5对于投标文件中含义不明确、同类问题表述不一致、有明显文字和计算错误或属于投标人疏忽、笔误所造成差错的内容，评标委员会应当以书面形式要求投标人作出必要的澄清、说明或者补正。</w:t>
      </w:r>
    </w:p>
    <w:p>
      <w:pPr>
        <w:tabs>
          <w:tab w:val="left" w:pos="1140"/>
        </w:tabs>
        <w:spacing w:line="360" w:lineRule="exact"/>
        <w:ind w:firstLine="420" w:firstLineChars="200"/>
        <w:rPr>
          <w:rFonts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26.6评标委员会应当按照招标文件中规定的评标方法和标准，对符合性审查合格的投标文件进行商务和技术评估，综合比较与评价。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26.7投标文件报价出现前后不一致的，除招标文件另有规定外，按照下列规定修正：</w:t>
      </w:r>
    </w:p>
    <w:p>
      <w:pPr>
        <w:spacing w:line="360" w:lineRule="exact"/>
        <w:ind w:firstLine="411" w:firstLineChars="196"/>
        <w:rPr>
          <w:rFonts w:ascii="宋体" w:hAnsi="宋体" w:cs="宋体"/>
          <w:color w:val="auto"/>
          <w:szCs w:val="21"/>
        </w:rPr>
      </w:pPr>
      <w:r>
        <w:rPr>
          <w:rFonts w:hint="eastAsia" w:ascii="宋体" w:hAnsi="宋体" w:cs="宋体"/>
          <w:color w:val="auto"/>
          <w:szCs w:val="21"/>
        </w:rPr>
        <w:t>（1）投标文件中投标报价表内容与投标文件中相应内容不一致的，以投标报价表为准；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exact"/>
        <w:ind w:firstLine="411" w:firstLineChars="196"/>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exact"/>
        <w:ind w:firstLine="411" w:firstLineChars="196"/>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26.10评标结果汇总完成后，除下列情形外，任何人不得修改评标结果：</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（一）分值汇总计算错误的；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（二）分项评分超出评分标准范围的；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（三）评标委员会成员对客观评审因素评分不一致的；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（四）经评标委员会认定评分畸高、畸低的。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spacing w:line="360" w:lineRule="exact"/>
        <w:ind w:firstLine="411" w:firstLineChars="196"/>
        <w:rPr>
          <w:rFonts w:ascii="宋体" w:hAnsi="宋体" w:cs="宋体"/>
          <w:color w:val="auto"/>
          <w:szCs w:val="21"/>
        </w:rPr>
      </w:pPr>
      <w:r>
        <w:rPr>
          <w:rFonts w:hint="eastAsia" w:ascii="宋体" w:hAnsi="宋体" w:cs="宋体"/>
          <w:color w:val="auto"/>
          <w:szCs w:val="21"/>
        </w:rPr>
        <w:t>26.11采购代理机构发现评标委员会有明显的违规倾向或歧视现象，或不按评标办法进行，或其他不正常行为的，应当及时制止。如制止无效，应及时向本级财政部门报告。</w:t>
      </w:r>
    </w:p>
    <w:p>
      <w:pPr>
        <w:spacing w:line="360" w:lineRule="exact"/>
        <w:ind w:firstLine="413" w:firstLineChars="196"/>
        <w:outlineLvl w:val="2"/>
        <w:rPr>
          <w:rFonts w:ascii="宋体" w:hAnsi="宋体" w:cs="宋体"/>
          <w:b/>
          <w:color w:val="auto"/>
          <w:szCs w:val="21"/>
        </w:rPr>
      </w:pPr>
      <w:bookmarkStart w:id="114" w:name="_Toc30450"/>
      <w:bookmarkStart w:id="115" w:name="_Toc24424"/>
      <w:r>
        <w:rPr>
          <w:rFonts w:hint="eastAsia" w:ascii="宋体" w:hAnsi="宋体" w:cs="宋体"/>
          <w:b/>
          <w:color w:val="auto"/>
          <w:szCs w:val="21"/>
        </w:rPr>
        <w:t>27. 推荐及确定中标候选供应商原则</w:t>
      </w:r>
      <w:bookmarkEnd w:id="114"/>
      <w:bookmarkEnd w:id="115"/>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ascii="宋体" w:hAnsi="宋体" w:cs="宋体"/>
          <w:color w:val="auto"/>
          <w:sz w:val="22"/>
          <w:szCs w:val="22"/>
        </w:rPr>
        <w:t>。</w:t>
      </w:r>
    </w:p>
    <w:p>
      <w:pPr>
        <w:tabs>
          <w:tab w:val="left" w:pos="4214"/>
        </w:tabs>
        <w:spacing w:line="360" w:lineRule="exact"/>
        <w:ind w:firstLine="420" w:firstLineChars="200"/>
        <w:rPr>
          <w:rFonts w:ascii="宋体" w:hAnsi="宋体" w:cs="宋体"/>
          <w:color w:val="auto"/>
          <w:szCs w:val="21"/>
        </w:rPr>
      </w:pPr>
      <w:r>
        <w:rPr>
          <w:rFonts w:hint="eastAsia" w:ascii="宋体" w:hAnsi="宋体" w:cs="宋体"/>
          <w:color w:val="auto"/>
          <w:szCs w:val="21"/>
        </w:rPr>
        <w:t>（2）评标委员会可推荐前三名为中标候选供应商，采购人应当确定评标委员会推荐排名第一的中标候选供应商为中标供应商。</w:t>
      </w:r>
    </w:p>
    <w:p>
      <w:pPr>
        <w:spacing w:line="360" w:lineRule="exact"/>
        <w:ind w:firstLine="447" w:firstLineChars="213"/>
        <w:rPr>
          <w:rFonts w:ascii="宋体" w:hAnsi="宋体" w:cs="宋体"/>
          <w:color w:val="auto"/>
          <w:szCs w:val="21"/>
        </w:rPr>
      </w:pPr>
      <w:r>
        <w:rPr>
          <w:rFonts w:hint="eastAsia" w:ascii="宋体" w:hAnsi="宋体" w:cs="宋体"/>
          <w:color w:val="auto"/>
          <w:szCs w:val="21"/>
        </w:rPr>
        <w:t>（3）排名第一的中标候选供应商放弃中标、因不可抗力提出不能履行合同，或者招标文件规定应当提交履约保证金而在规定的期限内未能提交的，或因失信行为被取消中标候选供应商资格的，采购人可以确定排名第二的中标候选供应商为中标供应商，并依此类推。</w:t>
      </w:r>
    </w:p>
    <w:p>
      <w:pPr>
        <w:spacing w:line="360" w:lineRule="exact"/>
        <w:ind w:firstLine="413" w:firstLineChars="196"/>
        <w:outlineLvl w:val="2"/>
        <w:rPr>
          <w:rFonts w:ascii="宋体" w:hAnsi="宋体" w:cs="宋体"/>
          <w:b/>
          <w:color w:val="auto"/>
          <w:szCs w:val="21"/>
        </w:rPr>
      </w:pPr>
      <w:bookmarkStart w:id="116" w:name="_Toc1836"/>
      <w:bookmarkStart w:id="117" w:name="_Toc4892"/>
      <w:r>
        <w:rPr>
          <w:rFonts w:hint="eastAsia" w:ascii="宋体" w:hAnsi="宋体" w:cs="宋体"/>
          <w:b/>
          <w:color w:val="auto"/>
          <w:szCs w:val="21"/>
        </w:rPr>
        <w:t>28. 属于下列情况之一者，投标无效：</w:t>
      </w:r>
      <w:bookmarkEnd w:id="116"/>
      <w:bookmarkEnd w:id="117"/>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（1）未按照招标文件规定要求签字、盖章的；</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（5）投标文件未按招标文件的内容和要求编制，或提供虚假或无效材料的；</w:t>
      </w:r>
    </w:p>
    <w:p>
      <w:pPr>
        <w:snapToGrid w:val="0"/>
        <w:spacing w:line="360" w:lineRule="exact"/>
        <w:ind w:firstLine="411" w:firstLineChars="196"/>
        <w:rPr>
          <w:rFonts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人未就“货物采购需求”中的所有内容作完整唯一报价的</w:t>
      </w:r>
      <w:r>
        <w:rPr>
          <w:rFonts w:hint="eastAsia" w:ascii="宋体" w:hAnsi="宋体" w:cs="宋体"/>
          <w:color w:val="auto"/>
        </w:rPr>
        <w:t>；</w:t>
      </w:r>
    </w:p>
    <w:p>
      <w:pPr>
        <w:snapToGrid w:val="0"/>
        <w:spacing w:line="360" w:lineRule="exact"/>
        <w:ind w:firstLine="411" w:firstLineChars="196"/>
        <w:rPr>
          <w:rFonts w:ascii="宋体" w:hAnsi="宋体" w:cs="宋体"/>
          <w:color w:val="auto"/>
          <w:szCs w:val="21"/>
        </w:rPr>
      </w:pPr>
      <w:r>
        <w:rPr>
          <w:rFonts w:hint="eastAsia" w:ascii="宋体" w:hAnsi="宋体" w:cs="宋体"/>
          <w:color w:val="auto"/>
          <w:szCs w:val="21"/>
        </w:rPr>
        <w:t>（7）未完全响应招标文件实质性要求的；</w:t>
      </w:r>
    </w:p>
    <w:p>
      <w:pPr>
        <w:spacing w:line="360" w:lineRule="exact"/>
        <w:ind w:firstLine="420" w:firstLineChars="200"/>
        <w:rPr>
          <w:rFonts w:ascii="宋体" w:hAnsi="宋体" w:cs="宋体"/>
          <w:color w:val="auto"/>
          <w:szCs w:val="21"/>
        </w:rPr>
      </w:pPr>
      <w:r>
        <w:rPr>
          <w:rFonts w:hint="eastAsia" w:ascii="宋体" w:hAnsi="宋体" w:cs="宋体"/>
          <w:color w:val="auto"/>
          <w:szCs w:val="21"/>
        </w:rPr>
        <w:t>（8）法律、法规和招标文件规定的其他无效情形。</w:t>
      </w:r>
    </w:p>
    <w:p>
      <w:pPr>
        <w:spacing w:line="360" w:lineRule="exact"/>
        <w:ind w:firstLine="413" w:firstLineChars="196"/>
        <w:outlineLvl w:val="2"/>
        <w:rPr>
          <w:rFonts w:ascii="宋体" w:hAnsi="宋体" w:cs="宋体"/>
          <w:b/>
          <w:color w:val="auto"/>
          <w:szCs w:val="21"/>
        </w:rPr>
      </w:pPr>
      <w:bookmarkStart w:id="118" w:name="_Toc15081"/>
      <w:bookmarkStart w:id="119" w:name="_Toc25281"/>
      <w:r>
        <w:rPr>
          <w:rFonts w:hint="eastAsia" w:ascii="宋体" w:hAnsi="宋体" w:cs="宋体"/>
          <w:b/>
          <w:color w:val="auto"/>
          <w:szCs w:val="21"/>
        </w:rPr>
        <w:t>29. 投标人有下列情形之一的，视为串通投标，投标文件将被视为无效：</w:t>
      </w:r>
      <w:bookmarkEnd w:id="118"/>
      <w:bookmarkEnd w:id="119"/>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（1）不同投标人的投标文件由同一单位或者个人编制；</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（2）不同投标人委托同一单位或者个人办理投标事宜；</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（5）不同投标人的投标文件相互混装；</w:t>
      </w:r>
    </w:p>
    <w:p>
      <w:pPr>
        <w:snapToGrid w:val="0"/>
        <w:spacing w:line="360" w:lineRule="exact"/>
        <w:ind w:left="355" w:leftChars="169" w:firstLine="102" w:firstLineChars="49"/>
        <w:rPr>
          <w:rFonts w:ascii="宋体" w:hAnsi="宋体" w:cs="宋体"/>
          <w:color w:val="auto"/>
        </w:rPr>
      </w:pPr>
      <w:r>
        <w:rPr>
          <w:rFonts w:hint="eastAsia" w:ascii="宋体" w:hAnsi="宋体" w:cs="宋体"/>
          <w:color w:val="auto"/>
        </w:rPr>
        <w:t>（6）不同投标人的投标保证金从同一单位或者个人账户转出。</w:t>
      </w:r>
    </w:p>
    <w:p>
      <w:pPr>
        <w:spacing w:line="360" w:lineRule="exact"/>
        <w:ind w:firstLine="413" w:firstLineChars="196"/>
        <w:outlineLvl w:val="2"/>
        <w:rPr>
          <w:rFonts w:ascii="宋体" w:hAnsi="宋体" w:cs="宋体"/>
          <w:b/>
          <w:color w:val="auto"/>
          <w:szCs w:val="21"/>
        </w:rPr>
      </w:pPr>
      <w:bookmarkStart w:id="120" w:name="_Toc18148"/>
      <w:bookmarkStart w:id="121" w:name="_Toc6528"/>
      <w:r>
        <w:rPr>
          <w:rFonts w:hint="eastAsia" w:ascii="宋体" w:hAnsi="宋体" w:cs="宋体"/>
          <w:b/>
          <w:color w:val="auto"/>
          <w:szCs w:val="21"/>
        </w:rPr>
        <w:t>30. 属于下列情形之一的，应予废标：</w:t>
      </w:r>
      <w:bookmarkEnd w:id="120"/>
      <w:bookmarkEnd w:id="121"/>
    </w:p>
    <w:p>
      <w:pPr>
        <w:tabs>
          <w:tab w:val="left" w:pos="840"/>
        </w:tabs>
        <w:snapToGrid w:val="0"/>
        <w:spacing w:line="360" w:lineRule="exact"/>
        <w:ind w:left="330" w:leftChars="157" w:firstLine="102" w:firstLineChars="49"/>
        <w:rPr>
          <w:rFonts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60" w:lineRule="exact"/>
        <w:ind w:left="330" w:leftChars="157" w:firstLine="105" w:firstLineChars="50"/>
        <w:rPr>
          <w:rFonts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60" w:lineRule="exact"/>
        <w:ind w:left="330" w:leftChars="157" w:firstLine="105" w:firstLineChars="50"/>
        <w:rPr>
          <w:rFonts w:ascii="宋体" w:hAnsi="宋体" w:cs="宋体"/>
          <w:color w:val="auto"/>
        </w:rPr>
      </w:pPr>
      <w:r>
        <w:rPr>
          <w:rFonts w:hint="eastAsia" w:ascii="宋体" w:hAnsi="宋体" w:cs="宋体"/>
          <w:color w:val="auto"/>
        </w:rPr>
        <w:t>（4）因重大变故，采购任务取消的。</w:t>
      </w:r>
    </w:p>
    <w:p>
      <w:pPr>
        <w:spacing w:line="360" w:lineRule="exact"/>
        <w:ind w:firstLine="413" w:firstLineChars="196"/>
        <w:outlineLvl w:val="2"/>
        <w:rPr>
          <w:rFonts w:ascii="宋体" w:hAnsi="宋体" w:cs="宋体"/>
          <w:b/>
          <w:color w:val="auto"/>
          <w:szCs w:val="21"/>
        </w:rPr>
      </w:pPr>
      <w:bookmarkStart w:id="122" w:name="_Toc28686"/>
      <w:bookmarkStart w:id="123" w:name="_Toc4715"/>
      <w:r>
        <w:rPr>
          <w:rFonts w:hint="eastAsia" w:ascii="宋体" w:hAnsi="宋体" w:cs="宋体"/>
          <w:b/>
          <w:color w:val="auto"/>
          <w:szCs w:val="21"/>
        </w:rPr>
        <w:t>31. 开标、评标过程的监控</w:t>
      </w:r>
      <w:bookmarkEnd w:id="122"/>
      <w:bookmarkEnd w:id="123"/>
    </w:p>
    <w:p>
      <w:pPr>
        <w:spacing w:line="360" w:lineRule="exact"/>
        <w:ind w:firstLine="411" w:firstLineChars="196"/>
        <w:rPr>
          <w:rFonts w:ascii="宋体" w:hAnsi="宋体" w:cs="宋体"/>
          <w:color w:val="auto"/>
        </w:rPr>
      </w:pPr>
      <w:r>
        <w:rPr>
          <w:rFonts w:hint="eastAsia" w:ascii="宋体" w:hAnsi="宋体" w:cs="宋体"/>
          <w:color w:val="auto"/>
        </w:rPr>
        <w:t>本项目开标、评标过程实行全程录音、录像监控，投标人在评标过程中所进行的试图影响评标结果的不公正活动，可能导致其投标被拒绝。</w:t>
      </w:r>
    </w:p>
    <w:p>
      <w:pPr>
        <w:spacing w:line="360" w:lineRule="exact"/>
        <w:ind w:firstLine="413" w:firstLineChars="196"/>
        <w:outlineLvl w:val="2"/>
        <w:rPr>
          <w:rFonts w:ascii="宋体" w:hAnsi="宋体" w:cs="宋体"/>
          <w:b/>
          <w:color w:val="auto"/>
          <w:szCs w:val="21"/>
        </w:rPr>
      </w:pPr>
      <w:bookmarkStart w:id="124" w:name="_Toc1321"/>
      <w:bookmarkStart w:id="125" w:name="_Toc26022"/>
      <w:r>
        <w:rPr>
          <w:rFonts w:hint="eastAsia" w:ascii="宋体" w:hAnsi="宋体" w:cs="宋体"/>
          <w:b/>
          <w:color w:val="auto"/>
          <w:szCs w:val="21"/>
        </w:rPr>
        <w:t>32. 信用查询</w:t>
      </w:r>
      <w:bookmarkEnd w:id="124"/>
      <w:bookmarkEnd w:id="125"/>
    </w:p>
    <w:p>
      <w:pPr>
        <w:spacing w:line="360" w:lineRule="exact"/>
        <w:ind w:firstLine="411" w:firstLineChars="196"/>
        <w:rPr>
          <w:rFonts w:ascii="宋体" w:hAnsi="宋体" w:cs="宋体"/>
          <w:color w:val="auto"/>
        </w:rPr>
      </w:pPr>
      <w:r>
        <w:rPr>
          <w:rFonts w:hint="eastAsia" w:ascii="宋体"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spacing w:line="360" w:lineRule="exact"/>
        <w:ind w:firstLine="411" w:firstLineChars="196"/>
        <w:rPr>
          <w:rFonts w:ascii="宋体" w:hAnsi="宋体" w:cs="宋体"/>
          <w:color w:val="auto"/>
        </w:rPr>
      </w:pPr>
      <w:r>
        <w:rPr>
          <w:rFonts w:hint="eastAsia" w:ascii="宋体" w:hAnsi="宋体" w:cs="宋体"/>
          <w:color w:val="auto"/>
        </w:rPr>
        <w:t>⑴查询渠道：“信用中国”网站(www.creditchina.gov.cn)、中国政府采购网(www.ccgp.gov.cn)等；</w:t>
      </w:r>
    </w:p>
    <w:p>
      <w:pPr>
        <w:spacing w:line="360" w:lineRule="exact"/>
        <w:ind w:firstLine="411" w:firstLineChars="196"/>
        <w:rPr>
          <w:rFonts w:ascii="宋体" w:hAnsi="宋体" w:cs="宋体"/>
          <w:color w:val="auto"/>
        </w:rPr>
      </w:pPr>
      <w:r>
        <w:rPr>
          <w:rFonts w:hint="eastAsia" w:ascii="宋体" w:hAnsi="宋体" w:cs="宋体"/>
          <w:color w:val="auto"/>
        </w:rPr>
        <w:t>⑵查询时间：中标通知书发出前；</w:t>
      </w:r>
    </w:p>
    <w:p>
      <w:pPr>
        <w:spacing w:line="360" w:lineRule="exact"/>
        <w:ind w:firstLine="411" w:firstLineChars="196"/>
        <w:rPr>
          <w:rFonts w:ascii="宋体" w:hAnsi="宋体" w:cs="宋体"/>
          <w:color w:val="auto"/>
        </w:rPr>
      </w:pPr>
      <w:r>
        <w:rPr>
          <w:rFonts w:hint="eastAsia" w:ascii="宋体" w:hAnsi="宋体" w:cs="宋体"/>
          <w:color w:val="auto"/>
        </w:rPr>
        <w:t>⑶信用信息查询记录和证据留存方式：在查询网站中直接打印查询记录，打印材料作为采购活动资料保存；</w:t>
      </w:r>
    </w:p>
    <w:p>
      <w:pPr>
        <w:spacing w:line="360" w:lineRule="exact"/>
        <w:ind w:firstLine="411" w:firstLineChars="196"/>
        <w:rPr>
          <w:rFonts w:ascii="宋体" w:hAnsi="宋体" w:cs="宋体"/>
          <w:color w:val="auto"/>
        </w:rPr>
      </w:pPr>
      <w:r>
        <w:rPr>
          <w:rFonts w:hint="eastAsia" w:ascii="宋体"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spacing w:line="360" w:lineRule="exact"/>
        <w:ind w:firstLine="411" w:firstLineChars="196"/>
        <w:rPr>
          <w:rFonts w:ascii="宋体" w:hAnsi="宋体" w:cs="宋体"/>
          <w:color w:val="auto"/>
        </w:rPr>
      </w:pPr>
      <w:r>
        <w:rPr>
          <w:rFonts w:hint="eastAsia" w:ascii="宋体" w:hAnsi="宋体" w:cs="宋体"/>
          <w:color w:val="auto"/>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spacing w:line="360" w:lineRule="exact"/>
        <w:ind w:firstLine="413" w:firstLineChars="196"/>
        <w:outlineLvl w:val="2"/>
        <w:rPr>
          <w:rFonts w:ascii="宋体" w:hAnsi="宋体" w:cs="宋体"/>
          <w:b/>
          <w:color w:val="auto"/>
          <w:szCs w:val="21"/>
        </w:rPr>
      </w:pPr>
      <w:bookmarkStart w:id="126" w:name="_Toc27712"/>
      <w:bookmarkStart w:id="127" w:name="_Toc12721"/>
      <w:r>
        <w:rPr>
          <w:rFonts w:hint="eastAsia" w:ascii="宋体" w:hAnsi="宋体" w:cs="宋体"/>
          <w:b/>
          <w:color w:val="auto"/>
          <w:szCs w:val="21"/>
        </w:rPr>
        <w:t>33. 中标公告及中标通知书</w:t>
      </w:r>
      <w:bookmarkEnd w:id="126"/>
      <w:bookmarkEnd w:id="127"/>
    </w:p>
    <w:p>
      <w:pPr>
        <w:tabs>
          <w:tab w:val="left" w:pos="455"/>
        </w:tabs>
        <w:spacing w:line="360" w:lineRule="exact"/>
        <w:ind w:firstLine="420" w:firstLineChars="200"/>
        <w:rPr>
          <w:rFonts w:ascii="宋体" w:hAnsi="宋体" w:cs="宋体"/>
          <w:color w:val="auto"/>
        </w:rPr>
      </w:pPr>
      <w:r>
        <w:rPr>
          <w:rFonts w:hint="eastAsia" w:ascii="宋体" w:hAnsi="宋体" w:cs="宋体"/>
          <w:color w:val="auto"/>
          <w:szCs w:val="21"/>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pPr>
        <w:spacing w:line="360" w:lineRule="exact"/>
        <w:ind w:firstLine="420" w:firstLineChars="200"/>
        <w:rPr>
          <w:rFonts w:ascii="宋体" w:hAnsi="宋体" w:cs="宋体"/>
          <w:color w:val="auto"/>
        </w:rPr>
      </w:pPr>
      <w:r>
        <w:rPr>
          <w:rFonts w:hint="eastAsia" w:ascii="宋体" w:hAnsi="宋体" w:cs="宋体"/>
          <w:color w:val="auto"/>
          <w:szCs w:val="21"/>
        </w:rPr>
        <w:t>33.2中标公告发布的同时，采购代理机构向中标供应商发出中标通知书，中标供应商应自接到通知之日起七个工作日内，办理中标通知书领取手续。</w:t>
      </w:r>
    </w:p>
    <w:p>
      <w:pPr>
        <w:tabs>
          <w:tab w:val="left" w:pos="1140"/>
        </w:tabs>
        <w:spacing w:line="400" w:lineRule="exact"/>
        <w:ind w:left="420" w:leftChars="200"/>
        <w:rPr>
          <w:rFonts w:ascii="宋体" w:hAnsi="宋体" w:cs="宋体"/>
          <w:b/>
          <w:color w:val="auto"/>
          <w:sz w:val="28"/>
          <w:szCs w:val="28"/>
        </w:rPr>
      </w:pPr>
    </w:p>
    <w:p>
      <w:pPr>
        <w:spacing w:line="360" w:lineRule="auto"/>
        <w:jc w:val="center"/>
        <w:outlineLvl w:val="1"/>
        <w:rPr>
          <w:rFonts w:ascii="宋体" w:hAnsi="宋体" w:cs="宋体"/>
          <w:b/>
          <w:color w:val="auto"/>
          <w:sz w:val="28"/>
          <w:szCs w:val="28"/>
        </w:rPr>
      </w:pPr>
      <w:bookmarkStart w:id="128" w:name="_Toc495841760"/>
      <w:bookmarkStart w:id="129" w:name="_Toc31543"/>
      <w:bookmarkStart w:id="130" w:name="_Toc15694"/>
      <w:r>
        <w:rPr>
          <w:rFonts w:hint="eastAsia" w:ascii="宋体" w:hAnsi="宋体" w:cs="宋体"/>
          <w:b/>
          <w:color w:val="auto"/>
          <w:sz w:val="28"/>
          <w:szCs w:val="28"/>
        </w:rPr>
        <w:t>七、履约保证金及签订合同</w:t>
      </w:r>
      <w:bookmarkEnd w:id="128"/>
      <w:bookmarkEnd w:id="129"/>
      <w:bookmarkEnd w:id="130"/>
    </w:p>
    <w:p>
      <w:pPr>
        <w:spacing w:line="360" w:lineRule="exact"/>
        <w:ind w:firstLine="413" w:firstLineChars="196"/>
        <w:outlineLvl w:val="2"/>
        <w:rPr>
          <w:rFonts w:ascii="宋体" w:hAnsi="宋体" w:cs="宋体"/>
          <w:b/>
          <w:color w:val="auto"/>
          <w:szCs w:val="21"/>
        </w:rPr>
      </w:pPr>
      <w:bookmarkStart w:id="131" w:name="_Toc6994"/>
      <w:bookmarkStart w:id="132" w:name="_Toc18542"/>
      <w:r>
        <w:rPr>
          <w:rFonts w:hint="eastAsia" w:ascii="宋体" w:hAnsi="宋体" w:cs="宋体"/>
          <w:b/>
          <w:color w:val="auto"/>
          <w:szCs w:val="21"/>
        </w:rPr>
        <w:t>34. 履约保证金</w:t>
      </w:r>
      <w:bookmarkEnd w:id="131"/>
      <w:bookmarkEnd w:id="132"/>
    </w:p>
    <w:p>
      <w:pPr>
        <w:spacing w:line="360" w:lineRule="exact"/>
        <w:ind w:left="2" w:leftChars="1" w:firstLine="420" w:firstLineChars="200"/>
        <w:rPr>
          <w:rFonts w:hint="eastAsia" w:ascii="宋体"/>
          <w:color w:val="auto"/>
          <w:szCs w:val="21"/>
        </w:rPr>
      </w:pPr>
      <w:r>
        <w:rPr>
          <w:rFonts w:hint="eastAsia" w:ascii="宋体"/>
          <w:color w:val="auto"/>
          <w:szCs w:val="21"/>
        </w:rPr>
        <w:t>本项目无需缴纳履约保证金</w:t>
      </w:r>
    </w:p>
    <w:p>
      <w:pPr>
        <w:spacing w:line="360" w:lineRule="exact"/>
        <w:ind w:firstLine="413" w:firstLineChars="196"/>
        <w:outlineLvl w:val="2"/>
        <w:rPr>
          <w:rFonts w:ascii="宋体" w:hAnsi="宋体" w:cs="宋体"/>
          <w:b/>
          <w:color w:val="auto"/>
          <w:szCs w:val="21"/>
        </w:rPr>
      </w:pPr>
      <w:bookmarkStart w:id="133" w:name="_Toc18160"/>
      <w:bookmarkStart w:id="134" w:name="_Toc26007"/>
      <w:r>
        <w:rPr>
          <w:rFonts w:hint="eastAsia" w:ascii="宋体" w:hAnsi="宋体" w:cs="宋体"/>
          <w:b/>
          <w:color w:val="auto"/>
          <w:szCs w:val="21"/>
        </w:rPr>
        <w:t>35. 签订合同</w:t>
      </w:r>
      <w:bookmarkEnd w:id="133"/>
      <w:bookmarkEnd w:id="134"/>
    </w:p>
    <w:p>
      <w:pPr>
        <w:spacing w:line="360" w:lineRule="exact"/>
        <w:ind w:left="2" w:leftChars="1" w:firstLine="420" w:firstLineChars="200"/>
        <w:rPr>
          <w:rFonts w:hint="eastAsia" w:ascii="宋体" w:hAnsi="宋体" w:eastAsia="宋体" w:cs="宋体"/>
          <w:color w:val="auto"/>
          <w:szCs w:val="21"/>
          <w:lang w:val="en-US" w:eastAsia="zh-CN"/>
        </w:rPr>
      </w:pPr>
      <w:r>
        <w:rPr>
          <w:rFonts w:hint="eastAsia" w:ascii="宋体" w:hAnsi="宋体" w:cs="宋体"/>
          <w:color w:val="auto"/>
          <w:szCs w:val="21"/>
        </w:rPr>
        <w:t>35.1签订合同时间：</w:t>
      </w:r>
      <w:r>
        <w:rPr>
          <w:rFonts w:hint="eastAsia" w:ascii="宋体" w:hAnsi="宋体" w:eastAsia="宋体" w:cs="宋体"/>
          <w:color w:val="auto"/>
          <w:szCs w:val="21"/>
          <w:lang w:val="en-US" w:eastAsia="zh-CN"/>
        </w:rPr>
        <w:t>中标通知书发出之日起二十五日内。中标供应商领取中标通知书后，应按规定与采购人签订合同。</w:t>
      </w:r>
    </w:p>
    <w:p>
      <w:pPr>
        <w:spacing w:line="360" w:lineRule="exact"/>
        <w:ind w:left="2" w:leftChars="1" w:firstLine="420" w:firstLineChars="200"/>
        <w:rPr>
          <w:rFonts w:ascii="宋体" w:hAnsi="宋体" w:cs="宋体"/>
          <w:color w:val="auto"/>
          <w:szCs w:val="21"/>
        </w:rPr>
      </w:pPr>
      <w:r>
        <w:rPr>
          <w:rFonts w:hint="eastAsia" w:ascii="宋体" w:hAnsi="宋体" w:cs="宋体"/>
          <w:color w:val="auto"/>
        </w:rPr>
        <w:t>35.2中标供应商为联合体的，联合体各方均应与采购人签订合同，并承担连带责任。（本项目不接受联合体投标）</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35.3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spacing w:line="360" w:lineRule="exact"/>
        <w:ind w:firstLine="315" w:firstLineChars="150"/>
        <w:rPr>
          <w:rFonts w:ascii="宋体" w:hAnsi="宋体" w:cs="宋体"/>
          <w:color w:val="auto"/>
          <w:szCs w:val="21"/>
        </w:rPr>
      </w:pPr>
      <w:r>
        <w:rPr>
          <w:rFonts w:hint="eastAsia" w:ascii="宋体" w:hAnsi="宋体" w:cs="宋体"/>
          <w:color w:val="auto"/>
          <w:szCs w:val="21"/>
        </w:rPr>
        <w:t>（1）中标后不与采购人签订合同的（不可抗力除外）；</w:t>
      </w:r>
    </w:p>
    <w:p>
      <w:pPr>
        <w:spacing w:line="360" w:lineRule="exact"/>
        <w:ind w:left="2" w:leftChars="1" w:firstLine="315" w:firstLineChars="150"/>
        <w:rPr>
          <w:rFonts w:ascii="宋体" w:hAnsi="宋体" w:cs="宋体"/>
          <w:color w:val="auto"/>
          <w:szCs w:val="21"/>
        </w:rPr>
      </w:pPr>
      <w:r>
        <w:rPr>
          <w:rFonts w:hint="eastAsia" w:ascii="宋体" w:hAnsi="宋体" w:cs="宋体"/>
          <w:color w:val="auto"/>
          <w:szCs w:val="21"/>
        </w:rPr>
        <w:t>（2）将中标项目转让给他人，或者在投标文件中未说明，且未经采购人同意，将中标项目分包给他人的；</w:t>
      </w:r>
    </w:p>
    <w:p>
      <w:pPr>
        <w:spacing w:line="360" w:lineRule="exact"/>
        <w:ind w:firstLine="315" w:firstLineChars="150"/>
        <w:rPr>
          <w:rFonts w:ascii="宋体" w:hAnsi="宋体" w:cs="宋体"/>
          <w:color w:val="auto"/>
          <w:szCs w:val="21"/>
        </w:rPr>
      </w:pPr>
      <w:r>
        <w:rPr>
          <w:rFonts w:hint="eastAsia" w:ascii="宋体" w:hAnsi="宋体" w:cs="宋体"/>
          <w:color w:val="auto"/>
          <w:szCs w:val="21"/>
        </w:rPr>
        <w:t>（3）拒绝履行合同义务的。</w:t>
      </w:r>
    </w:p>
    <w:p>
      <w:pPr>
        <w:spacing w:line="360" w:lineRule="exact"/>
        <w:ind w:left="2" w:leftChars="1" w:firstLine="420" w:firstLineChars="200"/>
        <w:rPr>
          <w:rFonts w:ascii="宋体" w:hAnsi="宋体" w:cs="宋体"/>
          <w:color w:val="auto"/>
          <w:szCs w:val="21"/>
        </w:rPr>
      </w:pPr>
      <w:r>
        <w:rPr>
          <w:rFonts w:hint="eastAsia" w:ascii="宋体" w:hAnsi="宋体" w:cs="宋体"/>
          <w:color w:val="auto"/>
          <w:szCs w:val="21"/>
        </w:rPr>
        <w:t>35.4合同备案存档：政府采购合同双方自签订之日起一个工作日内将合同原件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w:t>
      </w:r>
      <w:r>
        <w:rPr>
          <w:rFonts w:hint="eastAsia" w:ascii="宋体" w:hAnsi="宋体" w:cs="宋体"/>
          <w:color w:val="auto"/>
          <w:szCs w:val="21"/>
          <w:lang w:eastAsia="zh-CN"/>
        </w:rPr>
        <w:t>，</w:t>
      </w:r>
      <w:r>
        <w:rPr>
          <w:rFonts w:hint="eastAsia" w:ascii="宋体" w:hAnsi="宋体" w:cs="宋体"/>
          <w:color w:val="auto"/>
          <w:szCs w:val="21"/>
        </w:rPr>
        <w:t>采购代理机构将政府采购合同在省级以上人民政府财政部门指定媒体上公告</w:t>
      </w:r>
      <w:r>
        <w:rPr>
          <w:rFonts w:hint="eastAsia" w:ascii="宋体" w:hAnsi="宋体" w:cs="宋体"/>
          <w:color w:val="auto"/>
          <w:szCs w:val="21"/>
          <w:lang w:eastAsia="zh-CN"/>
        </w:rPr>
        <w:t>。采购人</w:t>
      </w:r>
      <w:r>
        <w:rPr>
          <w:rFonts w:hint="eastAsia" w:ascii="宋体" w:hAnsi="宋体" w:cs="宋体"/>
          <w:color w:val="auto"/>
          <w:szCs w:val="21"/>
        </w:rPr>
        <w:t>于合同签订之日起七个工作日内将一份合同原件送本级财政部门备案，一份由桂林市政府集中采购中心存档。</w:t>
      </w:r>
    </w:p>
    <w:p>
      <w:pPr>
        <w:spacing w:line="400" w:lineRule="exact"/>
        <w:ind w:left="2" w:leftChars="1" w:firstLine="420" w:firstLineChars="200"/>
        <w:rPr>
          <w:rFonts w:ascii="宋体" w:hAnsi="宋体" w:cs="宋体"/>
          <w:color w:val="auto"/>
          <w:szCs w:val="21"/>
        </w:rPr>
      </w:pPr>
    </w:p>
    <w:p>
      <w:pPr>
        <w:spacing w:line="360" w:lineRule="auto"/>
        <w:jc w:val="center"/>
        <w:outlineLvl w:val="1"/>
        <w:rPr>
          <w:rFonts w:ascii="宋体" w:hAnsi="宋体" w:cs="宋体"/>
          <w:b/>
          <w:color w:val="auto"/>
          <w:sz w:val="28"/>
          <w:szCs w:val="28"/>
        </w:rPr>
      </w:pPr>
      <w:bookmarkStart w:id="135" w:name="_Toc495841761"/>
      <w:bookmarkStart w:id="136" w:name="_Toc1909"/>
      <w:bookmarkStart w:id="137" w:name="_Toc14639"/>
      <w:r>
        <w:rPr>
          <w:rFonts w:hint="eastAsia" w:ascii="宋体" w:hAnsi="宋体" w:cs="宋体"/>
          <w:b/>
          <w:color w:val="auto"/>
          <w:sz w:val="28"/>
          <w:szCs w:val="28"/>
        </w:rPr>
        <w:t>八、其他事项</w:t>
      </w:r>
      <w:bookmarkEnd w:id="135"/>
      <w:bookmarkEnd w:id="136"/>
      <w:bookmarkEnd w:id="137"/>
    </w:p>
    <w:p>
      <w:pPr>
        <w:spacing w:line="380" w:lineRule="exact"/>
        <w:ind w:firstLine="413" w:firstLineChars="196"/>
        <w:outlineLvl w:val="2"/>
        <w:rPr>
          <w:rFonts w:ascii="宋体" w:hAnsi="宋体" w:cs="宋体"/>
          <w:b/>
          <w:color w:val="auto"/>
          <w:szCs w:val="21"/>
        </w:rPr>
      </w:pPr>
      <w:bookmarkStart w:id="138" w:name="_Toc19503"/>
      <w:bookmarkStart w:id="139" w:name="_Toc5655"/>
      <w:bookmarkStart w:id="140" w:name="_Toc4309"/>
      <w:bookmarkStart w:id="141" w:name="_Toc2437"/>
      <w:bookmarkStart w:id="142" w:name="_Toc18720"/>
      <w:bookmarkStart w:id="143" w:name="_Toc32243"/>
      <w:r>
        <w:rPr>
          <w:rFonts w:hint="eastAsia" w:ascii="宋体" w:hAnsi="宋体" w:cs="宋体"/>
          <w:b/>
          <w:color w:val="auto"/>
          <w:szCs w:val="21"/>
        </w:rPr>
        <w:t>36. 招标代理服务费</w:t>
      </w:r>
      <w:bookmarkEnd w:id="138"/>
      <w:bookmarkEnd w:id="139"/>
      <w:bookmarkEnd w:id="140"/>
      <w:bookmarkEnd w:id="141"/>
      <w:bookmarkEnd w:id="142"/>
    </w:p>
    <w:p>
      <w:pPr>
        <w:spacing w:line="380" w:lineRule="exact"/>
        <w:ind w:firstLine="420" w:firstLineChars="200"/>
        <w:rPr>
          <w:rFonts w:ascii="宋体" w:hAnsi="宋体" w:cs="宋体"/>
          <w:b/>
          <w:color w:val="auto"/>
          <w:szCs w:val="21"/>
        </w:rPr>
      </w:pPr>
      <w:r>
        <w:rPr>
          <w:rFonts w:hint="eastAsia" w:ascii="宋体" w:hAnsi="宋体" w:cs="宋体"/>
          <w:color w:val="auto"/>
          <w:szCs w:val="21"/>
        </w:rPr>
        <w:t>本项目免收代理服务费。</w:t>
      </w:r>
    </w:p>
    <w:p>
      <w:pPr>
        <w:spacing w:line="400" w:lineRule="exact"/>
        <w:ind w:firstLine="413" w:firstLineChars="196"/>
        <w:outlineLvl w:val="2"/>
        <w:rPr>
          <w:rFonts w:ascii="宋体" w:hAnsi="宋体" w:cs="宋体"/>
          <w:b/>
          <w:color w:val="auto"/>
          <w:szCs w:val="21"/>
        </w:rPr>
      </w:pPr>
      <w:bookmarkStart w:id="144" w:name="_Toc5456"/>
      <w:r>
        <w:rPr>
          <w:rFonts w:hint="eastAsia" w:ascii="宋体" w:hAnsi="宋体" w:cs="宋体"/>
          <w:b/>
          <w:color w:val="auto"/>
          <w:szCs w:val="21"/>
        </w:rPr>
        <w:t>37. 解释权</w:t>
      </w:r>
      <w:bookmarkEnd w:id="144"/>
    </w:p>
    <w:p>
      <w:pPr>
        <w:snapToGrid w:val="0"/>
        <w:spacing w:line="400" w:lineRule="exact"/>
        <w:ind w:firstLine="420" w:firstLineChars="200"/>
        <w:rPr>
          <w:rFonts w:ascii="宋体" w:hAnsi="宋体" w:cs="宋体"/>
          <w:color w:val="auto"/>
        </w:rPr>
      </w:pPr>
      <w:r>
        <w:rPr>
          <w:rFonts w:hint="eastAsia" w:ascii="宋体" w:hAnsi="宋体" w:cs="宋体"/>
          <w:color w:val="auto"/>
        </w:rPr>
        <w:t>本招标文件是根据《中华人民共和国政府采购法》、《中华人民共和国政府采购法实施条例》及财政部令第87号《政府采购货物和服务招标投标管理办法》和政府采购管理有关规定编制，本招标文件的解释权属于桂林市政府集中采购中心。</w:t>
      </w:r>
      <w:bookmarkEnd w:id="143"/>
    </w:p>
    <w:p>
      <w:pPr>
        <w:spacing w:line="400" w:lineRule="exact"/>
        <w:ind w:firstLine="413" w:firstLineChars="196"/>
        <w:outlineLvl w:val="2"/>
        <w:rPr>
          <w:rFonts w:ascii="宋体" w:hAnsi="宋体" w:cs="宋体"/>
          <w:b/>
          <w:color w:val="auto"/>
          <w:szCs w:val="21"/>
        </w:rPr>
      </w:pPr>
      <w:bookmarkStart w:id="145" w:name="_Toc10277"/>
      <w:bookmarkStart w:id="146" w:name="_Toc11077"/>
      <w:r>
        <w:rPr>
          <w:rFonts w:hint="eastAsia" w:ascii="宋体" w:hAnsi="宋体" w:cs="宋体"/>
          <w:b/>
          <w:color w:val="auto"/>
          <w:szCs w:val="21"/>
        </w:rPr>
        <w:t>38. 监督管理机构</w:t>
      </w:r>
      <w:bookmarkEnd w:id="145"/>
    </w:p>
    <w:p>
      <w:pPr>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 xml:space="preserve">桂林市政府采购管理办公室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电话：0773-</w:t>
      </w:r>
      <w:r>
        <w:rPr>
          <w:rFonts w:hint="eastAsia" w:ascii="宋体" w:hAnsi="宋体" w:cs="宋体"/>
          <w:color w:val="auto"/>
          <w:szCs w:val="21"/>
          <w:lang w:val="en-US" w:eastAsia="zh-CN"/>
        </w:rPr>
        <w:t>2862142</w:t>
      </w:r>
    </w:p>
    <w:bookmarkEnd w:id="146"/>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47" w:name="_Toc12929"/>
      <w:bookmarkStart w:id="148" w:name="_Toc1833"/>
      <w:r>
        <w:rPr>
          <w:rFonts w:hint="eastAsia" w:ascii="宋体" w:hAnsi="宋体" w:cs="宋体"/>
          <w:b/>
          <w:bCs/>
          <w:color w:val="auto"/>
          <w:kern w:val="44"/>
          <w:sz w:val="32"/>
          <w:szCs w:val="32"/>
        </w:rPr>
        <w:t>第三章  货物采购需求</w:t>
      </w:r>
      <w:bookmarkEnd w:id="147"/>
      <w:bookmarkEnd w:id="148"/>
    </w:p>
    <w:p>
      <w:pPr>
        <w:adjustRightInd w:val="0"/>
        <w:spacing w:line="400" w:lineRule="exact"/>
        <w:rPr>
          <w:rFonts w:ascii="宋体" w:hAnsi="宋体" w:cs="宋体"/>
          <w:b/>
          <w:color w:val="auto"/>
          <w:sz w:val="18"/>
          <w:szCs w:val="18"/>
        </w:rPr>
      </w:pPr>
      <w:r>
        <w:rPr>
          <w:rFonts w:hint="eastAsia" w:ascii="宋体" w:hAnsi="宋体" w:cs="宋体"/>
          <w:b/>
          <w:color w:val="auto"/>
          <w:sz w:val="18"/>
          <w:szCs w:val="18"/>
        </w:rPr>
        <w:t>说明：</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《节能产品政府采购品目清单》中：</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计算机设备（台式计算机、便携式计算机、平板式微型计算机）；</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输入输出设备【打印设备（喷墨打印机、激光打印机、针式打印机）、显示设备（液晶显示器）】；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制冷空调设备【制冷压缩机（冷水机组、水源热泵机组、溴化锂吸收式冷水机组）、空调机组（多联式空调（热泵）机组（制冷量＞14000W）、单元式空气调节机（制冷量＞14000W））、专用制冷、空调设备（机房空调）】；</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镇流器（管型荧光灯镇流器）；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生活用电器｛空调机【房间空气调节器、多联式空调（热泵）机组（制冷量≤14000W）、单元式空气调节机（制冷量≤14000W）】、热水器（电热水器）｝；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照明设备（普通照明用双端荧光灯）；</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电视设备【普通电视设备（电视机）】；</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视频设备【视频监控设备（监视器）】；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便器（坐便器、蹲便器、小便器）；</w:t>
      </w:r>
    </w:p>
    <w:p>
      <w:pPr>
        <w:numPr>
          <w:ilvl w:val="0"/>
          <w:numId w:val="6"/>
        </w:numPr>
        <w:adjustRightInd w:val="0"/>
        <w:spacing w:line="400" w:lineRule="exact"/>
        <w:ind w:left="845"/>
        <w:rPr>
          <w:rFonts w:ascii="宋体" w:hAnsi="宋体" w:cs="宋体"/>
          <w:b/>
          <w:color w:val="auto"/>
          <w:sz w:val="18"/>
          <w:szCs w:val="18"/>
        </w:rPr>
      </w:pPr>
      <w:r>
        <w:rPr>
          <w:rFonts w:hint="eastAsia" w:ascii="宋体" w:hAnsi="宋体" w:cs="宋体"/>
          <w:b/>
          <w:color w:val="auto"/>
          <w:sz w:val="18"/>
          <w:szCs w:val="18"/>
        </w:rPr>
        <w:t>水嘴。</w:t>
      </w:r>
    </w:p>
    <w:p>
      <w:pPr>
        <w:adjustRightInd w:val="0"/>
        <w:spacing w:line="400" w:lineRule="exact"/>
        <w:ind w:firstLine="431"/>
        <w:rPr>
          <w:rFonts w:ascii="宋体" w:hAnsi="宋体" w:cs="宋体"/>
          <w:color w:val="auto"/>
          <w:sz w:val="18"/>
          <w:szCs w:val="18"/>
        </w:rPr>
      </w:pPr>
      <w:r>
        <w:rPr>
          <w:rFonts w:hint="eastAsia" w:ascii="宋体" w:hAnsi="宋体" w:cs="宋体"/>
          <w:b/>
          <w:color w:val="auto"/>
          <w:sz w:val="18"/>
          <w:szCs w:val="18"/>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4、投标人应注意下列内容：</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color w:val="auto"/>
          <w:sz w:val="18"/>
          <w:szCs w:val="18"/>
        </w:rPr>
      </w:pPr>
      <w:r>
        <w:rPr>
          <w:rFonts w:hint="eastAsia" w:ascii="宋体" w:hAnsi="宋体" w:cs="宋体"/>
          <w:b/>
          <w:color w:val="auto"/>
          <w:sz w:val="18"/>
          <w:szCs w:val="18"/>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tbl>
      <w:tblPr>
        <w:tblStyle w:val="28"/>
        <w:tblW w:w="5217" w:type="pct"/>
        <w:jc w:val="center"/>
        <w:shd w:val="clear" w:color="auto" w:fill="auto"/>
        <w:tblLayout w:type="fixed"/>
        <w:tblCellMar>
          <w:top w:w="0" w:type="dxa"/>
          <w:left w:w="0" w:type="dxa"/>
          <w:bottom w:w="0" w:type="dxa"/>
          <w:right w:w="0" w:type="dxa"/>
        </w:tblCellMar>
      </w:tblPr>
      <w:tblGrid>
        <w:gridCol w:w="809"/>
        <w:gridCol w:w="1896"/>
        <w:gridCol w:w="4835"/>
        <w:gridCol w:w="615"/>
        <w:gridCol w:w="470"/>
        <w:gridCol w:w="787"/>
        <w:gridCol w:w="789"/>
      </w:tblGrid>
      <w:tr>
        <w:tblPrEx>
          <w:shd w:val="clear" w:color="auto" w:fill="auto"/>
          <w:tblCellMar>
            <w:top w:w="0" w:type="dxa"/>
            <w:left w:w="0" w:type="dxa"/>
            <w:bottom w:w="0" w:type="dxa"/>
            <w:right w:w="0" w:type="dxa"/>
          </w:tblCellMar>
        </w:tblPrEx>
        <w:trPr>
          <w:trHeight w:val="90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bookmarkStart w:id="149" w:name="_Toc7839"/>
            <w:r>
              <w:rPr>
                <w:rFonts w:hint="eastAsia" w:ascii="宋体" w:hAnsi="宋体" w:cs="宋体"/>
                <w:b/>
                <w:bCs/>
                <w:color w:val="auto"/>
                <w:kern w:val="0"/>
                <w:sz w:val="22"/>
                <w:szCs w:val="22"/>
                <w:lang w:val="en-US" w:eastAsia="zh-CN"/>
              </w:rPr>
              <w:t>项号</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货物名称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规格及技术参数</w:t>
            </w:r>
          </w:p>
        </w:tc>
        <w:tc>
          <w:tcPr>
            <w:tcW w:w="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数量</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单位</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单价（元）</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合计（元）</w:t>
            </w:r>
          </w:p>
        </w:tc>
      </w:tr>
      <w:tr>
        <w:tblPrEx>
          <w:tblCellMar>
            <w:top w:w="0" w:type="dxa"/>
            <w:left w:w="0" w:type="dxa"/>
            <w:bottom w:w="0" w:type="dxa"/>
            <w:right w:w="0" w:type="dxa"/>
          </w:tblCellMar>
        </w:tblPrEx>
        <w:trPr>
          <w:trHeight w:val="58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热厨间</w:t>
            </w:r>
          </w:p>
        </w:tc>
      </w:tr>
      <w:tr>
        <w:tblPrEx>
          <w:tblCellMar>
            <w:top w:w="0" w:type="dxa"/>
            <w:left w:w="0" w:type="dxa"/>
            <w:bottom w:w="0" w:type="dxa"/>
            <w:right w:w="0" w:type="dxa"/>
          </w:tblCellMar>
        </w:tblPrEx>
        <w:trPr>
          <w:trHeight w:val="180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A01</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工程四眼煲仔炉</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1150mm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1200mm（允许偏差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基材：采用304#厚度≥1.2mm不锈钢材料制作；</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主要部件规格尺寸：特制炉头</w:t>
            </w:r>
            <w:r>
              <w:rPr>
                <w:rFonts w:hint="eastAsia" w:ascii="宋体" w:hAnsi="宋体" w:cs="宋体"/>
                <w:color w:val="auto"/>
                <w:kern w:val="0"/>
                <w:sz w:val="22"/>
                <w:szCs w:val="22"/>
                <w:highlight w:val="none"/>
                <w:u w:val="none"/>
                <w:lang w:val="en-US" w:eastAsia="zh-CN"/>
              </w:rPr>
              <w:t>直径200mm,配水槽外观与炉灶配套。</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5000</w:t>
            </w:r>
          </w:p>
        </w:tc>
      </w:tr>
      <w:tr>
        <w:tblPrEx>
          <w:tblCellMar>
            <w:top w:w="0" w:type="dxa"/>
            <w:left w:w="0" w:type="dxa"/>
            <w:bottom w:w="0" w:type="dxa"/>
            <w:right w:w="0" w:type="dxa"/>
          </w:tblCellMar>
        </w:tblPrEx>
        <w:trPr>
          <w:trHeight w:val="15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拼台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1150mm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1200㎜（允许偏差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基材：采用优质304#厚度≥1.2mm雪花不锈钢材料制作；</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主要部件规格尺寸：不锈钢可调脚用Φ38mm不锈钢。外观规格尺寸与炉灶配套。</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1800</w:t>
            </w:r>
          </w:p>
        </w:tc>
      </w:tr>
      <w:tr>
        <w:tblPrEx>
          <w:tblCellMar>
            <w:top w:w="0" w:type="dxa"/>
            <w:left w:w="0" w:type="dxa"/>
            <w:bottom w:w="0" w:type="dxa"/>
            <w:right w:w="0" w:type="dxa"/>
          </w:tblCellMar>
        </w:tblPrEx>
        <w:trPr>
          <w:trHeight w:val="30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highlight w:val="none"/>
                <w:lang w:val="en-US" w:eastAsia="zh-CN"/>
              </w:rPr>
              <w:t>中餐燃气炒菜灶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外观规格尺寸：2000mm</w:t>
            </w:r>
            <w:r>
              <w:rPr>
                <w:rFonts w:hint="default" w:ascii="Arial" w:hAnsi="Arial" w:cs="Arial"/>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1150mm</w:t>
            </w:r>
            <w:r>
              <w:rPr>
                <w:rFonts w:hint="default" w:ascii="Arial" w:hAnsi="Arial" w:cs="Arial"/>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1200mm（允许偏差</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5mm）</w:t>
            </w:r>
          </w:p>
          <w:p>
            <w:pPr>
              <w:keepNext w:val="0"/>
              <w:keepLines w:val="0"/>
              <w:widowControl/>
              <w:numPr>
                <w:ilvl w:val="0"/>
                <w:numId w:val="7"/>
              </w:numPr>
              <w:suppressLineNumbers w:val="0"/>
              <w:jc w:val="left"/>
              <w:textAlignment w:val="center"/>
              <w:rPr>
                <w:rFonts w:hint="eastAsia"/>
                <w:color w:val="auto"/>
                <w:highlight w:val="none"/>
                <w:lang w:val="en-US" w:eastAsia="zh-CN"/>
              </w:rPr>
            </w:pPr>
            <w:r>
              <w:rPr>
                <w:rFonts w:hint="eastAsia" w:ascii="宋体" w:hAnsi="宋体" w:cs="宋体"/>
                <w:color w:val="auto"/>
                <w:kern w:val="0"/>
                <w:sz w:val="22"/>
                <w:szCs w:val="22"/>
                <w:highlight w:val="none"/>
                <w:lang w:val="en-US" w:eastAsia="zh-CN"/>
              </w:rPr>
              <w:t>基材：采用304#厚度≥1.2mm不锈钢材料制作台面，3mm</w:t>
            </w:r>
            <w:r>
              <w:rPr>
                <w:rFonts w:hint="default" w:ascii="Arial" w:hAnsi="Arial" w:cs="Arial"/>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5mm防锈方管制作整理炉架。</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二、主要部件规格尺寸：</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1、一键式高压脉冲电子点火，点火延迟8秒，安全便捷。</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2、炉头采用合金铜材炉头，可长期耐高温1300℃，火力强劲，聚拢效果好。</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3、炉膛采用双层球磨铸铁炉膛，坚固耐烧，不易开裂，耐高温1300℃。</w:t>
            </w:r>
            <w:r>
              <w:rPr>
                <w:rFonts w:hint="eastAsia" w:ascii="宋体" w:hAnsi="宋体" w:cs="宋体"/>
                <w:color w:val="auto"/>
                <w:kern w:val="0"/>
                <w:sz w:val="22"/>
                <w:szCs w:val="22"/>
                <w:highlight w:val="none"/>
                <w:lang w:val="en-US" w:eastAsia="zh-CN"/>
              </w:rPr>
              <w:br w:type="textWrapping"/>
            </w:r>
            <w:r>
              <w:rPr>
                <w:rFonts w:hint="eastAsia"/>
                <w:color w:val="auto"/>
                <w:highlight w:val="none"/>
                <w:lang w:val="en-US" w:eastAsia="zh-CN"/>
              </w:rPr>
              <w:t>三、技术要求：</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cs="宋体"/>
                <w:color w:val="auto"/>
                <w:kern w:val="0"/>
                <w:sz w:val="22"/>
                <w:szCs w:val="22"/>
                <w:highlight w:val="none"/>
                <w:lang w:val="en-US" w:eastAsia="zh-CN"/>
              </w:rPr>
              <w:t>点燃一火孔后，火焰应在4秒内传遍全部火孔，且无爆燃。</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r>
              <w:rPr>
                <w:rFonts w:hint="eastAsia" w:ascii="宋体" w:hAnsi="宋体" w:cs="宋体"/>
                <w:color w:val="auto"/>
                <w:kern w:val="0"/>
                <w:sz w:val="22"/>
                <w:szCs w:val="22"/>
                <w:highlight w:val="none"/>
                <w:lang w:val="en-US" w:eastAsia="zh-CN"/>
              </w:rPr>
              <w:t>运行噪音</w:t>
            </w:r>
            <w:r>
              <w:rPr>
                <w:rFonts w:hint="eastAsia" w:ascii="宋体" w:hAnsi="宋体" w:eastAsia="宋体" w:cs="宋体"/>
                <w:color w:val="auto"/>
                <w:kern w:val="0"/>
                <w:sz w:val="22"/>
                <w:szCs w:val="22"/>
                <w:highlight w:val="none"/>
                <w:lang w:val="en-US" w:eastAsia="zh-CN"/>
              </w:rPr>
              <w:t>≦80dbA。</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r>
              <w:rPr>
                <w:rFonts w:hint="eastAsia" w:ascii="宋体" w:hAnsi="宋体" w:cs="宋体"/>
                <w:color w:val="auto"/>
                <w:kern w:val="0"/>
                <w:sz w:val="22"/>
                <w:szCs w:val="22"/>
                <w:highlight w:val="none"/>
                <w:lang w:val="en-US" w:eastAsia="zh-CN"/>
              </w:rPr>
              <w:t>干烟气中CO含量</w:t>
            </w:r>
            <w:r>
              <w:rPr>
                <w:rFonts w:hint="eastAsia" w:ascii="宋体" w:hAnsi="宋体" w:eastAsia="宋体" w:cs="宋体"/>
                <w:color w:val="auto"/>
                <w:kern w:val="0"/>
                <w:sz w:val="22"/>
                <w:szCs w:val="22"/>
                <w:highlight w:val="none"/>
                <w:lang w:val="en-US" w:eastAsia="zh-CN"/>
              </w:rPr>
              <w:t>≦0.0</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lang w:val="en-US" w:eastAsia="zh-CN"/>
              </w:rPr>
              <w:t>%。</w:t>
            </w:r>
          </w:p>
          <w:p>
            <w:pPr>
              <w:pStyle w:val="11"/>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★4、点火率：连续启动10次，应全部点燃主火燃烧器且无爆燃。</w:t>
            </w:r>
          </w:p>
          <w:p>
            <w:pPr>
              <w:pStyle w:val="11"/>
              <w:rPr>
                <w:rFonts w:hint="eastAsia" w:ascii="宋体" w:hAnsi="宋体" w:eastAsia="宋体" w:cs="宋体"/>
                <w:color w:val="auto"/>
                <w:kern w:val="0"/>
                <w:sz w:val="22"/>
                <w:szCs w:val="22"/>
                <w:highlight w:val="none"/>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11500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23000</w:t>
            </w:r>
          </w:p>
        </w:tc>
      </w:tr>
      <w:tr>
        <w:tblPrEx>
          <w:tblCellMar>
            <w:top w:w="0" w:type="dxa"/>
            <w:left w:w="0" w:type="dxa"/>
            <w:bottom w:w="0" w:type="dxa"/>
            <w:right w:w="0" w:type="dxa"/>
          </w:tblCellMar>
        </w:tblPrEx>
        <w:trPr>
          <w:trHeight w:val="15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大锅灶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外观规格尺寸：1100mmx1150mmx1200mm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基材：采用304#厚度≥1.2mm不锈钢材料制作台面、3mm</w:t>
            </w:r>
            <w:r>
              <w:rPr>
                <w:rFonts w:hint="default" w:ascii="宋体" w:hAnsi="宋体" w:cs="宋体"/>
                <w:color w:val="auto"/>
                <w:kern w:val="0"/>
                <w:sz w:val="22"/>
                <w:szCs w:val="22"/>
                <w:lang w:val="en-US" w:eastAsia="zh-CN"/>
              </w:rPr>
              <w:t>×</w:t>
            </w:r>
            <w:r>
              <w:rPr>
                <w:rFonts w:hint="eastAsia" w:ascii="宋体" w:hAnsi="宋体" w:cs="宋体"/>
                <w:color w:val="auto"/>
                <w:kern w:val="0"/>
                <w:sz w:val="22"/>
                <w:szCs w:val="22"/>
                <w:lang w:val="en-US" w:eastAsia="zh-CN"/>
              </w:rPr>
              <w:t>5mm镀锌管制作炉架。</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主要部件规格尺寸：静音铜炉头，35公斤双层球铁超静音炉膛，自动脉冲电子点火（高端点火器）。</w:t>
            </w:r>
          </w:p>
          <w:p>
            <w:pPr>
              <w:keepNext w:val="0"/>
              <w:keepLines w:val="0"/>
              <w:widowControl/>
              <w:suppressLineNumbers w:val="0"/>
              <w:jc w:val="left"/>
              <w:textAlignment w:val="center"/>
              <w:rPr>
                <w:rFonts w:hint="eastAsia" w:ascii="宋体" w:hAnsi="宋体" w:cs="宋体"/>
                <w:b/>
                <w:bCs/>
                <w:color w:val="auto"/>
                <w:kern w:val="0"/>
                <w:sz w:val="22"/>
                <w:szCs w:val="22"/>
                <w:lang w:val="en-US" w:eastAsia="zh-CN"/>
              </w:rPr>
            </w:pPr>
            <w:r>
              <w:rPr>
                <w:rFonts w:hint="eastAsia" w:ascii="宋体" w:hAnsi="宋体" w:cs="宋体"/>
                <w:b/>
                <w:bCs/>
                <w:color w:val="auto"/>
                <w:kern w:val="0"/>
                <w:sz w:val="22"/>
                <w:szCs w:val="22"/>
                <w:lang w:val="en-US" w:eastAsia="zh-CN"/>
              </w:rPr>
              <w:t>技术要求：</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★1、燃气系统密封性：从燃气入口到燃气阀门，15kPa压力下泄漏量为≦0.02L/h。</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★2、燃烧工况：</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（1）燃烧噪音为≦60分贝。</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（2）干烟气中CO含量为≦0.003%。</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（3）热效率≧55%。</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★3、表面温升：</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（1）易接触部位（旋钮、手柄）表面,金属及其类似材料为≦6K；</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（2）阀门外壳的表面为≦1.5K ；</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（3）燃气接头的表面为≦1.5K ；</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 xml:space="preserve"> （4）点火器及导线的表面为≦1.5K；</w:t>
            </w:r>
          </w:p>
          <w:p>
            <w:pPr>
              <w:keepNext w:val="0"/>
              <w:keepLines w:val="0"/>
              <w:widowControl/>
              <w:suppressLineNumbers w:val="0"/>
              <w:ind w:firstLine="440" w:firstLineChars="200"/>
              <w:jc w:val="left"/>
              <w:textAlignment w:val="center"/>
              <w:rPr>
                <w:rFonts w:hint="eastAsia" w:ascii="宋体" w:hAnsi="宋体" w:cs="宋体"/>
                <w:color w:val="auto"/>
                <w:kern w:val="0"/>
                <w:sz w:val="22"/>
                <w:szCs w:val="22"/>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8000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A05</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24盘蒸饭柜</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外观规格尺寸：1390mm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1520mm（允许偏差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基材：保温材料采用耐热聚氨酯发泡工艺，要求保温、隔热、节能、高效、环保。</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饭柜采用优质不锈钢板材制作，清洁卫生。经久耐用，符合卫生标准；自动浮球进水功能，缺水自给，满水自停，防止干烧；配厚度≥1.0mm的304#不锈钢材料制作的蒸饭盘；配置安全卸气阀，保障机体安全实用。</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电压：380V/24KW</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6100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A06</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双层工作台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1000mm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要求采用优质304#不锈钢，面层用厚度≥1.2mm的304#不锈钢下种钉结构，背面附4条厚度≥1.2mm的U型304#不锈钢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主要部件规格尺寸：台腿用直径≥48mm不锈钢圆管、管壁厚度≥1.2mm。配Ф50mm不锈钢可调脚。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A07</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双通荷台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1000mm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基材：整体要求采用优质304#不锈钢，面板厚度≥1.5mm、内置一层板，双趟门，层板、侧板厚度≥1.0mm；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9000</w:t>
            </w:r>
          </w:p>
        </w:tc>
      </w:tr>
      <w:tr>
        <w:tblPrEx>
          <w:tblCellMar>
            <w:top w:w="0" w:type="dxa"/>
            <w:left w:w="0" w:type="dxa"/>
            <w:bottom w:w="0" w:type="dxa"/>
            <w:right w:w="0" w:type="dxa"/>
          </w:tblCellMar>
        </w:tblPrEx>
        <w:trPr>
          <w:trHeight w:val="408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A08</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四门冰柜</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760mm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1980mm（允许偏差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基本要求：</w:t>
            </w:r>
          </w:p>
          <w:p>
            <w:pPr>
              <w:keepNext w:val="0"/>
              <w:keepLines w:val="0"/>
              <w:widowControl/>
              <w:numPr>
                <w:ilvl w:val="0"/>
                <w:numId w:val="8"/>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 xml:space="preserve">有效容积：1220L；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2、温度范围：冷藏-5℃~+5℃、冷冻：-5℃~-15℃；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3、电源：单相 220V 50Hz；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基材：整体要求采用优质304#不锈钢磨沙板制作；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1、配不锈钢可调脚；</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2、要求采用高效双压缩机；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3、门带自动回位闭合器；</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4、门内胆及箱体内胆一次性拉伸成型；</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5、制冷与散热器管为铜管；</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6、采用电子触摸显示屏微电脑控。</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14400</w:t>
            </w:r>
          </w:p>
        </w:tc>
      </w:tr>
      <w:tr>
        <w:tblPrEx>
          <w:tblCellMar>
            <w:top w:w="0" w:type="dxa"/>
            <w:left w:w="0" w:type="dxa"/>
            <w:bottom w:w="0" w:type="dxa"/>
            <w:right w:w="0" w:type="dxa"/>
          </w:tblCellMar>
        </w:tblPrEx>
        <w:trPr>
          <w:trHeight w:val="313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A09</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四层平板货架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1550mm（允许偏差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基材：整体要求采用优质304#不锈钢，厚度≥1.2mm。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制作工艺要求：层面用厚度≥1.2mm的304#不锈钢折边；背面附4条U型厚度≥1.5mm的304#不锈钢加强筋；台脚要求采用直径≥48mm，厚度≥1.2 mm的304#不锈钢脚；整体要求无毛刺、不割手。</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A10</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双星洗物池</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基材：整体要求采用优质304#不锈钢，板材厚度≥1.2mm。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主要部件配置：配铜芯高水龙头，下水口为304#不锈钢下水器，台面及星盆头拉伸、配不锈钢调节腿。</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制作工艺要求：人体靠近操作的的台边要求为直角，整体要求无毛刺、不割手，配Ф50不锈钢可调脚。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1300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1300</w:t>
            </w:r>
          </w:p>
        </w:tc>
      </w:tr>
      <w:tr>
        <w:tblPrEx>
          <w:tblCellMar>
            <w:top w:w="0" w:type="dxa"/>
            <w:left w:w="0" w:type="dxa"/>
            <w:bottom w:w="0" w:type="dxa"/>
            <w:right w:w="0" w:type="dxa"/>
          </w:tblCellMar>
        </w:tblPrEx>
        <w:trPr>
          <w:trHeight w:val="60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预进间/分餐间</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挂墙洗手星</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250mm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主要部件配置：配感应水龙头，下水口为304#不锈钢下水器。</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制作工艺要求：整体要求无毛刺、不割手，池深250mm，四周焊有同等高度裙边。</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双层工作台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外观规格尺寸：1650mm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面层用厚度≥1.2mm的304#不锈钢下种钉结构，背面附4条厚度≥1.2mm的U型304#不锈钢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主要部件规格尺寸：台腿用直径≥48mm不锈钢圆管管壁厚度≥1.2mm。配Ф50mm不锈钢可调脚。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3000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五格分餐台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基材：采用304#厚度≥1.3mm不锈钢板材制做。</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主要部件配置：配304#不锈钢1/1标准份数盆，电压220V，功率3KW。</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2900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11600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面点台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1000mm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面层用厚度≥1.2mm的304#不锈钢下种钉结构，背面附4条厚度≥1.2mm的U型304#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主要部件规格尺寸：台腿用直径≥48mm不锈钢圆管管壁厚度≥1.2mm。配Ф50mm不锈钢可调脚。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3200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B05</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双层工作台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面层用厚度≥1.2mm的304#不锈钢下种钉结构，背面附4条厚度≥1.2mm的U型304#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主要部件规格尺寸：台腿用直径≥48mm不锈钢圆管管壁厚度≥1.2mm。配Ф50mm不锈钢可调脚。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1350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1350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B06</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豆浆机</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外观规格尺寸：455mm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455mm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895mm            Φ370mm×1090mm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基本要求：</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1、容量：25L</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2.额定电压：220V，加热功率：5KW</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3.双层加厚不锈钢一体机身，内置高密度聚脂发泡棉保温层，不锈钢三脚架支撑脚，镀铬精铜长寿水龙头，数显故障代码。</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B07</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单星水池</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外观规格尺寸：600mm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主要部件配置：配铜芯高水龙头，下水口为304#不锈钢下水器，台面及星盆头拉伸、配不锈钢调节腿，配Ф50不锈钢可调脚。</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制作工艺要求：人体靠近操作的台边要求为直角，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1300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B08</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双层工作台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面层用厚度≥1.2mm的304#不锈钢下种钉结构，背面附4条厚度≥1.2mm的U型304#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主要部件规格尺寸：台腿用直径≥48mm不锈钢圆管厚度≥1.2mm。配Ф50mm不锈钢可调脚。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1600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4800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B09</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保洁柜</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基材：整体采用优质304#不锈钢，板材厚度≥1.2mm、上下各内置一层板，配4扇趟门。</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制作工艺要求：人体靠近操作的的台边要求为直角。整体要求无毛刺、不割手。配Ф50不锈钢可调脚。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2800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2800</w:t>
            </w:r>
          </w:p>
        </w:tc>
      </w:tr>
      <w:tr>
        <w:tblPrEx>
          <w:tblCellMar>
            <w:top w:w="0" w:type="dxa"/>
            <w:left w:w="0" w:type="dxa"/>
            <w:bottom w:w="0" w:type="dxa"/>
            <w:right w:w="0" w:type="dxa"/>
          </w:tblCellMar>
        </w:tblPrEx>
        <w:trPr>
          <w:trHeight w:val="82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粗加工</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C01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花格货架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1550mm（允许偏差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主要部件规格尺寸：骨架采用38mm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38mm方管，层架采用38mm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25mm方管，配Ф50不锈钢可调脚。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950</w:t>
            </w:r>
          </w:p>
        </w:tc>
      </w:tr>
      <w:tr>
        <w:tblPrEx>
          <w:tblCellMar>
            <w:top w:w="0" w:type="dxa"/>
            <w:left w:w="0" w:type="dxa"/>
            <w:bottom w:w="0" w:type="dxa"/>
            <w:right w:w="0" w:type="dxa"/>
          </w:tblCellMar>
        </w:tblPrEx>
        <w:trPr>
          <w:trHeight w:val="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C02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三星盆</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主要部件配置：配铜芯高水龙头，下水口为304#不锈钢下水器，台面及星盆头拉伸、配不锈钢调节腿。配Ф50不锈钢可调脚。</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2500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C03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双星沥水池</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主要部件配置：配铜芯高水龙头，下水口为304#不锈钢下水器，台面及星盆头拉伸、配不锈钢调节腿。配Ф50不锈钢可调脚。</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2350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2350</w:t>
            </w:r>
          </w:p>
        </w:tc>
      </w:tr>
      <w:tr>
        <w:tblPrEx>
          <w:tblCellMar>
            <w:top w:w="0" w:type="dxa"/>
            <w:left w:w="0" w:type="dxa"/>
            <w:bottom w:w="0" w:type="dxa"/>
            <w:right w:w="0" w:type="dxa"/>
          </w:tblCellMar>
        </w:tblPrEx>
        <w:trPr>
          <w:trHeight w:val="61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洗消间</w:t>
            </w:r>
          </w:p>
        </w:tc>
      </w:tr>
      <w:tr>
        <w:tblPrEx>
          <w:tblCellMar>
            <w:top w:w="0" w:type="dxa"/>
            <w:left w:w="0" w:type="dxa"/>
            <w:bottom w:w="0" w:type="dxa"/>
            <w:right w:w="0" w:type="dxa"/>
          </w:tblCellMar>
        </w:tblPrEx>
        <w:trPr>
          <w:trHeight w:val="2692"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D01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四层平板货架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1550mm（允许偏差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基材：整体采用优质304#不锈钢，板材厚度≥1.2mm制作；层面用厚度≥1.2mm的304#不锈钢折边。背面附4条U型厚度≥1.5mm的304#不锈钢加强筋。</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主要部件配置：台脚要求采用直径≥48mm，厚度≥1.2 mm的304#不锈钢脚。</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制作工艺要求：整体要求无毛刺、不割手。</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r>
      <w:tr>
        <w:tblPrEx>
          <w:tblCellMar>
            <w:top w:w="0" w:type="dxa"/>
            <w:left w:w="0" w:type="dxa"/>
            <w:bottom w:w="0" w:type="dxa"/>
            <w:right w:w="0" w:type="dxa"/>
          </w:tblCellMar>
        </w:tblPrEx>
        <w:trPr>
          <w:trHeight w:val="30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D02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消毒柜</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外观规格尺寸：1310mm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1980mm（允许偏差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基材：柜体采用优质304#不锈钢制作，微电脑触模，带数显功能；内胆及柜体内由304#不锈钢制作，有插放快餐盘凹槽。</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主要部件配置：消毒方式采用新型光波发热管，产生光波热风使病毒在红外线照射下瞬时被杀死，并产生高温热风使消毒不留死角，绿色杀毒。功率：2</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2.5KW， 温度：60℃-125℃。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8800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8800</w:t>
            </w:r>
          </w:p>
        </w:tc>
      </w:tr>
      <w:tr>
        <w:tblPrEx>
          <w:tblCellMar>
            <w:top w:w="0" w:type="dxa"/>
            <w:left w:w="0" w:type="dxa"/>
            <w:bottom w:w="0" w:type="dxa"/>
            <w:right w:w="0" w:type="dxa"/>
          </w:tblCellMar>
        </w:tblPrEx>
        <w:trPr>
          <w:trHeight w:val="3588"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D03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三星盆</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主要部件配置：配铜芯高水龙头，下水口为304#不锈钢下水器，台面及星盆头拉伸、配不锈钢调节腿,配Ф50不锈钢可调脚。</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2500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D04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双星沥水池</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主要部件配置：配铜芯高水龙头，下水口为304#不锈钢下水器，台面及星盆头拉伸、配不锈钢调节腿,配Ф50不锈钢可调脚。</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2350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2350</w:t>
            </w:r>
          </w:p>
        </w:tc>
      </w:tr>
      <w:tr>
        <w:tblPrEx>
          <w:tblCellMar>
            <w:top w:w="0" w:type="dxa"/>
            <w:left w:w="0" w:type="dxa"/>
            <w:bottom w:w="0" w:type="dxa"/>
            <w:right w:w="0" w:type="dxa"/>
          </w:tblCellMar>
        </w:tblPrEx>
        <w:trPr>
          <w:trHeight w:val="76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仓库</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E01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四层平板货架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1550mm（允许偏差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基材：整体采用优质304#不锈钢，板材厚度≥1.2mm制作.层面用厚度≥1.2mm的304#不锈钢折边。背面附4条U型厚度≥1.5mm的304#不锈钢加强筋。</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主要部件配置：台脚要求采用直径≥48mm，板材厚度≥1.2 mm的304#不锈钢脚。</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制作工艺要求：整体要求无毛刺、不割手。</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2400</w:t>
            </w:r>
          </w:p>
        </w:tc>
      </w:tr>
      <w:tr>
        <w:tblPrEx>
          <w:tblCellMar>
            <w:top w:w="0" w:type="dxa"/>
            <w:left w:w="0" w:type="dxa"/>
            <w:bottom w:w="0" w:type="dxa"/>
            <w:right w:w="0" w:type="dxa"/>
          </w:tblCellMar>
        </w:tblPrEx>
        <w:trPr>
          <w:trHeight w:val="720"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就餐区</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F01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收残台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基材：整体采用优质304#不锈钢，板材厚度≥1.2mm制作.收残口开口尺寸为300mm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300mm。配Ф50不锈钢可调脚。</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3450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3450</w:t>
            </w:r>
          </w:p>
        </w:tc>
      </w:tr>
      <w:tr>
        <w:tblPrEx>
          <w:tblCellMar>
            <w:top w:w="0" w:type="dxa"/>
            <w:left w:w="0" w:type="dxa"/>
            <w:bottom w:w="0" w:type="dxa"/>
            <w:right w:w="0" w:type="dxa"/>
          </w:tblCellMar>
        </w:tblPrEx>
        <w:trPr>
          <w:trHeight w:val="3738"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F02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双层工作台</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外观规格尺寸：1800mm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700mm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制作，面层用厚度≥1.2mm的304#不锈钢下种钉结构，背面附4条厚度≥1.2mm的U型304#加强筋，背面无死角，下层板同样采用厚度≥1.2mm的304不锈钢，层板下附厚度≥1.2mm的U型304#不锈钢加强筋，背面无死角。</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主要部件配置：台腿用直径≥48mm不锈钢圆管管壁厚度≥1.2mm。配Ф50mm不锈钢可调脚</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3600</w:t>
            </w:r>
          </w:p>
        </w:tc>
      </w:tr>
      <w:tr>
        <w:tblPrEx>
          <w:tblCellMar>
            <w:top w:w="0" w:type="dxa"/>
            <w:left w:w="0" w:type="dxa"/>
            <w:bottom w:w="0" w:type="dxa"/>
            <w:right w:w="0" w:type="dxa"/>
          </w:tblCellMar>
        </w:tblPrEx>
        <w:trPr>
          <w:trHeight w:val="235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F03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洗手盆</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外观规格尺寸：2500mm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950mm（允许偏差</w:t>
            </w:r>
            <w:r>
              <w:rPr>
                <w:rFonts w:hint="eastAsia" w:ascii="宋体" w:hAnsi="宋体" w:eastAsia="宋体" w:cs="宋体"/>
                <w:color w:val="auto"/>
                <w:kern w:val="0"/>
                <w:sz w:val="22"/>
                <w:szCs w:val="22"/>
                <w:lang w:val="en-US" w:eastAsia="zh-CN"/>
              </w:rPr>
              <w:t>±</w:t>
            </w:r>
            <w:r>
              <w:rPr>
                <w:rFonts w:hint="eastAsia" w:ascii="宋体" w:hAnsi="宋体" w:cs="宋体"/>
                <w:color w:val="auto"/>
                <w:kern w:val="0"/>
                <w:sz w:val="22"/>
                <w:szCs w:val="22"/>
                <w:lang w:val="en-US" w:eastAsia="zh-CN"/>
              </w:rPr>
              <w:t>5mm）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基材：整体采用优质304#不锈钢，板材厚度≥1.2mm制作.</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主要部件配置：配铜芯高水龙头，下水口为304#不锈钢下水器，台面及星盆头拉伸、配不锈钢调节腿，配Ф50mm不锈钢可调脚。</w:t>
            </w:r>
          </w:p>
          <w:p>
            <w:pPr>
              <w:keepNext w:val="0"/>
              <w:keepLines w:val="0"/>
              <w:widowControl/>
              <w:numPr>
                <w:ilvl w:val="0"/>
                <w:numId w:val="0"/>
              </w:numPr>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制作工艺要求：人体靠近操作的的台边要求为直角，整体要求无毛刺、不割手。</w:t>
            </w:r>
            <w:r>
              <w:rPr>
                <w:rFonts w:hint="eastAsia" w:ascii="宋体" w:hAnsi="宋体" w:cs="宋体"/>
                <w:color w:val="auto"/>
                <w:kern w:val="0"/>
                <w:sz w:val="22"/>
                <w:szCs w:val="22"/>
                <w:lang w:val="en-US" w:eastAsia="zh-CN"/>
              </w:rPr>
              <w:br w:type="textWrapping"/>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6000</w:t>
            </w:r>
          </w:p>
        </w:tc>
      </w:tr>
      <w:tr>
        <w:tblPrEx>
          <w:tblCellMar>
            <w:top w:w="0" w:type="dxa"/>
            <w:left w:w="0" w:type="dxa"/>
            <w:bottom w:w="0" w:type="dxa"/>
            <w:right w:w="0" w:type="dxa"/>
          </w:tblCellMar>
        </w:tblPrEx>
        <w:trPr>
          <w:trHeight w:val="2576"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F04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沸腾温开水机</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外观规格尺寸：1220mm</w:t>
            </w:r>
            <w:r>
              <w:rPr>
                <w:rFonts w:hint="default" w:ascii="宋体" w:hAnsi="宋体" w:cs="宋体"/>
                <w:color w:val="auto"/>
                <w:kern w:val="0"/>
                <w:sz w:val="22"/>
                <w:szCs w:val="22"/>
                <w:lang w:val="en-US" w:eastAsia="zh-CN"/>
              </w:rPr>
              <w:t>×</w:t>
            </w:r>
            <w:r>
              <w:rPr>
                <w:rFonts w:hint="eastAsia" w:ascii="宋体" w:hAnsi="宋体" w:cs="宋体"/>
                <w:color w:val="auto"/>
                <w:kern w:val="0"/>
                <w:sz w:val="22"/>
                <w:szCs w:val="22"/>
                <w:lang w:val="en-US" w:eastAsia="zh-CN"/>
              </w:rPr>
              <w:t>450mm</w:t>
            </w:r>
            <w:r>
              <w:rPr>
                <w:rFonts w:hint="default" w:ascii="宋体" w:hAnsi="宋体" w:cs="宋体"/>
                <w:color w:val="auto"/>
                <w:kern w:val="0"/>
                <w:sz w:val="22"/>
                <w:szCs w:val="22"/>
                <w:lang w:val="en-US" w:eastAsia="zh-CN"/>
              </w:rPr>
              <w:t>×</w:t>
            </w:r>
            <w:r>
              <w:rPr>
                <w:rFonts w:hint="eastAsia" w:ascii="宋体" w:hAnsi="宋体" w:cs="宋体"/>
                <w:color w:val="auto"/>
                <w:kern w:val="0"/>
                <w:sz w:val="22"/>
                <w:szCs w:val="22"/>
                <w:lang w:val="en-US" w:eastAsia="zh-CN"/>
              </w:rPr>
              <w:t>1430mm(允许偏差±5mm)</w:t>
            </w:r>
          </w:p>
          <w:p>
            <w:pPr>
              <w:keepNext w:val="0"/>
              <w:keepLines w:val="0"/>
              <w:widowControl/>
              <w:suppressLineNumbers w:val="0"/>
              <w:jc w:val="left"/>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基材：采用304#不锈钢，板材厚度≥0.7mm制作。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功能及技术要求：</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电源:50Hz  220V~240V</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功率：≤3kW</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3、保温功率：≤2kw（可以要求必须具有单独控制的保温系统）</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4、容量：13L+60L</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5、进水方式：智能电控</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6、水龙头：4个（且每个水龙头出水≥0.8升／分钟,出水龙头带有防碰撞及防烫装置有专利技术，要求其中一出水龙头应带有转换装置，可出开水或温开水）</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7、出水温度：温水45℃±5℃（要求电控可调节）</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8、工作方式：采用上置两水箱步进式沸腾开水抛离技术</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9、安全要求：煮水工作无压力，热交换器工作无压力，水龙头无压力出水，精确水位控制，防止溢流。确保加热工作过程水膨胀产生压力而导致内胆破裂漏水及取水蒸汽、热水喷溅烫伤学生</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10、出水龙头位置装有紫外线装置</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11、智能控制系统：</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  ①智能触摸显示面板，工作温度，出温开水温度一目了然</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  ②具有漏电保护、超温防干烧保护、缺水自动断电保护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  ③自动定时开关机，自动定时隔夜排空及手动触摸排水，有恒压进水及止回流装置，有效保障不可预计因素对设备正常工作造成影响。</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12、过滤系统：三级过滤</w:t>
            </w:r>
          </w:p>
          <w:p>
            <w:pPr>
              <w:keepNext w:val="0"/>
              <w:keepLines w:val="0"/>
              <w:widowControl/>
              <w:suppressLineNumbers w:val="0"/>
              <w:ind w:firstLine="442" w:firstLineChars="200"/>
              <w:jc w:val="left"/>
              <w:textAlignment w:val="center"/>
              <w:rPr>
                <w:rFonts w:hint="eastAsia" w:eastAsia="宋体"/>
                <w:color w:val="auto"/>
                <w:lang w:val="en-US" w:eastAsia="zh-CN"/>
              </w:rPr>
            </w:pPr>
            <w:r>
              <w:rPr>
                <w:rFonts w:hint="eastAsia" w:ascii="宋体" w:hAnsi="宋体" w:cs="宋体"/>
                <w:b/>
                <w:bCs/>
                <w:color w:val="auto"/>
                <w:kern w:val="0"/>
                <w:sz w:val="22"/>
                <w:szCs w:val="22"/>
                <w:lang w:val="en-US" w:eastAsia="zh-CN"/>
              </w:rPr>
              <w:t>所投产品应取得食品接触安全认证。</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9000</w:t>
            </w:r>
          </w:p>
        </w:tc>
      </w:tr>
      <w:tr>
        <w:tblPrEx>
          <w:tblCellMar>
            <w:top w:w="0" w:type="dxa"/>
            <w:left w:w="0" w:type="dxa"/>
            <w:bottom w:w="0" w:type="dxa"/>
            <w:right w:w="0" w:type="dxa"/>
          </w:tblCellMar>
        </w:tblPrEx>
        <w:trPr>
          <w:trHeight w:val="570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G01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杂物电梯</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功能及技术要求：</w:t>
            </w:r>
          </w:p>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层站及门：2层2站2门,载 重 量：300kg ,速   度：  0.4m/s ,驱动方式：交流单速,开门方式:手动 ,控制方式：门外按钮,轿厢规格：1200×1000×1500mm,控制系统：普通微机控制系统,开门宽度：1200×1500 mm,井 道 尺：1600宽×1300深,材质：发纹不锈钢。</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曳引机 800kg，电机 5.5kw</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 xml:space="preserve">控制柜 2-6层 </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控制柜</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配件 接触器KM GMC-9</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接触器KMS\KMX GMC-9</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继电器K XJ2</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主板 LG-4</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继电器K24-K6 JW2SN-DC12</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端子XT0 TBR-30</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芯片U5 HEF4511</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变压器 PE5420D</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数码管L1 LG3611AH</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44000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44000</w:t>
            </w:r>
          </w:p>
        </w:tc>
      </w:tr>
      <w:tr>
        <w:tblPrEx>
          <w:tblCellMar>
            <w:top w:w="0" w:type="dxa"/>
            <w:left w:w="0" w:type="dxa"/>
            <w:bottom w:w="0" w:type="dxa"/>
            <w:right w:w="0" w:type="dxa"/>
          </w:tblCellMar>
        </w:tblPrEx>
        <w:trPr>
          <w:trHeight w:val="67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kern w:val="0"/>
                <w:sz w:val="22"/>
                <w:szCs w:val="22"/>
                <w:lang w:val="en-US" w:eastAsia="zh-CN"/>
              </w:rPr>
              <w:t>抽排烟系统：</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烟罩</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1、1000mm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1250mm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600mm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2、采用≥1.0mm优质不锈钢板制作。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6840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油网</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采用≥1.0mm优质不锈钢板制作。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3325</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拼墙</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1、1000mm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20mm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800mm</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2、采用≥1.0mm优质不锈钢板制作。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290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2755</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烟罩横管</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规格：500mm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500mm；采用≥0.8mm镀锌板制作。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平方米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2160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H05</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排烟管</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平方米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7200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H06</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弯头</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2100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H07</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烟管吊架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采用40mm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40mm/50mm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50mm角钢制作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960</w:t>
            </w:r>
          </w:p>
        </w:tc>
      </w:tr>
      <w:tr>
        <w:tblPrEx>
          <w:tblCellMar>
            <w:top w:w="0" w:type="dxa"/>
            <w:left w:w="0" w:type="dxa"/>
            <w:bottom w:w="0" w:type="dxa"/>
            <w:right w:w="0" w:type="dxa"/>
          </w:tblCellMar>
        </w:tblPrEx>
        <w:trPr>
          <w:trHeight w:val="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H08</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油烟静化专用风机</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电压：380V，功率：11KW，前向多翼离心通风机，传动方式为电机直联传动，转速960转，叶轮采用强前弯多翼设计，具有静压高，流量大，高效低噪的特点，机壳设计可以实现0℃、90℃、180℃、270℃四种角度互换，机壳设计有检修及维护口，配套有专用清理工具。</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14300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14300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H09</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风机吊架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采用40mm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40mm/50mm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50mm角钢制作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r>
      <w:tr>
        <w:tblPrEx>
          <w:tblCellMar>
            <w:top w:w="0" w:type="dxa"/>
            <w:left w:w="0" w:type="dxa"/>
            <w:bottom w:w="0" w:type="dxa"/>
            <w:right w:w="0" w:type="dxa"/>
          </w:tblCellMar>
        </w:tblPrEx>
        <w:trPr>
          <w:trHeight w:val="3102"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H10</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油烟净化器</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highlight w:val="none"/>
                <w:lang w:val="en-US" w:eastAsia="zh-CN"/>
              </w:rPr>
              <w:t>1、全不锈钢外壳，电场模块1.2mm航空铝材（铝钛合金材料），耐腐蚀。</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2、电场模块两年包换，高耐用特殊陶瓷材料绝缘分子。</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3、机身高度不得超过1.2米，便于室内安装。</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4、功率：2.4KW</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5、风量：20000立方米/小时</w:t>
            </w:r>
            <w:r>
              <w:rPr>
                <w:rFonts w:hint="eastAsia" w:ascii="宋体" w:hAnsi="宋体" w:cs="宋体"/>
                <w:color w:val="auto"/>
                <w:kern w:val="0"/>
                <w:sz w:val="22"/>
                <w:szCs w:val="22"/>
                <w:highlight w:val="none"/>
                <w:lang w:val="en-US" w:eastAsia="zh-CN"/>
              </w:rPr>
              <w:br w:type="textWrapping"/>
            </w:r>
            <w:r>
              <w:rPr>
                <w:rFonts w:hint="eastAsia" w:ascii="宋体" w:hAnsi="宋体" w:cs="宋体"/>
                <w:color w:val="auto"/>
                <w:kern w:val="0"/>
                <w:sz w:val="22"/>
                <w:szCs w:val="22"/>
                <w:highlight w:val="none"/>
                <w:lang w:val="en-US" w:eastAsia="zh-CN"/>
              </w:rPr>
              <w:t>★6、净化率达</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97%，油烟排放浓度</w:t>
            </w:r>
            <w:r>
              <w:rPr>
                <w:rFonts w:hint="eastAsia" w:ascii="宋体" w:hAnsi="宋体" w:eastAsia="宋体" w:cs="宋体"/>
                <w:color w:val="auto"/>
                <w:kern w:val="0"/>
                <w:sz w:val="22"/>
                <w:szCs w:val="22"/>
                <w:highlight w:val="none"/>
                <w:lang w:val="en-US" w:eastAsia="zh-CN"/>
              </w:rPr>
              <w:t>≦</w:t>
            </w:r>
            <w:r>
              <w:rPr>
                <w:rFonts w:hint="eastAsia" w:ascii="宋体" w:hAnsi="宋体" w:cs="宋体"/>
                <w:color w:val="auto"/>
                <w:kern w:val="0"/>
                <w:sz w:val="22"/>
                <w:szCs w:val="22"/>
                <w:highlight w:val="none"/>
                <w:lang w:val="en-US" w:eastAsia="zh-CN"/>
              </w:rPr>
              <w:t>0.6mg/m³，保证出风口目测无烟。</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14500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净化器支架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1、材质：50mm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50mm、40mm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40mm角钢,厚度5mm，镀锌。</w:t>
            </w:r>
            <w:r>
              <w:rPr>
                <w:rFonts w:hint="eastAsia" w:ascii="宋体" w:hAnsi="宋体" w:cs="宋体"/>
                <w:color w:val="auto"/>
                <w:kern w:val="0"/>
                <w:sz w:val="22"/>
                <w:szCs w:val="22"/>
                <w:lang w:val="en-US" w:eastAsia="zh-CN"/>
              </w:rPr>
              <w:br w:type="textWrapping"/>
            </w:r>
            <w:r>
              <w:rPr>
                <w:rFonts w:hint="eastAsia" w:ascii="宋体" w:hAnsi="宋体" w:cs="宋体"/>
                <w:color w:val="auto"/>
                <w:kern w:val="0"/>
                <w:sz w:val="22"/>
                <w:szCs w:val="22"/>
                <w:lang w:val="en-US" w:eastAsia="zh-CN"/>
              </w:rPr>
              <w:t>2、配减震胶。</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850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排烟管防火阀</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优质钢板、喷涂</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2250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星形风机启动保护开关箱</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原装配套，缺相断电保护，承载功率：11KW，功率380V。</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接油盘</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650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H15</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风机、净化器对接大小头</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2600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H16</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风机软接</w:t>
            </w: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优质帆布</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150</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H17</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风机减震器</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材质：阻尼、铸铁，载荷范围：80kg,耐温：-20℃至80℃；消声频率：3.0-5.0dB。</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1400</w:t>
            </w:r>
          </w:p>
        </w:tc>
      </w:tr>
      <w:tr>
        <w:tblPrEx>
          <w:tblCellMar>
            <w:top w:w="0" w:type="dxa"/>
            <w:left w:w="0" w:type="dxa"/>
            <w:bottom w:w="0" w:type="dxa"/>
            <w:right w:w="0" w:type="dxa"/>
          </w:tblCellMar>
        </w:tblPrEx>
        <w:trPr>
          <w:trHeight w:val="105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H18</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送鲜风机</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功率：1.3KW,电压：220v，带变频，自动进水及自动排水装置 ，可送风并带有水循环制冷系列，可使室温降低3-5℃。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4000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4000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H19</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风机支架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采用40mm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40mm/50mm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50mm角钢制作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750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H20</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送鲜风管</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平方米</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19800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H21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风管吊架</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采用40mm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40mm/50mm</w:t>
            </w:r>
            <w:r>
              <w:rPr>
                <w:rFonts w:hint="default" w:ascii="Arial" w:hAnsi="Arial" w:cs="Arial"/>
                <w:color w:val="auto"/>
                <w:kern w:val="0"/>
                <w:sz w:val="22"/>
                <w:szCs w:val="22"/>
                <w:lang w:val="en-US" w:eastAsia="zh-CN"/>
              </w:rPr>
              <w:t>×</w:t>
            </w:r>
            <w:r>
              <w:rPr>
                <w:rFonts w:hint="eastAsia" w:ascii="宋体" w:hAnsi="宋体" w:cs="宋体"/>
                <w:color w:val="auto"/>
                <w:kern w:val="0"/>
                <w:sz w:val="22"/>
                <w:szCs w:val="22"/>
                <w:lang w:val="en-US" w:eastAsia="zh-CN"/>
              </w:rPr>
              <w:t>50mm角钢制作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副</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2400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H22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弯头</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3360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H23</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三通</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采用≥0.8mm镀锌板制作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420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2100</w:t>
            </w:r>
          </w:p>
        </w:tc>
      </w:tr>
      <w:tr>
        <w:tblPrEx>
          <w:tblCellMar>
            <w:top w:w="0" w:type="dxa"/>
            <w:left w:w="0" w:type="dxa"/>
            <w:bottom w:w="0" w:type="dxa"/>
            <w:right w:w="0" w:type="dxa"/>
          </w:tblCellMar>
        </w:tblPrEx>
        <w:trPr>
          <w:trHeight w:val="420"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H24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播风口</w:t>
            </w:r>
          </w:p>
        </w:tc>
        <w:tc>
          <w:tcPr>
            <w:tcW w:w="2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采用≥1.0mm不锈钢制作</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个</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75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1875</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p>
        </w:tc>
        <w:tc>
          <w:tcPr>
            <w:tcW w:w="23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293825</w:t>
            </w:r>
          </w:p>
        </w:tc>
      </w:tr>
      <w:tr>
        <w:tblPrEx>
          <w:tblCellMar>
            <w:top w:w="0" w:type="dxa"/>
            <w:left w:w="0" w:type="dxa"/>
            <w:bottom w:w="0" w:type="dxa"/>
            <w:right w:w="0" w:type="dxa"/>
          </w:tblCellMar>
        </w:tblPrEx>
        <w:trPr>
          <w:trHeight w:val="679"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or w:val="auto"/>
                <w:sz w:val="28"/>
                <w:szCs w:val="28"/>
              </w:rPr>
              <w:t>商务要求：</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b/>
                <w:bCs/>
                <w:color w:val="auto"/>
                <w:szCs w:val="21"/>
              </w:rPr>
              <w:t>质保期</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rPr>
                <w:rFonts w:hint="eastAsia" w:ascii="宋体" w:hAnsi="宋体" w:cs="宋体"/>
                <w:color w:val="auto"/>
                <w:szCs w:val="21"/>
              </w:rPr>
            </w:pPr>
            <w:r>
              <w:rPr>
                <w:rFonts w:hint="eastAsia" w:ascii="宋体" w:hAnsi="宋体" w:cs="宋体"/>
                <w:color w:val="auto"/>
                <w:szCs w:val="21"/>
              </w:rPr>
              <w:t>1.按国家有关产品“三包”规定执行“三包”，免费保修期不得少于3 年（自货物验收合格之日起开始计算）。免费保修期内：免费上门维修、更换配件；免费送货上门、安装、调试，免费培训维护人员。</w:t>
            </w:r>
          </w:p>
          <w:p>
            <w:pPr>
              <w:spacing w:line="420" w:lineRule="exact"/>
              <w:rPr>
                <w:rFonts w:hint="eastAsia" w:ascii="宋体" w:hAnsi="宋体" w:cs="宋体"/>
                <w:color w:val="auto"/>
                <w:kern w:val="0"/>
                <w:sz w:val="22"/>
                <w:szCs w:val="22"/>
                <w:lang w:val="en-US" w:eastAsia="zh-CN"/>
              </w:rPr>
            </w:pPr>
            <w:r>
              <w:rPr>
                <w:rFonts w:hint="eastAsia" w:ascii="宋体" w:hAnsi="宋体" w:cs="宋体"/>
                <w:color w:val="auto"/>
                <w:szCs w:val="21"/>
              </w:rPr>
              <w:t>2.采购范围内的货物免费送货上门，免费安装合格。</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kern w:val="0"/>
                <w:sz w:val="22"/>
                <w:szCs w:val="22"/>
                <w:lang w:val="en-US" w:eastAsia="zh-CN"/>
              </w:rPr>
            </w:pPr>
            <w:r>
              <w:rPr>
                <w:rFonts w:hint="eastAsia" w:ascii="宋体" w:hAnsi="宋体" w:cs="宋体"/>
                <w:b/>
                <w:bCs/>
                <w:color w:val="auto"/>
              </w:rPr>
              <w:t>售后服务要求</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left"/>
              <w:rPr>
                <w:rFonts w:hint="eastAsia" w:ascii="宋体" w:hAnsi="宋体" w:cs="宋体"/>
                <w:color w:val="auto"/>
                <w:szCs w:val="21"/>
              </w:rPr>
            </w:pPr>
            <w:r>
              <w:rPr>
                <w:rFonts w:hint="eastAsia" w:ascii="宋体" w:hAnsi="宋体" w:cs="宋体"/>
                <w:color w:val="auto"/>
                <w:szCs w:val="21"/>
              </w:rPr>
              <w:t>1.投标货物（含零部件、配件等）必须为制造商原装出厂的、全新、无损伤、无变形、油漆喷涂均匀、表面无划伤、无脱落等质量问题或缺陷的产品，投标货物用材、制作工艺、配件等各项技术指标应完全符合国家和相关行业有关质量标准、检测标准、环保标准及产品出厂标准。若产品在运输过程中损坏须无偿调换同样产品，以达到供货要求。</w:t>
            </w:r>
          </w:p>
          <w:p>
            <w:pPr>
              <w:spacing w:line="420" w:lineRule="exact"/>
              <w:jc w:val="left"/>
              <w:rPr>
                <w:rFonts w:hint="eastAsia" w:ascii="宋体" w:hAnsi="宋体" w:cs="宋体"/>
                <w:color w:val="auto"/>
                <w:szCs w:val="21"/>
              </w:rPr>
            </w:pPr>
            <w:r>
              <w:rPr>
                <w:rFonts w:hint="eastAsia" w:ascii="宋体" w:hAnsi="宋体" w:cs="宋体"/>
                <w:color w:val="auto"/>
                <w:szCs w:val="21"/>
              </w:rPr>
              <w:t>2.中标供应商须免费送货至采购人指定的地点，产品及零配件在质保期内发生质量问题，中标供应商必须按采购方的要求免费上门服务保修、更换，终身维护。其他售后服务按中标供应商提交的售后服务承诺书执行。</w:t>
            </w:r>
          </w:p>
          <w:p>
            <w:pPr>
              <w:spacing w:line="420" w:lineRule="exact"/>
              <w:jc w:val="left"/>
              <w:rPr>
                <w:rFonts w:hint="eastAsia" w:ascii="宋体" w:hAnsi="宋体" w:cs="宋体"/>
                <w:color w:val="auto"/>
                <w:szCs w:val="21"/>
              </w:rPr>
            </w:pPr>
            <w:r>
              <w:rPr>
                <w:rFonts w:hint="eastAsia" w:ascii="宋体" w:hAnsi="宋体" w:cs="宋体"/>
                <w:color w:val="auto"/>
                <w:szCs w:val="21"/>
              </w:rPr>
              <w:t>3.质保期外服务要求 ：</w:t>
            </w:r>
          </w:p>
          <w:p>
            <w:pPr>
              <w:spacing w:line="420" w:lineRule="exact"/>
              <w:jc w:val="left"/>
              <w:rPr>
                <w:rFonts w:hint="eastAsia" w:ascii="宋体" w:hAnsi="宋体" w:cs="宋体"/>
                <w:color w:val="auto"/>
                <w:szCs w:val="21"/>
              </w:rPr>
            </w:pPr>
            <w:r>
              <w:rPr>
                <w:rFonts w:hint="eastAsia" w:ascii="宋体" w:hAnsi="宋体" w:cs="宋体"/>
                <w:color w:val="auto"/>
                <w:szCs w:val="21"/>
              </w:rPr>
              <w:t xml:space="preserve">（1）质量保证期过后，中标供应商和制造商应同样提供 7×24 小时免费电话咨询服务，并应承诺提供产品上门维护。 </w:t>
            </w:r>
          </w:p>
          <w:p>
            <w:pPr>
              <w:spacing w:line="420" w:lineRule="exact"/>
              <w:jc w:val="left"/>
              <w:rPr>
                <w:rFonts w:hint="eastAsia" w:ascii="宋体" w:hAnsi="宋体" w:cs="宋体"/>
                <w:color w:val="auto"/>
                <w:kern w:val="0"/>
                <w:sz w:val="22"/>
                <w:szCs w:val="22"/>
                <w:lang w:val="en-US" w:eastAsia="zh-CN"/>
              </w:rPr>
            </w:pPr>
            <w:r>
              <w:rPr>
                <w:rFonts w:hint="eastAsia" w:ascii="宋体" w:hAnsi="宋体" w:cs="宋体"/>
                <w:color w:val="auto"/>
                <w:szCs w:val="21"/>
              </w:rPr>
              <w:t>（2）质量保证期过后，采购人需要继续由原</w:t>
            </w:r>
            <w:r>
              <w:rPr>
                <w:rFonts w:hint="eastAsia" w:ascii="宋体" w:hAnsi="宋体" w:cs="宋体"/>
                <w:color w:val="auto"/>
                <w:szCs w:val="21"/>
                <w:lang w:eastAsia="zh-CN"/>
              </w:rPr>
              <w:t>中标</w:t>
            </w:r>
            <w:r>
              <w:rPr>
                <w:rFonts w:hint="eastAsia" w:ascii="宋体" w:hAnsi="宋体" w:cs="宋体"/>
                <w:color w:val="auto"/>
                <w:szCs w:val="21"/>
              </w:rPr>
              <w:t>供应商和制造商提供售后服务的，该</w:t>
            </w:r>
            <w:r>
              <w:rPr>
                <w:rFonts w:hint="eastAsia" w:ascii="宋体" w:hAnsi="宋体" w:cs="宋体"/>
                <w:color w:val="auto"/>
                <w:szCs w:val="21"/>
                <w:lang w:eastAsia="zh-CN"/>
              </w:rPr>
              <w:t>中标</w:t>
            </w:r>
            <w:r>
              <w:rPr>
                <w:rFonts w:hint="eastAsia" w:ascii="宋体" w:hAnsi="宋体" w:cs="宋体"/>
                <w:color w:val="auto"/>
                <w:szCs w:val="21"/>
              </w:rPr>
              <w:t>供应商和制造商应以优惠价格提供售后服务</w:t>
            </w:r>
            <w:r>
              <w:rPr>
                <w:rFonts w:hint="eastAsia" w:ascii="宋体" w:hAnsi="宋体" w:cs="宋体"/>
                <w:color w:val="auto"/>
                <w:szCs w:val="21"/>
                <w:lang w:eastAsia="zh-CN"/>
              </w:rPr>
              <w:t>。</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cs="宋体"/>
                <w:b/>
                <w:bCs/>
                <w:color w:val="auto"/>
              </w:rPr>
              <w:t>交付使用时间和地点</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snapToGrid/>
              <w:spacing w:line="420" w:lineRule="exact"/>
              <w:jc w:val="left"/>
              <w:textAlignment w:val="auto"/>
              <w:rPr>
                <w:rFonts w:hint="eastAsia" w:ascii="宋体" w:hAnsi="宋体" w:cs="宋体"/>
                <w:color w:val="auto"/>
                <w:szCs w:val="21"/>
              </w:rPr>
            </w:pPr>
            <w:r>
              <w:rPr>
                <w:rFonts w:hint="eastAsia" w:ascii="宋体" w:hAnsi="宋体" w:cs="宋体"/>
                <w:color w:val="auto"/>
                <w:szCs w:val="21"/>
              </w:rPr>
              <w:t>（1）交付使用期：</w:t>
            </w:r>
            <w:r>
              <w:rPr>
                <w:rFonts w:hint="eastAsia" w:ascii="宋体" w:hAnsi="宋体" w:cs="宋体"/>
                <w:b/>
                <w:bCs/>
                <w:color w:val="auto"/>
                <w:szCs w:val="21"/>
                <w:u w:val="single"/>
              </w:rPr>
              <w:t>自合同签订之日起</w:t>
            </w:r>
            <w:r>
              <w:rPr>
                <w:rFonts w:hint="eastAsia" w:ascii="宋体" w:hAnsi="宋体" w:cs="宋体"/>
                <w:b/>
                <w:bCs/>
                <w:color w:val="auto"/>
                <w:szCs w:val="21"/>
                <w:u w:val="single"/>
                <w:lang w:val="en-US" w:eastAsia="zh-CN"/>
              </w:rPr>
              <w:t>10</w:t>
            </w:r>
            <w:r>
              <w:rPr>
                <w:rFonts w:hint="eastAsia" w:ascii="宋体" w:hAnsi="宋体" w:cs="宋体"/>
                <w:b/>
                <w:bCs/>
                <w:color w:val="auto"/>
                <w:szCs w:val="21"/>
                <w:u w:val="single"/>
                <w:lang w:eastAsia="zh-CN"/>
              </w:rPr>
              <w:t>工作日</w:t>
            </w:r>
            <w:r>
              <w:rPr>
                <w:rFonts w:hint="eastAsia" w:ascii="宋体" w:hAnsi="宋体" w:cs="宋体"/>
                <w:b/>
                <w:bCs/>
                <w:color w:val="auto"/>
                <w:szCs w:val="21"/>
                <w:u w:val="single"/>
              </w:rPr>
              <w:t>内必须交货并安装完毕；</w:t>
            </w:r>
            <w:r>
              <w:rPr>
                <w:rFonts w:hint="eastAsia" w:ascii="宋体" w:hAnsi="宋体" w:eastAsia="宋体" w:cs="宋体"/>
                <w:b/>
                <w:bCs/>
                <w:color w:val="auto"/>
                <w:sz w:val="21"/>
                <w:szCs w:val="21"/>
                <w:u w:val="single"/>
                <w:lang w:eastAsia="zh-CN"/>
              </w:rPr>
              <w:t>逾期</w:t>
            </w:r>
            <w:r>
              <w:rPr>
                <w:rFonts w:hint="eastAsia" w:ascii="宋体"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天，合同自动失效，所有损失由中标人负责。</w:t>
            </w:r>
          </w:p>
          <w:p>
            <w:pPr>
              <w:spacing w:line="420" w:lineRule="exact"/>
              <w:jc w:val="left"/>
              <w:rPr>
                <w:rFonts w:hint="eastAsia" w:ascii="宋体" w:hAnsi="宋体" w:cs="宋体"/>
                <w:color w:val="auto"/>
                <w:szCs w:val="21"/>
              </w:rPr>
            </w:pPr>
            <w:r>
              <w:rPr>
                <w:rFonts w:hint="eastAsia" w:ascii="宋体" w:hAnsi="宋体" w:cs="宋体"/>
                <w:color w:val="auto"/>
                <w:szCs w:val="21"/>
              </w:rPr>
              <w:t>（2）交货地点：广西桂林市采购人指定地点。</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cs="宋体"/>
                <w:b/>
                <w:bCs/>
                <w:color w:val="auto"/>
              </w:rPr>
              <w:t>付款方式</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left"/>
              <w:rPr>
                <w:rFonts w:hint="eastAsia" w:ascii="宋体" w:hAnsi="宋体" w:cs="宋体"/>
                <w:color w:val="auto"/>
                <w:szCs w:val="21"/>
              </w:rPr>
            </w:pPr>
            <w:r>
              <w:rPr>
                <w:rFonts w:hint="eastAsia" w:ascii="宋体" w:hAnsi="宋体" w:cs="宋体"/>
                <w:color w:val="auto"/>
                <w:kern w:val="0"/>
                <w:szCs w:val="21"/>
              </w:rPr>
              <w:t>本项目无预付款，安装、调试完毕并验收合格后，15个工作日内支付合同总金额 97%，余下的 3%一年后办理余款支付手续（无息）。</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rPr>
            </w:pPr>
            <w:r>
              <w:rPr>
                <w:rFonts w:hint="eastAsia" w:ascii="宋体" w:hAnsi="宋体" w:cs="宋体"/>
                <w:b/>
                <w:bCs/>
                <w:color w:val="auto"/>
                <w:szCs w:val="21"/>
              </w:rPr>
              <w:t>核心产品</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rPr>
                <w:rFonts w:hint="eastAsia" w:ascii="宋体" w:hAnsi="宋体" w:cs="宋体"/>
                <w:b/>
                <w:bCs/>
                <w:color w:val="auto"/>
                <w:szCs w:val="21"/>
              </w:rPr>
            </w:pPr>
            <w:r>
              <w:rPr>
                <w:rFonts w:hint="eastAsia" w:ascii="宋体" w:hAnsi="宋体" w:cs="宋体"/>
                <w:b/>
                <w:bCs/>
                <w:color w:val="auto"/>
                <w:szCs w:val="21"/>
              </w:rPr>
              <w:t>本次项目的核心产品为：</w:t>
            </w:r>
            <w:r>
              <w:rPr>
                <w:rFonts w:hint="eastAsia" w:ascii="宋体" w:hAnsi="宋体" w:cs="宋体"/>
                <w:b/>
                <w:bCs/>
                <w:color w:val="auto"/>
                <w:kern w:val="0"/>
                <w:sz w:val="22"/>
                <w:szCs w:val="22"/>
                <w:lang w:val="en-US" w:eastAsia="zh-CN"/>
              </w:rPr>
              <w:t>抽排烟系统</w:t>
            </w:r>
            <w:r>
              <w:rPr>
                <w:rFonts w:hint="eastAsia" w:ascii="宋体" w:hAnsi="宋体" w:cs="宋体"/>
                <w:b/>
                <w:bCs/>
                <w:color w:val="auto"/>
                <w:szCs w:val="21"/>
              </w:rPr>
              <w:t>第</w:t>
            </w:r>
            <w:r>
              <w:rPr>
                <w:rFonts w:hint="eastAsia" w:ascii="宋体" w:hAnsi="宋体" w:cs="宋体"/>
                <w:b/>
                <w:bCs/>
                <w:color w:val="auto"/>
                <w:szCs w:val="21"/>
                <w:lang w:val="en-US" w:eastAsia="zh-CN"/>
              </w:rPr>
              <w:t>H10</w:t>
            </w:r>
            <w:r>
              <w:rPr>
                <w:rFonts w:hint="eastAsia" w:ascii="宋体" w:hAnsi="宋体" w:cs="宋体"/>
                <w:b/>
                <w:bCs/>
                <w:color w:val="auto"/>
                <w:szCs w:val="21"/>
              </w:rPr>
              <w:t>项“</w:t>
            </w:r>
            <w:r>
              <w:rPr>
                <w:rFonts w:hint="eastAsia" w:ascii="宋体" w:hAnsi="宋体" w:cs="宋体"/>
                <w:b/>
                <w:bCs/>
                <w:color w:val="auto"/>
                <w:kern w:val="0"/>
                <w:sz w:val="22"/>
                <w:szCs w:val="22"/>
                <w:lang w:val="en-US" w:eastAsia="zh-CN"/>
              </w:rPr>
              <w:t>油烟净化器</w:t>
            </w:r>
            <w:r>
              <w:rPr>
                <w:rFonts w:hint="eastAsia" w:ascii="宋体" w:hAnsi="宋体" w:cs="宋体"/>
                <w:b/>
                <w:bCs/>
                <w:color w:val="auto"/>
                <w:szCs w:val="21"/>
              </w:rPr>
              <w:t>”</w:t>
            </w:r>
          </w:p>
          <w:p>
            <w:pPr>
              <w:spacing w:line="420" w:lineRule="exact"/>
              <w:jc w:val="left"/>
              <w:rPr>
                <w:rFonts w:hint="eastAsia" w:ascii="宋体" w:hAnsi="宋体" w:cs="宋体"/>
                <w:color w:val="auto"/>
                <w:kern w:val="0"/>
                <w:szCs w:val="21"/>
              </w:rPr>
            </w:pPr>
            <w:r>
              <w:rPr>
                <w:rFonts w:hint="eastAsia" w:ascii="宋体" w:hAnsi="宋体" w:cs="宋体"/>
                <w:color w:val="auto"/>
                <w:szCs w:val="21"/>
              </w:rPr>
              <w:t>（多家供应商提供的核心产品品牌相同的，视为提供同品牌产品）</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szCs w:val="21"/>
              </w:rPr>
            </w:pPr>
            <w:r>
              <w:rPr>
                <w:rFonts w:hint="eastAsia" w:ascii="宋体" w:hAnsi="宋体" w:cs="宋体"/>
                <w:b/>
                <w:bCs/>
                <w:color w:val="auto"/>
                <w:szCs w:val="21"/>
              </w:rPr>
              <w:t>验收要求</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20" w:lineRule="exact"/>
              <w:jc w:val="left"/>
              <w:rPr>
                <w:rFonts w:hint="eastAsia" w:ascii="宋体" w:hAnsi="宋体" w:cs="宋体"/>
                <w:color w:val="auto"/>
                <w:szCs w:val="21"/>
              </w:rPr>
            </w:pPr>
            <w:r>
              <w:rPr>
                <w:rFonts w:hint="eastAsia" w:ascii="宋体" w:hAnsi="宋体" w:cs="宋体"/>
                <w:color w:val="auto"/>
                <w:szCs w:val="21"/>
                <w:highlight w:val="none"/>
              </w:rPr>
              <w:t>验收要求：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1)设备安装调试完成正常工作的 7 个工作日内，验收应在采购人和</w:t>
            </w:r>
            <w:r>
              <w:rPr>
                <w:rFonts w:hint="eastAsia" w:ascii="宋体" w:hAnsi="宋体" w:cs="宋体"/>
                <w:color w:val="auto"/>
                <w:szCs w:val="21"/>
                <w:highlight w:val="none"/>
                <w:lang w:eastAsia="zh-CN"/>
              </w:rPr>
              <w:t>中标单位</w:t>
            </w:r>
            <w:r>
              <w:rPr>
                <w:rFonts w:hint="eastAsia" w:ascii="宋体" w:hAnsi="宋体" w:cs="宋体"/>
                <w:color w:val="auto"/>
                <w:szCs w:val="21"/>
                <w:highlight w:val="none"/>
              </w:rPr>
              <w:t>双方共同参加下进行。</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2)验收按国家有关的规定、规范进行。</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3)验收时如发现所交付的设备有短装、次品、损坏或其它不符合招标文件规定之情形者，</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人应做出详尽的现场记录，或由采购人和成交人双方签署备忘录。此现场记录或备忘录可用作补充、缺失和更换损坏部件的有效证据。由此产生的有关费用由</w:t>
            </w:r>
            <w:r>
              <w:rPr>
                <w:rFonts w:hint="eastAsia" w:ascii="宋体" w:hAnsi="宋体" w:cs="宋体"/>
                <w:color w:val="auto"/>
                <w:szCs w:val="21"/>
                <w:highlight w:val="none"/>
                <w:lang w:eastAsia="zh-CN"/>
              </w:rPr>
              <w:t>中标单位</w:t>
            </w:r>
            <w:r>
              <w:rPr>
                <w:rFonts w:hint="eastAsia" w:ascii="宋体" w:hAnsi="宋体" w:cs="宋体"/>
                <w:color w:val="auto"/>
                <w:szCs w:val="21"/>
                <w:highlight w:val="none"/>
              </w:rPr>
              <w:t>承担。</w:t>
            </w:r>
          </w:p>
        </w:tc>
      </w:tr>
      <w:tr>
        <w:tblPrEx>
          <w:tblCellMar>
            <w:top w:w="0" w:type="dxa"/>
            <w:left w:w="0" w:type="dxa"/>
            <w:bottom w:w="0" w:type="dxa"/>
            <w:right w:w="0" w:type="dxa"/>
          </w:tblCellMar>
        </w:tblPrEx>
        <w:trPr>
          <w:trHeight w:val="679" w:hRule="atLeast"/>
          <w:jc w:val="center"/>
        </w:trPr>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color w:val="auto"/>
                <w:szCs w:val="21"/>
              </w:rPr>
            </w:pPr>
            <w:r>
              <w:rPr>
                <w:rFonts w:hint="eastAsia" w:ascii="宋体" w:hAnsi="宋体" w:cs="宋体"/>
                <w:b/>
                <w:bCs/>
                <w:color w:val="auto"/>
                <w:szCs w:val="21"/>
              </w:rPr>
              <w:t>注意事项</w:t>
            </w:r>
          </w:p>
        </w:tc>
        <w:tc>
          <w:tcPr>
            <w:tcW w:w="460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pacing w:line="420" w:lineRule="exact"/>
              <w:rPr>
                <w:rFonts w:hint="eastAsia"/>
                <w:color w:val="auto"/>
              </w:rPr>
            </w:pPr>
            <w:r>
              <w:rPr>
                <w:rFonts w:hint="eastAsia"/>
                <w:color w:val="auto"/>
              </w:rPr>
              <w:t>（1）本项目采购预算金额为人民币：贰拾玖万叁仟捌佰贰拾伍圆整（￥293825.00），报价超出采购预算金额的，其投标文件按作无效处理。</w:t>
            </w:r>
          </w:p>
          <w:p>
            <w:pPr>
              <w:adjustRightInd w:val="0"/>
              <w:spacing w:line="420" w:lineRule="exact"/>
              <w:rPr>
                <w:rFonts w:hint="eastAsia"/>
                <w:color w:val="auto"/>
              </w:rPr>
            </w:pPr>
            <w:r>
              <w:rPr>
                <w:rFonts w:hint="eastAsia"/>
                <w:color w:val="auto"/>
              </w:rPr>
              <w:t>（2）本项目货物不接受进口产品（即通过中国海关报关验放进入中国境内且产自关境外的产品）参与投标，如有此类产品参与投标的，投标文件作无效处理。</w:t>
            </w:r>
          </w:p>
          <w:p>
            <w:pPr>
              <w:spacing w:line="420" w:lineRule="exact"/>
              <w:jc w:val="left"/>
              <w:rPr>
                <w:rFonts w:hint="default" w:eastAsia="宋体"/>
                <w:color w:val="auto"/>
                <w:lang w:val="en-US" w:eastAsia="zh-CN"/>
              </w:rPr>
            </w:pPr>
            <w:r>
              <w:rPr>
                <w:rFonts w:hint="eastAsia"/>
                <w:color w:val="auto"/>
              </w:rPr>
              <w:t>（3）实质性要求：以上标注★号项的要求为实质性要求，若有任意一项负偏离作无效投标处理。</w:t>
            </w:r>
          </w:p>
        </w:tc>
      </w:tr>
    </w:tbl>
    <w:p>
      <w:pPr>
        <w:spacing w:line="420" w:lineRule="exact"/>
        <w:jc w:val="center"/>
        <w:rPr>
          <w:rFonts w:hint="eastAsia" w:ascii="宋体" w:hAnsi="宋体" w:cs="宋体"/>
          <w:b/>
          <w:color w:val="auto"/>
          <w:sz w:val="32"/>
          <w:szCs w:val="32"/>
        </w:rPr>
      </w:pPr>
    </w:p>
    <w:p>
      <w:pPr>
        <w:rPr>
          <w:color w:val="auto"/>
        </w:rPr>
      </w:pPr>
    </w:p>
    <w:p>
      <w:pPr>
        <w:pStyle w:val="3"/>
        <w:keepNext/>
        <w:keepLines/>
        <w:pageBreakBefore w:val="0"/>
        <w:widowControl w:val="0"/>
        <w:kinsoku/>
        <w:wordWrap/>
        <w:overflowPunct/>
        <w:topLinePunct w:val="0"/>
        <w:autoSpaceDE/>
        <w:autoSpaceDN/>
        <w:bidi w:val="0"/>
        <w:adjustRightInd/>
        <w:snapToGrid/>
        <w:spacing w:before="300" w:after="200" w:line="400" w:lineRule="exact"/>
        <w:jc w:val="center"/>
        <w:textAlignment w:val="auto"/>
        <w:rPr>
          <w:rFonts w:hint="eastAsia"/>
          <w:color w:val="auto"/>
          <w:sz w:val="32"/>
          <w:szCs w:val="32"/>
          <w:lang w:eastAsia="zh-CN"/>
        </w:rPr>
      </w:pPr>
      <w:bookmarkStart w:id="150" w:name="_Toc27263"/>
      <w:r>
        <w:rPr>
          <w:rFonts w:hint="eastAsia"/>
          <w:color w:val="auto"/>
          <w:sz w:val="32"/>
          <w:szCs w:val="32"/>
        </w:rPr>
        <w:t>第</w:t>
      </w:r>
      <w:r>
        <w:rPr>
          <w:rFonts w:hint="eastAsia"/>
          <w:color w:val="auto"/>
          <w:sz w:val="32"/>
          <w:szCs w:val="32"/>
          <w:lang w:eastAsia="zh-CN"/>
        </w:rPr>
        <w:t>四</w:t>
      </w:r>
      <w:r>
        <w:rPr>
          <w:rFonts w:hint="eastAsia"/>
          <w:color w:val="auto"/>
          <w:sz w:val="32"/>
          <w:szCs w:val="32"/>
        </w:rPr>
        <w:t xml:space="preserve">章  </w:t>
      </w:r>
      <w:r>
        <w:rPr>
          <w:rFonts w:hint="eastAsia"/>
          <w:color w:val="auto"/>
          <w:sz w:val="32"/>
          <w:szCs w:val="32"/>
          <w:lang w:eastAsia="zh-CN"/>
        </w:rPr>
        <w:t>评标办法</w:t>
      </w:r>
      <w:bookmarkEnd w:id="150"/>
    </w:p>
    <w:p>
      <w:pPr>
        <w:spacing w:line="390" w:lineRule="exact"/>
        <w:jc w:val="left"/>
        <w:rPr>
          <w:rFonts w:ascii="宋体" w:hAnsi="宋体" w:cs="宋体"/>
          <w:b/>
          <w:color w:val="auto"/>
          <w:szCs w:val="21"/>
        </w:rPr>
      </w:pPr>
      <w:r>
        <w:rPr>
          <w:rFonts w:hint="eastAsia" w:ascii="宋体" w:hAnsi="宋体" w:cs="宋体"/>
          <w:b/>
          <w:color w:val="auto"/>
          <w:szCs w:val="21"/>
        </w:rPr>
        <w:t>一、评标原则</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（一）评委会组成：本招标采购项目的评标委员会由采购人代表、技术和经济等方面的专家组成。其中，专家评委不得少于成员总数的三分之二。</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（二）评标依据：评委将以招投标文件为评标依据，对投标人的投标</w:t>
      </w:r>
      <w:r>
        <w:rPr>
          <w:rFonts w:hint="eastAsia" w:hAnsi="宋体" w:cs="宋体"/>
          <w:color w:val="auto"/>
          <w:szCs w:val="21"/>
        </w:rPr>
        <w:t>报价、技术性能、履约能力、售后服务及政策功能等方面内容按百分制打分。</w:t>
      </w:r>
    </w:p>
    <w:p>
      <w:pPr>
        <w:pStyle w:val="16"/>
        <w:adjustRightInd w:val="0"/>
        <w:spacing w:line="390" w:lineRule="exact"/>
        <w:ind w:firstLine="420" w:firstLineChars="200"/>
        <w:contextualSpacing/>
        <w:rPr>
          <w:rFonts w:hint="eastAsia" w:hAnsi="宋体" w:cs="宋体"/>
          <w:bCs/>
          <w:color w:val="auto"/>
        </w:rPr>
      </w:pPr>
      <w:r>
        <w:rPr>
          <w:rFonts w:hint="eastAsia" w:hAnsi="宋体" w:cs="宋体"/>
          <w:bCs/>
          <w:color w:val="auto"/>
        </w:rPr>
        <w:t>（三）评标方式：以封闭方式进行。</w:t>
      </w:r>
    </w:p>
    <w:p>
      <w:pPr>
        <w:pStyle w:val="16"/>
        <w:adjustRightInd w:val="0"/>
        <w:spacing w:line="390" w:lineRule="exact"/>
        <w:ind w:firstLine="420" w:firstLineChars="200"/>
        <w:contextualSpacing/>
        <w:rPr>
          <w:rFonts w:hint="eastAsia" w:hAnsi="宋体" w:cs="宋体"/>
          <w:bCs/>
          <w:color w:val="auto"/>
        </w:rPr>
      </w:pPr>
      <w:r>
        <w:rPr>
          <w:rFonts w:hint="eastAsia" w:hAnsi="宋体" w:cs="宋体"/>
          <w:bCs/>
          <w:color w:val="auto"/>
        </w:rPr>
        <w:t>（四）采购人和采购代理机构、评标委员会成员要严格遵守政府采购相关法律制度，依法履行各自职责，公正、客观、审慎地组织和参与评审工作。</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二、评定方法</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（一）对进入详评的，采用百分制综合评分法。</w:t>
      </w:r>
    </w:p>
    <w:p>
      <w:pPr>
        <w:pStyle w:val="16"/>
        <w:adjustRightInd w:val="0"/>
        <w:spacing w:line="390" w:lineRule="exact"/>
        <w:ind w:firstLine="420" w:firstLineChars="200"/>
        <w:contextualSpacing/>
        <w:rPr>
          <w:rFonts w:hAnsi="宋体" w:cs="宋体"/>
          <w:bCs/>
          <w:color w:val="auto"/>
        </w:rPr>
      </w:pPr>
      <w:r>
        <w:rPr>
          <w:rFonts w:hint="eastAsia" w:hAnsi="宋体" w:cs="宋体"/>
          <w:bCs/>
          <w:color w:val="auto"/>
        </w:rPr>
        <w:t>（二）计分办法（按四舍五入取至百分位）：</w:t>
      </w:r>
    </w:p>
    <w:p>
      <w:pPr>
        <w:pStyle w:val="16"/>
        <w:spacing w:line="390" w:lineRule="exact"/>
        <w:rPr>
          <w:rFonts w:hAnsi="宋体" w:cs="宋体"/>
          <w:b/>
          <w:bCs/>
          <w:color w:val="auto"/>
          <w:kern w:val="0"/>
          <w:szCs w:val="21"/>
        </w:rPr>
      </w:pPr>
      <w:bookmarkStart w:id="151" w:name="_Toc7653"/>
      <w:r>
        <w:rPr>
          <w:rFonts w:hint="eastAsia" w:hAnsi="宋体" w:cs="宋体"/>
          <w:b/>
          <w:bCs/>
          <w:color w:val="auto"/>
          <w:kern w:val="0"/>
          <w:szCs w:val="21"/>
        </w:rPr>
        <w:t>1、价格分…………………………………………………………………………………………………50分</w:t>
      </w:r>
      <w:bookmarkEnd w:id="151"/>
    </w:p>
    <w:p>
      <w:pPr>
        <w:pStyle w:val="16"/>
        <w:spacing w:line="390" w:lineRule="exact"/>
        <w:ind w:firstLine="420" w:firstLineChars="200"/>
        <w:rPr>
          <w:rFonts w:hAnsi="宋体" w:cs="宋体"/>
          <w:bCs/>
          <w:color w:val="auto"/>
        </w:rPr>
      </w:pPr>
      <w:r>
        <w:rPr>
          <w:rFonts w:hint="eastAsia" w:hAnsi="宋体" w:cs="宋体"/>
          <w:bCs/>
          <w:color w:val="auto"/>
        </w:rPr>
        <w:t>（1）</w:t>
      </w:r>
      <w:r>
        <w:rPr>
          <w:rFonts w:hint="eastAsia" w:hAnsi="宋体" w:cs="宋体"/>
          <w:color w:val="auto"/>
        </w:rPr>
        <w:t>按照《政府采购促进中小企业发展暂行办法》（财库[2011]181号）规定：</w:t>
      </w:r>
    </w:p>
    <w:p>
      <w:pPr>
        <w:pStyle w:val="16"/>
        <w:spacing w:line="390" w:lineRule="exact"/>
        <w:ind w:firstLine="420" w:firstLineChars="200"/>
        <w:rPr>
          <w:rFonts w:hAnsi="宋体" w:cs="宋体"/>
          <w:color w:val="auto"/>
        </w:rPr>
      </w:pPr>
      <w:r>
        <w:rPr>
          <w:rFonts w:hint="eastAsia" w:hAnsi="宋体" w:cs="宋体"/>
          <w:color w:val="auto"/>
          <w:szCs w:val="21"/>
        </w:rPr>
        <w:t>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Pr>
          <w:rFonts w:hint="eastAsia" w:hAnsi="宋体" w:cs="宋体"/>
          <w:color w:val="auto"/>
        </w:rPr>
        <w:t>，投标价给予</w:t>
      </w:r>
      <w:r>
        <w:rPr>
          <w:rFonts w:hint="eastAsia" w:hAnsi="宋体" w:cs="宋体"/>
          <w:b/>
          <w:bCs/>
          <w:color w:val="auto"/>
        </w:rPr>
        <w:t>10%</w:t>
      </w:r>
      <w:r>
        <w:rPr>
          <w:rFonts w:hint="eastAsia" w:hAnsi="宋体" w:cs="宋体"/>
          <w:color w:val="auto"/>
        </w:rPr>
        <w:t>的扣除，扣除后的价格为评标报价，即评标报价=投标报价×（1-10%）；</w:t>
      </w:r>
    </w:p>
    <w:p>
      <w:pPr>
        <w:pStyle w:val="16"/>
        <w:spacing w:line="390" w:lineRule="exact"/>
        <w:ind w:firstLine="420"/>
        <w:rPr>
          <w:rFonts w:hAnsi="宋体" w:cs="宋体"/>
          <w:color w:val="auto"/>
        </w:rPr>
      </w:pPr>
      <w:r>
        <w:rPr>
          <w:rFonts w:hint="eastAsia" w:hAnsi="宋体" w:cs="宋体"/>
          <w:b/>
          <w:color w:val="auto"/>
        </w:rPr>
        <w:t>注：中小微型企业划分标准按照《国家统计局关于印发《统计上大中小微型企业划分办法（2017）》的通知》（国统字[2017]213号）执行，具体划分标准见附表《统计上大中小微型企业划分标准》。</w:t>
      </w:r>
    </w:p>
    <w:p>
      <w:pPr>
        <w:pStyle w:val="16"/>
        <w:numPr>
          <w:ilvl w:val="0"/>
          <w:numId w:val="9"/>
        </w:numPr>
        <w:spacing w:line="390" w:lineRule="exact"/>
        <w:ind w:firstLine="420"/>
        <w:rPr>
          <w:rFonts w:hAnsi="宋体" w:cs="宋体"/>
          <w:color w:val="auto"/>
          <w:kern w:val="0"/>
          <w:szCs w:val="21"/>
        </w:rPr>
      </w:pPr>
      <w:r>
        <w:rPr>
          <w:rFonts w:hint="eastAsia" w:hAnsi="宋体" w:cs="宋体"/>
          <w:color w:val="auto"/>
          <w:kern w:val="0"/>
          <w:szCs w:val="21"/>
        </w:rPr>
        <w:t>根据《关于政府采购支持监狱企业发展有关问题的通知》（财库[2014]68号）和</w:t>
      </w:r>
      <w:r>
        <w:rPr>
          <w:rFonts w:hint="eastAsia" w:hAnsi="宋体" w:cs="宋体"/>
          <w:color w:val="auto"/>
          <w:szCs w:val="21"/>
        </w:rPr>
        <w:t>《关于促进残疾人就业政府采购政策的通知》（财库[2017]141号）</w:t>
      </w:r>
      <w:r>
        <w:rPr>
          <w:rFonts w:hint="eastAsia" w:hAnsi="宋体" w:cs="宋体"/>
          <w:color w:val="auto"/>
          <w:kern w:val="0"/>
          <w:szCs w:val="21"/>
        </w:rPr>
        <w:t>，监狱企业和符合条件的残疾人企业视同小型、微型企业，享受小型、微型企业评审中价格扣除的政府采购政策。</w:t>
      </w:r>
    </w:p>
    <w:p>
      <w:pPr>
        <w:pStyle w:val="16"/>
        <w:numPr>
          <w:ilvl w:val="0"/>
          <w:numId w:val="9"/>
        </w:numPr>
        <w:spacing w:line="380" w:lineRule="exact"/>
        <w:ind w:firstLine="420"/>
        <w:rPr>
          <w:rFonts w:hAnsi="宋体" w:cs="宋体"/>
          <w:color w:val="auto"/>
          <w:szCs w:val="21"/>
        </w:rPr>
      </w:pPr>
      <w:r>
        <w:rPr>
          <w:rFonts w:hint="eastAsia" w:hAnsi="宋体" w:cs="宋体"/>
          <w:color w:val="auto"/>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pStyle w:val="16"/>
        <w:spacing w:line="380" w:lineRule="exact"/>
        <w:ind w:firstLine="420" w:firstLineChars="200"/>
        <w:rPr>
          <w:rFonts w:hAnsi="宋体" w:cs="宋体"/>
          <w:color w:val="auto"/>
        </w:rPr>
      </w:pPr>
      <w:r>
        <w:rPr>
          <w:rFonts w:hint="eastAsia" w:hAnsi="宋体" w:cs="宋体"/>
          <w:color w:val="auto"/>
          <w:szCs w:val="21"/>
        </w:rPr>
        <w:t>对于不属于以上情形的投标人，其投标报价即为评标价。</w:t>
      </w:r>
    </w:p>
    <w:p>
      <w:pPr>
        <w:pStyle w:val="16"/>
        <w:spacing w:line="390" w:lineRule="exact"/>
        <w:ind w:firstLine="420"/>
        <w:rPr>
          <w:rFonts w:hAnsi="宋体" w:cs="宋体"/>
          <w:color w:val="auto"/>
          <w:kern w:val="0"/>
          <w:szCs w:val="21"/>
        </w:rPr>
      </w:pPr>
      <w:r>
        <w:rPr>
          <w:rFonts w:hint="eastAsia" w:hAnsi="宋体" w:cs="宋体"/>
          <w:color w:val="auto"/>
          <w:kern w:val="0"/>
          <w:szCs w:val="21"/>
        </w:rPr>
        <w:t>（4）价格分采用低价优先法计算，即满足招标文件要求且评标报价最低的评标报价为评标基准价，其价格分为50分。</w:t>
      </w:r>
    </w:p>
    <w:p>
      <w:pPr>
        <w:pStyle w:val="16"/>
        <w:spacing w:line="390" w:lineRule="exact"/>
        <w:ind w:firstLine="420"/>
        <w:rPr>
          <w:rFonts w:hAnsi="宋体" w:cs="宋体"/>
          <w:color w:val="auto"/>
          <w:kern w:val="0"/>
          <w:szCs w:val="21"/>
        </w:rPr>
      </w:pPr>
      <w:r>
        <w:rPr>
          <w:rFonts w:hint="eastAsia" w:hAnsi="宋体" w:cs="宋体"/>
          <w:color w:val="auto"/>
          <w:kern w:val="0"/>
          <w:szCs w:val="21"/>
        </w:rPr>
        <w:t>（5）价格分计算公式：</w:t>
      </w:r>
    </w:p>
    <w:p>
      <w:pPr>
        <w:pStyle w:val="16"/>
        <w:spacing w:line="400" w:lineRule="exact"/>
        <w:ind w:firstLine="3087" w:firstLineChars="1470"/>
        <w:rPr>
          <w:rFonts w:hAnsi="宋体" w:cs="宋体"/>
          <w:bCs/>
          <w:color w:val="auto"/>
        </w:rPr>
      </w:pPr>
      <w:r>
        <w:rPr>
          <w:rFonts w:hint="eastAsia" w:hAnsi="宋体" w:cs="宋体"/>
          <w:bCs/>
          <w:color w:val="auto"/>
        </w:rPr>
        <w:t>最低投标人</w:t>
      </w:r>
      <w:r>
        <w:rPr>
          <w:rFonts w:hint="eastAsia" w:hAnsi="宋体" w:cs="宋体"/>
          <w:color w:val="auto"/>
        </w:rPr>
        <w:t>评标报价</w:t>
      </w:r>
      <w:r>
        <w:rPr>
          <w:rFonts w:hint="eastAsia" w:hAnsi="宋体" w:cs="宋体"/>
          <w:bCs/>
          <w:color w:val="auto"/>
        </w:rPr>
        <w:t xml:space="preserve">金额          </w:t>
      </w:r>
    </w:p>
    <w:p>
      <w:pPr>
        <w:pStyle w:val="16"/>
        <w:spacing w:line="400" w:lineRule="exact"/>
        <w:ind w:firstLine="420"/>
        <w:rPr>
          <w:rFonts w:hAnsi="宋体" w:cs="宋体"/>
          <w:bCs/>
          <w:color w:val="auto"/>
        </w:rPr>
      </w:pPr>
      <w:r>
        <w:rPr>
          <w:rFonts w:hint="eastAsia" w:hAnsi="宋体" w:cs="宋体"/>
          <w:bCs/>
          <w:color w:val="auto"/>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 name="直线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44pt;margin-top:15.5pt;height:0pt;width:173.25pt;z-index:251658240;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UKpDrXAAAACQEAAA8AAAAAAAAAAQAgAAAAIgAAAGRycy9kb3ducmV2&#10;LnhtbFBLAQIUABQAAAAIAIdO4kBv0c86xAEAAIEDAAAOAAAAAAAAAAEAIAAAACYBAABkcnMvZTJv&#10;RG9jLnhtbFBLBQYAAAAABgAGAFkBAABcBQAAAAA=&#10;">
                <v:fill on="f" focussize="0,0"/>
                <v:stroke color="#000000" joinstyle="round"/>
                <v:imagedata o:title=""/>
                <o:lock v:ext="edit" aspectratio="f"/>
              </v:line>
            </w:pict>
          </mc:Fallback>
        </mc:AlternateContent>
      </w:r>
      <w:r>
        <w:rPr>
          <w:rFonts w:hint="eastAsia" w:hAnsi="宋体" w:cs="宋体"/>
          <w:bCs/>
          <w:color w:val="auto"/>
        </w:rPr>
        <w:t>某投标人价格分 =                                    　　×  50   分</w:t>
      </w:r>
    </w:p>
    <w:p>
      <w:pPr>
        <w:pStyle w:val="16"/>
        <w:spacing w:line="400" w:lineRule="exact"/>
        <w:ind w:firstLine="420" w:firstLineChars="200"/>
        <w:rPr>
          <w:rFonts w:hint="eastAsia" w:hAnsi="宋体" w:cs="宋体"/>
          <w:bCs/>
          <w:color w:val="auto"/>
        </w:rPr>
      </w:pPr>
      <w:r>
        <w:rPr>
          <w:rFonts w:hint="eastAsia" w:hAnsi="宋体" w:cs="宋体"/>
          <w:bCs/>
          <w:color w:val="auto"/>
        </w:rPr>
        <w:t xml:space="preserve">                          某投标人</w:t>
      </w:r>
      <w:r>
        <w:rPr>
          <w:rFonts w:hint="eastAsia" w:hAnsi="宋体" w:cs="宋体"/>
          <w:color w:val="auto"/>
        </w:rPr>
        <w:t>评标报价</w:t>
      </w:r>
      <w:r>
        <w:rPr>
          <w:rFonts w:hint="eastAsia" w:hAnsi="宋体" w:cs="宋体"/>
          <w:bCs/>
          <w:color w:val="auto"/>
        </w:rPr>
        <w:t xml:space="preserve">金额  </w:t>
      </w:r>
    </w:p>
    <w:p>
      <w:pPr>
        <w:rPr>
          <w:color w:val="auto"/>
        </w:rPr>
      </w:pPr>
    </w:p>
    <w:p>
      <w:pPr>
        <w:pStyle w:val="16"/>
        <w:keepNext w:val="0"/>
        <w:keepLines w:val="0"/>
        <w:pageBreakBefore w:val="0"/>
        <w:widowControl w:val="0"/>
        <w:tabs>
          <w:tab w:val="left" w:pos="1260"/>
        </w:tabs>
        <w:kinsoku/>
        <w:wordWrap/>
        <w:overflowPunct/>
        <w:topLinePunct w:val="0"/>
        <w:autoSpaceDE/>
        <w:autoSpaceDN/>
        <w:bidi w:val="0"/>
        <w:adjustRightInd/>
        <w:snapToGrid/>
        <w:spacing w:line="440" w:lineRule="exact"/>
        <w:ind w:right="0" w:rightChars="0"/>
        <w:jc w:val="left"/>
        <w:textAlignment w:val="auto"/>
        <w:outlineLvl w:val="9"/>
        <w:rPr>
          <w:rFonts w:ascii="宋体" w:hAnsi="宋体"/>
          <w:color w:val="auto"/>
          <w:sz w:val="21"/>
          <w:szCs w:val="21"/>
          <w:highlight w:val="none"/>
        </w:rPr>
      </w:pPr>
      <w:r>
        <w:rPr>
          <w:rFonts w:hAnsi="宋体"/>
          <w:b/>
          <w:color w:val="auto"/>
          <w:sz w:val="21"/>
          <w:szCs w:val="21"/>
          <w:highlight w:val="none"/>
        </w:rPr>
        <w:t>2、</w:t>
      </w:r>
      <w:r>
        <w:rPr>
          <w:rFonts w:hint="eastAsia" w:hAnsi="宋体"/>
          <w:b/>
          <w:color w:val="auto"/>
          <w:sz w:val="21"/>
          <w:szCs w:val="21"/>
          <w:highlight w:val="none"/>
        </w:rPr>
        <w:t>技术</w:t>
      </w:r>
      <w:r>
        <w:rPr>
          <w:rFonts w:hint="eastAsia" w:hAnsi="宋体"/>
          <w:b/>
          <w:color w:val="auto"/>
          <w:sz w:val="21"/>
          <w:szCs w:val="21"/>
          <w:highlight w:val="none"/>
          <w:lang w:eastAsia="zh-CN"/>
        </w:rPr>
        <w:t>性能</w:t>
      </w:r>
      <w:r>
        <w:rPr>
          <w:rFonts w:hint="eastAsia" w:hAnsi="宋体"/>
          <w:b/>
          <w:color w:val="auto"/>
          <w:sz w:val="21"/>
          <w:szCs w:val="21"/>
          <w:highlight w:val="none"/>
        </w:rPr>
        <w:t>分</w:t>
      </w:r>
      <w:r>
        <w:rPr>
          <w:rFonts w:hint="eastAsia" w:hAnsi="宋体"/>
          <w:b/>
          <w:color w:val="auto"/>
          <w:sz w:val="21"/>
          <w:szCs w:val="21"/>
          <w:highlight w:val="none"/>
          <w:lang w:val="en-US" w:eastAsia="zh-CN"/>
        </w:rPr>
        <w:t>………………………………………………………………………………………</w:t>
      </w:r>
      <w:r>
        <w:rPr>
          <w:rFonts w:hAnsi="宋体"/>
          <w:b/>
          <w:bCs/>
          <w:color w:val="auto"/>
          <w:sz w:val="21"/>
          <w:szCs w:val="21"/>
          <w:highlight w:val="none"/>
        </w:rPr>
        <w:t>满分</w:t>
      </w:r>
      <w:r>
        <w:rPr>
          <w:rFonts w:hint="eastAsia" w:hAnsi="宋体"/>
          <w:b/>
          <w:color w:val="auto"/>
          <w:sz w:val="21"/>
          <w:szCs w:val="21"/>
          <w:highlight w:val="none"/>
          <w:lang w:val="en-US" w:eastAsia="zh-CN"/>
        </w:rPr>
        <w:t>19</w:t>
      </w:r>
      <w:r>
        <w:rPr>
          <w:rFonts w:hAnsi="宋体"/>
          <w:b/>
          <w:color w:val="auto"/>
          <w:sz w:val="21"/>
          <w:szCs w:val="21"/>
          <w:highlight w:val="none"/>
        </w:rPr>
        <w:t>分</w:t>
      </w:r>
      <w:r>
        <w:rPr>
          <w:rFonts w:ascii="宋体" w:hAnsi="宋体"/>
          <w:color w:val="auto"/>
          <w:sz w:val="21"/>
          <w:szCs w:val="21"/>
          <w:highlight w:val="none"/>
        </w:rPr>
        <w:t xml:space="preserve">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1.技术需求响应分（满分8分）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评委根据招标文件要求，对通过资格性和符合性审查进入详评的各投标人投标文件的“技术需求”响 </w:t>
      </w:r>
    </w:p>
    <w:p>
      <w:pPr>
        <w:pStyle w:val="16"/>
        <w:spacing w:line="400" w:lineRule="exact"/>
        <w:rPr>
          <w:rFonts w:hint="eastAsia" w:hAnsi="宋体" w:cs="宋体"/>
          <w:color w:val="auto"/>
          <w:lang w:val="en-US" w:eastAsia="zh-CN"/>
        </w:rPr>
      </w:pPr>
      <w:r>
        <w:rPr>
          <w:rFonts w:hint="eastAsia" w:hAnsi="宋体" w:cs="宋体"/>
          <w:color w:val="auto"/>
          <w:lang w:val="en-US" w:eastAsia="zh-CN"/>
        </w:rPr>
        <w:t xml:space="preserve">应情况进行独立评审，并按如下计分方式确定得分：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（1）带★号技术参数完全满足招标文件要求，且未带★号技术参数无负偏离的，得 2 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（2）技术参数每有一项正偏离，得 1 分（需提供关于该项参数的有 CMA 认证的检测机构出具的检验报告复印件并加盖投标人公章），最多得 6 分；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（3）未带★号技术参数有负偏离的，不得第（1）项分，且每有一项扣 1 分，扣完至技术性能分 </w:t>
      </w:r>
    </w:p>
    <w:p>
      <w:pPr>
        <w:pStyle w:val="16"/>
        <w:spacing w:line="400" w:lineRule="exact"/>
        <w:rPr>
          <w:rFonts w:hint="eastAsia" w:hAnsi="宋体" w:cs="宋体"/>
          <w:color w:val="auto"/>
          <w:lang w:val="en-US" w:eastAsia="zh-CN"/>
        </w:rPr>
      </w:pPr>
      <w:r>
        <w:rPr>
          <w:rFonts w:hint="eastAsia" w:hAnsi="宋体" w:cs="宋体"/>
          <w:color w:val="auto"/>
          <w:lang w:val="en-US" w:eastAsia="zh-CN"/>
        </w:rPr>
        <w:t>分值为 0 分为止。</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2.质量技术分（满分11</w:t>
      </w:r>
      <w:r>
        <w:rPr>
          <w:rFonts w:hint="default" w:hAnsi="宋体" w:cs="宋体"/>
          <w:color w:val="auto"/>
          <w:lang w:val="en-US" w:eastAsia="zh-CN"/>
        </w:rPr>
        <w:t xml:space="preserve"> </w:t>
      </w:r>
      <w:r>
        <w:rPr>
          <w:rFonts w:hint="eastAsia" w:hAnsi="宋体" w:cs="宋体"/>
          <w:color w:val="auto"/>
          <w:lang w:val="en-US" w:eastAsia="zh-CN"/>
        </w:rPr>
        <w:t>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投标人或投标产品的生产厂商提供自 2019 年 1 月 1 日至开标截止时间前由第三方检测（验）机构 </w:t>
      </w:r>
    </w:p>
    <w:p>
      <w:pPr>
        <w:pStyle w:val="16"/>
        <w:spacing w:line="400" w:lineRule="exact"/>
        <w:rPr>
          <w:rFonts w:hint="eastAsia" w:hAnsi="宋体" w:cs="宋体"/>
          <w:color w:val="auto"/>
          <w:lang w:val="en-US" w:eastAsia="zh-CN"/>
        </w:rPr>
      </w:pPr>
      <w:r>
        <w:rPr>
          <w:rFonts w:hint="eastAsia" w:hAnsi="宋体" w:cs="宋体"/>
          <w:color w:val="auto"/>
          <w:lang w:val="en-US" w:eastAsia="zh-CN"/>
        </w:rPr>
        <w:t xml:space="preserve">出具的，符合参数要求的检测（验）报告，所提供的检测（验）报告必须是通过计量认证（CMA 标识） </w:t>
      </w:r>
    </w:p>
    <w:p>
      <w:pPr>
        <w:pStyle w:val="16"/>
        <w:spacing w:line="400" w:lineRule="exact"/>
        <w:rPr>
          <w:rFonts w:hint="eastAsia" w:hAnsi="宋体" w:cs="宋体"/>
          <w:color w:val="auto"/>
          <w:lang w:val="en-US" w:eastAsia="zh-CN"/>
        </w:rPr>
      </w:pPr>
      <w:r>
        <w:rPr>
          <w:rFonts w:hint="eastAsia" w:hAnsi="宋体" w:cs="宋体"/>
          <w:color w:val="auto"/>
          <w:lang w:val="en-US" w:eastAsia="zh-CN"/>
        </w:rPr>
        <w:t>的机构出具的方为有效:</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（1）项号：A03，中餐燃气炒菜灶【检测</w:t>
      </w:r>
      <w:r>
        <w:rPr>
          <w:rFonts w:hint="default" w:hAnsi="宋体" w:cs="宋体"/>
          <w:color w:val="auto"/>
          <w:lang w:val="en-US" w:eastAsia="zh-CN"/>
        </w:rPr>
        <w:t>(</w:t>
      </w:r>
      <w:r>
        <w:rPr>
          <w:rFonts w:hint="eastAsia" w:hAnsi="宋体" w:cs="宋体"/>
          <w:color w:val="auto"/>
          <w:lang w:val="en-US" w:eastAsia="zh-CN"/>
        </w:rPr>
        <w:t>验</w:t>
      </w:r>
      <w:r>
        <w:rPr>
          <w:rFonts w:hint="default" w:hAnsi="宋体" w:cs="宋体"/>
          <w:color w:val="auto"/>
          <w:lang w:val="en-US" w:eastAsia="zh-CN"/>
        </w:rPr>
        <w:t>)</w:t>
      </w:r>
      <w:r>
        <w:rPr>
          <w:rFonts w:hint="eastAsia" w:hAnsi="宋体" w:cs="宋体"/>
          <w:color w:val="auto"/>
          <w:lang w:val="en-US" w:eastAsia="zh-CN"/>
        </w:rPr>
        <w:t>内容包含，规格及技术参数中“技术要求”的内容】；</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（2）项号：A04，大锅灶【检测</w:t>
      </w:r>
      <w:r>
        <w:rPr>
          <w:rFonts w:hint="default" w:hAnsi="宋体" w:cs="宋体"/>
          <w:color w:val="auto"/>
          <w:lang w:val="en-US" w:eastAsia="zh-CN"/>
        </w:rPr>
        <w:t>(</w:t>
      </w:r>
      <w:r>
        <w:rPr>
          <w:rFonts w:hint="eastAsia" w:hAnsi="宋体" w:cs="宋体"/>
          <w:color w:val="auto"/>
          <w:lang w:val="en-US" w:eastAsia="zh-CN"/>
        </w:rPr>
        <w:t>验</w:t>
      </w:r>
      <w:r>
        <w:rPr>
          <w:rFonts w:hint="default" w:hAnsi="宋体" w:cs="宋体"/>
          <w:color w:val="auto"/>
          <w:lang w:val="en-US" w:eastAsia="zh-CN"/>
        </w:rPr>
        <w:t>)</w:t>
      </w:r>
      <w:r>
        <w:rPr>
          <w:rFonts w:hint="eastAsia" w:hAnsi="宋体" w:cs="宋体"/>
          <w:color w:val="auto"/>
          <w:lang w:val="en-US" w:eastAsia="zh-CN"/>
        </w:rPr>
        <w:t>内容包含，规格及技术参数中“技术要求”的内容】；</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（3）项号：H10，油烟净化器【检测</w:t>
      </w:r>
      <w:r>
        <w:rPr>
          <w:rFonts w:hint="default" w:hAnsi="宋体" w:cs="宋体"/>
          <w:color w:val="auto"/>
          <w:lang w:val="en-US" w:eastAsia="zh-CN"/>
        </w:rPr>
        <w:t>(</w:t>
      </w:r>
      <w:r>
        <w:rPr>
          <w:rFonts w:hint="eastAsia" w:hAnsi="宋体" w:cs="宋体"/>
          <w:color w:val="auto"/>
          <w:lang w:val="en-US" w:eastAsia="zh-CN"/>
        </w:rPr>
        <w:t>验</w:t>
      </w:r>
      <w:r>
        <w:rPr>
          <w:rFonts w:hint="default" w:hAnsi="宋体" w:cs="宋体"/>
          <w:color w:val="auto"/>
          <w:lang w:val="en-US" w:eastAsia="zh-CN"/>
        </w:rPr>
        <w:t>)</w:t>
      </w:r>
      <w:r>
        <w:rPr>
          <w:rFonts w:hint="eastAsia" w:hAnsi="宋体" w:cs="宋体"/>
          <w:color w:val="auto"/>
          <w:lang w:val="en-US" w:eastAsia="zh-CN"/>
        </w:rPr>
        <w:t>内容包含，净化率≧97%、油烟排放浓度≦0.6mg/m³】；</w:t>
      </w:r>
    </w:p>
    <w:p>
      <w:pPr>
        <w:pStyle w:val="16"/>
        <w:spacing w:line="400" w:lineRule="exact"/>
        <w:ind w:firstLine="422" w:firstLineChars="200"/>
        <w:rPr>
          <w:rFonts w:hint="default" w:hAnsi="宋体" w:cs="宋体"/>
          <w:b/>
          <w:bCs/>
          <w:color w:val="auto"/>
          <w:lang w:val="en-US" w:eastAsia="zh-CN"/>
        </w:rPr>
      </w:pPr>
      <w:r>
        <w:rPr>
          <w:rFonts w:hint="eastAsia" w:hAnsi="宋体" w:cs="宋体"/>
          <w:b/>
          <w:bCs/>
          <w:color w:val="auto"/>
          <w:lang w:val="en-US" w:eastAsia="zh-CN"/>
        </w:rPr>
        <w:t>提供以上检测</w:t>
      </w:r>
      <w:r>
        <w:rPr>
          <w:rFonts w:hint="default" w:hAnsi="宋体" w:cs="宋体"/>
          <w:b/>
          <w:bCs/>
          <w:color w:val="auto"/>
          <w:lang w:val="en-US" w:eastAsia="zh-CN"/>
        </w:rPr>
        <w:t>(</w:t>
      </w:r>
      <w:r>
        <w:rPr>
          <w:rFonts w:hint="eastAsia" w:hAnsi="宋体" w:cs="宋体"/>
          <w:b/>
          <w:bCs/>
          <w:color w:val="auto"/>
          <w:lang w:val="en-US" w:eastAsia="zh-CN"/>
        </w:rPr>
        <w:t>验</w:t>
      </w:r>
      <w:r>
        <w:rPr>
          <w:rFonts w:hint="default" w:hAnsi="宋体" w:cs="宋体"/>
          <w:b/>
          <w:bCs/>
          <w:color w:val="auto"/>
          <w:lang w:val="en-US" w:eastAsia="zh-CN"/>
        </w:rPr>
        <w:t>)</w:t>
      </w:r>
      <w:r>
        <w:rPr>
          <w:rFonts w:hint="eastAsia" w:hAnsi="宋体" w:cs="宋体"/>
          <w:b/>
          <w:bCs/>
          <w:color w:val="auto"/>
          <w:lang w:val="en-US" w:eastAsia="zh-CN"/>
        </w:rPr>
        <w:t>报告的，其内容必需满足上述要求且符合国家相应标准，（1）~（2）每提供一项检测</w:t>
      </w:r>
      <w:r>
        <w:rPr>
          <w:rFonts w:hint="default" w:hAnsi="宋体" w:cs="宋体"/>
          <w:b/>
          <w:bCs/>
          <w:color w:val="auto"/>
          <w:lang w:val="en-US" w:eastAsia="zh-CN"/>
        </w:rPr>
        <w:t>(</w:t>
      </w:r>
      <w:r>
        <w:rPr>
          <w:rFonts w:hint="eastAsia" w:hAnsi="宋体" w:cs="宋体"/>
          <w:b/>
          <w:bCs/>
          <w:color w:val="auto"/>
          <w:lang w:val="en-US" w:eastAsia="zh-CN"/>
        </w:rPr>
        <w:t>验</w:t>
      </w:r>
      <w:r>
        <w:rPr>
          <w:rFonts w:hint="default" w:hAnsi="宋体" w:cs="宋体"/>
          <w:b/>
          <w:bCs/>
          <w:color w:val="auto"/>
          <w:lang w:val="en-US" w:eastAsia="zh-CN"/>
        </w:rPr>
        <w:t>)</w:t>
      </w:r>
      <w:r>
        <w:rPr>
          <w:rFonts w:hint="eastAsia" w:hAnsi="宋体" w:cs="宋体"/>
          <w:b/>
          <w:bCs/>
          <w:color w:val="auto"/>
          <w:lang w:val="en-US" w:eastAsia="zh-CN"/>
        </w:rPr>
        <w:t>报告，得 3分。提供第（3）项“项号：H10，油烟净化器【检测</w:t>
      </w:r>
      <w:r>
        <w:rPr>
          <w:rFonts w:hint="default" w:hAnsi="宋体" w:cs="宋体"/>
          <w:b/>
          <w:bCs/>
          <w:color w:val="auto"/>
          <w:lang w:val="en-US" w:eastAsia="zh-CN"/>
        </w:rPr>
        <w:t>(</w:t>
      </w:r>
      <w:r>
        <w:rPr>
          <w:rFonts w:hint="eastAsia" w:hAnsi="宋体" w:cs="宋体"/>
          <w:b/>
          <w:bCs/>
          <w:color w:val="auto"/>
          <w:lang w:val="en-US" w:eastAsia="zh-CN"/>
        </w:rPr>
        <w:t>验</w:t>
      </w:r>
      <w:r>
        <w:rPr>
          <w:rFonts w:hint="default" w:hAnsi="宋体" w:cs="宋体"/>
          <w:b/>
          <w:bCs/>
          <w:color w:val="auto"/>
          <w:lang w:val="en-US" w:eastAsia="zh-CN"/>
        </w:rPr>
        <w:t>)</w:t>
      </w:r>
      <w:r>
        <w:rPr>
          <w:rFonts w:hint="eastAsia" w:hAnsi="宋体" w:cs="宋体"/>
          <w:b/>
          <w:bCs/>
          <w:color w:val="auto"/>
          <w:lang w:val="en-US" w:eastAsia="zh-CN"/>
        </w:rPr>
        <w:t>内容包含，净化率≧97%、油烟排放浓度≦0.6mg/m³】”检测</w:t>
      </w:r>
      <w:r>
        <w:rPr>
          <w:rFonts w:hint="default" w:hAnsi="宋体" w:cs="宋体"/>
          <w:b/>
          <w:bCs/>
          <w:color w:val="auto"/>
          <w:lang w:val="en-US" w:eastAsia="zh-CN"/>
        </w:rPr>
        <w:t>(</w:t>
      </w:r>
      <w:r>
        <w:rPr>
          <w:rFonts w:hint="eastAsia" w:hAnsi="宋体" w:cs="宋体"/>
          <w:b/>
          <w:bCs/>
          <w:color w:val="auto"/>
          <w:lang w:val="en-US" w:eastAsia="zh-CN"/>
        </w:rPr>
        <w:t>验</w:t>
      </w:r>
      <w:r>
        <w:rPr>
          <w:rFonts w:hint="default" w:hAnsi="宋体" w:cs="宋体"/>
          <w:b/>
          <w:bCs/>
          <w:color w:val="auto"/>
          <w:lang w:val="en-US" w:eastAsia="zh-CN"/>
        </w:rPr>
        <w:t>)</w:t>
      </w:r>
      <w:r>
        <w:rPr>
          <w:rFonts w:hint="eastAsia" w:hAnsi="宋体" w:cs="宋体"/>
          <w:b/>
          <w:bCs/>
          <w:color w:val="auto"/>
          <w:lang w:val="en-US" w:eastAsia="zh-CN"/>
        </w:rPr>
        <w:t>报告的，得5分。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注：要求加盖投标人公章，检测（验）产品内容必须与招标文件中承诺的相关参数内容一致或优于， </w:t>
      </w:r>
    </w:p>
    <w:p>
      <w:pPr>
        <w:pStyle w:val="16"/>
        <w:spacing w:line="400" w:lineRule="exact"/>
        <w:rPr>
          <w:rFonts w:hint="default"/>
          <w:color w:val="auto"/>
          <w:lang w:val="en-US" w:eastAsia="zh-CN"/>
        </w:rPr>
      </w:pPr>
      <w:r>
        <w:rPr>
          <w:rFonts w:hint="eastAsia" w:hAnsi="宋体" w:cs="宋体"/>
          <w:color w:val="auto"/>
          <w:lang w:val="en-US" w:eastAsia="zh-CN"/>
        </w:rPr>
        <w:t xml:space="preserve">投标时出具，具有 </w:t>
      </w:r>
      <w:r>
        <w:rPr>
          <w:rFonts w:hint="default" w:hAnsi="宋体" w:cs="宋体"/>
          <w:color w:val="auto"/>
          <w:lang w:val="en-US" w:eastAsia="zh-CN"/>
        </w:rPr>
        <w:t xml:space="preserve">CMA </w:t>
      </w:r>
      <w:r>
        <w:rPr>
          <w:rFonts w:hint="eastAsia" w:hAnsi="宋体" w:cs="宋体"/>
          <w:color w:val="auto"/>
          <w:lang w:val="en-US" w:eastAsia="zh-CN"/>
        </w:rPr>
        <w:t>标识的检测（验）报告复印件，其应与原件一致，履约时提供原件核查，如有弄虚 作假，取消履约资格）投标人所提供的检测（验）产品的委托单位（送检人）必须是投标产品的生产厂商或投标人，否则对应项不得分。检测（验）报告必须复印清晰且完整、有效，检测</w:t>
      </w:r>
      <w:r>
        <w:rPr>
          <w:rFonts w:hint="default" w:hAnsi="宋体" w:cs="宋体"/>
          <w:color w:val="auto"/>
          <w:lang w:val="en-US" w:eastAsia="zh-CN"/>
        </w:rPr>
        <w:t>(</w:t>
      </w:r>
      <w:r>
        <w:rPr>
          <w:rFonts w:hint="eastAsia" w:hAnsi="宋体" w:cs="宋体"/>
          <w:color w:val="auto"/>
          <w:lang w:val="en-US" w:eastAsia="zh-CN"/>
        </w:rPr>
        <w:t>验</w:t>
      </w:r>
      <w:r>
        <w:rPr>
          <w:rFonts w:hint="default" w:hAnsi="宋体" w:cs="宋体"/>
          <w:color w:val="auto"/>
          <w:lang w:val="en-US" w:eastAsia="zh-CN"/>
        </w:rPr>
        <w:t xml:space="preserve">) </w:t>
      </w:r>
      <w:r>
        <w:rPr>
          <w:rFonts w:hint="eastAsia" w:hAnsi="宋体" w:cs="宋体"/>
          <w:color w:val="auto"/>
          <w:lang w:val="en-US" w:eastAsia="zh-CN"/>
        </w:rPr>
        <w:t>报告上应有查询真伪途径。</w:t>
      </w:r>
    </w:p>
    <w:p>
      <w:pPr>
        <w:pStyle w:val="16"/>
        <w:keepNext w:val="0"/>
        <w:keepLines w:val="0"/>
        <w:pageBreakBefore w:val="0"/>
        <w:widowControl w:val="0"/>
        <w:tabs>
          <w:tab w:val="left" w:pos="1260"/>
        </w:tabs>
        <w:kinsoku/>
        <w:wordWrap/>
        <w:overflowPunct/>
        <w:topLinePunct w:val="0"/>
        <w:autoSpaceDE/>
        <w:autoSpaceDN/>
        <w:bidi w:val="0"/>
        <w:adjustRightInd/>
        <w:snapToGrid/>
        <w:spacing w:line="440" w:lineRule="exact"/>
        <w:ind w:right="0" w:rightChars="0"/>
        <w:jc w:val="left"/>
        <w:textAlignment w:val="auto"/>
        <w:outlineLvl w:val="9"/>
        <w:rPr>
          <w:rFonts w:hint="eastAsia" w:hAnsi="宋体"/>
          <w:b/>
          <w:color w:val="auto"/>
          <w:sz w:val="21"/>
          <w:szCs w:val="21"/>
          <w:highlight w:val="none"/>
          <w:lang w:val="en-US" w:eastAsia="zh-CN"/>
        </w:rPr>
      </w:pPr>
      <w:r>
        <w:rPr>
          <w:rFonts w:hint="eastAsia" w:hAnsi="宋体"/>
          <w:b/>
          <w:color w:val="auto"/>
          <w:sz w:val="21"/>
          <w:szCs w:val="21"/>
          <w:highlight w:val="none"/>
          <w:lang w:val="en-US" w:eastAsia="zh-CN"/>
        </w:rPr>
        <w:t>3、履约能力分………………………………………………………………………………………满分15分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（1）信誉分（满分 3 分）</w:t>
      </w:r>
    </w:p>
    <w:p>
      <w:pPr>
        <w:pStyle w:val="16"/>
        <w:spacing w:line="400" w:lineRule="exact"/>
        <w:ind w:firstLine="420" w:firstLineChars="200"/>
        <w:rPr>
          <w:rFonts w:hint="eastAsia"/>
          <w:color w:val="auto"/>
          <w:lang w:val="en-US" w:eastAsia="zh-CN"/>
        </w:rPr>
      </w:pPr>
      <w:r>
        <w:rPr>
          <w:rFonts w:hint="eastAsia" w:hAnsi="宋体" w:cs="宋体"/>
          <w:color w:val="auto"/>
          <w:lang w:val="en-US" w:eastAsia="zh-CN"/>
        </w:rPr>
        <w:t>投标人（或产品生产厂家）通过 ISO14001 环境管理体系认证、ISO9001 质量管理体系认证、 OHSAS18001 职业健康安全体系认证，每提供一项得 1 分，最多得 3 分。（需提供证书复印件并加盖投标人公章）</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（2）业绩分（满分3分）</w:t>
      </w:r>
    </w:p>
    <w:p>
      <w:pPr>
        <w:pStyle w:val="16"/>
        <w:spacing w:line="400" w:lineRule="exact"/>
        <w:ind w:firstLine="420" w:firstLineChars="200"/>
        <w:rPr>
          <w:rFonts w:hAnsi="宋体" w:cs="宋体"/>
          <w:color w:val="auto"/>
          <w:szCs w:val="21"/>
        </w:rPr>
      </w:pPr>
      <w:r>
        <w:rPr>
          <w:rFonts w:hint="eastAsia" w:hAnsi="宋体" w:cs="宋体"/>
          <w:color w:val="auto"/>
        </w:rPr>
        <w:t>投标人自 2017 年 1 月 1 日以来具有</w:t>
      </w:r>
      <w:r>
        <w:rPr>
          <w:rFonts w:hint="eastAsia" w:hAnsi="宋体" w:cs="宋体"/>
          <w:color w:val="auto"/>
          <w:lang w:eastAsia="zh-CN"/>
        </w:rPr>
        <w:t>同类产品（不锈钢厨具）</w:t>
      </w:r>
      <w:r>
        <w:rPr>
          <w:rFonts w:hint="eastAsia" w:hAnsi="宋体" w:cs="宋体"/>
          <w:color w:val="auto"/>
        </w:rPr>
        <w:t>销售业绩 （无不良记录，以中标、成交通知书或签订的采购合同复印件为准，能清晰反映所销售的货物名称、种类、金额)，否则将不予计分；同一个</w:t>
      </w:r>
      <w:r>
        <w:rPr>
          <w:rFonts w:hint="eastAsia" w:hAnsi="宋体" w:cs="宋体"/>
          <w:color w:val="auto"/>
          <w:lang w:eastAsia="zh-CN"/>
        </w:rPr>
        <w:t>编</w:t>
      </w:r>
      <w:r>
        <w:rPr>
          <w:rFonts w:hint="eastAsia" w:hAnsi="宋体" w:cs="宋体"/>
          <w:color w:val="auto"/>
        </w:rPr>
        <w:t>号的项目有两个或两个以上的分标中标的只算一次，每提供</w:t>
      </w:r>
      <w:r>
        <w:rPr>
          <w:rFonts w:hint="eastAsia" w:hAnsi="宋体" w:cs="宋体"/>
          <w:color w:val="auto"/>
          <w:lang w:val="en-US" w:eastAsia="zh-CN"/>
        </w:rPr>
        <w:t>一</w:t>
      </w:r>
      <w:r>
        <w:rPr>
          <w:rFonts w:hint="eastAsia" w:hAnsi="宋体" w:cs="宋体"/>
          <w:color w:val="auto"/>
        </w:rPr>
        <w:t>项得 0.5分，</w:t>
      </w:r>
      <w:r>
        <w:rPr>
          <w:rFonts w:hint="eastAsia" w:hAnsi="宋体" w:cs="宋体"/>
          <w:color w:val="auto"/>
          <w:szCs w:val="21"/>
        </w:rPr>
        <w:t xml:space="preserve">最多得 </w:t>
      </w:r>
      <w:r>
        <w:rPr>
          <w:rFonts w:hint="eastAsia" w:hAnsi="宋体" w:cs="宋体"/>
          <w:color w:val="auto"/>
          <w:szCs w:val="21"/>
          <w:lang w:val="en-US" w:eastAsia="zh-CN"/>
        </w:rPr>
        <w:t xml:space="preserve">3 </w:t>
      </w:r>
      <w:r>
        <w:rPr>
          <w:rFonts w:hint="eastAsia" w:hAnsi="宋体" w:cs="宋体"/>
          <w:color w:val="auto"/>
          <w:szCs w:val="21"/>
        </w:rPr>
        <w:t>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（2）项目配送、安装方案分（满分9分）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一档（0.1 - 3.0分）：对项目理解一般，配送、安装方案针对性不强，有项目执行组织措施、项目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执行保障措施，有实施组织方案，保证项目正常实施。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二档（3.1 - 6.0分）：对项目理解清晰、准确，配送、安装方案详细合理，组织机构健全，项目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执行保障措施完整，方案资料齐全、完善，保证项目正常实施。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三档（6.1 - 9.0分）：对项目理解清晰、准确，配送、安装方案详细合理、有针对性，组织机构健 </w:t>
      </w:r>
    </w:p>
    <w:p>
      <w:pPr>
        <w:pStyle w:val="16"/>
        <w:spacing w:line="400" w:lineRule="exact"/>
        <w:ind w:left="420" w:leftChars="200" w:firstLine="0" w:firstLineChars="0"/>
        <w:rPr>
          <w:rFonts w:hint="eastAsia"/>
          <w:color w:val="auto"/>
        </w:rPr>
      </w:pPr>
      <w:r>
        <w:rPr>
          <w:rFonts w:hint="eastAsia" w:hAnsi="宋体" w:cs="宋体"/>
          <w:color w:val="auto"/>
          <w:lang w:val="en-US" w:eastAsia="zh-CN"/>
        </w:rPr>
        <w:t>全、完善，项目执行保障措施清晰、合理，方案资料齐全、完善，具有针对性，保证项目正常实施。</w:t>
      </w:r>
      <w:r>
        <w:rPr>
          <w:rFonts w:hint="eastAsia" w:hAnsi="宋体" w:cs="宋体"/>
          <w:color w:val="auto"/>
          <w:lang w:val="en-US" w:eastAsia="zh-CN"/>
        </w:rPr>
        <w:br w:type="textWrapping"/>
      </w:r>
      <w:r>
        <w:rPr>
          <w:rFonts w:hint="eastAsia" w:ascii="宋体" w:hAnsi="宋体" w:cs="宋体"/>
          <w:b/>
          <w:bCs/>
          <w:color w:val="auto"/>
          <w:szCs w:val="21"/>
        </w:rPr>
        <w:t>注：</w:t>
      </w:r>
      <w:r>
        <w:rPr>
          <w:rFonts w:hint="eastAsia" w:ascii="宋体" w:hAnsi="宋体" w:cs="宋体"/>
          <w:b/>
          <w:bCs/>
          <w:color w:val="auto"/>
          <w:szCs w:val="21"/>
          <w:lang w:eastAsia="zh-CN"/>
        </w:rPr>
        <w:t>投标人</w:t>
      </w:r>
      <w:r>
        <w:rPr>
          <w:rFonts w:hint="eastAsia" w:ascii="宋体" w:hAnsi="宋体" w:cs="宋体"/>
          <w:b/>
          <w:bCs/>
          <w:color w:val="auto"/>
          <w:szCs w:val="21"/>
        </w:rPr>
        <w:t>不提供 “</w:t>
      </w:r>
      <w:r>
        <w:rPr>
          <w:rFonts w:hint="eastAsia" w:ascii="宋体" w:hAnsi="宋体" w:cs="宋体"/>
          <w:b/>
          <w:bCs/>
          <w:color w:val="auto"/>
          <w:szCs w:val="21"/>
          <w:lang w:val="en-US" w:eastAsia="zh-CN"/>
        </w:rPr>
        <w:t>项目配送、安装方案</w:t>
      </w:r>
      <w:r>
        <w:rPr>
          <w:rFonts w:hint="eastAsia" w:ascii="宋体" w:hAnsi="宋体" w:cs="宋体"/>
          <w:b/>
          <w:bCs/>
          <w:color w:val="auto"/>
          <w:szCs w:val="21"/>
        </w:rPr>
        <w:t>”的；“</w:t>
      </w:r>
      <w:r>
        <w:rPr>
          <w:rFonts w:hint="eastAsia" w:ascii="宋体" w:hAnsi="宋体" w:cs="宋体"/>
          <w:b/>
          <w:bCs/>
          <w:color w:val="auto"/>
          <w:szCs w:val="21"/>
          <w:lang w:val="en-US" w:eastAsia="zh-CN"/>
        </w:rPr>
        <w:t>项目配送、安装方案分</w:t>
      </w:r>
      <w:r>
        <w:rPr>
          <w:rFonts w:hint="eastAsia" w:ascii="宋体" w:hAnsi="宋体" w:cs="宋体"/>
          <w:b/>
          <w:bCs/>
          <w:color w:val="auto"/>
          <w:szCs w:val="21"/>
        </w:rPr>
        <w:t>”相应计“0”分</w:t>
      </w:r>
    </w:p>
    <w:p>
      <w:pPr>
        <w:pStyle w:val="16"/>
        <w:spacing w:line="390" w:lineRule="exact"/>
        <w:rPr>
          <w:rFonts w:hAnsi="宋体"/>
          <w:b/>
          <w:bCs/>
          <w:color w:val="auto"/>
          <w:sz w:val="21"/>
          <w:szCs w:val="21"/>
          <w:highlight w:val="none"/>
        </w:rPr>
      </w:pPr>
      <w:r>
        <w:rPr>
          <w:rFonts w:hint="eastAsia" w:hAnsi="宋体"/>
          <w:b/>
          <w:bCs/>
          <w:color w:val="auto"/>
          <w:sz w:val="21"/>
          <w:szCs w:val="21"/>
          <w:highlight w:val="none"/>
          <w:lang w:val="en-US" w:eastAsia="zh-CN"/>
        </w:rPr>
        <w:t>4、</w:t>
      </w:r>
      <w:r>
        <w:rPr>
          <w:rFonts w:hint="eastAsia" w:hAnsi="宋体"/>
          <w:b/>
          <w:bCs/>
          <w:color w:val="auto"/>
          <w:sz w:val="21"/>
          <w:szCs w:val="21"/>
          <w:highlight w:val="none"/>
        </w:rPr>
        <w:t>售后服务分</w:t>
      </w:r>
      <w:r>
        <w:rPr>
          <w:rFonts w:hAnsi="宋体"/>
          <w:b/>
          <w:bCs/>
          <w:color w:val="auto"/>
          <w:sz w:val="21"/>
          <w:szCs w:val="21"/>
          <w:highlight w:val="none"/>
        </w:rPr>
        <w:t>…………………………………………………………………………………</w:t>
      </w:r>
      <w:r>
        <w:rPr>
          <w:rFonts w:hAnsi="宋体"/>
          <w:b/>
          <w:color w:val="auto"/>
          <w:sz w:val="21"/>
          <w:szCs w:val="21"/>
          <w:highlight w:val="none"/>
        </w:rPr>
        <w:t>…</w:t>
      </w:r>
      <w:r>
        <w:rPr>
          <w:rFonts w:hAnsi="宋体"/>
          <w:b/>
          <w:bCs/>
          <w:color w:val="auto"/>
          <w:sz w:val="21"/>
          <w:szCs w:val="21"/>
          <w:highlight w:val="none"/>
        </w:rPr>
        <w:t>…满分</w:t>
      </w:r>
      <w:r>
        <w:rPr>
          <w:rFonts w:hint="eastAsia" w:hAnsi="宋体"/>
          <w:b/>
          <w:bCs/>
          <w:color w:val="auto"/>
          <w:sz w:val="21"/>
          <w:szCs w:val="21"/>
          <w:highlight w:val="none"/>
          <w:lang w:val="en-US" w:eastAsia="zh-CN"/>
        </w:rPr>
        <w:t>12</w:t>
      </w:r>
      <w:r>
        <w:rPr>
          <w:rFonts w:hAnsi="宋体"/>
          <w:b/>
          <w:bCs/>
          <w:color w:val="auto"/>
          <w:sz w:val="21"/>
          <w:szCs w:val="21"/>
          <w:highlight w:val="none"/>
        </w:rPr>
        <w:t>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（1）根据投标文件中售后服务承诺书内容的</w:t>
      </w:r>
      <w:r>
        <w:rPr>
          <w:rFonts w:hint="eastAsia" w:hAnsi="宋体" w:cs="宋体"/>
          <w:color w:val="auto"/>
          <w:szCs w:val="21"/>
        </w:rPr>
        <w:t>交付使用期、到达故障时间、解决故障时间</w:t>
      </w:r>
      <w:r>
        <w:rPr>
          <w:rFonts w:hint="eastAsia" w:hAnsi="宋体" w:cs="宋体"/>
          <w:color w:val="auto"/>
          <w:szCs w:val="21"/>
          <w:lang w:eastAsia="zh-CN"/>
        </w:rPr>
        <w:t>、</w:t>
      </w:r>
      <w:r>
        <w:rPr>
          <w:rFonts w:hint="eastAsia" w:hAnsi="宋体" w:cs="宋体"/>
          <w:color w:val="auto"/>
          <w:lang w:val="en-US" w:eastAsia="zh-CN"/>
        </w:rPr>
        <w:t>人员配备情况、 定期维护维修(注明时间)、免费保修期外维修方案、其他优惠措施等方面，由评委确定各投标人所属档次并独立打分，本项最多得分 9分。</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 xml:space="preserve">一档（0.1 - 3.0分）：基本满足招标文件售后服务要求的。                                                          </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二档（3.1 - 6.0分）：满足招标文件售后服务要求的同时，故障响应时间、到达故障现场时间较短；解决故障时间较短；售后人员配备较合理；有定期维护维修的承诺和时间；有免费保修期外维修方案；</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三档（6.1 - 9.0分）：满足招标文件售后服务要求的同时，故障响应时间、到达现场维护时间短；解决、修复时间短；售后人员配备合理、齐全；定期维护维修的承诺和时间合理、可行，具有针对性；免费保修期外维修方案完整且具有针对性；有其它实质性优惠措施等。</w:t>
      </w:r>
    </w:p>
    <w:p>
      <w:pPr>
        <w:pStyle w:val="16"/>
        <w:spacing w:line="400" w:lineRule="exact"/>
        <w:ind w:firstLine="420" w:firstLineChars="200"/>
        <w:rPr>
          <w:rFonts w:hint="eastAsia" w:hAnsi="宋体" w:cs="宋体"/>
          <w:color w:val="auto"/>
          <w:lang w:val="en-US" w:eastAsia="zh-CN"/>
        </w:rPr>
      </w:pPr>
      <w:r>
        <w:rPr>
          <w:rFonts w:hint="eastAsia" w:hAnsi="宋体" w:cs="宋体"/>
          <w:color w:val="auto"/>
          <w:lang w:val="en-US" w:eastAsia="zh-CN"/>
        </w:rPr>
        <w:t>（2）承诺更长保修期：在满足基本免费保修 3年期基础上，免费保修期每延长一年得 1 分，最多得 3 分。</w:t>
      </w:r>
    </w:p>
    <w:p>
      <w:pPr>
        <w:keepNext w:val="0"/>
        <w:keepLines w:val="0"/>
        <w:pageBreakBefore w:val="0"/>
        <w:kinsoku/>
        <w:wordWrap/>
        <w:overflowPunct/>
        <w:topLinePunct w:val="0"/>
        <w:autoSpaceDE/>
        <w:autoSpaceDN/>
        <w:bidi w:val="0"/>
        <w:adjustRightInd/>
        <w:snapToGrid/>
        <w:spacing w:line="440" w:lineRule="exact"/>
        <w:ind w:right="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政策功能分</w:t>
      </w:r>
      <w:r>
        <w:rPr>
          <w:rFonts w:hint="eastAsia" w:ascii="宋体" w:hAnsi="宋体" w:eastAsia="宋体" w:cs="宋体"/>
          <w:b/>
          <w:bCs/>
          <w:color w:val="auto"/>
          <w:sz w:val="21"/>
          <w:szCs w:val="21"/>
          <w:highlight w:val="none"/>
        </w:rPr>
        <w:t>（节能、环保、广西区内产品等）</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满分</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分</w:t>
      </w:r>
    </w:p>
    <w:p>
      <w:pPr>
        <w:pStyle w:val="16"/>
        <w:spacing w:line="39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（1）节能产品分：投标产品纳入财政部公布的《节能产品政府采购清单》目录内（政府强制采购节能产品除外）的产品（提供目录复印件，报价或项号数占三分之一及以上）的，得2分。</w:t>
      </w:r>
    </w:p>
    <w:p>
      <w:pPr>
        <w:pStyle w:val="16"/>
        <w:spacing w:line="390" w:lineRule="exact"/>
        <w:ind w:firstLine="420" w:firstLineChars="200"/>
        <w:rPr>
          <w:rFonts w:hint="eastAsia" w:hAnsi="宋体" w:cs="宋体"/>
          <w:color w:val="auto"/>
          <w:szCs w:val="21"/>
          <w:lang w:val="en-US" w:eastAsia="zh-CN"/>
        </w:rPr>
      </w:pPr>
      <w:r>
        <w:rPr>
          <w:rFonts w:hint="eastAsia" w:hAnsi="宋体" w:cs="宋体"/>
          <w:color w:val="auto"/>
          <w:szCs w:val="21"/>
          <w:lang w:val="en-US" w:eastAsia="zh-CN"/>
        </w:rPr>
        <w:t>（2）环保标志产品分：投标产品纳入财政部公布的《环境标志产品政府采购清单》目录内的产品（提供目录复印件，报价或项号数占三分之一及以上）的，得1分。</w:t>
      </w:r>
    </w:p>
    <w:p>
      <w:pPr>
        <w:pStyle w:val="16"/>
        <w:spacing w:line="390" w:lineRule="exact"/>
        <w:ind w:firstLine="420" w:firstLineChars="200"/>
        <w:rPr>
          <w:rFonts w:hint="default" w:hAnsi="宋体" w:cs="宋体"/>
          <w:color w:val="auto"/>
          <w:szCs w:val="21"/>
          <w:lang w:val="en-US" w:eastAsia="zh-CN"/>
        </w:rPr>
      </w:pPr>
      <w:r>
        <w:rPr>
          <w:rFonts w:hint="eastAsia" w:hAnsi="宋体" w:cs="宋体"/>
          <w:color w:val="auto"/>
          <w:szCs w:val="21"/>
          <w:lang w:val="en-US" w:eastAsia="zh-CN"/>
        </w:rPr>
        <w:t>（3）对使用广西工业产品（指在广西境内生产的工业产品，以提供生产企业的工商营业执照复印件为准）的金额占本项目（分标）总金额 80%以上（含）的，得1分。</w:t>
      </w:r>
    </w:p>
    <w:p>
      <w:pPr>
        <w:pStyle w:val="16"/>
        <w:spacing w:line="390" w:lineRule="exact"/>
        <w:rPr>
          <w:rFonts w:hAnsi="宋体" w:cs="宋体"/>
          <w:b/>
          <w:bCs/>
          <w:color w:val="auto"/>
          <w:szCs w:val="21"/>
        </w:rPr>
      </w:pPr>
      <w:r>
        <w:rPr>
          <w:rFonts w:hint="eastAsia" w:hAnsi="宋体" w:cs="宋体"/>
          <w:b/>
          <w:bCs/>
          <w:color w:val="auto"/>
          <w:szCs w:val="21"/>
          <w:lang w:val="en-US" w:eastAsia="zh-CN"/>
        </w:rPr>
        <w:t>6</w:t>
      </w:r>
      <w:r>
        <w:rPr>
          <w:rFonts w:hint="eastAsia" w:hAnsi="宋体" w:cs="宋体"/>
          <w:b/>
          <w:bCs/>
          <w:color w:val="auto"/>
          <w:szCs w:val="21"/>
        </w:rPr>
        <w:t>、综合得分＝1+2+3+4+5</w:t>
      </w:r>
      <w:bookmarkEnd w:id="149"/>
    </w:p>
    <w:p>
      <w:pPr>
        <w:pStyle w:val="16"/>
        <w:tabs>
          <w:tab w:val="left" w:pos="4214"/>
        </w:tabs>
        <w:spacing w:line="380" w:lineRule="exact"/>
        <w:ind w:firstLine="422" w:firstLineChars="200"/>
        <w:rPr>
          <w:rFonts w:hAnsi="宋体" w:cs="宋体"/>
          <w:b/>
          <w:color w:val="auto"/>
        </w:rPr>
      </w:pPr>
      <w:r>
        <w:rPr>
          <w:rFonts w:hint="eastAsia" w:hAnsi="宋体" w:cs="宋体"/>
          <w:b/>
          <w:color w:val="auto"/>
        </w:rPr>
        <w:t>三、推荐及确定中标候选供应商原则</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（1）评标委员会根据综合得分由高到低排列次序，若得分相同时，按评标价由低到高顺序排列；得分相同且评标价也相同的由评标委员会按照抽签的方式决定排次次序</w:t>
      </w:r>
      <w:r>
        <w:rPr>
          <w:rFonts w:hint="eastAsia" w:hAnsi="宋体" w:cs="宋体"/>
          <w:color w:val="auto"/>
          <w:sz w:val="22"/>
          <w:szCs w:val="22"/>
        </w:rPr>
        <w:t>。</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pPr>
        <w:pStyle w:val="16"/>
        <w:tabs>
          <w:tab w:val="left" w:pos="4214"/>
        </w:tabs>
        <w:spacing w:line="380" w:lineRule="exact"/>
        <w:ind w:firstLine="420" w:firstLineChars="200"/>
        <w:rPr>
          <w:rFonts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pPr>
        <w:spacing w:line="390" w:lineRule="exact"/>
        <w:ind w:firstLine="426" w:firstLineChars="202"/>
        <w:jc w:val="left"/>
        <w:rPr>
          <w:rFonts w:ascii="宋体" w:hAnsi="宋体" w:cs="宋体"/>
          <w:b/>
          <w:color w:val="auto"/>
          <w:szCs w:val="21"/>
        </w:rPr>
      </w:pPr>
      <w:r>
        <w:rPr>
          <w:rFonts w:hint="eastAsia" w:ascii="宋体" w:hAnsi="宋体" w:cs="宋体"/>
          <w:b/>
          <w:color w:val="auto"/>
          <w:szCs w:val="21"/>
        </w:rPr>
        <w:t>四、特别说明</w:t>
      </w:r>
    </w:p>
    <w:p>
      <w:pPr>
        <w:pStyle w:val="16"/>
        <w:adjustRightInd w:val="0"/>
        <w:spacing w:line="390" w:lineRule="exact"/>
        <w:ind w:firstLine="422" w:firstLineChars="200"/>
        <w:contextualSpacing/>
        <w:rPr>
          <w:rFonts w:hAnsi="宋体" w:cs="宋体"/>
          <w:b/>
          <w:bCs/>
          <w:color w:val="auto"/>
        </w:rPr>
      </w:pPr>
      <w:r>
        <w:rPr>
          <w:rFonts w:hint="eastAsia" w:hAnsi="宋体" w:cs="宋体"/>
          <w:b/>
          <w:bCs/>
          <w:color w:val="auto"/>
          <w:szCs w:val="21"/>
          <w:u w:val="double"/>
        </w:rPr>
        <w:t>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Start w:id="152" w:name="_Toc23297"/>
      <w:r>
        <w:rPr>
          <w:rFonts w:hint="eastAsia" w:hAnsi="宋体" w:cs="宋体"/>
          <w:b/>
          <w:bCs/>
          <w:color w:val="auto"/>
        </w:rPr>
        <w:br w:type="page"/>
      </w:r>
      <w:bookmarkEnd w:id="152"/>
      <w:r>
        <w:rPr>
          <w:rFonts w:hint="eastAsia"/>
          <w:b/>
          <w:bCs/>
          <w:color w:val="auto"/>
        </w:rPr>
        <w:t>附表</w:t>
      </w:r>
    </w:p>
    <w:p>
      <w:pPr>
        <w:widowControl/>
        <w:spacing w:before="156" w:beforeLines="50" w:after="156" w:afterLines="50" w:line="400" w:lineRule="exact"/>
        <w:jc w:val="center"/>
        <w:rPr>
          <w:rFonts w:ascii="宋体" w:hAnsi="宋体" w:cs="宋体"/>
          <w:b/>
          <w:bCs/>
          <w:color w:val="auto"/>
          <w:kern w:val="0"/>
          <w:sz w:val="30"/>
          <w:szCs w:val="30"/>
        </w:rPr>
      </w:pPr>
      <w:bookmarkStart w:id="153" w:name="_Toc28361_WPSOffice_Level2"/>
      <w:r>
        <w:rPr>
          <w:rFonts w:hint="eastAsia" w:ascii="宋体" w:hAnsi="宋体" w:cs="宋体"/>
          <w:b/>
          <w:bCs/>
          <w:color w:val="auto"/>
          <w:kern w:val="0"/>
          <w:sz w:val="30"/>
          <w:szCs w:val="30"/>
        </w:rPr>
        <w:t>统计上大中小微型企业划分标准</w:t>
      </w:r>
      <w:bookmarkEnd w:id="153"/>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1119" w:type="pct"/>
            <w:shd w:val="clear" w:color="auto" w:fill="8DB3E2"/>
            <w:vAlign w:val="center"/>
          </w:tcPr>
          <w:p>
            <w:pPr>
              <w:widowControl/>
              <w:spacing w:line="24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72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37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单位</w:t>
            </w:r>
          </w:p>
        </w:tc>
        <w:tc>
          <w:tcPr>
            <w:tcW w:w="596"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901"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75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525" w:type="pct"/>
            <w:shd w:val="clear" w:color="auto" w:fill="8DB3E2"/>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755" w:type="pct"/>
            <w:vAlign w:val="center"/>
          </w:tcPr>
          <w:p>
            <w:pPr>
              <w:widowControl/>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spacing w:val="-12"/>
                <w:kern w:val="0"/>
                <w:sz w:val="18"/>
                <w:szCs w:val="18"/>
              </w:rPr>
            </w:pP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restar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119" w:type="pct"/>
            <w:vMerge w:val="continue"/>
            <w:vAlign w:val="center"/>
          </w:tcPr>
          <w:p>
            <w:pPr>
              <w:widowControl/>
              <w:jc w:val="left"/>
              <w:rPr>
                <w:rFonts w:ascii="宋体" w:hAnsi="宋体" w:cs="宋体"/>
                <w:color w:val="auto"/>
                <w:kern w:val="0"/>
                <w:sz w:val="18"/>
                <w:szCs w:val="18"/>
              </w:rPr>
            </w:pPr>
          </w:p>
        </w:tc>
        <w:tc>
          <w:tcPr>
            <w:tcW w:w="725" w:type="pct"/>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901"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119" w:type="pct"/>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7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37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596"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901" w:type="pct"/>
            <w:vAlign w:val="center"/>
          </w:tcPr>
          <w:p>
            <w:pPr>
              <w:widowControl/>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75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525" w:type="pct"/>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spacing w:line="540" w:lineRule="exact"/>
        <w:rPr>
          <w:rFonts w:ascii="宋体" w:hAnsi="宋体" w:cs="宋体"/>
          <w:color w:val="auto"/>
          <w:spacing w:val="8"/>
          <w:kern w:val="0"/>
          <w:sz w:val="24"/>
        </w:rPr>
      </w:pPr>
    </w:p>
    <w:p>
      <w:pPr>
        <w:widowControl/>
        <w:spacing w:line="540" w:lineRule="exact"/>
        <w:rPr>
          <w:rFonts w:ascii="宋体" w:hAnsi="宋体" w:cs="宋体"/>
          <w:color w:val="auto"/>
          <w:spacing w:val="8"/>
          <w:kern w:val="0"/>
          <w:sz w:val="24"/>
        </w:rPr>
      </w:pPr>
      <w:r>
        <w:rPr>
          <w:rFonts w:hint="eastAsia" w:ascii="宋体" w:hAnsi="宋体" w:cs="宋体"/>
          <w:color w:val="auto"/>
          <w:spacing w:val="8"/>
          <w:kern w:val="0"/>
          <w:sz w:val="24"/>
        </w:rPr>
        <w:t>说明：</w:t>
      </w:r>
    </w:p>
    <w:p>
      <w:pPr>
        <w:pStyle w:val="16"/>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pPr>
        <w:pStyle w:val="16"/>
        <w:adjustRightInd w:val="0"/>
        <w:spacing w:line="3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adjustRightInd w:val="0"/>
        <w:spacing w:line="380" w:lineRule="exact"/>
        <w:ind w:firstLine="512" w:firstLineChars="200"/>
        <w:contextualSpacing/>
        <w:rPr>
          <w:rFonts w:hAnsi="宋体" w:cs="宋体"/>
          <w:bCs/>
          <w:color w:val="auto"/>
        </w:r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jc w:val="center"/>
        <w:outlineLvl w:val="0"/>
        <w:rPr>
          <w:rFonts w:ascii="宋体" w:hAnsi="宋体" w:cs="宋体"/>
          <w:color w:val="auto"/>
          <w:sz w:val="32"/>
          <w:szCs w:val="32"/>
        </w:rPr>
      </w:pPr>
      <w:r>
        <w:rPr>
          <w:rFonts w:hint="eastAsia" w:ascii="宋体" w:hAnsi="宋体" w:cs="宋体"/>
          <w:color w:val="auto"/>
          <w:sz w:val="32"/>
          <w:szCs w:val="32"/>
        </w:rPr>
        <w:br w:type="page"/>
      </w:r>
      <w:bookmarkStart w:id="154" w:name="_Toc14595"/>
      <w:bookmarkStart w:id="155" w:name="_Toc10890"/>
      <w:r>
        <w:rPr>
          <w:rFonts w:hint="eastAsia" w:ascii="宋体" w:hAnsi="宋体" w:cs="宋体"/>
          <w:b/>
          <w:bCs/>
          <w:color w:val="auto"/>
          <w:kern w:val="44"/>
          <w:sz w:val="32"/>
          <w:szCs w:val="32"/>
        </w:rPr>
        <w:t>第五章  采购合同（合同主要条款及格式）</w:t>
      </w:r>
      <w:bookmarkEnd w:id="154"/>
      <w:bookmarkEnd w:id="155"/>
    </w:p>
    <w:p>
      <w:pPr>
        <w:rPr>
          <w:rFonts w:ascii="宋体" w:hAnsi="宋体" w:cs="宋体"/>
          <w:color w:val="auto"/>
        </w:rPr>
      </w:pPr>
    </w:p>
    <w:p>
      <w:pPr>
        <w:rPr>
          <w:rFonts w:ascii="宋体" w:hAnsi="宋体" w:cs="宋体"/>
          <w:color w:val="auto"/>
        </w:rPr>
      </w:pPr>
      <w:r>
        <w:rPr>
          <w:rFonts w:hint="eastAsia" w:ascii="宋体" w:hAnsi="宋体" w:cs="宋体"/>
          <w:color w:val="auto"/>
        </w:rPr>
        <w:t>项目名称：</w:t>
      </w:r>
      <w:r>
        <w:rPr>
          <w:rFonts w:hint="eastAsia" w:ascii="宋体" w:hAnsi="宋体" w:cs="宋体"/>
          <w:color w:val="auto"/>
          <w:lang w:eastAsia="zh-CN"/>
        </w:rPr>
        <w:t>桂林日报社新闻中心厨房用具采购项目</w:t>
      </w:r>
      <w:r>
        <w:rPr>
          <w:rFonts w:hint="eastAsia" w:ascii="宋体" w:hAnsi="宋体" w:cs="宋体"/>
          <w:color w:val="auto"/>
        </w:rPr>
        <w:t xml:space="preserve"> </w:t>
      </w:r>
    </w:p>
    <w:p>
      <w:pPr>
        <w:spacing w:line="400" w:lineRule="exact"/>
        <w:rPr>
          <w:rFonts w:hint="eastAsia" w:ascii="宋体" w:hAnsi="宋体" w:eastAsia="宋体" w:cs="宋体"/>
          <w:color w:val="auto"/>
          <w:szCs w:val="21"/>
          <w:lang w:eastAsia="zh-CN"/>
        </w:rPr>
      </w:pPr>
      <w:r>
        <w:rPr>
          <w:rFonts w:hint="eastAsia" w:ascii="宋体" w:hAnsi="宋体" w:cs="宋体"/>
          <w:color w:val="auto"/>
        </w:rPr>
        <w:t>项目编号：</w:t>
      </w:r>
      <w:r>
        <w:rPr>
          <w:rFonts w:hint="eastAsia" w:ascii="宋体" w:hAnsi="宋体" w:cs="宋体"/>
          <w:color w:val="auto"/>
          <w:lang w:eastAsia="zh-CN"/>
        </w:rPr>
        <w:t>GLZC2020-G1-990042-JCZX</w:t>
      </w:r>
    </w:p>
    <w:p>
      <w:pPr>
        <w:spacing w:line="400" w:lineRule="exact"/>
        <w:rPr>
          <w:rFonts w:ascii="宋体" w:hAnsi="宋体" w:cs="宋体"/>
          <w:color w:val="auto"/>
          <w:u w:val="single"/>
        </w:rPr>
      </w:pPr>
      <w:r>
        <w:rPr>
          <w:rFonts w:hint="eastAsia" w:ascii="宋体" w:hAnsi="宋体" w:cs="宋体"/>
          <w:color w:val="auto"/>
        </w:rPr>
        <w:t>甲方：</w:t>
      </w:r>
      <w:r>
        <w:rPr>
          <w:rFonts w:hint="eastAsia" w:ascii="宋体" w:hAnsi="宋体" w:cs="宋体"/>
          <w:color w:val="auto"/>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桂林日报社（桂林晚报社）</w:t>
      </w:r>
      <w:r>
        <w:rPr>
          <w:rFonts w:hint="eastAsia" w:ascii="宋体" w:hAnsi="宋体" w:cs="宋体"/>
          <w:color w:val="auto"/>
          <w:szCs w:val="21"/>
          <w:u w:val="single"/>
        </w:rPr>
        <w:t xml:space="preserve">       </w:t>
      </w:r>
      <w:r>
        <w:rPr>
          <w:rFonts w:hint="eastAsia" w:ascii="宋体" w:hAnsi="宋体" w:cs="宋体"/>
          <w:color w:val="auto"/>
        </w:rPr>
        <w:t>（采购人）</w:t>
      </w:r>
    </w:p>
    <w:p>
      <w:pPr>
        <w:spacing w:line="400" w:lineRule="exact"/>
        <w:rPr>
          <w:rFonts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spacing w:line="400" w:lineRule="exact"/>
        <w:ind w:firstLine="420" w:firstLineChars="200"/>
        <w:rPr>
          <w:rFonts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根据《中华人民共和国政府采购法》、《中华人民共和国政府采购法实施条例》、《中华人民共和国合同法》等法律、法规规定，按照招、投标文件规定条款和中标供应商承诺、甲乙双方签订本采购合同。</w:t>
      </w:r>
    </w:p>
    <w:p>
      <w:pPr>
        <w:spacing w:line="400" w:lineRule="exact"/>
        <w:ind w:firstLine="413" w:firstLineChars="196"/>
        <w:outlineLvl w:val="1"/>
        <w:rPr>
          <w:color w:val="auto"/>
        </w:rPr>
      </w:pPr>
      <w:bookmarkStart w:id="156" w:name="_Toc7911"/>
      <w:bookmarkStart w:id="157" w:name="_Toc495841768"/>
      <w:bookmarkStart w:id="158" w:name="_Toc10931"/>
      <w:r>
        <w:rPr>
          <w:rFonts w:hint="eastAsia" w:ascii="宋体" w:hAnsi="宋体" w:cs="宋体"/>
          <w:b/>
          <w:color w:val="auto"/>
          <w:szCs w:val="21"/>
          <w:lang w:eastAsia="zh-CN"/>
        </w:rPr>
        <w:t>第一条</w:t>
      </w:r>
      <w:r>
        <w:rPr>
          <w:rFonts w:hint="eastAsia" w:ascii="宋体" w:hAnsi="宋体" w:cs="宋体"/>
          <w:b/>
          <w:color w:val="auto"/>
          <w:szCs w:val="21"/>
          <w:lang w:val="en-US" w:eastAsia="zh-CN"/>
        </w:rPr>
        <w:t xml:space="preserve"> </w:t>
      </w:r>
      <w:r>
        <w:rPr>
          <w:rFonts w:hint="eastAsia" w:ascii="宋体" w:hAnsi="宋体" w:cs="宋体"/>
          <w:b/>
          <w:color w:val="auto"/>
          <w:szCs w:val="21"/>
        </w:rPr>
        <w:t xml:space="preserve"> 合同标的及合同金额</w:t>
      </w:r>
      <w:bookmarkEnd w:id="156"/>
      <w:bookmarkEnd w:id="157"/>
      <w:bookmarkEnd w:id="158"/>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09"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项号</w:t>
            </w:r>
          </w:p>
        </w:tc>
        <w:tc>
          <w:tcPr>
            <w:tcW w:w="1232"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货物名称</w:t>
            </w:r>
          </w:p>
        </w:tc>
        <w:tc>
          <w:tcPr>
            <w:tcW w:w="14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30"/>
              </w:rPr>
              <w:t>生产厂家、品牌、规格型号</w:t>
            </w:r>
          </w:p>
        </w:tc>
        <w:tc>
          <w:tcPr>
            <w:tcW w:w="148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技术参数</w:t>
            </w:r>
          </w:p>
        </w:tc>
        <w:tc>
          <w:tcPr>
            <w:tcW w:w="1073"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数量</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①</w:t>
            </w:r>
          </w:p>
        </w:tc>
        <w:tc>
          <w:tcPr>
            <w:tcW w:w="714"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单位</w:t>
            </w:r>
          </w:p>
        </w:tc>
        <w:tc>
          <w:tcPr>
            <w:tcW w:w="154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单价（元）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②</w:t>
            </w:r>
          </w:p>
        </w:tc>
        <w:tc>
          <w:tcPr>
            <w:tcW w:w="1575" w:type="dxa"/>
            <w:shd w:val="clear" w:color="auto" w:fill="8DB3E2"/>
            <w:vAlign w:val="center"/>
          </w:tcPr>
          <w:p>
            <w:pPr>
              <w:snapToGrid w:val="0"/>
              <w:spacing w:line="280" w:lineRule="exact"/>
              <w:jc w:val="center"/>
              <w:rPr>
                <w:rFonts w:ascii="宋体" w:hAnsi="宋体" w:cs="宋体"/>
                <w:b/>
                <w:color w:val="auto"/>
                <w:szCs w:val="21"/>
              </w:rPr>
            </w:pPr>
            <w:r>
              <w:rPr>
                <w:rFonts w:hint="eastAsia" w:ascii="宋体" w:hAnsi="宋体" w:cs="宋体"/>
                <w:b/>
                <w:color w:val="auto"/>
                <w:szCs w:val="21"/>
              </w:rPr>
              <w:t>单项合计金额（元）</w:t>
            </w:r>
          </w:p>
          <w:p>
            <w:pPr>
              <w:snapToGrid w:val="0"/>
              <w:spacing w:line="280" w:lineRule="exact"/>
              <w:jc w:val="center"/>
              <w:rPr>
                <w:rFonts w:ascii="宋体" w:hAnsi="宋体" w:cs="宋体"/>
                <w:b/>
                <w:color w:val="auto"/>
                <w:szCs w:val="21"/>
              </w:rPr>
            </w:pPr>
            <w:r>
              <w:rPr>
                <w:rFonts w:hint="eastAsia" w:ascii="宋体" w:hAnsi="宋体" w:cs="宋体"/>
                <w:b/>
                <w:color w:val="auto"/>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1</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2</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pPr>
              <w:snapToGrid w:val="0"/>
              <w:spacing w:line="400" w:lineRule="exact"/>
              <w:jc w:val="center"/>
              <w:rPr>
                <w:rFonts w:ascii="宋体" w:hAnsi="宋体" w:cs="宋体"/>
                <w:color w:val="auto"/>
                <w:szCs w:val="21"/>
              </w:rPr>
            </w:pPr>
            <w:r>
              <w:rPr>
                <w:rFonts w:hint="eastAsia" w:ascii="宋体" w:hAnsi="宋体" w:cs="宋体"/>
                <w:color w:val="auto"/>
                <w:szCs w:val="21"/>
              </w:rPr>
              <w:t>…</w:t>
            </w:r>
          </w:p>
        </w:tc>
        <w:tc>
          <w:tcPr>
            <w:tcW w:w="1232" w:type="dxa"/>
            <w:vAlign w:val="center"/>
          </w:tcPr>
          <w:p>
            <w:pPr>
              <w:snapToGrid w:val="0"/>
              <w:spacing w:line="400" w:lineRule="exact"/>
              <w:jc w:val="center"/>
              <w:rPr>
                <w:rFonts w:ascii="宋体" w:hAnsi="宋体" w:cs="宋体"/>
                <w:color w:val="auto"/>
                <w:szCs w:val="21"/>
              </w:rPr>
            </w:pPr>
          </w:p>
        </w:tc>
        <w:tc>
          <w:tcPr>
            <w:tcW w:w="1445" w:type="dxa"/>
            <w:vAlign w:val="center"/>
          </w:tcPr>
          <w:p>
            <w:pPr>
              <w:snapToGrid w:val="0"/>
              <w:spacing w:line="400" w:lineRule="exact"/>
              <w:jc w:val="center"/>
              <w:rPr>
                <w:rFonts w:ascii="宋体" w:hAnsi="宋体" w:cs="宋体"/>
                <w:color w:val="auto"/>
                <w:szCs w:val="21"/>
              </w:rPr>
            </w:pPr>
          </w:p>
        </w:tc>
        <w:tc>
          <w:tcPr>
            <w:tcW w:w="1483" w:type="dxa"/>
            <w:vAlign w:val="center"/>
          </w:tcPr>
          <w:p>
            <w:pPr>
              <w:snapToGrid w:val="0"/>
              <w:spacing w:line="400" w:lineRule="exact"/>
              <w:jc w:val="center"/>
              <w:rPr>
                <w:rFonts w:ascii="宋体" w:hAnsi="宋体" w:cs="宋体"/>
                <w:color w:val="auto"/>
                <w:szCs w:val="21"/>
              </w:rPr>
            </w:pPr>
          </w:p>
        </w:tc>
        <w:tc>
          <w:tcPr>
            <w:tcW w:w="1073" w:type="dxa"/>
            <w:vAlign w:val="center"/>
          </w:tcPr>
          <w:p>
            <w:pPr>
              <w:snapToGrid w:val="0"/>
              <w:spacing w:line="400" w:lineRule="exact"/>
              <w:jc w:val="center"/>
              <w:rPr>
                <w:rFonts w:ascii="宋体" w:hAnsi="宋体" w:cs="宋体"/>
                <w:color w:val="auto"/>
                <w:szCs w:val="21"/>
              </w:rPr>
            </w:pPr>
          </w:p>
        </w:tc>
        <w:tc>
          <w:tcPr>
            <w:tcW w:w="714" w:type="dxa"/>
            <w:vAlign w:val="center"/>
          </w:tcPr>
          <w:p>
            <w:pPr>
              <w:snapToGrid w:val="0"/>
              <w:spacing w:line="400" w:lineRule="exact"/>
              <w:jc w:val="center"/>
              <w:rPr>
                <w:rFonts w:ascii="宋体" w:hAnsi="宋体" w:cs="宋体"/>
                <w:color w:val="auto"/>
                <w:szCs w:val="21"/>
              </w:rPr>
            </w:pPr>
          </w:p>
        </w:tc>
        <w:tc>
          <w:tcPr>
            <w:tcW w:w="1545" w:type="dxa"/>
            <w:vAlign w:val="center"/>
          </w:tcPr>
          <w:p>
            <w:pPr>
              <w:snapToGrid w:val="0"/>
              <w:spacing w:line="400" w:lineRule="exact"/>
              <w:jc w:val="center"/>
              <w:rPr>
                <w:rFonts w:ascii="宋体" w:hAnsi="宋体" w:cs="宋体"/>
                <w:color w:val="auto"/>
                <w:szCs w:val="21"/>
              </w:rPr>
            </w:pPr>
          </w:p>
        </w:tc>
        <w:tc>
          <w:tcPr>
            <w:tcW w:w="1575" w:type="dxa"/>
            <w:vAlign w:val="center"/>
          </w:tcPr>
          <w:p>
            <w:pPr>
              <w:snapToGrid w:val="0"/>
              <w:spacing w:line="4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201" w:type="dxa"/>
            <w:gridSpan w:val="7"/>
            <w:vAlign w:val="center"/>
          </w:tcPr>
          <w:p>
            <w:pPr>
              <w:snapToGrid w:val="0"/>
              <w:spacing w:line="400" w:lineRule="exact"/>
              <w:rPr>
                <w:rFonts w:ascii="宋体" w:hAnsi="宋体" w:cs="宋体"/>
                <w:color w:val="auto"/>
                <w:szCs w:val="21"/>
              </w:rPr>
            </w:pPr>
            <w:r>
              <w:rPr>
                <w:rFonts w:hint="eastAsia" w:ascii="宋体" w:hAnsi="宋体" w:cs="宋体"/>
                <w:color w:val="auto"/>
                <w:szCs w:val="21"/>
              </w:rPr>
              <w:t xml:space="preserve">                                                      合     计</w:t>
            </w:r>
          </w:p>
        </w:tc>
        <w:tc>
          <w:tcPr>
            <w:tcW w:w="1575" w:type="dxa"/>
            <w:vAlign w:val="center"/>
          </w:tcPr>
          <w:p>
            <w:pPr>
              <w:snapToGrid w:val="0"/>
              <w:spacing w:line="400" w:lineRule="exact"/>
              <w:rPr>
                <w:rFonts w:ascii="宋体" w:hAnsi="宋体" w:cs="宋体"/>
                <w:color w:val="auto"/>
                <w:szCs w:val="21"/>
              </w:rPr>
            </w:pPr>
          </w:p>
        </w:tc>
      </w:tr>
    </w:tbl>
    <w:p>
      <w:pPr>
        <w:spacing w:line="400" w:lineRule="exact"/>
        <w:ind w:firstLine="411" w:firstLineChars="196"/>
        <w:rPr>
          <w:rFonts w:ascii="宋体" w:hAnsi="宋体" w:cs="宋体"/>
          <w:color w:val="auto"/>
          <w:szCs w:val="21"/>
        </w:rPr>
      </w:pP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xml:space="preserve">             </w:t>
      </w:r>
      <w:r>
        <w:rPr>
          <w:rFonts w:hint="eastAsia" w:ascii="宋体" w:hAnsi="宋体" w:cs="宋体"/>
          <w:color w:val="auto"/>
          <w:szCs w:val="21"/>
        </w:rPr>
        <w:t>人民币（RMB¥</w:t>
      </w:r>
      <w:r>
        <w:rPr>
          <w:rFonts w:hint="eastAsia" w:ascii="宋体" w:hAnsi="宋体" w:cs="宋体"/>
          <w:color w:val="auto"/>
          <w:szCs w:val="21"/>
          <w:u w:val="single"/>
        </w:rPr>
        <w:t xml:space="preserve">         </w:t>
      </w:r>
      <w:r>
        <w:rPr>
          <w:rFonts w:hint="eastAsia" w:ascii="宋体" w:hAnsi="宋体" w:cs="宋体"/>
          <w:color w:val="auto"/>
          <w:szCs w:val="21"/>
        </w:rPr>
        <w:t>元）</w:t>
      </w:r>
    </w:p>
    <w:p>
      <w:pPr>
        <w:spacing w:line="400" w:lineRule="exact"/>
        <w:ind w:firstLine="413" w:firstLineChars="196"/>
        <w:outlineLvl w:val="1"/>
        <w:rPr>
          <w:rFonts w:ascii="宋体" w:hAnsi="宋体" w:cs="宋体"/>
          <w:b/>
          <w:color w:val="auto"/>
          <w:szCs w:val="21"/>
        </w:rPr>
      </w:pPr>
      <w:bookmarkStart w:id="159" w:name="_Toc11788"/>
      <w:bookmarkStart w:id="160" w:name="_Toc15939"/>
      <w:bookmarkStart w:id="161" w:name="_Toc495841769"/>
      <w:r>
        <w:rPr>
          <w:rFonts w:hint="eastAsia" w:ascii="宋体" w:hAnsi="宋体" w:cs="宋体"/>
          <w:b/>
          <w:color w:val="auto"/>
          <w:szCs w:val="21"/>
        </w:rPr>
        <w:t>第二条  质量保证</w:t>
      </w:r>
      <w:bookmarkEnd w:id="159"/>
      <w:bookmarkEnd w:id="160"/>
      <w:bookmarkEnd w:id="161"/>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ascii="宋体" w:hAnsi="宋体" w:cs="宋体"/>
          <w:color w:val="auto"/>
          <w:szCs w:val="21"/>
        </w:rPr>
      </w:pPr>
      <w:r>
        <w:rPr>
          <w:rFonts w:hint="eastAsia" w:ascii="宋体" w:hAnsi="宋体" w:cs="宋体"/>
          <w:color w:val="auto"/>
          <w:szCs w:val="21"/>
        </w:rPr>
        <w:t>2.乙方提供货物的质量保证期为自交货物验收合格之日起至</w:t>
      </w:r>
      <w:r>
        <w:rPr>
          <w:rFonts w:hint="eastAsia" w:ascii="宋体" w:hAnsi="宋体" w:cs="宋体"/>
          <w:color w:val="auto"/>
          <w:szCs w:val="21"/>
          <w:u w:val="single"/>
          <w:lang w:val="en-US" w:eastAsia="zh-CN"/>
        </w:rPr>
        <w:t xml:space="preserve">   </w:t>
      </w:r>
      <w:r>
        <w:rPr>
          <w:rFonts w:hint="eastAsia" w:ascii="宋体" w:hAnsi="宋体" w:cs="宋体"/>
          <w:color w:val="auto"/>
          <w:szCs w:val="21"/>
        </w:rPr>
        <w:t>年内止。在质保期内因货物本身的质量问题发生故障，乙方应负责免费修理和更换零部件。对达不到技术要求者，根据实际情况，经双方协商，可按以下第（1）款办法处理：</w:t>
      </w:r>
    </w:p>
    <w:p>
      <w:pPr>
        <w:spacing w:line="400" w:lineRule="exact"/>
        <w:ind w:firstLine="435"/>
        <w:rPr>
          <w:rFonts w:ascii="宋体" w:hAnsi="宋体" w:cs="宋体"/>
          <w:color w:val="auto"/>
          <w:szCs w:val="21"/>
        </w:rPr>
      </w:pPr>
      <w:r>
        <w:rPr>
          <w:rFonts w:hint="eastAsia" w:ascii="宋体" w:hAnsi="宋体" w:cs="宋体"/>
          <w:color w:val="auto"/>
          <w:szCs w:val="21"/>
        </w:rPr>
        <w:t>（1）更换：由乙方承担所有发生的全部费用。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（2）贬值处理：由甲乙双方合议定价。</w:t>
      </w:r>
    </w:p>
    <w:p>
      <w:pPr>
        <w:spacing w:line="400" w:lineRule="exact"/>
        <w:ind w:firstLine="420" w:firstLineChars="200"/>
        <w:rPr>
          <w:rFonts w:ascii="宋体" w:hAnsi="宋体" w:cs="宋体"/>
          <w:color w:val="auto"/>
          <w:szCs w:val="21"/>
        </w:rPr>
      </w:pPr>
      <w:r>
        <w:rPr>
          <w:rFonts w:hint="eastAsia" w:ascii="宋体" w:hAnsi="宋体" w:cs="宋体"/>
          <w:color w:val="auto"/>
          <w:szCs w:val="21"/>
        </w:rPr>
        <w:t>（3）退货处理：乙方应退还甲方支付的合同款，同时应承担该货物的直接费用（运输、保险、检验、贷款利息及银行手续费等）。</w:t>
      </w:r>
    </w:p>
    <w:p>
      <w:pPr>
        <w:spacing w:line="400" w:lineRule="exact"/>
        <w:ind w:firstLine="413" w:firstLineChars="196"/>
        <w:outlineLvl w:val="1"/>
        <w:rPr>
          <w:rFonts w:ascii="宋体" w:hAnsi="宋体" w:cs="宋体"/>
          <w:b/>
          <w:color w:val="auto"/>
          <w:szCs w:val="21"/>
        </w:rPr>
      </w:pPr>
      <w:bookmarkStart w:id="162" w:name="_Toc2679"/>
      <w:bookmarkStart w:id="163" w:name="_Toc495841770"/>
      <w:bookmarkStart w:id="164" w:name="_Toc28745"/>
      <w:r>
        <w:rPr>
          <w:rFonts w:hint="eastAsia" w:ascii="宋体" w:hAnsi="宋体" w:cs="宋体"/>
          <w:b/>
          <w:color w:val="auto"/>
          <w:szCs w:val="21"/>
        </w:rPr>
        <w:t>第三条  权力保证</w:t>
      </w:r>
      <w:bookmarkEnd w:id="162"/>
      <w:bookmarkEnd w:id="163"/>
      <w:bookmarkEnd w:id="164"/>
    </w:p>
    <w:p>
      <w:pPr>
        <w:spacing w:line="400" w:lineRule="exact"/>
        <w:ind w:firstLine="411" w:firstLineChars="196"/>
        <w:rPr>
          <w:rFonts w:ascii="宋体" w:hAnsi="宋体" w:cs="宋体"/>
          <w:color w:val="auto"/>
          <w:szCs w:val="21"/>
        </w:rPr>
      </w:pPr>
      <w:r>
        <w:rPr>
          <w:rFonts w:hint="eastAsia" w:ascii="宋体" w:hAnsi="宋体" w:cs="宋体"/>
          <w:color w:val="auto"/>
          <w:szCs w:val="21"/>
        </w:rPr>
        <w:t>1.乙方应保证所提供货物在使用时不会侵犯任何第三方的专利权、商标权、工业设计权或其他权利。</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2.乙方应按招标文件规定的时间向甲方提供使用货物的有关技术资料。</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3.乙方保证所交付的货物的所有权完全属于乙方且无任何抵押、质押、查封等产权瑕疵。</w:t>
      </w:r>
    </w:p>
    <w:p>
      <w:pPr>
        <w:spacing w:line="400" w:lineRule="exact"/>
        <w:ind w:firstLine="413" w:firstLineChars="196"/>
        <w:outlineLvl w:val="1"/>
        <w:rPr>
          <w:rFonts w:ascii="宋体" w:hAnsi="宋体" w:cs="宋体"/>
          <w:b/>
          <w:color w:val="auto"/>
          <w:szCs w:val="21"/>
        </w:rPr>
      </w:pPr>
      <w:bookmarkStart w:id="165" w:name="_Toc11271"/>
      <w:bookmarkStart w:id="166" w:name="_Toc495841771"/>
      <w:bookmarkStart w:id="167" w:name="_Toc24662"/>
      <w:r>
        <w:rPr>
          <w:rFonts w:hint="eastAsia" w:ascii="宋体" w:hAnsi="宋体" w:cs="宋体"/>
          <w:b/>
          <w:color w:val="auto"/>
          <w:szCs w:val="21"/>
        </w:rPr>
        <w:t>第四条  货物包装、运输</w:t>
      </w:r>
      <w:bookmarkEnd w:id="165"/>
      <w:bookmarkEnd w:id="166"/>
      <w:bookmarkEnd w:id="167"/>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1.乙方应在货物发运前对其进行满足运输距离、防潮、防震、防锈和防破损装卸等要求包装，以保证货物安全运达甲方指定地点。</w:t>
      </w:r>
    </w:p>
    <w:p>
      <w:pPr>
        <w:spacing w:line="400" w:lineRule="exact"/>
        <w:ind w:left="420"/>
        <w:rPr>
          <w:rFonts w:ascii="宋体" w:hAnsi="宋体" w:cs="宋体"/>
          <w:color w:val="auto"/>
          <w:szCs w:val="21"/>
        </w:rPr>
      </w:pPr>
      <w:r>
        <w:rPr>
          <w:rFonts w:hint="eastAsia" w:ascii="宋体" w:hAnsi="宋体" w:cs="宋体"/>
          <w:color w:val="auto"/>
          <w:szCs w:val="21"/>
        </w:rPr>
        <w:t>2.使用中文说明书（货物属于进口产品的，供货时应同时附上中文使用说明书）、质量检验证明书、</w:t>
      </w:r>
    </w:p>
    <w:p>
      <w:pPr>
        <w:spacing w:line="400" w:lineRule="exact"/>
        <w:rPr>
          <w:rFonts w:ascii="宋体" w:hAnsi="宋体" w:cs="宋体"/>
          <w:color w:val="auto"/>
          <w:szCs w:val="21"/>
        </w:rPr>
      </w:pPr>
      <w:r>
        <w:rPr>
          <w:rFonts w:hint="eastAsia" w:ascii="宋体" w:hAnsi="宋体" w:cs="宋体"/>
          <w:color w:val="auto"/>
          <w:szCs w:val="21"/>
        </w:rPr>
        <w:t>随配附件和工具以及清单一并附于货物内。</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3.乙方在货物发运手续办理完毕后二十四小时内或货到甲方四十八小时前通知甲方，以准备接货。</w:t>
      </w:r>
    </w:p>
    <w:p>
      <w:pPr>
        <w:spacing w:line="400" w:lineRule="exact"/>
        <w:ind w:left="420"/>
        <w:rPr>
          <w:rFonts w:ascii="宋体" w:hAnsi="宋体" w:cs="宋体"/>
          <w:color w:val="auto"/>
          <w:szCs w:val="21"/>
        </w:rPr>
      </w:pPr>
      <w:r>
        <w:rPr>
          <w:rFonts w:hint="eastAsia" w:ascii="宋体" w:hAnsi="宋体" w:cs="宋体"/>
          <w:color w:val="auto"/>
          <w:szCs w:val="21"/>
        </w:rPr>
        <w:t>4.货物在交付甲方前发生的风险均由乙方负责。</w:t>
      </w:r>
    </w:p>
    <w:p>
      <w:pPr>
        <w:spacing w:line="400" w:lineRule="exact"/>
        <w:ind w:firstLine="413" w:firstLineChars="196"/>
        <w:outlineLvl w:val="1"/>
        <w:rPr>
          <w:rFonts w:hint="eastAsia" w:ascii="宋体" w:hAnsi="宋体" w:eastAsia="宋体" w:cs="宋体"/>
          <w:b/>
          <w:color w:val="auto"/>
          <w:szCs w:val="21"/>
          <w:lang w:eastAsia="zh-CN"/>
        </w:rPr>
      </w:pPr>
      <w:bookmarkStart w:id="168" w:name="_Toc6786"/>
      <w:bookmarkStart w:id="169" w:name="_Toc495841772"/>
      <w:bookmarkStart w:id="170" w:name="_Toc9296"/>
      <w:r>
        <w:rPr>
          <w:rFonts w:hint="eastAsia" w:ascii="宋体" w:hAnsi="宋体" w:cs="宋体"/>
          <w:b/>
          <w:color w:val="auto"/>
          <w:szCs w:val="21"/>
        </w:rPr>
        <w:t>第五条  交付</w:t>
      </w:r>
      <w:bookmarkEnd w:id="168"/>
      <w:bookmarkEnd w:id="169"/>
      <w:bookmarkEnd w:id="170"/>
    </w:p>
    <w:p>
      <w:pPr>
        <w:spacing w:line="400" w:lineRule="exact"/>
        <w:ind w:firstLine="420" w:firstLineChars="200"/>
        <w:rPr>
          <w:rFonts w:hint="eastAsia" w:ascii="宋体" w:hAnsi="宋体" w:cs="宋体"/>
          <w:b/>
          <w:bCs/>
          <w:color w:val="auto"/>
          <w:szCs w:val="21"/>
          <w:lang w:eastAsia="zh-CN"/>
        </w:rPr>
      </w:pPr>
      <w:r>
        <w:rPr>
          <w:rFonts w:hint="eastAsia" w:ascii="宋体" w:hAnsi="宋体" w:cs="宋体"/>
          <w:color w:val="auto"/>
          <w:szCs w:val="21"/>
        </w:rPr>
        <w:t>1.交付使用时间：</w:t>
      </w:r>
      <w:r>
        <w:rPr>
          <w:rFonts w:hint="eastAsia" w:ascii="宋体" w:hAnsi="宋体" w:cs="宋体"/>
          <w:b/>
          <w:bCs/>
          <w:color w:val="auto"/>
          <w:szCs w:val="21"/>
        </w:rPr>
        <w:t>自合同签订之日起</w:t>
      </w:r>
      <w:r>
        <w:rPr>
          <w:rFonts w:hint="eastAsia" w:ascii="宋体" w:hAnsi="宋体" w:cs="宋体"/>
          <w:b/>
          <w:bCs/>
          <w:color w:val="auto"/>
          <w:szCs w:val="21"/>
          <w:lang w:val="en-US" w:eastAsia="zh-CN"/>
        </w:rPr>
        <w:t>10</w:t>
      </w:r>
      <w:r>
        <w:rPr>
          <w:rFonts w:hint="eastAsia" w:ascii="宋体" w:hAnsi="宋体" w:cs="宋体"/>
          <w:b/>
          <w:bCs/>
          <w:color w:val="auto"/>
          <w:szCs w:val="21"/>
          <w:lang w:eastAsia="zh-CN"/>
        </w:rPr>
        <w:t>工作日</w:t>
      </w:r>
      <w:r>
        <w:rPr>
          <w:rFonts w:hint="eastAsia" w:ascii="宋体" w:hAnsi="宋体" w:cs="宋体"/>
          <w:b/>
          <w:bCs/>
          <w:color w:val="auto"/>
          <w:szCs w:val="21"/>
        </w:rPr>
        <w:t>内必须交货并安装完毕；</w:t>
      </w:r>
      <w:r>
        <w:rPr>
          <w:rFonts w:hint="eastAsia" w:ascii="宋体" w:hAnsi="宋体" w:cs="宋体"/>
          <w:b/>
          <w:bCs/>
          <w:color w:val="auto"/>
          <w:szCs w:val="21"/>
          <w:lang w:eastAsia="zh-CN"/>
        </w:rPr>
        <w:t>逾期</w:t>
      </w:r>
      <w:r>
        <w:rPr>
          <w:rFonts w:hint="eastAsia" w:ascii="宋体" w:hAnsi="宋体" w:cs="宋体"/>
          <w:b/>
          <w:bCs/>
          <w:color w:val="auto"/>
          <w:szCs w:val="21"/>
          <w:lang w:val="en-US" w:eastAsia="zh-CN"/>
        </w:rPr>
        <w:t>3天，合同自动失效，所有损失由中标人负责。</w:t>
      </w:r>
    </w:p>
    <w:p>
      <w:pPr>
        <w:spacing w:line="400" w:lineRule="exact"/>
        <w:ind w:firstLine="630" w:firstLineChars="300"/>
        <w:rPr>
          <w:rFonts w:ascii="宋体" w:hAnsi="宋体" w:cs="宋体"/>
          <w:color w:val="auto"/>
          <w:szCs w:val="21"/>
        </w:rPr>
      </w:pPr>
      <w:r>
        <w:rPr>
          <w:rFonts w:hint="eastAsia" w:ascii="宋体" w:hAnsi="宋体" w:cs="宋体"/>
          <w:color w:val="auto"/>
          <w:szCs w:val="21"/>
        </w:rPr>
        <w:t>交货地点：广西桂林市</w:t>
      </w:r>
      <w:r>
        <w:rPr>
          <w:rFonts w:hint="eastAsia" w:ascii="宋体" w:hAnsi="宋体" w:cs="宋体"/>
          <w:color w:val="auto"/>
          <w:szCs w:val="21"/>
          <w:lang w:eastAsia="zh-CN"/>
        </w:rPr>
        <w:t>采购人</w:t>
      </w:r>
      <w:r>
        <w:rPr>
          <w:rFonts w:hint="eastAsia" w:ascii="宋体" w:hAnsi="宋体" w:cs="宋体"/>
          <w:color w:val="auto"/>
          <w:szCs w:val="21"/>
        </w:rPr>
        <w:t>指定地点。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2.乙方提供不符合招投标文件和本合同规定的货物，甲方有权拒绝接受。</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firstLine="413" w:firstLineChars="196"/>
        <w:outlineLvl w:val="1"/>
        <w:rPr>
          <w:rFonts w:ascii="宋体" w:hAnsi="宋体" w:cs="宋体"/>
          <w:b/>
          <w:color w:val="auto"/>
          <w:szCs w:val="21"/>
        </w:rPr>
      </w:pPr>
      <w:bookmarkStart w:id="171" w:name="_Toc14073"/>
      <w:bookmarkStart w:id="172" w:name="_Toc495841773"/>
      <w:bookmarkStart w:id="173" w:name="_Toc24628"/>
      <w:r>
        <w:rPr>
          <w:rFonts w:hint="eastAsia" w:ascii="宋体" w:hAnsi="宋体" w:cs="宋体"/>
          <w:b/>
          <w:color w:val="auto"/>
          <w:szCs w:val="21"/>
        </w:rPr>
        <w:t>第六条  调试和验收</w:t>
      </w:r>
      <w:bookmarkEnd w:id="171"/>
      <w:bookmarkEnd w:id="172"/>
      <w:bookmarkEnd w:id="173"/>
    </w:p>
    <w:p>
      <w:pPr>
        <w:spacing w:line="400" w:lineRule="exact"/>
        <w:ind w:firstLine="420" w:firstLineChars="200"/>
        <w:rPr>
          <w:rFonts w:ascii="宋体" w:hAnsi="宋体" w:cs="宋体"/>
          <w:color w:val="auto"/>
          <w:szCs w:val="21"/>
        </w:rPr>
      </w:pPr>
      <w:r>
        <w:rPr>
          <w:rFonts w:hint="eastAsia" w:ascii="宋体" w:hAnsi="宋体" w:cs="宋体"/>
          <w:color w:val="auto"/>
          <w:szCs w:val="21"/>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ascii="宋体" w:hAnsi="宋体" w:cs="宋体"/>
          <w:color w:val="auto"/>
          <w:szCs w:val="21"/>
        </w:rPr>
      </w:pPr>
      <w:r>
        <w:rPr>
          <w:rFonts w:hint="eastAsia" w:ascii="宋体" w:hAnsi="宋体" w:cs="宋体"/>
          <w:color w:val="auto"/>
          <w:szCs w:val="21"/>
        </w:rPr>
        <w:t>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 验收合格后由甲乙双方签署货物验收单并加盖公章，甲乙双方各执一份。</w:t>
      </w:r>
    </w:p>
    <w:p>
      <w:pPr>
        <w:spacing w:line="400" w:lineRule="exact"/>
        <w:ind w:firstLine="420" w:firstLineChars="200"/>
        <w:rPr>
          <w:rFonts w:ascii="宋体" w:hAnsi="宋体" w:cs="宋体"/>
          <w:color w:val="auto"/>
          <w:szCs w:val="21"/>
        </w:rPr>
      </w:pPr>
      <w:r>
        <w:rPr>
          <w:rFonts w:hint="eastAsia" w:ascii="宋体" w:hAnsi="宋体" w:cs="宋体"/>
          <w:color w:val="auto"/>
          <w:szCs w:val="21"/>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ascii="宋体" w:hAnsi="宋体" w:cs="宋体"/>
          <w:color w:val="auto"/>
          <w:szCs w:val="21"/>
        </w:rPr>
      </w:pPr>
      <w:r>
        <w:rPr>
          <w:rFonts w:hint="eastAsia" w:ascii="宋体" w:hAnsi="宋体" w:cs="宋体"/>
          <w:color w:val="auto"/>
          <w:szCs w:val="21"/>
        </w:rPr>
        <w:t>4.甲方对验收有异议的，在验收后五个工作日内以书面形式向乙方提出，乙方应自收到甲方书面异议后</w:t>
      </w:r>
      <w:r>
        <w:rPr>
          <w:rFonts w:hint="eastAsia" w:ascii="宋体" w:hAnsi="宋体" w:cs="宋体"/>
          <w:color w:val="auto"/>
          <w:szCs w:val="21"/>
          <w:u w:val="single"/>
        </w:rPr>
        <w:t xml:space="preserve"> 七 </w:t>
      </w:r>
      <w:r>
        <w:rPr>
          <w:rFonts w:hint="eastAsia" w:ascii="宋体" w:hAnsi="宋体" w:cs="宋体"/>
          <w:color w:val="auto"/>
          <w:szCs w:val="21"/>
        </w:rPr>
        <w:t>日内及时予以解决。</w:t>
      </w:r>
    </w:p>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kern w:val="0"/>
          <w:szCs w:val="21"/>
        </w:rPr>
        <w:t xml:space="preserve">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spacing w:line="400" w:lineRule="exact"/>
        <w:ind w:firstLine="420" w:firstLineChars="200"/>
        <w:rPr>
          <w:rFonts w:ascii="宋体" w:hAnsi="宋体" w:cs="宋体"/>
          <w:color w:val="auto"/>
          <w:szCs w:val="21"/>
        </w:rPr>
      </w:pPr>
      <w:r>
        <w:rPr>
          <w:rFonts w:hint="eastAsia" w:ascii="宋体" w:hAnsi="宋体" w:cs="宋体"/>
          <w:color w:val="auto"/>
          <w:szCs w:val="21"/>
        </w:rPr>
        <w:t>6.对技术复杂的货物，甲方应请国家认可的专业检测机构参与初步验收及最终验收，并由其出具质量检测报告。</w:t>
      </w:r>
    </w:p>
    <w:p>
      <w:pPr>
        <w:spacing w:line="400" w:lineRule="exact"/>
        <w:ind w:firstLine="420" w:firstLineChars="200"/>
        <w:rPr>
          <w:rFonts w:ascii="宋体" w:hAnsi="宋体" w:cs="宋体"/>
          <w:color w:val="auto"/>
        </w:rPr>
      </w:pPr>
      <w:r>
        <w:rPr>
          <w:rFonts w:hint="eastAsia" w:ascii="宋体" w:hAnsi="宋体" w:cs="宋体"/>
          <w:color w:val="auto"/>
          <w:szCs w:val="21"/>
        </w:rPr>
        <w:t>7.验收时乙方必须在现场，验收完毕后作出验收结果报告。</w:t>
      </w:r>
    </w:p>
    <w:p>
      <w:pPr>
        <w:spacing w:line="400" w:lineRule="exact"/>
        <w:ind w:firstLine="413" w:firstLineChars="196"/>
        <w:outlineLvl w:val="1"/>
        <w:rPr>
          <w:rFonts w:ascii="宋体" w:hAnsi="宋体" w:cs="宋体"/>
          <w:b/>
          <w:color w:val="auto"/>
          <w:szCs w:val="21"/>
        </w:rPr>
      </w:pPr>
      <w:bookmarkStart w:id="174" w:name="_Toc495841774"/>
      <w:bookmarkStart w:id="175" w:name="_Toc724"/>
      <w:bookmarkStart w:id="176" w:name="_Toc19260"/>
      <w:r>
        <w:rPr>
          <w:rFonts w:hint="eastAsia" w:ascii="宋体" w:hAnsi="宋体" w:cs="宋体"/>
          <w:b/>
          <w:color w:val="auto"/>
          <w:szCs w:val="21"/>
        </w:rPr>
        <w:t>第七条  安装和培训</w:t>
      </w:r>
      <w:bookmarkEnd w:id="174"/>
      <w:bookmarkEnd w:id="175"/>
      <w:bookmarkEnd w:id="176"/>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1.甲方应提供必要安装条件（如场地、电源、水源等）。</w:t>
      </w:r>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2.乙方负责甲方有关人员的培训。培训时间、地点：广西桂林市</w:t>
      </w:r>
      <w:r>
        <w:rPr>
          <w:rFonts w:hint="eastAsia" w:ascii="宋体" w:hAnsi="宋体" w:cs="宋体"/>
          <w:color w:val="auto"/>
          <w:szCs w:val="21"/>
          <w:lang w:eastAsia="zh-CN"/>
        </w:rPr>
        <w:t>采购人</w:t>
      </w:r>
      <w:r>
        <w:rPr>
          <w:rFonts w:hint="eastAsia" w:ascii="宋体" w:hAnsi="宋体" w:cs="宋体"/>
          <w:color w:val="auto"/>
          <w:szCs w:val="21"/>
        </w:rPr>
        <w:t>指定时间、地点 。</w:t>
      </w:r>
    </w:p>
    <w:p>
      <w:pPr>
        <w:spacing w:line="400" w:lineRule="exact"/>
        <w:ind w:firstLine="413" w:firstLineChars="196"/>
        <w:outlineLvl w:val="1"/>
        <w:rPr>
          <w:rFonts w:ascii="宋体" w:hAnsi="宋体" w:cs="宋体"/>
          <w:b/>
          <w:color w:val="auto"/>
          <w:szCs w:val="21"/>
        </w:rPr>
      </w:pPr>
      <w:bookmarkStart w:id="177" w:name="_Toc29939"/>
      <w:bookmarkStart w:id="178" w:name="_Toc495841775"/>
      <w:bookmarkStart w:id="179" w:name="_Toc18231"/>
      <w:r>
        <w:rPr>
          <w:rFonts w:hint="eastAsia" w:ascii="宋体" w:hAnsi="宋体" w:cs="宋体"/>
          <w:b/>
          <w:color w:val="auto"/>
          <w:szCs w:val="21"/>
        </w:rPr>
        <w:t>第八条  售后服务、保修期</w:t>
      </w:r>
      <w:bookmarkEnd w:id="177"/>
      <w:bookmarkEnd w:id="178"/>
      <w:bookmarkEnd w:id="179"/>
    </w:p>
    <w:p>
      <w:pPr>
        <w:tabs>
          <w:tab w:val="left" w:pos="0"/>
        </w:tabs>
        <w:spacing w:line="4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1.乙方应按照国家有关法律规定和“三包”规定以及招投标文件和本合同所附《服务承诺》，为甲方提供售后服务。</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2.如在使用过程中发生质量问题，乙方在接到甲方通知后在</w:t>
      </w:r>
      <w:r>
        <w:rPr>
          <w:rFonts w:hint="eastAsia" w:ascii="宋体" w:hAnsi="宋体" w:cs="宋体"/>
          <w:color w:val="auto"/>
          <w:szCs w:val="21"/>
          <w:u w:val="single"/>
          <w:lang w:val="en-US" w:eastAsia="zh-CN"/>
        </w:rPr>
        <w:t xml:space="preserve">   </w:t>
      </w:r>
      <w:r>
        <w:rPr>
          <w:rFonts w:hint="eastAsia" w:ascii="宋体" w:hAnsi="宋体" w:cs="宋体"/>
          <w:color w:val="auto"/>
          <w:szCs w:val="21"/>
        </w:rPr>
        <w:t>小时内到达甲方现场处理。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3.在质保期内，乙方应对货物出现的质量及安全问题负责处理解决并承担一切费用。</w:t>
      </w:r>
    </w:p>
    <w:p>
      <w:pPr>
        <w:spacing w:line="400" w:lineRule="exact"/>
        <w:ind w:firstLine="420" w:firstLineChars="200"/>
        <w:rPr>
          <w:rFonts w:ascii="宋体" w:hAnsi="宋体" w:cs="宋体"/>
          <w:color w:val="auto"/>
          <w:szCs w:val="21"/>
        </w:rPr>
      </w:pPr>
      <w:r>
        <w:rPr>
          <w:rFonts w:hint="eastAsia" w:ascii="宋体" w:hAnsi="宋体" w:cs="宋体"/>
          <w:color w:val="auto"/>
          <w:szCs w:val="21"/>
        </w:rPr>
        <w:t>4.货物免费保修期为不得少于</w:t>
      </w:r>
      <w:r>
        <w:rPr>
          <w:rFonts w:hint="eastAsia" w:ascii="宋体" w:hAnsi="宋体" w:cs="宋体"/>
          <w:color w:val="auto"/>
          <w:szCs w:val="21"/>
          <w:u w:val="single"/>
          <w:lang w:val="en-US" w:eastAsia="zh-CN"/>
        </w:rPr>
        <w:t xml:space="preserve">   </w:t>
      </w:r>
      <w:r>
        <w:rPr>
          <w:rFonts w:hint="eastAsia" w:ascii="宋体" w:hAnsi="宋体" w:cs="宋体"/>
          <w:color w:val="auto"/>
          <w:szCs w:val="21"/>
        </w:rPr>
        <w:t xml:space="preserve"> 年（免费保修期自货物安装调试并在验收合格之日起计算），需免费上门保修服务。因人为因素出现的故障不在免费保修范围内。超过保修期的货物，终生维修，维修时只收部件成本费。</w:t>
      </w:r>
    </w:p>
    <w:p>
      <w:pPr>
        <w:spacing w:line="400" w:lineRule="exact"/>
        <w:ind w:firstLine="413" w:firstLineChars="196"/>
        <w:outlineLvl w:val="1"/>
        <w:rPr>
          <w:rFonts w:ascii="宋体" w:hAnsi="宋体" w:cs="宋体"/>
          <w:b/>
          <w:color w:val="auto"/>
          <w:szCs w:val="21"/>
        </w:rPr>
      </w:pPr>
      <w:bookmarkStart w:id="180" w:name="_Toc495841776"/>
      <w:bookmarkStart w:id="181" w:name="_Toc12595"/>
      <w:bookmarkStart w:id="182" w:name="_Toc4225"/>
      <w:r>
        <w:rPr>
          <w:rFonts w:hint="eastAsia" w:ascii="宋体" w:hAnsi="宋体" w:cs="宋体"/>
          <w:b/>
          <w:color w:val="auto"/>
          <w:szCs w:val="21"/>
        </w:rPr>
        <w:t>第九条  税费</w:t>
      </w:r>
      <w:bookmarkEnd w:id="180"/>
      <w:bookmarkEnd w:id="181"/>
      <w:bookmarkEnd w:id="182"/>
    </w:p>
    <w:p>
      <w:pPr>
        <w:spacing w:line="400" w:lineRule="exact"/>
        <w:ind w:firstLine="411" w:firstLineChars="196"/>
        <w:rPr>
          <w:rFonts w:ascii="宋体" w:hAnsi="宋体" w:cs="宋体"/>
          <w:color w:val="auto"/>
          <w:szCs w:val="21"/>
        </w:rPr>
      </w:pPr>
      <w:r>
        <w:rPr>
          <w:rFonts w:hint="eastAsia" w:ascii="宋体" w:hAnsi="宋体" w:cs="宋体"/>
          <w:color w:val="auto"/>
          <w:szCs w:val="21"/>
        </w:rPr>
        <w:t>本合同执行中相关的一切税费均由乙方负担。</w:t>
      </w:r>
    </w:p>
    <w:p>
      <w:pPr>
        <w:spacing w:line="400" w:lineRule="exact"/>
        <w:ind w:firstLine="413" w:firstLineChars="196"/>
        <w:outlineLvl w:val="1"/>
        <w:rPr>
          <w:rFonts w:ascii="宋体" w:hAnsi="宋体" w:cs="宋体"/>
          <w:b/>
          <w:color w:val="auto"/>
          <w:szCs w:val="21"/>
        </w:rPr>
      </w:pPr>
      <w:bookmarkStart w:id="183" w:name="_Toc495841777"/>
      <w:bookmarkStart w:id="184" w:name="_Toc18828"/>
      <w:bookmarkStart w:id="185" w:name="_Toc24488"/>
      <w:r>
        <w:rPr>
          <w:rFonts w:hint="eastAsia" w:ascii="宋体" w:hAnsi="宋体" w:cs="宋体"/>
          <w:b/>
          <w:color w:val="auto"/>
          <w:szCs w:val="21"/>
        </w:rPr>
        <w:t>第十条  付款方式</w:t>
      </w:r>
      <w:bookmarkEnd w:id="183"/>
      <w:bookmarkEnd w:id="184"/>
      <w:bookmarkEnd w:id="185"/>
    </w:p>
    <w:p>
      <w:pPr>
        <w:spacing w:line="400" w:lineRule="exact"/>
        <w:ind w:firstLine="411" w:firstLineChars="196"/>
        <w:rPr>
          <w:rFonts w:hint="eastAsia" w:ascii="宋体" w:hAnsi="宋体" w:eastAsia="宋体" w:cs="宋体"/>
          <w:color w:val="auto"/>
          <w:szCs w:val="21"/>
          <w:lang w:eastAsia="zh-CN"/>
        </w:rPr>
      </w:pPr>
      <w:bookmarkStart w:id="186" w:name="_Toc19042"/>
      <w:bookmarkStart w:id="187" w:name="_Toc495841778"/>
      <w:r>
        <w:rPr>
          <w:rFonts w:hint="eastAsia" w:ascii="宋体" w:hAnsi="宋体" w:cs="宋体"/>
          <w:color w:val="auto"/>
          <w:kern w:val="0"/>
          <w:szCs w:val="21"/>
        </w:rPr>
        <w:t>本项目无预付款，安装、调试完毕并验收合格后，15个工作日内支付合同总金额 97%，余下的 3%一年后办理余款支付手续（无息）。</w:t>
      </w:r>
    </w:p>
    <w:p>
      <w:pPr>
        <w:spacing w:line="400" w:lineRule="exact"/>
        <w:ind w:firstLine="413" w:firstLineChars="196"/>
        <w:outlineLvl w:val="1"/>
        <w:rPr>
          <w:rFonts w:ascii="宋体" w:hAnsi="宋体" w:cs="宋体"/>
          <w:b/>
          <w:color w:val="auto"/>
          <w:szCs w:val="21"/>
        </w:rPr>
      </w:pPr>
      <w:bookmarkStart w:id="188" w:name="_Toc2324"/>
      <w:r>
        <w:rPr>
          <w:rFonts w:hint="eastAsia" w:ascii="宋体" w:hAnsi="宋体" w:cs="宋体"/>
          <w:b/>
          <w:color w:val="auto"/>
          <w:szCs w:val="21"/>
        </w:rPr>
        <w:t>第十一条  违约责任</w:t>
      </w:r>
      <w:bookmarkEnd w:id="186"/>
      <w:bookmarkEnd w:id="187"/>
      <w:bookmarkEnd w:id="188"/>
    </w:p>
    <w:p>
      <w:pPr>
        <w:spacing w:line="400" w:lineRule="exact"/>
        <w:ind w:firstLine="420" w:firstLineChars="200"/>
        <w:rPr>
          <w:rFonts w:ascii="宋体" w:hAnsi="宋体" w:cs="宋体"/>
          <w:color w:val="auto"/>
          <w:szCs w:val="21"/>
        </w:rPr>
      </w:pPr>
      <w:r>
        <w:rPr>
          <w:rFonts w:hint="eastAsia" w:ascii="宋体" w:hAnsi="宋体" w:cs="宋体"/>
          <w:color w:val="auto"/>
          <w:szCs w:val="21"/>
        </w:rPr>
        <w:t>1. 乙方所提供的货物规格、技术标准、材料等质量不合格的，应及时更换，更换不及时的按逾期交货处罚，乙方应向甲方支付合同金额</w:t>
      </w:r>
      <w:r>
        <w:rPr>
          <w:rFonts w:hint="eastAsia" w:ascii="宋体" w:hAnsi="宋体" w:cs="宋体"/>
          <w:color w:val="auto"/>
          <w:szCs w:val="21"/>
          <w:u w:val="single"/>
        </w:rPr>
        <w:t xml:space="preserve"> 5 </w:t>
      </w:r>
      <w:r>
        <w:rPr>
          <w:rFonts w:hint="eastAsia" w:ascii="宋体" w:hAnsi="宋体" w:cs="宋体"/>
          <w:color w:val="auto"/>
          <w:szCs w:val="21"/>
        </w:rPr>
        <w:t>%违约金并赔偿甲方经济损失。</w:t>
      </w:r>
    </w:p>
    <w:p>
      <w:pPr>
        <w:spacing w:line="400" w:lineRule="exact"/>
        <w:ind w:firstLine="411" w:firstLineChars="196"/>
        <w:rPr>
          <w:rFonts w:ascii="宋体" w:hAnsi="宋体" w:cs="宋体"/>
          <w:color w:val="auto"/>
          <w:szCs w:val="21"/>
        </w:rPr>
      </w:pPr>
      <w:r>
        <w:rPr>
          <w:rFonts w:hint="eastAsia" w:ascii="宋体" w:hAnsi="宋体" w:cs="宋体"/>
          <w:color w:val="auto"/>
          <w:szCs w:val="21"/>
        </w:rPr>
        <w:t>2. 乙方提供的货物如果侵犯了第三方合法权益而引发的任何纠纷或诉讼，均由乙方负责交涉并承担全部责任。</w:t>
      </w:r>
    </w:p>
    <w:p>
      <w:pPr>
        <w:spacing w:line="400" w:lineRule="exact"/>
        <w:ind w:firstLine="411" w:firstLineChars="196"/>
        <w:rPr>
          <w:rFonts w:ascii="宋体" w:hAnsi="宋体" w:cs="宋体"/>
          <w:color w:val="auto"/>
          <w:szCs w:val="21"/>
        </w:rPr>
      </w:pPr>
      <w:r>
        <w:rPr>
          <w:rFonts w:hint="eastAsia" w:ascii="宋体" w:hAnsi="宋体" w:cs="宋体"/>
          <w:color w:val="auto"/>
          <w:szCs w:val="21"/>
        </w:rPr>
        <w:t>3. 因包装、运输引起的货物损坏，按质量不合格处理。</w:t>
      </w:r>
    </w:p>
    <w:p>
      <w:pPr>
        <w:spacing w:line="400" w:lineRule="exact"/>
        <w:ind w:firstLine="411" w:firstLineChars="196"/>
        <w:rPr>
          <w:rFonts w:ascii="宋体" w:hAnsi="宋体" w:cs="宋体"/>
          <w:color w:val="auto"/>
          <w:szCs w:val="21"/>
        </w:rPr>
      </w:pPr>
      <w:r>
        <w:rPr>
          <w:rFonts w:hint="eastAsia" w:ascii="宋体" w:hAnsi="宋体" w:cs="宋体"/>
          <w:color w:val="auto"/>
          <w:szCs w:val="21"/>
        </w:rPr>
        <w:t>4. 甲方无故延期接收货物、乙方逾期交货的，每天向对方偿付违约货款额</w:t>
      </w:r>
      <w:r>
        <w:rPr>
          <w:rFonts w:hint="eastAsia" w:ascii="宋体" w:hAnsi="宋体" w:cs="宋体"/>
          <w:color w:val="auto"/>
          <w:szCs w:val="21"/>
          <w:u w:val="single"/>
        </w:rPr>
        <w:t>3‰</w:t>
      </w:r>
      <w:r>
        <w:rPr>
          <w:rFonts w:hint="eastAsia" w:ascii="宋体" w:hAnsi="宋体" w:cs="宋体"/>
          <w:color w:val="auto"/>
          <w:szCs w:val="21"/>
        </w:rPr>
        <w:t>违约金，但违约金累计不得超过违约货款额</w:t>
      </w:r>
      <w:r>
        <w:rPr>
          <w:rFonts w:hint="eastAsia" w:ascii="宋体" w:hAnsi="宋体" w:cs="宋体"/>
          <w:color w:val="auto"/>
          <w:szCs w:val="21"/>
          <w:u w:val="single"/>
        </w:rPr>
        <w:t>5%</w:t>
      </w:r>
      <w:r>
        <w:rPr>
          <w:rFonts w:hint="eastAsia" w:ascii="宋体" w:hAnsi="宋体" w:cs="宋体"/>
          <w:color w:val="auto"/>
          <w:szCs w:val="21"/>
        </w:rPr>
        <w:t>，超过</w:t>
      </w:r>
      <w:r>
        <w:rPr>
          <w:rFonts w:hint="eastAsia" w:ascii="宋体" w:hAnsi="宋体" w:cs="宋体"/>
          <w:color w:val="auto"/>
          <w:szCs w:val="21"/>
          <w:u w:val="single"/>
        </w:rPr>
        <w:t xml:space="preserve"> 10 </w:t>
      </w:r>
      <w:r>
        <w:rPr>
          <w:rFonts w:hint="eastAsia" w:ascii="宋体" w:hAnsi="宋体" w:cs="宋体"/>
          <w:color w:val="auto"/>
          <w:szCs w:val="21"/>
        </w:rPr>
        <w:t>天对方有权解除合同，违约方承担因此给对方造成经济损失；甲方延期付货款的，每天向乙方偿付延期货款额3‰滞纳金，但滞纳金累计不得超过延期货款额</w:t>
      </w:r>
      <w:r>
        <w:rPr>
          <w:rFonts w:hint="eastAsia" w:ascii="宋体" w:hAnsi="宋体" w:cs="宋体"/>
          <w:color w:val="auto"/>
          <w:szCs w:val="21"/>
          <w:u w:val="single"/>
        </w:rPr>
        <w:t>5%</w:t>
      </w:r>
      <w:r>
        <w:rPr>
          <w:rFonts w:hint="eastAsia" w:ascii="宋体" w:hAnsi="宋体" w:cs="宋体"/>
          <w:color w:val="auto"/>
          <w:szCs w:val="21"/>
        </w:rPr>
        <w:t>。</w:t>
      </w:r>
    </w:p>
    <w:p>
      <w:pPr>
        <w:spacing w:line="400" w:lineRule="exact"/>
        <w:ind w:firstLine="411" w:firstLineChars="196"/>
        <w:rPr>
          <w:rFonts w:ascii="宋体" w:hAnsi="宋体" w:cs="宋体"/>
          <w:color w:val="auto"/>
          <w:szCs w:val="21"/>
        </w:rPr>
      </w:pPr>
      <w:r>
        <w:rPr>
          <w:rFonts w:hint="eastAsia" w:ascii="宋体" w:hAnsi="宋体" w:cs="宋体"/>
          <w:color w:val="auto"/>
          <w:szCs w:val="21"/>
        </w:rPr>
        <w:t>5. 乙方未按本合同和投标文件中规定的服务承诺提供售后服务的，乙方应按本合同合同金额</w:t>
      </w:r>
      <w:r>
        <w:rPr>
          <w:rFonts w:hint="eastAsia" w:ascii="宋体" w:hAnsi="宋体" w:cs="宋体"/>
          <w:color w:val="auto"/>
          <w:szCs w:val="21"/>
          <w:u w:val="single"/>
        </w:rPr>
        <w:t xml:space="preserve"> 5 </w:t>
      </w:r>
      <w:r>
        <w:rPr>
          <w:rFonts w:hint="eastAsia" w:ascii="宋体" w:hAnsi="宋体" w:cs="宋体"/>
          <w:color w:val="auto"/>
          <w:szCs w:val="21"/>
        </w:rPr>
        <w:t>%向甲方支付违约金。</w:t>
      </w:r>
    </w:p>
    <w:p>
      <w:pPr>
        <w:spacing w:line="400" w:lineRule="exact"/>
        <w:ind w:firstLine="411" w:firstLineChars="196"/>
        <w:rPr>
          <w:rFonts w:ascii="宋体" w:hAnsi="宋体" w:cs="宋体"/>
          <w:color w:val="auto"/>
          <w:szCs w:val="21"/>
        </w:rPr>
      </w:pPr>
      <w:r>
        <w:rPr>
          <w:rFonts w:hint="eastAsia" w:ascii="宋体" w:hAnsi="宋体" w:cs="宋体"/>
          <w:color w:val="auto"/>
          <w:szCs w:val="21"/>
        </w:rPr>
        <w:t>6. 乙方提供的货物在质保期内，因设计、工艺或材料的缺陷和其他质量原因造成的问题，由乙方负责，费用从质量保证金中扣除，不足另补。</w:t>
      </w:r>
    </w:p>
    <w:p>
      <w:pPr>
        <w:spacing w:line="400" w:lineRule="exact"/>
        <w:ind w:firstLine="411" w:firstLineChars="196"/>
        <w:rPr>
          <w:rFonts w:ascii="宋体" w:hAnsi="宋体" w:cs="宋体"/>
          <w:color w:val="auto"/>
          <w:szCs w:val="21"/>
        </w:rPr>
      </w:pPr>
      <w:r>
        <w:rPr>
          <w:rFonts w:hint="eastAsia" w:ascii="宋体" w:hAnsi="宋体" w:cs="宋体"/>
          <w:color w:val="auto"/>
          <w:szCs w:val="21"/>
        </w:rPr>
        <w:t>7. 其他违约行为按违约货款额</w:t>
      </w:r>
      <w:r>
        <w:rPr>
          <w:rFonts w:hint="eastAsia" w:ascii="宋体" w:hAnsi="宋体" w:cs="宋体"/>
          <w:color w:val="auto"/>
          <w:szCs w:val="21"/>
          <w:u w:val="single"/>
        </w:rPr>
        <w:t xml:space="preserve"> 5 </w:t>
      </w:r>
      <w:r>
        <w:rPr>
          <w:rFonts w:hint="eastAsia" w:ascii="宋体" w:hAnsi="宋体" w:cs="宋体"/>
          <w:color w:val="auto"/>
          <w:szCs w:val="21"/>
        </w:rPr>
        <w:t>%收取违约金并赔偿经济损失。</w:t>
      </w:r>
    </w:p>
    <w:p>
      <w:pPr>
        <w:spacing w:line="400" w:lineRule="exact"/>
        <w:ind w:firstLine="413" w:firstLineChars="196"/>
        <w:outlineLvl w:val="1"/>
        <w:rPr>
          <w:rFonts w:ascii="宋体" w:hAnsi="宋体" w:cs="宋体"/>
          <w:b/>
          <w:color w:val="auto"/>
          <w:szCs w:val="21"/>
        </w:rPr>
      </w:pPr>
      <w:bookmarkStart w:id="189" w:name="_Toc495841779"/>
      <w:bookmarkStart w:id="190" w:name="_Toc5808"/>
      <w:bookmarkStart w:id="191" w:name="_Toc16479"/>
      <w:r>
        <w:rPr>
          <w:rFonts w:hint="eastAsia" w:ascii="宋体" w:hAnsi="宋体" w:cs="宋体"/>
          <w:b/>
          <w:color w:val="auto"/>
          <w:szCs w:val="21"/>
        </w:rPr>
        <w:t>第十二条  不可抗力事件处理</w:t>
      </w:r>
      <w:bookmarkEnd w:id="189"/>
      <w:bookmarkEnd w:id="190"/>
      <w:bookmarkEnd w:id="191"/>
    </w:p>
    <w:p>
      <w:pPr>
        <w:spacing w:line="400" w:lineRule="exact"/>
        <w:ind w:firstLine="420" w:firstLineChars="200"/>
        <w:rPr>
          <w:rFonts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spacing w:line="400" w:lineRule="exact"/>
        <w:ind w:left="42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400" w:lineRule="exact"/>
        <w:ind w:left="42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400" w:lineRule="exact"/>
        <w:ind w:firstLine="413" w:firstLineChars="196"/>
        <w:outlineLvl w:val="1"/>
        <w:rPr>
          <w:rFonts w:ascii="宋体" w:hAnsi="宋体" w:cs="宋体"/>
          <w:b/>
          <w:color w:val="auto"/>
          <w:szCs w:val="21"/>
        </w:rPr>
      </w:pPr>
      <w:bookmarkStart w:id="192" w:name="_Toc495841780"/>
      <w:bookmarkStart w:id="193" w:name="_Toc9"/>
      <w:bookmarkStart w:id="194" w:name="_Toc22336"/>
      <w:r>
        <w:rPr>
          <w:rFonts w:hint="eastAsia" w:ascii="宋体" w:hAnsi="宋体" w:cs="宋体"/>
          <w:b/>
          <w:color w:val="auto"/>
          <w:szCs w:val="21"/>
        </w:rPr>
        <w:t>第十三条  合同争议解决</w:t>
      </w:r>
      <w:bookmarkEnd w:id="192"/>
      <w:bookmarkEnd w:id="193"/>
      <w:bookmarkEnd w:id="194"/>
    </w:p>
    <w:p>
      <w:pPr>
        <w:spacing w:line="400" w:lineRule="exact"/>
        <w:ind w:firstLine="420" w:firstLineChars="200"/>
        <w:rPr>
          <w:rFonts w:ascii="宋体" w:hAnsi="宋体" w:cs="宋体"/>
          <w:color w:val="auto"/>
          <w:szCs w:val="21"/>
        </w:rPr>
      </w:pPr>
      <w:r>
        <w:rPr>
          <w:rFonts w:hint="eastAsia" w:ascii="宋体" w:hAnsi="宋体" w:cs="宋体"/>
          <w:color w:val="auto"/>
          <w:szCs w:val="21"/>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2.因履行本合同引起的或与本合同有关的争议，甲乙双方应首先通过友好协商解决，如果协商不能解决，可向项目所在地辖区人民法院提起诉讼。</w:t>
      </w:r>
    </w:p>
    <w:p>
      <w:pPr>
        <w:spacing w:line="400" w:lineRule="exact"/>
        <w:ind w:left="435"/>
        <w:rPr>
          <w:rFonts w:ascii="宋体" w:hAnsi="宋体" w:cs="宋体"/>
          <w:color w:val="auto"/>
          <w:szCs w:val="21"/>
        </w:rPr>
      </w:pPr>
      <w:r>
        <w:rPr>
          <w:rFonts w:hint="eastAsia" w:ascii="宋体" w:hAnsi="宋体" w:cs="宋体"/>
          <w:color w:val="auto"/>
          <w:szCs w:val="21"/>
        </w:rPr>
        <w:t>3.诉讼期间，本合同继续履行。</w:t>
      </w:r>
    </w:p>
    <w:p>
      <w:pPr>
        <w:spacing w:line="400" w:lineRule="exact"/>
        <w:ind w:firstLine="413" w:firstLineChars="196"/>
        <w:outlineLvl w:val="1"/>
        <w:rPr>
          <w:rFonts w:ascii="宋体" w:hAnsi="宋体" w:cs="宋体"/>
          <w:b/>
          <w:color w:val="auto"/>
          <w:szCs w:val="21"/>
        </w:rPr>
      </w:pPr>
      <w:bookmarkStart w:id="195" w:name="_Toc26915"/>
      <w:bookmarkStart w:id="196" w:name="_Toc495841781"/>
      <w:bookmarkStart w:id="197" w:name="_Toc5636"/>
      <w:r>
        <w:rPr>
          <w:rFonts w:hint="eastAsia" w:ascii="宋体" w:hAnsi="宋体" w:cs="宋体"/>
          <w:b/>
          <w:color w:val="auto"/>
          <w:szCs w:val="21"/>
        </w:rPr>
        <w:t>第十四条  合同生效及其它</w:t>
      </w:r>
      <w:bookmarkEnd w:id="195"/>
      <w:bookmarkEnd w:id="196"/>
      <w:bookmarkEnd w:id="197"/>
    </w:p>
    <w:p>
      <w:pPr>
        <w:spacing w:line="400" w:lineRule="exact"/>
        <w:ind w:firstLine="420" w:firstLineChars="200"/>
        <w:rPr>
          <w:rFonts w:ascii="宋体" w:hAnsi="宋体" w:cs="宋体"/>
          <w:color w:val="auto"/>
          <w:szCs w:val="21"/>
        </w:rPr>
      </w:pPr>
      <w:r>
        <w:rPr>
          <w:rFonts w:hint="eastAsia" w:ascii="宋体" w:hAnsi="宋体" w:cs="宋体"/>
          <w:color w:val="auto"/>
          <w:szCs w:val="21"/>
        </w:rPr>
        <w:t>1.合同经甲乙双方法定代表人、负责人、自然人或相应的授权代表签字并加盖投标人公章后生效。</w:t>
      </w:r>
    </w:p>
    <w:p>
      <w:pPr>
        <w:spacing w:line="400" w:lineRule="exact"/>
        <w:ind w:firstLine="420" w:firstLineChars="200"/>
        <w:rPr>
          <w:rFonts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桂林市</w:t>
      </w:r>
      <w:r>
        <w:rPr>
          <w:rFonts w:hint="eastAsia" w:ascii="宋体" w:hAnsi="宋体" w:cs="宋体"/>
          <w:color w:val="auto"/>
          <w:szCs w:val="21"/>
        </w:rPr>
        <w:t>财政部门审批，并签订书面补充协议报桂林市政府采购管理办公室备案，方可作为主合同不可分割的一部分。</w:t>
      </w:r>
    </w:p>
    <w:p>
      <w:pPr>
        <w:spacing w:line="400" w:lineRule="exact"/>
        <w:ind w:left="435"/>
        <w:rPr>
          <w:rFonts w:ascii="宋体" w:hAnsi="宋体" w:cs="宋体"/>
          <w:color w:val="auto"/>
          <w:szCs w:val="21"/>
        </w:rPr>
      </w:pPr>
      <w:r>
        <w:rPr>
          <w:rFonts w:hint="eastAsia" w:ascii="宋体" w:hAnsi="宋体" w:cs="宋体"/>
          <w:color w:val="auto"/>
          <w:szCs w:val="21"/>
        </w:rPr>
        <w:t>3.本合同未尽事宜，遵照《合同法》有关条文执行。</w:t>
      </w:r>
    </w:p>
    <w:p>
      <w:pPr>
        <w:spacing w:line="400" w:lineRule="exact"/>
        <w:ind w:firstLine="413" w:firstLineChars="196"/>
        <w:outlineLvl w:val="1"/>
        <w:rPr>
          <w:rFonts w:ascii="宋体" w:hAnsi="宋体" w:cs="宋体"/>
          <w:b/>
          <w:color w:val="auto"/>
          <w:szCs w:val="21"/>
        </w:rPr>
      </w:pPr>
      <w:bookmarkStart w:id="198" w:name="_Toc495841782"/>
      <w:bookmarkStart w:id="199" w:name="_Toc20115"/>
      <w:bookmarkStart w:id="200" w:name="_Toc25200"/>
      <w:r>
        <w:rPr>
          <w:rFonts w:hint="eastAsia" w:ascii="宋体" w:hAnsi="宋体" w:cs="宋体"/>
          <w:b/>
          <w:color w:val="auto"/>
          <w:szCs w:val="21"/>
        </w:rPr>
        <w:t>第十五条  合同的变更、终止与转让</w:t>
      </w:r>
      <w:bookmarkEnd w:id="198"/>
      <w:bookmarkEnd w:id="199"/>
      <w:bookmarkEnd w:id="200"/>
    </w:p>
    <w:p>
      <w:pPr>
        <w:spacing w:line="4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spacing w:line="400" w:lineRule="exact"/>
        <w:ind w:left="420"/>
        <w:rPr>
          <w:rFonts w:ascii="宋体" w:hAnsi="宋体" w:cs="宋体"/>
          <w:color w:val="auto"/>
          <w:szCs w:val="21"/>
        </w:rPr>
      </w:pPr>
      <w:r>
        <w:rPr>
          <w:rFonts w:hint="eastAsia" w:ascii="宋体" w:hAnsi="宋体" w:cs="宋体"/>
          <w:color w:val="auto"/>
          <w:szCs w:val="21"/>
        </w:rPr>
        <w:t>2.乙方不得擅自转让(无进口资格的供应商委托进口货物除外)其应履行的合同义务。</w:t>
      </w:r>
    </w:p>
    <w:p>
      <w:pPr>
        <w:spacing w:line="400" w:lineRule="exact"/>
        <w:ind w:firstLine="413" w:firstLineChars="196"/>
        <w:outlineLvl w:val="1"/>
        <w:rPr>
          <w:rFonts w:ascii="宋体" w:hAnsi="宋体" w:cs="宋体"/>
          <w:b/>
          <w:color w:val="auto"/>
          <w:szCs w:val="21"/>
        </w:rPr>
      </w:pPr>
      <w:bookmarkStart w:id="201" w:name="_Toc495841783"/>
      <w:bookmarkStart w:id="202" w:name="_Toc19322"/>
      <w:bookmarkStart w:id="203" w:name="_Toc27187"/>
      <w:r>
        <w:rPr>
          <w:rFonts w:hint="eastAsia" w:ascii="宋体" w:hAnsi="宋体" w:cs="宋体"/>
          <w:b/>
          <w:color w:val="auto"/>
          <w:szCs w:val="21"/>
        </w:rPr>
        <w:t>第十六条  签订本合同依据</w:t>
      </w:r>
      <w:bookmarkEnd w:id="201"/>
      <w:bookmarkEnd w:id="202"/>
      <w:bookmarkEnd w:id="203"/>
    </w:p>
    <w:p>
      <w:pPr>
        <w:spacing w:line="400" w:lineRule="exact"/>
        <w:ind w:left="420"/>
        <w:rPr>
          <w:rFonts w:ascii="宋体" w:hAnsi="宋体" w:cs="宋体"/>
          <w:color w:val="auto"/>
          <w:szCs w:val="21"/>
        </w:rPr>
      </w:pPr>
      <w:r>
        <w:rPr>
          <w:rFonts w:hint="eastAsia" w:ascii="宋体" w:hAnsi="宋体" w:cs="宋体"/>
          <w:color w:val="auto"/>
          <w:szCs w:val="21"/>
        </w:rPr>
        <w:t>1.招标文件；</w:t>
      </w:r>
    </w:p>
    <w:p>
      <w:pPr>
        <w:spacing w:line="400" w:lineRule="exact"/>
        <w:ind w:left="420"/>
        <w:rPr>
          <w:rFonts w:ascii="宋体" w:hAnsi="宋体" w:cs="宋体"/>
          <w:color w:val="auto"/>
          <w:szCs w:val="21"/>
        </w:rPr>
      </w:pPr>
      <w:r>
        <w:rPr>
          <w:rFonts w:hint="eastAsia" w:ascii="宋体" w:hAnsi="宋体" w:cs="宋体"/>
          <w:color w:val="auto"/>
          <w:szCs w:val="21"/>
        </w:rPr>
        <w:t>2.乙方提供的投标（或应答）文件；</w:t>
      </w:r>
    </w:p>
    <w:p>
      <w:pPr>
        <w:spacing w:line="400" w:lineRule="exact"/>
        <w:ind w:left="420"/>
        <w:rPr>
          <w:rFonts w:ascii="宋体" w:hAnsi="宋体" w:cs="宋体"/>
          <w:color w:val="auto"/>
          <w:szCs w:val="21"/>
        </w:rPr>
      </w:pPr>
      <w:r>
        <w:rPr>
          <w:rFonts w:hint="eastAsia" w:ascii="宋体" w:hAnsi="宋体" w:cs="宋体"/>
          <w:color w:val="auto"/>
          <w:szCs w:val="21"/>
        </w:rPr>
        <w:t>3.售后服务承诺书；</w:t>
      </w:r>
    </w:p>
    <w:p>
      <w:pPr>
        <w:spacing w:line="400" w:lineRule="exact"/>
        <w:ind w:left="420"/>
        <w:rPr>
          <w:rFonts w:ascii="宋体" w:hAnsi="宋体" w:cs="宋体"/>
          <w:color w:val="auto"/>
          <w:szCs w:val="21"/>
        </w:rPr>
      </w:pPr>
      <w:r>
        <w:rPr>
          <w:rFonts w:hint="eastAsia" w:ascii="宋体" w:hAnsi="宋体" w:cs="宋体"/>
          <w:color w:val="auto"/>
          <w:szCs w:val="21"/>
        </w:rPr>
        <w:t>4.中标通知书。</w:t>
      </w:r>
    </w:p>
    <w:p>
      <w:pPr>
        <w:spacing w:line="400" w:lineRule="exact"/>
        <w:ind w:firstLine="420" w:firstLineChars="200"/>
        <w:rPr>
          <w:rFonts w:hint="eastAsia" w:ascii="宋体" w:hAnsi="宋体" w:cs="宋体"/>
          <w:color w:val="auto"/>
        </w:rPr>
      </w:pPr>
      <w:r>
        <w:rPr>
          <w:rFonts w:hint="eastAsia" w:ascii="宋体" w:hAnsi="宋体" w:cs="宋体"/>
          <w:color w:val="auto"/>
          <w:szCs w:val="21"/>
        </w:rPr>
        <w:t>本合同甲乙双方签字盖章后生效，一式</w:t>
      </w:r>
      <w:r>
        <w:rPr>
          <w:rFonts w:hint="eastAsia" w:ascii="宋体" w:hAnsi="宋体" w:cs="宋体"/>
          <w:color w:val="auto"/>
          <w:szCs w:val="21"/>
          <w:lang w:eastAsia="zh-CN"/>
        </w:rPr>
        <w:t>肆</w:t>
      </w:r>
      <w:r>
        <w:rPr>
          <w:rFonts w:hint="eastAsia" w:ascii="宋体" w:hAnsi="宋体" w:cs="宋体"/>
          <w:color w:val="auto"/>
          <w:szCs w:val="21"/>
        </w:rPr>
        <w:t>份，具有同等法律效力，甲方持</w:t>
      </w:r>
      <w:r>
        <w:rPr>
          <w:rFonts w:hint="eastAsia" w:ascii="宋体" w:hAnsi="宋体" w:cs="宋体"/>
          <w:color w:val="auto"/>
          <w:szCs w:val="21"/>
          <w:lang w:eastAsia="zh-CN"/>
        </w:rPr>
        <w:t>壹</w:t>
      </w:r>
      <w:r>
        <w:rPr>
          <w:rFonts w:hint="eastAsia" w:ascii="宋体" w:hAnsi="宋体" w:cs="宋体"/>
          <w:color w:val="auto"/>
          <w:szCs w:val="21"/>
        </w:rPr>
        <w:t>份、乙方持</w:t>
      </w:r>
      <w:r>
        <w:rPr>
          <w:rFonts w:hint="eastAsia" w:ascii="宋体" w:hAnsi="宋体" w:cs="宋体"/>
          <w:color w:val="auto"/>
          <w:szCs w:val="21"/>
          <w:lang w:eastAsia="zh-CN"/>
        </w:rPr>
        <w:t>壹</w:t>
      </w:r>
      <w:r>
        <w:rPr>
          <w:rFonts w:hint="eastAsia" w:ascii="宋体" w:hAnsi="宋体" w:cs="宋体"/>
          <w:color w:val="auto"/>
          <w:szCs w:val="21"/>
        </w:rPr>
        <w:t>份。</w:t>
      </w:r>
      <w:r>
        <w:rPr>
          <w:rFonts w:hint="eastAsia" w:ascii="宋体" w:hAnsi="宋体" w:cs="宋体"/>
          <w:color w:val="auto"/>
        </w:rPr>
        <w:t>政府采购合同双方自签订之日起壹个工作日内，乙方将合同原件</w:t>
      </w:r>
      <w:r>
        <w:rPr>
          <w:rFonts w:hint="eastAsia" w:ascii="宋体" w:hAnsi="宋体" w:cs="宋体"/>
          <w:color w:val="auto"/>
          <w:lang w:eastAsia="zh-CN"/>
        </w:rPr>
        <w:t>壹</w:t>
      </w:r>
      <w:r>
        <w:rPr>
          <w:rFonts w:hint="eastAsia" w:ascii="宋体" w:hAnsi="宋体" w:cs="宋体"/>
          <w:color w:val="auto"/>
        </w:rPr>
        <w:t>份交采购代理机构</w:t>
      </w:r>
      <w:r>
        <w:rPr>
          <w:rFonts w:hint="eastAsia" w:ascii="宋体" w:hAnsi="宋体" w:cs="宋体"/>
          <w:color w:val="auto"/>
          <w:lang w:eastAsia="zh-CN"/>
        </w:rPr>
        <w:t>，</w:t>
      </w:r>
      <w:r>
        <w:rPr>
          <w:rFonts w:hint="eastAsia" w:ascii="宋体" w:hAnsi="宋体" w:cs="宋体"/>
          <w:color w:val="auto"/>
        </w:rPr>
        <w:t>采购代理机构将政府采购合同在省级以上人民政府财政部门指定媒体上公告</w:t>
      </w:r>
      <w:r>
        <w:rPr>
          <w:rFonts w:hint="eastAsia" w:ascii="宋体" w:hAnsi="宋体" w:cs="宋体"/>
          <w:color w:val="auto"/>
          <w:lang w:eastAsia="zh-CN"/>
        </w:rPr>
        <w:t>。采购人</w:t>
      </w:r>
      <w:r>
        <w:rPr>
          <w:rFonts w:hint="eastAsia" w:ascii="宋体" w:hAnsi="宋体" w:cs="宋体"/>
          <w:color w:val="auto"/>
        </w:rPr>
        <w:t>于合同签订之日起柒个工作日内将壹份合同原件送</w:t>
      </w:r>
      <w:r>
        <w:rPr>
          <w:rFonts w:hint="eastAsia" w:ascii="宋体" w:hAnsi="宋体" w:cs="宋体"/>
          <w:color w:val="auto"/>
          <w:szCs w:val="21"/>
        </w:rPr>
        <w:t>本级财政部门</w:t>
      </w:r>
      <w:r>
        <w:rPr>
          <w:rFonts w:hint="eastAsia" w:ascii="宋体" w:hAnsi="宋体" w:cs="宋体"/>
          <w:color w:val="auto"/>
        </w:rPr>
        <w:t>备案，壹份由采购代理机构存档。</w:t>
      </w:r>
    </w:p>
    <w:p>
      <w:pPr>
        <w:pStyle w:val="13"/>
        <w:rPr>
          <w:color w:val="auto"/>
        </w:rPr>
      </w:pPr>
    </w:p>
    <w:p>
      <w:pPr>
        <w:spacing w:line="400" w:lineRule="exact"/>
        <w:rPr>
          <w:rFonts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乙方（公章，自然人除外）：</w:t>
      </w:r>
      <w:r>
        <w:rPr>
          <w:rFonts w:hint="eastAsia" w:ascii="宋体" w:hAnsi="宋体" w:cs="宋体"/>
          <w:color w:val="auto"/>
          <w:szCs w:val="21"/>
          <w:u w:val="single"/>
        </w:rPr>
        <w:t xml:space="preserve">                        </w:t>
      </w:r>
    </w:p>
    <w:p>
      <w:pPr>
        <w:spacing w:line="400" w:lineRule="exact"/>
        <w:ind w:left="4620" w:hanging="4620" w:hangingChars="2200"/>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rPr>
        <w:t>法定代表人（负责人、自然人）签字（属自然人的应在签名处加盖大拇指指印）</w:t>
      </w:r>
      <w:r>
        <w:rPr>
          <w:rFonts w:hint="eastAsia" w:ascii="宋体" w:hAnsi="宋体" w:cs="宋体"/>
          <w:color w:val="auto"/>
          <w:szCs w:val="21"/>
        </w:rPr>
        <w:t>：</w:t>
      </w:r>
      <w:r>
        <w:rPr>
          <w:rFonts w:hint="eastAsia" w:ascii="宋体" w:hAnsi="宋体" w:cs="宋体"/>
          <w:color w:val="auto"/>
          <w:szCs w:val="21"/>
          <w:u w:val="single"/>
        </w:rPr>
        <w:t xml:space="preserve">                          </w:t>
      </w:r>
    </w:p>
    <w:p>
      <w:pPr>
        <w:tabs>
          <w:tab w:val="left" w:pos="4680"/>
        </w:tabs>
        <w:spacing w:line="400" w:lineRule="exact"/>
        <w:rPr>
          <w:rFonts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p>
    <w:p>
      <w:pPr>
        <w:tabs>
          <w:tab w:val="left" w:pos="5040"/>
        </w:tabs>
        <w:spacing w:line="400" w:lineRule="exact"/>
        <w:rPr>
          <w:rFonts w:ascii="宋体" w:hAnsi="宋体" w:cs="宋体"/>
          <w:color w:val="auto"/>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jc w:val="center"/>
        <w:outlineLvl w:val="0"/>
        <w:rPr>
          <w:rFonts w:ascii="宋体" w:hAnsi="宋体" w:cs="宋体"/>
          <w:color w:val="auto"/>
          <w:sz w:val="32"/>
          <w:szCs w:val="32"/>
        </w:rPr>
      </w:pPr>
      <w:r>
        <w:rPr>
          <w:rFonts w:hint="eastAsia" w:ascii="宋体" w:hAnsi="宋体" w:cs="宋体"/>
          <w:b/>
          <w:color w:val="auto"/>
          <w:sz w:val="32"/>
          <w:szCs w:val="32"/>
        </w:rPr>
        <w:br w:type="page"/>
      </w:r>
      <w:bookmarkStart w:id="204" w:name="_Toc24269"/>
      <w:bookmarkStart w:id="205" w:name="_Toc13892"/>
      <w:r>
        <w:rPr>
          <w:rFonts w:hint="eastAsia" w:ascii="宋体" w:hAnsi="宋体" w:cs="宋体"/>
          <w:b/>
          <w:bCs/>
          <w:color w:val="auto"/>
          <w:kern w:val="44"/>
          <w:sz w:val="32"/>
          <w:szCs w:val="32"/>
        </w:rPr>
        <w:t>第六章  投标文件（格式）</w:t>
      </w:r>
      <w:bookmarkEnd w:id="204"/>
      <w:bookmarkEnd w:id="205"/>
    </w:p>
    <w:p>
      <w:pPr>
        <w:rPr>
          <w:b/>
          <w:bCs/>
          <w:color w:val="auto"/>
          <w:sz w:val="30"/>
          <w:szCs w:val="30"/>
        </w:rPr>
      </w:pPr>
      <w:bookmarkStart w:id="206" w:name="_Toc486695806"/>
      <w:bookmarkStart w:id="207" w:name="_Toc486867150"/>
      <w:bookmarkStart w:id="208" w:name="_Toc498698226"/>
      <w:bookmarkStart w:id="209" w:name="_Toc478137727"/>
      <w:bookmarkStart w:id="210" w:name="_Toc498627082"/>
      <w:bookmarkStart w:id="211" w:name="_Toc1762"/>
      <w:bookmarkStart w:id="212" w:name="_Toc31410"/>
      <w:r>
        <w:rPr>
          <w:rFonts w:hint="eastAsia"/>
          <w:b/>
          <w:bCs/>
          <w:color w:val="auto"/>
          <w:sz w:val="30"/>
          <w:szCs w:val="30"/>
        </w:rPr>
        <w:t>投标文件封面格式</w:t>
      </w:r>
      <w:bookmarkEnd w:id="206"/>
      <w:bookmarkEnd w:id="207"/>
      <w:bookmarkEnd w:id="208"/>
      <w:bookmarkEnd w:id="209"/>
      <w:bookmarkEnd w:id="210"/>
      <w:r>
        <w:rPr>
          <w:rFonts w:hint="eastAsia"/>
          <w:b/>
          <w:bCs/>
          <w:color w:val="auto"/>
          <w:sz w:val="30"/>
          <w:szCs w:val="30"/>
        </w:rPr>
        <w:t>：</w:t>
      </w:r>
      <w:bookmarkEnd w:id="211"/>
      <w:bookmarkEnd w:id="212"/>
    </w:p>
    <w:p>
      <w:pPr>
        <w:adjustRightInd w:val="0"/>
        <w:snapToGrid w:val="0"/>
        <w:jc w:val="right"/>
        <w:rPr>
          <w:rFonts w:ascii="宋体" w:hAnsi="宋体" w:cs="宋体"/>
          <w:b/>
          <w:color w:val="auto"/>
          <w:sz w:val="44"/>
          <w:szCs w:val="44"/>
        </w:rPr>
      </w:pPr>
      <w:r>
        <w:rPr>
          <w:rFonts w:hint="eastAsia" w:ascii="宋体" w:hAnsi="宋体" w:cs="宋体"/>
          <w:b/>
          <w:color w:val="auto"/>
          <w:sz w:val="32"/>
          <w:szCs w:val="32"/>
        </w:rPr>
        <w:t>正本/副本</w:t>
      </w:r>
    </w:p>
    <w:p>
      <w:pPr>
        <w:adjustRightInd w:val="0"/>
        <w:snapToGrid w:val="0"/>
        <w:rPr>
          <w:rFonts w:ascii="宋体" w:hAnsi="宋体" w:cs="宋体"/>
          <w:b/>
          <w:color w:val="auto"/>
          <w:sz w:val="44"/>
          <w:szCs w:val="44"/>
        </w:rPr>
      </w:pPr>
    </w:p>
    <w:p>
      <w:pPr>
        <w:adjustRightInd w:val="0"/>
        <w:snapToGrid w:val="0"/>
        <w:jc w:val="center"/>
        <w:rPr>
          <w:rFonts w:ascii="宋体" w:hAnsi="宋体" w:cs="宋体"/>
          <w:b/>
          <w:color w:val="auto"/>
          <w:sz w:val="44"/>
          <w:szCs w:val="44"/>
        </w:rPr>
      </w:pPr>
      <w:bookmarkStart w:id="213" w:name="_Toc3441_WPSOffice_Level1"/>
      <w:bookmarkStart w:id="214" w:name="_Toc13659_WPSOffice_Level1"/>
      <w:r>
        <w:rPr>
          <w:rFonts w:hint="eastAsia" w:ascii="宋体" w:hAnsi="宋体" w:cs="宋体"/>
          <w:bCs/>
          <w:color w:val="auto"/>
          <w:sz w:val="72"/>
          <w:szCs w:val="72"/>
        </w:rPr>
        <w:t>投标文件</w:t>
      </w:r>
      <w:bookmarkEnd w:id="213"/>
      <w:bookmarkEnd w:id="214"/>
    </w:p>
    <w:p>
      <w:pPr>
        <w:adjustRightInd w:val="0"/>
        <w:snapToGrid w:val="0"/>
        <w:rPr>
          <w:rFonts w:ascii="宋体" w:hAnsi="宋体" w:cs="宋体"/>
          <w:b/>
          <w:color w:val="auto"/>
          <w:sz w:val="44"/>
          <w:szCs w:val="44"/>
        </w:rPr>
      </w:pPr>
    </w:p>
    <w:p>
      <w:pPr>
        <w:adjustRightInd w:val="0"/>
        <w:snapToGrid w:val="0"/>
        <w:rPr>
          <w:rFonts w:ascii="宋体" w:hAnsi="宋体" w:cs="宋体"/>
          <w:b/>
          <w:color w:val="auto"/>
          <w:sz w:val="44"/>
          <w:szCs w:val="44"/>
        </w:rPr>
      </w:pPr>
    </w:p>
    <w:p>
      <w:pPr>
        <w:pStyle w:val="45"/>
        <w:ind w:firstLine="883"/>
        <w:rPr>
          <w:rFonts w:ascii="宋体" w:hAnsi="宋体" w:cs="宋体"/>
          <w:b/>
          <w:color w:val="auto"/>
          <w:sz w:val="44"/>
          <w:szCs w:val="44"/>
        </w:rPr>
      </w:pPr>
    </w:p>
    <w:p>
      <w:pPr>
        <w:jc w:val="center"/>
        <w:rPr>
          <w:rFonts w:hint="eastAsia" w:ascii="宋体" w:hAnsi="宋体" w:eastAsia="宋体" w:cs="宋体"/>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single"/>
          <w:lang w:eastAsia="zh-CN"/>
        </w:rPr>
        <w:t>桂林日报社新闻中心厨房用具采购项目</w:t>
      </w:r>
    </w:p>
    <w:p>
      <w:pPr>
        <w:ind w:firstLine="2400" w:firstLineChars="800"/>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rPr>
        <w:t>项目编号：</w:t>
      </w:r>
      <w:r>
        <w:rPr>
          <w:rFonts w:hint="eastAsia" w:ascii="宋体" w:hAnsi="宋体" w:cs="宋体"/>
          <w:bCs/>
          <w:color w:val="auto"/>
          <w:sz w:val="30"/>
          <w:szCs w:val="30"/>
          <w:u w:val="single"/>
          <w:lang w:eastAsia="zh-CN"/>
        </w:rPr>
        <w:t>GLZC2020-G1-990042-JCZX</w:t>
      </w:r>
    </w:p>
    <w:p>
      <w:pPr>
        <w:ind w:firstLine="741" w:firstLineChars="353"/>
        <w:rPr>
          <w:rFonts w:ascii="宋体" w:hAnsi="宋体" w:cs="宋体"/>
          <w:color w:val="auto"/>
        </w:rPr>
      </w:pPr>
    </w:p>
    <w:p>
      <w:pPr>
        <w:snapToGrid w:val="0"/>
        <w:spacing w:before="156" w:beforeLines="50" w:after="50"/>
        <w:ind w:firstLine="1260" w:firstLineChars="450"/>
        <w:rPr>
          <w:rFonts w:ascii="宋体" w:hAnsi="宋体" w:cs="宋体"/>
          <w:bCs/>
          <w:color w:val="auto"/>
          <w:sz w:val="28"/>
          <w:szCs w:val="28"/>
        </w:rPr>
      </w:pPr>
    </w:p>
    <w:p>
      <w:pPr>
        <w:pStyle w:val="45"/>
        <w:ind w:firstLine="420"/>
        <w:rPr>
          <w:color w:val="auto"/>
        </w:rPr>
      </w:pPr>
    </w:p>
    <w:p>
      <w:pPr>
        <w:pStyle w:val="46"/>
        <w:rPr>
          <w:color w:val="auto"/>
        </w:rPr>
      </w:pPr>
    </w:p>
    <w:p>
      <w:pPr>
        <w:snapToGrid w:val="0"/>
        <w:spacing w:before="156" w:beforeLines="50" w:after="50"/>
        <w:ind w:firstLine="1260" w:firstLineChars="450"/>
        <w:rPr>
          <w:rFonts w:ascii="宋体" w:hAnsi="宋体" w:cs="宋体"/>
          <w:bCs/>
          <w:color w:val="auto"/>
          <w:sz w:val="28"/>
          <w:szCs w:val="28"/>
        </w:rPr>
      </w:pPr>
    </w:p>
    <w:p>
      <w:pPr>
        <w:snapToGrid w:val="0"/>
        <w:spacing w:before="156" w:beforeLines="50" w:after="50"/>
        <w:ind w:firstLine="1260" w:firstLineChars="450"/>
        <w:rPr>
          <w:rFonts w:ascii="宋体" w:hAnsi="宋体" w:cs="宋体"/>
          <w:bCs/>
          <w:color w:val="auto"/>
          <w:sz w:val="28"/>
          <w:szCs w:val="28"/>
        </w:rPr>
      </w:pPr>
    </w:p>
    <w:p>
      <w:pPr>
        <w:ind w:firstLine="964" w:firstLineChars="300"/>
        <w:jc w:val="left"/>
        <w:rPr>
          <w:rFonts w:ascii="宋体" w:hAnsi="宋体" w:cs="宋体"/>
          <w:b/>
          <w:color w:val="auto"/>
          <w:sz w:val="32"/>
          <w:szCs w:val="32"/>
        </w:rPr>
      </w:pPr>
    </w:p>
    <w:p>
      <w:pPr>
        <w:pStyle w:val="14"/>
        <w:ind w:left="980" w:hanging="560" w:hangingChars="200"/>
        <w:jc w:val="center"/>
        <w:rPr>
          <w:rFonts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桂林市政府集中采购中心</w:t>
      </w:r>
    </w:p>
    <w:p>
      <w:pPr>
        <w:pStyle w:val="14"/>
        <w:ind w:left="980" w:hanging="560" w:hangingChars="200"/>
        <w:rPr>
          <w:rFonts w:ascii="宋体" w:hAnsi="宋体" w:cs="宋体"/>
          <w:bCs/>
          <w:color w:val="auto"/>
          <w:sz w:val="28"/>
          <w:szCs w:val="28"/>
        </w:rPr>
      </w:pPr>
      <w:bookmarkStart w:id="215" w:name="_Toc20319_WPSOffice_Level2"/>
      <w:bookmarkStart w:id="216" w:name="_Toc4932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215"/>
      <w:bookmarkEnd w:id="216"/>
      <w:r>
        <w:rPr>
          <w:rFonts w:hint="eastAsia" w:ascii="宋体" w:hAnsi="宋体" w:cs="宋体"/>
          <w:bCs/>
          <w:color w:val="auto"/>
          <w:sz w:val="28"/>
          <w:szCs w:val="28"/>
          <w:u w:val="single"/>
        </w:rPr>
        <w:t xml:space="preserve">       </w:t>
      </w:r>
    </w:p>
    <w:p>
      <w:pPr>
        <w:pStyle w:val="16"/>
        <w:spacing w:line="320" w:lineRule="exact"/>
        <w:ind w:firstLine="420"/>
        <w:rPr>
          <w:rFonts w:hAnsi="宋体" w:cs="宋体"/>
          <w:color w:val="auto"/>
          <w:sz w:val="28"/>
          <w:szCs w:val="28"/>
        </w:rPr>
      </w:pPr>
      <w:bookmarkStart w:id="217" w:name="_Toc11679_WPSOffice_Level2"/>
      <w:bookmarkStart w:id="218" w:name="_Toc4767_WPSOffice_Level2"/>
      <w:r>
        <w:rPr>
          <w:rFonts w:hint="eastAsia" w:hAnsi="宋体" w:cs="宋体"/>
          <w:color w:val="auto"/>
          <w:sz w:val="28"/>
          <w:szCs w:val="28"/>
        </w:rPr>
        <w:t>法定代表人、负责人、自然人或相应的委托代理人签字（或盖章）</w:t>
      </w:r>
    </w:p>
    <w:p>
      <w:pPr>
        <w:pStyle w:val="14"/>
        <w:ind w:left="980" w:hanging="560" w:hangingChars="200"/>
        <w:rPr>
          <w:rFonts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bookmarkEnd w:id="217"/>
      <w:bookmarkEnd w:id="218"/>
      <w:bookmarkStart w:id="219" w:name="_Toc9622_WPSOffice_Level2"/>
      <w:bookmarkStart w:id="220" w:name="_Toc32056_WPSOffice_Level2"/>
    </w:p>
    <w:p>
      <w:pPr>
        <w:pStyle w:val="14"/>
        <w:ind w:left="980" w:hanging="560" w:hangingChars="200"/>
        <w:rPr>
          <w:rFonts w:ascii="宋体" w:hAnsi="宋体" w:cs="宋体"/>
          <w:bCs/>
          <w:color w:val="auto"/>
          <w:sz w:val="28"/>
          <w:szCs w:val="28"/>
          <w:u w:val="single"/>
        </w:rPr>
      </w:pPr>
      <w:r>
        <w:rPr>
          <w:rFonts w:hint="eastAsia" w:ascii="宋体" w:hAnsi="宋体" w:cs="宋体"/>
          <w:bCs/>
          <w:color w:val="auto"/>
          <w:sz w:val="28"/>
          <w:szCs w:val="28"/>
        </w:rPr>
        <w:t>联系电话：</w:t>
      </w:r>
      <w:bookmarkEnd w:id="219"/>
      <w:bookmarkEnd w:id="220"/>
      <w:r>
        <w:rPr>
          <w:rFonts w:hint="eastAsia" w:ascii="宋体" w:hAnsi="宋体" w:cs="宋体"/>
          <w:bCs/>
          <w:color w:val="auto"/>
          <w:sz w:val="28"/>
          <w:szCs w:val="28"/>
          <w:u w:val="single"/>
        </w:rPr>
        <w:t xml:space="preserve">                                                </w:t>
      </w:r>
    </w:p>
    <w:p>
      <w:pPr>
        <w:pStyle w:val="14"/>
        <w:ind w:left="980" w:hanging="560" w:hangingChars="200"/>
        <w:rPr>
          <w:rFonts w:ascii="宋体" w:hAnsi="宋体" w:cs="宋体"/>
          <w:b/>
          <w:color w:val="auto"/>
          <w:sz w:val="32"/>
          <w:szCs w:val="32"/>
        </w:rPr>
      </w:pPr>
      <w:bookmarkStart w:id="221" w:name="_Toc15933_WPSOffice_Level2"/>
      <w:bookmarkStart w:id="222" w:name="_Toc26465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221"/>
      <w:bookmarkEnd w:id="222"/>
    </w:p>
    <w:p>
      <w:pPr>
        <w:jc w:val="center"/>
        <w:rPr>
          <w:b/>
          <w:bCs/>
          <w:color w:val="auto"/>
          <w:sz w:val="32"/>
          <w:szCs w:val="32"/>
        </w:rPr>
      </w:pPr>
      <w:r>
        <w:rPr>
          <w:rFonts w:hint="eastAsia"/>
          <w:b/>
          <w:bCs/>
          <w:color w:val="auto"/>
          <w:sz w:val="32"/>
          <w:szCs w:val="32"/>
        </w:rPr>
        <w:t>投标文件目录</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lang w:eastAsia="zh-CN"/>
        </w:rPr>
        <w:t>一</w:t>
      </w:r>
      <w:r>
        <w:rPr>
          <w:rFonts w:hint="eastAsia" w:ascii="宋体" w:hAnsi="宋体" w:cs="宋体"/>
          <w:b/>
          <w:color w:val="auto"/>
          <w:sz w:val="28"/>
          <w:szCs w:val="28"/>
        </w:rPr>
        <w:t>、投标报价表（格式见附件）（必须提供）</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lang w:eastAsia="zh-CN"/>
        </w:rPr>
        <w:t>二</w:t>
      </w:r>
      <w:r>
        <w:rPr>
          <w:rFonts w:hint="eastAsia" w:ascii="宋体" w:hAnsi="宋体" w:cs="宋体"/>
          <w:b/>
          <w:color w:val="auto"/>
          <w:sz w:val="28"/>
          <w:szCs w:val="28"/>
        </w:rPr>
        <w:t>、资格性响应证明材料：</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1.投标人相应的法定代表人、负责人、自然人身份证正反面复印件</w:t>
      </w:r>
      <w:r>
        <w:rPr>
          <w:rFonts w:hint="eastAsia" w:ascii="宋体" w:hAnsi="宋体" w:cs="宋体"/>
          <w:b/>
          <w:bCs/>
          <w:color w:val="auto"/>
          <w:szCs w:val="21"/>
        </w:rPr>
        <w:t>（必须提供）；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w:t>
      </w:r>
      <w:r>
        <w:rPr>
          <w:rFonts w:hint="eastAsia" w:ascii="宋体" w:hAnsi="宋体" w:cs="宋体"/>
          <w:b/>
          <w:bCs/>
          <w:color w:val="auto"/>
          <w:szCs w:val="21"/>
        </w:rPr>
        <w:t>（委托代理时必须提供）；</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3.投标人的法人或者其他组织营业执照等证明文件复印件</w:t>
      </w:r>
      <w:r>
        <w:rPr>
          <w:rFonts w:hint="eastAsia" w:ascii="宋体" w:hAnsi="宋体" w:cs="宋体"/>
          <w:b/>
          <w:color w:val="auto"/>
          <w:szCs w:val="21"/>
        </w:rPr>
        <w:t>（必须提供，自然人除外）</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rPr>
        <w:t>.投标人参加政府采购活动前3年内在经营活动中没有重大违法记录及有关信用信息的书面声明</w:t>
      </w:r>
      <w:r>
        <w:rPr>
          <w:rFonts w:hint="eastAsia" w:ascii="宋体" w:hAnsi="宋体" w:cs="宋体"/>
          <w:b/>
          <w:bCs/>
          <w:color w:val="auto"/>
          <w:szCs w:val="21"/>
          <w:lang w:eastAsia="zh-CN"/>
        </w:rPr>
        <w:t>（必须提供）；</w:t>
      </w:r>
    </w:p>
    <w:p>
      <w:pPr>
        <w:tabs>
          <w:tab w:val="left" w:pos="1305"/>
        </w:tabs>
        <w:spacing w:line="380" w:lineRule="exact"/>
        <w:ind w:firstLine="420" w:firstLineChars="200"/>
        <w:rPr>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.供应商近半年内任意一个月或任一季度依法缴纳税收的证明材料（增值税发票或企业所得税完税证明或税务部门出具的免税证明）复印件</w:t>
      </w:r>
      <w:r>
        <w:rPr>
          <w:rFonts w:hint="eastAsia" w:ascii="宋体" w:hAnsi="宋体" w:cs="宋体"/>
          <w:b/>
          <w:bCs/>
          <w:color w:val="auto"/>
          <w:szCs w:val="21"/>
        </w:rPr>
        <w:t>（</w:t>
      </w:r>
      <w:r>
        <w:rPr>
          <w:rFonts w:hint="eastAsia" w:ascii="宋体" w:hAnsi="宋体" w:cs="宋体"/>
          <w:b/>
          <w:bCs/>
          <w:color w:val="auto"/>
          <w:szCs w:val="21"/>
          <w:lang w:eastAsia="zh-CN"/>
        </w:rPr>
        <w:t>必须提供</w:t>
      </w:r>
      <w:r>
        <w:rPr>
          <w:rFonts w:hint="eastAsia" w:ascii="宋体" w:hAnsi="宋体" w:cs="宋体"/>
          <w:b/>
          <w:bCs/>
          <w:color w:val="auto"/>
          <w:szCs w:val="21"/>
        </w:rPr>
        <w:t>）</w:t>
      </w:r>
      <w:r>
        <w:rPr>
          <w:rFonts w:hint="eastAsia" w:ascii="宋体" w:hAnsi="宋体" w:cs="宋体"/>
          <w:color w:val="auto"/>
          <w:szCs w:val="21"/>
        </w:rPr>
        <w:t>；</w:t>
      </w:r>
    </w:p>
    <w:p>
      <w:pPr>
        <w:tabs>
          <w:tab w:val="left" w:pos="1305"/>
        </w:tabs>
        <w:spacing w:line="380" w:lineRule="exact"/>
        <w:ind w:firstLine="422" w:firstLineChars="150"/>
        <w:rPr>
          <w:rFonts w:ascii="宋体" w:hAnsi="宋体" w:cs="宋体"/>
          <w:b/>
          <w:color w:val="auto"/>
          <w:sz w:val="28"/>
          <w:szCs w:val="28"/>
        </w:rPr>
      </w:pPr>
      <w:r>
        <w:rPr>
          <w:rFonts w:hint="eastAsia" w:ascii="宋体" w:hAnsi="宋体" w:cs="宋体"/>
          <w:b/>
          <w:color w:val="auto"/>
          <w:sz w:val="28"/>
          <w:szCs w:val="28"/>
          <w:lang w:eastAsia="zh-CN"/>
        </w:rPr>
        <w:t>三</w:t>
      </w:r>
      <w:r>
        <w:rPr>
          <w:rFonts w:hint="eastAsia" w:ascii="宋体" w:hAnsi="宋体" w:cs="宋体"/>
          <w:b/>
          <w:color w:val="auto"/>
          <w:sz w:val="28"/>
          <w:szCs w:val="28"/>
        </w:rPr>
        <w:t>、商务、技术性响应及其他证明材料：</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1.技术规格偏离表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2.商务响应表</w:t>
      </w:r>
      <w:r>
        <w:rPr>
          <w:rFonts w:hint="eastAsia" w:ascii="宋体" w:hAnsi="宋体" w:cs="宋体"/>
          <w:bCs/>
          <w:color w:val="auto"/>
          <w:szCs w:val="21"/>
        </w:rPr>
        <w:t>（格式见附件）</w:t>
      </w:r>
      <w:r>
        <w:rPr>
          <w:rFonts w:hint="eastAsia" w:ascii="宋体" w:hAnsi="宋体" w:cs="宋体"/>
          <w:b/>
          <w:color w:val="auto"/>
          <w:szCs w:val="21"/>
        </w:rPr>
        <w:t>（必须提供）</w:t>
      </w:r>
      <w:r>
        <w:rPr>
          <w:rFonts w:hint="eastAsia" w:ascii="宋体" w:hAnsi="宋体" w:cs="宋体"/>
          <w:bCs/>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3.“货物采购需求”需提供的有效证明文件</w:t>
      </w:r>
      <w:r>
        <w:rPr>
          <w:rFonts w:hint="eastAsia" w:ascii="宋体" w:hAnsi="宋体" w:cs="宋体"/>
          <w:b/>
          <w:bCs/>
          <w:color w:val="auto"/>
          <w:szCs w:val="21"/>
        </w:rPr>
        <w:t>（按其要求提供）</w:t>
      </w:r>
      <w:r>
        <w:rPr>
          <w:rFonts w:hint="eastAsia" w:ascii="宋体" w:hAnsi="宋体" w:cs="宋体"/>
          <w:color w:val="auto"/>
          <w:szCs w:val="21"/>
        </w:rPr>
        <w:t>；</w:t>
      </w:r>
    </w:p>
    <w:p>
      <w:pPr>
        <w:tabs>
          <w:tab w:val="left" w:pos="1305"/>
        </w:tabs>
        <w:spacing w:line="380" w:lineRule="exact"/>
        <w:ind w:firstLine="420" w:firstLineChars="200"/>
        <w:rPr>
          <w:rFonts w:ascii="宋体" w:hAnsi="宋体" w:cs="宋体"/>
          <w:color w:val="auto"/>
          <w:szCs w:val="21"/>
        </w:rPr>
      </w:pPr>
      <w:r>
        <w:rPr>
          <w:rFonts w:hint="eastAsia" w:ascii="宋体" w:hAnsi="宋体" w:cs="宋体"/>
          <w:color w:val="auto"/>
          <w:szCs w:val="21"/>
        </w:rPr>
        <w:t>4.投标人的售后服务承诺书（含免费保修期、交付使用期、技术服务、技术培训、售后服务的内容和措施等）（格式见附件）</w:t>
      </w:r>
      <w:r>
        <w:rPr>
          <w:rFonts w:hint="eastAsia" w:ascii="宋体" w:hAnsi="宋体" w:cs="宋体"/>
          <w:b/>
          <w:bCs/>
          <w:color w:val="auto"/>
          <w:szCs w:val="21"/>
        </w:rPr>
        <w:t>（必须提供）</w:t>
      </w:r>
      <w:r>
        <w:rPr>
          <w:rFonts w:hint="eastAsia" w:ascii="宋体" w:hAnsi="宋体" w:cs="宋体"/>
          <w:color w:val="auto"/>
          <w:szCs w:val="21"/>
        </w:rPr>
        <w:t>；</w:t>
      </w:r>
    </w:p>
    <w:p>
      <w:pPr>
        <w:tabs>
          <w:tab w:val="left" w:pos="1305"/>
        </w:tabs>
        <w:spacing w:line="360" w:lineRule="exact"/>
        <w:ind w:firstLine="420" w:firstLineChars="200"/>
        <w:rPr>
          <w:color w:val="auto"/>
          <w:szCs w:val="21"/>
        </w:rPr>
      </w:pPr>
      <w:r>
        <w:rPr>
          <w:rFonts w:hint="eastAsia" w:ascii="宋体" w:hAnsi="宋体" w:cs="宋体"/>
          <w:color w:val="auto"/>
          <w:szCs w:val="21"/>
        </w:rPr>
        <w:t>5.</w:t>
      </w:r>
      <w:r>
        <w:rPr>
          <w:rFonts w:hint="eastAsia" w:hAnsi="宋体" w:cs="宋体"/>
          <w:color w:val="auto"/>
          <w:lang w:val="en-US" w:eastAsia="zh-CN"/>
        </w:rPr>
        <w:t>项目配送、安装方案</w:t>
      </w:r>
      <w:r>
        <w:rPr>
          <w:rFonts w:hint="eastAsia" w:ascii="宋体" w:hAnsi="宋体" w:cs="宋体"/>
          <w:color w:val="auto"/>
          <w:szCs w:val="21"/>
        </w:rPr>
        <w:t>（格式见附件）</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exact"/>
        <w:ind w:firstLine="420" w:firstLineChars="200"/>
        <w:rPr>
          <w:rFonts w:ascii="宋体" w:hAnsi="宋体" w:cs="宋体"/>
          <w:color w:val="auto"/>
          <w:szCs w:val="21"/>
        </w:rPr>
      </w:pPr>
      <w:r>
        <w:rPr>
          <w:rFonts w:hint="eastAsia" w:ascii="宋体" w:hAnsi="宋体" w:cs="宋体"/>
          <w:color w:val="auto"/>
          <w:szCs w:val="21"/>
        </w:rPr>
        <w:t>6.项目实施人员一览表（格式见附件）</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7.节能方面的证书复印件</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exact"/>
        <w:ind w:firstLine="420" w:firstLineChars="200"/>
        <w:rPr>
          <w:rFonts w:ascii="宋体" w:hAnsi="宋体" w:cs="宋体"/>
          <w:color w:val="auto"/>
          <w:szCs w:val="21"/>
        </w:rPr>
      </w:pPr>
      <w:r>
        <w:rPr>
          <w:rFonts w:hint="eastAsia" w:ascii="宋体" w:hAnsi="宋体" w:cs="宋体"/>
          <w:color w:val="auto"/>
          <w:szCs w:val="21"/>
        </w:rPr>
        <w:t>8.环境标志方面的证书复印件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9.</w:t>
      </w:r>
      <w:r>
        <w:rPr>
          <w:rFonts w:hint="eastAsia" w:ascii="宋体" w:hAnsi="宋体" w:cs="宋体"/>
          <w:color w:val="auto"/>
        </w:rPr>
        <w:t>投标人2017年</w:t>
      </w:r>
      <w:r>
        <w:rPr>
          <w:rFonts w:hint="eastAsia" w:ascii="宋体" w:hAnsi="宋体" w:cs="宋体"/>
          <w:color w:val="auto"/>
          <w:lang w:val="en-US" w:eastAsia="zh-CN"/>
        </w:rPr>
        <w:t>1月1日</w:t>
      </w:r>
      <w:r>
        <w:rPr>
          <w:rFonts w:hint="eastAsia" w:ascii="宋体" w:hAnsi="宋体" w:cs="宋体"/>
          <w:color w:val="auto"/>
        </w:rPr>
        <w:t>以来</w:t>
      </w:r>
      <w:r>
        <w:rPr>
          <w:rFonts w:hint="eastAsia" w:ascii="宋体" w:hAnsi="宋体" w:cs="宋体"/>
          <w:color w:val="auto"/>
          <w:lang w:eastAsia="zh-CN"/>
        </w:rPr>
        <w:t>同类产品</w:t>
      </w:r>
      <w:r>
        <w:rPr>
          <w:rFonts w:hint="eastAsia" w:ascii="宋体" w:hAnsi="宋体" w:cs="宋体"/>
          <w:color w:val="auto"/>
        </w:rPr>
        <w:t>销售业绩的相关证明材料</w:t>
      </w:r>
      <w:r>
        <w:rPr>
          <w:rFonts w:hint="eastAsia" w:ascii="宋体" w:hAnsi="宋体" w:cs="宋体"/>
          <w:color w:val="auto"/>
          <w:szCs w:val="21"/>
        </w:rPr>
        <w:t>（无不良记录，以中标、成交通知书或签订的</w:t>
      </w:r>
      <w:r>
        <w:rPr>
          <w:rFonts w:hint="eastAsia" w:ascii="宋体" w:hAnsi="宋体" w:cs="宋体"/>
          <w:color w:val="auto"/>
          <w:szCs w:val="21"/>
          <w:lang w:eastAsia="zh-CN"/>
        </w:rPr>
        <w:t>采购</w:t>
      </w:r>
      <w:r>
        <w:rPr>
          <w:rFonts w:hint="eastAsia" w:ascii="宋体" w:hAnsi="宋体" w:cs="宋体"/>
          <w:color w:val="auto"/>
          <w:szCs w:val="21"/>
        </w:rPr>
        <w:t>合同</w:t>
      </w:r>
      <w:r>
        <w:rPr>
          <w:rFonts w:hint="eastAsia" w:ascii="宋体" w:hAnsi="宋体" w:cs="宋体"/>
          <w:color w:val="auto"/>
          <w:szCs w:val="21"/>
          <w:lang w:eastAsia="zh-CN"/>
        </w:rPr>
        <w:t>复印件</w:t>
      </w:r>
      <w:r>
        <w:rPr>
          <w:rFonts w:hint="eastAsia" w:ascii="宋体" w:hAnsi="宋体" w:cs="宋体"/>
          <w:color w:val="auto"/>
          <w:szCs w:val="21"/>
        </w:rPr>
        <w:t>为准，并能清晰反映所销售的货物名称、</w:t>
      </w:r>
      <w:r>
        <w:rPr>
          <w:rFonts w:hint="eastAsia" w:ascii="宋体" w:hAnsi="宋体" w:cs="宋体"/>
          <w:color w:val="auto"/>
          <w:szCs w:val="21"/>
          <w:lang w:eastAsia="zh-CN"/>
        </w:rPr>
        <w:t>种类、</w:t>
      </w:r>
      <w:r>
        <w:rPr>
          <w:rFonts w:hint="eastAsia" w:ascii="宋体" w:hAnsi="宋体" w:cs="宋体"/>
          <w:color w:val="auto"/>
          <w:szCs w:val="21"/>
        </w:rPr>
        <w:t>金额</w:t>
      </w:r>
      <w:r>
        <w:rPr>
          <w:rFonts w:hint="eastAsia" w:ascii="宋体" w:hAnsi="宋体" w:cs="宋体"/>
          <w:color w:val="auto"/>
        </w:rPr>
        <w:t>）</w:t>
      </w:r>
      <w:r>
        <w:rPr>
          <w:rFonts w:hint="eastAsia" w:ascii="宋体" w:hAnsi="宋体" w:cs="宋体"/>
          <w:b/>
          <w:color w:val="auto"/>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10.投标人为生产厂家的，投标人的生产制造设备清单及专业技术能力说明</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11.投标人相关获奖证书、认证证书等复印件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12.投标人所投产品为广西工业产品的，如实提供《广西工业产品声明函》</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13.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ascii="宋体" w:hAnsi="宋体" w:cs="宋体"/>
          <w:color w:val="auto"/>
          <w:szCs w:val="21"/>
        </w:rPr>
      </w:pPr>
      <w:r>
        <w:rPr>
          <w:rFonts w:hint="eastAsia" w:ascii="宋体" w:hAnsi="宋体" w:cs="宋体"/>
          <w:color w:val="auto"/>
          <w:szCs w:val="21"/>
        </w:rPr>
        <w:t>14.如产品属于监狱企业的，以提供由省级以上监狱管理局、戒毒管理局（含新疆生产建设兵团）出具的属于监狱企业的证明文件为准</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60" w:lineRule="exact"/>
        <w:ind w:firstLine="420" w:firstLineChars="200"/>
        <w:rPr>
          <w:rFonts w:hint="eastAsia" w:ascii="宋体" w:hAnsi="宋体" w:cs="宋体"/>
          <w:color w:val="auto"/>
          <w:szCs w:val="21"/>
        </w:rPr>
      </w:pPr>
      <w:r>
        <w:rPr>
          <w:rFonts w:hint="eastAsia" w:ascii="宋体" w:hAnsi="宋体" w:cs="宋体"/>
          <w:bCs/>
          <w:color w:val="auto"/>
          <w:szCs w:val="21"/>
        </w:rPr>
        <w:t>15.符合条件的残疾人福利性单位在参加政府采购活动时，应当提供《残疾人福利性单位声明函》（见附件），并对声明的真实性负责</w:t>
      </w:r>
      <w:r>
        <w:rPr>
          <w:rFonts w:hint="eastAsia" w:ascii="宋体" w:hAnsi="宋体" w:cs="宋体"/>
          <w:b/>
          <w:bCs/>
          <w:color w:val="auto"/>
          <w:szCs w:val="21"/>
        </w:rPr>
        <w:t>（如有，请提供）</w:t>
      </w:r>
      <w:r>
        <w:rPr>
          <w:rFonts w:hint="eastAsia" w:ascii="宋体" w:hAnsi="宋体" w:cs="宋体"/>
          <w:color w:val="auto"/>
          <w:szCs w:val="21"/>
        </w:rPr>
        <w:t>；</w:t>
      </w:r>
    </w:p>
    <w:p>
      <w:pPr>
        <w:spacing w:line="400" w:lineRule="exact"/>
        <w:ind w:firstLine="420" w:firstLineChars="200"/>
        <w:rPr>
          <w:color w:val="auto"/>
        </w:rPr>
      </w:pPr>
      <w:r>
        <w:rPr>
          <w:rFonts w:hint="eastAsia" w:ascii="宋体" w:hAnsi="宋体" w:cs="宋体"/>
          <w:color w:val="auto"/>
          <w:szCs w:val="21"/>
          <w:lang w:val="en-US" w:eastAsia="zh-CN"/>
        </w:rPr>
        <w:t>16</w:t>
      </w:r>
      <w:r>
        <w:rPr>
          <w:rFonts w:hint="eastAsia" w:ascii="宋体" w:hAnsi="宋体" w:cs="宋体"/>
          <w:color w:val="auto"/>
          <w:szCs w:val="21"/>
        </w:rPr>
        <w:t>.供应商近三年中任一年度经第三方审计的财务状况报告复印件（或银行出具的资信证明或财政部门认可的政府采购专业担保机构出具的投标担保函）</w:t>
      </w:r>
      <w:r>
        <w:rPr>
          <w:rFonts w:hint="eastAsia" w:ascii="宋体" w:hAnsi="宋体" w:cs="宋体"/>
          <w:b/>
          <w:bCs/>
          <w:color w:val="auto"/>
          <w:szCs w:val="21"/>
        </w:rPr>
        <w:t>（</w:t>
      </w:r>
      <w:r>
        <w:rPr>
          <w:rFonts w:hint="eastAsia" w:ascii="宋体" w:hAnsi="宋体" w:cs="宋体"/>
          <w:b/>
          <w:bCs/>
          <w:color w:val="auto"/>
          <w:szCs w:val="21"/>
          <w:lang w:eastAsia="zh-CN"/>
        </w:rPr>
        <w:t>如有，请提供</w:t>
      </w:r>
      <w:r>
        <w:rPr>
          <w:rFonts w:hint="eastAsia" w:ascii="宋体" w:hAnsi="宋体" w:cs="宋体"/>
          <w:b/>
          <w:bCs/>
          <w:color w:val="auto"/>
          <w:szCs w:val="21"/>
        </w:rPr>
        <w:t>）</w:t>
      </w:r>
      <w:r>
        <w:rPr>
          <w:rFonts w:hint="eastAsia" w:ascii="宋体" w:hAnsi="宋体" w:cs="宋体"/>
          <w:color w:val="auto"/>
          <w:szCs w:val="21"/>
        </w:rPr>
        <w:t>；</w:t>
      </w:r>
    </w:p>
    <w:p>
      <w:pPr>
        <w:tabs>
          <w:tab w:val="left" w:pos="1305"/>
        </w:tabs>
        <w:spacing w:line="36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7</w:t>
      </w:r>
      <w:r>
        <w:rPr>
          <w:rFonts w:hint="eastAsia" w:ascii="宋体" w:hAnsi="宋体" w:cs="宋体"/>
          <w:color w:val="auto"/>
          <w:szCs w:val="21"/>
        </w:rPr>
        <w:t>.投标人可结合本项目的评标办法视自身情况自行提交相关证明材料</w:t>
      </w:r>
      <w:r>
        <w:rPr>
          <w:rFonts w:hint="eastAsia" w:ascii="宋体" w:hAnsi="宋体" w:cs="宋体"/>
          <w:b/>
          <w:bCs/>
          <w:color w:val="auto"/>
          <w:szCs w:val="21"/>
        </w:rPr>
        <w:t>（如有，请提供）</w:t>
      </w:r>
      <w:r>
        <w:rPr>
          <w:rFonts w:hint="eastAsia" w:ascii="宋体" w:hAnsi="宋体" w:cs="宋体"/>
          <w:color w:val="auto"/>
          <w:szCs w:val="21"/>
        </w:rPr>
        <w:t>；</w:t>
      </w: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hint="eastAsia" w:ascii="宋体" w:hAnsi="宋体" w:cs="宋体"/>
          <w:color w:val="auto"/>
          <w:szCs w:val="21"/>
        </w:rPr>
      </w:pPr>
    </w:p>
    <w:p>
      <w:pPr>
        <w:pStyle w:val="13"/>
        <w:rPr>
          <w:rFonts w:ascii="宋体" w:hAnsi="宋体" w:cs="宋体"/>
          <w:b/>
          <w:color w:val="auto"/>
          <w:sz w:val="21"/>
          <w:szCs w:val="21"/>
        </w:rPr>
      </w:pPr>
    </w:p>
    <w:p>
      <w:pPr>
        <w:numPr>
          <w:ilvl w:val="0"/>
          <w:numId w:val="10"/>
        </w:numPr>
        <w:jc w:val="left"/>
        <w:rPr>
          <w:b/>
          <w:bCs/>
          <w:color w:val="auto"/>
          <w:sz w:val="32"/>
          <w:szCs w:val="32"/>
        </w:rPr>
      </w:pPr>
      <w:r>
        <w:rPr>
          <w:rFonts w:hint="eastAsia"/>
          <w:b/>
          <w:bCs/>
          <w:color w:val="auto"/>
          <w:sz w:val="32"/>
          <w:szCs w:val="32"/>
        </w:rPr>
        <w:t>投标报价表（格式见附件）（必须提供）</w:t>
      </w:r>
    </w:p>
    <w:p>
      <w:pPr>
        <w:pStyle w:val="45"/>
        <w:ind w:firstLine="0" w:firstLineChars="0"/>
        <w:rPr>
          <w:rFonts w:hint="eastAsia" w:hAnsi="宋体"/>
          <w:b/>
          <w:color w:val="auto"/>
          <w:sz w:val="24"/>
          <w:szCs w:val="24"/>
        </w:rPr>
      </w:pPr>
      <w:r>
        <w:rPr>
          <w:rFonts w:hint="eastAsia"/>
          <w:b/>
          <w:bCs/>
          <w:color w:val="auto"/>
          <w:sz w:val="30"/>
          <w:szCs w:val="30"/>
        </w:rPr>
        <w:t>附件：</w:t>
      </w:r>
      <w:r>
        <w:rPr>
          <w:rFonts w:hint="eastAsia" w:hAnsi="宋体"/>
          <w:b/>
          <w:color w:val="auto"/>
          <w:sz w:val="24"/>
          <w:szCs w:val="24"/>
        </w:rPr>
        <w:t xml:space="preserve">                                      </w:t>
      </w:r>
    </w:p>
    <w:p>
      <w:pPr>
        <w:pStyle w:val="16"/>
        <w:keepNext w:val="0"/>
        <w:keepLines w:val="0"/>
        <w:pageBreakBefore w:val="0"/>
        <w:widowControl w:val="0"/>
        <w:kinsoku/>
        <w:wordWrap/>
        <w:overflowPunct/>
        <w:topLinePunct w:val="0"/>
        <w:autoSpaceDE/>
        <w:autoSpaceDN/>
        <w:bidi w:val="0"/>
        <w:adjustRightInd/>
        <w:snapToGrid/>
        <w:spacing w:line="320" w:lineRule="exact"/>
        <w:ind w:left="420"/>
        <w:jc w:val="center"/>
        <w:textAlignment w:val="auto"/>
        <w:rPr>
          <w:rFonts w:hint="eastAsia" w:hAnsi="宋体"/>
          <w:b/>
          <w:color w:val="auto"/>
          <w:sz w:val="32"/>
        </w:rPr>
      </w:pPr>
      <w:r>
        <w:rPr>
          <w:rFonts w:hint="eastAsia" w:hAnsi="宋体"/>
          <w:b/>
          <w:color w:val="auto"/>
          <w:sz w:val="32"/>
        </w:rPr>
        <w:t>投标报价表</w:t>
      </w:r>
    </w:p>
    <w:tbl>
      <w:tblPr>
        <w:tblStyle w:val="28"/>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854"/>
        <w:gridCol w:w="1137"/>
        <w:gridCol w:w="2178"/>
        <w:gridCol w:w="659"/>
        <w:gridCol w:w="546"/>
        <w:gridCol w:w="619"/>
        <w:gridCol w:w="1689"/>
        <w:gridCol w:w="8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198"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olor w:val="auto"/>
              </w:rPr>
            </w:pPr>
            <w:r>
              <w:rPr>
                <w:rFonts w:hint="eastAsia" w:ascii="宋体" w:hAnsi="宋体"/>
                <w:color w:val="auto"/>
              </w:rPr>
              <w:t>项号</w:t>
            </w:r>
          </w:p>
        </w:tc>
        <w:tc>
          <w:tcPr>
            <w:tcW w:w="93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auto"/>
              </w:rPr>
            </w:pPr>
            <w:r>
              <w:rPr>
                <w:rFonts w:hint="eastAsia" w:ascii="宋体" w:hAnsi="宋体"/>
                <w:color w:val="auto"/>
              </w:rPr>
              <w:t>货物名称</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color w:val="auto"/>
              </w:rPr>
            </w:pPr>
            <w:r>
              <w:rPr>
                <w:rFonts w:hint="eastAsia" w:ascii="宋体" w:hAnsi="宋体"/>
                <w:color w:val="auto"/>
              </w:rPr>
              <w:t>生产厂家</w:t>
            </w: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szCs w:val="21"/>
              </w:rPr>
              <w:t>品牌、规格型号</w:t>
            </w:r>
          </w:p>
        </w:tc>
        <w:tc>
          <w:tcPr>
            <w:tcW w:w="33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数量</w:t>
            </w:r>
          </w:p>
          <w:p>
            <w:pPr>
              <w:spacing w:line="300" w:lineRule="exact"/>
              <w:jc w:val="center"/>
              <w:rPr>
                <w:rFonts w:hint="eastAsia" w:ascii="宋体" w:hAnsi="宋体"/>
                <w:color w:val="auto"/>
              </w:rPr>
            </w:pPr>
            <w:r>
              <w:rPr>
                <w:rFonts w:hint="eastAsia" w:ascii="宋体" w:hAnsi="宋体"/>
                <w:color w:val="auto"/>
                <w:szCs w:val="21"/>
              </w:rPr>
              <w:t>①</w:t>
            </w:r>
          </w:p>
        </w:tc>
        <w:tc>
          <w:tcPr>
            <w:tcW w:w="27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单位</w:t>
            </w: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单价</w:t>
            </w:r>
          </w:p>
          <w:p>
            <w:pPr>
              <w:spacing w:line="300" w:lineRule="exact"/>
              <w:jc w:val="center"/>
              <w:rPr>
                <w:rFonts w:hint="eastAsia" w:ascii="宋体" w:hAnsi="宋体"/>
                <w:color w:val="auto"/>
              </w:rPr>
            </w:pPr>
            <w:r>
              <w:rPr>
                <w:rFonts w:hint="eastAsia" w:ascii="宋体" w:hAnsi="宋体"/>
                <w:color w:val="auto"/>
                <w:szCs w:val="21"/>
              </w:rPr>
              <w:t>②</w:t>
            </w: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单项合计=数量×单价</w:t>
            </w:r>
          </w:p>
          <w:p>
            <w:pPr>
              <w:spacing w:line="300" w:lineRule="exact"/>
              <w:jc w:val="center"/>
              <w:rPr>
                <w:rFonts w:hint="eastAsia" w:ascii="宋体" w:hAnsi="宋体"/>
                <w:color w:val="auto"/>
              </w:rPr>
            </w:pPr>
            <w:r>
              <w:rPr>
                <w:rFonts w:hint="eastAsia" w:ascii="宋体" w:hAnsi="宋体"/>
                <w:color w:val="auto"/>
                <w:szCs w:val="21"/>
              </w:rPr>
              <w:t>③＝①×②</w:t>
            </w:r>
          </w:p>
        </w:tc>
        <w:tc>
          <w:tcPr>
            <w:tcW w:w="424" w:type="pct"/>
            <w:tcBorders>
              <w:bottom w:val="single" w:color="auto" w:sz="4" w:space="0"/>
            </w:tcBorders>
            <w:noWrap w:val="0"/>
            <w:vAlign w:val="center"/>
          </w:tcPr>
          <w:p>
            <w:pPr>
              <w:spacing w:line="300" w:lineRule="exact"/>
              <w:jc w:val="center"/>
              <w:rPr>
                <w:rFonts w:hint="eastAsia" w:ascii="宋体" w:hAnsi="宋体"/>
                <w:color w:val="auto"/>
              </w:rPr>
            </w:pPr>
            <w:r>
              <w:rPr>
                <w:rFonts w:hint="eastAsia" w:ascii="宋体" w:hAnsi="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424"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424"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olor w:val="auto"/>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424"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noWrap w:val="0"/>
            <w:vAlign w:val="center"/>
          </w:tcPr>
          <w:p>
            <w:pPr>
              <w:jc w:val="center"/>
              <w:rPr>
                <w:rFonts w:ascii="宋体" w:hAnsi="宋体" w:cs="宋体"/>
                <w:color w:val="auto"/>
                <w:szCs w:val="21"/>
              </w:rPr>
            </w:pPr>
            <w:r>
              <w:rPr>
                <w:rFonts w:hint="eastAsia" w:ascii="宋体" w:hAnsi="宋体" w:cs="宋体"/>
                <w:color w:val="auto"/>
                <w:szCs w:val="21"/>
              </w:rPr>
              <w:t>N</w:t>
            </w: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ascii="宋体" w:hAnsi="宋体" w:cs="宋体"/>
                <w:color w:val="auto"/>
                <w:szCs w:val="21"/>
              </w:rPr>
              <w:t>…</w:t>
            </w: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ascii="宋体" w:hAnsi="宋体" w:cs="宋体"/>
                <w:color w:val="auto"/>
                <w:szCs w:val="21"/>
              </w:rPr>
              <w:t>…</w:t>
            </w:r>
          </w:p>
        </w:tc>
        <w:tc>
          <w:tcPr>
            <w:tcW w:w="2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424"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198" w:type="pc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p>
        </w:tc>
        <w:tc>
          <w:tcPr>
            <w:tcW w:w="9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1096"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p>
        </w:tc>
        <w:tc>
          <w:tcPr>
            <w:tcW w:w="27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p>
        </w:tc>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85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b/>
                <w:bCs/>
                <w:color w:val="auto"/>
              </w:rPr>
            </w:pPr>
          </w:p>
        </w:tc>
        <w:tc>
          <w:tcPr>
            <w:tcW w:w="424" w:type="pct"/>
            <w:tcBorders>
              <w:top w:val="single" w:color="auto" w:sz="4" w:space="0"/>
              <w:bottom w:val="single" w:color="auto" w:sz="4" w:space="0"/>
            </w:tcBorders>
            <w:noWrap w:val="0"/>
            <w:vAlign w:val="center"/>
          </w:tcPr>
          <w:p>
            <w:pPr>
              <w:spacing w:line="300" w:lineRule="exact"/>
              <w:jc w:val="center"/>
              <w:rPr>
                <w:rFonts w:hint="eastAsia" w:ascii="宋体" w:hAnsi="宋体"/>
                <w:b/>
                <w:bCs/>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b/>
                <w:bCs/>
                <w:color w:val="auto"/>
              </w:rPr>
            </w:pPr>
            <w:r>
              <w:rPr>
                <w:rFonts w:hint="eastAsia" w:ascii="宋体" w:hAnsi="宋体"/>
                <w:color w:val="auto"/>
                <w:spacing w:val="-6"/>
              </w:rPr>
              <w:t>投标总</w:t>
            </w:r>
            <w:r>
              <w:rPr>
                <w:rFonts w:ascii="宋体" w:hAnsi="宋体"/>
                <w:color w:val="auto"/>
                <w:spacing w:val="-6"/>
              </w:rPr>
              <w:t xml:space="preserve">报价（大写）：                                     </w:t>
            </w:r>
            <w:r>
              <w:rPr>
                <w:rFonts w:hint="eastAsia" w:ascii="宋体" w:hAnsi="宋体"/>
                <w:color w:val="auto"/>
                <w:spacing w:val="-6"/>
              </w:rPr>
              <w:t xml:space="preserve">                          </w:t>
            </w:r>
            <w:r>
              <w:rPr>
                <w:rFonts w:ascii="宋体" w:hAnsi="宋体"/>
                <w:color w:val="auto"/>
                <w:spacing w:val="-6"/>
              </w:rPr>
              <w:t xml:space="preserve">  </w:t>
            </w:r>
            <w:r>
              <w:rPr>
                <w:rFonts w:hint="eastAsia" w:ascii="宋体" w:hAnsi="宋体"/>
                <w:color w:val="auto"/>
                <w:spacing w:val="-6"/>
              </w:rPr>
              <w:t>元</w:t>
            </w:r>
            <w:r>
              <w:rPr>
                <w:rFonts w:ascii="宋体" w:hAnsi="宋体"/>
                <w:color w:val="auto"/>
                <w:spacing w:val="-6"/>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rPr>
            </w:pPr>
            <w:r>
              <w:rPr>
                <w:rFonts w:hint="eastAsia" w:ascii="宋体" w:hAnsi="宋体"/>
                <w:color w:val="auto"/>
                <w:spacing w:val="-6"/>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5000" w:type="pct"/>
            <w:gridSpan w:val="9"/>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color w:val="auto"/>
                <w:spacing w:val="-6"/>
              </w:rPr>
            </w:pPr>
            <w:r>
              <w:rPr>
                <w:rFonts w:hint="eastAsia" w:ascii="宋体" w:hAnsi="宋体"/>
                <w:color w:val="auto"/>
                <w:spacing w:val="-6"/>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color w:val="auto"/>
                <w:spacing w:val="-6"/>
                <w:szCs w:val="21"/>
              </w:rPr>
            </w:pPr>
            <w:r>
              <w:rPr>
                <w:rFonts w:hint="eastAsia" w:ascii="宋体" w:hAnsi="宋体"/>
                <w:color w:val="auto"/>
                <w:spacing w:val="-6"/>
                <w:szCs w:val="21"/>
              </w:rPr>
              <w:t>其中：属于《</w:t>
            </w:r>
            <w:r>
              <w:rPr>
                <w:rFonts w:ascii="宋体" w:hAnsi="宋体"/>
                <w:color w:val="auto"/>
                <w:spacing w:val="-6"/>
                <w:szCs w:val="21"/>
              </w:rPr>
              <w:t>节能</w:t>
            </w:r>
            <w:r>
              <w:rPr>
                <w:rFonts w:hint="eastAsia" w:ascii="宋体" w:hAnsi="宋体"/>
                <w:color w:val="auto"/>
                <w:spacing w:val="-6"/>
                <w:szCs w:val="21"/>
              </w:rPr>
              <w:t>产品政府采购</w:t>
            </w:r>
            <w:r>
              <w:rPr>
                <w:rFonts w:ascii="宋体" w:hAnsi="宋体"/>
                <w:color w:val="auto"/>
                <w:spacing w:val="-6"/>
                <w:szCs w:val="21"/>
              </w:rPr>
              <w:t>清单</w:t>
            </w:r>
            <w:r>
              <w:rPr>
                <w:rFonts w:hint="eastAsia" w:ascii="宋体" w:hAnsi="宋体"/>
                <w:color w:val="auto"/>
                <w:spacing w:val="-6"/>
                <w:szCs w:val="21"/>
              </w:rPr>
              <w:t>》目录内产品的总金额为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xml:space="preserve">（￥         </w:t>
            </w:r>
            <w:r>
              <w:rPr>
                <w:rFonts w:hint="eastAsia" w:ascii="宋体" w:hAnsi="宋体"/>
                <w:color w:val="auto"/>
                <w:spacing w:val="-6"/>
                <w:szCs w:val="21"/>
              </w:rPr>
              <w:t xml:space="preserve">   </w:t>
            </w:r>
            <w:r>
              <w:rPr>
                <w:rFonts w:ascii="宋体" w:hAnsi="宋体"/>
                <w:color w:val="auto"/>
                <w:spacing w:val="-6"/>
                <w:szCs w:val="21"/>
              </w:rPr>
              <w:t>）</w:t>
            </w:r>
            <w:r>
              <w:rPr>
                <w:rFonts w:hint="eastAsia" w:ascii="宋体" w:hAnsi="宋体"/>
                <w:color w:val="auto"/>
                <w:spacing w:val="-6"/>
                <w:szCs w:val="21"/>
              </w:rPr>
              <w:t>；</w:t>
            </w:r>
          </w:p>
          <w:p>
            <w:pPr>
              <w:spacing w:line="340" w:lineRule="exact"/>
              <w:ind w:firstLine="594" w:firstLineChars="300"/>
              <w:rPr>
                <w:rFonts w:hint="eastAsia" w:ascii="宋体" w:hAnsi="宋体"/>
                <w:color w:val="auto"/>
                <w:spacing w:val="-6"/>
                <w:szCs w:val="21"/>
              </w:rPr>
            </w:pPr>
            <w:r>
              <w:rPr>
                <w:rFonts w:hint="eastAsia" w:ascii="宋体" w:hAnsi="宋体"/>
                <w:color w:val="auto"/>
                <w:spacing w:val="-6"/>
                <w:szCs w:val="21"/>
              </w:rPr>
              <w:t>属于《环境标志产品政府采购清单》目录内产品的总金额为</w:t>
            </w:r>
            <w:r>
              <w:rPr>
                <w:rFonts w:ascii="宋体" w:hAnsi="宋体"/>
                <w:color w:val="auto"/>
                <w:spacing w:val="-6"/>
                <w:szCs w:val="21"/>
              </w:rPr>
              <w:t>人民币</w:t>
            </w:r>
            <w:r>
              <w:rPr>
                <w:rFonts w:hint="eastAsia" w:ascii="宋体" w:hAnsi="宋体"/>
                <w:color w:val="auto"/>
                <w:spacing w:val="-6"/>
                <w:szCs w:val="21"/>
              </w:rPr>
              <w:t>（大写）：                   元</w:t>
            </w:r>
            <w:r>
              <w:rPr>
                <w:rFonts w:ascii="宋体" w:hAnsi="宋体"/>
                <w:color w:val="auto"/>
                <w:spacing w:val="-6"/>
                <w:szCs w:val="21"/>
              </w:rPr>
              <w:t>（￥             ）</w:t>
            </w:r>
            <w:r>
              <w:rPr>
                <w:rFonts w:hint="eastAsia" w:ascii="宋体" w:hAnsi="宋体"/>
                <w:color w:val="auto"/>
                <w:spacing w:val="-6"/>
                <w:szCs w:val="21"/>
              </w:rPr>
              <w:t>。</w:t>
            </w:r>
          </w:p>
          <w:p>
            <w:pPr>
              <w:spacing w:line="340" w:lineRule="exact"/>
              <w:rPr>
                <w:rFonts w:hint="eastAsia" w:ascii="宋体" w:hAnsi="宋体"/>
                <w:b/>
                <w:bCs/>
                <w:color w:val="auto"/>
              </w:rPr>
            </w:pPr>
            <w:r>
              <w:rPr>
                <w:rFonts w:hint="eastAsia" w:ascii="宋体" w:hAnsi="宋体"/>
                <w:b/>
                <w:color w:val="auto"/>
                <w:spacing w:val="-6"/>
                <w:szCs w:val="21"/>
              </w:rPr>
              <w:t>备注：若不属于《</w:t>
            </w:r>
            <w:r>
              <w:rPr>
                <w:rFonts w:ascii="宋体" w:hAnsi="宋体"/>
                <w:b/>
                <w:color w:val="auto"/>
                <w:spacing w:val="-6"/>
                <w:szCs w:val="21"/>
              </w:rPr>
              <w:t>节能</w:t>
            </w:r>
            <w:r>
              <w:rPr>
                <w:rFonts w:hint="eastAsia" w:ascii="宋体" w:hAnsi="宋体"/>
                <w:b/>
                <w:color w:val="auto"/>
                <w:spacing w:val="-6"/>
                <w:szCs w:val="21"/>
              </w:rPr>
              <w:t>产品政府采购</w:t>
            </w:r>
            <w:r>
              <w:rPr>
                <w:rFonts w:ascii="宋体" w:hAnsi="宋体"/>
                <w:b/>
                <w:color w:val="auto"/>
                <w:spacing w:val="-6"/>
                <w:szCs w:val="21"/>
              </w:rPr>
              <w:t>清单</w:t>
            </w:r>
            <w:r>
              <w:rPr>
                <w:rFonts w:hint="eastAsia" w:ascii="宋体" w:hAnsi="宋体"/>
                <w:b/>
                <w:color w:val="auto"/>
                <w:spacing w:val="-6"/>
                <w:szCs w:val="21"/>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5" w:hRule="atLeast"/>
        </w:trPr>
        <w:tc>
          <w:tcPr>
            <w:tcW w:w="5000" w:type="pct"/>
            <w:gridSpan w:val="9"/>
            <w:tcBorders>
              <w:top w:val="single" w:color="auto" w:sz="4" w:space="0"/>
              <w:left w:val="single" w:color="auto" w:sz="4" w:space="0"/>
              <w:bottom w:val="single" w:color="auto" w:sz="4" w:space="0"/>
            </w:tcBorders>
            <w:noWrap w:val="0"/>
            <w:vAlign w:val="center"/>
          </w:tcPr>
          <w:p>
            <w:pPr>
              <w:spacing w:line="340" w:lineRule="exact"/>
              <w:rPr>
                <w:rFonts w:hint="eastAsia" w:ascii="宋体" w:hAnsi="宋体"/>
                <w:b/>
                <w:bCs/>
                <w:color w:val="auto"/>
              </w:rPr>
            </w:pPr>
            <w:r>
              <w:rPr>
                <w:rFonts w:hint="eastAsia" w:ascii="宋体" w:hAnsi="宋体"/>
                <w:color w:val="auto"/>
              </w:rPr>
              <w:t>说明：投标报价指</w:t>
            </w:r>
            <w:r>
              <w:rPr>
                <w:rFonts w:hint="eastAsia" w:ascii="宋体" w:hAnsi="宋体"/>
                <w:color w:val="auto"/>
                <w:szCs w:val="21"/>
              </w:rPr>
              <w:t>本次招标采购范围内货物价款、</w:t>
            </w:r>
            <w:r>
              <w:rPr>
                <w:rFonts w:hint="eastAsia" w:ascii="宋体" w:hAnsi="宋体" w:cs="Courier New"/>
                <w:color w:val="auto"/>
                <w:szCs w:val="21"/>
              </w:rPr>
              <w:t>货物随配标准附件、</w:t>
            </w:r>
            <w:r>
              <w:rPr>
                <w:rFonts w:hint="eastAsia" w:ascii="宋体" w:hAnsi="宋体"/>
                <w:color w:val="auto"/>
                <w:szCs w:val="21"/>
              </w:rPr>
              <w:t>包装、运输、装卸、保险、税金、货到位以及安装、安装所需辅材、调试、检验、售后服务、培训、保修</w:t>
            </w:r>
            <w:r>
              <w:rPr>
                <w:rFonts w:hint="eastAsia" w:ascii="宋体" w:hAnsi="宋体" w:cs="Courier New"/>
                <w:color w:val="auto"/>
                <w:szCs w:val="21"/>
              </w:rPr>
              <w:t>及其他所有成本费用的总和</w:t>
            </w:r>
            <w:r>
              <w:rPr>
                <w:rFonts w:hint="eastAsia" w:ascii="宋体" w:hAnsi="宋体"/>
                <w:color w:val="auto"/>
                <w:szCs w:val="21"/>
              </w:rPr>
              <w:t>；</w:t>
            </w:r>
            <w:r>
              <w:rPr>
                <w:rFonts w:hint="eastAsia" w:ascii="宋体" w:hAnsi="宋体"/>
                <w:color w:val="auto"/>
              </w:rPr>
              <w:t>投标人综合考虑在报价中。</w:t>
            </w:r>
          </w:p>
        </w:tc>
      </w:tr>
    </w:tbl>
    <w:p>
      <w:pPr>
        <w:spacing w:line="340" w:lineRule="exact"/>
        <w:rPr>
          <w:rFonts w:hint="eastAsia" w:ascii="宋体" w:hAnsi="宋体"/>
          <w:color w:val="auto"/>
          <w:szCs w:val="21"/>
        </w:rPr>
      </w:pPr>
    </w:p>
    <w:p>
      <w:pPr>
        <w:spacing w:line="340" w:lineRule="exact"/>
        <w:rPr>
          <w:rFonts w:hint="eastAsia"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spacing w:line="340" w:lineRule="exact"/>
        <w:rPr>
          <w:rFonts w:hint="eastAsia" w:ascii="宋体" w:hAnsi="宋体"/>
          <w:color w:val="auto"/>
          <w:szCs w:val="21"/>
          <w:u w:val="single"/>
        </w:rPr>
      </w:pPr>
      <w:r>
        <w:rPr>
          <w:rFonts w:hint="eastAsia" w:hAnsi="宋体"/>
          <w:color w:val="auto"/>
        </w:rPr>
        <w:t>法定代表人、负责人、自然人或相应的委托代理人签字或盖章（属自然人的应在签名处加盖食指指印）：</w:t>
      </w:r>
      <w:r>
        <w:rPr>
          <w:rFonts w:hint="eastAsia" w:ascii="宋体" w:hAnsi="宋体"/>
          <w:color w:val="auto"/>
          <w:szCs w:val="21"/>
          <w:u w:val="single"/>
        </w:rPr>
        <w:t xml:space="preserve">                                    </w:t>
      </w:r>
    </w:p>
    <w:p>
      <w:pPr>
        <w:spacing w:line="340" w:lineRule="exact"/>
        <w:rPr>
          <w:rFonts w:hint="eastAsia" w:ascii="宋体" w:hAnsi="宋体"/>
          <w:color w:val="auto"/>
        </w:rPr>
      </w:pPr>
    </w:p>
    <w:p>
      <w:pPr>
        <w:tabs>
          <w:tab w:val="left" w:pos="1305"/>
        </w:tabs>
        <w:spacing w:line="340" w:lineRule="exact"/>
        <w:ind w:left="630" w:leftChars="100" w:hanging="420" w:hangingChars="200"/>
        <w:rPr>
          <w:rFonts w:hint="eastAsia" w:ascii="宋体" w:hAnsi="宋体"/>
          <w:bCs/>
          <w:color w:val="auto"/>
          <w:szCs w:val="21"/>
        </w:rPr>
      </w:pPr>
      <w:r>
        <w:rPr>
          <w:rFonts w:hint="eastAsia" w:ascii="宋体" w:hAnsi="宋体"/>
          <w:bCs/>
          <w:color w:val="auto"/>
          <w:szCs w:val="21"/>
        </w:rPr>
        <w:t>注</w:t>
      </w:r>
      <w:r>
        <w:rPr>
          <w:rFonts w:hint="eastAsia" w:ascii="宋体" w:hAnsi="宋体"/>
          <w:b/>
          <w:bCs/>
          <w:color w:val="auto"/>
          <w:szCs w:val="21"/>
        </w:rPr>
        <w:t>：</w:t>
      </w:r>
      <w:r>
        <w:rPr>
          <w:rFonts w:hint="eastAsia" w:ascii="宋体" w:hAnsi="宋体"/>
          <w:bCs/>
          <w:color w:val="auto"/>
          <w:szCs w:val="21"/>
        </w:rPr>
        <w:t>1.各投标人</w:t>
      </w:r>
      <w:r>
        <w:rPr>
          <w:rFonts w:hint="eastAsia" w:ascii="宋体" w:hAnsi="宋体"/>
          <w:color w:val="auto"/>
          <w:szCs w:val="21"/>
        </w:rPr>
        <w:t>必须就“货物采购需求”中所投分标的所有内容作完整唯一报价，否则，其投标将被拒绝。投标文件只允许有一个报价。</w:t>
      </w:r>
    </w:p>
    <w:p>
      <w:pPr>
        <w:pStyle w:val="16"/>
        <w:spacing w:line="360" w:lineRule="exact"/>
        <w:ind w:firstLine="630" w:firstLineChars="300"/>
        <w:rPr>
          <w:rFonts w:hint="eastAsia" w:hAnsi="宋体"/>
          <w:color w:val="auto"/>
        </w:rPr>
      </w:pPr>
      <w:r>
        <w:rPr>
          <w:rFonts w:hint="eastAsia" w:hAnsi="宋体"/>
          <w:color w:val="auto"/>
        </w:rPr>
        <w:t>2.投标人应根据所投货物如实填写投标报价表</w:t>
      </w:r>
      <w:r>
        <w:rPr>
          <w:rFonts w:hint="eastAsia" w:hAnsi="宋体"/>
          <w:bCs/>
          <w:color w:val="auto"/>
          <w:szCs w:val="21"/>
        </w:rPr>
        <w:t>的各项内容。</w:t>
      </w:r>
    </w:p>
    <w:p>
      <w:pPr>
        <w:pStyle w:val="16"/>
        <w:spacing w:line="400" w:lineRule="exact"/>
        <w:ind w:left="630" w:leftChars="300"/>
        <w:rPr>
          <w:rFonts w:hint="eastAsia" w:hAnsi="宋体"/>
          <w:b/>
          <w:bCs/>
          <w:color w:val="auto"/>
          <w:szCs w:val="21"/>
        </w:rPr>
      </w:pPr>
      <w:r>
        <w:rPr>
          <w:rFonts w:hint="eastAsia"/>
          <w:color w:val="auto"/>
        </w:rPr>
        <w:t>3.投标报价表须由法定代表人负责人、自然人或相应的委托代理人签字</w:t>
      </w:r>
      <w:r>
        <w:rPr>
          <w:rFonts w:hint="eastAsia" w:hAnsi="宋体"/>
          <w:color w:val="auto"/>
        </w:rPr>
        <w:t>或盖章（属自然人的应在签名处加盖食指指印）</w:t>
      </w:r>
      <w:r>
        <w:rPr>
          <w:rFonts w:hint="eastAsia"/>
          <w:color w:val="auto"/>
        </w:rPr>
        <w:t>并加盖投标人公章（自然人除外）。</w:t>
      </w:r>
      <w:r>
        <w:rPr>
          <w:rFonts w:hint="eastAsia"/>
          <w:b/>
          <w:color w:val="auto"/>
        </w:rPr>
        <w:t>当本表由多页构成时，需逐页加盖投标人公章（属自然人的须逐页签字）。</w:t>
      </w:r>
    </w:p>
    <w:p>
      <w:pPr>
        <w:spacing w:line="340" w:lineRule="exact"/>
        <w:ind w:left="630" w:leftChars="300"/>
        <w:rPr>
          <w:rFonts w:hint="eastAsia" w:ascii="宋体" w:hAnsi="宋体"/>
          <w:color w:val="auto"/>
        </w:rPr>
      </w:pPr>
      <w:r>
        <w:rPr>
          <w:rFonts w:hint="eastAsia" w:ascii="宋体" w:hAnsi="宋体"/>
          <w:bCs/>
          <w:color w:val="auto"/>
          <w:szCs w:val="21"/>
        </w:rPr>
        <w:t>4.如投标的全部或部分产品属于《</w:t>
      </w:r>
      <w:r>
        <w:rPr>
          <w:rFonts w:ascii="宋体" w:hAnsi="宋体"/>
          <w:bCs/>
          <w:color w:val="auto"/>
          <w:szCs w:val="21"/>
        </w:rPr>
        <w:t>节能</w:t>
      </w:r>
      <w:r>
        <w:rPr>
          <w:rFonts w:hint="eastAsia" w:ascii="宋体" w:hAnsi="宋体"/>
          <w:bCs/>
          <w:color w:val="auto"/>
          <w:szCs w:val="21"/>
        </w:rPr>
        <w:t>产品政府采购</w:t>
      </w:r>
      <w:r>
        <w:rPr>
          <w:rFonts w:ascii="宋体" w:hAnsi="宋体"/>
          <w:bCs/>
          <w:color w:val="auto"/>
          <w:szCs w:val="21"/>
        </w:rPr>
        <w:t>清单</w:t>
      </w:r>
      <w:r>
        <w:rPr>
          <w:rFonts w:hint="eastAsia" w:ascii="宋体" w:hAnsi="宋体"/>
          <w:bCs/>
          <w:color w:val="auto"/>
          <w:szCs w:val="21"/>
        </w:rPr>
        <w:t>》或《环境标志产品政府采购清单》目录范围</w:t>
      </w:r>
      <w:r>
        <w:rPr>
          <w:rFonts w:ascii="宋体" w:hAnsi="宋体"/>
          <w:bCs/>
          <w:color w:val="auto"/>
          <w:szCs w:val="21"/>
        </w:rPr>
        <w:t>的</w:t>
      </w:r>
      <w:r>
        <w:rPr>
          <w:rFonts w:hint="eastAsia" w:ascii="宋体" w:hAnsi="宋体"/>
          <w:bCs/>
          <w:color w:val="auto"/>
          <w:szCs w:val="21"/>
        </w:rPr>
        <w:t>，投标人应在本表备注栏内写明各分项货物属于节能（或环境标志）产品政府采购清单第几类第几项序号的产品，以便评标委员会作为优先采购或评分的依据。</w:t>
      </w:r>
      <w:r>
        <w:rPr>
          <w:rFonts w:hint="eastAsia" w:ascii="宋体" w:hAnsi="宋体"/>
          <w:color w:val="auto"/>
        </w:rPr>
        <w:t xml:space="preserve"> </w:t>
      </w:r>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rPr>
          <w:rFonts w:ascii="宋体" w:hAnsi="宋体" w:cs="宋体"/>
          <w:b/>
          <w:bCs/>
          <w:color w:val="auto"/>
          <w:sz w:val="32"/>
          <w:szCs w:val="32"/>
        </w:rPr>
      </w:pPr>
      <w:bookmarkStart w:id="223" w:name="_Toc495841787"/>
      <w:bookmarkStart w:id="224" w:name="_Toc27290"/>
      <w:r>
        <w:rPr>
          <w:rFonts w:hint="eastAsia"/>
          <w:b/>
          <w:bCs/>
          <w:color w:val="auto"/>
          <w:sz w:val="32"/>
          <w:szCs w:val="32"/>
          <w:lang w:eastAsia="zh-CN"/>
        </w:rPr>
        <w:t>二</w:t>
      </w:r>
      <w:r>
        <w:rPr>
          <w:rFonts w:hint="eastAsia"/>
          <w:b/>
          <w:bCs/>
          <w:color w:val="auto"/>
          <w:sz w:val="32"/>
          <w:szCs w:val="32"/>
        </w:rPr>
        <w:t>、资格性响应证明材料（格式）</w:t>
      </w:r>
      <w:bookmarkEnd w:id="223"/>
      <w:bookmarkEnd w:id="224"/>
    </w:p>
    <w:p>
      <w:pPr>
        <w:rPr>
          <w:rFonts w:ascii="宋体" w:hAnsi="宋体" w:cs="宋体"/>
          <w:b/>
          <w:bCs/>
          <w:color w:val="auto"/>
          <w:sz w:val="32"/>
          <w:szCs w:val="32"/>
        </w:rPr>
      </w:pPr>
    </w:p>
    <w:p>
      <w:pPr>
        <w:rPr>
          <w:rFonts w:ascii="宋体" w:hAnsi="宋体" w:cs="宋体"/>
          <w:b/>
          <w:bCs/>
          <w:color w:val="auto"/>
          <w:sz w:val="32"/>
          <w:szCs w:val="32"/>
        </w:rPr>
      </w:pPr>
      <w:bookmarkStart w:id="225" w:name="_Toc495841788"/>
      <w:bookmarkStart w:id="226" w:name="_Toc11828"/>
      <w:r>
        <w:rPr>
          <w:rFonts w:hint="eastAsia" w:ascii="宋体" w:hAnsi="宋体" w:cs="宋体"/>
          <w:b/>
          <w:bCs/>
          <w:color w:val="auto"/>
          <w:sz w:val="32"/>
          <w:szCs w:val="32"/>
        </w:rPr>
        <w:t>1.投标人相应的法定代表人、负责人、自然人身份证正反面复印件（必须提供）</w:t>
      </w:r>
      <w:bookmarkEnd w:id="225"/>
      <w:bookmarkEnd w:id="22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27" w:name="_Toc11623"/>
      <w:bookmarkStart w:id="228" w:name="_Toc495841789"/>
      <w:r>
        <w:rPr>
          <w:rFonts w:hint="eastAsia" w:ascii="宋体" w:hAnsi="宋体" w:cs="宋体"/>
          <w:b/>
          <w:bCs/>
          <w:color w:val="auto"/>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开标截止时间前半年内任意连续三个月社保证明复印件】（委托代理时必须提供；）</w:t>
      </w:r>
      <w:bookmarkEnd w:id="227"/>
      <w:bookmarkEnd w:id="228"/>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pStyle w:val="13"/>
        <w:rPr>
          <w:rFonts w:hint="eastAsia" w:ascii="宋体" w:hAnsi="宋体"/>
          <w:color w:val="auto"/>
        </w:rPr>
      </w:pPr>
    </w:p>
    <w:p>
      <w:pPr>
        <w:jc w:val="center"/>
        <w:rPr>
          <w:rFonts w:ascii="宋体" w:hAnsi="宋体" w:cs="宋体"/>
          <w:b/>
          <w:color w:val="auto"/>
          <w:sz w:val="32"/>
        </w:rPr>
      </w:pPr>
      <w:r>
        <w:rPr>
          <w:rFonts w:hint="eastAsia" w:ascii="宋体" w:hAnsi="宋体" w:cs="宋体"/>
          <w:b/>
          <w:color w:val="auto"/>
          <w:sz w:val="32"/>
        </w:rPr>
        <w:t>授权委托书（格式一）</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pacing w:line="400" w:lineRule="exact"/>
        <w:ind w:firstLine="525" w:firstLineChars="250"/>
        <w:rPr>
          <w:rFonts w:ascii="宋体" w:hAnsi="宋体" w:cs="宋体"/>
          <w:color w:val="auto"/>
        </w:rPr>
      </w:pPr>
      <w:r>
        <w:rPr>
          <w:rFonts w:hint="eastAsia" w:ascii="宋体" w:hAnsi="宋体" w:cs="宋体"/>
          <w:color w:val="auto"/>
          <w:kern w:val="0"/>
        </w:rPr>
        <w:t>我</w:t>
      </w:r>
      <w:r>
        <w:rPr>
          <w:rFonts w:hint="eastAsia" w:ascii="宋体" w:hAnsi="宋体" w:cs="宋体"/>
          <w:color w:val="auto"/>
          <w:kern w:val="0"/>
          <w:u w:val="single"/>
        </w:rPr>
        <w:t xml:space="preserve">              </w:t>
      </w:r>
      <w:r>
        <w:rPr>
          <w:rFonts w:hint="eastAsia" w:ascii="宋体" w:hAnsi="宋体" w:cs="宋体"/>
          <w:color w:val="auto"/>
          <w:kern w:val="0"/>
        </w:rPr>
        <w:t>（姓名）系</w:t>
      </w:r>
      <w:r>
        <w:rPr>
          <w:rFonts w:hint="eastAsia" w:ascii="宋体" w:hAnsi="宋体" w:cs="宋体"/>
          <w:color w:val="auto"/>
          <w:kern w:val="0"/>
          <w:u w:val="single"/>
        </w:rPr>
        <w:t xml:space="preserve">                           </w:t>
      </w:r>
      <w:r>
        <w:rPr>
          <w:rFonts w:hint="eastAsia" w:ascii="宋体" w:hAnsi="宋体" w:cs="宋体"/>
          <w:color w:val="auto"/>
          <w:kern w:val="0"/>
        </w:rPr>
        <w:t>（投标人名称）的法定代表人（负责人），现授权委托本单位在职职工</w:t>
      </w:r>
      <w:r>
        <w:rPr>
          <w:rFonts w:hint="eastAsia" w:ascii="宋体" w:hAnsi="宋体" w:cs="宋体"/>
          <w:color w:val="auto"/>
          <w:kern w:val="0"/>
          <w:u w:val="single"/>
        </w:rPr>
        <w:t xml:space="preserve">          </w:t>
      </w:r>
      <w:r>
        <w:rPr>
          <w:rFonts w:hint="eastAsia" w:ascii="宋体" w:hAnsi="宋体" w:cs="宋体"/>
          <w:color w:val="auto"/>
          <w:kern w:val="0"/>
        </w:rPr>
        <w:t>（姓名），身份证号码：</w:t>
      </w:r>
      <w:r>
        <w:rPr>
          <w:rFonts w:hint="eastAsia" w:ascii="宋体" w:hAnsi="宋体" w:cs="宋体"/>
          <w:color w:val="auto"/>
          <w:kern w:val="0"/>
          <w:u w:val="single"/>
        </w:rPr>
        <w:t xml:space="preserve">                      </w:t>
      </w:r>
      <w:r>
        <w:rPr>
          <w:rFonts w:hint="eastAsia" w:ascii="宋体" w:hAnsi="宋体" w:cs="宋体"/>
          <w:color w:val="auto"/>
          <w:kern w:val="0"/>
        </w:rPr>
        <w:t>以我公司名义参加</w:t>
      </w:r>
      <w:r>
        <w:rPr>
          <w:rFonts w:hint="eastAsia" w:ascii="宋体" w:hAnsi="宋体" w:cs="宋体"/>
          <w:color w:val="auto"/>
          <w:kern w:val="0"/>
          <w:u w:val="single"/>
        </w:rPr>
        <w:t xml:space="preserve">   </w:t>
      </w:r>
      <w:r>
        <w:rPr>
          <w:rFonts w:hint="eastAsia" w:ascii="宋体" w:hAnsi="宋体" w:cs="宋体"/>
          <w:color w:val="auto"/>
          <w:u w:val="single"/>
        </w:rPr>
        <w:t xml:space="preserve">（项目名称及项目编号）    </w:t>
      </w:r>
      <w:r>
        <w:rPr>
          <w:rFonts w:hint="eastAsia" w:ascii="宋体" w:hAnsi="宋体" w:cs="宋体"/>
          <w:color w:val="auto"/>
        </w:rPr>
        <w:t>项目的投标活动，并代表我方全权办理针对上述项目的投标、开标、评标、签约等具体事务和签署相关文件。</w:t>
      </w:r>
    </w:p>
    <w:p>
      <w:pPr>
        <w:spacing w:line="400" w:lineRule="exact"/>
        <w:ind w:firstLine="420" w:firstLineChars="200"/>
        <w:rPr>
          <w:rFonts w:ascii="宋体" w:hAnsi="宋体" w:cs="宋体"/>
          <w:color w:val="auto"/>
        </w:rPr>
      </w:pPr>
      <w:r>
        <w:rPr>
          <w:rFonts w:hint="eastAsia" w:ascii="宋体" w:hAnsi="宋体" w:cs="宋体"/>
          <w:color w:val="auto"/>
        </w:rPr>
        <w:t>我方对被授权人的签字事项负全部责任。</w:t>
      </w:r>
    </w:p>
    <w:p>
      <w:pPr>
        <w:spacing w:line="400" w:lineRule="exact"/>
        <w:ind w:firstLine="420" w:firstLineChars="200"/>
        <w:rPr>
          <w:rFonts w:ascii="宋体" w:hAnsi="宋体" w:cs="宋体"/>
          <w:color w:val="auto"/>
          <w:u w:val="single"/>
        </w:rPr>
      </w:pPr>
      <w:r>
        <w:rPr>
          <w:rFonts w:hint="eastAsia" w:ascii="宋体" w:hAnsi="宋体" w:cs="宋体"/>
          <w:color w:val="auto"/>
        </w:rPr>
        <w:t>授权委托代理期限：自即日起至该项目政府采购活动结束。</w:t>
      </w:r>
    </w:p>
    <w:p>
      <w:pPr>
        <w:spacing w:line="400" w:lineRule="exact"/>
        <w:rPr>
          <w:rFonts w:ascii="宋体" w:hAnsi="宋体" w:cs="宋体"/>
          <w:color w:val="auto"/>
          <w:u w:val="single"/>
        </w:rPr>
      </w:pPr>
      <w:r>
        <w:rPr>
          <w:rFonts w:hint="eastAsia" w:ascii="宋体" w:hAnsi="宋体" w:cs="宋体"/>
          <w:color w:val="auto"/>
        </w:rPr>
        <w:t xml:space="preserve">                                                                                             </w:t>
      </w:r>
    </w:p>
    <w:p>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rPr>
          <w:rFonts w:ascii="宋体" w:hAnsi="宋体" w:cs="宋体"/>
          <w:color w:val="auto"/>
          <w:szCs w:val="21"/>
        </w:rPr>
      </w:pPr>
    </w:p>
    <w:p>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rPr>
          <w:rFonts w:ascii="宋体" w:hAnsi="宋体" w:cs="宋体"/>
          <w:color w:val="auto"/>
          <w:szCs w:val="21"/>
        </w:rPr>
      </w:pPr>
    </w:p>
    <w:p>
      <w:pPr>
        <w:spacing w:line="400" w:lineRule="exact"/>
        <w:ind w:firstLine="602" w:firstLineChars="250"/>
        <w:rPr>
          <w:rFonts w:ascii="宋体" w:hAnsi="宋体" w:cs="宋体"/>
          <w:b/>
          <w:color w:val="auto"/>
          <w:sz w:val="24"/>
        </w:rPr>
      </w:pPr>
      <w:r>
        <w:rPr>
          <w:rFonts w:hint="eastAsia" w:ascii="宋体" w:hAnsi="宋体" w:cs="宋体"/>
          <w:b/>
          <w:color w:val="auto"/>
          <w:sz w:val="24"/>
        </w:rPr>
        <w:t>附：投标人的授权委托书原件、委托代理人身份证正反面复印件以及由县级以上（含县级）社会养老保险经办机构出具的投标人为委托代理人交纳的开标截止时间前半年内任意连续三个月社保证明复印件（如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委托代理时必须提供）。</w:t>
      </w: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Ansi="宋体" w:cs="宋体"/>
          <w:b/>
          <w:color w:val="auto"/>
          <w:sz w:val="32"/>
        </w:rPr>
      </w:pPr>
      <w:r>
        <w:rPr>
          <w:rFonts w:hint="eastAsia" w:hAnsi="宋体" w:cs="宋体"/>
          <w:b/>
          <w:color w:val="auto"/>
          <w:sz w:val="32"/>
        </w:rPr>
        <w:t>授权委托书（格式二）</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6"/>
        <w:spacing w:line="340" w:lineRule="exact"/>
        <w:ind w:firstLine="420" w:firstLineChars="200"/>
        <w:rPr>
          <w:rFonts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名），身份证号码：</w:t>
      </w:r>
      <w:r>
        <w:rPr>
          <w:rFonts w:hint="eastAsia" w:hAnsi="宋体" w:cs="宋体"/>
          <w:color w:val="auto"/>
          <w:kern w:val="0"/>
          <w:u w:val="single"/>
        </w:rPr>
        <w:t xml:space="preserve">              </w:t>
      </w:r>
      <w:r>
        <w:rPr>
          <w:rFonts w:hint="eastAsia" w:hAnsi="宋体" w:cs="宋体"/>
          <w:color w:val="auto"/>
          <w:kern w:val="0"/>
        </w:rPr>
        <w:t>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pPr>
        <w:pStyle w:val="16"/>
        <w:spacing w:line="340" w:lineRule="exact"/>
        <w:ind w:firstLine="420" w:firstLineChars="200"/>
        <w:rPr>
          <w:rFonts w:hAnsi="宋体" w:cs="宋体"/>
          <w:color w:val="auto"/>
        </w:rPr>
      </w:pPr>
      <w:r>
        <w:rPr>
          <w:rFonts w:hint="eastAsia" w:hAnsi="宋体" w:cs="宋体"/>
          <w:color w:val="auto"/>
        </w:rPr>
        <w:t>本人对被授权人的签字事项负全部责任。</w:t>
      </w:r>
    </w:p>
    <w:p>
      <w:pPr>
        <w:pStyle w:val="16"/>
        <w:spacing w:line="400" w:lineRule="exact"/>
        <w:ind w:firstLine="420" w:firstLineChars="200"/>
        <w:rPr>
          <w:rFonts w:hAnsi="宋体" w:cs="宋体"/>
          <w:color w:val="auto"/>
          <w:u w:val="single"/>
        </w:rPr>
      </w:pPr>
      <w:r>
        <w:rPr>
          <w:rFonts w:hint="eastAsia" w:hAnsi="宋体" w:cs="宋体"/>
          <w:color w:val="auto"/>
        </w:rPr>
        <w:t>授权委托代理期限：自即日起至该项目政府采购活动结束。</w:t>
      </w:r>
    </w:p>
    <w:p>
      <w:pPr>
        <w:pStyle w:val="16"/>
        <w:spacing w:line="340" w:lineRule="exact"/>
        <w:ind w:firstLine="420" w:firstLineChars="200"/>
        <w:rPr>
          <w:rFonts w:hAnsi="宋体" w:cs="宋体"/>
          <w:color w:val="auto"/>
          <w:u w:val="single"/>
        </w:rPr>
      </w:pPr>
    </w:p>
    <w:p>
      <w:pPr>
        <w:pStyle w:val="16"/>
        <w:spacing w:line="340" w:lineRule="exact"/>
        <w:rPr>
          <w:rFonts w:hAnsi="宋体" w:cs="宋体"/>
          <w:color w:val="auto"/>
          <w:u w:val="single"/>
        </w:rPr>
      </w:pPr>
      <w:r>
        <w:rPr>
          <w:rFonts w:hint="eastAsia" w:hAnsi="宋体" w:cs="宋体"/>
          <w:color w:val="auto"/>
        </w:rPr>
        <w:t xml:space="preserve">                                                                                             </w:t>
      </w:r>
    </w:p>
    <w:p>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pPr>
        <w:snapToGrid w:val="0"/>
        <w:spacing w:line="340" w:lineRule="exact"/>
        <w:ind w:firstLine="525"/>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我已在下面签字，以资证明。</w:t>
      </w:r>
    </w:p>
    <w:p>
      <w:pPr>
        <w:snapToGrid w:val="0"/>
        <w:spacing w:line="340" w:lineRule="exact"/>
        <w:ind w:firstLine="420"/>
        <w:rPr>
          <w:rFonts w:ascii="宋体" w:hAnsi="宋体" w:cs="宋体"/>
          <w:color w:val="auto"/>
          <w:szCs w:val="21"/>
        </w:rPr>
      </w:pPr>
    </w:p>
    <w:p>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340" w:lineRule="exact"/>
        <w:ind w:firstLine="420"/>
        <w:rPr>
          <w:rFonts w:ascii="宋体" w:hAnsi="宋体" w:cs="宋体"/>
          <w:color w:val="auto"/>
          <w:szCs w:val="21"/>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29" w:name="_Toc495841790"/>
      <w:bookmarkStart w:id="230" w:name="_Toc12280"/>
      <w:r>
        <w:rPr>
          <w:rFonts w:hint="eastAsia" w:ascii="宋体" w:hAnsi="宋体" w:cs="宋体"/>
          <w:b/>
          <w:bCs/>
          <w:color w:val="auto"/>
          <w:sz w:val="32"/>
          <w:szCs w:val="32"/>
        </w:rPr>
        <w:t>3.投标人的法人或者其他组织营业执照等证明文件复印件（必须提供，自然人除外）</w:t>
      </w:r>
      <w:bookmarkEnd w:id="229"/>
      <w:bookmarkEnd w:id="230"/>
    </w:p>
    <w:p>
      <w:pPr>
        <w:tabs>
          <w:tab w:val="left" w:pos="1305"/>
        </w:tabs>
        <w:spacing w:line="400" w:lineRule="exact"/>
        <w:rPr>
          <w:rFonts w:ascii="宋体" w:hAnsi="宋体" w:cs="宋体"/>
          <w:b/>
          <w:color w:val="auto"/>
          <w:szCs w:val="21"/>
        </w:rPr>
      </w:pPr>
      <w:r>
        <w:rPr>
          <w:rFonts w:hint="eastAsia" w:ascii="宋体" w:hAnsi="宋体" w:cs="宋体"/>
          <w:b/>
          <w:color w:val="auto"/>
          <w:szCs w:val="21"/>
        </w:rPr>
        <w:t>注：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ind w:left="420" w:leftChars="200" w:firstLine="157" w:firstLineChars="49"/>
        <w:rPr>
          <w:rFonts w:ascii="宋体" w:hAnsi="宋体" w:cs="宋体"/>
          <w:b/>
          <w:color w:val="auto"/>
          <w:sz w:val="32"/>
          <w:szCs w:val="32"/>
        </w:rPr>
      </w:pPr>
    </w:p>
    <w:p>
      <w:pPr>
        <w:spacing w:line="400" w:lineRule="exact"/>
        <w:ind w:left="420" w:leftChars="200" w:firstLine="157" w:firstLineChars="49"/>
        <w:rPr>
          <w:rFonts w:ascii="宋体" w:hAnsi="宋体" w:cs="宋体"/>
          <w:b/>
          <w:color w:val="auto"/>
          <w:sz w:val="32"/>
          <w:szCs w:val="32"/>
        </w:rPr>
      </w:pPr>
    </w:p>
    <w:p>
      <w:pPr>
        <w:pStyle w:val="16"/>
        <w:jc w:val="both"/>
        <w:rPr>
          <w:rFonts w:hint="eastAsia" w:hAnsi="宋体" w:cs="宋体"/>
          <w:b/>
          <w:color w:val="auto"/>
          <w:sz w:val="32"/>
        </w:rPr>
      </w:pPr>
    </w:p>
    <w:p>
      <w:pPr>
        <w:rPr>
          <w:rFonts w:ascii="宋体" w:hAnsi="宋体" w:cs="宋体"/>
          <w:b/>
          <w:bCs/>
          <w:color w:val="auto"/>
          <w:sz w:val="32"/>
          <w:szCs w:val="32"/>
        </w:rPr>
      </w:pPr>
      <w:bookmarkStart w:id="231" w:name="_Toc26950"/>
      <w:bookmarkStart w:id="232" w:name="_Toc495841793"/>
      <w:r>
        <w:rPr>
          <w:rFonts w:hint="eastAsia" w:ascii="宋体" w:hAnsi="宋体" w:cs="宋体"/>
          <w:b/>
          <w:bCs/>
          <w:color w:val="auto"/>
          <w:sz w:val="32"/>
          <w:szCs w:val="32"/>
          <w:lang w:val="en-US" w:eastAsia="zh-CN"/>
        </w:rPr>
        <w:t>4</w:t>
      </w:r>
      <w:r>
        <w:rPr>
          <w:rFonts w:hint="eastAsia" w:ascii="宋体" w:hAnsi="宋体" w:cs="宋体"/>
          <w:b/>
          <w:bCs/>
          <w:color w:val="auto"/>
          <w:sz w:val="32"/>
          <w:szCs w:val="32"/>
        </w:rPr>
        <w:t>.投标人参加政府采购活动前3年内在经营活动中没有重大违法记录及有关信用信息的书面声明（必须提供）</w:t>
      </w:r>
      <w:bookmarkEnd w:id="231"/>
      <w:bookmarkEnd w:id="232"/>
    </w:p>
    <w:p>
      <w:pPr>
        <w:pStyle w:val="45"/>
        <w:ind w:firstLine="643"/>
        <w:rPr>
          <w:rFonts w:ascii="宋体" w:hAnsi="宋体" w:cs="宋体"/>
          <w:b/>
          <w:bCs/>
          <w:color w:val="auto"/>
          <w:sz w:val="32"/>
          <w:szCs w:val="32"/>
        </w:rPr>
      </w:pPr>
    </w:p>
    <w:p>
      <w:pPr>
        <w:pStyle w:val="45"/>
        <w:ind w:firstLine="643"/>
        <w:rPr>
          <w:rFonts w:ascii="宋体" w:hAnsi="宋体" w:cs="宋体"/>
          <w:b/>
          <w:bCs/>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声   明</w:t>
      </w:r>
    </w:p>
    <w:p>
      <w:pPr>
        <w:snapToGrid w:val="0"/>
        <w:spacing w:line="400" w:lineRule="exact"/>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桂林市政府集中采购中心</w:t>
      </w:r>
    </w:p>
    <w:p>
      <w:pPr>
        <w:snapToGrid w:val="0"/>
        <w:spacing w:line="400" w:lineRule="exact"/>
        <w:rPr>
          <w:rFonts w:ascii="宋体" w:hAnsi="宋体" w:cs="宋体"/>
          <w:color w:val="auto"/>
          <w:szCs w:val="21"/>
          <w:u w:val="single"/>
        </w:rPr>
      </w:pPr>
    </w:p>
    <w:p>
      <w:pPr>
        <w:pStyle w:val="16"/>
        <w:spacing w:line="380" w:lineRule="exact"/>
        <w:ind w:firstLine="420" w:firstLineChars="200"/>
        <w:rPr>
          <w:rFonts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ind w:firstLine="4515" w:firstLineChars="2150"/>
        <w:rPr>
          <w:rFonts w:ascii="宋体" w:hAnsi="宋体" w:cs="宋体"/>
          <w:color w:val="auto"/>
          <w:szCs w:val="21"/>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napToGrid w:val="0"/>
        <w:spacing w:line="400" w:lineRule="exact"/>
        <w:ind w:firstLine="1890" w:firstLineChars="900"/>
        <w:rPr>
          <w:rFonts w:ascii="宋体" w:hAnsi="宋体" w:cs="宋体"/>
          <w:color w:val="auto"/>
        </w:rPr>
      </w:pPr>
      <w:r>
        <w:rPr>
          <w:rFonts w:hint="eastAsia" w:ascii="宋体" w:hAnsi="宋体" w:cs="宋体"/>
          <w:color w:val="auto"/>
        </w:rPr>
        <w:t xml:space="preserve"> </w:t>
      </w:r>
    </w:p>
    <w:p>
      <w:pPr>
        <w:snapToGrid w:val="0"/>
        <w:spacing w:line="400" w:lineRule="exact"/>
        <w:ind w:firstLine="1890" w:firstLineChars="900"/>
        <w:rPr>
          <w:rFonts w:hint="eastAsia" w:ascii="宋体" w:hAnsi="宋体" w:cs="宋体"/>
          <w:color w:val="auto"/>
          <w:u w:val="single"/>
        </w:rPr>
      </w:pPr>
      <w:r>
        <w:rPr>
          <w:rFonts w:hint="eastAsia" w:ascii="宋体" w:hAnsi="宋体" w:cs="宋体"/>
          <w:color w:val="auto"/>
        </w:rPr>
        <w:t>日          期：</w:t>
      </w:r>
      <w:r>
        <w:rPr>
          <w:rFonts w:hint="eastAsia" w:ascii="宋体" w:hAnsi="宋体" w:cs="宋体"/>
          <w:color w:val="auto"/>
          <w:u w:val="single"/>
        </w:rPr>
        <w:t xml:space="preserve">                                                   </w:t>
      </w:r>
    </w:p>
    <w:p>
      <w:pPr>
        <w:pStyle w:val="13"/>
        <w:rPr>
          <w:rFonts w:hint="eastAsia" w:ascii="宋体" w:hAnsi="宋体" w:cs="宋体"/>
          <w:color w:val="auto"/>
          <w:u w:val="single"/>
        </w:rPr>
      </w:pPr>
    </w:p>
    <w:p>
      <w:pPr>
        <w:pStyle w:val="13"/>
        <w:rPr>
          <w:rFonts w:hint="eastAsia" w:ascii="宋体" w:hAnsi="宋体" w:cs="宋体"/>
          <w:color w:val="auto"/>
          <w:u w:val="single"/>
        </w:rPr>
      </w:pPr>
    </w:p>
    <w:p>
      <w:pPr>
        <w:pStyle w:val="13"/>
        <w:rPr>
          <w:rFonts w:hint="eastAsia" w:ascii="宋体" w:hAnsi="宋体" w:cs="宋体"/>
          <w:color w:val="auto"/>
          <w:u w:val="single"/>
        </w:rPr>
      </w:pPr>
    </w:p>
    <w:p>
      <w:pPr>
        <w:pStyle w:val="13"/>
        <w:rPr>
          <w:rFonts w:hint="eastAsia" w:ascii="宋体" w:hAnsi="宋体" w:cs="宋体"/>
          <w:color w:val="auto"/>
          <w:u w:val="single"/>
        </w:rPr>
      </w:pPr>
    </w:p>
    <w:p>
      <w:pPr>
        <w:pStyle w:val="13"/>
        <w:rPr>
          <w:rFonts w:hint="eastAsia" w:ascii="宋体" w:hAnsi="宋体" w:cs="宋体"/>
          <w:color w:val="auto"/>
          <w:u w:val="single"/>
        </w:rPr>
      </w:pPr>
    </w:p>
    <w:p>
      <w:pPr>
        <w:pStyle w:val="13"/>
        <w:rPr>
          <w:rFonts w:hint="eastAsia" w:ascii="宋体" w:hAnsi="宋体" w:cs="宋体"/>
          <w:color w:val="auto"/>
          <w:u w:val="single"/>
        </w:rPr>
      </w:pPr>
    </w:p>
    <w:p>
      <w:pPr>
        <w:rPr>
          <w:rFonts w:ascii="宋体" w:hAnsi="宋体" w:cs="宋体"/>
          <w:b/>
          <w:bCs/>
          <w:color w:val="auto"/>
          <w:sz w:val="32"/>
          <w:szCs w:val="32"/>
        </w:rPr>
      </w:pPr>
      <w:r>
        <w:rPr>
          <w:rFonts w:hint="eastAsia" w:ascii="宋体" w:hAnsi="宋体" w:cs="宋体"/>
          <w:b/>
          <w:bCs/>
          <w:color w:val="auto"/>
          <w:sz w:val="32"/>
          <w:szCs w:val="32"/>
          <w:lang w:val="en-US" w:eastAsia="zh-CN"/>
        </w:rPr>
        <w:t>5</w:t>
      </w:r>
      <w:r>
        <w:rPr>
          <w:rFonts w:hint="eastAsia" w:ascii="宋体" w:hAnsi="宋体" w:cs="宋体"/>
          <w:b/>
          <w:bCs/>
          <w:color w:val="auto"/>
          <w:sz w:val="32"/>
          <w:szCs w:val="32"/>
        </w:rPr>
        <w:t>.投标人近半年内任意一个月或任一季度依法缴纳税收的证明材料（增值税发票或企业所得税完税证明或税务部门出具的免税证明）复印件（</w:t>
      </w:r>
      <w:r>
        <w:rPr>
          <w:rFonts w:hint="eastAsia" w:ascii="宋体" w:hAnsi="宋体" w:cs="宋体"/>
          <w:b/>
          <w:bCs/>
          <w:color w:val="auto"/>
          <w:sz w:val="32"/>
          <w:szCs w:val="32"/>
          <w:lang w:eastAsia="zh-CN"/>
        </w:rPr>
        <w:t>必须提供</w:t>
      </w:r>
      <w:r>
        <w:rPr>
          <w:rFonts w:hint="eastAsia" w:ascii="宋体" w:hAnsi="宋体" w:cs="宋体"/>
          <w:b/>
          <w:bCs/>
          <w:color w:val="auto"/>
          <w:sz w:val="32"/>
          <w:szCs w:val="32"/>
        </w:rPr>
        <w:t>）</w:t>
      </w:r>
    </w:p>
    <w:p>
      <w:pPr>
        <w:rPr>
          <w:rFonts w:hint="eastAsia"/>
          <w:color w:val="auto"/>
        </w:rPr>
      </w:pPr>
    </w:p>
    <w:p>
      <w:pPr>
        <w:pStyle w:val="13"/>
        <w:rPr>
          <w:rFonts w:hint="eastAsia"/>
          <w:color w:val="auto"/>
        </w:rPr>
      </w:pPr>
    </w:p>
    <w:p>
      <w:pPr>
        <w:rPr>
          <w:rFonts w:hint="eastAsia"/>
          <w:color w:val="auto"/>
        </w:rPr>
      </w:pPr>
    </w:p>
    <w:p>
      <w:pPr>
        <w:pStyle w:val="2"/>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ascii="宋体" w:hAnsi="宋体" w:cs="宋体"/>
          <w:b/>
          <w:bCs/>
          <w:color w:val="auto"/>
          <w:sz w:val="32"/>
          <w:szCs w:val="32"/>
        </w:rPr>
      </w:pPr>
      <w:bookmarkStart w:id="233" w:name="_Toc26652"/>
      <w:r>
        <w:rPr>
          <w:rFonts w:hint="eastAsia" w:ascii="宋体" w:hAnsi="宋体" w:cs="宋体"/>
          <w:b/>
          <w:bCs/>
          <w:color w:val="auto"/>
          <w:sz w:val="32"/>
          <w:szCs w:val="32"/>
          <w:lang w:eastAsia="zh-CN"/>
        </w:rPr>
        <w:t>三</w:t>
      </w:r>
      <w:r>
        <w:rPr>
          <w:rFonts w:hint="eastAsia" w:ascii="宋体" w:hAnsi="宋体" w:cs="宋体"/>
          <w:b/>
          <w:bCs/>
          <w:color w:val="auto"/>
          <w:sz w:val="32"/>
          <w:szCs w:val="32"/>
        </w:rPr>
        <w:t>、商务、技术性响应及其他有效证明材料（格式）</w:t>
      </w:r>
      <w:bookmarkEnd w:id="233"/>
    </w:p>
    <w:p>
      <w:pPr>
        <w:rPr>
          <w:rFonts w:ascii="宋体" w:hAnsi="宋体" w:cs="宋体"/>
          <w:b/>
          <w:bCs/>
          <w:color w:val="auto"/>
          <w:sz w:val="32"/>
          <w:szCs w:val="32"/>
        </w:rPr>
      </w:pPr>
      <w:bookmarkStart w:id="234" w:name="_Toc495841795"/>
      <w:bookmarkStart w:id="235" w:name="_Toc2409"/>
      <w:r>
        <w:rPr>
          <w:rFonts w:hint="eastAsia" w:ascii="宋体" w:hAnsi="宋体" w:cs="宋体"/>
          <w:b/>
          <w:bCs/>
          <w:color w:val="auto"/>
          <w:sz w:val="32"/>
          <w:szCs w:val="32"/>
        </w:rPr>
        <w:t>1.技术规格偏离表（格式见附件）（必须提供）</w:t>
      </w:r>
      <w:bookmarkEnd w:id="234"/>
      <w:bookmarkEnd w:id="235"/>
    </w:p>
    <w:p>
      <w:pPr>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rPr>
      </w:pPr>
      <w:r>
        <w:rPr>
          <w:rFonts w:hint="eastAsia" w:ascii="宋体" w:hAnsi="宋体" w:cs="宋体"/>
          <w:b/>
          <w:color w:val="auto"/>
          <w:sz w:val="32"/>
          <w:szCs w:val="32"/>
        </w:rPr>
        <w:t>技术规格偏离表</w:t>
      </w:r>
      <w:r>
        <w:rPr>
          <w:rFonts w:hint="eastAsia" w:ascii="宋体" w:hAnsi="宋体" w:cs="宋体"/>
          <w:b/>
          <w:bCs/>
          <w:color w:val="auto"/>
          <w:sz w:val="32"/>
        </w:rPr>
        <w:t>（格式）</w:t>
      </w:r>
    </w:p>
    <w:p>
      <w:pPr>
        <w:pStyle w:val="46"/>
        <w:rPr>
          <w:color w:val="auto"/>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313"/>
        <w:gridCol w:w="25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09"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序号</w:t>
            </w:r>
          </w:p>
        </w:tc>
        <w:tc>
          <w:tcPr>
            <w:tcW w:w="2126"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rPr>
              <w:t>货物名称</w:t>
            </w:r>
          </w:p>
        </w:tc>
        <w:tc>
          <w:tcPr>
            <w:tcW w:w="2313" w:type="dxa"/>
            <w:shd w:val="clear" w:color="auto" w:fill="8DB3E2"/>
            <w:vAlign w:val="center"/>
          </w:tcPr>
          <w:p>
            <w:pPr>
              <w:spacing w:line="400" w:lineRule="exact"/>
              <w:jc w:val="center"/>
              <w:rPr>
                <w:rFonts w:ascii="宋体" w:hAnsi="宋体" w:cs="宋体"/>
                <w:b/>
                <w:color w:val="auto"/>
              </w:rPr>
            </w:pPr>
            <w:r>
              <w:rPr>
                <w:rFonts w:hint="eastAsia" w:ascii="宋体" w:hAnsi="宋体" w:cs="宋体"/>
                <w:b/>
                <w:color w:val="auto"/>
                <w:szCs w:val="21"/>
              </w:rPr>
              <w:t>项目要求及技术需求</w:t>
            </w:r>
          </w:p>
        </w:tc>
        <w:tc>
          <w:tcPr>
            <w:tcW w:w="2520" w:type="dxa"/>
            <w:shd w:val="clear" w:color="auto" w:fill="8DB3E2"/>
            <w:vAlign w:val="center"/>
          </w:tcPr>
          <w:p>
            <w:pPr>
              <w:spacing w:line="400" w:lineRule="exact"/>
              <w:jc w:val="center"/>
              <w:rPr>
                <w:rFonts w:ascii="宋体" w:hAnsi="宋体" w:cs="宋体"/>
                <w:b/>
                <w:color w:val="auto"/>
                <w:szCs w:val="21"/>
              </w:rPr>
            </w:pPr>
            <w:r>
              <w:rPr>
                <w:rFonts w:hint="eastAsia" w:ascii="宋体" w:hAnsi="宋体" w:cs="宋体"/>
                <w:b/>
                <w:color w:val="auto"/>
                <w:szCs w:val="21"/>
              </w:rPr>
              <w:t>投标文件的响应情况</w:t>
            </w:r>
          </w:p>
        </w:tc>
        <w:tc>
          <w:tcPr>
            <w:tcW w:w="2113" w:type="dxa"/>
            <w:shd w:val="clear" w:color="auto" w:fill="8DB3E2"/>
            <w:vAlign w:val="center"/>
          </w:tcPr>
          <w:p>
            <w:pPr>
              <w:spacing w:line="400" w:lineRule="exact"/>
              <w:jc w:val="center"/>
              <w:rPr>
                <w:rFonts w:ascii="宋体" w:hAnsi="宋体" w:cs="宋体"/>
                <w:b/>
                <w:color w:val="auto"/>
              </w:rPr>
            </w:pPr>
            <w:bookmarkStart w:id="236" w:name="_Toc254970701"/>
            <w:bookmarkStart w:id="237" w:name="_Toc254970560"/>
            <w:r>
              <w:rPr>
                <w:rFonts w:hint="eastAsia" w:ascii="宋体" w:hAnsi="宋体" w:cs="宋体"/>
                <w:b/>
                <w:color w:val="auto"/>
              </w:rPr>
              <w:t>偏离情况</w:t>
            </w:r>
            <w:bookmarkEnd w:id="236"/>
            <w:bookmarkEnd w:id="237"/>
            <w:r>
              <w:rPr>
                <w:rFonts w:hint="eastAsia" w:ascii="宋体" w:hAnsi="宋体" w:cs="宋体"/>
                <w:b/>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1</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2</w:t>
            </w:r>
          </w:p>
        </w:tc>
        <w:tc>
          <w:tcPr>
            <w:tcW w:w="2126" w:type="dxa"/>
            <w:vAlign w:val="center"/>
          </w:tcPr>
          <w:p>
            <w:pPr>
              <w:spacing w:line="400" w:lineRule="exact"/>
              <w:rPr>
                <w:rFonts w:ascii="宋体" w:hAnsi="宋体" w:cs="宋体"/>
                <w:color w:val="auto"/>
                <w:kern w:val="0"/>
                <w:szCs w:val="21"/>
              </w:rPr>
            </w:pPr>
          </w:p>
        </w:tc>
        <w:tc>
          <w:tcPr>
            <w:tcW w:w="2313" w:type="dxa"/>
            <w:vAlign w:val="center"/>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vAlign w:val="center"/>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3</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4</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w:t>
            </w:r>
          </w:p>
        </w:tc>
        <w:tc>
          <w:tcPr>
            <w:tcW w:w="2126" w:type="dxa"/>
            <w:vAlign w:val="center"/>
          </w:tcPr>
          <w:p>
            <w:pPr>
              <w:spacing w:line="400" w:lineRule="exact"/>
              <w:rPr>
                <w:rFonts w:ascii="宋体" w:hAnsi="宋体" w:cs="宋体"/>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ascii="宋体" w:hAnsi="宋体" w:cs="宋体"/>
                <w:color w:val="auto"/>
                <w:szCs w:val="21"/>
              </w:rPr>
            </w:pPr>
            <w:r>
              <w:rPr>
                <w:rFonts w:hint="eastAsia" w:ascii="宋体" w:hAnsi="宋体" w:cs="宋体"/>
                <w:color w:val="auto"/>
                <w:szCs w:val="21"/>
              </w:rPr>
              <w:t>N</w:t>
            </w:r>
          </w:p>
        </w:tc>
        <w:tc>
          <w:tcPr>
            <w:tcW w:w="2126" w:type="dxa"/>
            <w:vAlign w:val="center"/>
          </w:tcPr>
          <w:p>
            <w:pPr>
              <w:spacing w:line="400" w:lineRule="exact"/>
              <w:rPr>
                <w:rFonts w:ascii="宋体" w:hAnsi="宋体" w:cs="宋体"/>
                <w:b/>
                <w:bCs/>
                <w:color w:val="auto"/>
                <w:kern w:val="0"/>
                <w:szCs w:val="21"/>
              </w:rPr>
            </w:pPr>
          </w:p>
        </w:tc>
        <w:tc>
          <w:tcPr>
            <w:tcW w:w="2313" w:type="dxa"/>
          </w:tcPr>
          <w:p>
            <w:pPr>
              <w:spacing w:line="400" w:lineRule="exact"/>
              <w:jc w:val="left"/>
              <w:rPr>
                <w:rFonts w:ascii="宋体" w:hAnsi="宋体" w:cs="宋体"/>
                <w:color w:val="auto"/>
              </w:rPr>
            </w:pPr>
          </w:p>
        </w:tc>
        <w:tc>
          <w:tcPr>
            <w:tcW w:w="2520" w:type="dxa"/>
          </w:tcPr>
          <w:p>
            <w:pPr>
              <w:spacing w:line="400" w:lineRule="exact"/>
              <w:jc w:val="left"/>
              <w:rPr>
                <w:rFonts w:ascii="宋体" w:hAnsi="宋体" w:cs="宋体"/>
                <w:color w:val="auto"/>
              </w:rPr>
            </w:pPr>
          </w:p>
        </w:tc>
        <w:tc>
          <w:tcPr>
            <w:tcW w:w="2113" w:type="dxa"/>
          </w:tcPr>
          <w:p>
            <w:pPr>
              <w:spacing w:line="400" w:lineRule="exact"/>
              <w:jc w:val="left"/>
              <w:rPr>
                <w:rFonts w:ascii="宋体" w:hAnsi="宋体" w:cs="宋体"/>
                <w:color w:val="auto"/>
              </w:rPr>
            </w:pPr>
          </w:p>
        </w:tc>
      </w:tr>
    </w:tbl>
    <w:p>
      <w:pPr>
        <w:snapToGrid w:val="0"/>
        <w:spacing w:line="400" w:lineRule="exact"/>
        <w:rPr>
          <w:rFonts w:ascii="宋体" w:hAnsi="宋体" w:cs="宋体"/>
          <w:color w:val="auto"/>
          <w:szCs w:val="20"/>
          <w:u w:val="single"/>
        </w:rPr>
      </w:pPr>
      <w:r>
        <w:rPr>
          <w:rFonts w:hint="eastAsia" w:ascii="宋体" w:hAnsi="宋体" w:cs="宋体"/>
          <w:color w:val="auto"/>
        </w:rPr>
        <w:t>注：供应商应对照招标文件中项目要求及技术需求的内容逐条响应，并在“偏离情况说明”栏注明“正偏离”、“负偏离”或“无偏离”。</w:t>
      </w:r>
    </w:p>
    <w:p>
      <w:pPr>
        <w:snapToGrid w:val="0"/>
        <w:spacing w:line="400" w:lineRule="exact"/>
        <w:ind w:firstLine="3780" w:firstLineChars="1800"/>
        <w:rPr>
          <w:rFonts w:ascii="宋体" w:hAnsi="宋体" w:cs="宋体"/>
          <w:color w:val="auto"/>
          <w:szCs w:val="20"/>
          <w:u w:val="single"/>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spacing w:line="360" w:lineRule="exact"/>
        <w:rPr>
          <w:rFonts w:ascii="宋体" w:hAnsi="宋体" w:cs="宋体"/>
          <w:color w:val="auto"/>
        </w:rPr>
      </w:pPr>
    </w:p>
    <w:p>
      <w:pPr>
        <w:spacing w:line="400" w:lineRule="exact"/>
        <w:ind w:left="982" w:leftChars="200" w:hanging="562" w:hangingChars="200"/>
        <w:rPr>
          <w:rFonts w:ascii="宋体" w:hAnsi="宋体" w:cs="宋体"/>
          <w:b/>
          <w:color w:val="auto"/>
          <w:sz w:val="24"/>
        </w:rPr>
      </w:pPr>
      <w:r>
        <w:rPr>
          <w:rFonts w:hint="eastAsia" w:ascii="宋体" w:hAnsi="宋体" w:cs="宋体"/>
          <w:b/>
          <w:bCs/>
          <w:color w:val="auto"/>
          <w:sz w:val="28"/>
          <w:szCs w:val="28"/>
        </w:rPr>
        <w:t>注：</w:t>
      </w:r>
      <w:r>
        <w:rPr>
          <w:rFonts w:hint="eastAsia" w:ascii="宋体" w:hAnsi="宋体" w:cs="宋体"/>
          <w:b/>
          <w:color w:val="auto"/>
          <w:sz w:val="24"/>
        </w:rPr>
        <w:t>1.“技术规格偏离表”各项内容必须如实填写。</w:t>
      </w:r>
    </w:p>
    <w:p>
      <w:pPr>
        <w:spacing w:line="400" w:lineRule="exact"/>
        <w:ind w:left="840" w:leftChars="400" w:firstLine="181" w:firstLineChars="75"/>
        <w:rPr>
          <w:rFonts w:ascii="宋体" w:hAnsi="宋体" w:cs="宋体"/>
          <w:b/>
          <w:color w:val="auto"/>
          <w:sz w:val="24"/>
        </w:rPr>
      </w:pPr>
      <w:r>
        <w:rPr>
          <w:rFonts w:hint="eastAsia" w:ascii="宋体" w:hAnsi="宋体" w:cs="宋体"/>
          <w:b/>
          <w:color w:val="auto"/>
          <w:sz w:val="24"/>
        </w:rPr>
        <w:t>2.当本表由多页构成时，需逐页加盖投标人公章（属自然人的须逐页签字）。</w:t>
      </w: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pStyle w:val="16"/>
        <w:jc w:val="center"/>
        <w:rPr>
          <w:rFonts w:hint="eastAsia" w:hAnsi="宋体" w:cs="宋体"/>
          <w:b/>
          <w:color w:val="auto"/>
          <w:sz w:val="32"/>
        </w:rPr>
      </w:pPr>
    </w:p>
    <w:p>
      <w:pPr>
        <w:rPr>
          <w:rFonts w:hint="eastAsia" w:hAnsi="宋体" w:cs="宋体"/>
          <w:b/>
          <w:color w:val="auto"/>
          <w:sz w:val="32"/>
        </w:rPr>
      </w:pPr>
    </w:p>
    <w:p>
      <w:pPr>
        <w:pStyle w:val="13"/>
        <w:rPr>
          <w:rFonts w:hint="eastAsia"/>
          <w:color w:val="auto"/>
        </w:rPr>
      </w:pPr>
    </w:p>
    <w:p>
      <w:pPr>
        <w:rPr>
          <w:rFonts w:ascii="宋体" w:hAnsi="宋体" w:cs="宋体"/>
          <w:b/>
          <w:bCs/>
          <w:color w:val="auto"/>
          <w:sz w:val="32"/>
          <w:szCs w:val="32"/>
        </w:rPr>
      </w:pPr>
      <w:bookmarkStart w:id="238" w:name="_Toc15632"/>
      <w:r>
        <w:rPr>
          <w:rFonts w:hint="eastAsia" w:ascii="宋体" w:hAnsi="宋体" w:cs="宋体"/>
          <w:b/>
          <w:bCs/>
          <w:color w:val="auto"/>
          <w:sz w:val="32"/>
          <w:szCs w:val="32"/>
        </w:rPr>
        <w:t>2.商务响应表（格式见附件）（必须提供）</w:t>
      </w:r>
      <w:bookmarkEnd w:id="238"/>
    </w:p>
    <w:p>
      <w:pPr>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szCs w:val="32"/>
        </w:rPr>
      </w:pPr>
      <w:r>
        <w:rPr>
          <w:rFonts w:hint="eastAsia" w:ascii="宋体" w:hAnsi="宋体" w:cs="宋体"/>
          <w:b/>
          <w:bCs/>
          <w:color w:val="auto"/>
          <w:sz w:val="32"/>
          <w:szCs w:val="32"/>
        </w:rPr>
        <w:t>商务响应表（格式）</w:t>
      </w:r>
    </w:p>
    <w:p>
      <w:pPr>
        <w:pStyle w:val="46"/>
        <w:rPr>
          <w:color w:val="auto"/>
        </w:rPr>
      </w:pPr>
    </w:p>
    <w:tbl>
      <w:tblPr>
        <w:tblStyle w:val="2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3"/>
        <w:gridCol w:w="1176"/>
        <w:gridCol w:w="2197"/>
        <w:gridCol w:w="2835"/>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163"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招标文件的商务条款</w:t>
            </w:r>
          </w:p>
        </w:tc>
        <w:tc>
          <w:tcPr>
            <w:tcW w:w="2835"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投标文件承诺的商务条款</w:t>
            </w:r>
          </w:p>
        </w:tc>
        <w:tc>
          <w:tcPr>
            <w:tcW w:w="2410" w:type="dxa"/>
            <w:tcBorders>
              <w:top w:val="single" w:color="auto" w:sz="4" w:space="0"/>
              <w:left w:val="single" w:color="auto" w:sz="4" w:space="0"/>
              <w:bottom w:val="single" w:color="auto" w:sz="4" w:space="0"/>
              <w:right w:val="single" w:color="auto" w:sz="4" w:space="0"/>
            </w:tcBorders>
            <w:shd w:val="clear" w:color="auto" w:fill="8DB3E2"/>
            <w:vAlign w:val="center"/>
          </w:tcPr>
          <w:p>
            <w:pPr>
              <w:pStyle w:val="16"/>
              <w:spacing w:line="360" w:lineRule="exact"/>
              <w:jc w:val="center"/>
              <w:rPr>
                <w:rFonts w:hAnsi="宋体" w:cs="宋体"/>
                <w:b/>
                <w:bCs/>
                <w:color w:val="auto"/>
              </w:rPr>
            </w:pPr>
            <w:r>
              <w:rPr>
                <w:rFonts w:hint="eastAsia" w:hAnsi="宋体" w:cs="宋体"/>
                <w:b/>
                <w:bCs/>
                <w:color w:val="auto"/>
                <w:szCs w:val="24"/>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r>
              <w:rPr>
                <w:rFonts w:hint="eastAsia" w:ascii="宋体" w:hAnsi="宋体" w:cs="宋体"/>
                <w:color w:val="auto"/>
                <w:szCs w:val="21"/>
              </w:rPr>
              <w:t>……</w:t>
            </w:r>
          </w:p>
        </w:tc>
        <w:tc>
          <w:tcPr>
            <w:tcW w:w="11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19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cs="宋体"/>
                <w:color w:val="auto"/>
                <w:szCs w:val="21"/>
              </w:rPr>
            </w:pPr>
          </w:p>
        </w:tc>
      </w:tr>
    </w:tbl>
    <w:p>
      <w:pPr>
        <w:snapToGrid w:val="0"/>
        <w:spacing w:before="50" w:after="50"/>
        <w:rPr>
          <w:rFonts w:ascii="宋体" w:hAnsi="宋体" w:cs="宋体"/>
          <w:color w:val="auto"/>
        </w:rPr>
      </w:pPr>
      <w:r>
        <w:rPr>
          <w:rFonts w:hint="eastAsia" w:ascii="宋体" w:hAnsi="宋体" w:cs="宋体"/>
          <w:color w:val="auto"/>
        </w:rPr>
        <w:t>注：供应商应对照招标文件中商务要求的内容逐条响应，并在“偏离情况说明”栏注明“正偏离”、“负偏离”或“无偏离”。</w:t>
      </w:r>
    </w:p>
    <w:p>
      <w:pPr>
        <w:snapToGrid w:val="0"/>
        <w:spacing w:before="50" w:after="50"/>
        <w:rPr>
          <w:rFonts w:ascii="宋体" w:hAnsi="宋体" w:cs="宋体"/>
          <w:color w:val="auto"/>
          <w:spacing w:val="20"/>
          <w:sz w:val="24"/>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ind w:firstLine="1890" w:firstLineChars="900"/>
        <w:rPr>
          <w:rFonts w:ascii="宋体" w:hAnsi="宋体" w:cs="宋体"/>
          <w:color w:val="auto"/>
          <w:u w:val="single"/>
        </w:rPr>
      </w:pPr>
      <w:r>
        <w:rPr>
          <w:rFonts w:hint="eastAsia" w:ascii="宋体" w:hAnsi="宋体" w:cs="宋体"/>
          <w:color w:val="auto"/>
        </w:rPr>
        <w:t xml:space="preserve"> 日          期：</w:t>
      </w:r>
      <w:r>
        <w:rPr>
          <w:rFonts w:hint="eastAsia" w:ascii="宋体" w:hAnsi="宋体" w:cs="宋体"/>
          <w:color w:val="auto"/>
          <w:u w:val="single"/>
        </w:rPr>
        <w:t xml:space="preserve">                                                   </w:t>
      </w:r>
    </w:p>
    <w:p>
      <w:pPr>
        <w:ind w:firstLine="1890" w:firstLineChars="900"/>
        <w:rPr>
          <w:rFonts w:ascii="宋体" w:hAnsi="宋体" w:cs="宋体"/>
          <w:color w:val="auto"/>
          <w:u w:val="single"/>
        </w:rPr>
      </w:pPr>
    </w:p>
    <w:p>
      <w:pPr>
        <w:ind w:firstLine="1890" w:firstLineChars="900"/>
        <w:rPr>
          <w:rFonts w:ascii="宋体" w:hAnsi="宋体" w:cs="宋体"/>
          <w:color w:val="auto"/>
          <w:u w:val="single"/>
        </w:rPr>
      </w:pPr>
    </w:p>
    <w:p>
      <w:pPr>
        <w:spacing w:line="400" w:lineRule="exact"/>
        <w:ind w:left="982" w:leftChars="200" w:hanging="562" w:hangingChars="200"/>
        <w:rPr>
          <w:rFonts w:ascii="宋体" w:hAnsi="宋体" w:cs="宋体"/>
          <w:b/>
          <w:bCs/>
          <w:color w:val="auto"/>
          <w:sz w:val="28"/>
          <w:szCs w:val="28"/>
        </w:rPr>
      </w:pPr>
      <w:r>
        <w:rPr>
          <w:rFonts w:hint="eastAsia" w:ascii="宋体" w:hAnsi="宋体" w:cs="宋体"/>
          <w:b/>
          <w:bCs/>
          <w:color w:val="auto"/>
          <w:sz w:val="28"/>
          <w:szCs w:val="28"/>
        </w:rPr>
        <w:t>注：</w:t>
      </w:r>
      <w:r>
        <w:rPr>
          <w:rFonts w:hint="eastAsia" w:ascii="宋体" w:hAnsi="宋体" w:cs="宋体"/>
          <w:b/>
          <w:color w:val="auto"/>
          <w:sz w:val="24"/>
        </w:rPr>
        <w:t>1.“商务响应表”各项内容必须如实填写。</w:t>
      </w:r>
    </w:p>
    <w:p>
      <w:pPr>
        <w:spacing w:line="400" w:lineRule="exact"/>
        <w:ind w:firstLine="964" w:firstLineChars="400"/>
        <w:rPr>
          <w:rFonts w:ascii="宋体" w:hAnsi="宋体" w:cs="宋体"/>
          <w:b/>
          <w:bCs/>
          <w:color w:val="auto"/>
          <w:sz w:val="28"/>
          <w:szCs w:val="28"/>
        </w:rPr>
      </w:pPr>
      <w:r>
        <w:rPr>
          <w:rFonts w:hint="eastAsia" w:ascii="宋体" w:hAnsi="宋体" w:cs="宋体"/>
          <w:b/>
          <w:color w:val="auto"/>
          <w:sz w:val="24"/>
        </w:rPr>
        <w:t>2.当本表由多页构成时，需逐页加盖投标人公章（属自然人的须逐页签字）。</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ascii="宋体" w:hAnsi="宋体" w:cs="宋体"/>
          <w:b/>
          <w:bCs/>
          <w:color w:val="auto"/>
          <w:sz w:val="32"/>
          <w:szCs w:val="32"/>
        </w:rPr>
      </w:pPr>
      <w:bookmarkStart w:id="239" w:name="_Toc495841796"/>
      <w:bookmarkStart w:id="240" w:name="_Toc18341"/>
      <w:r>
        <w:rPr>
          <w:rFonts w:hint="eastAsia" w:ascii="宋体" w:hAnsi="宋体" w:cs="宋体"/>
          <w:b/>
          <w:bCs/>
          <w:color w:val="auto"/>
          <w:sz w:val="32"/>
          <w:szCs w:val="32"/>
        </w:rPr>
        <w:t>3.“货物采购需求”需提供的有效证明文件（按其要求提供）：</w:t>
      </w:r>
      <w:bookmarkEnd w:id="239"/>
      <w:bookmarkEnd w:id="240"/>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1" w:name="_Toc495841797"/>
      <w:bookmarkStart w:id="242" w:name="_Toc12988"/>
      <w:r>
        <w:rPr>
          <w:rFonts w:hint="eastAsia" w:ascii="宋体" w:hAnsi="宋体" w:cs="宋体"/>
          <w:b/>
          <w:bCs/>
          <w:color w:val="auto"/>
          <w:sz w:val="32"/>
          <w:szCs w:val="32"/>
        </w:rPr>
        <w:t>4.投标人的售后服务承诺书（含免费保修期、交付使用期、技术服务、技术培训、售后服务的内容和措施等）（格式见附件）（必须提供）</w:t>
      </w:r>
      <w:bookmarkEnd w:id="241"/>
      <w:bookmarkEnd w:id="242"/>
    </w:p>
    <w:p>
      <w:pPr>
        <w:rPr>
          <w:rFonts w:ascii="宋体" w:hAnsi="宋体" w:cs="宋体"/>
          <w:b/>
          <w:bCs/>
          <w:color w:val="auto"/>
          <w:sz w:val="32"/>
          <w:szCs w:val="32"/>
        </w:rPr>
      </w:pPr>
      <w:r>
        <w:rPr>
          <w:rFonts w:hint="eastAsia" w:ascii="宋体" w:hAnsi="宋体" w:cs="宋体"/>
          <w:b/>
          <w:bCs/>
          <w:color w:val="auto"/>
          <w:sz w:val="32"/>
          <w:szCs w:val="32"/>
        </w:rPr>
        <w:t>附件：</w:t>
      </w:r>
    </w:p>
    <w:p>
      <w:pPr>
        <w:ind w:firstLine="472" w:firstLineChars="147"/>
        <w:jc w:val="center"/>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ind w:firstLine="472" w:firstLineChars="147"/>
        <w:jc w:val="center"/>
        <w:rPr>
          <w:rFonts w:ascii="宋体" w:hAnsi="宋体" w:cs="宋体"/>
          <w:b/>
          <w:bCs/>
          <w:color w:val="auto"/>
          <w:sz w:val="32"/>
        </w:rPr>
      </w:pPr>
      <w:r>
        <w:rPr>
          <w:rFonts w:hint="eastAsia" w:ascii="宋体" w:hAnsi="宋体" w:cs="宋体"/>
          <w:b/>
          <w:bCs/>
          <w:color w:val="auto"/>
          <w:sz w:val="32"/>
          <w:szCs w:val="32"/>
        </w:rPr>
        <w:t>售后服务承诺书</w:t>
      </w:r>
      <w:r>
        <w:rPr>
          <w:rFonts w:hint="eastAsia" w:ascii="宋体" w:hAnsi="宋体" w:cs="宋体"/>
          <w:b/>
          <w:bCs/>
          <w:color w:val="auto"/>
          <w:sz w:val="32"/>
        </w:rPr>
        <w:t>（格式）</w:t>
      </w:r>
    </w:p>
    <w:p>
      <w:pPr>
        <w:spacing w:line="400" w:lineRule="exact"/>
        <w:rPr>
          <w:rFonts w:ascii="宋体" w:hAnsi="宋体" w:cs="宋体"/>
          <w:color w:val="auto"/>
          <w:sz w:val="32"/>
          <w:szCs w:val="32"/>
        </w:rPr>
      </w:pPr>
    </w:p>
    <w:p>
      <w:pPr>
        <w:pStyle w:val="46"/>
        <w:rPr>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hint="eastAsia"/>
          <w:color w:val="auto"/>
        </w:rPr>
      </w:pPr>
    </w:p>
    <w:p>
      <w:pPr>
        <w:rPr>
          <w:rFonts w:ascii="宋体" w:hAnsi="宋体" w:cs="宋体"/>
          <w:b/>
          <w:bCs/>
          <w:color w:val="auto"/>
          <w:sz w:val="32"/>
          <w:szCs w:val="32"/>
        </w:rPr>
      </w:pPr>
      <w:r>
        <w:rPr>
          <w:rFonts w:hint="eastAsia" w:ascii="宋体" w:hAnsi="宋体" w:cs="宋体"/>
          <w:b/>
          <w:bCs/>
          <w:color w:val="auto"/>
          <w:sz w:val="32"/>
          <w:szCs w:val="32"/>
        </w:rPr>
        <w:t>5.</w:t>
      </w:r>
      <w:r>
        <w:rPr>
          <w:rFonts w:hint="eastAsia" w:ascii="宋体" w:hAnsi="宋体" w:cs="宋体"/>
          <w:b/>
          <w:bCs/>
          <w:color w:val="auto"/>
          <w:sz w:val="32"/>
          <w:szCs w:val="32"/>
          <w:lang w:val="en-US" w:eastAsia="zh-CN"/>
        </w:rPr>
        <w:t>项目配送、安装方案</w:t>
      </w:r>
      <w:r>
        <w:rPr>
          <w:rFonts w:hint="eastAsia" w:ascii="宋体" w:hAnsi="宋体" w:cs="宋体"/>
          <w:b/>
          <w:bCs/>
          <w:color w:val="auto"/>
          <w:sz w:val="32"/>
          <w:szCs w:val="32"/>
        </w:rPr>
        <w:t>（格式见附件）（如有，请提供）；</w:t>
      </w:r>
    </w:p>
    <w:p>
      <w:pPr>
        <w:rPr>
          <w:rFonts w:ascii="宋体" w:hAnsi="宋体" w:cs="宋体"/>
          <w:b/>
          <w:bCs/>
          <w:color w:val="auto"/>
          <w:sz w:val="32"/>
          <w:szCs w:val="32"/>
        </w:rPr>
      </w:pPr>
      <w:r>
        <w:rPr>
          <w:rFonts w:hint="eastAsia" w:ascii="宋体" w:hAnsi="宋体" w:cs="宋体"/>
          <w:b/>
          <w:bCs/>
          <w:color w:val="auto"/>
          <w:sz w:val="32"/>
          <w:szCs w:val="32"/>
        </w:rPr>
        <w:t>附件：</w:t>
      </w: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rPr>
          <w:color w:val="auto"/>
        </w:rPr>
      </w:pPr>
    </w:p>
    <w:p>
      <w:pPr>
        <w:pStyle w:val="13"/>
        <w:rPr>
          <w:color w:val="auto"/>
        </w:rPr>
      </w:pPr>
    </w:p>
    <w:p>
      <w:pPr>
        <w:rPr>
          <w:color w:val="auto"/>
        </w:rPr>
      </w:pPr>
    </w:p>
    <w:p>
      <w:pPr>
        <w:pStyle w:val="16"/>
        <w:spacing w:line="340" w:lineRule="exact"/>
        <w:jc w:val="center"/>
        <w:rPr>
          <w:b/>
          <w:color w:val="auto"/>
          <w:sz w:val="32"/>
          <w:szCs w:val="32"/>
        </w:rPr>
      </w:pPr>
      <w:r>
        <w:rPr>
          <w:rFonts w:hint="eastAsia" w:ascii="宋体" w:hAnsi="宋体" w:cs="宋体"/>
          <w:b/>
          <w:bCs/>
          <w:color w:val="auto"/>
          <w:sz w:val="32"/>
          <w:szCs w:val="32"/>
          <w:lang w:val="en-US" w:eastAsia="zh-CN"/>
        </w:rPr>
        <w:t>项目配送、安装方案</w:t>
      </w:r>
      <w:r>
        <w:rPr>
          <w:rFonts w:hint="eastAsia"/>
          <w:b/>
          <w:color w:val="auto"/>
          <w:sz w:val="32"/>
          <w:szCs w:val="32"/>
        </w:rPr>
        <w:t xml:space="preserve"> （格式）</w:t>
      </w:r>
    </w:p>
    <w:p>
      <w:pPr>
        <w:rPr>
          <w:rFonts w:hAnsi="Courier New"/>
          <w:b/>
          <w:color w:val="auto"/>
          <w:sz w:val="32"/>
          <w:szCs w:val="32"/>
        </w:rPr>
      </w:pPr>
    </w:p>
    <w:p>
      <w:pPr>
        <w:pStyle w:val="13"/>
        <w:rPr>
          <w:color w:val="auto"/>
        </w:rPr>
      </w:pPr>
    </w:p>
    <w:p>
      <w:pPr>
        <w:widowControl/>
        <w:ind w:firstLine="3092" w:firstLineChars="1100"/>
        <w:jc w:val="left"/>
        <w:rPr>
          <w:rFonts w:hint="eastAsia" w:ascii="宋体" w:hAnsi="宋体" w:cs="宋体"/>
          <w:b/>
          <w:color w:val="auto"/>
          <w:kern w:val="0"/>
          <w:sz w:val="28"/>
          <w:szCs w:val="28"/>
          <w:lang w:bidi="ar"/>
        </w:rPr>
      </w:pPr>
      <w:r>
        <w:rPr>
          <w:rFonts w:hint="eastAsia" w:ascii="宋体" w:hAnsi="宋体" w:cs="宋体"/>
          <w:b/>
          <w:color w:val="auto"/>
          <w:kern w:val="0"/>
          <w:sz w:val="28"/>
          <w:szCs w:val="28"/>
          <w:lang w:bidi="ar"/>
        </w:rPr>
        <w:t xml:space="preserve">（根据采购需求自行编制） </w:t>
      </w:r>
    </w:p>
    <w:p>
      <w:pPr>
        <w:widowControl/>
        <w:ind w:firstLine="3092" w:firstLineChars="1100"/>
        <w:jc w:val="left"/>
        <w:rPr>
          <w:rFonts w:hint="eastAsia" w:ascii="宋体" w:hAnsi="宋体" w:cs="宋体"/>
          <w:b/>
          <w:color w:val="auto"/>
          <w:kern w:val="0"/>
          <w:sz w:val="28"/>
          <w:szCs w:val="28"/>
          <w:lang w:bidi="ar"/>
        </w:rPr>
      </w:pPr>
    </w:p>
    <w:p>
      <w:pPr>
        <w:widowControl/>
        <w:ind w:firstLine="3092" w:firstLineChars="1100"/>
        <w:jc w:val="left"/>
        <w:rPr>
          <w:rFonts w:hint="eastAsia" w:ascii="宋体" w:hAnsi="宋体" w:cs="宋体"/>
          <w:b/>
          <w:color w:val="auto"/>
          <w:kern w:val="0"/>
          <w:sz w:val="28"/>
          <w:szCs w:val="28"/>
          <w:lang w:bidi="ar"/>
        </w:rPr>
      </w:pPr>
    </w:p>
    <w:p>
      <w:pPr>
        <w:widowControl/>
        <w:ind w:firstLine="3092" w:firstLineChars="1100"/>
        <w:jc w:val="left"/>
        <w:rPr>
          <w:rFonts w:hint="eastAsia" w:ascii="宋体" w:hAnsi="宋体" w:cs="宋体"/>
          <w:b/>
          <w:color w:val="auto"/>
          <w:kern w:val="0"/>
          <w:sz w:val="28"/>
          <w:szCs w:val="28"/>
          <w:lang w:bidi="ar"/>
        </w:rPr>
      </w:pPr>
    </w:p>
    <w:p>
      <w:pPr>
        <w:widowControl/>
        <w:ind w:firstLine="3092" w:firstLineChars="1100"/>
        <w:jc w:val="left"/>
        <w:rPr>
          <w:rFonts w:hint="eastAsia" w:ascii="宋体" w:hAnsi="宋体" w:cs="宋体"/>
          <w:b/>
          <w:color w:val="auto"/>
          <w:kern w:val="0"/>
          <w:sz w:val="28"/>
          <w:szCs w:val="28"/>
          <w:lang w:bidi="ar"/>
        </w:rPr>
      </w:pPr>
    </w:p>
    <w:p>
      <w:pPr>
        <w:widowControl/>
        <w:ind w:firstLine="3570" w:firstLineChars="1700"/>
        <w:jc w:val="left"/>
        <w:rPr>
          <w:rFonts w:ascii="宋体"/>
          <w:color w:val="auto"/>
          <w:szCs w:val="21"/>
        </w:rPr>
      </w:pPr>
      <w:r>
        <w:rPr>
          <w:rFonts w:hint="eastAsia" w:ascii="宋体" w:hAnsi="宋体"/>
          <w:color w:val="auto"/>
          <w:szCs w:val="21"/>
        </w:rPr>
        <w:t>供应商（公章，自然人除外）：</w:t>
      </w:r>
      <w:r>
        <w:rPr>
          <w:rFonts w:ascii="宋体" w:hAnsi="宋体"/>
          <w:color w:val="auto"/>
          <w:szCs w:val="21"/>
          <w:u w:val="single"/>
        </w:rPr>
        <w:t xml:space="preserve">                                         </w:t>
      </w:r>
    </w:p>
    <w:p>
      <w:pPr>
        <w:pStyle w:val="16"/>
        <w:spacing w:line="300" w:lineRule="exact"/>
        <w:ind w:left="2940" w:leftChars="1400" w:firstLine="630" w:firstLineChars="300"/>
        <w:rPr>
          <w:rFonts w:hint="eastAsia" w:hAnsi="宋体"/>
          <w:color w:val="auto"/>
        </w:rPr>
      </w:pPr>
    </w:p>
    <w:p>
      <w:pPr>
        <w:pStyle w:val="16"/>
        <w:spacing w:line="300" w:lineRule="exact"/>
        <w:ind w:left="2940" w:leftChars="1400" w:firstLine="630" w:firstLineChars="300"/>
        <w:rPr>
          <w:rFonts w:hAnsi="宋体"/>
          <w:color w:val="auto"/>
        </w:rPr>
      </w:pPr>
      <w:r>
        <w:rPr>
          <w:rFonts w:hint="eastAsia" w:hAnsi="宋体"/>
          <w:color w:val="auto"/>
        </w:rPr>
        <w:t>法定代表人、负责人、自然人或相应的委托代理人签字</w:t>
      </w:r>
    </w:p>
    <w:p>
      <w:pPr>
        <w:pStyle w:val="16"/>
        <w:spacing w:line="300" w:lineRule="exact"/>
        <w:ind w:firstLine="3465" w:firstLineChars="1650"/>
        <w:rPr>
          <w:b/>
          <w:color w:val="auto"/>
          <w:sz w:val="28"/>
          <w:szCs w:val="28"/>
        </w:rPr>
      </w:pPr>
      <w:r>
        <w:rPr>
          <w:rFonts w:hint="eastAsia" w:hAnsi="宋体"/>
          <w:color w:val="auto"/>
        </w:rPr>
        <w:t>（属自然人的应在签名处加盖大拇指指印）：</w:t>
      </w:r>
      <w:r>
        <w:rPr>
          <w:rFonts w:hAnsi="宋体"/>
          <w:color w:val="auto"/>
          <w:szCs w:val="21"/>
          <w:u w:val="single"/>
        </w:rPr>
        <w:t xml:space="preserve">                </w:t>
      </w:r>
      <w:r>
        <w:rPr>
          <w:b/>
          <w:color w:val="auto"/>
          <w:sz w:val="28"/>
          <w:szCs w:val="28"/>
        </w:rPr>
        <w:t xml:space="preserve"> </w:t>
      </w:r>
    </w:p>
    <w:p>
      <w:pPr>
        <w:pStyle w:val="16"/>
        <w:spacing w:line="300" w:lineRule="exact"/>
        <w:rPr>
          <w:b/>
          <w:color w:val="auto"/>
          <w:sz w:val="28"/>
          <w:szCs w:val="28"/>
        </w:rPr>
      </w:pPr>
    </w:p>
    <w:p>
      <w:pPr>
        <w:snapToGrid w:val="0"/>
        <w:spacing w:line="300" w:lineRule="exact"/>
        <w:ind w:firstLine="3570" w:firstLineChars="1700"/>
        <w:rPr>
          <w:color w:val="auto"/>
          <w:u w:val="single"/>
        </w:rPr>
      </w:pPr>
      <w:r>
        <w:rPr>
          <w:color w:val="auto"/>
        </w:rPr>
        <w:t>日          期：</w:t>
      </w:r>
      <w:r>
        <w:rPr>
          <w:color w:val="auto"/>
          <w:u w:val="single"/>
        </w:rPr>
        <w:t xml:space="preserve">                              </w:t>
      </w:r>
    </w:p>
    <w:p>
      <w:pPr>
        <w:snapToGrid w:val="0"/>
        <w:spacing w:line="300" w:lineRule="exact"/>
        <w:ind w:firstLine="3570" w:firstLineChars="1700"/>
        <w:rPr>
          <w:color w:val="auto"/>
          <w:u w:val="single"/>
        </w:rPr>
      </w:pPr>
    </w:p>
    <w:p>
      <w:pPr>
        <w:rPr>
          <w:rFonts w:ascii="宋体" w:hAnsi="宋体" w:cs="宋体"/>
          <w:b/>
          <w:color w:val="auto"/>
          <w:sz w:val="32"/>
          <w:szCs w:val="32"/>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hint="eastAsia"/>
          <w:color w:val="auto"/>
        </w:rPr>
      </w:pPr>
    </w:p>
    <w:p>
      <w:pPr>
        <w:pStyle w:val="13"/>
        <w:rPr>
          <w:rFonts w:hint="eastAsia"/>
          <w:color w:val="auto"/>
        </w:rPr>
      </w:pPr>
    </w:p>
    <w:p>
      <w:pPr>
        <w:rPr>
          <w:rFonts w:ascii="宋体" w:hAnsi="宋体" w:cs="宋体"/>
          <w:b/>
          <w:bCs/>
          <w:color w:val="auto"/>
          <w:sz w:val="32"/>
          <w:szCs w:val="32"/>
        </w:rPr>
      </w:pPr>
      <w:r>
        <w:rPr>
          <w:rFonts w:hint="eastAsia" w:ascii="宋体" w:hAnsi="宋体" w:cs="宋体"/>
          <w:b/>
          <w:bCs/>
          <w:color w:val="auto"/>
          <w:sz w:val="32"/>
          <w:szCs w:val="32"/>
        </w:rPr>
        <w:t>6.项目实施人员一览表（格式见附件）【如有，请提供，并一起提供由县级以上（含县级）社会养老保险经办机构出具的投标人为项目实施人员交纳的开标截止时间前半年内任意连续三个月社保证明复印件（如投标人为截标时间前60日以内成立的公司，可以提供投标人与项目实施人员签订的劳动合同复印件代替社保证明复印件；如投标人为事业单位，可以提供事业单位机构编制管理证复印件或事业单位机构为其发放工资的工资条复印件代替社保证明复印件；如项目实施人员为免缴纳社保人员，提供免缴纳社保的证明材料复印件及投标人与项目实施人员签订的劳动合同复印件代替社保证明复印件】</w:t>
      </w:r>
    </w:p>
    <w:p>
      <w:pPr>
        <w:jc w:val="left"/>
        <w:rPr>
          <w:rFonts w:ascii="宋体" w:hAnsi="宋体" w:cs="宋体"/>
          <w:b/>
          <w:bCs/>
          <w:color w:val="auto"/>
          <w:sz w:val="32"/>
          <w:szCs w:val="32"/>
        </w:rPr>
      </w:pPr>
      <w:r>
        <w:rPr>
          <w:rFonts w:hint="eastAsia" w:ascii="宋体" w:hAnsi="宋体" w:cs="宋体"/>
          <w:b/>
          <w:bCs/>
          <w:color w:val="auto"/>
          <w:sz w:val="32"/>
          <w:szCs w:val="32"/>
        </w:rPr>
        <w:t>附件：</w:t>
      </w:r>
    </w:p>
    <w:p>
      <w:pPr>
        <w:jc w:val="center"/>
        <w:rPr>
          <w:rFonts w:ascii="宋体" w:hAnsi="宋体" w:cs="宋体"/>
          <w:b/>
          <w:bCs/>
          <w:color w:val="auto"/>
          <w:sz w:val="32"/>
          <w:szCs w:val="32"/>
        </w:rPr>
      </w:pPr>
      <w:r>
        <w:rPr>
          <w:rFonts w:hint="eastAsia" w:ascii="宋体" w:hAnsi="宋体" w:cs="宋体"/>
          <w:b/>
          <w:bCs/>
          <w:color w:val="auto"/>
          <w:sz w:val="32"/>
          <w:szCs w:val="32"/>
        </w:rPr>
        <w:t>项目实施人员一览表（格式）</w:t>
      </w:r>
    </w:p>
    <w:p>
      <w:pPr>
        <w:rPr>
          <w:rFonts w:ascii="宋体" w:hAnsi="宋体" w:cs="宋体"/>
          <w:b/>
          <w:bCs/>
          <w:color w:val="auto"/>
          <w:sz w:val="32"/>
          <w:szCs w:val="32"/>
        </w:rPr>
      </w:pPr>
      <w:r>
        <w:rPr>
          <w:rFonts w:hint="eastAsia" w:ascii="宋体" w:hAnsi="宋体" w:cs="宋体"/>
          <w:b/>
          <w:bCs/>
          <w:color w:val="auto"/>
          <w:sz w:val="32"/>
          <w:szCs w:val="32"/>
        </w:rPr>
        <w:t xml:space="preserve">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1888"/>
        <w:gridCol w:w="1559"/>
        <w:gridCol w:w="216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姓 名</w:t>
            </w:r>
          </w:p>
        </w:tc>
        <w:tc>
          <w:tcPr>
            <w:tcW w:w="99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职务</w:t>
            </w:r>
          </w:p>
        </w:tc>
        <w:tc>
          <w:tcPr>
            <w:tcW w:w="1888"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专业技术资格</w:t>
            </w:r>
          </w:p>
        </w:tc>
        <w:tc>
          <w:tcPr>
            <w:tcW w:w="1559"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证书编号</w:t>
            </w:r>
          </w:p>
        </w:tc>
        <w:tc>
          <w:tcPr>
            <w:tcW w:w="2163"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参加工作时间</w:t>
            </w:r>
          </w:p>
        </w:tc>
        <w:tc>
          <w:tcPr>
            <w:tcW w:w="1477" w:type="dxa"/>
            <w:shd w:val="clear" w:color="auto" w:fill="8DB3E2"/>
            <w:vAlign w:val="center"/>
          </w:tcPr>
          <w:p>
            <w:pPr>
              <w:spacing w:line="400" w:lineRule="exact"/>
              <w:jc w:val="center"/>
              <w:rPr>
                <w:rFonts w:ascii="宋体" w:hAnsi="宋体" w:cs="宋体"/>
                <w:b/>
                <w:bCs/>
                <w:color w:val="auto"/>
                <w:szCs w:val="21"/>
              </w:rPr>
            </w:pPr>
            <w:r>
              <w:rPr>
                <w:rFonts w:hint="eastAsia" w:ascii="宋体" w:hAnsi="宋体" w:cs="宋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line="400" w:lineRule="exact"/>
              <w:rPr>
                <w:rFonts w:ascii="宋体" w:hAnsi="宋体" w:cs="宋体"/>
                <w:color w:val="auto"/>
                <w:szCs w:val="21"/>
              </w:rPr>
            </w:pPr>
          </w:p>
        </w:tc>
        <w:tc>
          <w:tcPr>
            <w:tcW w:w="993" w:type="dxa"/>
          </w:tcPr>
          <w:p>
            <w:pPr>
              <w:spacing w:line="400" w:lineRule="exact"/>
              <w:rPr>
                <w:rFonts w:ascii="宋体" w:hAnsi="宋体" w:cs="宋体"/>
                <w:color w:val="auto"/>
                <w:szCs w:val="21"/>
              </w:rPr>
            </w:pPr>
          </w:p>
        </w:tc>
        <w:tc>
          <w:tcPr>
            <w:tcW w:w="1888" w:type="dxa"/>
          </w:tcPr>
          <w:p>
            <w:pPr>
              <w:spacing w:line="400" w:lineRule="exact"/>
              <w:rPr>
                <w:rFonts w:ascii="宋体" w:hAnsi="宋体" w:cs="宋体"/>
                <w:color w:val="auto"/>
                <w:szCs w:val="21"/>
              </w:rPr>
            </w:pPr>
          </w:p>
        </w:tc>
        <w:tc>
          <w:tcPr>
            <w:tcW w:w="1559" w:type="dxa"/>
          </w:tcPr>
          <w:p>
            <w:pPr>
              <w:spacing w:line="400" w:lineRule="exact"/>
              <w:rPr>
                <w:rFonts w:ascii="宋体" w:hAnsi="宋体" w:cs="宋体"/>
                <w:color w:val="auto"/>
                <w:szCs w:val="21"/>
              </w:rPr>
            </w:pPr>
          </w:p>
        </w:tc>
        <w:tc>
          <w:tcPr>
            <w:tcW w:w="2163" w:type="dxa"/>
          </w:tcPr>
          <w:p>
            <w:pPr>
              <w:spacing w:line="400" w:lineRule="exact"/>
              <w:rPr>
                <w:rFonts w:ascii="宋体" w:hAnsi="宋体" w:cs="宋体"/>
                <w:color w:val="auto"/>
                <w:szCs w:val="21"/>
              </w:rPr>
            </w:pPr>
          </w:p>
        </w:tc>
        <w:tc>
          <w:tcPr>
            <w:tcW w:w="1477" w:type="dxa"/>
          </w:tcPr>
          <w:p>
            <w:pPr>
              <w:spacing w:line="400" w:lineRule="exact"/>
              <w:rPr>
                <w:rFonts w:ascii="宋体" w:hAnsi="宋体" w:cs="宋体"/>
                <w:color w:val="auto"/>
                <w:szCs w:val="21"/>
              </w:rPr>
            </w:pPr>
          </w:p>
        </w:tc>
      </w:tr>
    </w:tbl>
    <w:p>
      <w:pPr>
        <w:spacing w:line="400" w:lineRule="exact"/>
        <w:rPr>
          <w:rFonts w:ascii="宋体" w:hAnsi="宋体" w:cs="宋体"/>
          <w:color w:val="auto"/>
          <w:szCs w:val="21"/>
        </w:rPr>
      </w:pP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注：1.在填写时，如本表格不适合投标单位的实际情况，可根据本表格式自行制表填写。</w:t>
      </w:r>
    </w:p>
    <w:p>
      <w:pPr>
        <w:spacing w:line="400" w:lineRule="exact"/>
        <w:ind w:firstLine="3255" w:firstLineChars="1550"/>
        <w:rPr>
          <w:rFonts w:ascii="宋体" w:hAnsi="宋体" w:cs="宋体"/>
          <w:color w:val="auto"/>
        </w:rPr>
      </w:pPr>
      <w:r>
        <w:rPr>
          <w:rFonts w:hint="eastAsia" w:ascii="宋体" w:hAnsi="宋体" w:cs="宋体"/>
          <w:color w:val="auto"/>
        </w:rPr>
        <w:t xml:space="preserve">   </w:t>
      </w:r>
    </w:p>
    <w:p>
      <w:pPr>
        <w:spacing w:line="400" w:lineRule="exact"/>
        <w:ind w:firstLine="3255" w:firstLineChars="1550"/>
        <w:rPr>
          <w:rFonts w:ascii="宋体" w:hAnsi="宋体" w:cs="宋体"/>
          <w:color w:val="auto"/>
        </w:rPr>
      </w:pPr>
    </w:p>
    <w:p>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890" w:firstLineChars="900"/>
        <w:rPr>
          <w:rFonts w:ascii="宋体" w:hAnsi="宋体" w:cs="宋体"/>
          <w:color w:val="auto"/>
        </w:rPr>
      </w:pPr>
      <w:r>
        <w:rPr>
          <w:rFonts w:hint="eastAsia" w:ascii="宋体" w:hAnsi="宋体" w:cs="宋体"/>
          <w:color w:val="auto"/>
        </w:rPr>
        <w:t>法定代表人、负责人、自然人或相应的委托代理人签字（或盖章）</w:t>
      </w:r>
    </w:p>
    <w:p>
      <w:pPr>
        <w:spacing w:line="340" w:lineRule="exact"/>
        <w:ind w:firstLine="1680" w:firstLineChars="800"/>
        <w:rPr>
          <w:rFonts w:ascii="宋体" w:hAnsi="宋体" w:cs="宋体"/>
          <w:color w:val="auto"/>
          <w:szCs w:val="21"/>
          <w:u w:val="single"/>
        </w:rPr>
      </w:pPr>
      <w:r>
        <w:rPr>
          <w:rFonts w:hint="eastAsia" w:ascii="宋体" w:hAnsi="宋体" w:cs="宋体"/>
          <w:color w:val="auto"/>
        </w:rPr>
        <w:t>（属自然人的应在签名处加盖大拇指指印）：</w:t>
      </w:r>
      <w:r>
        <w:rPr>
          <w:rFonts w:hint="eastAsia" w:ascii="宋体" w:hAnsi="宋体" w:cs="宋体"/>
          <w:color w:val="auto"/>
          <w:szCs w:val="21"/>
          <w:u w:val="single"/>
        </w:rPr>
        <w:t xml:space="preserve">                              </w:t>
      </w:r>
    </w:p>
    <w:p>
      <w:pPr>
        <w:spacing w:line="340" w:lineRule="exact"/>
        <w:ind w:firstLine="1680" w:firstLineChars="800"/>
        <w:rPr>
          <w:rFonts w:ascii="宋体" w:hAnsi="宋体" w:cs="宋体"/>
          <w:color w:val="auto"/>
          <w:szCs w:val="21"/>
          <w:u w:val="single"/>
        </w:rPr>
      </w:pPr>
    </w:p>
    <w:p>
      <w:pPr>
        <w:spacing w:line="340" w:lineRule="exact"/>
        <w:ind w:firstLine="1890" w:firstLineChars="900"/>
        <w:rPr>
          <w:color w:val="auto"/>
        </w:rPr>
      </w:pPr>
      <w:r>
        <w:rPr>
          <w:rFonts w:hint="eastAsia" w:ascii="宋体" w:hAnsi="宋体" w:cs="宋体"/>
          <w:color w:val="auto"/>
        </w:rPr>
        <w:t>日          期：</w:t>
      </w:r>
      <w:r>
        <w:rPr>
          <w:rFonts w:hint="eastAsia" w:ascii="宋体" w:hAnsi="宋体" w:cs="宋体"/>
          <w:color w:val="auto"/>
          <w:u w:val="single"/>
        </w:rPr>
        <w:t xml:space="preserve">                                                   </w:t>
      </w:r>
    </w:p>
    <w:p>
      <w:pPr>
        <w:rPr>
          <w:rFonts w:ascii="宋体" w:hAnsi="宋体" w:cs="宋体"/>
          <w:b/>
          <w:bCs/>
          <w:color w:val="auto"/>
          <w:sz w:val="32"/>
          <w:szCs w:val="32"/>
        </w:rPr>
      </w:pPr>
      <w:bookmarkStart w:id="243" w:name="_Toc495841799"/>
      <w:bookmarkStart w:id="244" w:name="_Toc10856"/>
      <w:r>
        <w:rPr>
          <w:rFonts w:hint="eastAsia" w:ascii="宋体" w:hAnsi="宋体" w:cs="宋体"/>
          <w:b/>
          <w:bCs/>
          <w:color w:val="auto"/>
          <w:sz w:val="32"/>
          <w:szCs w:val="32"/>
        </w:rPr>
        <w:t>7.节能方面的证书复印件（如有，请提供）</w:t>
      </w:r>
      <w:bookmarkEnd w:id="243"/>
      <w:bookmarkEnd w:id="244"/>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bookmarkStart w:id="245" w:name="_Toc21473"/>
      <w:bookmarkStart w:id="246" w:name="_Toc495841800"/>
      <w:r>
        <w:rPr>
          <w:rFonts w:hint="eastAsia" w:ascii="宋体" w:hAnsi="宋体" w:cs="宋体"/>
          <w:b/>
          <w:bCs/>
          <w:color w:val="auto"/>
          <w:sz w:val="32"/>
          <w:szCs w:val="32"/>
        </w:rPr>
        <w:t>8.环境标志方面的证书复印件（如有，请提供）</w:t>
      </w:r>
      <w:bookmarkEnd w:id="245"/>
      <w:bookmarkEnd w:id="246"/>
    </w:p>
    <w:p>
      <w:pPr>
        <w:rPr>
          <w:rFonts w:ascii="宋体" w:hAnsi="宋体" w:cs="宋体"/>
          <w:b/>
          <w:bCs/>
          <w:color w:val="auto"/>
          <w:sz w:val="32"/>
          <w:szCs w:val="32"/>
        </w:rPr>
      </w:pPr>
    </w:p>
    <w:p>
      <w:pPr>
        <w:rPr>
          <w:rFonts w:ascii="宋体" w:hAnsi="宋体" w:cs="宋体"/>
          <w:b/>
          <w:bCs/>
          <w:color w:val="auto"/>
          <w:sz w:val="32"/>
          <w:szCs w:val="32"/>
        </w:rPr>
      </w:pPr>
    </w:p>
    <w:p>
      <w:pPr>
        <w:rPr>
          <w:rFonts w:ascii="宋体" w:hAnsi="宋体" w:cs="宋体"/>
          <w:b/>
          <w:bCs/>
          <w:color w:val="auto"/>
          <w:sz w:val="32"/>
          <w:szCs w:val="32"/>
        </w:rPr>
      </w:pPr>
    </w:p>
    <w:p>
      <w:pPr>
        <w:rPr>
          <w:rFonts w:hint="eastAsia" w:ascii="宋体" w:hAnsi="宋体" w:cs="宋体"/>
          <w:b/>
          <w:bCs/>
          <w:color w:val="auto"/>
          <w:sz w:val="32"/>
          <w:szCs w:val="32"/>
        </w:rPr>
      </w:pPr>
      <w:bookmarkStart w:id="247" w:name="_Toc6517"/>
      <w:bookmarkStart w:id="248" w:name="_Toc495841802"/>
      <w:r>
        <w:rPr>
          <w:rFonts w:hint="eastAsia" w:ascii="宋体" w:hAnsi="宋体" w:cs="宋体"/>
          <w:b/>
          <w:bCs/>
          <w:color w:val="auto"/>
          <w:sz w:val="32"/>
          <w:szCs w:val="32"/>
        </w:rPr>
        <w:t>9.</w:t>
      </w:r>
      <w:bookmarkEnd w:id="247"/>
      <w:bookmarkEnd w:id="248"/>
      <w:r>
        <w:rPr>
          <w:rFonts w:hint="eastAsia" w:ascii="宋体" w:hAnsi="宋体" w:cs="宋体"/>
          <w:b/>
          <w:bCs/>
          <w:color w:val="auto"/>
          <w:sz w:val="32"/>
          <w:szCs w:val="32"/>
        </w:rPr>
        <w:t>投标人2017年</w:t>
      </w:r>
      <w:r>
        <w:rPr>
          <w:rFonts w:hint="eastAsia" w:ascii="宋体" w:hAnsi="宋体" w:cs="宋体"/>
          <w:b/>
          <w:bCs/>
          <w:color w:val="auto"/>
          <w:sz w:val="32"/>
          <w:szCs w:val="32"/>
          <w:lang w:val="en-US" w:eastAsia="zh-CN"/>
        </w:rPr>
        <w:t>1月1日</w:t>
      </w:r>
      <w:r>
        <w:rPr>
          <w:rFonts w:hint="eastAsia" w:ascii="宋体" w:hAnsi="宋体" w:cs="宋体"/>
          <w:b/>
          <w:bCs/>
          <w:color w:val="auto"/>
          <w:sz w:val="32"/>
          <w:szCs w:val="32"/>
        </w:rPr>
        <w:t>以来</w:t>
      </w:r>
      <w:r>
        <w:rPr>
          <w:rFonts w:hint="eastAsia" w:ascii="宋体" w:hAnsi="宋体" w:cs="宋体"/>
          <w:b/>
          <w:bCs/>
          <w:color w:val="auto"/>
          <w:sz w:val="32"/>
          <w:szCs w:val="32"/>
          <w:lang w:eastAsia="zh-CN"/>
        </w:rPr>
        <w:t>同类产品</w:t>
      </w:r>
      <w:r>
        <w:rPr>
          <w:rFonts w:hint="eastAsia" w:ascii="宋体" w:hAnsi="宋体" w:cs="宋体"/>
          <w:b/>
          <w:bCs/>
          <w:color w:val="auto"/>
          <w:sz w:val="32"/>
          <w:szCs w:val="32"/>
        </w:rPr>
        <w:t>销售业绩的相关证明材料（无不良记录，以中标、成交通知书或签订的</w:t>
      </w:r>
      <w:r>
        <w:rPr>
          <w:rFonts w:hint="eastAsia" w:ascii="宋体" w:hAnsi="宋体" w:cs="宋体"/>
          <w:b/>
          <w:bCs/>
          <w:color w:val="auto"/>
          <w:sz w:val="32"/>
          <w:szCs w:val="32"/>
          <w:lang w:eastAsia="zh-CN"/>
        </w:rPr>
        <w:t>采购</w:t>
      </w:r>
      <w:r>
        <w:rPr>
          <w:rFonts w:hint="eastAsia" w:ascii="宋体" w:hAnsi="宋体" w:cs="宋体"/>
          <w:b/>
          <w:bCs/>
          <w:color w:val="auto"/>
          <w:sz w:val="32"/>
          <w:szCs w:val="32"/>
        </w:rPr>
        <w:t>合同</w:t>
      </w:r>
      <w:r>
        <w:rPr>
          <w:rFonts w:hint="eastAsia" w:ascii="宋体" w:hAnsi="宋体" w:cs="宋体"/>
          <w:b/>
          <w:bCs/>
          <w:color w:val="auto"/>
          <w:sz w:val="32"/>
          <w:szCs w:val="32"/>
          <w:lang w:eastAsia="zh-CN"/>
        </w:rPr>
        <w:t>复印件</w:t>
      </w:r>
      <w:r>
        <w:rPr>
          <w:rFonts w:hint="eastAsia" w:ascii="宋体" w:hAnsi="宋体" w:cs="宋体"/>
          <w:b/>
          <w:bCs/>
          <w:color w:val="auto"/>
          <w:sz w:val="32"/>
          <w:szCs w:val="32"/>
        </w:rPr>
        <w:t>为准，并能清晰反映所销售的货物名称、</w:t>
      </w:r>
      <w:r>
        <w:rPr>
          <w:rFonts w:hint="eastAsia" w:ascii="宋体" w:hAnsi="宋体" w:cs="宋体"/>
          <w:b/>
          <w:bCs/>
          <w:color w:val="auto"/>
          <w:sz w:val="32"/>
          <w:szCs w:val="32"/>
          <w:lang w:eastAsia="zh-CN"/>
        </w:rPr>
        <w:t>种类、</w:t>
      </w:r>
      <w:r>
        <w:rPr>
          <w:rFonts w:hint="eastAsia" w:ascii="宋体" w:hAnsi="宋体" w:cs="宋体"/>
          <w:b/>
          <w:bCs/>
          <w:color w:val="auto"/>
          <w:sz w:val="32"/>
          <w:szCs w:val="32"/>
        </w:rPr>
        <w:t>金额）（如有，请提供）</w:t>
      </w:r>
    </w:p>
    <w:p>
      <w:pPr>
        <w:rPr>
          <w:rFonts w:ascii="宋体" w:hAnsi="宋体" w:cs="宋体"/>
          <w:b/>
          <w:bCs/>
          <w:color w:val="auto"/>
          <w:sz w:val="32"/>
          <w:szCs w:val="32"/>
        </w:rPr>
      </w:pPr>
    </w:p>
    <w:p>
      <w:pPr>
        <w:rPr>
          <w:rFonts w:ascii="宋体" w:hAnsi="宋体" w:cs="宋体"/>
          <w:b/>
          <w:bCs/>
          <w:color w:val="auto"/>
          <w:sz w:val="32"/>
          <w:szCs w:val="32"/>
        </w:rPr>
      </w:pPr>
      <w:bookmarkStart w:id="249" w:name="_Toc30520"/>
      <w:bookmarkStart w:id="250" w:name="_Toc495841803"/>
      <w:r>
        <w:rPr>
          <w:rFonts w:hint="eastAsia" w:ascii="宋体" w:hAnsi="宋体" w:cs="宋体"/>
          <w:b/>
          <w:bCs/>
          <w:color w:val="auto"/>
          <w:sz w:val="32"/>
          <w:szCs w:val="32"/>
        </w:rPr>
        <w:t>10.投标人为生产厂家的，投标人的生产制造设备清单及专业技术能力说明（如有，请提供）</w:t>
      </w:r>
      <w:bookmarkEnd w:id="249"/>
      <w:bookmarkEnd w:id="250"/>
    </w:p>
    <w:p>
      <w:pPr>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ascii="宋体" w:hAnsi="宋体" w:cs="宋体"/>
          <w:b/>
          <w:bCs/>
          <w:color w:val="auto"/>
          <w:sz w:val="32"/>
          <w:szCs w:val="32"/>
        </w:rPr>
      </w:pPr>
    </w:p>
    <w:p>
      <w:pPr>
        <w:pStyle w:val="13"/>
        <w:rPr>
          <w:rFonts w:hint="eastAsia"/>
          <w:color w:val="auto"/>
        </w:rPr>
      </w:pPr>
      <w:bookmarkStart w:id="251" w:name="_Toc495841804"/>
      <w:bookmarkStart w:id="252" w:name="_Toc5317"/>
      <w:r>
        <w:rPr>
          <w:rFonts w:hint="eastAsia" w:ascii="宋体" w:hAnsi="宋体" w:cs="宋体"/>
          <w:b/>
          <w:bCs/>
          <w:color w:val="auto"/>
          <w:sz w:val="32"/>
          <w:szCs w:val="32"/>
        </w:rPr>
        <w:t>11.投标人相关获奖证书、认证证书等复印件（如有，请提供）</w:t>
      </w:r>
      <w:bookmarkEnd w:id="251"/>
      <w:bookmarkEnd w:id="252"/>
      <w:r>
        <w:rPr>
          <w:rFonts w:hint="eastAsia" w:ascii="宋体" w:hAnsi="宋体" w:cs="宋体"/>
          <w:b/>
          <w:color w:val="auto"/>
          <w:sz w:val="32"/>
          <w:szCs w:val="32"/>
        </w:rPr>
        <w:br w:type="page"/>
      </w:r>
    </w:p>
    <w:p>
      <w:pPr>
        <w:pStyle w:val="13"/>
        <w:rPr>
          <w:rFonts w:hint="eastAsia"/>
          <w:color w:val="auto"/>
        </w:rPr>
      </w:pPr>
    </w:p>
    <w:p>
      <w:pPr>
        <w:rPr>
          <w:rFonts w:ascii="宋体" w:hAnsi="宋体" w:cs="宋体"/>
          <w:b/>
          <w:bCs/>
          <w:color w:val="auto"/>
          <w:sz w:val="32"/>
          <w:szCs w:val="32"/>
        </w:rPr>
      </w:pPr>
      <w:bookmarkStart w:id="253" w:name="_Toc10511"/>
      <w:bookmarkStart w:id="254" w:name="_Toc495841805"/>
      <w:r>
        <w:rPr>
          <w:rFonts w:hint="eastAsia" w:ascii="宋体" w:hAnsi="宋体" w:cs="宋体"/>
          <w:b/>
          <w:bCs/>
          <w:color w:val="auto"/>
          <w:sz w:val="32"/>
          <w:szCs w:val="32"/>
        </w:rPr>
        <w:t>12.投标人所投产品为广西工业产品的，如实提供《广西工业产品声明函》（如有，请提供）</w:t>
      </w:r>
      <w:bookmarkEnd w:id="253"/>
      <w:bookmarkEnd w:id="254"/>
    </w:p>
    <w:p>
      <w:pPr>
        <w:rPr>
          <w:rFonts w:ascii="宋体" w:hAnsi="宋体" w:cs="宋体"/>
          <w:b/>
          <w:bCs/>
          <w:color w:val="auto"/>
          <w:sz w:val="32"/>
          <w:szCs w:val="32"/>
        </w:rPr>
      </w:pPr>
      <w:r>
        <w:rPr>
          <w:rFonts w:hint="eastAsia" w:ascii="宋体" w:hAnsi="宋体" w:cs="宋体"/>
          <w:b/>
          <w:bCs/>
          <w:color w:val="auto"/>
          <w:sz w:val="32"/>
          <w:szCs w:val="32"/>
        </w:rPr>
        <w:t>附件：</w:t>
      </w:r>
    </w:p>
    <w:p>
      <w:pPr>
        <w:spacing w:line="360" w:lineRule="exact"/>
        <w:jc w:val="center"/>
        <w:rPr>
          <w:rFonts w:ascii="宋体" w:hAnsi="宋体" w:cs="宋体"/>
          <w:b/>
          <w:color w:val="auto"/>
          <w:sz w:val="32"/>
          <w:szCs w:val="32"/>
        </w:rPr>
      </w:pPr>
      <w:r>
        <w:rPr>
          <w:rFonts w:hint="eastAsia" w:ascii="宋体" w:hAnsi="宋体" w:cs="宋体"/>
          <w:b/>
          <w:color w:val="auto"/>
          <w:sz w:val="32"/>
          <w:szCs w:val="32"/>
        </w:rPr>
        <w:t>广西工业产品声明函</w:t>
      </w:r>
    </w:p>
    <w:p>
      <w:pPr>
        <w:spacing w:line="460" w:lineRule="exact"/>
        <w:jc w:val="center"/>
        <w:rPr>
          <w:rFonts w:ascii="宋体" w:hAnsi="宋体" w:cs="宋体"/>
          <w:color w:val="auto"/>
          <w:sz w:val="24"/>
        </w:rPr>
      </w:pPr>
      <w:r>
        <w:rPr>
          <w:rFonts w:hint="eastAsia" w:ascii="宋体" w:hAnsi="宋体" w:cs="宋体"/>
          <w:color w:val="auto"/>
          <w:sz w:val="24"/>
        </w:rPr>
        <w:t xml:space="preserve">      </w:t>
      </w:r>
    </w:p>
    <w:p>
      <w:pPr>
        <w:spacing w:line="460" w:lineRule="exact"/>
        <w:ind w:firstLine="480" w:firstLineChars="200"/>
        <w:jc w:val="left"/>
        <w:rPr>
          <w:rFonts w:ascii="宋体" w:hAnsi="宋体" w:cs="宋体"/>
          <w:color w:val="auto"/>
          <w:sz w:val="24"/>
        </w:rPr>
      </w:pPr>
      <w:r>
        <w:rPr>
          <w:rFonts w:hint="eastAsia" w:ascii="宋体" w:hAnsi="宋体" w:cs="宋体"/>
          <w:color w:val="auto"/>
          <w:sz w:val="24"/>
        </w:rPr>
        <w:t>本公司郑重声明，根据《招标采购促进广西工业产品产销对接实施细则》的规定，本公司在本次投标/投标中或者工程项目中提供的下述产品为广西工业产品，详情如下：</w:t>
      </w:r>
    </w:p>
    <w:p>
      <w:pPr>
        <w:spacing w:line="360" w:lineRule="exact"/>
        <w:jc w:val="center"/>
        <w:rPr>
          <w:rFonts w:ascii="宋体" w:hAnsi="宋体" w:cs="宋体"/>
          <w:color w:val="auto"/>
          <w:sz w:val="24"/>
        </w:rPr>
      </w:pPr>
    </w:p>
    <w:tbl>
      <w:tblPr>
        <w:tblStyle w:val="2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序号</w:t>
            </w:r>
          </w:p>
        </w:tc>
        <w:tc>
          <w:tcPr>
            <w:tcW w:w="162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产品名称</w:t>
            </w:r>
          </w:p>
        </w:tc>
        <w:tc>
          <w:tcPr>
            <w:tcW w:w="161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型号和规格</w:t>
            </w:r>
          </w:p>
        </w:tc>
        <w:tc>
          <w:tcPr>
            <w:tcW w:w="90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2160"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制造厂商及原产地</w:t>
            </w:r>
          </w:p>
        </w:tc>
        <w:tc>
          <w:tcPr>
            <w:tcW w:w="1087"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投标价</w:t>
            </w:r>
          </w:p>
        </w:tc>
        <w:tc>
          <w:tcPr>
            <w:tcW w:w="1073" w:type="dxa"/>
            <w:shd w:val="clear" w:color="auto" w:fill="8DB3E2"/>
            <w:vAlign w:val="center"/>
          </w:tcPr>
          <w:p>
            <w:pPr>
              <w:spacing w:line="360" w:lineRule="exact"/>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w:t>
            </w:r>
          </w:p>
        </w:tc>
        <w:tc>
          <w:tcPr>
            <w:tcW w:w="1620" w:type="dxa"/>
            <w:vAlign w:val="center"/>
          </w:tcPr>
          <w:p>
            <w:pPr>
              <w:spacing w:line="360" w:lineRule="exact"/>
              <w:jc w:val="center"/>
              <w:rPr>
                <w:rFonts w:ascii="宋体" w:hAnsi="宋体" w:cs="宋体"/>
                <w:color w:val="auto"/>
                <w:szCs w:val="21"/>
              </w:rPr>
            </w:pPr>
          </w:p>
        </w:tc>
        <w:tc>
          <w:tcPr>
            <w:tcW w:w="1617" w:type="dxa"/>
            <w:vAlign w:val="center"/>
          </w:tcPr>
          <w:p>
            <w:pPr>
              <w:spacing w:line="360" w:lineRule="exact"/>
              <w:jc w:val="center"/>
              <w:rPr>
                <w:rFonts w:ascii="宋体" w:hAnsi="宋体" w:cs="宋体"/>
                <w:color w:val="auto"/>
                <w:szCs w:val="21"/>
              </w:rPr>
            </w:pPr>
          </w:p>
        </w:tc>
        <w:tc>
          <w:tcPr>
            <w:tcW w:w="903" w:type="dxa"/>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p>
        </w:tc>
        <w:tc>
          <w:tcPr>
            <w:tcW w:w="1087" w:type="dxa"/>
            <w:vAlign w:val="center"/>
          </w:tcPr>
          <w:p>
            <w:pPr>
              <w:spacing w:line="360" w:lineRule="exact"/>
              <w:jc w:val="center"/>
              <w:rPr>
                <w:rFonts w:ascii="宋体" w:hAnsi="宋体" w:cs="宋体"/>
                <w:color w:val="auto"/>
                <w:szCs w:val="21"/>
              </w:rPr>
            </w:pPr>
          </w:p>
        </w:tc>
        <w:tc>
          <w:tcPr>
            <w:tcW w:w="1073" w:type="dxa"/>
            <w:vAlign w:val="center"/>
          </w:tcPr>
          <w:p>
            <w:pPr>
              <w:spacing w:line="36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vAlign w:val="center"/>
          </w:tcPr>
          <w:p>
            <w:pPr>
              <w:spacing w:line="360" w:lineRule="exact"/>
              <w:jc w:val="center"/>
              <w:rPr>
                <w:rFonts w:ascii="宋体" w:hAnsi="宋体" w:cs="宋体"/>
                <w:color w:val="auto"/>
                <w:szCs w:val="21"/>
              </w:rPr>
            </w:pPr>
          </w:p>
        </w:tc>
        <w:tc>
          <w:tcPr>
            <w:tcW w:w="162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广西工业产品合计价格</w:t>
            </w:r>
          </w:p>
        </w:tc>
        <w:tc>
          <w:tcPr>
            <w:tcW w:w="2520" w:type="dxa"/>
            <w:gridSpan w:val="2"/>
            <w:vAlign w:val="center"/>
          </w:tcPr>
          <w:p>
            <w:pPr>
              <w:spacing w:line="360" w:lineRule="exact"/>
              <w:jc w:val="center"/>
              <w:rPr>
                <w:rFonts w:ascii="宋体" w:hAnsi="宋体" w:cs="宋体"/>
                <w:color w:val="auto"/>
                <w:szCs w:val="21"/>
              </w:rPr>
            </w:pPr>
          </w:p>
        </w:tc>
        <w:tc>
          <w:tcPr>
            <w:tcW w:w="216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占投标总价比例</w:t>
            </w:r>
          </w:p>
        </w:tc>
        <w:tc>
          <w:tcPr>
            <w:tcW w:w="2160" w:type="dxa"/>
            <w:gridSpan w:val="2"/>
            <w:vAlign w:val="center"/>
          </w:tcPr>
          <w:p>
            <w:pPr>
              <w:spacing w:line="360" w:lineRule="exact"/>
              <w:jc w:val="center"/>
              <w:rPr>
                <w:rFonts w:ascii="宋体" w:hAnsi="宋体" w:cs="宋体"/>
                <w:color w:val="auto"/>
                <w:szCs w:val="21"/>
              </w:rPr>
            </w:pPr>
          </w:p>
        </w:tc>
      </w:tr>
    </w:tbl>
    <w:p>
      <w:pPr>
        <w:spacing w:line="460" w:lineRule="exact"/>
        <w:ind w:left="239" w:leftChars="114" w:firstLine="720" w:firstLineChars="300"/>
        <w:rPr>
          <w:rFonts w:ascii="宋体" w:hAnsi="宋体" w:cs="宋体"/>
          <w:color w:val="auto"/>
          <w:sz w:val="24"/>
        </w:rPr>
      </w:pPr>
      <w:r>
        <w:rPr>
          <w:rFonts w:hint="eastAsia" w:ascii="宋体" w:hAnsi="宋体" w:cs="宋体"/>
          <w:color w:val="auto"/>
          <w:sz w:val="24"/>
        </w:rPr>
        <w:t>本公司对上述声明的真实性负责。如有虚假，将依法承担相应责任。</w:t>
      </w:r>
    </w:p>
    <w:p>
      <w:pPr>
        <w:spacing w:line="460" w:lineRule="exact"/>
        <w:ind w:left="239" w:leftChars="114" w:firstLine="240" w:firstLineChars="100"/>
        <w:rPr>
          <w:rFonts w:ascii="宋体" w:hAnsi="宋体" w:cs="宋体"/>
          <w:color w:val="auto"/>
          <w:sz w:val="24"/>
        </w:rPr>
      </w:pPr>
    </w:p>
    <w:p>
      <w:pPr>
        <w:spacing w:line="460" w:lineRule="exact"/>
        <w:ind w:left="239" w:leftChars="114" w:firstLine="240" w:firstLineChars="100"/>
        <w:rPr>
          <w:rFonts w:ascii="宋体" w:hAnsi="宋体" w:cs="宋体"/>
          <w:color w:val="auto"/>
          <w:sz w:val="24"/>
        </w:rPr>
      </w:pPr>
    </w:p>
    <w:p>
      <w:pPr>
        <w:spacing w:line="460" w:lineRule="exact"/>
        <w:ind w:left="239" w:leftChars="114" w:firstLine="6240" w:firstLineChars="2600"/>
        <w:rPr>
          <w:rFonts w:ascii="宋体" w:hAnsi="宋体" w:cs="宋体"/>
          <w:color w:val="auto"/>
          <w:sz w:val="24"/>
        </w:rPr>
      </w:pPr>
      <w:r>
        <w:rPr>
          <w:rFonts w:hint="eastAsia" w:ascii="宋体" w:hAnsi="宋体" w:cs="宋体"/>
          <w:color w:val="auto"/>
          <w:sz w:val="24"/>
        </w:rPr>
        <w:t>企业名称（盖</w:t>
      </w:r>
      <w:r>
        <w:rPr>
          <w:rFonts w:hint="eastAsia" w:ascii="宋体" w:hAnsi="宋体" w:cs="宋体"/>
          <w:color w:val="auto"/>
          <w:spacing w:val="6"/>
          <w:sz w:val="30"/>
          <w:szCs w:val="30"/>
        </w:rPr>
        <w:t>公</w:t>
      </w:r>
      <w:r>
        <w:rPr>
          <w:rFonts w:hint="eastAsia" w:ascii="宋体" w:hAnsi="宋体" w:cs="宋体"/>
          <w:color w:val="auto"/>
          <w:sz w:val="24"/>
        </w:rPr>
        <w:t>章）：</w:t>
      </w:r>
    </w:p>
    <w:p>
      <w:pPr>
        <w:spacing w:line="460" w:lineRule="exact"/>
        <w:ind w:left="239" w:leftChars="114" w:firstLine="6600" w:firstLineChars="2750"/>
        <w:rPr>
          <w:rFonts w:ascii="宋体" w:hAnsi="宋体" w:cs="宋体"/>
          <w:color w:val="auto"/>
          <w:sz w:val="24"/>
        </w:rPr>
      </w:pPr>
      <w:r>
        <w:rPr>
          <w:rFonts w:hint="eastAsia" w:ascii="宋体" w:hAnsi="宋体" w:cs="宋体"/>
          <w:color w:val="auto"/>
          <w:sz w:val="24"/>
        </w:rPr>
        <w:t>日 期：</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ascii="宋体" w:hAnsi="宋体" w:cs="宋体"/>
          <w:b/>
          <w:bCs/>
          <w:color w:val="auto"/>
          <w:sz w:val="32"/>
          <w:szCs w:val="32"/>
        </w:rPr>
      </w:pPr>
      <w:r>
        <w:rPr>
          <w:rFonts w:hint="eastAsia" w:ascii="宋体" w:hAnsi="宋体" w:cs="宋体"/>
          <w:b/>
          <w:bCs/>
          <w:color w:val="auto"/>
          <w:sz w:val="32"/>
          <w:szCs w:val="32"/>
        </w:rPr>
        <w:t>13.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如有，请提供）；</w:t>
      </w:r>
    </w:p>
    <w:p>
      <w:pPr>
        <w:rPr>
          <w:rFonts w:ascii="宋体" w:hAnsi="宋体" w:cs="宋体"/>
          <w:b/>
          <w:bCs/>
          <w:color w:val="auto"/>
          <w:sz w:val="28"/>
          <w:szCs w:val="28"/>
        </w:rPr>
      </w:pPr>
      <w:bookmarkStart w:id="255" w:name="_Toc24169_WPSOffice_Level1"/>
      <w:r>
        <w:rPr>
          <w:rFonts w:hint="eastAsia" w:ascii="宋体" w:hAnsi="宋体" w:cs="宋体"/>
          <w:b/>
          <w:bCs/>
          <w:color w:val="auto"/>
          <w:sz w:val="28"/>
          <w:szCs w:val="28"/>
        </w:rPr>
        <w:t>附件</w:t>
      </w:r>
      <w:bookmarkEnd w:id="255"/>
    </w:p>
    <w:p>
      <w:pPr>
        <w:pStyle w:val="16"/>
        <w:spacing w:line="440" w:lineRule="exact"/>
        <w:jc w:val="center"/>
        <w:rPr>
          <w:rFonts w:hint="eastAsia" w:hAnsi="宋体" w:cs="宋体"/>
          <w:b/>
          <w:bCs/>
          <w:color w:val="auto"/>
          <w:sz w:val="28"/>
          <w:szCs w:val="28"/>
        </w:rPr>
      </w:pPr>
      <w:r>
        <w:rPr>
          <w:rFonts w:hint="eastAsia" w:hAnsi="宋体" w:cs="宋体"/>
          <w:b/>
          <w:bCs/>
          <w:color w:val="auto"/>
          <w:sz w:val="28"/>
          <w:szCs w:val="28"/>
        </w:rPr>
        <w:t>中小企业声明函</w:t>
      </w:r>
    </w:p>
    <w:p>
      <w:pPr>
        <w:rPr>
          <w:color w:val="auto"/>
        </w:rPr>
      </w:pP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本公司郑重声明，根据《政府采购促进中小企业发展暂行办法》（财库[2011]181号）的规定，本公司为</w:t>
      </w:r>
      <w:bookmarkStart w:id="256" w:name="OLE_LINK5"/>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bookmarkEnd w:id="256"/>
      <w:r>
        <w:rPr>
          <w:rFonts w:hint="eastAsia" w:ascii="宋体" w:hAnsi="宋体" w:cs="宋体"/>
          <w:color w:val="auto"/>
          <w:spacing w:val="6"/>
          <w:szCs w:val="21"/>
        </w:rPr>
        <w:t>。即，本公司同时满足以下条件：</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1.根据《工业和信息化部、国家统计局、国家发展和改革委员会、财政部关于印发中小企业划型标准规定的通知》（工信部联企业[2011]300号）规定的划分标准，本公司为</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w:t>
      </w:r>
    </w:p>
    <w:p>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2.本公司参加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项目采购活动提供本企业制造的货物，由本企业承担工程、提供服务，或者提供其他</w:t>
      </w:r>
      <w:r>
        <w:rPr>
          <w:rFonts w:hint="eastAsia" w:ascii="宋体" w:hAnsi="宋体" w:cs="宋体"/>
          <w:color w:val="auto"/>
          <w:spacing w:val="6"/>
          <w:szCs w:val="21"/>
          <w:u w:val="single"/>
        </w:rPr>
        <w:t xml:space="preserve">            </w:t>
      </w:r>
      <w:r>
        <w:rPr>
          <w:rFonts w:hint="eastAsia" w:ascii="宋体" w:hAnsi="宋体" w:cs="宋体"/>
          <w:color w:val="auto"/>
          <w:spacing w:val="6"/>
          <w:szCs w:val="21"/>
        </w:rPr>
        <w:t>（请填写：中型、小型、微型）企业制造的货物。本条所称货物不包括使用大型企业注册商标的货物。</w:t>
      </w:r>
    </w:p>
    <w:p>
      <w:pPr>
        <w:pStyle w:val="16"/>
        <w:spacing w:line="400" w:lineRule="exact"/>
        <w:ind w:firstLine="444" w:firstLineChars="200"/>
        <w:rPr>
          <w:rFonts w:hAnsi="宋体" w:cs="宋体"/>
          <w:color w:val="auto"/>
          <w:sz w:val="24"/>
          <w:szCs w:val="24"/>
        </w:rPr>
      </w:pPr>
      <w:r>
        <w:rPr>
          <w:rFonts w:hint="eastAsia" w:hAnsi="宋体" w:cs="宋体"/>
          <w:color w:val="auto"/>
          <w:spacing w:val="6"/>
          <w:szCs w:val="21"/>
        </w:rPr>
        <w:t>本公司对上述声明的真实性负责。如有虚假，将依法承担相应责任。</w:t>
      </w:r>
    </w:p>
    <w:p>
      <w:pPr>
        <w:pStyle w:val="16"/>
        <w:spacing w:line="440" w:lineRule="exact"/>
        <w:ind w:firstLine="480" w:firstLineChars="200"/>
        <w:rPr>
          <w:rFonts w:hAnsi="宋体" w:cs="宋体"/>
          <w:color w:val="auto"/>
          <w:sz w:val="24"/>
          <w:szCs w:val="24"/>
        </w:rPr>
      </w:pPr>
    </w:p>
    <w:p>
      <w:pPr>
        <w:pStyle w:val="16"/>
        <w:spacing w:line="440" w:lineRule="exact"/>
        <w:ind w:firstLine="3614" w:firstLineChars="1500"/>
        <w:rPr>
          <w:rFonts w:hAnsi="宋体" w:cs="宋体"/>
          <w:b/>
          <w:bCs/>
          <w:color w:val="auto"/>
          <w:sz w:val="24"/>
          <w:szCs w:val="24"/>
          <w:u w:val="single"/>
        </w:rPr>
      </w:pPr>
      <w:r>
        <w:rPr>
          <w:rFonts w:hint="eastAsia" w:hAnsi="宋体" w:cs="宋体"/>
          <w:b/>
          <w:bCs/>
          <w:color w:val="auto"/>
          <w:sz w:val="24"/>
          <w:szCs w:val="24"/>
        </w:rPr>
        <w:t>企业名称（加盖公章）：</w:t>
      </w:r>
      <w:r>
        <w:rPr>
          <w:rFonts w:hint="eastAsia" w:hAnsi="宋体" w:cs="宋体"/>
          <w:b/>
          <w:bCs/>
          <w:color w:val="auto"/>
          <w:sz w:val="24"/>
          <w:szCs w:val="24"/>
          <w:u w:val="single"/>
        </w:rPr>
        <w:t xml:space="preserve">                   </w:t>
      </w:r>
    </w:p>
    <w:p>
      <w:pPr>
        <w:pStyle w:val="16"/>
        <w:spacing w:line="440" w:lineRule="exact"/>
        <w:ind w:firstLine="4819" w:firstLineChars="2000"/>
        <w:rPr>
          <w:rFonts w:hAnsi="宋体" w:cs="宋体"/>
          <w:b/>
          <w:bCs/>
          <w:color w:val="auto"/>
          <w:sz w:val="28"/>
          <w:szCs w:val="28"/>
        </w:rPr>
      </w:pPr>
      <w:r>
        <w:rPr>
          <w:rFonts w:hint="eastAsia" w:hAnsi="宋体" w:cs="宋体"/>
          <w:b/>
          <w:bCs/>
          <w:color w:val="auto"/>
          <w:sz w:val="24"/>
          <w:szCs w:val="24"/>
        </w:rPr>
        <w:t>日期：     年   月   日</w:t>
      </w:r>
    </w:p>
    <w:p>
      <w:pPr>
        <w:pStyle w:val="16"/>
        <w:spacing w:line="440" w:lineRule="exact"/>
        <w:rPr>
          <w:rFonts w:hAnsi="宋体" w:cs="宋体"/>
          <w:b/>
          <w:bCs/>
          <w:color w:val="auto"/>
          <w:sz w:val="24"/>
          <w:szCs w:val="24"/>
        </w:rPr>
      </w:pPr>
    </w:p>
    <w:p>
      <w:pPr>
        <w:pStyle w:val="16"/>
        <w:spacing w:line="440" w:lineRule="exact"/>
        <w:rPr>
          <w:rFonts w:hAnsi="宋体" w:cs="宋体"/>
          <w:b/>
          <w:bCs/>
          <w:color w:val="auto"/>
          <w:sz w:val="24"/>
          <w:szCs w:val="24"/>
        </w:rPr>
      </w:pPr>
      <w:r>
        <w:rPr>
          <w:rFonts w:hint="eastAsia" w:hAnsi="宋体" w:cs="宋体"/>
          <w:b/>
          <w:bCs/>
          <w:color w:val="auto"/>
          <w:sz w:val="24"/>
          <w:szCs w:val="24"/>
        </w:rPr>
        <w:t>注：</w:t>
      </w:r>
    </w:p>
    <w:p>
      <w:pPr>
        <w:pStyle w:val="16"/>
        <w:numPr>
          <w:ilvl w:val="0"/>
          <w:numId w:val="11"/>
        </w:numPr>
        <w:spacing w:line="440" w:lineRule="exact"/>
        <w:ind w:firstLine="480" w:firstLineChars="200"/>
        <w:rPr>
          <w:rFonts w:hAnsi="宋体" w:cs="宋体"/>
          <w:color w:val="auto"/>
          <w:sz w:val="24"/>
          <w:szCs w:val="24"/>
        </w:rPr>
      </w:pPr>
      <w:r>
        <w:rPr>
          <w:rFonts w:hint="eastAsia" w:hAnsi="宋体" w:cs="宋体"/>
          <w:color w:val="auto"/>
          <w:sz w:val="24"/>
          <w:szCs w:val="24"/>
        </w:rPr>
        <w:t>如供应商属于中型、小型、微型企业的，请按此格式要求提供《中小企业声明函》享受相应优惠政策；同时又是提供其他中型、小型、微型企业制造的货物的，请按此格式要求提供其他中型、小型、微型企业的《中小企业声明函》享受相应优惠政策。</w:t>
      </w:r>
    </w:p>
    <w:p>
      <w:pPr>
        <w:pStyle w:val="16"/>
        <w:numPr>
          <w:ilvl w:val="0"/>
          <w:numId w:val="11"/>
        </w:numPr>
        <w:spacing w:line="440" w:lineRule="exact"/>
        <w:ind w:firstLine="480" w:firstLineChars="200"/>
        <w:rPr>
          <w:rFonts w:hAnsi="宋体" w:cs="宋体"/>
          <w:b/>
          <w:color w:val="auto"/>
          <w:sz w:val="24"/>
          <w:szCs w:val="24"/>
        </w:rPr>
      </w:pPr>
      <w:r>
        <w:rPr>
          <w:rFonts w:hint="eastAsia" w:hAnsi="宋体" w:cs="宋体"/>
          <w:color w:val="auto"/>
          <w:sz w:val="24"/>
          <w:szCs w:val="24"/>
        </w:rPr>
        <w:t>采购代理机构在公告中标结果时，将同时公告其《中小企业声明函》，接受社会监督，如有弄虚作假，中标供应商将承担相应责任。</w:t>
      </w: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rPr>
          <w:rFonts w:hint="eastAsia" w:ascii="宋体" w:hAnsi="宋体" w:cs="宋体"/>
          <w:b/>
          <w:bCs/>
          <w:color w:val="auto"/>
          <w:sz w:val="32"/>
          <w:szCs w:val="32"/>
        </w:rPr>
      </w:pPr>
      <w:bookmarkStart w:id="257" w:name="_Toc26450"/>
      <w:r>
        <w:rPr>
          <w:rFonts w:hint="eastAsia" w:ascii="宋体" w:hAnsi="宋体" w:cs="宋体"/>
          <w:b/>
          <w:bCs/>
          <w:color w:val="auto"/>
          <w:sz w:val="32"/>
          <w:szCs w:val="32"/>
        </w:rPr>
        <w:t>14.如产品属于监狱企业的，以提供由省级以上监狱管理局、戒毒管理局（含新疆生产建设兵团）出具的属于监狱企业的证明文件为准（如有，请提供）；</w:t>
      </w:r>
      <w:bookmarkEnd w:id="257"/>
    </w:p>
    <w:p>
      <w:pPr>
        <w:pStyle w:val="2"/>
        <w:rPr>
          <w:color w:val="auto"/>
        </w:rPr>
      </w:pPr>
    </w:p>
    <w:p>
      <w:pPr>
        <w:rPr>
          <w:color w:val="auto"/>
        </w:rPr>
      </w:pPr>
    </w:p>
    <w:p>
      <w:pPr>
        <w:rPr>
          <w:rFonts w:hint="eastAsia" w:ascii="宋体" w:hAnsi="宋体" w:eastAsia="宋体" w:cs="宋体"/>
          <w:b/>
          <w:bCs/>
          <w:color w:val="auto"/>
          <w:sz w:val="32"/>
          <w:szCs w:val="32"/>
          <w:lang w:eastAsia="zh-CN"/>
        </w:rPr>
      </w:pPr>
      <w:bookmarkStart w:id="258" w:name="_Toc17129"/>
      <w:r>
        <w:rPr>
          <w:rFonts w:hint="eastAsia" w:ascii="宋体" w:hAnsi="宋体" w:cs="宋体"/>
          <w:b/>
          <w:bCs/>
          <w:color w:val="auto"/>
          <w:sz w:val="32"/>
          <w:szCs w:val="32"/>
        </w:rPr>
        <w:t>15.符合条件的残疾人福利性单位在参加政府采购活动时，应当提供《残疾人福利性单位声明函》（见附件），并对声明的真实性负责</w:t>
      </w:r>
      <w:bookmarkEnd w:id="258"/>
      <w:r>
        <w:rPr>
          <w:rFonts w:hint="eastAsia" w:ascii="宋体" w:hAnsi="宋体" w:cs="宋体"/>
          <w:b/>
          <w:bCs/>
          <w:color w:val="auto"/>
          <w:sz w:val="32"/>
          <w:szCs w:val="32"/>
          <w:lang w:eastAsia="zh-CN"/>
        </w:rPr>
        <w:t>；</w:t>
      </w:r>
    </w:p>
    <w:p>
      <w:pPr>
        <w:pStyle w:val="13"/>
        <w:rPr>
          <w:color w:val="auto"/>
        </w:rPr>
      </w:pPr>
    </w:p>
    <w:p>
      <w:pPr>
        <w:spacing w:line="588" w:lineRule="exact"/>
        <w:jc w:val="center"/>
        <w:rPr>
          <w:rFonts w:ascii="宋体" w:hAnsi="宋体" w:cs="宋体"/>
          <w:b/>
          <w:color w:val="auto"/>
          <w:spacing w:val="6"/>
          <w:sz w:val="30"/>
          <w:szCs w:val="30"/>
        </w:rPr>
      </w:pPr>
      <w:r>
        <w:rPr>
          <w:rFonts w:hint="eastAsia" w:ascii="宋体" w:hAnsi="宋体" w:cs="宋体"/>
          <w:b/>
          <w:color w:val="auto"/>
          <w:spacing w:val="6"/>
          <w:sz w:val="32"/>
          <w:szCs w:val="32"/>
        </w:rPr>
        <w:t>残疾人福利性单位声明函</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p>
    <w:p>
      <w:pPr>
        <w:spacing w:line="588" w:lineRule="exact"/>
        <w:ind w:firstLine="624" w:firstLineChars="200"/>
        <w:rPr>
          <w:rFonts w:ascii="宋体" w:hAnsi="宋体" w:cs="宋体"/>
          <w:color w:val="auto"/>
          <w:spacing w:val="6"/>
          <w:sz w:val="30"/>
          <w:szCs w:val="30"/>
        </w:rPr>
      </w:pPr>
      <w:r>
        <w:rPr>
          <w:rFonts w:hint="eastAsia" w:ascii="宋体" w:hAnsi="宋体" w:cs="宋体"/>
          <w:color w:val="auto"/>
          <w:spacing w:val="6"/>
          <w:sz w:val="30"/>
          <w:szCs w:val="30"/>
        </w:rPr>
        <w:t xml:space="preserve"> </w:t>
      </w:r>
    </w:p>
    <w:p>
      <w:pPr>
        <w:tabs>
          <w:tab w:val="left" w:pos="4860"/>
        </w:tabs>
        <w:spacing w:line="588" w:lineRule="exact"/>
        <w:ind w:right="1560" w:firstLine="624" w:firstLineChars="200"/>
        <w:jc w:val="center"/>
        <w:rPr>
          <w:rFonts w:ascii="宋体" w:hAnsi="宋体" w:cs="宋体"/>
          <w:color w:val="auto"/>
          <w:spacing w:val="6"/>
          <w:sz w:val="30"/>
          <w:szCs w:val="30"/>
        </w:rPr>
      </w:pPr>
      <w:r>
        <w:rPr>
          <w:rFonts w:hint="eastAsia" w:ascii="宋体" w:hAnsi="宋体" w:cs="宋体"/>
          <w:color w:val="auto"/>
          <w:spacing w:val="6"/>
          <w:sz w:val="30"/>
          <w:szCs w:val="30"/>
        </w:rPr>
        <w:t xml:space="preserve">       单位名称（盖公章）：</w:t>
      </w:r>
    </w:p>
    <w:p>
      <w:pPr>
        <w:tabs>
          <w:tab w:val="left" w:pos="4860"/>
        </w:tabs>
        <w:spacing w:line="588" w:lineRule="exact"/>
        <w:ind w:right="1560" w:firstLine="624" w:firstLineChars="200"/>
        <w:jc w:val="center"/>
        <w:rPr>
          <w:rFonts w:ascii="宋体" w:hAnsi="宋体" w:cs="宋体"/>
          <w:b/>
          <w:bCs/>
          <w:color w:val="auto"/>
          <w:sz w:val="32"/>
          <w:szCs w:val="32"/>
        </w:rPr>
      </w:pPr>
      <w:r>
        <w:rPr>
          <w:rFonts w:hint="eastAsia" w:ascii="宋体" w:hAnsi="宋体" w:cs="宋体"/>
          <w:color w:val="auto"/>
          <w:spacing w:val="6"/>
          <w:sz w:val="30"/>
          <w:szCs w:val="30"/>
        </w:rPr>
        <w:t xml:space="preserve">    日  期：</w:t>
      </w:r>
    </w:p>
    <w:p>
      <w:pPr>
        <w:rPr>
          <w:rFonts w:ascii="宋体" w:hAnsi="宋体" w:cs="宋体"/>
          <w:b/>
          <w:bCs/>
          <w:color w:val="auto"/>
          <w:sz w:val="32"/>
          <w:szCs w:val="32"/>
        </w:rPr>
      </w:pPr>
    </w:p>
    <w:p>
      <w:pPr>
        <w:rPr>
          <w:rFonts w:ascii="宋体" w:hAnsi="宋体" w:cs="宋体"/>
          <w:b/>
          <w:bCs/>
          <w:color w:val="auto"/>
          <w:sz w:val="32"/>
          <w:szCs w:val="32"/>
        </w:rPr>
      </w:pPr>
      <w:r>
        <w:rPr>
          <w:rFonts w:hint="eastAsia" w:ascii="宋体" w:hAnsi="宋体" w:cs="宋体"/>
          <w:b/>
          <w:bCs/>
          <w:color w:val="auto"/>
          <w:sz w:val="32"/>
          <w:szCs w:val="32"/>
          <w:lang w:val="en-US" w:eastAsia="zh-CN"/>
        </w:rPr>
        <w:t>16.</w:t>
      </w:r>
      <w:r>
        <w:rPr>
          <w:rFonts w:hint="eastAsia" w:ascii="宋体" w:hAnsi="宋体" w:cs="宋体"/>
          <w:b/>
          <w:bCs/>
          <w:color w:val="auto"/>
          <w:sz w:val="32"/>
          <w:szCs w:val="32"/>
        </w:rPr>
        <w:t>投标人近三年中任一年度经第三方审计的财务状况报告复印件（或银行出具的资信证明或财政部门认可的政府采购专业担保机构出具的投标担保函）（</w:t>
      </w:r>
      <w:r>
        <w:rPr>
          <w:rFonts w:hint="eastAsia" w:ascii="宋体" w:hAnsi="宋体" w:cs="宋体"/>
          <w:b/>
          <w:bCs/>
          <w:color w:val="auto"/>
          <w:sz w:val="32"/>
          <w:szCs w:val="32"/>
          <w:lang w:eastAsia="zh-CN"/>
        </w:rPr>
        <w:t>如有，请提供</w:t>
      </w:r>
      <w:r>
        <w:rPr>
          <w:rFonts w:hint="eastAsia" w:ascii="宋体" w:hAnsi="宋体" w:cs="宋体"/>
          <w:b/>
          <w:bCs/>
          <w:color w:val="auto"/>
          <w:sz w:val="32"/>
          <w:szCs w:val="32"/>
        </w:rPr>
        <w:t>）；</w:t>
      </w:r>
    </w:p>
    <w:p>
      <w:pPr>
        <w:pStyle w:val="2"/>
        <w:rPr>
          <w:color w:val="auto"/>
        </w:rPr>
      </w:pPr>
    </w:p>
    <w:p>
      <w:pPr>
        <w:rPr>
          <w:rFonts w:hint="eastAsia" w:ascii="宋体" w:hAnsi="宋体" w:cs="宋体"/>
          <w:b/>
          <w:bCs/>
          <w:color w:val="auto"/>
          <w:sz w:val="32"/>
          <w:szCs w:val="32"/>
          <w:lang w:eastAsia="zh-CN"/>
        </w:rPr>
      </w:pPr>
      <w:bookmarkStart w:id="259" w:name="_Toc14735"/>
      <w:bookmarkStart w:id="260" w:name="_Toc495841807"/>
      <w:r>
        <w:rPr>
          <w:rFonts w:hint="eastAsia" w:ascii="宋体" w:hAnsi="宋体" w:cs="宋体"/>
          <w:b/>
          <w:bCs/>
          <w:color w:val="auto"/>
          <w:sz w:val="32"/>
          <w:szCs w:val="32"/>
          <w:lang w:val="en-US" w:eastAsia="zh-CN"/>
        </w:rPr>
        <w:t>17</w:t>
      </w:r>
      <w:r>
        <w:rPr>
          <w:rFonts w:hint="eastAsia" w:ascii="宋体" w:hAnsi="宋体" w:cs="宋体"/>
          <w:b/>
          <w:bCs/>
          <w:color w:val="auto"/>
          <w:sz w:val="32"/>
          <w:szCs w:val="32"/>
        </w:rPr>
        <w:t>.投标人可结合本项目的评标办法视自身情况自行提交相关证明材料（如有，请提供）</w:t>
      </w:r>
      <w:bookmarkEnd w:id="259"/>
      <w:bookmarkEnd w:id="260"/>
      <w:r>
        <w:rPr>
          <w:rFonts w:hint="eastAsia" w:ascii="宋体" w:hAnsi="宋体" w:cs="宋体"/>
          <w:b/>
          <w:bCs/>
          <w:color w:val="auto"/>
          <w:sz w:val="32"/>
          <w:szCs w:val="32"/>
          <w:lang w:eastAsia="zh-CN"/>
        </w:rPr>
        <w:t>。</w:t>
      </w:r>
    </w:p>
    <w:p>
      <w:pPr>
        <w:snapToGrid w:val="0"/>
        <w:spacing w:line="400" w:lineRule="exact"/>
        <w:rPr>
          <w:color w:val="auto"/>
        </w:rPr>
      </w:pPr>
    </w:p>
    <w:sectPr>
      <w:headerReference r:id="rId5" w:type="default"/>
      <w:footerReference r:id="rId6"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decorative"/>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pPr>
  </w:p>
  <w:p>
    <w:pPr>
      <w:pStyle w:val="19"/>
    </w:pPr>
    <w:r>
      <w:rPr>
        <w:rFonts w:hint="eastAsia"/>
      </w:rPr>
      <w:t xml:space="preserve">桂林市政府集中采购中心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公开招标</w:t>
    </w:r>
  </w:p>
  <w:p>
    <w:pPr>
      <w:pStyle w:val="1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- 40 -</w:t>
                    </w:r>
                    <w:r>
                      <w:rPr>
                        <w:rFonts w:hint="eastAsia"/>
                      </w:rPr>
                      <w:fldChar w:fldCharType="end"/>
                    </w:r>
                  </w:p>
                </w:txbxContent>
              </v:textbox>
            </v:shape>
          </w:pict>
        </mc:Fallback>
      </mc:AlternateContent>
    </w:r>
  </w:p>
  <w:p>
    <w:pPr>
      <w:pStyle w:val="19"/>
    </w:pPr>
    <w:r>
      <w:rPr>
        <w:rFonts w:hint="eastAsia"/>
      </w:rPr>
      <w:t>桂林市政府集中采购中心                                                                              公开招标</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宋体"/>
        <w:color w:val="auto"/>
        <w:lang w:eastAsia="zh-CN"/>
      </w:rPr>
    </w:pPr>
    <w:r>
      <w:rPr>
        <w:rFonts w:hint="eastAsia"/>
        <w:color w:val="auto"/>
        <w:lang w:eastAsia="zh-CN"/>
      </w:rPr>
      <w:t>桂林日报社新闻中心厨房用具采购项目</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eastAsia="zh-CN"/>
      </w:rPr>
      <w:t>GLZC2020-G1-99004</w:t>
    </w:r>
    <w:r>
      <w:rPr>
        <w:rFonts w:hint="eastAsia"/>
        <w:color w:val="auto"/>
        <w:lang w:val="en-US" w:eastAsia="zh-CN"/>
      </w:rPr>
      <w:t>2</w:t>
    </w:r>
    <w:r>
      <w:rPr>
        <w:rFonts w:hint="eastAsia"/>
        <w:color w:val="auto"/>
        <w:lang w:eastAsia="zh-CN"/>
      </w:rPr>
      <w:t>-JCZX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eastAsia="宋体"/>
        <w:color w:val="auto"/>
        <w:lang w:eastAsia="zh-CN"/>
      </w:rPr>
    </w:pPr>
    <w:r>
      <w:rPr>
        <w:rFonts w:hint="eastAsia"/>
        <w:color w:val="auto"/>
        <w:lang w:eastAsia="zh-CN"/>
      </w:rPr>
      <w:t>桂林日报社新闻中心厨房用具采购项目</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eastAsia="zh-CN"/>
      </w:rPr>
      <w:t>GLZC2020-G1-99004</w:t>
    </w:r>
    <w:r>
      <w:rPr>
        <w:rFonts w:hint="eastAsia"/>
        <w:color w:val="auto"/>
        <w:lang w:val="en-US" w:eastAsia="zh-CN"/>
      </w:rPr>
      <w:t>2</w:t>
    </w:r>
    <w:r>
      <w:rPr>
        <w:rFonts w:hint="eastAsia"/>
        <w:color w:val="auto"/>
        <w:lang w:eastAsia="zh-CN"/>
      </w:rPr>
      <w:t>-JCZX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EBBE8"/>
    <w:multiLevelType w:val="singleLevel"/>
    <w:tmpl w:val="AE8EBBE8"/>
    <w:lvl w:ilvl="0" w:tentative="0">
      <w:start w:val="15"/>
      <w:numFmt w:val="decimal"/>
      <w:suff w:val="space"/>
      <w:lvlText w:val="%1."/>
      <w:lvlJc w:val="left"/>
    </w:lvl>
  </w:abstractNum>
  <w:abstractNum w:abstractNumId="1">
    <w:nsid w:val="E82E3F5B"/>
    <w:multiLevelType w:val="singleLevel"/>
    <w:tmpl w:val="E82E3F5B"/>
    <w:lvl w:ilvl="0" w:tentative="0">
      <w:start w:val="1"/>
      <w:numFmt w:val="decimal"/>
      <w:suff w:val="nothing"/>
      <w:lvlText w:val="%1、"/>
      <w:lvlJc w:val="left"/>
    </w:lvl>
  </w:abstractNum>
  <w:abstractNum w:abstractNumId="2">
    <w:nsid w:val="03032D96"/>
    <w:multiLevelType w:val="singleLevel"/>
    <w:tmpl w:val="03032D96"/>
    <w:lvl w:ilvl="0" w:tentative="0">
      <w:start w:val="1"/>
      <w:numFmt w:val="chineseCounting"/>
      <w:suff w:val="nothing"/>
      <w:lvlText w:val="%1、"/>
      <w:lvlJc w:val="left"/>
      <w:rPr>
        <w:rFonts w:hint="eastAsia"/>
      </w:rPr>
    </w:lvl>
  </w:abstractNum>
  <w:abstractNum w:abstractNumId="3">
    <w:nsid w:val="0F3F0521"/>
    <w:multiLevelType w:val="singleLevel"/>
    <w:tmpl w:val="0F3F0521"/>
    <w:lvl w:ilvl="0" w:tentative="0">
      <w:start w:val="1"/>
      <w:numFmt w:val="decimal"/>
      <w:lvlText w:val="%1)"/>
      <w:lvlJc w:val="left"/>
      <w:pPr>
        <w:ind w:left="425" w:hanging="425"/>
      </w:pPr>
      <w:rPr>
        <w:rFonts w:hint="default"/>
      </w:rPr>
    </w:lvl>
  </w:abstractNum>
  <w:abstractNum w:abstractNumId="4">
    <w:nsid w:val="179A9516"/>
    <w:multiLevelType w:val="singleLevel"/>
    <w:tmpl w:val="179A9516"/>
    <w:lvl w:ilvl="0" w:tentative="0">
      <w:start w:val="4"/>
      <w:numFmt w:val="decimal"/>
      <w:suff w:val="nothing"/>
      <w:lvlText w:val="（%1）"/>
      <w:lvlJc w:val="left"/>
    </w:lvl>
  </w:abstractNum>
  <w:abstractNum w:abstractNumId="5">
    <w:nsid w:val="262694A4"/>
    <w:multiLevelType w:val="singleLevel"/>
    <w:tmpl w:val="262694A4"/>
    <w:lvl w:ilvl="0" w:tentative="0">
      <w:start w:val="1"/>
      <w:numFmt w:val="chineseCounting"/>
      <w:suff w:val="space"/>
      <w:lvlText w:val="第%1章"/>
      <w:lvlJc w:val="left"/>
      <w:rPr>
        <w:rFonts w:hint="eastAsia"/>
      </w:rPr>
    </w:lvl>
  </w:abstractNum>
  <w:abstractNum w:abstractNumId="6">
    <w:nsid w:val="4603DC6E"/>
    <w:multiLevelType w:val="singleLevel"/>
    <w:tmpl w:val="4603DC6E"/>
    <w:lvl w:ilvl="0" w:tentative="0">
      <w:start w:val="2"/>
      <w:numFmt w:val="decimal"/>
      <w:suff w:val="nothing"/>
      <w:lvlText w:val="（%1）"/>
      <w:lvlJc w:val="left"/>
    </w:lvl>
  </w:abstractNum>
  <w:abstractNum w:abstractNumId="7">
    <w:nsid w:val="491EBDFD"/>
    <w:multiLevelType w:val="singleLevel"/>
    <w:tmpl w:val="491EBDFD"/>
    <w:lvl w:ilvl="0" w:tentative="0">
      <w:start w:val="1"/>
      <w:numFmt w:val="decimal"/>
      <w:lvlText w:val="%1."/>
      <w:lvlJc w:val="left"/>
      <w:pPr>
        <w:tabs>
          <w:tab w:val="left" w:pos="312"/>
        </w:tabs>
      </w:pPr>
    </w:lvl>
  </w:abstractNum>
  <w:abstractNum w:abstractNumId="8">
    <w:nsid w:val="524A5894"/>
    <w:multiLevelType w:val="singleLevel"/>
    <w:tmpl w:val="524A5894"/>
    <w:lvl w:ilvl="0" w:tentative="0">
      <w:start w:val="1"/>
      <w:numFmt w:val="decimal"/>
      <w:suff w:val="nothing"/>
      <w:lvlText w:val="%1、"/>
      <w:lvlJc w:val="left"/>
    </w:lvl>
  </w:abstractNum>
  <w:abstractNum w:abstractNumId="9">
    <w:nsid w:val="566D9A5B"/>
    <w:multiLevelType w:val="singleLevel"/>
    <w:tmpl w:val="566D9A5B"/>
    <w:lvl w:ilvl="0" w:tentative="0">
      <w:start w:val="1"/>
      <w:numFmt w:val="chineseCounting"/>
      <w:suff w:val="nothing"/>
      <w:lvlText w:val="%1、"/>
      <w:lvlJc w:val="left"/>
      <w:rPr>
        <w:rFonts w:hint="eastAsia"/>
      </w:rPr>
    </w:lvl>
  </w:abstractNum>
  <w:abstractNum w:abstractNumId="10">
    <w:nsid w:val="59DC546A"/>
    <w:multiLevelType w:val="singleLevel"/>
    <w:tmpl w:val="59DC546A"/>
    <w:lvl w:ilvl="0" w:tentative="0">
      <w:start w:val="1"/>
      <w:numFmt w:val="decimal"/>
      <w:suff w:val="nothing"/>
      <w:lvlText w:val="（%1）"/>
      <w:lvlJc w:val="left"/>
    </w:lvl>
  </w:abstractNum>
  <w:num w:numId="1">
    <w:abstractNumId w:val="5"/>
  </w:num>
  <w:num w:numId="2">
    <w:abstractNumId w:val="7"/>
  </w:num>
  <w:num w:numId="3">
    <w:abstractNumId w:val="4"/>
  </w:num>
  <w:num w:numId="4">
    <w:abstractNumId w:val="10"/>
  </w:num>
  <w:num w:numId="5">
    <w:abstractNumId w:val="0"/>
  </w:num>
  <w:num w:numId="6">
    <w:abstractNumId w:val="3"/>
  </w:num>
  <w:num w:numId="7">
    <w:abstractNumId w:val="2"/>
  </w:num>
  <w:num w:numId="8">
    <w:abstractNumId w:val="1"/>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38"/>
    <w:rsid w:val="0000012A"/>
    <w:rsid w:val="000004C3"/>
    <w:rsid w:val="000007B3"/>
    <w:rsid w:val="000012F4"/>
    <w:rsid w:val="000013C5"/>
    <w:rsid w:val="0000245C"/>
    <w:rsid w:val="00002511"/>
    <w:rsid w:val="00002604"/>
    <w:rsid w:val="00002682"/>
    <w:rsid w:val="00002789"/>
    <w:rsid w:val="00003EA2"/>
    <w:rsid w:val="00004D43"/>
    <w:rsid w:val="00004D70"/>
    <w:rsid w:val="000064D3"/>
    <w:rsid w:val="000066AE"/>
    <w:rsid w:val="0000694B"/>
    <w:rsid w:val="00007562"/>
    <w:rsid w:val="00007A12"/>
    <w:rsid w:val="00007F96"/>
    <w:rsid w:val="00010484"/>
    <w:rsid w:val="00010630"/>
    <w:rsid w:val="0001073E"/>
    <w:rsid w:val="00010A38"/>
    <w:rsid w:val="00010C20"/>
    <w:rsid w:val="00010EAD"/>
    <w:rsid w:val="00011006"/>
    <w:rsid w:val="00011968"/>
    <w:rsid w:val="00012CDC"/>
    <w:rsid w:val="0001389F"/>
    <w:rsid w:val="000139C8"/>
    <w:rsid w:val="000139E0"/>
    <w:rsid w:val="00013C53"/>
    <w:rsid w:val="00014897"/>
    <w:rsid w:val="000154C2"/>
    <w:rsid w:val="00015616"/>
    <w:rsid w:val="00016164"/>
    <w:rsid w:val="000161E6"/>
    <w:rsid w:val="000168D8"/>
    <w:rsid w:val="00016CCE"/>
    <w:rsid w:val="00016DFC"/>
    <w:rsid w:val="00016E25"/>
    <w:rsid w:val="00016F9A"/>
    <w:rsid w:val="000171D6"/>
    <w:rsid w:val="00020282"/>
    <w:rsid w:val="000204F7"/>
    <w:rsid w:val="00020654"/>
    <w:rsid w:val="000206E4"/>
    <w:rsid w:val="00020A3D"/>
    <w:rsid w:val="00020C2E"/>
    <w:rsid w:val="00020C93"/>
    <w:rsid w:val="00020DFC"/>
    <w:rsid w:val="00021802"/>
    <w:rsid w:val="00021DAE"/>
    <w:rsid w:val="000226EF"/>
    <w:rsid w:val="00022A04"/>
    <w:rsid w:val="00022F6B"/>
    <w:rsid w:val="0002300B"/>
    <w:rsid w:val="00023496"/>
    <w:rsid w:val="00023CCC"/>
    <w:rsid w:val="00024D1C"/>
    <w:rsid w:val="000250DF"/>
    <w:rsid w:val="000253B5"/>
    <w:rsid w:val="000255CC"/>
    <w:rsid w:val="00025BFA"/>
    <w:rsid w:val="00026487"/>
    <w:rsid w:val="00026761"/>
    <w:rsid w:val="00026815"/>
    <w:rsid w:val="00026A9C"/>
    <w:rsid w:val="00026BD0"/>
    <w:rsid w:val="00026E89"/>
    <w:rsid w:val="00026FAA"/>
    <w:rsid w:val="00027726"/>
    <w:rsid w:val="00027F50"/>
    <w:rsid w:val="00030259"/>
    <w:rsid w:val="00031CD3"/>
    <w:rsid w:val="00031D23"/>
    <w:rsid w:val="000320DB"/>
    <w:rsid w:val="00032419"/>
    <w:rsid w:val="0003258D"/>
    <w:rsid w:val="00033233"/>
    <w:rsid w:val="00033A28"/>
    <w:rsid w:val="00033C3A"/>
    <w:rsid w:val="00033C62"/>
    <w:rsid w:val="00034267"/>
    <w:rsid w:val="00034581"/>
    <w:rsid w:val="00034D30"/>
    <w:rsid w:val="00034E5F"/>
    <w:rsid w:val="000353B8"/>
    <w:rsid w:val="000357BE"/>
    <w:rsid w:val="00035820"/>
    <w:rsid w:val="00035C6F"/>
    <w:rsid w:val="00036348"/>
    <w:rsid w:val="00036425"/>
    <w:rsid w:val="00036594"/>
    <w:rsid w:val="00037242"/>
    <w:rsid w:val="000373A3"/>
    <w:rsid w:val="00037991"/>
    <w:rsid w:val="000404A8"/>
    <w:rsid w:val="00040678"/>
    <w:rsid w:val="00040706"/>
    <w:rsid w:val="00040C08"/>
    <w:rsid w:val="000425C4"/>
    <w:rsid w:val="00042F69"/>
    <w:rsid w:val="000433E9"/>
    <w:rsid w:val="00043717"/>
    <w:rsid w:val="00043BC9"/>
    <w:rsid w:val="00044162"/>
    <w:rsid w:val="00044210"/>
    <w:rsid w:val="0004422A"/>
    <w:rsid w:val="00044409"/>
    <w:rsid w:val="000447E7"/>
    <w:rsid w:val="00044C3F"/>
    <w:rsid w:val="00044E0C"/>
    <w:rsid w:val="00044E5F"/>
    <w:rsid w:val="000457ED"/>
    <w:rsid w:val="00045A4C"/>
    <w:rsid w:val="00045FA3"/>
    <w:rsid w:val="0004657B"/>
    <w:rsid w:val="00047190"/>
    <w:rsid w:val="000473C1"/>
    <w:rsid w:val="00047877"/>
    <w:rsid w:val="000479BB"/>
    <w:rsid w:val="000479E2"/>
    <w:rsid w:val="000500EE"/>
    <w:rsid w:val="0005043F"/>
    <w:rsid w:val="000517CE"/>
    <w:rsid w:val="00052295"/>
    <w:rsid w:val="00052409"/>
    <w:rsid w:val="00053E02"/>
    <w:rsid w:val="0005424F"/>
    <w:rsid w:val="00054CFF"/>
    <w:rsid w:val="00055A2B"/>
    <w:rsid w:val="000561BD"/>
    <w:rsid w:val="00056276"/>
    <w:rsid w:val="0005641F"/>
    <w:rsid w:val="0005650A"/>
    <w:rsid w:val="00056832"/>
    <w:rsid w:val="00057D96"/>
    <w:rsid w:val="00057FA8"/>
    <w:rsid w:val="000606D6"/>
    <w:rsid w:val="0006095D"/>
    <w:rsid w:val="00061342"/>
    <w:rsid w:val="000617D3"/>
    <w:rsid w:val="00061A7B"/>
    <w:rsid w:val="0006269C"/>
    <w:rsid w:val="000629C0"/>
    <w:rsid w:val="00062EB9"/>
    <w:rsid w:val="0006313B"/>
    <w:rsid w:val="00063580"/>
    <w:rsid w:val="00063621"/>
    <w:rsid w:val="0006377B"/>
    <w:rsid w:val="00063C67"/>
    <w:rsid w:val="000645BF"/>
    <w:rsid w:val="00064792"/>
    <w:rsid w:val="00064E88"/>
    <w:rsid w:val="00064E8B"/>
    <w:rsid w:val="00065C6C"/>
    <w:rsid w:val="0006602F"/>
    <w:rsid w:val="00066231"/>
    <w:rsid w:val="00066254"/>
    <w:rsid w:val="0006630F"/>
    <w:rsid w:val="000663F2"/>
    <w:rsid w:val="00066927"/>
    <w:rsid w:val="000675B5"/>
    <w:rsid w:val="00070648"/>
    <w:rsid w:val="0007072F"/>
    <w:rsid w:val="000707BA"/>
    <w:rsid w:val="00070B84"/>
    <w:rsid w:val="000712BA"/>
    <w:rsid w:val="00072AF3"/>
    <w:rsid w:val="000731E0"/>
    <w:rsid w:val="0007321D"/>
    <w:rsid w:val="00073EB9"/>
    <w:rsid w:val="00074060"/>
    <w:rsid w:val="000740EE"/>
    <w:rsid w:val="00074441"/>
    <w:rsid w:val="000746A6"/>
    <w:rsid w:val="000746D3"/>
    <w:rsid w:val="00074890"/>
    <w:rsid w:val="00074AAC"/>
    <w:rsid w:val="00075405"/>
    <w:rsid w:val="000759B4"/>
    <w:rsid w:val="00075AC6"/>
    <w:rsid w:val="000763B8"/>
    <w:rsid w:val="00080266"/>
    <w:rsid w:val="00080A97"/>
    <w:rsid w:val="00080C72"/>
    <w:rsid w:val="00080FD4"/>
    <w:rsid w:val="00081197"/>
    <w:rsid w:val="000815D9"/>
    <w:rsid w:val="0008283C"/>
    <w:rsid w:val="00082B33"/>
    <w:rsid w:val="00082F26"/>
    <w:rsid w:val="000834F3"/>
    <w:rsid w:val="00083AFC"/>
    <w:rsid w:val="000840AE"/>
    <w:rsid w:val="00084236"/>
    <w:rsid w:val="000844B3"/>
    <w:rsid w:val="00085194"/>
    <w:rsid w:val="000858A2"/>
    <w:rsid w:val="00085993"/>
    <w:rsid w:val="00085EE0"/>
    <w:rsid w:val="00086806"/>
    <w:rsid w:val="000870A4"/>
    <w:rsid w:val="00087492"/>
    <w:rsid w:val="00087C2E"/>
    <w:rsid w:val="00087C30"/>
    <w:rsid w:val="00087D46"/>
    <w:rsid w:val="000900BE"/>
    <w:rsid w:val="0009120F"/>
    <w:rsid w:val="0009192D"/>
    <w:rsid w:val="00091A92"/>
    <w:rsid w:val="00091ADC"/>
    <w:rsid w:val="00091F7B"/>
    <w:rsid w:val="000921D6"/>
    <w:rsid w:val="00093502"/>
    <w:rsid w:val="0009423E"/>
    <w:rsid w:val="0009439C"/>
    <w:rsid w:val="0009450E"/>
    <w:rsid w:val="0009583E"/>
    <w:rsid w:val="00095D3B"/>
    <w:rsid w:val="0009609B"/>
    <w:rsid w:val="00096254"/>
    <w:rsid w:val="0009629E"/>
    <w:rsid w:val="0009657E"/>
    <w:rsid w:val="00096B3D"/>
    <w:rsid w:val="0009733E"/>
    <w:rsid w:val="00097B00"/>
    <w:rsid w:val="000A1985"/>
    <w:rsid w:val="000A1B2D"/>
    <w:rsid w:val="000A1C5C"/>
    <w:rsid w:val="000A22E4"/>
    <w:rsid w:val="000A2348"/>
    <w:rsid w:val="000A482E"/>
    <w:rsid w:val="000A507F"/>
    <w:rsid w:val="000A5F1C"/>
    <w:rsid w:val="000A6BCA"/>
    <w:rsid w:val="000A6E55"/>
    <w:rsid w:val="000A7020"/>
    <w:rsid w:val="000A715A"/>
    <w:rsid w:val="000A7BC1"/>
    <w:rsid w:val="000B005F"/>
    <w:rsid w:val="000B0082"/>
    <w:rsid w:val="000B0948"/>
    <w:rsid w:val="000B147E"/>
    <w:rsid w:val="000B14E2"/>
    <w:rsid w:val="000B1865"/>
    <w:rsid w:val="000B25AB"/>
    <w:rsid w:val="000B27B0"/>
    <w:rsid w:val="000B2E07"/>
    <w:rsid w:val="000B3350"/>
    <w:rsid w:val="000B3403"/>
    <w:rsid w:val="000B3F43"/>
    <w:rsid w:val="000B414E"/>
    <w:rsid w:val="000B420E"/>
    <w:rsid w:val="000B517B"/>
    <w:rsid w:val="000B599B"/>
    <w:rsid w:val="000B6149"/>
    <w:rsid w:val="000B6464"/>
    <w:rsid w:val="000B6616"/>
    <w:rsid w:val="000B67FF"/>
    <w:rsid w:val="000B6D4B"/>
    <w:rsid w:val="000B7280"/>
    <w:rsid w:val="000B775D"/>
    <w:rsid w:val="000B7B41"/>
    <w:rsid w:val="000B7B6B"/>
    <w:rsid w:val="000C042D"/>
    <w:rsid w:val="000C16C7"/>
    <w:rsid w:val="000C17B3"/>
    <w:rsid w:val="000C18B9"/>
    <w:rsid w:val="000C1C14"/>
    <w:rsid w:val="000C1C47"/>
    <w:rsid w:val="000C1E87"/>
    <w:rsid w:val="000C1FFE"/>
    <w:rsid w:val="000C278F"/>
    <w:rsid w:val="000C3182"/>
    <w:rsid w:val="000C3627"/>
    <w:rsid w:val="000C3D7C"/>
    <w:rsid w:val="000C3EBF"/>
    <w:rsid w:val="000C3EF9"/>
    <w:rsid w:val="000C4226"/>
    <w:rsid w:val="000C46A7"/>
    <w:rsid w:val="000C4B4A"/>
    <w:rsid w:val="000C577C"/>
    <w:rsid w:val="000C5EBC"/>
    <w:rsid w:val="000C6007"/>
    <w:rsid w:val="000C63C1"/>
    <w:rsid w:val="000C6487"/>
    <w:rsid w:val="000C66D5"/>
    <w:rsid w:val="000C671D"/>
    <w:rsid w:val="000C6905"/>
    <w:rsid w:val="000C726B"/>
    <w:rsid w:val="000C79D7"/>
    <w:rsid w:val="000C7DC0"/>
    <w:rsid w:val="000C7E03"/>
    <w:rsid w:val="000D04B5"/>
    <w:rsid w:val="000D07D7"/>
    <w:rsid w:val="000D0A2A"/>
    <w:rsid w:val="000D197F"/>
    <w:rsid w:val="000D1F8E"/>
    <w:rsid w:val="000D2C99"/>
    <w:rsid w:val="000D3131"/>
    <w:rsid w:val="000D317E"/>
    <w:rsid w:val="000D3499"/>
    <w:rsid w:val="000D35D0"/>
    <w:rsid w:val="000D3ADD"/>
    <w:rsid w:val="000D416D"/>
    <w:rsid w:val="000D4271"/>
    <w:rsid w:val="000D565B"/>
    <w:rsid w:val="000D5A69"/>
    <w:rsid w:val="000D5C45"/>
    <w:rsid w:val="000D6183"/>
    <w:rsid w:val="000D6249"/>
    <w:rsid w:val="000D663D"/>
    <w:rsid w:val="000D713C"/>
    <w:rsid w:val="000D7241"/>
    <w:rsid w:val="000D7491"/>
    <w:rsid w:val="000D761D"/>
    <w:rsid w:val="000D7811"/>
    <w:rsid w:val="000E0233"/>
    <w:rsid w:val="000E07EE"/>
    <w:rsid w:val="000E1051"/>
    <w:rsid w:val="000E125D"/>
    <w:rsid w:val="000E17A5"/>
    <w:rsid w:val="000E1EA9"/>
    <w:rsid w:val="000E20CC"/>
    <w:rsid w:val="000E221C"/>
    <w:rsid w:val="000E2C59"/>
    <w:rsid w:val="000E2D2A"/>
    <w:rsid w:val="000E2D3C"/>
    <w:rsid w:val="000E3086"/>
    <w:rsid w:val="000E3A00"/>
    <w:rsid w:val="000E4218"/>
    <w:rsid w:val="000E4714"/>
    <w:rsid w:val="000E477C"/>
    <w:rsid w:val="000E4A2E"/>
    <w:rsid w:val="000E4AA0"/>
    <w:rsid w:val="000E5032"/>
    <w:rsid w:val="000E551D"/>
    <w:rsid w:val="000E6BBF"/>
    <w:rsid w:val="000E7078"/>
    <w:rsid w:val="000E75B1"/>
    <w:rsid w:val="000F07E0"/>
    <w:rsid w:val="000F0927"/>
    <w:rsid w:val="000F09EA"/>
    <w:rsid w:val="000F0AEC"/>
    <w:rsid w:val="000F0DF2"/>
    <w:rsid w:val="000F1BF2"/>
    <w:rsid w:val="000F1C7B"/>
    <w:rsid w:val="000F2448"/>
    <w:rsid w:val="000F25B0"/>
    <w:rsid w:val="000F2B3A"/>
    <w:rsid w:val="000F3291"/>
    <w:rsid w:val="000F33D3"/>
    <w:rsid w:val="000F3E81"/>
    <w:rsid w:val="000F4D92"/>
    <w:rsid w:val="000F512C"/>
    <w:rsid w:val="000F5A14"/>
    <w:rsid w:val="000F6137"/>
    <w:rsid w:val="000F6477"/>
    <w:rsid w:val="000F660D"/>
    <w:rsid w:val="000F72C5"/>
    <w:rsid w:val="000F7404"/>
    <w:rsid w:val="000F7D5B"/>
    <w:rsid w:val="001002A5"/>
    <w:rsid w:val="0010101A"/>
    <w:rsid w:val="0010113E"/>
    <w:rsid w:val="00101C2F"/>
    <w:rsid w:val="0010220C"/>
    <w:rsid w:val="001023DA"/>
    <w:rsid w:val="00103B1E"/>
    <w:rsid w:val="00103D34"/>
    <w:rsid w:val="001043E8"/>
    <w:rsid w:val="001051FB"/>
    <w:rsid w:val="00105E7C"/>
    <w:rsid w:val="00106635"/>
    <w:rsid w:val="0010772D"/>
    <w:rsid w:val="00107AAB"/>
    <w:rsid w:val="00107DBE"/>
    <w:rsid w:val="001100AC"/>
    <w:rsid w:val="00110BD9"/>
    <w:rsid w:val="0011171E"/>
    <w:rsid w:val="00111A1E"/>
    <w:rsid w:val="00111A2D"/>
    <w:rsid w:val="00111CA9"/>
    <w:rsid w:val="00112548"/>
    <w:rsid w:val="00112720"/>
    <w:rsid w:val="00112F5B"/>
    <w:rsid w:val="00113A0E"/>
    <w:rsid w:val="00113A99"/>
    <w:rsid w:val="00113AF4"/>
    <w:rsid w:val="00114B86"/>
    <w:rsid w:val="00115442"/>
    <w:rsid w:val="00115FBC"/>
    <w:rsid w:val="0011635D"/>
    <w:rsid w:val="00116CBB"/>
    <w:rsid w:val="0011747F"/>
    <w:rsid w:val="001174AE"/>
    <w:rsid w:val="00117D20"/>
    <w:rsid w:val="00117DC0"/>
    <w:rsid w:val="00117E74"/>
    <w:rsid w:val="00120547"/>
    <w:rsid w:val="00120802"/>
    <w:rsid w:val="0012191A"/>
    <w:rsid w:val="001231A6"/>
    <w:rsid w:val="001234BD"/>
    <w:rsid w:val="001235F0"/>
    <w:rsid w:val="001236EF"/>
    <w:rsid w:val="001239B2"/>
    <w:rsid w:val="00123B65"/>
    <w:rsid w:val="001240C4"/>
    <w:rsid w:val="00124323"/>
    <w:rsid w:val="00124ACB"/>
    <w:rsid w:val="001255C6"/>
    <w:rsid w:val="0012638B"/>
    <w:rsid w:val="00130193"/>
    <w:rsid w:val="0013024C"/>
    <w:rsid w:val="001303EA"/>
    <w:rsid w:val="0013041D"/>
    <w:rsid w:val="00130436"/>
    <w:rsid w:val="00130EFA"/>
    <w:rsid w:val="00131BB7"/>
    <w:rsid w:val="00131C08"/>
    <w:rsid w:val="00131D21"/>
    <w:rsid w:val="0013248D"/>
    <w:rsid w:val="00132F97"/>
    <w:rsid w:val="00133180"/>
    <w:rsid w:val="00133205"/>
    <w:rsid w:val="001333DB"/>
    <w:rsid w:val="00133450"/>
    <w:rsid w:val="001335B1"/>
    <w:rsid w:val="00133C3B"/>
    <w:rsid w:val="00133F22"/>
    <w:rsid w:val="0013449B"/>
    <w:rsid w:val="001344C7"/>
    <w:rsid w:val="001346D2"/>
    <w:rsid w:val="00134862"/>
    <w:rsid w:val="00134BD1"/>
    <w:rsid w:val="00134CC0"/>
    <w:rsid w:val="00135E46"/>
    <w:rsid w:val="00136517"/>
    <w:rsid w:val="00140213"/>
    <w:rsid w:val="0014047C"/>
    <w:rsid w:val="0014115B"/>
    <w:rsid w:val="00141AE7"/>
    <w:rsid w:val="00141E3C"/>
    <w:rsid w:val="00142C09"/>
    <w:rsid w:val="00143102"/>
    <w:rsid w:val="0014329A"/>
    <w:rsid w:val="001433F1"/>
    <w:rsid w:val="00143861"/>
    <w:rsid w:val="001440A4"/>
    <w:rsid w:val="00144815"/>
    <w:rsid w:val="00144F89"/>
    <w:rsid w:val="00145537"/>
    <w:rsid w:val="00145D1C"/>
    <w:rsid w:val="00146021"/>
    <w:rsid w:val="00150049"/>
    <w:rsid w:val="00150055"/>
    <w:rsid w:val="001502A2"/>
    <w:rsid w:val="00150373"/>
    <w:rsid w:val="00150AE6"/>
    <w:rsid w:val="00150C40"/>
    <w:rsid w:val="00150D03"/>
    <w:rsid w:val="00151F58"/>
    <w:rsid w:val="00151F67"/>
    <w:rsid w:val="0015285A"/>
    <w:rsid w:val="0015299C"/>
    <w:rsid w:val="0015313E"/>
    <w:rsid w:val="001531B4"/>
    <w:rsid w:val="001533BA"/>
    <w:rsid w:val="00153787"/>
    <w:rsid w:val="0015396D"/>
    <w:rsid w:val="00153BBF"/>
    <w:rsid w:val="001543DB"/>
    <w:rsid w:val="0015440E"/>
    <w:rsid w:val="001552FB"/>
    <w:rsid w:val="00155B83"/>
    <w:rsid w:val="00155E4D"/>
    <w:rsid w:val="00156262"/>
    <w:rsid w:val="001563CA"/>
    <w:rsid w:val="00156979"/>
    <w:rsid w:val="00156A19"/>
    <w:rsid w:val="00156D43"/>
    <w:rsid w:val="00157103"/>
    <w:rsid w:val="00157320"/>
    <w:rsid w:val="00157C06"/>
    <w:rsid w:val="00157CF4"/>
    <w:rsid w:val="001600D7"/>
    <w:rsid w:val="0016036D"/>
    <w:rsid w:val="001608AE"/>
    <w:rsid w:val="00160D3E"/>
    <w:rsid w:val="001610F5"/>
    <w:rsid w:val="00161375"/>
    <w:rsid w:val="001613B7"/>
    <w:rsid w:val="00162D4C"/>
    <w:rsid w:val="00163584"/>
    <w:rsid w:val="001635A4"/>
    <w:rsid w:val="001638BE"/>
    <w:rsid w:val="00163AF5"/>
    <w:rsid w:val="00163FCD"/>
    <w:rsid w:val="00164003"/>
    <w:rsid w:val="00164249"/>
    <w:rsid w:val="00164902"/>
    <w:rsid w:val="00164B0A"/>
    <w:rsid w:val="00164B7B"/>
    <w:rsid w:val="00165240"/>
    <w:rsid w:val="00165735"/>
    <w:rsid w:val="00166390"/>
    <w:rsid w:val="001666A4"/>
    <w:rsid w:val="00166AF1"/>
    <w:rsid w:val="00166B91"/>
    <w:rsid w:val="00166CED"/>
    <w:rsid w:val="00167F1C"/>
    <w:rsid w:val="00170706"/>
    <w:rsid w:val="00170B25"/>
    <w:rsid w:val="00170BD1"/>
    <w:rsid w:val="001718C5"/>
    <w:rsid w:val="00171A3B"/>
    <w:rsid w:val="00171CE9"/>
    <w:rsid w:val="00171F84"/>
    <w:rsid w:val="0017246C"/>
    <w:rsid w:val="00173282"/>
    <w:rsid w:val="001734B9"/>
    <w:rsid w:val="00173F97"/>
    <w:rsid w:val="00173FCF"/>
    <w:rsid w:val="00174754"/>
    <w:rsid w:val="00175739"/>
    <w:rsid w:val="00175FAB"/>
    <w:rsid w:val="001760DA"/>
    <w:rsid w:val="001769B1"/>
    <w:rsid w:val="00177096"/>
    <w:rsid w:val="001771F7"/>
    <w:rsid w:val="00180926"/>
    <w:rsid w:val="0018107F"/>
    <w:rsid w:val="00181CCB"/>
    <w:rsid w:val="00181D44"/>
    <w:rsid w:val="00181DE6"/>
    <w:rsid w:val="00181F65"/>
    <w:rsid w:val="001821F4"/>
    <w:rsid w:val="00183599"/>
    <w:rsid w:val="00183DF4"/>
    <w:rsid w:val="001841FA"/>
    <w:rsid w:val="00185480"/>
    <w:rsid w:val="001857E0"/>
    <w:rsid w:val="0018632C"/>
    <w:rsid w:val="001863AB"/>
    <w:rsid w:val="00186697"/>
    <w:rsid w:val="001866AB"/>
    <w:rsid w:val="001867C4"/>
    <w:rsid w:val="00186855"/>
    <w:rsid w:val="00186A0B"/>
    <w:rsid w:val="00186B2C"/>
    <w:rsid w:val="00186DB1"/>
    <w:rsid w:val="001870BC"/>
    <w:rsid w:val="001872B9"/>
    <w:rsid w:val="0018738A"/>
    <w:rsid w:val="00187BD2"/>
    <w:rsid w:val="00187CB1"/>
    <w:rsid w:val="00187CDD"/>
    <w:rsid w:val="00190215"/>
    <w:rsid w:val="001902E5"/>
    <w:rsid w:val="001904B0"/>
    <w:rsid w:val="00190ED8"/>
    <w:rsid w:val="001914DA"/>
    <w:rsid w:val="00191864"/>
    <w:rsid w:val="001919E8"/>
    <w:rsid w:val="00191DC4"/>
    <w:rsid w:val="0019308B"/>
    <w:rsid w:val="001934E3"/>
    <w:rsid w:val="001938D1"/>
    <w:rsid w:val="00194200"/>
    <w:rsid w:val="001942EB"/>
    <w:rsid w:val="00194589"/>
    <w:rsid w:val="00194761"/>
    <w:rsid w:val="001948C3"/>
    <w:rsid w:val="00194924"/>
    <w:rsid w:val="0019500A"/>
    <w:rsid w:val="0019565F"/>
    <w:rsid w:val="001958CA"/>
    <w:rsid w:val="00195D31"/>
    <w:rsid w:val="00195E63"/>
    <w:rsid w:val="00196835"/>
    <w:rsid w:val="00196FFE"/>
    <w:rsid w:val="00197957"/>
    <w:rsid w:val="00197DF4"/>
    <w:rsid w:val="001A0E8A"/>
    <w:rsid w:val="001A16A9"/>
    <w:rsid w:val="001A1A33"/>
    <w:rsid w:val="001A1AEE"/>
    <w:rsid w:val="001A1C41"/>
    <w:rsid w:val="001A2E4E"/>
    <w:rsid w:val="001A301F"/>
    <w:rsid w:val="001A3D9F"/>
    <w:rsid w:val="001A415B"/>
    <w:rsid w:val="001A43DB"/>
    <w:rsid w:val="001A4BAE"/>
    <w:rsid w:val="001A5377"/>
    <w:rsid w:val="001A5641"/>
    <w:rsid w:val="001A58E7"/>
    <w:rsid w:val="001A5C92"/>
    <w:rsid w:val="001A5EEF"/>
    <w:rsid w:val="001A612C"/>
    <w:rsid w:val="001A62A0"/>
    <w:rsid w:val="001A62BA"/>
    <w:rsid w:val="001A68C1"/>
    <w:rsid w:val="001A6B02"/>
    <w:rsid w:val="001A6F5F"/>
    <w:rsid w:val="001A714B"/>
    <w:rsid w:val="001A71C3"/>
    <w:rsid w:val="001A74B6"/>
    <w:rsid w:val="001A7D50"/>
    <w:rsid w:val="001B02BF"/>
    <w:rsid w:val="001B0531"/>
    <w:rsid w:val="001B0DD6"/>
    <w:rsid w:val="001B0E49"/>
    <w:rsid w:val="001B16EB"/>
    <w:rsid w:val="001B1A2F"/>
    <w:rsid w:val="001B1ACB"/>
    <w:rsid w:val="001B213D"/>
    <w:rsid w:val="001B2294"/>
    <w:rsid w:val="001B3238"/>
    <w:rsid w:val="001B3D61"/>
    <w:rsid w:val="001B4946"/>
    <w:rsid w:val="001B4A8B"/>
    <w:rsid w:val="001B5976"/>
    <w:rsid w:val="001B5ACC"/>
    <w:rsid w:val="001B5C67"/>
    <w:rsid w:val="001B7730"/>
    <w:rsid w:val="001C0110"/>
    <w:rsid w:val="001C0AF7"/>
    <w:rsid w:val="001C0C1A"/>
    <w:rsid w:val="001C0C6B"/>
    <w:rsid w:val="001C0E3E"/>
    <w:rsid w:val="001C0E71"/>
    <w:rsid w:val="001C1D54"/>
    <w:rsid w:val="001C256D"/>
    <w:rsid w:val="001C27CF"/>
    <w:rsid w:val="001C27DF"/>
    <w:rsid w:val="001C34BA"/>
    <w:rsid w:val="001C3AF1"/>
    <w:rsid w:val="001C4E4F"/>
    <w:rsid w:val="001C51B8"/>
    <w:rsid w:val="001C58F2"/>
    <w:rsid w:val="001C6458"/>
    <w:rsid w:val="001C6B56"/>
    <w:rsid w:val="001C701F"/>
    <w:rsid w:val="001C71B5"/>
    <w:rsid w:val="001D0D38"/>
    <w:rsid w:val="001D0F2A"/>
    <w:rsid w:val="001D120F"/>
    <w:rsid w:val="001D1E46"/>
    <w:rsid w:val="001D20A4"/>
    <w:rsid w:val="001D23BC"/>
    <w:rsid w:val="001D23F2"/>
    <w:rsid w:val="001D2E28"/>
    <w:rsid w:val="001D355E"/>
    <w:rsid w:val="001D3AB6"/>
    <w:rsid w:val="001D3AC0"/>
    <w:rsid w:val="001D3CDE"/>
    <w:rsid w:val="001D3F44"/>
    <w:rsid w:val="001D4377"/>
    <w:rsid w:val="001D465D"/>
    <w:rsid w:val="001D4C8D"/>
    <w:rsid w:val="001D55BB"/>
    <w:rsid w:val="001D5D94"/>
    <w:rsid w:val="001D5E08"/>
    <w:rsid w:val="001D5E18"/>
    <w:rsid w:val="001D5FED"/>
    <w:rsid w:val="001D6030"/>
    <w:rsid w:val="001D60FE"/>
    <w:rsid w:val="001D684F"/>
    <w:rsid w:val="001D6BA3"/>
    <w:rsid w:val="001E02D1"/>
    <w:rsid w:val="001E0C63"/>
    <w:rsid w:val="001E10B5"/>
    <w:rsid w:val="001E12CD"/>
    <w:rsid w:val="001E148F"/>
    <w:rsid w:val="001E1CC1"/>
    <w:rsid w:val="001E2128"/>
    <w:rsid w:val="001E267B"/>
    <w:rsid w:val="001E2BF6"/>
    <w:rsid w:val="001E3014"/>
    <w:rsid w:val="001E355A"/>
    <w:rsid w:val="001E3645"/>
    <w:rsid w:val="001E3AEC"/>
    <w:rsid w:val="001E40F0"/>
    <w:rsid w:val="001E4584"/>
    <w:rsid w:val="001E539D"/>
    <w:rsid w:val="001E59FB"/>
    <w:rsid w:val="001E5A19"/>
    <w:rsid w:val="001E696A"/>
    <w:rsid w:val="001E6A68"/>
    <w:rsid w:val="001E6C10"/>
    <w:rsid w:val="001E6C70"/>
    <w:rsid w:val="001E75C5"/>
    <w:rsid w:val="001E784D"/>
    <w:rsid w:val="001F02D9"/>
    <w:rsid w:val="001F0617"/>
    <w:rsid w:val="001F0875"/>
    <w:rsid w:val="001F0D48"/>
    <w:rsid w:val="001F0D4F"/>
    <w:rsid w:val="001F0DB7"/>
    <w:rsid w:val="001F10E4"/>
    <w:rsid w:val="001F14D8"/>
    <w:rsid w:val="001F1853"/>
    <w:rsid w:val="001F1982"/>
    <w:rsid w:val="001F1B4F"/>
    <w:rsid w:val="001F22E7"/>
    <w:rsid w:val="001F2B87"/>
    <w:rsid w:val="001F2FC9"/>
    <w:rsid w:val="001F32A9"/>
    <w:rsid w:val="001F352D"/>
    <w:rsid w:val="001F3734"/>
    <w:rsid w:val="001F388F"/>
    <w:rsid w:val="001F50A7"/>
    <w:rsid w:val="001F50E9"/>
    <w:rsid w:val="001F542B"/>
    <w:rsid w:val="001F562A"/>
    <w:rsid w:val="001F565A"/>
    <w:rsid w:val="001F56EE"/>
    <w:rsid w:val="001F5959"/>
    <w:rsid w:val="001F5CA6"/>
    <w:rsid w:val="001F606B"/>
    <w:rsid w:val="001F662E"/>
    <w:rsid w:val="001F6B44"/>
    <w:rsid w:val="001F732C"/>
    <w:rsid w:val="001F75C1"/>
    <w:rsid w:val="001F7977"/>
    <w:rsid w:val="001F7A84"/>
    <w:rsid w:val="001F7EC3"/>
    <w:rsid w:val="0020050E"/>
    <w:rsid w:val="00200830"/>
    <w:rsid w:val="0020115A"/>
    <w:rsid w:val="00201F52"/>
    <w:rsid w:val="0020234A"/>
    <w:rsid w:val="00202DFC"/>
    <w:rsid w:val="00204142"/>
    <w:rsid w:val="00205FBE"/>
    <w:rsid w:val="00206225"/>
    <w:rsid w:val="00206463"/>
    <w:rsid w:val="00206878"/>
    <w:rsid w:val="00206D6A"/>
    <w:rsid w:val="00206DF4"/>
    <w:rsid w:val="002103F2"/>
    <w:rsid w:val="002106DB"/>
    <w:rsid w:val="002109BF"/>
    <w:rsid w:val="00210B4E"/>
    <w:rsid w:val="00210F83"/>
    <w:rsid w:val="00210FA9"/>
    <w:rsid w:val="0021128A"/>
    <w:rsid w:val="00211891"/>
    <w:rsid w:val="00211CED"/>
    <w:rsid w:val="00212153"/>
    <w:rsid w:val="00212499"/>
    <w:rsid w:val="002125D6"/>
    <w:rsid w:val="00212626"/>
    <w:rsid w:val="0021325E"/>
    <w:rsid w:val="002133B5"/>
    <w:rsid w:val="002135A1"/>
    <w:rsid w:val="00214CC2"/>
    <w:rsid w:val="00216381"/>
    <w:rsid w:val="00216D6C"/>
    <w:rsid w:val="0021787D"/>
    <w:rsid w:val="00217EDD"/>
    <w:rsid w:val="002201F5"/>
    <w:rsid w:val="00220601"/>
    <w:rsid w:val="0022092C"/>
    <w:rsid w:val="00220BB9"/>
    <w:rsid w:val="002210A3"/>
    <w:rsid w:val="00221704"/>
    <w:rsid w:val="00221C61"/>
    <w:rsid w:val="0022348B"/>
    <w:rsid w:val="002239A4"/>
    <w:rsid w:val="00223DBA"/>
    <w:rsid w:val="002248DF"/>
    <w:rsid w:val="00224E71"/>
    <w:rsid w:val="002253D1"/>
    <w:rsid w:val="00225858"/>
    <w:rsid w:val="00225AE7"/>
    <w:rsid w:val="00225E92"/>
    <w:rsid w:val="00226073"/>
    <w:rsid w:val="0022635C"/>
    <w:rsid w:val="00226B69"/>
    <w:rsid w:val="00226F25"/>
    <w:rsid w:val="002277F1"/>
    <w:rsid w:val="0023032D"/>
    <w:rsid w:val="00230D05"/>
    <w:rsid w:val="00230DF5"/>
    <w:rsid w:val="00230EDB"/>
    <w:rsid w:val="002312B3"/>
    <w:rsid w:val="00231C91"/>
    <w:rsid w:val="002323B1"/>
    <w:rsid w:val="00233414"/>
    <w:rsid w:val="002336EB"/>
    <w:rsid w:val="002339C1"/>
    <w:rsid w:val="00233BD9"/>
    <w:rsid w:val="0023410C"/>
    <w:rsid w:val="002346BF"/>
    <w:rsid w:val="00234B7A"/>
    <w:rsid w:val="00234C7A"/>
    <w:rsid w:val="00234DC8"/>
    <w:rsid w:val="00235085"/>
    <w:rsid w:val="0023591C"/>
    <w:rsid w:val="00235AD7"/>
    <w:rsid w:val="00235C84"/>
    <w:rsid w:val="00236898"/>
    <w:rsid w:val="00236F5D"/>
    <w:rsid w:val="00237617"/>
    <w:rsid w:val="00237D7B"/>
    <w:rsid w:val="00237DD4"/>
    <w:rsid w:val="002402FB"/>
    <w:rsid w:val="002403AB"/>
    <w:rsid w:val="0024086C"/>
    <w:rsid w:val="00240CCC"/>
    <w:rsid w:val="00241A5C"/>
    <w:rsid w:val="00241F12"/>
    <w:rsid w:val="00242092"/>
    <w:rsid w:val="00242709"/>
    <w:rsid w:val="0024302E"/>
    <w:rsid w:val="002433E8"/>
    <w:rsid w:val="0024369D"/>
    <w:rsid w:val="00243C1C"/>
    <w:rsid w:val="00243F0E"/>
    <w:rsid w:val="002441BE"/>
    <w:rsid w:val="002447C1"/>
    <w:rsid w:val="002451AA"/>
    <w:rsid w:val="002453BE"/>
    <w:rsid w:val="002458F3"/>
    <w:rsid w:val="00245F50"/>
    <w:rsid w:val="0024622C"/>
    <w:rsid w:val="00246238"/>
    <w:rsid w:val="0024656D"/>
    <w:rsid w:val="00246836"/>
    <w:rsid w:val="002468E5"/>
    <w:rsid w:val="00246B28"/>
    <w:rsid w:val="00246BC2"/>
    <w:rsid w:val="00246CF3"/>
    <w:rsid w:val="0024723E"/>
    <w:rsid w:val="002501A4"/>
    <w:rsid w:val="002502A8"/>
    <w:rsid w:val="0025120C"/>
    <w:rsid w:val="00251283"/>
    <w:rsid w:val="002513DE"/>
    <w:rsid w:val="00251C4A"/>
    <w:rsid w:val="00251E7B"/>
    <w:rsid w:val="002522E4"/>
    <w:rsid w:val="002527AC"/>
    <w:rsid w:val="002528CC"/>
    <w:rsid w:val="00252D16"/>
    <w:rsid w:val="00252F49"/>
    <w:rsid w:val="00253376"/>
    <w:rsid w:val="00253443"/>
    <w:rsid w:val="00253667"/>
    <w:rsid w:val="00253715"/>
    <w:rsid w:val="0025374C"/>
    <w:rsid w:val="00253ADA"/>
    <w:rsid w:val="00253C52"/>
    <w:rsid w:val="002544BE"/>
    <w:rsid w:val="00254BEC"/>
    <w:rsid w:val="0025555E"/>
    <w:rsid w:val="0025597E"/>
    <w:rsid w:val="00255BF6"/>
    <w:rsid w:val="00255DC5"/>
    <w:rsid w:val="00255E37"/>
    <w:rsid w:val="00256A19"/>
    <w:rsid w:val="00256D6E"/>
    <w:rsid w:val="00257100"/>
    <w:rsid w:val="00257272"/>
    <w:rsid w:val="00257557"/>
    <w:rsid w:val="00257747"/>
    <w:rsid w:val="002600ED"/>
    <w:rsid w:val="0026041B"/>
    <w:rsid w:val="00260586"/>
    <w:rsid w:val="00260593"/>
    <w:rsid w:val="002609CA"/>
    <w:rsid w:val="002616F3"/>
    <w:rsid w:val="00261726"/>
    <w:rsid w:val="00261A24"/>
    <w:rsid w:val="00262050"/>
    <w:rsid w:val="00262145"/>
    <w:rsid w:val="00262313"/>
    <w:rsid w:val="00262804"/>
    <w:rsid w:val="00262F55"/>
    <w:rsid w:val="002630F3"/>
    <w:rsid w:val="0026318C"/>
    <w:rsid w:val="002634B7"/>
    <w:rsid w:val="002637C6"/>
    <w:rsid w:val="00263CDC"/>
    <w:rsid w:val="00263D17"/>
    <w:rsid w:val="002645AA"/>
    <w:rsid w:val="002647D1"/>
    <w:rsid w:val="00264E2B"/>
    <w:rsid w:val="00264FFE"/>
    <w:rsid w:val="0026598F"/>
    <w:rsid w:val="0026658D"/>
    <w:rsid w:val="002674B7"/>
    <w:rsid w:val="0026774F"/>
    <w:rsid w:val="0026776F"/>
    <w:rsid w:val="00267B04"/>
    <w:rsid w:val="00270115"/>
    <w:rsid w:val="002704A0"/>
    <w:rsid w:val="0027076D"/>
    <w:rsid w:val="002709A1"/>
    <w:rsid w:val="00270AFF"/>
    <w:rsid w:val="00270EEB"/>
    <w:rsid w:val="00271456"/>
    <w:rsid w:val="00272CD9"/>
    <w:rsid w:val="00273516"/>
    <w:rsid w:val="00273FCE"/>
    <w:rsid w:val="00274B4D"/>
    <w:rsid w:val="00275110"/>
    <w:rsid w:val="002755BC"/>
    <w:rsid w:val="00275B61"/>
    <w:rsid w:val="0027652D"/>
    <w:rsid w:val="00276D77"/>
    <w:rsid w:val="00276EBC"/>
    <w:rsid w:val="0027768C"/>
    <w:rsid w:val="002778E6"/>
    <w:rsid w:val="00277CA8"/>
    <w:rsid w:val="00277EC2"/>
    <w:rsid w:val="002804B6"/>
    <w:rsid w:val="0028059E"/>
    <w:rsid w:val="002808EF"/>
    <w:rsid w:val="00280E4B"/>
    <w:rsid w:val="00280E9D"/>
    <w:rsid w:val="00280EB0"/>
    <w:rsid w:val="00281541"/>
    <w:rsid w:val="00281F87"/>
    <w:rsid w:val="002820E1"/>
    <w:rsid w:val="002824CA"/>
    <w:rsid w:val="00282762"/>
    <w:rsid w:val="0028343A"/>
    <w:rsid w:val="00283845"/>
    <w:rsid w:val="002839D5"/>
    <w:rsid w:val="00283A86"/>
    <w:rsid w:val="002846FC"/>
    <w:rsid w:val="00284FD0"/>
    <w:rsid w:val="0028552C"/>
    <w:rsid w:val="002874EA"/>
    <w:rsid w:val="00287CD3"/>
    <w:rsid w:val="00287E74"/>
    <w:rsid w:val="00290204"/>
    <w:rsid w:val="002903D6"/>
    <w:rsid w:val="002906A6"/>
    <w:rsid w:val="00290D12"/>
    <w:rsid w:val="00291DB8"/>
    <w:rsid w:val="002922EE"/>
    <w:rsid w:val="002923E8"/>
    <w:rsid w:val="002926ED"/>
    <w:rsid w:val="00292897"/>
    <w:rsid w:val="002928D7"/>
    <w:rsid w:val="00293034"/>
    <w:rsid w:val="002938C6"/>
    <w:rsid w:val="00293F65"/>
    <w:rsid w:val="00293FD7"/>
    <w:rsid w:val="002940BC"/>
    <w:rsid w:val="00295200"/>
    <w:rsid w:val="00295925"/>
    <w:rsid w:val="00295B4E"/>
    <w:rsid w:val="00296A2C"/>
    <w:rsid w:val="00296A4D"/>
    <w:rsid w:val="00296F7D"/>
    <w:rsid w:val="002973ED"/>
    <w:rsid w:val="002A1849"/>
    <w:rsid w:val="002A1EF2"/>
    <w:rsid w:val="002A22AA"/>
    <w:rsid w:val="002A2715"/>
    <w:rsid w:val="002A3296"/>
    <w:rsid w:val="002A39A3"/>
    <w:rsid w:val="002A3A57"/>
    <w:rsid w:val="002A3BA3"/>
    <w:rsid w:val="002A3CB1"/>
    <w:rsid w:val="002A3FF4"/>
    <w:rsid w:val="002A425F"/>
    <w:rsid w:val="002A44C2"/>
    <w:rsid w:val="002A46B7"/>
    <w:rsid w:val="002A4A83"/>
    <w:rsid w:val="002A4ADF"/>
    <w:rsid w:val="002A503D"/>
    <w:rsid w:val="002A541A"/>
    <w:rsid w:val="002A6A6B"/>
    <w:rsid w:val="002A6EBA"/>
    <w:rsid w:val="002A72EE"/>
    <w:rsid w:val="002A79A9"/>
    <w:rsid w:val="002A7A32"/>
    <w:rsid w:val="002B0292"/>
    <w:rsid w:val="002B02BA"/>
    <w:rsid w:val="002B055D"/>
    <w:rsid w:val="002B0D7C"/>
    <w:rsid w:val="002B1057"/>
    <w:rsid w:val="002B1200"/>
    <w:rsid w:val="002B1B23"/>
    <w:rsid w:val="002B1B61"/>
    <w:rsid w:val="002B1C8D"/>
    <w:rsid w:val="002B1F6E"/>
    <w:rsid w:val="002B2466"/>
    <w:rsid w:val="002B270F"/>
    <w:rsid w:val="002B27BC"/>
    <w:rsid w:val="002B330D"/>
    <w:rsid w:val="002B3F99"/>
    <w:rsid w:val="002B40BA"/>
    <w:rsid w:val="002B41E2"/>
    <w:rsid w:val="002B42FF"/>
    <w:rsid w:val="002B45E2"/>
    <w:rsid w:val="002B4AD8"/>
    <w:rsid w:val="002B4AF1"/>
    <w:rsid w:val="002B4FA8"/>
    <w:rsid w:val="002B519B"/>
    <w:rsid w:val="002B59CC"/>
    <w:rsid w:val="002B5F9F"/>
    <w:rsid w:val="002B673E"/>
    <w:rsid w:val="002B6870"/>
    <w:rsid w:val="002B6B4B"/>
    <w:rsid w:val="002B7E97"/>
    <w:rsid w:val="002C0149"/>
    <w:rsid w:val="002C0295"/>
    <w:rsid w:val="002C0B4C"/>
    <w:rsid w:val="002C1004"/>
    <w:rsid w:val="002C1375"/>
    <w:rsid w:val="002C15D0"/>
    <w:rsid w:val="002C1E19"/>
    <w:rsid w:val="002C209E"/>
    <w:rsid w:val="002C2153"/>
    <w:rsid w:val="002C2224"/>
    <w:rsid w:val="002C2536"/>
    <w:rsid w:val="002C2B29"/>
    <w:rsid w:val="002C2B67"/>
    <w:rsid w:val="002C4099"/>
    <w:rsid w:val="002C424A"/>
    <w:rsid w:val="002C4580"/>
    <w:rsid w:val="002C4D0A"/>
    <w:rsid w:val="002C5383"/>
    <w:rsid w:val="002C555C"/>
    <w:rsid w:val="002C612B"/>
    <w:rsid w:val="002C6B47"/>
    <w:rsid w:val="002C6D53"/>
    <w:rsid w:val="002C6E0E"/>
    <w:rsid w:val="002C6E3A"/>
    <w:rsid w:val="002C6F79"/>
    <w:rsid w:val="002C73F6"/>
    <w:rsid w:val="002C7C68"/>
    <w:rsid w:val="002D0323"/>
    <w:rsid w:val="002D063F"/>
    <w:rsid w:val="002D0CC4"/>
    <w:rsid w:val="002D12C2"/>
    <w:rsid w:val="002D15A4"/>
    <w:rsid w:val="002D1988"/>
    <w:rsid w:val="002D19C1"/>
    <w:rsid w:val="002D232A"/>
    <w:rsid w:val="002D27C9"/>
    <w:rsid w:val="002D2CAE"/>
    <w:rsid w:val="002D2E7E"/>
    <w:rsid w:val="002D35BD"/>
    <w:rsid w:val="002D36C7"/>
    <w:rsid w:val="002D370A"/>
    <w:rsid w:val="002D3821"/>
    <w:rsid w:val="002D3DCC"/>
    <w:rsid w:val="002D3F19"/>
    <w:rsid w:val="002D42A0"/>
    <w:rsid w:val="002D52F6"/>
    <w:rsid w:val="002D55DE"/>
    <w:rsid w:val="002D5F03"/>
    <w:rsid w:val="002D624B"/>
    <w:rsid w:val="002D695F"/>
    <w:rsid w:val="002D6981"/>
    <w:rsid w:val="002D6CAE"/>
    <w:rsid w:val="002D713F"/>
    <w:rsid w:val="002D73C9"/>
    <w:rsid w:val="002D78F5"/>
    <w:rsid w:val="002E0209"/>
    <w:rsid w:val="002E045E"/>
    <w:rsid w:val="002E0470"/>
    <w:rsid w:val="002E04F8"/>
    <w:rsid w:val="002E051A"/>
    <w:rsid w:val="002E0AA5"/>
    <w:rsid w:val="002E0DE0"/>
    <w:rsid w:val="002E120D"/>
    <w:rsid w:val="002E1416"/>
    <w:rsid w:val="002E1DDD"/>
    <w:rsid w:val="002E2C4C"/>
    <w:rsid w:val="002E32B8"/>
    <w:rsid w:val="002E3507"/>
    <w:rsid w:val="002E39C5"/>
    <w:rsid w:val="002E3FE4"/>
    <w:rsid w:val="002E430C"/>
    <w:rsid w:val="002E46BB"/>
    <w:rsid w:val="002E4723"/>
    <w:rsid w:val="002E4DFF"/>
    <w:rsid w:val="002E5870"/>
    <w:rsid w:val="002E5B4C"/>
    <w:rsid w:val="002E5BA0"/>
    <w:rsid w:val="002E5DE0"/>
    <w:rsid w:val="002E77B5"/>
    <w:rsid w:val="002E7F0A"/>
    <w:rsid w:val="002F066C"/>
    <w:rsid w:val="002F096F"/>
    <w:rsid w:val="002F0B8A"/>
    <w:rsid w:val="002F0E87"/>
    <w:rsid w:val="002F111C"/>
    <w:rsid w:val="002F13E6"/>
    <w:rsid w:val="002F148C"/>
    <w:rsid w:val="002F1590"/>
    <w:rsid w:val="002F1BB3"/>
    <w:rsid w:val="002F1E2E"/>
    <w:rsid w:val="002F1FB4"/>
    <w:rsid w:val="002F2042"/>
    <w:rsid w:val="002F25EC"/>
    <w:rsid w:val="002F2C27"/>
    <w:rsid w:val="002F375C"/>
    <w:rsid w:val="002F3C9C"/>
    <w:rsid w:val="002F3E7D"/>
    <w:rsid w:val="002F43A6"/>
    <w:rsid w:val="002F4F60"/>
    <w:rsid w:val="002F51D4"/>
    <w:rsid w:val="002F5420"/>
    <w:rsid w:val="002F5A67"/>
    <w:rsid w:val="002F5FBD"/>
    <w:rsid w:val="002F6488"/>
    <w:rsid w:val="002F6D0E"/>
    <w:rsid w:val="002F73A0"/>
    <w:rsid w:val="003000B4"/>
    <w:rsid w:val="0030097B"/>
    <w:rsid w:val="00300A97"/>
    <w:rsid w:val="00300F4A"/>
    <w:rsid w:val="00301C9A"/>
    <w:rsid w:val="00301F57"/>
    <w:rsid w:val="003026B8"/>
    <w:rsid w:val="003026EB"/>
    <w:rsid w:val="00302969"/>
    <w:rsid w:val="003039DF"/>
    <w:rsid w:val="0030413D"/>
    <w:rsid w:val="003049C0"/>
    <w:rsid w:val="00304DAD"/>
    <w:rsid w:val="00304DF1"/>
    <w:rsid w:val="0030566A"/>
    <w:rsid w:val="003056F9"/>
    <w:rsid w:val="00305979"/>
    <w:rsid w:val="00305B81"/>
    <w:rsid w:val="00305DE0"/>
    <w:rsid w:val="00305FAC"/>
    <w:rsid w:val="0030646F"/>
    <w:rsid w:val="00306CE9"/>
    <w:rsid w:val="00306FE1"/>
    <w:rsid w:val="003071FE"/>
    <w:rsid w:val="00307420"/>
    <w:rsid w:val="003074F7"/>
    <w:rsid w:val="003103CE"/>
    <w:rsid w:val="0031074F"/>
    <w:rsid w:val="00310792"/>
    <w:rsid w:val="00310AB1"/>
    <w:rsid w:val="00310F5E"/>
    <w:rsid w:val="00310FED"/>
    <w:rsid w:val="0031115B"/>
    <w:rsid w:val="00311566"/>
    <w:rsid w:val="00311611"/>
    <w:rsid w:val="00311690"/>
    <w:rsid w:val="00313FF8"/>
    <w:rsid w:val="003146F7"/>
    <w:rsid w:val="0031474F"/>
    <w:rsid w:val="00314B45"/>
    <w:rsid w:val="00315142"/>
    <w:rsid w:val="0031603C"/>
    <w:rsid w:val="0031651E"/>
    <w:rsid w:val="00316F1B"/>
    <w:rsid w:val="00317092"/>
    <w:rsid w:val="003177C2"/>
    <w:rsid w:val="00317C22"/>
    <w:rsid w:val="00320A25"/>
    <w:rsid w:val="00321001"/>
    <w:rsid w:val="00321248"/>
    <w:rsid w:val="00321946"/>
    <w:rsid w:val="00321A1F"/>
    <w:rsid w:val="00321D92"/>
    <w:rsid w:val="00321EF8"/>
    <w:rsid w:val="003224C5"/>
    <w:rsid w:val="00322660"/>
    <w:rsid w:val="003226FF"/>
    <w:rsid w:val="003233C4"/>
    <w:rsid w:val="00323436"/>
    <w:rsid w:val="00323A96"/>
    <w:rsid w:val="003241F6"/>
    <w:rsid w:val="003248ED"/>
    <w:rsid w:val="00325256"/>
    <w:rsid w:val="00325C7F"/>
    <w:rsid w:val="0032622F"/>
    <w:rsid w:val="0032654A"/>
    <w:rsid w:val="00326855"/>
    <w:rsid w:val="00326936"/>
    <w:rsid w:val="00326FA8"/>
    <w:rsid w:val="003301C6"/>
    <w:rsid w:val="00330263"/>
    <w:rsid w:val="00330618"/>
    <w:rsid w:val="00330821"/>
    <w:rsid w:val="00331A3D"/>
    <w:rsid w:val="0033238F"/>
    <w:rsid w:val="00333A93"/>
    <w:rsid w:val="00334507"/>
    <w:rsid w:val="00335404"/>
    <w:rsid w:val="00335C87"/>
    <w:rsid w:val="003360CD"/>
    <w:rsid w:val="0033692A"/>
    <w:rsid w:val="00336D41"/>
    <w:rsid w:val="0033701B"/>
    <w:rsid w:val="0033794F"/>
    <w:rsid w:val="00337F00"/>
    <w:rsid w:val="003405CA"/>
    <w:rsid w:val="003408D2"/>
    <w:rsid w:val="00340A08"/>
    <w:rsid w:val="00340B21"/>
    <w:rsid w:val="00340DAB"/>
    <w:rsid w:val="00341BF9"/>
    <w:rsid w:val="003421BD"/>
    <w:rsid w:val="00342429"/>
    <w:rsid w:val="00342823"/>
    <w:rsid w:val="00342F51"/>
    <w:rsid w:val="00343144"/>
    <w:rsid w:val="00343C25"/>
    <w:rsid w:val="00343D34"/>
    <w:rsid w:val="00344781"/>
    <w:rsid w:val="00344D1A"/>
    <w:rsid w:val="00344DD0"/>
    <w:rsid w:val="00344F5E"/>
    <w:rsid w:val="00344FAF"/>
    <w:rsid w:val="003452DA"/>
    <w:rsid w:val="00345F66"/>
    <w:rsid w:val="003467A1"/>
    <w:rsid w:val="00347096"/>
    <w:rsid w:val="0034752B"/>
    <w:rsid w:val="003476A1"/>
    <w:rsid w:val="003501E5"/>
    <w:rsid w:val="0035045F"/>
    <w:rsid w:val="00350EBD"/>
    <w:rsid w:val="00350FAD"/>
    <w:rsid w:val="003513E3"/>
    <w:rsid w:val="003514CF"/>
    <w:rsid w:val="00351506"/>
    <w:rsid w:val="003516E4"/>
    <w:rsid w:val="00351731"/>
    <w:rsid w:val="00351A7E"/>
    <w:rsid w:val="00351BD6"/>
    <w:rsid w:val="003524B0"/>
    <w:rsid w:val="003527E7"/>
    <w:rsid w:val="00352D65"/>
    <w:rsid w:val="00352D90"/>
    <w:rsid w:val="00353588"/>
    <w:rsid w:val="0035368D"/>
    <w:rsid w:val="003537F1"/>
    <w:rsid w:val="00353F78"/>
    <w:rsid w:val="003557B7"/>
    <w:rsid w:val="0035744C"/>
    <w:rsid w:val="00360EC2"/>
    <w:rsid w:val="00361164"/>
    <w:rsid w:val="00362045"/>
    <w:rsid w:val="003621AD"/>
    <w:rsid w:val="00362353"/>
    <w:rsid w:val="0036262E"/>
    <w:rsid w:val="00362EF5"/>
    <w:rsid w:val="0036300A"/>
    <w:rsid w:val="003633B0"/>
    <w:rsid w:val="00363A57"/>
    <w:rsid w:val="00363E53"/>
    <w:rsid w:val="00363F68"/>
    <w:rsid w:val="003649E9"/>
    <w:rsid w:val="00364F4C"/>
    <w:rsid w:val="00365079"/>
    <w:rsid w:val="00365530"/>
    <w:rsid w:val="00366A02"/>
    <w:rsid w:val="00366B46"/>
    <w:rsid w:val="0036768B"/>
    <w:rsid w:val="00367B1F"/>
    <w:rsid w:val="003705F2"/>
    <w:rsid w:val="0037078C"/>
    <w:rsid w:val="00370E22"/>
    <w:rsid w:val="0037132A"/>
    <w:rsid w:val="00371991"/>
    <w:rsid w:val="00371BB4"/>
    <w:rsid w:val="00372AE6"/>
    <w:rsid w:val="00373063"/>
    <w:rsid w:val="00373080"/>
    <w:rsid w:val="003736CA"/>
    <w:rsid w:val="00373911"/>
    <w:rsid w:val="00373A66"/>
    <w:rsid w:val="00373ABC"/>
    <w:rsid w:val="00373E25"/>
    <w:rsid w:val="00373FCA"/>
    <w:rsid w:val="0037418D"/>
    <w:rsid w:val="003746AC"/>
    <w:rsid w:val="003747C9"/>
    <w:rsid w:val="00375873"/>
    <w:rsid w:val="0037610F"/>
    <w:rsid w:val="00376A71"/>
    <w:rsid w:val="003770CE"/>
    <w:rsid w:val="00380D09"/>
    <w:rsid w:val="00380F4E"/>
    <w:rsid w:val="00380F81"/>
    <w:rsid w:val="0038170D"/>
    <w:rsid w:val="00381D7C"/>
    <w:rsid w:val="0038203B"/>
    <w:rsid w:val="0038255D"/>
    <w:rsid w:val="003828BA"/>
    <w:rsid w:val="00384555"/>
    <w:rsid w:val="003845EF"/>
    <w:rsid w:val="00384BF3"/>
    <w:rsid w:val="00384D6A"/>
    <w:rsid w:val="0038519E"/>
    <w:rsid w:val="003853FB"/>
    <w:rsid w:val="0038615B"/>
    <w:rsid w:val="00386BDE"/>
    <w:rsid w:val="00386CBF"/>
    <w:rsid w:val="003870D7"/>
    <w:rsid w:val="00387253"/>
    <w:rsid w:val="003873DE"/>
    <w:rsid w:val="003906D3"/>
    <w:rsid w:val="00391BBA"/>
    <w:rsid w:val="0039272A"/>
    <w:rsid w:val="00392D7B"/>
    <w:rsid w:val="00392F64"/>
    <w:rsid w:val="00392FAA"/>
    <w:rsid w:val="003934E6"/>
    <w:rsid w:val="003936FE"/>
    <w:rsid w:val="0039391E"/>
    <w:rsid w:val="00393A8D"/>
    <w:rsid w:val="00393D55"/>
    <w:rsid w:val="00393EA4"/>
    <w:rsid w:val="00394061"/>
    <w:rsid w:val="003940DF"/>
    <w:rsid w:val="0039450B"/>
    <w:rsid w:val="0039469E"/>
    <w:rsid w:val="00394CA6"/>
    <w:rsid w:val="00394F18"/>
    <w:rsid w:val="003956A2"/>
    <w:rsid w:val="00395754"/>
    <w:rsid w:val="00395C8D"/>
    <w:rsid w:val="00396890"/>
    <w:rsid w:val="00397264"/>
    <w:rsid w:val="0039736F"/>
    <w:rsid w:val="00397F46"/>
    <w:rsid w:val="003A0AA5"/>
    <w:rsid w:val="003A0D83"/>
    <w:rsid w:val="003A1464"/>
    <w:rsid w:val="003A1A07"/>
    <w:rsid w:val="003A1E87"/>
    <w:rsid w:val="003A20AA"/>
    <w:rsid w:val="003A2173"/>
    <w:rsid w:val="003A2EF8"/>
    <w:rsid w:val="003A3447"/>
    <w:rsid w:val="003A3513"/>
    <w:rsid w:val="003A3C7F"/>
    <w:rsid w:val="003A3D3F"/>
    <w:rsid w:val="003A3D9F"/>
    <w:rsid w:val="003A3DC3"/>
    <w:rsid w:val="003A440C"/>
    <w:rsid w:val="003A44F5"/>
    <w:rsid w:val="003A4B57"/>
    <w:rsid w:val="003A51C6"/>
    <w:rsid w:val="003A587E"/>
    <w:rsid w:val="003A6A55"/>
    <w:rsid w:val="003A75A9"/>
    <w:rsid w:val="003A75F5"/>
    <w:rsid w:val="003A78E6"/>
    <w:rsid w:val="003B00EA"/>
    <w:rsid w:val="003B0263"/>
    <w:rsid w:val="003B038F"/>
    <w:rsid w:val="003B0B27"/>
    <w:rsid w:val="003B126D"/>
    <w:rsid w:val="003B153B"/>
    <w:rsid w:val="003B1E6B"/>
    <w:rsid w:val="003B1FA4"/>
    <w:rsid w:val="003B22E9"/>
    <w:rsid w:val="003B243A"/>
    <w:rsid w:val="003B248C"/>
    <w:rsid w:val="003B2494"/>
    <w:rsid w:val="003B39F0"/>
    <w:rsid w:val="003B3A2A"/>
    <w:rsid w:val="003B3E70"/>
    <w:rsid w:val="003B4980"/>
    <w:rsid w:val="003B4F2D"/>
    <w:rsid w:val="003B558E"/>
    <w:rsid w:val="003B5799"/>
    <w:rsid w:val="003B7721"/>
    <w:rsid w:val="003B773D"/>
    <w:rsid w:val="003B77DA"/>
    <w:rsid w:val="003B78E1"/>
    <w:rsid w:val="003C09A2"/>
    <w:rsid w:val="003C1032"/>
    <w:rsid w:val="003C1C19"/>
    <w:rsid w:val="003C1CFC"/>
    <w:rsid w:val="003C234A"/>
    <w:rsid w:val="003C23CA"/>
    <w:rsid w:val="003C27A2"/>
    <w:rsid w:val="003C2C05"/>
    <w:rsid w:val="003C35B8"/>
    <w:rsid w:val="003C380A"/>
    <w:rsid w:val="003C3850"/>
    <w:rsid w:val="003C3963"/>
    <w:rsid w:val="003C3B73"/>
    <w:rsid w:val="003C3E20"/>
    <w:rsid w:val="003C4323"/>
    <w:rsid w:val="003C4683"/>
    <w:rsid w:val="003C554A"/>
    <w:rsid w:val="003C5635"/>
    <w:rsid w:val="003C57F6"/>
    <w:rsid w:val="003C5C5B"/>
    <w:rsid w:val="003C6664"/>
    <w:rsid w:val="003C66C2"/>
    <w:rsid w:val="003C681E"/>
    <w:rsid w:val="003C7323"/>
    <w:rsid w:val="003C76A1"/>
    <w:rsid w:val="003C7BBC"/>
    <w:rsid w:val="003C7E0E"/>
    <w:rsid w:val="003D06F5"/>
    <w:rsid w:val="003D0EDD"/>
    <w:rsid w:val="003D173E"/>
    <w:rsid w:val="003D1882"/>
    <w:rsid w:val="003D1E17"/>
    <w:rsid w:val="003D22D5"/>
    <w:rsid w:val="003D24D7"/>
    <w:rsid w:val="003D2B4B"/>
    <w:rsid w:val="003D2BAD"/>
    <w:rsid w:val="003D2DA4"/>
    <w:rsid w:val="003D2E71"/>
    <w:rsid w:val="003D39BC"/>
    <w:rsid w:val="003D3D3A"/>
    <w:rsid w:val="003D3DF6"/>
    <w:rsid w:val="003D3E02"/>
    <w:rsid w:val="003D3F4C"/>
    <w:rsid w:val="003D3FE8"/>
    <w:rsid w:val="003D4218"/>
    <w:rsid w:val="003D42CA"/>
    <w:rsid w:val="003D43DA"/>
    <w:rsid w:val="003D43E0"/>
    <w:rsid w:val="003D47CC"/>
    <w:rsid w:val="003D5083"/>
    <w:rsid w:val="003D5264"/>
    <w:rsid w:val="003D6201"/>
    <w:rsid w:val="003D6DFF"/>
    <w:rsid w:val="003D7979"/>
    <w:rsid w:val="003D7BB8"/>
    <w:rsid w:val="003D7E78"/>
    <w:rsid w:val="003E03FF"/>
    <w:rsid w:val="003E0B58"/>
    <w:rsid w:val="003E15FC"/>
    <w:rsid w:val="003E1B37"/>
    <w:rsid w:val="003E1E28"/>
    <w:rsid w:val="003E2189"/>
    <w:rsid w:val="003E2231"/>
    <w:rsid w:val="003E2D16"/>
    <w:rsid w:val="003E3495"/>
    <w:rsid w:val="003E37ED"/>
    <w:rsid w:val="003E37F4"/>
    <w:rsid w:val="003E386F"/>
    <w:rsid w:val="003E4245"/>
    <w:rsid w:val="003E465D"/>
    <w:rsid w:val="003E4D0E"/>
    <w:rsid w:val="003E4F71"/>
    <w:rsid w:val="003E522B"/>
    <w:rsid w:val="003E5530"/>
    <w:rsid w:val="003E55A9"/>
    <w:rsid w:val="003E5938"/>
    <w:rsid w:val="003E61DA"/>
    <w:rsid w:val="003E6558"/>
    <w:rsid w:val="003E6756"/>
    <w:rsid w:val="003E6F05"/>
    <w:rsid w:val="003E6F32"/>
    <w:rsid w:val="003E7809"/>
    <w:rsid w:val="003E7A46"/>
    <w:rsid w:val="003E7C5C"/>
    <w:rsid w:val="003E7ECA"/>
    <w:rsid w:val="003F0C9D"/>
    <w:rsid w:val="003F0D84"/>
    <w:rsid w:val="003F18E5"/>
    <w:rsid w:val="003F1A29"/>
    <w:rsid w:val="003F2356"/>
    <w:rsid w:val="003F2424"/>
    <w:rsid w:val="003F2A5C"/>
    <w:rsid w:val="003F33C6"/>
    <w:rsid w:val="003F3855"/>
    <w:rsid w:val="003F3900"/>
    <w:rsid w:val="003F3BD0"/>
    <w:rsid w:val="003F3C25"/>
    <w:rsid w:val="003F3DE2"/>
    <w:rsid w:val="003F4366"/>
    <w:rsid w:val="003F4884"/>
    <w:rsid w:val="003F4D9D"/>
    <w:rsid w:val="003F4DBF"/>
    <w:rsid w:val="003F52AD"/>
    <w:rsid w:val="003F62E3"/>
    <w:rsid w:val="003F6983"/>
    <w:rsid w:val="003F6DFE"/>
    <w:rsid w:val="003F7ABB"/>
    <w:rsid w:val="003F7AE7"/>
    <w:rsid w:val="003F7B0B"/>
    <w:rsid w:val="003F7D3A"/>
    <w:rsid w:val="0040015F"/>
    <w:rsid w:val="00400725"/>
    <w:rsid w:val="0040077A"/>
    <w:rsid w:val="00401210"/>
    <w:rsid w:val="00401ABB"/>
    <w:rsid w:val="00401EFC"/>
    <w:rsid w:val="004024B0"/>
    <w:rsid w:val="0040258E"/>
    <w:rsid w:val="00402723"/>
    <w:rsid w:val="00402DE3"/>
    <w:rsid w:val="00403474"/>
    <w:rsid w:val="004037D1"/>
    <w:rsid w:val="0040385D"/>
    <w:rsid w:val="00403F22"/>
    <w:rsid w:val="0040446F"/>
    <w:rsid w:val="004050A6"/>
    <w:rsid w:val="004050CC"/>
    <w:rsid w:val="00405529"/>
    <w:rsid w:val="00405958"/>
    <w:rsid w:val="004059E8"/>
    <w:rsid w:val="00405E9A"/>
    <w:rsid w:val="004062C0"/>
    <w:rsid w:val="004067A3"/>
    <w:rsid w:val="0040696A"/>
    <w:rsid w:val="00406EB0"/>
    <w:rsid w:val="0040790E"/>
    <w:rsid w:val="004103DB"/>
    <w:rsid w:val="00410F1F"/>
    <w:rsid w:val="00410F7D"/>
    <w:rsid w:val="00411200"/>
    <w:rsid w:val="004112AA"/>
    <w:rsid w:val="0041155F"/>
    <w:rsid w:val="0041191B"/>
    <w:rsid w:val="00411B47"/>
    <w:rsid w:val="00411B8A"/>
    <w:rsid w:val="00411C4A"/>
    <w:rsid w:val="0041220C"/>
    <w:rsid w:val="004124FE"/>
    <w:rsid w:val="00412D71"/>
    <w:rsid w:val="0041354D"/>
    <w:rsid w:val="00414152"/>
    <w:rsid w:val="004143A8"/>
    <w:rsid w:val="00414990"/>
    <w:rsid w:val="00414E56"/>
    <w:rsid w:val="004155C6"/>
    <w:rsid w:val="00416B07"/>
    <w:rsid w:val="00416C5B"/>
    <w:rsid w:val="00416E6C"/>
    <w:rsid w:val="00416F0A"/>
    <w:rsid w:val="004175EE"/>
    <w:rsid w:val="00417AFB"/>
    <w:rsid w:val="00417DA3"/>
    <w:rsid w:val="00417FF2"/>
    <w:rsid w:val="00420294"/>
    <w:rsid w:val="004205B3"/>
    <w:rsid w:val="004212E8"/>
    <w:rsid w:val="00421A4C"/>
    <w:rsid w:val="00421C9C"/>
    <w:rsid w:val="00421CEE"/>
    <w:rsid w:val="00422A2D"/>
    <w:rsid w:val="00422E10"/>
    <w:rsid w:val="00423387"/>
    <w:rsid w:val="004233B7"/>
    <w:rsid w:val="00423497"/>
    <w:rsid w:val="00423650"/>
    <w:rsid w:val="00423A79"/>
    <w:rsid w:val="0042472C"/>
    <w:rsid w:val="00424A37"/>
    <w:rsid w:val="00424FD0"/>
    <w:rsid w:val="00425056"/>
    <w:rsid w:val="0042506C"/>
    <w:rsid w:val="00425533"/>
    <w:rsid w:val="00425B44"/>
    <w:rsid w:val="00425B55"/>
    <w:rsid w:val="00425E95"/>
    <w:rsid w:val="00425F38"/>
    <w:rsid w:val="00425FCD"/>
    <w:rsid w:val="00426D48"/>
    <w:rsid w:val="004272E1"/>
    <w:rsid w:val="00427443"/>
    <w:rsid w:val="00427A97"/>
    <w:rsid w:val="00427B53"/>
    <w:rsid w:val="004302B8"/>
    <w:rsid w:val="0043080A"/>
    <w:rsid w:val="00431B0D"/>
    <w:rsid w:val="00431CEB"/>
    <w:rsid w:val="00432C69"/>
    <w:rsid w:val="00432DD6"/>
    <w:rsid w:val="0043340C"/>
    <w:rsid w:val="00433727"/>
    <w:rsid w:val="0043374C"/>
    <w:rsid w:val="00433D2C"/>
    <w:rsid w:val="00433ECD"/>
    <w:rsid w:val="0043411B"/>
    <w:rsid w:val="00434D61"/>
    <w:rsid w:val="00434F6A"/>
    <w:rsid w:val="00435054"/>
    <w:rsid w:val="004354D5"/>
    <w:rsid w:val="00435E77"/>
    <w:rsid w:val="00436E4B"/>
    <w:rsid w:val="004374CD"/>
    <w:rsid w:val="004376E7"/>
    <w:rsid w:val="00437E34"/>
    <w:rsid w:val="00441527"/>
    <w:rsid w:val="004417ED"/>
    <w:rsid w:val="00442FC0"/>
    <w:rsid w:val="0044391B"/>
    <w:rsid w:val="00443C2C"/>
    <w:rsid w:val="00443F66"/>
    <w:rsid w:val="0044435C"/>
    <w:rsid w:val="004443F4"/>
    <w:rsid w:val="004448C6"/>
    <w:rsid w:val="00444917"/>
    <w:rsid w:val="0044491E"/>
    <w:rsid w:val="00444D0E"/>
    <w:rsid w:val="00445DFA"/>
    <w:rsid w:val="004466E0"/>
    <w:rsid w:val="00447F91"/>
    <w:rsid w:val="0045013F"/>
    <w:rsid w:val="00450651"/>
    <w:rsid w:val="0045158A"/>
    <w:rsid w:val="00452259"/>
    <w:rsid w:val="00452DCC"/>
    <w:rsid w:val="00453477"/>
    <w:rsid w:val="00453B89"/>
    <w:rsid w:val="00454507"/>
    <w:rsid w:val="00454640"/>
    <w:rsid w:val="00454F85"/>
    <w:rsid w:val="0045554E"/>
    <w:rsid w:val="004563B7"/>
    <w:rsid w:val="004575E6"/>
    <w:rsid w:val="004575F0"/>
    <w:rsid w:val="00457A30"/>
    <w:rsid w:val="00457E27"/>
    <w:rsid w:val="004601EB"/>
    <w:rsid w:val="00461079"/>
    <w:rsid w:val="004611DD"/>
    <w:rsid w:val="00462981"/>
    <w:rsid w:val="0046298E"/>
    <w:rsid w:val="004629AB"/>
    <w:rsid w:val="0046326D"/>
    <w:rsid w:val="004634A3"/>
    <w:rsid w:val="00463DD3"/>
    <w:rsid w:val="0046410B"/>
    <w:rsid w:val="00464D5E"/>
    <w:rsid w:val="00465395"/>
    <w:rsid w:val="004657C4"/>
    <w:rsid w:val="0046650C"/>
    <w:rsid w:val="00467115"/>
    <w:rsid w:val="00467468"/>
    <w:rsid w:val="0046760E"/>
    <w:rsid w:val="00467E36"/>
    <w:rsid w:val="0047031F"/>
    <w:rsid w:val="00470AB7"/>
    <w:rsid w:val="004710B8"/>
    <w:rsid w:val="0047123D"/>
    <w:rsid w:val="004719E8"/>
    <w:rsid w:val="00472B8D"/>
    <w:rsid w:val="00473868"/>
    <w:rsid w:val="004740B1"/>
    <w:rsid w:val="004747D7"/>
    <w:rsid w:val="00474A04"/>
    <w:rsid w:val="00475897"/>
    <w:rsid w:val="0047610D"/>
    <w:rsid w:val="004767AE"/>
    <w:rsid w:val="00476940"/>
    <w:rsid w:val="00476A0C"/>
    <w:rsid w:val="00476B9B"/>
    <w:rsid w:val="00476EA1"/>
    <w:rsid w:val="00477661"/>
    <w:rsid w:val="00477A6A"/>
    <w:rsid w:val="0048054C"/>
    <w:rsid w:val="0048057C"/>
    <w:rsid w:val="00480FDF"/>
    <w:rsid w:val="00481171"/>
    <w:rsid w:val="004811E0"/>
    <w:rsid w:val="004819DB"/>
    <w:rsid w:val="00481A39"/>
    <w:rsid w:val="00481B41"/>
    <w:rsid w:val="00481D3F"/>
    <w:rsid w:val="00481E5B"/>
    <w:rsid w:val="00482561"/>
    <w:rsid w:val="00483199"/>
    <w:rsid w:val="004847DC"/>
    <w:rsid w:val="00484FB0"/>
    <w:rsid w:val="004855BF"/>
    <w:rsid w:val="00486272"/>
    <w:rsid w:val="00486433"/>
    <w:rsid w:val="00486DC2"/>
    <w:rsid w:val="004873D3"/>
    <w:rsid w:val="004876F8"/>
    <w:rsid w:val="0048793E"/>
    <w:rsid w:val="00487B07"/>
    <w:rsid w:val="00490807"/>
    <w:rsid w:val="004917DE"/>
    <w:rsid w:val="00491835"/>
    <w:rsid w:val="00491AD2"/>
    <w:rsid w:val="004928B0"/>
    <w:rsid w:val="00492F33"/>
    <w:rsid w:val="004930CC"/>
    <w:rsid w:val="00493C82"/>
    <w:rsid w:val="00493EEF"/>
    <w:rsid w:val="00493F3B"/>
    <w:rsid w:val="00494185"/>
    <w:rsid w:val="00494A95"/>
    <w:rsid w:val="00495870"/>
    <w:rsid w:val="00495A89"/>
    <w:rsid w:val="00496795"/>
    <w:rsid w:val="00496ACA"/>
    <w:rsid w:val="004970AD"/>
    <w:rsid w:val="004974CF"/>
    <w:rsid w:val="004974FF"/>
    <w:rsid w:val="004978C1"/>
    <w:rsid w:val="004A01CF"/>
    <w:rsid w:val="004A03AD"/>
    <w:rsid w:val="004A06D9"/>
    <w:rsid w:val="004A0BFD"/>
    <w:rsid w:val="004A146A"/>
    <w:rsid w:val="004A14E9"/>
    <w:rsid w:val="004A2B6E"/>
    <w:rsid w:val="004A312D"/>
    <w:rsid w:val="004A3329"/>
    <w:rsid w:val="004A3E75"/>
    <w:rsid w:val="004A4188"/>
    <w:rsid w:val="004A4D99"/>
    <w:rsid w:val="004A4E60"/>
    <w:rsid w:val="004A4EC7"/>
    <w:rsid w:val="004A51D4"/>
    <w:rsid w:val="004A5483"/>
    <w:rsid w:val="004A5C74"/>
    <w:rsid w:val="004A6327"/>
    <w:rsid w:val="004A681E"/>
    <w:rsid w:val="004A7053"/>
    <w:rsid w:val="004A73E3"/>
    <w:rsid w:val="004A7602"/>
    <w:rsid w:val="004A76DC"/>
    <w:rsid w:val="004B058F"/>
    <w:rsid w:val="004B08B2"/>
    <w:rsid w:val="004B1166"/>
    <w:rsid w:val="004B1267"/>
    <w:rsid w:val="004B19B1"/>
    <w:rsid w:val="004B1E9E"/>
    <w:rsid w:val="004B2029"/>
    <w:rsid w:val="004B20D1"/>
    <w:rsid w:val="004B2145"/>
    <w:rsid w:val="004B2642"/>
    <w:rsid w:val="004B2CFD"/>
    <w:rsid w:val="004B3181"/>
    <w:rsid w:val="004B382E"/>
    <w:rsid w:val="004B459B"/>
    <w:rsid w:val="004B4DBB"/>
    <w:rsid w:val="004B56F9"/>
    <w:rsid w:val="004B5D69"/>
    <w:rsid w:val="004B5E42"/>
    <w:rsid w:val="004B5ED6"/>
    <w:rsid w:val="004B5F11"/>
    <w:rsid w:val="004B605A"/>
    <w:rsid w:val="004B6742"/>
    <w:rsid w:val="004B67EA"/>
    <w:rsid w:val="004B69B2"/>
    <w:rsid w:val="004B7476"/>
    <w:rsid w:val="004B7849"/>
    <w:rsid w:val="004B7AD8"/>
    <w:rsid w:val="004B7BDF"/>
    <w:rsid w:val="004B7DDC"/>
    <w:rsid w:val="004C0BFB"/>
    <w:rsid w:val="004C1309"/>
    <w:rsid w:val="004C15DC"/>
    <w:rsid w:val="004C1985"/>
    <w:rsid w:val="004C287D"/>
    <w:rsid w:val="004C30F0"/>
    <w:rsid w:val="004C39E7"/>
    <w:rsid w:val="004C3F22"/>
    <w:rsid w:val="004C3FDD"/>
    <w:rsid w:val="004C42C7"/>
    <w:rsid w:val="004C4C13"/>
    <w:rsid w:val="004C50AB"/>
    <w:rsid w:val="004C518F"/>
    <w:rsid w:val="004C5C54"/>
    <w:rsid w:val="004C615B"/>
    <w:rsid w:val="004C6341"/>
    <w:rsid w:val="004C6857"/>
    <w:rsid w:val="004C6BA0"/>
    <w:rsid w:val="004C7106"/>
    <w:rsid w:val="004C7810"/>
    <w:rsid w:val="004C7AD9"/>
    <w:rsid w:val="004D0354"/>
    <w:rsid w:val="004D08AF"/>
    <w:rsid w:val="004D0E53"/>
    <w:rsid w:val="004D12E8"/>
    <w:rsid w:val="004D1770"/>
    <w:rsid w:val="004D1965"/>
    <w:rsid w:val="004D1A88"/>
    <w:rsid w:val="004D26B2"/>
    <w:rsid w:val="004D2DED"/>
    <w:rsid w:val="004D2E45"/>
    <w:rsid w:val="004D37A1"/>
    <w:rsid w:val="004D3A05"/>
    <w:rsid w:val="004D4166"/>
    <w:rsid w:val="004D439C"/>
    <w:rsid w:val="004D497D"/>
    <w:rsid w:val="004D4C48"/>
    <w:rsid w:val="004D53AC"/>
    <w:rsid w:val="004D5C94"/>
    <w:rsid w:val="004D640C"/>
    <w:rsid w:val="004D67F9"/>
    <w:rsid w:val="004D699D"/>
    <w:rsid w:val="004D69B4"/>
    <w:rsid w:val="004D7989"/>
    <w:rsid w:val="004D7B8D"/>
    <w:rsid w:val="004D7C30"/>
    <w:rsid w:val="004D7CD2"/>
    <w:rsid w:val="004E00A3"/>
    <w:rsid w:val="004E04BE"/>
    <w:rsid w:val="004E0623"/>
    <w:rsid w:val="004E0896"/>
    <w:rsid w:val="004E1230"/>
    <w:rsid w:val="004E12FF"/>
    <w:rsid w:val="004E1DA8"/>
    <w:rsid w:val="004E2CF7"/>
    <w:rsid w:val="004E2F97"/>
    <w:rsid w:val="004E3A1A"/>
    <w:rsid w:val="004E4111"/>
    <w:rsid w:val="004E4285"/>
    <w:rsid w:val="004E4AFF"/>
    <w:rsid w:val="004E5069"/>
    <w:rsid w:val="004E5213"/>
    <w:rsid w:val="004E5735"/>
    <w:rsid w:val="004E57B0"/>
    <w:rsid w:val="004E5816"/>
    <w:rsid w:val="004E6542"/>
    <w:rsid w:val="004E66DE"/>
    <w:rsid w:val="004E678D"/>
    <w:rsid w:val="004E7556"/>
    <w:rsid w:val="004E7913"/>
    <w:rsid w:val="004E7F54"/>
    <w:rsid w:val="004F01B1"/>
    <w:rsid w:val="004F075B"/>
    <w:rsid w:val="004F0C0D"/>
    <w:rsid w:val="004F1BD4"/>
    <w:rsid w:val="004F1FA2"/>
    <w:rsid w:val="004F2886"/>
    <w:rsid w:val="004F31EC"/>
    <w:rsid w:val="004F3AFA"/>
    <w:rsid w:val="004F3EA0"/>
    <w:rsid w:val="004F419B"/>
    <w:rsid w:val="004F4518"/>
    <w:rsid w:val="004F4D91"/>
    <w:rsid w:val="004F4EA1"/>
    <w:rsid w:val="004F5297"/>
    <w:rsid w:val="004F5CA2"/>
    <w:rsid w:val="004F6397"/>
    <w:rsid w:val="004F69B7"/>
    <w:rsid w:val="004F6B45"/>
    <w:rsid w:val="004F6E93"/>
    <w:rsid w:val="004F760C"/>
    <w:rsid w:val="004F79BB"/>
    <w:rsid w:val="004F7D9D"/>
    <w:rsid w:val="00500568"/>
    <w:rsid w:val="00501300"/>
    <w:rsid w:val="0050135C"/>
    <w:rsid w:val="00501383"/>
    <w:rsid w:val="00501897"/>
    <w:rsid w:val="00501DCF"/>
    <w:rsid w:val="00501E7B"/>
    <w:rsid w:val="00502228"/>
    <w:rsid w:val="005023DC"/>
    <w:rsid w:val="00502560"/>
    <w:rsid w:val="0050276C"/>
    <w:rsid w:val="00502D82"/>
    <w:rsid w:val="005040F2"/>
    <w:rsid w:val="0050467C"/>
    <w:rsid w:val="005046F6"/>
    <w:rsid w:val="00504E44"/>
    <w:rsid w:val="00504F8D"/>
    <w:rsid w:val="0050585D"/>
    <w:rsid w:val="00505880"/>
    <w:rsid w:val="00505AED"/>
    <w:rsid w:val="005069FB"/>
    <w:rsid w:val="005070CD"/>
    <w:rsid w:val="0050727D"/>
    <w:rsid w:val="00507462"/>
    <w:rsid w:val="00507530"/>
    <w:rsid w:val="00507D4E"/>
    <w:rsid w:val="005107EB"/>
    <w:rsid w:val="00510ACD"/>
    <w:rsid w:val="00511852"/>
    <w:rsid w:val="005118AF"/>
    <w:rsid w:val="00511C78"/>
    <w:rsid w:val="00512227"/>
    <w:rsid w:val="00512435"/>
    <w:rsid w:val="00512C8A"/>
    <w:rsid w:val="005130AB"/>
    <w:rsid w:val="005137F0"/>
    <w:rsid w:val="00513B89"/>
    <w:rsid w:val="00513D09"/>
    <w:rsid w:val="005140F2"/>
    <w:rsid w:val="00514815"/>
    <w:rsid w:val="0051481C"/>
    <w:rsid w:val="00514C92"/>
    <w:rsid w:val="0051574E"/>
    <w:rsid w:val="0051588A"/>
    <w:rsid w:val="00516056"/>
    <w:rsid w:val="00516680"/>
    <w:rsid w:val="0051694B"/>
    <w:rsid w:val="00517089"/>
    <w:rsid w:val="005178D5"/>
    <w:rsid w:val="00517A1E"/>
    <w:rsid w:val="00517AAB"/>
    <w:rsid w:val="005204F3"/>
    <w:rsid w:val="00520692"/>
    <w:rsid w:val="00520E32"/>
    <w:rsid w:val="00521117"/>
    <w:rsid w:val="00521419"/>
    <w:rsid w:val="005217C0"/>
    <w:rsid w:val="00521861"/>
    <w:rsid w:val="00521AC1"/>
    <w:rsid w:val="0052273E"/>
    <w:rsid w:val="005230C3"/>
    <w:rsid w:val="0052331B"/>
    <w:rsid w:val="0052340C"/>
    <w:rsid w:val="00523956"/>
    <w:rsid w:val="00523CAB"/>
    <w:rsid w:val="00523FAC"/>
    <w:rsid w:val="0052423E"/>
    <w:rsid w:val="005245A2"/>
    <w:rsid w:val="005246D4"/>
    <w:rsid w:val="005252CC"/>
    <w:rsid w:val="0052555D"/>
    <w:rsid w:val="005255F2"/>
    <w:rsid w:val="00525636"/>
    <w:rsid w:val="005256DD"/>
    <w:rsid w:val="00526021"/>
    <w:rsid w:val="00527A07"/>
    <w:rsid w:val="00527E60"/>
    <w:rsid w:val="0053000B"/>
    <w:rsid w:val="00530AC7"/>
    <w:rsid w:val="00530CE0"/>
    <w:rsid w:val="00530DE8"/>
    <w:rsid w:val="00530F9F"/>
    <w:rsid w:val="00531101"/>
    <w:rsid w:val="00531919"/>
    <w:rsid w:val="00532187"/>
    <w:rsid w:val="005331A5"/>
    <w:rsid w:val="005339B1"/>
    <w:rsid w:val="00533D16"/>
    <w:rsid w:val="0053435F"/>
    <w:rsid w:val="0053477E"/>
    <w:rsid w:val="0053509C"/>
    <w:rsid w:val="00535170"/>
    <w:rsid w:val="00535513"/>
    <w:rsid w:val="005358B2"/>
    <w:rsid w:val="00535A8C"/>
    <w:rsid w:val="00536365"/>
    <w:rsid w:val="0053649C"/>
    <w:rsid w:val="005369C1"/>
    <w:rsid w:val="00537015"/>
    <w:rsid w:val="00537138"/>
    <w:rsid w:val="005372C9"/>
    <w:rsid w:val="00537577"/>
    <w:rsid w:val="00537934"/>
    <w:rsid w:val="0053796A"/>
    <w:rsid w:val="00537FFB"/>
    <w:rsid w:val="0054046A"/>
    <w:rsid w:val="00540509"/>
    <w:rsid w:val="0054053A"/>
    <w:rsid w:val="00541674"/>
    <w:rsid w:val="00541894"/>
    <w:rsid w:val="005418EE"/>
    <w:rsid w:val="00541C50"/>
    <w:rsid w:val="00541E39"/>
    <w:rsid w:val="0054236F"/>
    <w:rsid w:val="00542C2C"/>
    <w:rsid w:val="00542E32"/>
    <w:rsid w:val="00542ECA"/>
    <w:rsid w:val="00542F5F"/>
    <w:rsid w:val="0054322B"/>
    <w:rsid w:val="00543651"/>
    <w:rsid w:val="00543A3F"/>
    <w:rsid w:val="00543BDB"/>
    <w:rsid w:val="0054450E"/>
    <w:rsid w:val="00544685"/>
    <w:rsid w:val="005447B3"/>
    <w:rsid w:val="0054495C"/>
    <w:rsid w:val="00544AC1"/>
    <w:rsid w:val="00544D90"/>
    <w:rsid w:val="00544F17"/>
    <w:rsid w:val="00544F86"/>
    <w:rsid w:val="00545A48"/>
    <w:rsid w:val="00546369"/>
    <w:rsid w:val="0054659E"/>
    <w:rsid w:val="005465F1"/>
    <w:rsid w:val="00546751"/>
    <w:rsid w:val="005467ED"/>
    <w:rsid w:val="00546813"/>
    <w:rsid w:val="005468BC"/>
    <w:rsid w:val="0054690F"/>
    <w:rsid w:val="00547B3C"/>
    <w:rsid w:val="00550E1C"/>
    <w:rsid w:val="00551CC8"/>
    <w:rsid w:val="00552075"/>
    <w:rsid w:val="00552F88"/>
    <w:rsid w:val="00553377"/>
    <w:rsid w:val="00553943"/>
    <w:rsid w:val="00553A9A"/>
    <w:rsid w:val="0055406E"/>
    <w:rsid w:val="00554341"/>
    <w:rsid w:val="00554617"/>
    <w:rsid w:val="00554C0C"/>
    <w:rsid w:val="00554C29"/>
    <w:rsid w:val="0055516F"/>
    <w:rsid w:val="00555A02"/>
    <w:rsid w:val="00555C37"/>
    <w:rsid w:val="00556140"/>
    <w:rsid w:val="00556555"/>
    <w:rsid w:val="0055672C"/>
    <w:rsid w:val="00556B24"/>
    <w:rsid w:val="005571C1"/>
    <w:rsid w:val="005571DC"/>
    <w:rsid w:val="0055733F"/>
    <w:rsid w:val="0055749F"/>
    <w:rsid w:val="005574F9"/>
    <w:rsid w:val="00557553"/>
    <w:rsid w:val="005575C1"/>
    <w:rsid w:val="00557718"/>
    <w:rsid w:val="005578A4"/>
    <w:rsid w:val="00557C91"/>
    <w:rsid w:val="00557EB5"/>
    <w:rsid w:val="00557FD7"/>
    <w:rsid w:val="00561067"/>
    <w:rsid w:val="00561140"/>
    <w:rsid w:val="00562131"/>
    <w:rsid w:val="005625D1"/>
    <w:rsid w:val="00562DAB"/>
    <w:rsid w:val="00562E2C"/>
    <w:rsid w:val="0056425D"/>
    <w:rsid w:val="0056478C"/>
    <w:rsid w:val="00564E7A"/>
    <w:rsid w:val="00565215"/>
    <w:rsid w:val="00565970"/>
    <w:rsid w:val="00565D2A"/>
    <w:rsid w:val="00566020"/>
    <w:rsid w:val="00566713"/>
    <w:rsid w:val="00566852"/>
    <w:rsid w:val="00566DE1"/>
    <w:rsid w:val="0056766B"/>
    <w:rsid w:val="00567C8C"/>
    <w:rsid w:val="00570365"/>
    <w:rsid w:val="0057112A"/>
    <w:rsid w:val="005712CD"/>
    <w:rsid w:val="00571ED7"/>
    <w:rsid w:val="005725D7"/>
    <w:rsid w:val="0057268E"/>
    <w:rsid w:val="005728A9"/>
    <w:rsid w:val="005733B0"/>
    <w:rsid w:val="005735F4"/>
    <w:rsid w:val="0057372A"/>
    <w:rsid w:val="00573EE5"/>
    <w:rsid w:val="00574139"/>
    <w:rsid w:val="005743DE"/>
    <w:rsid w:val="00574524"/>
    <w:rsid w:val="00574930"/>
    <w:rsid w:val="0057566E"/>
    <w:rsid w:val="005758EA"/>
    <w:rsid w:val="00575F6E"/>
    <w:rsid w:val="005760F0"/>
    <w:rsid w:val="005761F8"/>
    <w:rsid w:val="005765F3"/>
    <w:rsid w:val="00576B47"/>
    <w:rsid w:val="00577202"/>
    <w:rsid w:val="005773A7"/>
    <w:rsid w:val="00577497"/>
    <w:rsid w:val="00577D54"/>
    <w:rsid w:val="00580971"/>
    <w:rsid w:val="0058099B"/>
    <w:rsid w:val="005809BA"/>
    <w:rsid w:val="00580E49"/>
    <w:rsid w:val="0058108C"/>
    <w:rsid w:val="005813A0"/>
    <w:rsid w:val="00581798"/>
    <w:rsid w:val="00581A18"/>
    <w:rsid w:val="0058236B"/>
    <w:rsid w:val="00582E32"/>
    <w:rsid w:val="005837C9"/>
    <w:rsid w:val="005837D7"/>
    <w:rsid w:val="0058404F"/>
    <w:rsid w:val="005844F5"/>
    <w:rsid w:val="00584D94"/>
    <w:rsid w:val="00584F6E"/>
    <w:rsid w:val="00585EFC"/>
    <w:rsid w:val="005861F5"/>
    <w:rsid w:val="00586448"/>
    <w:rsid w:val="00586936"/>
    <w:rsid w:val="00587590"/>
    <w:rsid w:val="0058760A"/>
    <w:rsid w:val="00587971"/>
    <w:rsid w:val="00587DB7"/>
    <w:rsid w:val="00590C13"/>
    <w:rsid w:val="00591771"/>
    <w:rsid w:val="005918CE"/>
    <w:rsid w:val="0059190C"/>
    <w:rsid w:val="00591C40"/>
    <w:rsid w:val="00591C8D"/>
    <w:rsid w:val="0059259D"/>
    <w:rsid w:val="0059296C"/>
    <w:rsid w:val="00593A00"/>
    <w:rsid w:val="005940EB"/>
    <w:rsid w:val="00595308"/>
    <w:rsid w:val="005954A7"/>
    <w:rsid w:val="00595902"/>
    <w:rsid w:val="005959AF"/>
    <w:rsid w:val="00595B9C"/>
    <w:rsid w:val="00596858"/>
    <w:rsid w:val="00596D1C"/>
    <w:rsid w:val="00596D54"/>
    <w:rsid w:val="00597674"/>
    <w:rsid w:val="00597884"/>
    <w:rsid w:val="00597EC7"/>
    <w:rsid w:val="005A0212"/>
    <w:rsid w:val="005A0479"/>
    <w:rsid w:val="005A098A"/>
    <w:rsid w:val="005A0F7E"/>
    <w:rsid w:val="005A128F"/>
    <w:rsid w:val="005A229B"/>
    <w:rsid w:val="005A24D7"/>
    <w:rsid w:val="005A25DE"/>
    <w:rsid w:val="005A2B76"/>
    <w:rsid w:val="005A32DD"/>
    <w:rsid w:val="005A33CD"/>
    <w:rsid w:val="005A392A"/>
    <w:rsid w:val="005A3A50"/>
    <w:rsid w:val="005A3C44"/>
    <w:rsid w:val="005A3C83"/>
    <w:rsid w:val="005A3E4B"/>
    <w:rsid w:val="005A3FF5"/>
    <w:rsid w:val="005A45AB"/>
    <w:rsid w:val="005A4BEE"/>
    <w:rsid w:val="005A4DC0"/>
    <w:rsid w:val="005A5D6E"/>
    <w:rsid w:val="005A6226"/>
    <w:rsid w:val="005A6407"/>
    <w:rsid w:val="005A641F"/>
    <w:rsid w:val="005A6DA4"/>
    <w:rsid w:val="005A794E"/>
    <w:rsid w:val="005B04AD"/>
    <w:rsid w:val="005B0652"/>
    <w:rsid w:val="005B0A14"/>
    <w:rsid w:val="005B0FEE"/>
    <w:rsid w:val="005B1134"/>
    <w:rsid w:val="005B1267"/>
    <w:rsid w:val="005B1379"/>
    <w:rsid w:val="005B160A"/>
    <w:rsid w:val="005B1935"/>
    <w:rsid w:val="005B1BB2"/>
    <w:rsid w:val="005B1C83"/>
    <w:rsid w:val="005B2238"/>
    <w:rsid w:val="005B2242"/>
    <w:rsid w:val="005B2569"/>
    <w:rsid w:val="005B2E8F"/>
    <w:rsid w:val="005B312A"/>
    <w:rsid w:val="005B398E"/>
    <w:rsid w:val="005B3E44"/>
    <w:rsid w:val="005B3F2A"/>
    <w:rsid w:val="005B3F3B"/>
    <w:rsid w:val="005B4128"/>
    <w:rsid w:val="005B4208"/>
    <w:rsid w:val="005B434C"/>
    <w:rsid w:val="005B46BC"/>
    <w:rsid w:val="005B5018"/>
    <w:rsid w:val="005B5808"/>
    <w:rsid w:val="005B5B6C"/>
    <w:rsid w:val="005B5E35"/>
    <w:rsid w:val="005B668C"/>
    <w:rsid w:val="005B68BA"/>
    <w:rsid w:val="005B6E9D"/>
    <w:rsid w:val="005B70C6"/>
    <w:rsid w:val="005B7314"/>
    <w:rsid w:val="005C01B7"/>
    <w:rsid w:val="005C123A"/>
    <w:rsid w:val="005C2CC2"/>
    <w:rsid w:val="005C33E6"/>
    <w:rsid w:val="005C4558"/>
    <w:rsid w:val="005C46DF"/>
    <w:rsid w:val="005C4A36"/>
    <w:rsid w:val="005C4C15"/>
    <w:rsid w:val="005C4C84"/>
    <w:rsid w:val="005C5D23"/>
    <w:rsid w:val="005C5E4E"/>
    <w:rsid w:val="005C6579"/>
    <w:rsid w:val="005C6741"/>
    <w:rsid w:val="005C76DF"/>
    <w:rsid w:val="005C7843"/>
    <w:rsid w:val="005C7A73"/>
    <w:rsid w:val="005C7F8F"/>
    <w:rsid w:val="005D0F72"/>
    <w:rsid w:val="005D14EA"/>
    <w:rsid w:val="005D15CD"/>
    <w:rsid w:val="005D1830"/>
    <w:rsid w:val="005D1876"/>
    <w:rsid w:val="005D1B12"/>
    <w:rsid w:val="005D2653"/>
    <w:rsid w:val="005D29BD"/>
    <w:rsid w:val="005D2C7C"/>
    <w:rsid w:val="005D2E4B"/>
    <w:rsid w:val="005D2FFB"/>
    <w:rsid w:val="005D3056"/>
    <w:rsid w:val="005D32ED"/>
    <w:rsid w:val="005D3AC8"/>
    <w:rsid w:val="005D41D6"/>
    <w:rsid w:val="005D435C"/>
    <w:rsid w:val="005D4A70"/>
    <w:rsid w:val="005D4FBC"/>
    <w:rsid w:val="005D508A"/>
    <w:rsid w:val="005D551F"/>
    <w:rsid w:val="005D583D"/>
    <w:rsid w:val="005D589F"/>
    <w:rsid w:val="005D5E97"/>
    <w:rsid w:val="005D6D72"/>
    <w:rsid w:val="005D6EC0"/>
    <w:rsid w:val="005E00BF"/>
    <w:rsid w:val="005E04E8"/>
    <w:rsid w:val="005E0538"/>
    <w:rsid w:val="005E079D"/>
    <w:rsid w:val="005E0E84"/>
    <w:rsid w:val="005E13A7"/>
    <w:rsid w:val="005E17D9"/>
    <w:rsid w:val="005E1BD3"/>
    <w:rsid w:val="005E250F"/>
    <w:rsid w:val="005E3604"/>
    <w:rsid w:val="005E3AF0"/>
    <w:rsid w:val="005E43F2"/>
    <w:rsid w:val="005E4FBB"/>
    <w:rsid w:val="005E5412"/>
    <w:rsid w:val="005E595D"/>
    <w:rsid w:val="005E5A3A"/>
    <w:rsid w:val="005E5C20"/>
    <w:rsid w:val="005E5CC2"/>
    <w:rsid w:val="005E62B7"/>
    <w:rsid w:val="005E6630"/>
    <w:rsid w:val="005E6B1F"/>
    <w:rsid w:val="005E7BD0"/>
    <w:rsid w:val="005E7F3F"/>
    <w:rsid w:val="005F2018"/>
    <w:rsid w:val="005F2164"/>
    <w:rsid w:val="005F22FA"/>
    <w:rsid w:val="005F3150"/>
    <w:rsid w:val="005F4069"/>
    <w:rsid w:val="005F44A2"/>
    <w:rsid w:val="005F46FC"/>
    <w:rsid w:val="005F489D"/>
    <w:rsid w:val="005F49EC"/>
    <w:rsid w:val="005F4AD7"/>
    <w:rsid w:val="005F4C7B"/>
    <w:rsid w:val="005F504A"/>
    <w:rsid w:val="005F5AFE"/>
    <w:rsid w:val="005F5D65"/>
    <w:rsid w:val="005F5F8C"/>
    <w:rsid w:val="005F62EB"/>
    <w:rsid w:val="005F697D"/>
    <w:rsid w:val="005F6ED6"/>
    <w:rsid w:val="005F7102"/>
    <w:rsid w:val="005F757C"/>
    <w:rsid w:val="005F7952"/>
    <w:rsid w:val="005F7A25"/>
    <w:rsid w:val="005F7B74"/>
    <w:rsid w:val="006002E9"/>
    <w:rsid w:val="00600D04"/>
    <w:rsid w:val="006023B9"/>
    <w:rsid w:val="006023E9"/>
    <w:rsid w:val="00602441"/>
    <w:rsid w:val="00602864"/>
    <w:rsid w:val="00603BE1"/>
    <w:rsid w:val="00603CD7"/>
    <w:rsid w:val="00603CEE"/>
    <w:rsid w:val="006044D5"/>
    <w:rsid w:val="00604532"/>
    <w:rsid w:val="00604756"/>
    <w:rsid w:val="00604AA1"/>
    <w:rsid w:val="00605D73"/>
    <w:rsid w:val="006063F1"/>
    <w:rsid w:val="00606724"/>
    <w:rsid w:val="00606896"/>
    <w:rsid w:val="00607018"/>
    <w:rsid w:val="006074A5"/>
    <w:rsid w:val="00607E6C"/>
    <w:rsid w:val="0061022E"/>
    <w:rsid w:val="0061027F"/>
    <w:rsid w:val="00610D73"/>
    <w:rsid w:val="0061134F"/>
    <w:rsid w:val="0061187E"/>
    <w:rsid w:val="00611E3B"/>
    <w:rsid w:val="006121FC"/>
    <w:rsid w:val="006122A8"/>
    <w:rsid w:val="0061230C"/>
    <w:rsid w:val="006125B8"/>
    <w:rsid w:val="006144AF"/>
    <w:rsid w:val="006145E8"/>
    <w:rsid w:val="006151A2"/>
    <w:rsid w:val="00615839"/>
    <w:rsid w:val="006159D1"/>
    <w:rsid w:val="00615D51"/>
    <w:rsid w:val="0061740D"/>
    <w:rsid w:val="00617C09"/>
    <w:rsid w:val="00620181"/>
    <w:rsid w:val="006203C0"/>
    <w:rsid w:val="00620E0D"/>
    <w:rsid w:val="0062148A"/>
    <w:rsid w:val="00621628"/>
    <w:rsid w:val="00621AB5"/>
    <w:rsid w:val="00622769"/>
    <w:rsid w:val="00622AFF"/>
    <w:rsid w:val="00622D94"/>
    <w:rsid w:val="00622E50"/>
    <w:rsid w:val="006235AB"/>
    <w:rsid w:val="00623683"/>
    <w:rsid w:val="00623D92"/>
    <w:rsid w:val="0062461B"/>
    <w:rsid w:val="00624E95"/>
    <w:rsid w:val="0062516A"/>
    <w:rsid w:val="006255FD"/>
    <w:rsid w:val="00625F5B"/>
    <w:rsid w:val="006262FF"/>
    <w:rsid w:val="006263A1"/>
    <w:rsid w:val="0062658D"/>
    <w:rsid w:val="00626B4D"/>
    <w:rsid w:val="00626EF5"/>
    <w:rsid w:val="00627084"/>
    <w:rsid w:val="00627838"/>
    <w:rsid w:val="00627A52"/>
    <w:rsid w:val="00627F99"/>
    <w:rsid w:val="006308E3"/>
    <w:rsid w:val="006309FC"/>
    <w:rsid w:val="00631859"/>
    <w:rsid w:val="00631864"/>
    <w:rsid w:val="00631BC3"/>
    <w:rsid w:val="00632639"/>
    <w:rsid w:val="00632D60"/>
    <w:rsid w:val="00633057"/>
    <w:rsid w:val="0063374D"/>
    <w:rsid w:val="00635063"/>
    <w:rsid w:val="006356A1"/>
    <w:rsid w:val="006359FD"/>
    <w:rsid w:val="00635A8A"/>
    <w:rsid w:val="006362B8"/>
    <w:rsid w:val="00636579"/>
    <w:rsid w:val="006370CE"/>
    <w:rsid w:val="0063760A"/>
    <w:rsid w:val="006379B2"/>
    <w:rsid w:val="00637ED1"/>
    <w:rsid w:val="00637F05"/>
    <w:rsid w:val="00640460"/>
    <w:rsid w:val="0064060A"/>
    <w:rsid w:val="006409AE"/>
    <w:rsid w:val="00641228"/>
    <w:rsid w:val="00641694"/>
    <w:rsid w:val="00641999"/>
    <w:rsid w:val="00641C8B"/>
    <w:rsid w:val="00642817"/>
    <w:rsid w:val="00642F2D"/>
    <w:rsid w:val="0064311E"/>
    <w:rsid w:val="00643D31"/>
    <w:rsid w:val="00643DFF"/>
    <w:rsid w:val="00643E73"/>
    <w:rsid w:val="00644870"/>
    <w:rsid w:val="00644B86"/>
    <w:rsid w:val="00645087"/>
    <w:rsid w:val="0064534A"/>
    <w:rsid w:val="00645869"/>
    <w:rsid w:val="00646166"/>
    <w:rsid w:val="0064683D"/>
    <w:rsid w:val="00646AD0"/>
    <w:rsid w:val="00647317"/>
    <w:rsid w:val="00647539"/>
    <w:rsid w:val="00647A91"/>
    <w:rsid w:val="00650154"/>
    <w:rsid w:val="006502F5"/>
    <w:rsid w:val="006504BE"/>
    <w:rsid w:val="006508C5"/>
    <w:rsid w:val="00650AFF"/>
    <w:rsid w:val="00651095"/>
    <w:rsid w:val="006511B5"/>
    <w:rsid w:val="006513F2"/>
    <w:rsid w:val="006523D5"/>
    <w:rsid w:val="00652470"/>
    <w:rsid w:val="00652B04"/>
    <w:rsid w:val="00652E0D"/>
    <w:rsid w:val="006530DA"/>
    <w:rsid w:val="00654B7B"/>
    <w:rsid w:val="0065539D"/>
    <w:rsid w:val="00655818"/>
    <w:rsid w:val="006558B6"/>
    <w:rsid w:val="00655DE1"/>
    <w:rsid w:val="00655E5D"/>
    <w:rsid w:val="006562E6"/>
    <w:rsid w:val="00656BFC"/>
    <w:rsid w:val="00656DFD"/>
    <w:rsid w:val="00656FD7"/>
    <w:rsid w:val="00656FD9"/>
    <w:rsid w:val="006572D9"/>
    <w:rsid w:val="006576CE"/>
    <w:rsid w:val="00657FBA"/>
    <w:rsid w:val="00661087"/>
    <w:rsid w:val="00661CD8"/>
    <w:rsid w:val="00663203"/>
    <w:rsid w:val="00663220"/>
    <w:rsid w:val="0066327F"/>
    <w:rsid w:val="006635F1"/>
    <w:rsid w:val="0066402C"/>
    <w:rsid w:val="0066410F"/>
    <w:rsid w:val="006641AF"/>
    <w:rsid w:val="006644DD"/>
    <w:rsid w:val="00664998"/>
    <w:rsid w:val="00664C26"/>
    <w:rsid w:val="00664C37"/>
    <w:rsid w:val="00665802"/>
    <w:rsid w:val="00665C41"/>
    <w:rsid w:val="00665CFD"/>
    <w:rsid w:val="00665DEB"/>
    <w:rsid w:val="00665E30"/>
    <w:rsid w:val="00666C39"/>
    <w:rsid w:val="00667A4B"/>
    <w:rsid w:val="006705BF"/>
    <w:rsid w:val="00670987"/>
    <w:rsid w:val="00670ACB"/>
    <w:rsid w:val="00671190"/>
    <w:rsid w:val="006716A2"/>
    <w:rsid w:val="0067176F"/>
    <w:rsid w:val="00671A3F"/>
    <w:rsid w:val="00671D00"/>
    <w:rsid w:val="006720F0"/>
    <w:rsid w:val="006722E8"/>
    <w:rsid w:val="00672918"/>
    <w:rsid w:val="00672A6F"/>
    <w:rsid w:val="00673030"/>
    <w:rsid w:val="0067394F"/>
    <w:rsid w:val="00673F46"/>
    <w:rsid w:val="006748B7"/>
    <w:rsid w:val="00674944"/>
    <w:rsid w:val="00674A91"/>
    <w:rsid w:val="00674F17"/>
    <w:rsid w:val="006753B7"/>
    <w:rsid w:val="006753C7"/>
    <w:rsid w:val="0067560C"/>
    <w:rsid w:val="00675964"/>
    <w:rsid w:val="00675EC1"/>
    <w:rsid w:val="00675FAE"/>
    <w:rsid w:val="00676862"/>
    <w:rsid w:val="00676ABE"/>
    <w:rsid w:val="006778DF"/>
    <w:rsid w:val="00677BD3"/>
    <w:rsid w:val="00680435"/>
    <w:rsid w:val="006804B0"/>
    <w:rsid w:val="006807EF"/>
    <w:rsid w:val="00680B69"/>
    <w:rsid w:val="00680C9D"/>
    <w:rsid w:val="006810DF"/>
    <w:rsid w:val="00681407"/>
    <w:rsid w:val="006818FD"/>
    <w:rsid w:val="00681DF3"/>
    <w:rsid w:val="0068211F"/>
    <w:rsid w:val="006822B4"/>
    <w:rsid w:val="006824F3"/>
    <w:rsid w:val="00682C98"/>
    <w:rsid w:val="00683A0A"/>
    <w:rsid w:val="00683BEE"/>
    <w:rsid w:val="00683C1B"/>
    <w:rsid w:val="00684689"/>
    <w:rsid w:val="006846C9"/>
    <w:rsid w:val="00684829"/>
    <w:rsid w:val="00684F89"/>
    <w:rsid w:val="00685218"/>
    <w:rsid w:val="00686142"/>
    <w:rsid w:val="00686573"/>
    <w:rsid w:val="006872CE"/>
    <w:rsid w:val="00687C63"/>
    <w:rsid w:val="00687FDD"/>
    <w:rsid w:val="0069015E"/>
    <w:rsid w:val="0069096E"/>
    <w:rsid w:val="00691709"/>
    <w:rsid w:val="00692AD5"/>
    <w:rsid w:val="00692D80"/>
    <w:rsid w:val="006931DF"/>
    <w:rsid w:val="006933AA"/>
    <w:rsid w:val="006936F8"/>
    <w:rsid w:val="0069393C"/>
    <w:rsid w:val="00693BD8"/>
    <w:rsid w:val="00693F24"/>
    <w:rsid w:val="006940BF"/>
    <w:rsid w:val="00694A83"/>
    <w:rsid w:val="00694AA9"/>
    <w:rsid w:val="00694BF3"/>
    <w:rsid w:val="00694F10"/>
    <w:rsid w:val="00694FFD"/>
    <w:rsid w:val="00695177"/>
    <w:rsid w:val="00695563"/>
    <w:rsid w:val="006956E6"/>
    <w:rsid w:val="00695FF9"/>
    <w:rsid w:val="00696977"/>
    <w:rsid w:val="00696B9B"/>
    <w:rsid w:val="00696C44"/>
    <w:rsid w:val="00696F55"/>
    <w:rsid w:val="00697721"/>
    <w:rsid w:val="00697754"/>
    <w:rsid w:val="00697832"/>
    <w:rsid w:val="006A09DF"/>
    <w:rsid w:val="006A0B64"/>
    <w:rsid w:val="006A10BB"/>
    <w:rsid w:val="006A11CB"/>
    <w:rsid w:val="006A1C6C"/>
    <w:rsid w:val="006A1DF3"/>
    <w:rsid w:val="006A1EC1"/>
    <w:rsid w:val="006A20A8"/>
    <w:rsid w:val="006A22A5"/>
    <w:rsid w:val="006A242B"/>
    <w:rsid w:val="006A260F"/>
    <w:rsid w:val="006A30F5"/>
    <w:rsid w:val="006A3C70"/>
    <w:rsid w:val="006A3FF8"/>
    <w:rsid w:val="006A50D7"/>
    <w:rsid w:val="006A538A"/>
    <w:rsid w:val="006A5B14"/>
    <w:rsid w:val="006A6C81"/>
    <w:rsid w:val="006A736C"/>
    <w:rsid w:val="006A7BB0"/>
    <w:rsid w:val="006B1255"/>
    <w:rsid w:val="006B3007"/>
    <w:rsid w:val="006B346D"/>
    <w:rsid w:val="006B37D0"/>
    <w:rsid w:val="006B3B7F"/>
    <w:rsid w:val="006B4328"/>
    <w:rsid w:val="006B4612"/>
    <w:rsid w:val="006B483E"/>
    <w:rsid w:val="006B4898"/>
    <w:rsid w:val="006B4E0D"/>
    <w:rsid w:val="006B4E91"/>
    <w:rsid w:val="006B5041"/>
    <w:rsid w:val="006B5720"/>
    <w:rsid w:val="006B5C3C"/>
    <w:rsid w:val="006B6027"/>
    <w:rsid w:val="006B6119"/>
    <w:rsid w:val="006B656A"/>
    <w:rsid w:val="006B7203"/>
    <w:rsid w:val="006B73AB"/>
    <w:rsid w:val="006B773E"/>
    <w:rsid w:val="006B7F1F"/>
    <w:rsid w:val="006C069D"/>
    <w:rsid w:val="006C06BB"/>
    <w:rsid w:val="006C098D"/>
    <w:rsid w:val="006C09B1"/>
    <w:rsid w:val="006C0BB6"/>
    <w:rsid w:val="006C0D1B"/>
    <w:rsid w:val="006C1A3C"/>
    <w:rsid w:val="006C1A99"/>
    <w:rsid w:val="006C2CA0"/>
    <w:rsid w:val="006C2D85"/>
    <w:rsid w:val="006C30F8"/>
    <w:rsid w:val="006C33AA"/>
    <w:rsid w:val="006C3563"/>
    <w:rsid w:val="006C3813"/>
    <w:rsid w:val="006C3862"/>
    <w:rsid w:val="006C3B01"/>
    <w:rsid w:val="006C3D0F"/>
    <w:rsid w:val="006C3F83"/>
    <w:rsid w:val="006C4893"/>
    <w:rsid w:val="006C4D46"/>
    <w:rsid w:val="006C5312"/>
    <w:rsid w:val="006C5E76"/>
    <w:rsid w:val="006C6D52"/>
    <w:rsid w:val="006C7184"/>
    <w:rsid w:val="006C7D8E"/>
    <w:rsid w:val="006D07D0"/>
    <w:rsid w:val="006D07FB"/>
    <w:rsid w:val="006D0EE7"/>
    <w:rsid w:val="006D1073"/>
    <w:rsid w:val="006D10F8"/>
    <w:rsid w:val="006D128B"/>
    <w:rsid w:val="006D14E7"/>
    <w:rsid w:val="006D150B"/>
    <w:rsid w:val="006D1641"/>
    <w:rsid w:val="006D18B7"/>
    <w:rsid w:val="006D1A62"/>
    <w:rsid w:val="006D2287"/>
    <w:rsid w:val="006D292A"/>
    <w:rsid w:val="006D29F5"/>
    <w:rsid w:val="006D3520"/>
    <w:rsid w:val="006D37BB"/>
    <w:rsid w:val="006D43AB"/>
    <w:rsid w:val="006D443F"/>
    <w:rsid w:val="006D52CB"/>
    <w:rsid w:val="006D614C"/>
    <w:rsid w:val="006D67EE"/>
    <w:rsid w:val="006D714F"/>
    <w:rsid w:val="006D71A1"/>
    <w:rsid w:val="006D7B45"/>
    <w:rsid w:val="006D7F2D"/>
    <w:rsid w:val="006D7F93"/>
    <w:rsid w:val="006E0298"/>
    <w:rsid w:val="006E15CD"/>
    <w:rsid w:val="006E1754"/>
    <w:rsid w:val="006E1767"/>
    <w:rsid w:val="006E1BE1"/>
    <w:rsid w:val="006E1E53"/>
    <w:rsid w:val="006E25B1"/>
    <w:rsid w:val="006E263E"/>
    <w:rsid w:val="006E284A"/>
    <w:rsid w:val="006E2BA8"/>
    <w:rsid w:val="006E30B7"/>
    <w:rsid w:val="006E36A7"/>
    <w:rsid w:val="006E36FB"/>
    <w:rsid w:val="006E37ED"/>
    <w:rsid w:val="006E3923"/>
    <w:rsid w:val="006E3C10"/>
    <w:rsid w:val="006E41F3"/>
    <w:rsid w:val="006E439C"/>
    <w:rsid w:val="006E45E5"/>
    <w:rsid w:val="006E4977"/>
    <w:rsid w:val="006E4C6A"/>
    <w:rsid w:val="006E4CA6"/>
    <w:rsid w:val="006E4EDC"/>
    <w:rsid w:val="006E50AB"/>
    <w:rsid w:val="006E5AC1"/>
    <w:rsid w:val="006E5EAB"/>
    <w:rsid w:val="006E66EE"/>
    <w:rsid w:val="006E6C62"/>
    <w:rsid w:val="006E72E4"/>
    <w:rsid w:val="006E738A"/>
    <w:rsid w:val="006E757B"/>
    <w:rsid w:val="006E790F"/>
    <w:rsid w:val="006F0153"/>
    <w:rsid w:val="006F039F"/>
    <w:rsid w:val="006F08F4"/>
    <w:rsid w:val="006F1804"/>
    <w:rsid w:val="006F1F90"/>
    <w:rsid w:val="006F2453"/>
    <w:rsid w:val="006F25F1"/>
    <w:rsid w:val="006F2891"/>
    <w:rsid w:val="006F2E8D"/>
    <w:rsid w:val="006F31EC"/>
    <w:rsid w:val="006F3B36"/>
    <w:rsid w:val="006F3D82"/>
    <w:rsid w:val="006F3E78"/>
    <w:rsid w:val="006F454C"/>
    <w:rsid w:val="006F49D8"/>
    <w:rsid w:val="006F4ED1"/>
    <w:rsid w:val="006F57A3"/>
    <w:rsid w:val="006F5A64"/>
    <w:rsid w:val="006F5E90"/>
    <w:rsid w:val="006F6209"/>
    <w:rsid w:val="006F646B"/>
    <w:rsid w:val="006F6472"/>
    <w:rsid w:val="006F69EC"/>
    <w:rsid w:val="006F705E"/>
    <w:rsid w:val="006F7301"/>
    <w:rsid w:val="006F7597"/>
    <w:rsid w:val="006F7F39"/>
    <w:rsid w:val="00700997"/>
    <w:rsid w:val="00700D85"/>
    <w:rsid w:val="007010EB"/>
    <w:rsid w:val="0070139F"/>
    <w:rsid w:val="00701A21"/>
    <w:rsid w:val="00701AFE"/>
    <w:rsid w:val="00701C5B"/>
    <w:rsid w:val="0070223D"/>
    <w:rsid w:val="0070260F"/>
    <w:rsid w:val="00702B67"/>
    <w:rsid w:val="00702C36"/>
    <w:rsid w:val="00702E9A"/>
    <w:rsid w:val="00703448"/>
    <w:rsid w:val="007036D4"/>
    <w:rsid w:val="00704603"/>
    <w:rsid w:val="00704BC1"/>
    <w:rsid w:val="00704E93"/>
    <w:rsid w:val="00705B67"/>
    <w:rsid w:val="00705DE6"/>
    <w:rsid w:val="00706119"/>
    <w:rsid w:val="00706623"/>
    <w:rsid w:val="00706C7B"/>
    <w:rsid w:val="007072DE"/>
    <w:rsid w:val="00707ADB"/>
    <w:rsid w:val="00707EB4"/>
    <w:rsid w:val="00710566"/>
    <w:rsid w:val="00710933"/>
    <w:rsid w:val="00710E5A"/>
    <w:rsid w:val="00710F4D"/>
    <w:rsid w:val="00711521"/>
    <w:rsid w:val="00711A3A"/>
    <w:rsid w:val="00711C7A"/>
    <w:rsid w:val="00711DB8"/>
    <w:rsid w:val="00711F37"/>
    <w:rsid w:val="0071272D"/>
    <w:rsid w:val="007130FC"/>
    <w:rsid w:val="0071325D"/>
    <w:rsid w:val="007135FD"/>
    <w:rsid w:val="00713E89"/>
    <w:rsid w:val="00714590"/>
    <w:rsid w:val="007147C3"/>
    <w:rsid w:val="0071540A"/>
    <w:rsid w:val="00715EDF"/>
    <w:rsid w:val="00716AA3"/>
    <w:rsid w:val="00716FE1"/>
    <w:rsid w:val="00717676"/>
    <w:rsid w:val="007177CC"/>
    <w:rsid w:val="00717F73"/>
    <w:rsid w:val="00720143"/>
    <w:rsid w:val="00720751"/>
    <w:rsid w:val="00720BDD"/>
    <w:rsid w:val="00720CB5"/>
    <w:rsid w:val="00720E00"/>
    <w:rsid w:val="00720E47"/>
    <w:rsid w:val="007214AD"/>
    <w:rsid w:val="007219A3"/>
    <w:rsid w:val="007219A6"/>
    <w:rsid w:val="00721DE0"/>
    <w:rsid w:val="00721E46"/>
    <w:rsid w:val="00722130"/>
    <w:rsid w:val="0072247E"/>
    <w:rsid w:val="0072278A"/>
    <w:rsid w:val="00722CA2"/>
    <w:rsid w:val="00722CE1"/>
    <w:rsid w:val="00723A2C"/>
    <w:rsid w:val="007241BB"/>
    <w:rsid w:val="00724A2F"/>
    <w:rsid w:val="00725001"/>
    <w:rsid w:val="00725B83"/>
    <w:rsid w:val="00725E63"/>
    <w:rsid w:val="007267B8"/>
    <w:rsid w:val="00726B61"/>
    <w:rsid w:val="00726C1B"/>
    <w:rsid w:val="007270C9"/>
    <w:rsid w:val="007276E6"/>
    <w:rsid w:val="0073018B"/>
    <w:rsid w:val="0073055A"/>
    <w:rsid w:val="00730FC2"/>
    <w:rsid w:val="0073104F"/>
    <w:rsid w:val="007314DA"/>
    <w:rsid w:val="0073176A"/>
    <w:rsid w:val="00731D2F"/>
    <w:rsid w:val="0073220A"/>
    <w:rsid w:val="00732F5E"/>
    <w:rsid w:val="007332CA"/>
    <w:rsid w:val="007336B7"/>
    <w:rsid w:val="00733CC2"/>
    <w:rsid w:val="00733F5A"/>
    <w:rsid w:val="00734ACE"/>
    <w:rsid w:val="00734D59"/>
    <w:rsid w:val="007352D8"/>
    <w:rsid w:val="00735CBF"/>
    <w:rsid w:val="00736281"/>
    <w:rsid w:val="0073679E"/>
    <w:rsid w:val="007367B2"/>
    <w:rsid w:val="007368C6"/>
    <w:rsid w:val="007368FB"/>
    <w:rsid w:val="00736BD8"/>
    <w:rsid w:val="00736CC4"/>
    <w:rsid w:val="007379C2"/>
    <w:rsid w:val="007379C4"/>
    <w:rsid w:val="00741112"/>
    <w:rsid w:val="0074146D"/>
    <w:rsid w:val="00741887"/>
    <w:rsid w:val="00742098"/>
    <w:rsid w:val="0074296C"/>
    <w:rsid w:val="00742974"/>
    <w:rsid w:val="00742CA6"/>
    <w:rsid w:val="007431DC"/>
    <w:rsid w:val="007434B9"/>
    <w:rsid w:val="00743846"/>
    <w:rsid w:val="00743966"/>
    <w:rsid w:val="00743B89"/>
    <w:rsid w:val="00744423"/>
    <w:rsid w:val="0074457E"/>
    <w:rsid w:val="00744E8D"/>
    <w:rsid w:val="00745422"/>
    <w:rsid w:val="00745A50"/>
    <w:rsid w:val="00745E97"/>
    <w:rsid w:val="00746595"/>
    <w:rsid w:val="00746D08"/>
    <w:rsid w:val="00746E8E"/>
    <w:rsid w:val="0074711F"/>
    <w:rsid w:val="0074741C"/>
    <w:rsid w:val="00747531"/>
    <w:rsid w:val="00747705"/>
    <w:rsid w:val="0074799E"/>
    <w:rsid w:val="00747DBC"/>
    <w:rsid w:val="00747E05"/>
    <w:rsid w:val="00750C86"/>
    <w:rsid w:val="00750F87"/>
    <w:rsid w:val="007510CA"/>
    <w:rsid w:val="00751111"/>
    <w:rsid w:val="007511CE"/>
    <w:rsid w:val="00751E3B"/>
    <w:rsid w:val="007521A1"/>
    <w:rsid w:val="00752361"/>
    <w:rsid w:val="007525CC"/>
    <w:rsid w:val="00752702"/>
    <w:rsid w:val="0075283F"/>
    <w:rsid w:val="0075291C"/>
    <w:rsid w:val="0075301F"/>
    <w:rsid w:val="0075362B"/>
    <w:rsid w:val="00753D75"/>
    <w:rsid w:val="00754354"/>
    <w:rsid w:val="00754F9B"/>
    <w:rsid w:val="007551C6"/>
    <w:rsid w:val="00755CA9"/>
    <w:rsid w:val="00756225"/>
    <w:rsid w:val="00756549"/>
    <w:rsid w:val="00756560"/>
    <w:rsid w:val="00756B64"/>
    <w:rsid w:val="00756CC6"/>
    <w:rsid w:val="00756F61"/>
    <w:rsid w:val="00756FDD"/>
    <w:rsid w:val="0075700F"/>
    <w:rsid w:val="007571FA"/>
    <w:rsid w:val="0075794B"/>
    <w:rsid w:val="00757CED"/>
    <w:rsid w:val="00757D41"/>
    <w:rsid w:val="0076060F"/>
    <w:rsid w:val="00760761"/>
    <w:rsid w:val="007609D0"/>
    <w:rsid w:val="00760F0D"/>
    <w:rsid w:val="00761651"/>
    <w:rsid w:val="0076186C"/>
    <w:rsid w:val="00761CF1"/>
    <w:rsid w:val="00762511"/>
    <w:rsid w:val="00762842"/>
    <w:rsid w:val="00762A25"/>
    <w:rsid w:val="00762C7F"/>
    <w:rsid w:val="00762F9F"/>
    <w:rsid w:val="0076325C"/>
    <w:rsid w:val="00763D08"/>
    <w:rsid w:val="00763DCB"/>
    <w:rsid w:val="0076469B"/>
    <w:rsid w:val="00764ADF"/>
    <w:rsid w:val="00764F42"/>
    <w:rsid w:val="00765074"/>
    <w:rsid w:val="00765A63"/>
    <w:rsid w:val="00765CCC"/>
    <w:rsid w:val="00765E44"/>
    <w:rsid w:val="00766737"/>
    <w:rsid w:val="0076691D"/>
    <w:rsid w:val="00766DA3"/>
    <w:rsid w:val="00767507"/>
    <w:rsid w:val="00767BF9"/>
    <w:rsid w:val="00770A5D"/>
    <w:rsid w:val="00770C3B"/>
    <w:rsid w:val="00770DFE"/>
    <w:rsid w:val="00770F75"/>
    <w:rsid w:val="0077130F"/>
    <w:rsid w:val="00771B30"/>
    <w:rsid w:val="00771F9B"/>
    <w:rsid w:val="00772248"/>
    <w:rsid w:val="0077260A"/>
    <w:rsid w:val="00772D3F"/>
    <w:rsid w:val="00772D64"/>
    <w:rsid w:val="00772D6D"/>
    <w:rsid w:val="007742FA"/>
    <w:rsid w:val="0077490F"/>
    <w:rsid w:val="0077502F"/>
    <w:rsid w:val="0077504B"/>
    <w:rsid w:val="00775546"/>
    <w:rsid w:val="00775620"/>
    <w:rsid w:val="00775F70"/>
    <w:rsid w:val="00776048"/>
    <w:rsid w:val="0077770F"/>
    <w:rsid w:val="00777B93"/>
    <w:rsid w:val="00777C40"/>
    <w:rsid w:val="007800DA"/>
    <w:rsid w:val="007801DD"/>
    <w:rsid w:val="00780437"/>
    <w:rsid w:val="007808B1"/>
    <w:rsid w:val="00780DBF"/>
    <w:rsid w:val="00780E46"/>
    <w:rsid w:val="00781095"/>
    <w:rsid w:val="00781CCB"/>
    <w:rsid w:val="00781FA8"/>
    <w:rsid w:val="007822BA"/>
    <w:rsid w:val="0078284E"/>
    <w:rsid w:val="00782EC7"/>
    <w:rsid w:val="0078334B"/>
    <w:rsid w:val="00783818"/>
    <w:rsid w:val="00783A40"/>
    <w:rsid w:val="0078418B"/>
    <w:rsid w:val="007846AF"/>
    <w:rsid w:val="00784C1F"/>
    <w:rsid w:val="00784C39"/>
    <w:rsid w:val="00785A21"/>
    <w:rsid w:val="00785FBD"/>
    <w:rsid w:val="00786515"/>
    <w:rsid w:val="0078660B"/>
    <w:rsid w:val="0078684F"/>
    <w:rsid w:val="00786F5E"/>
    <w:rsid w:val="007874B0"/>
    <w:rsid w:val="007876AF"/>
    <w:rsid w:val="00787AC1"/>
    <w:rsid w:val="00787F9E"/>
    <w:rsid w:val="007910A5"/>
    <w:rsid w:val="00791CBB"/>
    <w:rsid w:val="00792046"/>
    <w:rsid w:val="00792302"/>
    <w:rsid w:val="007927D6"/>
    <w:rsid w:val="00792AEC"/>
    <w:rsid w:val="00792B27"/>
    <w:rsid w:val="00792FFC"/>
    <w:rsid w:val="007933F3"/>
    <w:rsid w:val="0079343F"/>
    <w:rsid w:val="00793E86"/>
    <w:rsid w:val="00794031"/>
    <w:rsid w:val="007941C7"/>
    <w:rsid w:val="0079515A"/>
    <w:rsid w:val="007953DE"/>
    <w:rsid w:val="007957A3"/>
    <w:rsid w:val="0079588F"/>
    <w:rsid w:val="00795AD0"/>
    <w:rsid w:val="00795D31"/>
    <w:rsid w:val="00795DC9"/>
    <w:rsid w:val="00795EA6"/>
    <w:rsid w:val="007963AE"/>
    <w:rsid w:val="00797013"/>
    <w:rsid w:val="0079718C"/>
    <w:rsid w:val="00797A00"/>
    <w:rsid w:val="007A0EAE"/>
    <w:rsid w:val="007A17C0"/>
    <w:rsid w:val="007A1AA8"/>
    <w:rsid w:val="007A25CB"/>
    <w:rsid w:val="007A28EA"/>
    <w:rsid w:val="007A2D0F"/>
    <w:rsid w:val="007A31A4"/>
    <w:rsid w:val="007A3529"/>
    <w:rsid w:val="007A3E11"/>
    <w:rsid w:val="007A4779"/>
    <w:rsid w:val="007A4BB4"/>
    <w:rsid w:val="007A5016"/>
    <w:rsid w:val="007A606B"/>
    <w:rsid w:val="007A66AA"/>
    <w:rsid w:val="007A6897"/>
    <w:rsid w:val="007A6B2B"/>
    <w:rsid w:val="007A6B6C"/>
    <w:rsid w:val="007A7262"/>
    <w:rsid w:val="007A7395"/>
    <w:rsid w:val="007A7AA0"/>
    <w:rsid w:val="007A7ACE"/>
    <w:rsid w:val="007A7FA7"/>
    <w:rsid w:val="007B0593"/>
    <w:rsid w:val="007B0B2F"/>
    <w:rsid w:val="007B0B46"/>
    <w:rsid w:val="007B0BF1"/>
    <w:rsid w:val="007B14F1"/>
    <w:rsid w:val="007B1F92"/>
    <w:rsid w:val="007B1FAC"/>
    <w:rsid w:val="007B1FAD"/>
    <w:rsid w:val="007B20F2"/>
    <w:rsid w:val="007B20FF"/>
    <w:rsid w:val="007B2321"/>
    <w:rsid w:val="007B2492"/>
    <w:rsid w:val="007B2B95"/>
    <w:rsid w:val="007B2CC5"/>
    <w:rsid w:val="007B31BE"/>
    <w:rsid w:val="007B516F"/>
    <w:rsid w:val="007B5B51"/>
    <w:rsid w:val="007B62BF"/>
    <w:rsid w:val="007B745D"/>
    <w:rsid w:val="007B7664"/>
    <w:rsid w:val="007B79EF"/>
    <w:rsid w:val="007B7CCC"/>
    <w:rsid w:val="007B7CE2"/>
    <w:rsid w:val="007B7F9C"/>
    <w:rsid w:val="007C00F9"/>
    <w:rsid w:val="007C0AA1"/>
    <w:rsid w:val="007C20C2"/>
    <w:rsid w:val="007C2288"/>
    <w:rsid w:val="007C2432"/>
    <w:rsid w:val="007C2A61"/>
    <w:rsid w:val="007C371C"/>
    <w:rsid w:val="007C3C43"/>
    <w:rsid w:val="007C3F58"/>
    <w:rsid w:val="007C440F"/>
    <w:rsid w:val="007C4577"/>
    <w:rsid w:val="007C4A58"/>
    <w:rsid w:val="007C541C"/>
    <w:rsid w:val="007C55E0"/>
    <w:rsid w:val="007C5635"/>
    <w:rsid w:val="007C5697"/>
    <w:rsid w:val="007C608B"/>
    <w:rsid w:val="007C6335"/>
    <w:rsid w:val="007C671A"/>
    <w:rsid w:val="007C6D8E"/>
    <w:rsid w:val="007C6E8A"/>
    <w:rsid w:val="007C6F8E"/>
    <w:rsid w:val="007C72CB"/>
    <w:rsid w:val="007C7787"/>
    <w:rsid w:val="007C785C"/>
    <w:rsid w:val="007C79A6"/>
    <w:rsid w:val="007C7F63"/>
    <w:rsid w:val="007C7FF9"/>
    <w:rsid w:val="007D0295"/>
    <w:rsid w:val="007D053C"/>
    <w:rsid w:val="007D0EBF"/>
    <w:rsid w:val="007D0F0E"/>
    <w:rsid w:val="007D129C"/>
    <w:rsid w:val="007D1728"/>
    <w:rsid w:val="007D228F"/>
    <w:rsid w:val="007D34EB"/>
    <w:rsid w:val="007D380E"/>
    <w:rsid w:val="007D3AC7"/>
    <w:rsid w:val="007D4FF3"/>
    <w:rsid w:val="007D50AD"/>
    <w:rsid w:val="007D5254"/>
    <w:rsid w:val="007D54C4"/>
    <w:rsid w:val="007D5772"/>
    <w:rsid w:val="007D6579"/>
    <w:rsid w:val="007D682F"/>
    <w:rsid w:val="007D688E"/>
    <w:rsid w:val="007D68E9"/>
    <w:rsid w:val="007D6E20"/>
    <w:rsid w:val="007D7557"/>
    <w:rsid w:val="007D77FD"/>
    <w:rsid w:val="007D79ED"/>
    <w:rsid w:val="007E17F4"/>
    <w:rsid w:val="007E1F10"/>
    <w:rsid w:val="007E24C5"/>
    <w:rsid w:val="007E2859"/>
    <w:rsid w:val="007E2AFC"/>
    <w:rsid w:val="007E3E65"/>
    <w:rsid w:val="007E46E8"/>
    <w:rsid w:val="007E4A5B"/>
    <w:rsid w:val="007E4B91"/>
    <w:rsid w:val="007E4BDB"/>
    <w:rsid w:val="007E5796"/>
    <w:rsid w:val="007E5B71"/>
    <w:rsid w:val="007E621F"/>
    <w:rsid w:val="007E6444"/>
    <w:rsid w:val="007E676C"/>
    <w:rsid w:val="007E6FA4"/>
    <w:rsid w:val="007E7C24"/>
    <w:rsid w:val="007F0004"/>
    <w:rsid w:val="007F097E"/>
    <w:rsid w:val="007F107C"/>
    <w:rsid w:val="007F1363"/>
    <w:rsid w:val="007F1A76"/>
    <w:rsid w:val="007F275D"/>
    <w:rsid w:val="007F2A76"/>
    <w:rsid w:val="007F330E"/>
    <w:rsid w:val="007F34D4"/>
    <w:rsid w:val="007F355F"/>
    <w:rsid w:val="007F35EC"/>
    <w:rsid w:val="007F39FD"/>
    <w:rsid w:val="007F496A"/>
    <w:rsid w:val="007F49D8"/>
    <w:rsid w:val="007F5CE9"/>
    <w:rsid w:val="007F67E1"/>
    <w:rsid w:val="007F6A45"/>
    <w:rsid w:val="007F6A50"/>
    <w:rsid w:val="007F6F21"/>
    <w:rsid w:val="007F7655"/>
    <w:rsid w:val="007F7ED5"/>
    <w:rsid w:val="0080033E"/>
    <w:rsid w:val="0080072A"/>
    <w:rsid w:val="008009D0"/>
    <w:rsid w:val="00800AA6"/>
    <w:rsid w:val="008012A6"/>
    <w:rsid w:val="008014A8"/>
    <w:rsid w:val="00802352"/>
    <w:rsid w:val="008023E1"/>
    <w:rsid w:val="00802513"/>
    <w:rsid w:val="008029E0"/>
    <w:rsid w:val="00802AEF"/>
    <w:rsid w:val="0080335D"/>
    <w:rsid w:val="0080381C"/>
    <w:rsid w:val="00803C64"/>
    <w:rsid w:val="008044BE"/>
    <w:rsid w:val="008048D4"/>
    <w:rsid w:val="008049CB"/>
    <w:rsid w:val="008049D5"/>
    <w:rsid w:val="00804B01"/>
    <w:rsid w:val="0080507A"/>
    <w:rsid w:val="00805E7E"/>
    <w:rsid w:val="0080624F"/>
    <w:rsid w:val="00806805"/>
    <w:rsid w:val="00806953"/>
    <w:rsid w:val="00806B2A"/>
    <w:rsid w:val="00806B77"/>
    <w:rsid w:val="0080742F"/>
    <w:rsid w:val="0080769F"/>
    <w:rsid w:val="00810012"/>
    <w:rsid w:val="00810E2C"/>
    <w:rsid w:val="008115A1"/>
    <w:rsid w:val="00811B37"/>
    <w:rsid w:val="00811C59"/>
    <w:rsid w:val="008137A7"/>
    <w:rsid w:val="0081411A"/>
    <w:rsid w:val="00814305"/>
    <w:rsid w:val="00814D15"/>
    <w:rsid w:val="0081510C"/>
    <w:rsid w:val="008159D3"/>
    <w:rsid w:val="00815F70"/>
    <w:rsid w:val="00816013"/>
    <w:rsid w:val="008167E6"/>
    <w:rsid w:val="00816A4E"/>
    <w:rsid w:val="008173A8"/>
    <w:rsid w:val="0081747E"/>
    <w:rsid w:val="0081769E"/>
    <w:rsid w:val="00817816"/>
    <w:rsid w:val="00817870"/>
    <w:rsid w:val="00817A97"/>
    <w:rsid w:val="00817CB6"/>
    <w:rsid w:val="00817FA3"/>
    <w:rsid w:val="00820138"/>
    <w:rsid w:val="00820522"/>
    <w:rsid w:val="008208E5"/>
    <w:rsid w:val="008208F6"/>
    <w:rsid w:val="0082095E"/>
    <w:rsid w:val="008209E6"/>
    <w:rsid w:val="00821402"/>
    <w:rsid w:val="00822A24"/>
    <w:rsid w:val="008233CE"/>
    <w:rsid w:val="00823635"/>
    <w:rsid w:val="008237A2"/>
    <w:rsid w:val="00824497"/>
    <w:rsid w:val="00825A65"/>
    <w:rsid w:val="00825CAA"/>
    <w:rsid w:val="0082644D"/>
    <w:rsid w:val="00827148"/>
    <w:rsid w:val="0082728A"/>
    <w:rsid w:val="0082745B"/>
    <w:rsid w:val="00827A5F"/>
    <w:rsid w:val="00830495"/>
    <w:rsid w:val="00830FAC"/>
    <w:rsid w:val="008314FE"/>
    <w:rsid w:val="00831695"/>
    <w:rsid w:val="0083201D"/>
    <w:rsid w:val="00832403"/>
    <w:rsid w:val="00832546"/>
    <w:rsid w:val="00832F24"/>
    <w:rsid w:val="00833083"/>
    <w:rsid w:val="00833CFD"/>
    <w:rsid w:val="00833DB2"/>
    <w:rsid w:val="008343B2"/>
    <w:rsid w:val="00836130"/>
    <w:rsid w:val="00836316"/>
    <w:rsid w:val="0083700E"/>
    <w:rsid w:val="0083711E"/>
    <w:rsid w:val="008371B9"/>
    <w:rsid w:val="00837442"/>
    <w:rsid w:val="008374EB"/>
    <w:rsid w:val="00837E15"/>
    <w:rsid w:val="008400F6"/>
    <w:rsid w:val="00840315"/>
    <w:rsid w:val="00840ED6"/>
    <w:rsid w:val="0084143F"/>
    <w:rsid w:val="00841DD8"/>
    <w:rsid w:val="00842317"/>
    <w:rsid w:val="00842FBE"/>
    <w:rsid w:val="00844B7E"/>
    <w:rsid w:val="00845035"/>
    <w:rsid w:val="00845221"/>
    <w:rsid w:val="008455D8"/>
    <w:rsid w:val="0084597C"/>
    <w:rsid w:val="008462BD"/>
    <w:rsid w:val="0084663B"/>
    <w:rsid w:val="00846B66"/>
    <w:rsid w:val="00846C07"/>
    <w:rsid w:val="00846C7F"/>
    <w:rsid w:val="008470ED"/>
    <w:rsid w:val="00847D1D"/>
    <w:rsid w:val="008500CB"/>
    <w:rsid w:val="00850154"/>
    <w:rsid w:val="00850155"/>
    <w:rsid w:val="00850A55"/>
    <w:rsid w:val="00851A9A"/>
    <w:rsid w:val="00852604"/>
    <w:rsid w:val="00852DC6"/>
    <w:rsid w:val="00853210"/>
    <w:rsid w:val="00854212"/>
    <w:rsid w:val="00854CFA"/>
    <w:rsid w:val="00854DE5"/>
    <w:rsid w:val="00854EBF"/>
    <w:rsid w:val="00855433"/>
    <w:rsid w:val="008558A5"/>
    <w:rsid w:val="008572B6"/>
    <w:rsid w:val="00860414"/>
    <w:rsid w:val="00860490"/>
    <w:rsid w:val="008606E5"/>
    <w:rsid w:val="00861575"/>
    <w:rsid w:val="008623ED"/>
    <w:rsid w:val="00862F26"/>
    <w:rsid w:val="008632DB"/>
    <w:rsid w:val="008634FC"/>
    <w:rsid w:val="008635AF"/>
    <w:rsid w:val="008638F1"/>
    <w:rsid w:val="008643DE"/>
    <w:rsid w:val="00864FF9"/>
    <w:rsid w:val="00865653"/>
    <w:rsid w:val="00865735"/>
    <w:rsid w:val="0086595F"/>
    <w:rsid w:val="00865F1B"/>
    <w:rsid w:val="00865FEB"/>
    <w:rsid w:val="008667DC"/>
    <w:rsid w:val="00866A88"/>
    <w:rsid w:val="0086702A"/>
    <w:rsid w:val="0086726B"/>
    <w:rsid w:val="008673E0"/>
    <w:rsid w:val="00867D97"/>
    <w:rsid w:val="008703FE"/>
    <w:rsid w:val="008706EE"/>
    <w:rsid w:val="008708A7"/>
    <w:rsid w:val="00871000"/>
    <w:rsid w:val="0087221D"/>
    <w:rsid w:val="008724DA"/>
    <w:rsid w:val="00872AD4"/>
    <w:rsid w:val="00872E7E"/>
    <w:rsid w:val="008742DD"/>
    <w:rsid w:val="008750C2"/>
    <w:rsid w:val="00876168"/>
    <w:rsid w:val="00876451"/>
    <w:rsid w:val="00876B2A"/>
    <w:rsid w:val="00877020"/>
    <w:rsid w:val="0087761B"/>
    <w:rsid w:val="00877AF4"/>
    <w:rsid w:val="00877D2D"/>
    <w:rsid w:val="00880B87"/>
    <w:rsid w:val="008816BA"/>
    <w:rsid w:val="00881D51"/>
    <w:rsid w:val="00882301"/>
    <w:rsid w:val="008827C0"/>
    <w:rsid w:val="00883328"/>
    <w:rsid w:val="00883AD3"/>
    <w:rsid w:val="00884A55"/>
    <w:rsid w:val="00884E7C"/>
    <w:rsid w:val="0088559D"/>
    <w:rsid w:val="0088562B"/>
    <w:rsid w:val="008856DB"/>
    <w:rsid w:val="008857EF"/>
    <w:rsid w:val="00885BA3"/>
    <w:rsid w:val="00885D8F"/>
    <w:rsid w:val="008861E0"/>
    <w:rsid w:val="00886762"/>
    <w:rsid w:val="00886CCF"/>
    <w:rsid w:val="00886E72"/>
    <w:rsid w:val="00886F2D"/>
    <w:rsid w:val="0088758A"/>
    <w:rsid w:val="00887B34"/>
    <w:rsid w:val="00887D59"/>
    <w:rsid w:val="008906EC"/>
    <w:rsid w:val="0089088B"/>
    <w:rsid w:val="00890F9F"/>
    <w:rsid w:val="008910B1"/>
    <w:rsid w:val="00891FBC"/>
    <w:rsid w:val="008922EE"/>
    <w:rsid w:val="00892561"/>
    <w:rsid w:val="00892A88"/>
    <w:rsid w:val="00893086"/>
    <w:rsid w:val="008937F2"/>
    <w:rsid w:val="008941B1"/>
    <w:rsid w:val="008941FD"/>
    <w:rsid w:val="0089472A"/>
    <w:rsid w:val="008947EA"/>
    <w:rsid w:val="00894DE7"/>
    <w:rsid w:val="00895C54"/>
    <w:rsid w:val="00895C99"/>
    <w:rsid w:val="0089606C"/>
    <w:rsid w:val="00896323"/>
    <w:rsid w:val="008963EB"/>
    <w:rsid w:val="00896590"/>
    <w:rsid w:val="0089665B"/>
    <w:rsid w:val="00896B83"/>
    <w:rsid w:val="00896C23"/>
    <w:rsid w:val="00896DC6"/>
    <w:rsid w:val="008975DD"/>
    <w:rsid w:val="008976DB"/>
    <w:rsid w:val="00897F88"/>
    <w:rsid w:val="00897FEF"/>
    <w:rsid w:val="008A019A"/>
    <w:rsid w:val="008A0267"/>
    <w:rsid w:val="008A05F3"/>
    <w:rsid w:val="008A0C86"/>
    <w:rsid w:val="008A125F"/>
    <w:rsid w:val="008A12C9"/>
    <w:rsid w:val="008A209D"/>
    <w:rsid w:val="008A29D2"/>
    <w:rsid w:val="008A2AA7"/>
    <w:rsid w:val="008A33A0"/>
    <w:rsid w:val="008A3710"/>
    <w:rsid w:val="008A3C73"/>
    <w:rsid w:val="008A4368"/>
    <w:rsid w:val="008A4668"/>
    <w:rsid w:val="008A4759"/>
    <w:rsid w:val="008A5BE5"/>
    <w:rsid w:val="008A6085"/>
    <w:rsid w:val="008A60BE"/>
    <w:rsid w:val="008A6542"/>
    <w:rsid w:val="008A66C1"/>
    <w:rsid w:val="008A756A"/>
    <w:rsid w:val="008B07EB"/>
    <w:rsid w:val="008B0EC5"/>
    <w:rsid w:val="008B1176"/>
    <w:rsid w:val="008B12E9"/>
    <w:rsid w:val="008B17C8"/>
    <w:rsid w:val="008B22B5"/>
    <w:rsid w:val="008B2400"/>
    <w:rsid w:val="008B304B"/>
    <w:rsid w:val="008B3317"/>
    <w:rsid w:val="008B3678"/>
    <w:rsid w:val="008B3A3C"/>
    <w:rsid w:val="008B453B"/>
    <w:rsid w:val="008B51D8"/>
    <w:rsid w:val="008B5674"/>
    <w:rsid w:val="008B621A"/>
    <w:rsid w:val="008B6568"/>
    <w:rsid w:val="008B6D1A"/>
    <w:rsid w:val="008B7023"/>
    <w:rsid w:val="008B713C"/>
    <w:rsid w:val="008B7890"/>
    <w:rsid w:val="008B7C67"/>
    <w:rsid w:val="008C0784"/>
    <w:rsid w:val="008C0BF8"/>
    <w:rsid w:val="008C0DAE"/>
    <w:rsid w:val="008C1B85"/>
    <w:rsid w:val="008C22D6"/>
    <w:rsid w:val="008C22E8"/>
    <w:rsid w:val="008C26CE"/>
    <w:rsid w:val="008C2827"/>
    <w:rsid w:val="008C31B1"/>
    <w:rsid w:val="008C37BB"/>
    <w:rsid w:val="008C3AC2"/>
    <w:rsid w:val="008C4217"/>
    <w:rsid w:val="008C50AB"/>
    <w:rsid w:val="008C52E6"/>
    <w:rsid w:val="008C57D7"/>
    <w:rsid w:val="008C597D"/>
    <w:rsid w:val="008C626E"/>
    <w:rsid w:val="008C6476"/>
    <w:rsid w:val="008C671C"/>
    <w:rsid w:val="008C6BD1"/>
    <w:rsid w:val="008C729D"/>
    <w:rsid w:val="008C78E2"/>
    <w:rsid w:val="008C7AA2"/>
    <w:rsid w:val="008C7DEF"/>
    <w:rsid w:val="008C7E0E"/>
    <w:rsid w:val="008D1D42"/>
    <w:rsid w:val="008D1D87"/>
    <w:rsid w:val="008D2120"/>
    <w:rsid w:val="008D219F"/>
    <w:rsid w:val="008D266F"/>
    <w:rsid w:val="008D26D7"/>
    <w:rsid w:val="008D275B"/>
    <w:rsid w:val="008D2BE3"/>
    <w:rsid w:val="008D2E4D"/>
    <w:rsid w:val="008D497C"/>
    <w:rsid w:val="008D555A"/>
    <w:rsid w:val="008D5D70"/>
    <w:rsid w:val="008D6298"/>
    <w:rsid w:val="008D6DFA"/>
    <w:rsid w:val="008D70EE"/>
    <w:rsid w:val="008D71A2"/>
    <w:rsid w:val="008D7350"/>
    <w:rsid w:val="008E10AA"/>
    <w:rsid w:val="008E1388"/>
    <w:rsid w:val="008E1648"/>
    <w:rsid w:val="008E1704"/>
    <w:rsid w:val="008E1C76"/>
    <w:rsid w:val="008E1D39"/>
    <w:rsid w:val="008E1DAC"/>
    <w:rsid w:val="008E233E"/>
    <w:rsid w:val="008E233F"/>
    <w:rsid w:val="008E236F"/>
    <w:rsid w:val="008E23BD"/>
    <w:rsid w:val="008E26F5"/>
    <w:rsid w:val="008E28E3"/>
    <w:rsid w:val="008E3055"/>
    <w:rsid w:val="008E3210"/>
    <w:rsid w:val="008E392A"/>
    <w:rsid w:val="008E3F13"/>
    <w:rsid w:val="008E4176"/>
    <w:rsid w:val="008E4489"/>
    <w:rsid w:val="008E454D"/>
    <w:rsid w:val="008E4FE5"/>
    <w:rsid w:val="008E5728"/>
    <w:rsid w:val="008E6291"/>
    <w:rsid w:val="008E75E0"/>
    <w:rsid w:val="008F0BBF"/>
    <w:rsid w:val="008F0C29"/>
    <w:rsid w:val="008F0EC9"/>
    <w:rsid w:val="008F12C2"/>
    <w:rsid w:val="008F14F2"/>
    <w:rsid w:val="008F1870"/>
    <w:rsid w:val="008F1BB4"/>
    <w:rsid w:val="008F2409"/>
    <w:rsid w:val="008F2426"/>
    <w:rsid w:val="008F2754"/>
    <w:rsid w:val="008F30A8"/>
    <w:rsid w:val="008F38BC"/>
    <w:rsid w:val="008F3988"/>
    <w:rsid w:val="008F3E0D"/>
    <w:rsid w:val="008F3F8D"/>
    <w:rsid w:val="008F4222"/>
    <w:rsid w:val="008F4406"/>
    <w:rsid w:val="008F4BC0"/>
    <w:rsid w:val="008F4EB9"/>
    <w:rsid w:val="008F4FEC"/>
    <w:rsid w:val="008F5A86"/>
    <w:rsid w:val="008F5B8C"/>
    <w:rsid w:val="008F6BA0"/>
    <w:rsid w:val="008F6CED"/>
    <w:rsid w:val="008F7027"/>
    <w:rsid w:val="008F762E"/>
    <w:rsid w:val="008F770B"/>
    <w:rsid w:val="008F7C1D"/>
    <w:rsid w:val="009007F0"/>
    <w:rsid w:val="00900CD8"/>
    <w:rsid w:val="0090102C"/>
    <w:rsid w:val="00901433"/>
    <w:rsid w:val="0090224A"/>
    <w:rsid w:val="009023F8"/>
    <w:rsid w:val="00902655"/>
    <w:rsid w:val="00903036"/>
    <w:rsid w:val="009030CD"/>
    <w:rsid w:val="00903798"/>
    <w:rsid w:val="00903CF7"/>
    <w:rsid w:val="00903DFE"/>
    <w:rsid w:val="009040F1"/>
    <w:rsid w:val="00904C10"/>
    <w:rsid w:val="00904EE1"/>
    <w:rsid w:val="00905012"/>
    <w:rsid w:val="009052E3"/>
    <w:rsid w:val="009068F7"/>
    <w:rsid w:val="009075C4"/>
    <w:rsid w:val="009079DE"/>
    <w:rsid w:val="00907BA0"/>
    <w:rsid w:val="009104A4"/>
    <w:rsid w:val="00910B09"/>
    <w:rsid w:val="00912AC1"/>
    <w:rsid w:val="0091300F"/>
    <w:rsid w:val="009130C6"/>
    <w:rsid w:val="0091355F"/>
    <w:rsid w:val="009142DA"/>
    <w:rsid w:val="00914F85"/>
    <w:rsid w:val="009150AC"/>
    <w:rsid w:val="009158CE"/>
    <w:rsid w:val="00915B45"/>
    <w:rsid w:val="009160D0"/>
    <w:rsid w:val="00916130"/>
    <w:rsid w:val="00916911"/>
    <w:rsid w:val="009170D0"/>
    <w:rsid w:val="00917371"/>
    <w:rsid w:val="009174F5"/>
    <w:rsid w:val="00920D3B"/>
    <w:rsid w:val="00921137"/>
    <w:rsid w:val="0092128E"/>
    <w:rsid w:val="0092133D"/>
    <w:rsid w:val="00921696"/>
    <w:rsid w:val="00921A86"/>
    <w:rsid w:val="00921DEE"/>
    <w:rsid w:val="00921F51"/>
    <w:rsid w:val="009226B3"/>
    <w:rsid w:val="00923B82"/>
    <w:rsid w:val="00923CFC"/>
    <w:rsid w:val="0092425A"/>
    <w:rsid w:val="009244E6"/>
    <w:rsid w:val="009249EA"/>
    <w:rsid w:val="00925422"/>
    <w:rsid w:val="00925711"/>
    <w:rsid w:val="00925918"/>
    <w:rsid w:val="00925C18"/>
    <w:rsid w:val="0092603B"/>
    <w:rsid w:val="009260F8"/>
    <w:rsid w:val="0092659B"/>
    <w:rsid w:val="00927BAC"/>
    <w:rsid w:val="0093032D"/>
    <w:rsid w:val="00930CB7"/>
    <w:rsid w:val="009312C6"/>
    <w:rsid w:val="009313A1"/>
    <w:rsid w:val="00931AA4"/>
    <w:rsid w:val="00931CA4"/>
    <w:rsid w:val="00931DCA"/>
    <w:rsid w:val="00931F56"/>
    <w:rsid w:val="00932649"/>
    <w:rsid w:val="0093285E"/>
    <w:rsid w:val="0093286F"/>
    <w:rsid w:val="00932CB0"/>
    <w:rsid w:val="009330F9"/>
    <w:rsid w:val="009336FA"/>
    <w:rsid w:val="00933A6F"/>
    <w:rsid w:val="00933BE3"/>
    <w:rsid w:val="009348D7"/>
    <w:rsid w:val="00934E07"/>
    <w:rsid w:val="00935912"/>
    <w:rsid w:val="0093660E"/>
    <w:rsid w:val="009366BF"/>
    <w:rsid w:val="00936838"/>
    <w:rsid w:val="00936A8A"/>
    <w:rsid w:val="00937482"/>
    <w:rsid w:val="009402DA"/>
    <w:rsid w:val="009411B9"/>
    <w:rsid w:val="0094122F"/>
    <w:rsid w:val="0094129C"/>
    <w:rsid w:val="00941B71"/>
    <w:rsid w:val="00941C8B"/>
    <w:rsid w:val="0094264B"/>
    <w:rsid w:val="009427E5"/>
    <w:rsid w:val="009432DD"/>
    <w:rsid w:val="009434F1"/>
    <w:rsid w:val="009439A2"/>
    <w:rsid w:val="009445BB"/>
    <w:rsid w:val="009449ED"/>
    <w:rsid w:val="00945418"/>
    <w:rsid w:val="009456D4"/>
    <w:rsid w:val="009461DC"/>
    <w:rsid w:val="0094686C"/>
    <w:rsid w:val="009473FE"/>
    <w:rsid w:val="00947B90"/>
    <w:rsid w:val="00947EBC"/>
    <w:rsid w:val="00950063"/>
    <w:rsid w:val="00950379"/>
    <w:rsid w:val="00950551"/>
    <w:rsid w:val="00950A77"/>
    <w:rsid w:val="00951B39"/>
    <w:rsid w:val="0095374C"/>
    <w:rsid w:val="0095387D"/>
    <w:rsid w:val="00953B1D"/>
    <w:rsid w:val="009544BE"/>
    <w:rsid w:val="0095469E"/>
    <w:rsid w:val="009548CA"/>
    <w:rsid w:val="0095515C"/>
    <w:rsid w:val="009551A9"/>
    <w:rsid w:val="00955C70"/>
    <w:rsid w:val="009566C7"/>
    <w:rsid w:val="00956D6E"/>
    <w:rsid w:val="00957999"/>
    <w:rsid w:val="00957AAC"/>
    <w:rsid w:val="00957E9B"/>
    <w:rsid w:val="00957FF7"/>
    <w:rsid w:val="00960165"/>
    <w:rsid w:val="009603AE"/>
    <w:rsid w:val="00961E59"/>
    <w:rsid w:val="00961FCA"/>
    <w:rsid w:val="0096274F"/>
    <w:rsid w:val="009627E1"/>
    <w:rsid w:val="0096283B"/>
    <w:rsid w:val="00962F22"/>
    <w:rsid w:val="0096308D"/>
    <w:rsid w:val="009644DE"/>
    <w:rsid w:val="009645C6"/>
    <w:rsid w:val="009645D8"/>
    <w:rsid w:val="00964802"/>
    <w:rsid w:val="00964BFE"/>
    <w:rsid w:val="00965C63"/>
    <w:rsid w:val="00965CED"/>
    <w:rsid w:val="0096610A"/>
    <w:rsid w:val="0096644E"/>
    <w:rsid w:val="00966645"/>
    <w:rsid w:val="009668EB"/>
    <w:rsid w:val="00966F47"/>
    <w:rsid w:val="0096754D"/>
    <w:rsid w:val="00970195"/>
    <w:rsid w:val="009702B3"/>
    <w:rsid w:val="009704BB"/>
    <w:rsid w:val="00970997"/>
    <w:rsid w:val="00970A2A"/>
    <w:rsid w:val="00970ADE"/>
    <w:rsid w:val="00970E76"/>
    <w:rsid w:val="00971024"/>
    <w:rsid w:val="00971A53"/>
    <w:rsid w:val="00971B5C"/>
    <w:rsid w:val="00971E4A"/>
    <w:rsid w:val="0097223A"/>
    <w:rsid w:val="00972395"/>
    <w:rsid w:val="0097268F"/>
    <w:rsid w:val="0097287C"/>
    <w:rsid w:val="00973164"/>
    <w:rsid w:val="0097378B"/>
    <w:rsid w:val="009745AE"/>
    <w:rsid w:val="009746ED"/>
    <w:rsid w:val="00974B1E"/>
    <w:rsid w:val="00974C73"/>
    <w:rsid w:val="00975926"/>
    <w:rsid w:val="00976376"/>
    <w:rsid w:val="009764A0"/>
    <w:rsid w:val="0097664A"/>
    <w:rsid w:val="00976669"/>
    <w:rsid w:val="00977579"/>
    <w:rsid w:val="00977875"/>
    <w:rsid w:val="00977C30"/>
    <w:rsid w:val="00977D01"/>
    <w:rsid w:val="00977DEB"/>
    <w:rsid w:val="0098002B"/>
    <w:rsid w:val="00980CC9"/>
    <w:rsid w:val="00980E62"/>
    <w:rsid w:val="00981897"/>
    <w:rsid w:val="009818B5"/>
    <w:rsid w:val="00982BDE"/>
    <w:rsid w:val="00982EBB"/>
    <w:rsid w:val="00982F44"/>
    <w:rsid w:val="00983903"/>
    <w:rsid w:val="00983956"/>
    <w:rsid w:val="009843C9"/>
    <w:rsid w:val="0098505F"/>
    <w:rsid w:val="00985485"/>
    <w:rsid w:val="00985554"/>
    <w:rsid w:val="009857EB"/>
    <w:rsid w:val="00985F9B"/>
    <w:rsid w:val="00986192"/>
    <w:rsid w:val="00986319"/>
    <w:rsid w:val="009867A3"/>
    <w:rsid w:val="0098698A"/>
    <w:rsid w:val="00986AAA"/>
    <w:rsid w:val="0098752F"/>
    <w:rsid w:val="00987933"/>
    <w:rsid w:val="00987987"/>
    <w:rsid w:val="00987995"/>
    <w:rsid w:val="009879D2"/>
    <w:rsid w:val="00987F1A"/>
    <w:rsid w:val="00987FDE"/>
    <w:rsid w:val="00990577"/>
    <w:rsid w:val="009905BC"/>
    <w:rsid w:val="00990B19"/>
    <w:rsid w:val="00990B38"/>
    <w:rsid w:val="00990B6B"/>
    <w:rsid w:val="00990FE4"/>
    <w:rsid w:val="00991777"/>
    <w:rsid w:val="009925C9"/>
    <w:rsid w:val="009928DB"/>
    <w:rsid w:val="00992A29"/>
    <w:rsid w:val="0099375D"/>
    <w:rsid w:val="009941F6"/>
    <w:rsid w:val="009942E0"/>
    <w:rsid w:val="00994832"/>
    <w:rsid w:val="0099496D"/>
    <w:rsid w:val="00994AB3"/>
    <w:rsid w:val="009951FC"/>
    <w:rsid w:val="009958CF"/>
    <w:rsid w:val="00995C7F"/>
    <w:rsid w:val="009961EC"/>
    <w:rsid w:val="0099625A"/>
    <w:rsid w:val="00996D1D"/>
    <w:rsid w:val="00996D6A"/>
    <w:rsid w:val="00996E07"/>
    <w:rsid w:val="009972B9"/>
    <w:rsid w:val="00997475"/>
    <w:rsid w:val="00997DB7"/>
    <w:rsid w:val="00997F99"/>
    <w:rsid w:val="009A01B9"/>
    <w:rsid w:val="009A0233"/>
    <w:rsid w:val="009A063D"/>
    <w:rsid w:val="009A0920"/>
    <w:rsid w:val="009A0BA4"/>
    <w:rsid w:val="009A1054"/>
    <w:rsid w:val="009A17EA"/>
    <w:rsid w:val="009A1821"/>
    <w:rsid w:val="009A25F5"/>
    <w:rsid w:val="009A2ADB"/>
    <w:rsid w:val="009A3D7C"/>
    <w:rsid w:val="009A3F33"/>
    <w:rsid w:val="009A3FE1"/>
    <w:rsid w:val="009A4923"/>
    <w:rsid w:val="009A4DDF"/>
    <w:rsid w:val="009A4EC6"/>
    <w:rsid w:val="009A54AB"/>
    <w:rsid w:val="009A5917"/>
    <w:rsid w:val="009A60AD"/>
    <w:rsid w:val="009A65CE"/>
    <w:rsid w:val="009A6958"/>
    <w:rsid w:val="009A6EDA"/>
    <w:rsid w:val="009A6F73"/>
    <w:rsid w:val="009A72B7"/>
    <w:rsid w:val="009A75DD"/>
    <w:rsid w:val="009A76F8"/>
    <w:rsid w:val="009A7FA3"/>
    <w:rsid w:val="009B0433"/>
    <w:rsid w:val="009B0665"/>
    <w:rsid w:val="009B0A5A"/>
    <w:rsid w:val="009B17E1"/>
    <w:rsid w:val="009B1CAB"/>
    <w:rsid w:val="009B1CCC"/>
    <w:rsid w:val="009B1E92"/>
    <w:rsid w:val="009B286D"/>
    <w:rsid w:val="009B2C2A"/>
    <w:rsid w:val="009B352A"/>
    <w:rsid w:val="009B35F1"/>
    <w:rsid w:val="009B3691"/>
    <w:rsid w:val="009B3917"/>
    <w:rsid w:val="009B3A05"/>
    <w:rsid w:val="009B46DE"/>
    <w:rsid w:val="009B49A9"/>
    <w:rsid w:val="009B5047"/>
    <w:rsid w:val="009B50C1"/>
    <w:rsid w:val="009B578F"/>
    <w:rsid w:val="009B6287"/>
    <w:rsid w:val="009B6333"/>
    <w:rsid w:val="009B793A"/>
    <w:rsid w:val="009B7B18"/>
    <w:rsid w:val="009C1004"/>
    <w:rsid w:val="009C23D5"/>
    <w:rsid w:val="009C279E"/>
    <w:rsid w:val="009C3F0D"/>
    <w:rsid w:val="009C4015"/>
    <w:rsid w:val="009C4048"/>
    <w:rsid w:val="009C43FF"/>
    <w:rsid w:val="009C4AD0"/>
    <w:rsid w:val="009C5017"/>
    <w:rsid w:val="009C51B3"/>
    <w:rsid w:val="009C566D"/>
    <w:rsid w:val="009C59E6"/>
    <w:rsid w:val="009C5D62"/>
    <w:rsid w:val="009C652D"/>
    <w:rsid w:val="009C67AC"/>
    <w:rsid w:val="009C6C69"/>
    <w:rsid w:val="009C7B74"/>
    <w:rsid w:val="009C7DB9"/>
    <w:rsid w:val="009C7E15"/>
    <w:rsid w:val="009D0308"/>
    <w:rsid w:val="009D03C3"/>
    <w:rsid w:val="009D0414"/>
    <w:rsid w:val="009D079B"/>
    <w:rsid w:val="009D0A37"/>
    <w:rsid w:val="009D0C9C"/>
    <w:rsid w:val="009D0D14"/>
    <w:rsid w:val="009D10B0"/>
    <w:rsid w:val="009D2493"/>
    <w:rsid w:val="009D338F"/>
    <w:rsid w:val="009D33E7"/>
    <w:rsid w:val="009D44D1"/>
    <w:rsid w:val="009D4DD5"/>
    <w:rsid w:val="009D506C"/>
    <w:rsid w:val="009D6FA9"/>
    <w:rsid w:val="009E0024"/>
    <w:rsid w:val="009E037D"/>
    <w:rsid w:val="009E050C"/>
    <w:rsid w:val="009E1C60"/>
    <w:rsid w:val="009E2590"/>
    <w:rsid w:val="009E2D94"/>
    <w:rsid w:val="009E31DC"/>
    <w:rsid w:val="009E364A"/>
    <w:rsid w:val="009E3745"/>
    <w:rsid w:val="009E4360"/>
    <w:rsid w:val="009E493F"/>
    <w:rsid w:val="009E5184"/>
    <w:rsid w:val="009E547B"/>
    <w:rsid w:val="009E5F69"/>
    <w:rsid w:val="009E6070"/>
    <w:rsid w:val="009E6A4B"/>
    <w:rsid w:val="009E6D16"/>
    <w:rsid w:val="009E71E1"/>
    <w:rsid w:val="009F02B3"/>
    <w:rsid w:val="009F03DF"/>
    <w:rsid w:val="009F0967"/>
    <w:rsid w:val="009F0A2E"/>
    <w:rsid w:val="009F0BD2"/>
    <w:rsid w:val="009F1176"/>
    <w:rsid w:val="009F2EB3"/>
    <w:rsid w:val="009F2FDF"/>
    <w:rsid w:val="009F3440"/>
    <w:rsid w:val="009F3474"/>
    <w:rsid w:val="009F4BBA"/>
    <w:rsid w:val="009F4D49"/>
    <w:rsid w:val="009F4D6C"/>
    <w:rsid w:val="009F4D71"/>
    <w:rsid w:val="009F6027"/>
    <w:rsid w:val="009F6B6B"/>
    <w:rsid w:val="009F6EBE"/>
    <w:rsid w:val="00A0011C"/>
    <w:rsid w:val="00A0083D"/>
    <w:rsid w:val="00A00988"/>
    <w:rsid w:val="00A00E35"/>
    <w:rsid w:val="00A01528"/>
    <w:rsid w:val="00A01BBC"/>
    <w:rsid w:val="00A01C31"/>
    <w:rsid w:val="00A01F61"/>
    <w:rsid w:val="00A021F7"/>
    <w:rsid w:val="00A0243C"/>
    <w:rsid w:val="00A0248E"/>
    <w:rsid w:val="00A0269F"/>
    <w:rsid w:val="00A02837"/>
    <w:rsid w:val="00A049DB"/>
    <w:rsid w:val="00A04B65"/>
    <w:rsid w:val="00A04FAB"/>
    <w:rsid w:val="00A0503F"/>
    <w:rsid w:val="00A05089"/>
    <w:rsid w:val="00A05141"/>
    <w:rsid w:val="00A0542F"/>
    <w:rsid w:val="00A055B2"/>
    <w:rsid w:val="00A05E90"/>
    <w:rsid w:val="00A0631C"/>
    <w:rsid w:val="00A0635C"/>
    <w:rsid w:val="00A0637F"/>
    <w:rsid w:val="00A06509"/>
    <w:rsid w:val="00A06848"/>
    <w:rsid w:val="00A068CE"/>
    <w:rsid w:val="00A069B4"/>
    <w:rsid w:val="00A06BB8"/>
    <w:rsid w:val="00A07221"/>
    <w:rsid w:val="00A07A4E"/>
    <w:rsid w:val="00A07D41"/>
    <w:rsid w:val="00A07FBD"/>
    <w:rsid w:val="00A1040F"/>
    <w:rsid w:val="00A104AC"/>
    <w:rsid w:val="00A10AE0"/>
    <w:rsid w:val="00A114E3"/>
    <w:rsid w:val="00A114F1"/>
    <w:rsid w:val="00A11B60"/>
    <w:rsid w:val="00A11D0D"/>
    <w:rsid w:val="00A124EC"/>
    <w:rsid w:val="00A12694"/>
    <w:rsid w:val="00A128B0"/>
    <w:rsid w:val="00A12B60"/>
    <w:rsid w:val="00A12ED5"/>
    <w:rsid w:val="00A13083"/>
    <w:rsid w:val="00A136F6"/>
    <w:rsid w:val="00A13A77"/>
    <w:rsid w:val="00A13F04"/>
    <w:rsid w:val="00A14E6F"/>
    <w:rsid w:val="00A14F11"/>
    <w:rsid w:val="00A15543"/>
    <w:rsid w:val="00A16A5F"/>
    <w:rsid w:val="00A16C3E"/>
    <w:rsid w:val="00A17558"/>
    <w:rsid w:val="00A2000D"/>
    <w:rsid w:val="00A20926"/>
    <w:rsid w:val="00A21C0B"/>
    <w:rsid w:val="00A21CDB"/>
    <w:rsid w:val="00A21D9F"/>
    <w:rsid w:val="00A223A5"/>
    <w:rsid w:val="00A230C4"/>
    <w:rsid w:val="00A231CC"/>
    <w:rsid w:val="00A23698"/>
    <w:rsid w:val="00A238ED"/>
    <w:rsid w:val="00A244EE"/>
    <w:rsid w:val="00A24799"/>
    <w:rsid w:val="00A252B8"/>
    <w:rsid w:val="00A25C70"/>
    <w:rsid w:val="00A26556"/>
    <w:rsid w:val="00A275FA"/>
    <w:rsid w:val="00A30415"/>
    <w:rsid w:val="00A30FAE"/>
    <w:rsid w:val="00A31748"/>
    <w:rsid w:val="00A3206C"/>
    <w:rsid w:val="00A3257A"/>
    <w:rsid w:val="00A328B9"/>
    <w:rsid w:val="00A328CA"/>
    <w:rsid w:val="00A32AD3"/>
    <w:rsid w:val="00A32C54"/>
    <w:rsid w:val="00A32D66"/>
    <w:rsid w:val="00A32F32"/>
    <w:rsid w:val="00A33102"/>
    <w:rsid w:val="00A33D95"/>
    <w:rsid w:val="00A34013"/>
    <w:rsid w:val="00A340AF"/>
    <w:rsid w:val="00A340EB"/>
    <w:rsid w:val="00A34B8F"/>
    <w:rsid w:val="00A35133"/>
    <w:rsid w:val="00A3528E"/>
    <w:rsid w:val="00A353B0"/>
    <w:rsid w:val="00A354DA"/>
    <w:rsid w:val="00A35738"/>
    <w:rsid w:val="00A3575C"/>
    <w:rsid w:val="00A35824"/>
    <w:rsid w:val="00A366AA"/>
    <w:rsid w:val="00A37078"/>
    <w:rsid w:val="00A37375"/>
    <w:rsid w:val="00A37B2B"/>
    <w:rsid w:val="00A40098"/>
    <w:rsid w:val="00A4012C"/>
    <w:rsid w:val="00A422C0"/>
    <w:rsid w:val="00A42716"/>
    <w:rsid w:val="00A42A30"/>
    <w:rsid w:val="00A42CEC"/>
    <w:rsid w:val="00A42E1E"/>
    <w:rsid w:val="00A44042"/>
    <w:rsid w:val="00A4416D"/>
    <w:rsid w:val="00A4448F"/>
    <w:rsid w:val="00A4455F"/>
    <w:rsid w:val="00A44841"/>
    <w:rsid w:val="00A44F21"/>
    <w:rsid w:val="00A45399"/>
    <w:rsid w:val="00A4565F"/>
    <w:rsid w:val="00A45C55"/>
    <w:rsid w:val="00A45FB0"/>
    <w:rsid w:val="00A4632A"/>
    <w:rsid w:val="00A46611"/>
    <w:rsid w:val="00A46810"/>
    <w:rsid w:val="00A46E8F"/>
    <w:rsid w:val="00A4714A"/>
    <w:rsid w:val="00A474A1"/>
    <w:rsid w:val="00A50081"/>
    <w:rsid w:val="00A503A0"/>
    <w:rsid w:val="00A503F7"/>
    <w:rsid w:val="00A50CD3"/>
    <w:rsid w:val="00A5201D"/>
    <w:rsid w:val="00A52525"/>
    <w:rsid w:val="00A525B8"/>
    <w:rsid w:val="00A5293B"/>
    <w:rsid w:val="00A52C3C"/>
    <w:rsid w:val="00A5391C"/>
    <w:rsid w:val="00A54237"/>
    <w:rsid w:val="00A543B5"/>
    <w:rsid w:val="00A543D9"/>
    <w:rsid w:val="00A54912"/>
    <w:rsid w:val="00A5582F"/>
    <w:rsid w:val="00A559B9"/>
    <w:rsid w:val="00A55A71"/>
    <w:rsid w:val="00A55BE8"/>
    <w:rsid w:val="00A560AF"/>
    <w:rsid w:val="00A5696A"/>
    <w:rsid w:val="00A56C25"/>
    <w:rsid w:val="00A57157"/>
    <w:rsid w:val="00A573BA"/>
    <w:rsid w:val="00A57B80"/>
    <w:rsid w:val="00A60244"/>
    <w:rsid w:val="00A60CD0"/>
    <w:rsid w:val="00A60EED"/>
    <w:rsid w:val="00A610C5"/>
    <w:rsid w:val="00A61885"/>
    <w:rsid w:val="00A62724"/>
    <w:rsid w:val="00A62BA8"/>
    <w:rsid w:val="00A62CEB"/>
    <w:rsid w:val="00A63CDA"/>
    <w:rsid w:val="00A63EB2"/>
    <w:rsid w:val="00A641E3"/>
    <w:rsid w:val="00A64E3A"/>
    <w:rsid w:val="00A6515A"/>
    <w:rsid w:val="00A652E5"/>
    <w:rsid w:val="00A658AD"/>
    <w:rsid w:val="00A659EF"/>
    <w:rsid w:val="00A65DB0"/>
    <w:rsid w:val="00A66483"/>
    <w:rsid w:val="00A66721"/>
    <w:rsid w:val="00A7043A"/>
    <w:rsid w:val="00A70CAB"/>
    <w:rsid w:val="00A710F5"/>
    <w:rsid w:val="00A71199"/>
    <w:rsid w:val="00A714B2"/>
    <w:rsid w:val="00A71C01"/>
    <w:rsid w:val="00A72324"/>
    <w:rsid w:val="00A7254A"/>
    <w:rsid w:val="00A726ED"/>
    <w:rsid w:val="00A738B1"/>
    <w:rsid w:val="00A7435B"/>
    <w:rsid w:val="00A749FD"/>
    <w:rsid w:val="00A74B13"/>
    <w:rsid w:val="00A74B5C"/>
    <w:rsid w:val="00A74EB0"/>
    <w:rsid w:val="00A755AD"/>
    <w:rsid w:val="00A76292"/>
    <w:rsid w:val="00A7666B"/>
    <w:rsid w:val="00A766F2"/>
    <w:rsid w:val="00A770BB"/>
    <w:rsid w:val="00A778D7"/>
    <w:rsid w:val="00A801C4"/>
    <w:rsid w:val="00A80710"/>
    <w:rsid w:val="00A809C0"/>
    <w:rsid w:val="00A80F86"/>
    <w:rsid w:val="00A812E7"/>
    <w:rsid w:val="00A82378"/>
    <w:rsid w:val="00A825EE"/>
    <w:rsid w:val="00A829FF"/>
    <w:rsid w:val="00A83C4D"/>
    <w:rsid w:val="00A83F31"/>
    <w:rsid w:val="00A8422D"/>
    <w:rsid w:val="00A84644"/>
    <w:rsid w:val="00A846BB"/>
    <w:rsid w:val="00A84B77"/>
    <w:rsid w:val="00A854BF"/>
    <w:rsid w:val="00A85935"/>
    <w:rsid w:val="00A859CD"/>
    <w:rsid w:val="00A85D67"/>
    <w:rsid w:val="00A866BC"/>
    <w:rsid w:val="00A8739B"/>
    <w:rsid w:val="00A87B27"/>
    <w:rsid w:val="00A87FFA"/>
    <w:rsid w:val="00A90249"/>
    <w:rsid w:val="00A90409"/>
    <w:rsid w:val="00A9045D"/>
    <w:rsid w:val="00A904AD"/>
    <w:rsid w:val="00A90972"/>
    <w:rsid w:val="00A90F1E"/>
    <w:rsid w:val="00A90FE2"/>
    <w:rsid w:val="00A91038"/>
    <w:rsid w:val="00A91BAD"/>
    <w:rsid w:val="00A91D2D"/>
    <w:rsid w:val="00A9290F"/>
    <w:rsid w:val="00A9310F"/>
    <w:rsid w:val="00A93B61"/>
    <w:rsid w:val="00A93F15"/>
    <w:rsid w:val="00A941EF"/>
    <w:rsid w:val="00A94905"/>
    <w:rsid w:val="00A9492E"/>
    <w:rsid w:val="00A94E7A"/>
    <w:rsid w:val="00A94EBE"/>
    <w:rsid w:val="00A95A66"/>
    <w:rsid w:val="00A95BA1"/>
    <w:rsid w:val="00A95E4B"/>
    <w:rsid w:val="00A9616C"/>
    <w:rsid w:val="00A96508"/>
    <w:rsid w:val="00A96DF1"/>
    <w:rsid w:val="00A9748A"/>
    <w:rsid w:val="00A977AC"/>
    <w:rsid w:val="00AA0AF7"/>
    <w:rsid w:val="00AA0FBC"/>
    <w:rsid w:val="00AA1174"/>
    <w:rsid w:val="00AA124B"/>
    <w:rsid w:val="00AA17F8"/>
    <w:rsid w:val="00AA1D3E"/>
    <w:rsid w:val="00AA1F6B"/>
    <w:rsid w:val="00AA262C"/>
    <w:rsid w:val="00AA2D5A"/>
    <w:rsid w:val="00AA31C5"/>
    <w:rsid w:val="00AA397B"/>
    <w:rsid w:val="00AA39C8"/>
    <w:rsid w:val="00AA51B8"/>
    <w:rsid w:val="00AA58B8"/>
    <w:rsid w:val="00AA5D08"/>
    <w:rsid w:val="00AA6922"/>
    <w:rsid w:val="00AA78B5"/>
    <w:rsid w:val="00AB05BD"/>
    <w:rsid w:val="00AB0724"/>
    <w:rsid w:val="00AB19C8"/>
    <w:rsid w:val="00AB1B6F"/>
    <w:rsid w:val="00AB22E6"/>
    <w:rsid w:val="00AB23D7"/>
    <w:rsid w:val="00AB2843"/>
    <w:rsid w:val="00AB351B"/>
    <w:rsid w:val="00AB39DA"/>
    <w:rsid w:val="00AB3AF5"/>
    <w:rsid w:val="00AB41D3"/>
    <w:rsid w:val="00AB467E"/>
    <w:rsid w:val="00AB4B6C"/>
    <w:rsid w:val="00AB50D0"/>
    <w:rsid w:val="00AB536C"/>
    <w:rsid w:val="00AB5D62"/>
    <w:rsid w:val="00AB5E5D"/>
    <w:rsid w:val="00AB6A3B"/>
    <w:rsid w:val="00AB6E33"/>
    <w:rsid w:val="00AB7587"/>
    <w:rsid w:val="00AC14A0"/>
    <w:rsid w:val="00AC1508"/>
    <w:rsid w:val="00AC165D"/>
    <w:rsid w:val="00AC23A8"/>
    <w:rsid w:val="00AC2440"/>
    <w:rsid w:val="00AC25F2"/>
    <w:rsid w:val="00AC2D98"/>
    <w:rsid w:val="00AC2DFC"/>
    <w:rsid w:val="00AC3009"/>
    <w:rsid w:val="00AC3035"/>
    <w:rsid w:val="00AC3401"/>
    <w:rsid w:val="00AC36A0"/>
    <w:rsid w:val="00AC3E40"/>
    <w:rsid w:val="00AC45DA"/>
    <w:rsid w:val="00AC53B7"/>
    <w:rsid w:val="00AC5CE9"/>
    <w:rsid w:val="00AC5D93"/>
    <w:rsid w:val="00AC61A2"/>
    <w:rsid w:val="00AC61AD"/>
    <w:rsid w:val="00AC6554"/>
    <w:rsid w:val="00AC65C3"/>
    <w:rsid w:val="00AC6BAB"/>
    <w:rsid w:val="00AC7190"/>
    <w:rsid w:val="00AC76A0"/>
    <w:rsid w:val="00AC784C"/>
    <w:rsid w:val="00AC7BB3"/>
    <w:rsid w:val="00AC7D5B"/>
    <w:rsid w:val="00AD0800"/>
    <w:rsid w:val="00AD12F8"/>
    <w:rsid w:val="00AD1BF6"/>
    <w:rsid w:val="00AD269E"/>
    <w:rsid w:val="00AD2DB6"/>
    <w:rsid w:val="00AD35EE"/>
    <w:rsid w:val="00AD5329"/>
    <w:rsid w:val="00AD632C"/>
    <w:rsid w:val="00AD632F"/>
    <w:rsid w:val="00AD6477"/>
    <w:rsid w:val="00AD6B94"/>
    <w:rsid w:val="00AD6D99"/>
    <w:rsid w:val="00AD6F66"/>
    <w:rsid w:val="00AD7438"/>
    <w:rsid w:val="00AE004A"/>
    <w:rsid w:val="00AE086E"/>
    <w:rsid w:val="00AE18FB"/>
    <w:rsid w:val="00AE1D6D"/>
    <w:rsid w:val="00AE1F65"/>
    <w:rsid w:val="00AE2812"/>
    <w:rsid w:val="00AE2DE0"/>
    <w:rsid w:val="00AE329C"/>
    <w:rsid w:val="00AE3E59"/>
    <w:rsid w:val="00AE3F8C"/>
    <w:rsid w:val="00AE46BC"/>
    <w:rsid w:val="00AE4838"/>
    <w:rsid w:val="00AE5179"/>
    <w:rsid w:val="00AE5CD8"/>
    <w:rsid w:val="00AE6F6A"/>
    <w:rsid w:val="00AE73B8"/>
    <w:rsid w:val="00AE73D2"/>
    <w:rsid w:val="00AE7455"/>
    <w:rsid w:val="00AE7CA1"/>
    <w:rsid w:val="00AF0EAA"/>
    <w:rsid w:val="00AF1113"/>
    <w:rsid w:val="00AF1303"/>
    <w:rsid w:val="00AF1733"/>
    <w:rsid w:val="00AF190F"/>
    <w:rsid w:val="00AF26FA"/>
    <w:rsid w:val="00AF2927"/>
    <w:rsid w:val="00AF2C5B"/>
    <w:rsid w:val="00AF316C"/>
    <w:rsid w:val="00AF3BE2"/>
    <w:rsid w:val="00AF41DA"/>
    <w:rsid w:val="00AF47BC"/>
    <w:rsid w:val="00AF4D8D"/>
    <w:rsid w:val="00AF52A9"/>
    <w:rsid w:val="00AF5599"/>
    <w:rsid w:val="00AF59AE"/>
    <w:rsid w:val="00AF5C3B"/>
    <w:rsid w:val="00AF625A"/>
    <w:rsid w:val="00AF6BE0"/>
    <w:rsid w:val="00B00AD6"/>
    <w:rsid w:val="00B019F6"/>
    <w:rsid w:val="00B01C4B"/>
    <w:rsid w:val="00B01CE3"/>
    <w:rsid w:val="00B020A8"/>
    <w:rsid w:val="00B02525"/>
    <w:rsid w:val="00B02F24"/>
    <w:rsid w:val="00B02FD2"/>
    <w:rsid w:val="00B030E2"/>
    <w:rsid w:val="00B032A5"/>
    <w:rsid w:val="00B03341"/>
    <w:rsid w:val="00B03C17"/>
    <w:rsid w:val="00B03F8F"/>
    <w:rsid w:val="00B03FAC"/>
    <w:rsid w:val="00B046D0"/>
    <w:rsid w:val="00B047DC"/>
    <w:rsid w:val="00B04ABA"/>
    <w:rsid w:val="00B04B6B"/>
    <w:rsid w:val="00B04BAF"/>
    <w:rsid w:val="00B04F1E"/>
    <w:rsid w:val="00B0506C"/>
    <w:rsid w:val="00B05994"/>
    <w:rsid w:val="00B062F6"/>
    <w:rsid w:val="00B0652F"/>
    <w:rsid w:val="00B067F5"/>
    <w:rsid w:val="00B06BFE"/>
    <w:rsid w:val="00B07556"/>
    <w:rsid w:val="00B076BD"/>
    <w:rsid w:val="00B104B0"/>
    <w:rsid w:val="00B106EB"/>
    <w:rsid w:val="00B10B2B"/>
    <w:rsid w:val="00B10B32"/>
    <w:rsid w:val="00B11221"/>
    <w:rsid w:val="00B12688"/>
    <w:rsid w:val="00B1277A"/>
    <w:rsid w:val="00B12B7F"/>
    <w:rsid w:val="00B12C4F"/>
    <w:rsid w:val="00B12F70"/>
    <w:rsid w:val="00B1399D"/>
    <w:rsid w:val="00B13CA3"/>
    <w:rsid w:val="00B13DCC"/>
    <w:rsid w:val="00B14402"/>
    <w:rsid w:val="00B15C30"/>
    <w:rsid w:val="00B16A34"/>
    <w:rsid w:val="00B16AAD"/>
    <w:rsid w:val="00B1736C"/>
    <w:rsid w:val="00B1778B"/>
    <w:rsid w:val="00B178F1"/>
    <w:rsid w:val="00B17BD2"/>
    <w:rsid w:val="00B20536"/>
    <w:rsid w:val="00B20A46"/>
    <w:rsid w:val="00B20A6E"/>
    <w:rsid w:val="00B218FC"/>
    <w:rsid w:val="00B21976"/>
    <w:rsid w:val="00B221E0"/>
    <w:rsid w:val="00B22473"/>
    <w:rsid w:val="00B22EBE"/>
    <w:rsid w:val="00B23062"/>
    <w:rsid w:val="00B238F8"/>
    <w:rsid w:val="00B23A13"/>
    <w:rsid w:val="00B23EB4"/>
    <w:rsid w:val="00B241D3"/>
    <w:rsid w:val="00B24F7B"/>
    <w:rsid w:val="00B254DE"/>
    <w:rsid w:val="00B2578A"/>
    <w:rsid w:val="00B25813"/>
    <w:rsid w:val="00B265CF"/>
    <w:rsid w:val="00B272C7"/>
    <w:rsid w:val="00B27711"/>
    <w:rsid w:val="00B30327"/>
    <w:rsid w:val="00B304BA"/>
    <w:rsid w:val="00B31932"/>
    <w:rsid w:val="00B31DAC"/>
    <w:rsid w:val="00B325BE"/>
    <w:rsid w:val="00B32E33"/>
    <w:rsid w:val="00B33018"/>
    <w:rsid w:val="00B34257"/>
    <w:rsid w:val="00B34925"/>
    <w:rsid w:val="00B34A76"/>
    <w:rsid w:val="00B34ADB"/>
    <w:rsid w:val="00B34B9B"/>
    <w:rsid w:val="00B34BA7"/>
    <w:rsid w:val="00B3544D"/>
    <w:rsid w:val="00B35A03"/>
    <w:rsid w:val="00B360F8"/>
    <w:rsid w:val="00B3680A"/>
    <w:rsid w:val="00B3683C"/>
    <w:rsid w:val="00B371B9"/>
    <w:rsid w:val="00B4024C"/>
    <w:rsid w:val="00B40E65"/>
    <w:rsid w:val="00B414A9"/>
    <w:rsid w:val="00B41C17"/>
    <w:rsid w:val="00B41D60"/>
    <w:rsid w:val="00B42585"/>
    <w:rsid w:val="00B431C7"/>
    <w:rsid w:val="00B4343C"/>
    <w:rsid w:val="00B44181"/>
    <w:rsid w:val="00B44DF0"/>
    <w:rsid w:val="00B461F3"/>
    <w:rsid w:val="00B46331"/>
    <w:rsid w:val="00B47005"/>
    <w:rsid w:val="00B4714D"/>
    <w:rsid w:val="00B47475"/>
    <w:rsid w:val="00B47A93"/>
    <w:rsid w:val="00B47D65"/>
    <w:rsid w:val="00B5024A"/>
    <w:rsid w:val="00B50397"/>
    <w:rsid w:val="00B50762"/>
    <w:rsid w:val="00B50FA7"/>
    <w:rsid w:val="00B510B0"/>
    <w:rsid w:val="00B517CC"/>
    <w:rsid w:val="00B51DAE"/>
    <w:rsid w:val="00B52561"/>
    <w:rsid w:val="00B5290D"/>
    <w:rsid w:val="00B530FD"/>
    <w:rsid w:val="00B5330C"/>
    <w:rsid w:val="00B53423"/>
    <w:rsid w:val="00B535F3"/>
    <w:rsid w:val="00B53927"/>
    <w:rsid w:val="00B539C5"/>
    <w:rsid w:val="00B55108"/>
    <w:rsid w:val="00B55C77"/>
    <w:rsid w:val="00B560A8"/>
    <w:rsid w:val="00B5643A"/>
    <w:rsid w:val="00B56515"/>
    <w:rsid w:val="00B5714C"/>
    <w:rsid w:val="00B5759C"/>
    <w:rsid w:val="00B60309"/>
    <w:rsid w:val="00B606AA"/>
    <w:rsid w:val="00B616B9"/>
    <w:rsid w:val="00B618F6"/>
    <w:rsid w:val="00B61DC7"/>
    <w:rsid w:val="00B62106"/>
    <w:rsid w:val="00B62177"/>
    <w:rsid w:val="00B6323C"/>
    <w:rsid w:val="00B639DE"/>
    <w:rsid w:val="00B63DB3"/>
    <w:rsid w:val="00B641ED"/>
    <w:rsid w:val="00B6497C"/>
    <w:rsid w:val="00B64BD1"/>
    <w:rsid w:val="00B65517"/>
    <w:rsid w:val="00B65D15"/>
    <w:rsid w:val="00B65E18"/>
    <w:rsid w:val="00B6641D"/>
    <w:rsid w:val="00B6685A"/>
    <w:rsid w:val="00B66B54"/>
    <w:rsid w:val="00B66F0C"/>
    <w:rsid w:val="00B678B1"/>
    <w:rsid w:val="00B71039"/>
    <w:rsid w:val="00B71860"/>
    <w:rsid w:val="00B71892"/>
    <w:rsid w:val="00B71936"/>
    <w:rsid w:val="00B71B2B"/>
    <w:rsid w:val="00B722A4"/>
    <w:rsid w:val="00B7270E"/>
    <w:rsid w:val="00B73933"/>
    <w:rsid w:val="00B73C86"/>
    <w:rsid w:val="00B73EB7"/>
    <w:rsid w:val="00B75B5D"/>
    <w:rsid w:val="00B75C1C"/>
    <w:rsid w:val="00B75FBB"/>
    <w:rsid w:val="00B761B3"/>
    <w:rsid w:val="00B763D7"/>
    <w:rsid w:val="00B76CFD"/>
    <w:rsid w:val="00B7753A"/>
    <w:rsid w:val="00B77904"/>
    <w:rsid w:val="00B77F88"/>
    <w:rsid w:val="00B80144"/>
    <w:rsid w:val="00B805DF"/>
    <w:rsid w:val="00B80705"/>
    <w:rsid w:val="00B80803"/>
    <w:rsid w:val="00B80B25"/>
    <w:rsid w:val="00B80C80"/>
    <w:rsid w:val="00B80E32"/>
    <w:rsid w:val="00B80F19"/>
    <w:rsid w:val="00B81004"/>
    <w:rsid w:val="00B815F5"/>
    <w:rsid w:val="00B81D66"/>
    <w:rsid w:val="00B825FC"/>
    <w:rsid w:val="00B82BE7"/>
    <w:rsid w:val="00B82D6C"/>
    <w:rsid w:val="00B83011"/>
    <w:rsid w:val="00B8301C"/>
    <w:rsid w:val="00B840DC"/>
    <w:rsid w:val="00B84667"/>
    <w:rsid w:val="00B84980"/>
    <w:rsid w:val="00B8533F"/>
    <w:rsid w:val="00B853B4"/>
    <w:rsid w:val="00B877B3"/>
    <w:rsid w:val="00B878EA"/>
    <w:rsid w:val="00B900BD"/>
    <w:rsid w:val="00B90146"/>
    <w:rsid w:val="00B901F8"/>
    <w:rsid w:val="00B90998"/>
    <w:rsid w:val="00B911D4"/>
    <w:rsid w:val="00B9172E"/>
    <w:rsid w:val="00B91E87"/>
    <w:rsid w:val="00B920BE"/>
    <w:rsid w:val="00B923F2"/>
    <w:rsid w:val="00B92F3E"/>
    <w:rsid w:val="00B932E4"/>
    <w:rsid w:val="00B93F9A"/>
    <w:rsid w:val="00B95175"/>
    <w:rsid w:val="00B957D6"/>
    <w:rsid w:val="00B95BA7"/>
    <w:rsid w:val="00B95E3A"/>
    <w:rsid w:val="00B960DB"/>
    <w:rsid w:val="00B96381"/>
    <w:rsid w:val="00B96586"/>
    <w:rsid w:val="00B96744"/>
    <w:rsid w:val="00B97492"/>
    <w:rsid w:val="00B97693"/>
    <w:rsid w:val="00B97864"/>
    <w:rsid w:val="00B9786A"/>
    <w:rsid w:val="00B9790D"/>
    <w:rsid w:val="00B97B23"/>
    <w:rsid w:val="00BA0C41"/>
    <w:rsid w:val="00BA0FA6"/>
    <w:rsid w:val="00BA13CD"/>
    <w:rsid w:val="00BA1440"/>
    <w:rsid w:val="00BA2B8A"/>
    <w:rsid w:val="00BA3053"/>
    <w:rsid w:val="00BA3295"/>
    <w:rsid w:val="00BA3B53"/>
    <w:rsid w:val="00BA40BB"/>
    <w:rsid w:val="00BA4C9F"/>
    <w:rsid w:val="00BA4F82"/>
    <w:rsid w:val="00BA505D"/>
    <w:rsid w:val="00BA52FA"/>
    <w:rsid w:val="00BA5573"/>
    <w:rsid w:val="00BA5C2D"/>
    <w:rsid w:val="00BA61ED"/>
    <w:rsid w:val="00BA6556"/>
    <w:rsid w:val="00BA754A"/>
    <w:rsid w:val="00BA7790"/>
    <w:rsid w:val="00BA7A07"/>
    <w:rsid w:val="00BA7E73"/>
    <w:rsid w:val="00BA7F13"/>
    <w:rsid w:val="00BB00F5"/>
    <w:rsid w:val="00BB0126"/>
    <w:rsid w:val="00BB037C"/>
    <w:rsid w:val="00BB0523"/>
    <w:rsid w:val="00BB1D25"/>
    <w:rsid w:val="00BB1E8D"/>
    <w:rsid w:val="00BB1F86"/>
    <w:rsid w:val="00BB2257"/>
    <w:rsid w:val="00BB2C9B"/>
    <w:rsid w:val="00BB2CCA"/>
    <w:rsid w:val="00BB2E0D"/>
    <w:rsid w:val="00BB331E"/>
    <w:rsid w:val="00BB3706"/>
    <w:rsid w:val="00BB3723"/>
    <w:rsid w:val="00BB37BB"/>
    <w:rsid w:val="00BB38DF"/>
    <w:rsid w:val="00BB3A53"/>
    <w:rsid w:val="00BB3F38"/>
    <w:rsid w:val="00BB43F1"/>
    <w:rsid w:val="00BB4441"/>
    <w:rsid w:val="00BB4534"/>
    <w:rsid w:val="00BB4634"/>
    <w:rsid w:val="00BB4680"/>
    <w:rsid w:val="00BB490D"/>
    <w:rsid w:val="00BB4EB8"/>
    <w:rsid w:val="00BB4EC4"/>
    <w:rsid w:val="00BB527B"/>
    <w:rsid w:val="00BB5486"/>
    <w:rsid w:val="00BB551F"/>
    <w:rsid w:val="00BB5DB8"/>
    <w:rsid w:val="00BB61C8"/>
    <w:rsid w:val="00BB647C"/>
    <w:rsid w:val="00BB6BA3"/>
    <w:rsid w:val="00BB6EA6"/>
    <w:rsid w:val="00BB739E"/>
    <w:rsid w:val="00BB7FB9"/>
    <w:rsid w:val="00BC006C"/>
    <w:rsid w:val="00BC08F9"/>
    <w:rsid w:val="00BC097D"/>
    <w:rsid w:val="00BC0B4E"/>
    <w:rsid w:val="00BC0BDE"/>
    <w:rsid w:val="00BC103B"/>
    <w:rsid w:val="00BC154D"/>
    <w:rsid w:val="00BC1FB9"/>
    <w:rsid w:val="00BC210E"/>
    <w:rsid w:val="00BC23D1"/>
    <w:rsid w:val="00BC3107"/>
    <w:rsid w:val="00BC3948"/>
    <w:rsid w:val="00BC45AD"/>
    <w:rsid w:val="00BC4744"/>
    <w:rsid w:val="00BC549D"/>
    <w:rsid w:val="00BC567F"/>
    <w:rsid w:val="00BC570E"/>
    <w:rsid w:val="00BC64AB"/>
    <w:rsid w:val="00BC66CE"/>
    <w:rsid w:val="00BC6ADD"/>
    <w:rsid w:val="00BC6E15"/>
    <w:rsid w:val="00BC71F8"/>
    <w:rsid w:val="00BC796E"/>
    <w:rsid w:val="00BC7DF5"/>
    <w:rsid w:val="00BC7E41"/>
    <w:rsid w:val="00BC7FED"/>
    <w:rsid w:val="00BD061B"/>
    <w:rsid w:val="00BD07D4"/>
    <w:rsid w:val="00BD0F61"/>
    <w:rsid w:val="00BD1B03"/>
    <w:rsid w:val="00BD1E78"/>
    <w:rsid w:val="00BD23DF"/>
    <w:rsid w:val="00BD291B"/>
    <w:rsid w:val="00BD2CBE"/>
    <w:rsid w:val="00BD4748"/>
    <w:rsid w:val="00BD4CCA"/>
    <w:rsid w:val="00BD4E00"/>
    <w:rsid w:val="00BD5A38"/>
    <w:rsid w:val="00BD5FA9"/>
    <w:rsid w:val="00BD6406"/>
    <w:rsid w:val="00BD7538"/>
    <w:rsid w:val="00BD76F4"/>
    <w:rsid w:val="00BD7C01"/>
    <w:rsid w:val="00BD7EAC"/>
    <w:rsid w:val="00BE0648"/>
    <w:rsid w:val="00BE0E42"/>
    <w:rsid w:val="00BE1275"/>
    <w:rsid w:val="00BE1513"/>
    <w:rsid w:val="00BE226A"/>
    <w:rsid w:val="00BE2BA6"/>
    <w:rsid w:val="00BE2FF6"/>
    <w:rsid w:val="00BE32BD"/>
    <w:rsid w:val="00BE3671"/>
    <w:rsid w:val="00BE56F4"/>
    <w:rsid w:val="00BE57A8"/>
    <w:rsid w:val="00BE5AF8"/>
    <w:rsid w:val="00BE5CFA"/>
    <w:rsid w:val="00BE60DF"/>
    <w:rsid w:val="00BE6123"/>
    <w:rsid w:val="00BE6202"/>
    <w:rsid w:val="00BE6F4C"/>
    <w:rsid w:val="00BE7A5E"/>
    <w:rsid w:val="00BF0756"/>
    <w:rsid w:val="00BF0E89"/>
    <w:rsid w:val="00BF1352"/>
    <w:rsid w:val="00BF18D0"/>
    <w:rsid w:val="00BF1B6D"/>
    <w:rsid w:val="00BF2731"/>
    <w:rsid w:val="00BF28F4"/>
    <w:rsid w:val="00BF3340"/>
    <w:rsid w:val="00BF359E"/>
    <w:rsid w:val="00BF3C66"/>
    <w:rsid w:val="00BF3FB4"/>
    <w:rsid w:val="00BF4E05"/>
    <w:rsid w:val="00BF63BF"/>
    <w:rsid w:val="00BF6705"/>
    <w:rsid w:val="00BF7186"/>
    <w:rsid w:val="00BF72E6"/>
    <w:rsid w:val="00BF74F9"/>
    <w:rsid w:val="00BF765A"/>
    <w:rsid w:val="00C005D3"/>
    <w:rsid w:val="00C00BEC"/>
    <w:rsid w:val="00C00FF7"/>
    <w:rsid w:val="00C0127C"/>
    <w:rsid w:val="00C01B4F"/>
    <w:rsid w:val="00C01F12"/>
    <w:rsid w:val="00C01F75"/>
    <w:rsid w:val="00C02BE6"/>
    <w:rsid w:val="00C02FC6"/>
    <w:rsid w:val="00C03733"/>
    <w:rsid w:val="00C03753"/>
    <w:rsid w:val="00C03869"/>
    <w:rsid w:val="00C04A1F"/>
    <w:rsid w:val="00C05032"/>
    <w:rsid w:val="00C0549D"/>
    <w:rsid w:val="00C06197"/>
    <w:rsid w:val="00C06738"/>
    <w:rsid w:val="00C07F97"/>
    <w:rsid w:val="00C101FB"/>
    <w:rsid w:val="00C1036A"/>
    <w:rsid w:val="00C103A4"/>
    <w:rsid w:val="00C1054F"/>
    <w:rsid w:val="00C1079D"/>
    <w:rsid w:val="00C10B9A"/>
    <w:rsid w:val="00C10DAC"/>
    <w:rsid w:val="00C10DE1"/>
    <w:rsid w:val="00C10F67"/>
    <w:rsid w:val="00C11712"/>
    <w:rsid w:val="00C11F21"/>
    <w:rsid w:val="00C1230B"/>
    <w:rsid w:val="00C12322"/>
    <w:rsid w:val="00C12391"/>
    <w:rsid w:val="00C12F25"/>
    <w:rsid w:val="00C1339D"/>
    <w:rsid w:val="00C1371A"/>
    <w:rsid w:val="00C14007"/>
    <w:rsid w:val="00C151D3"/>
    <w:rsid w:val="00C1550F"/>
    <w:rsid w:val="00C158E4"/>
    <w:rsid w:val="00C15CF2"/>
    <w:rsid w:val="00C15FEB"/>
    <w:rsid w:val="00C16358"/>
    <w:rsid w:val="00C16550"/>
    <w:rsid w:val="00C174D3"/>
    <w:rsid w:val="00C179F5"/>
    <w:rsid w:val="00C17C0F"/>
    <w:rsid w:val="00C2024C"/>
    <w:rsid w:val="00C20E42"/>
    <w:rsid w:val="00C2121B"/>
    <w:rsid w:val="00C21605"/>
    <w:rsid w:val="00C223B7"/>
    <w:rsid w:val="00C23542"/>
    <w:rsid w:val="00C23A48"/>
    <w:rsid w:val="00C23A66"/>
    <w:rsid w:val="00C23B11"/>
    <w:rsid w:val="00C23B2F"/>
    <w:rsid w:val="00C23CAC"/>
    <w:rsid w:val="00C23FE5"/>
    <w:rsid w:val="00C2448C"/>
    <w:rsid w:val="00C248E1"/>
    <w:rsid w:val="00C24904"/>
    <w:rsid w:val="00C252FE"/>
    <w:rsid w:val="00C25DC2"/>
    <w:rsid w:val="00C25FB5"/>
    <w:rsid w:val="00C26206"/>
    <w:rsid w:val="00C2754F"/>
    <w:rsid w:val="00C27556"/>
    <w:rsid w:val="00C27D76"/>
    <w:rsid w:val="00C301C1"/>
    <w:rsid w:val="00C30D91"/>
    <w:rsid w:val="00C30FA2"/>
    <w:rsid w:val="00C318A9"/>
    <w:rsid w:val="00C31C89"/>
    <w:rsid w:val="00C3278E"/>
    <w:rsid w:val="00C32B32"/>
    <w:rsid w:val="00C32FFE"/>
    <w:rsid w:val="00C33167"/>
    <w:rsid w:val="00C33E2C"/>
    <w:rsid w:val="00C33E9F"/>
    <w:rsid w:val="00C33FF6"/>
    <w:rsid w:val="00C34119"/>
    <w:rsid w:val="00C342C7"/>
    <w:rsid w:val="00C345B2"/>
    <w:rsid w:val="00C34739"/>
    <w:rsid w:val="00C3473E"/>
    <w:rsid w:val="00C347B3"/>
    <w:rsid w:val="00C355B0"/>
    <w:rsid w:val="00C355DD"/>
    <w:rsid w:val="00C35659"/>
    <w:rsid w:val="00C3628B"/>
    <w:rsid w:val="00C3693D"/>
    <w:rsid w:val="00C36B14"/>
    <w:rsid w:val="00C3766B"/>
    <w:rsid w:val="00C37A29"/>
    <w:rsid w:val="00C37CDE"/>
    <w:rsid w:val="00C37CF7"/>
    <w:rsid w:val="00C37D28"/>
    <w:rsid w:val="00C37D9E"/>
    <w:rsid w:val="00C40331"/>
    <w:rsid w:val="00C406E6"/>
    <w:rsid w:val="00C409FD"/>
    <w:rsid w:val="00C4220B"/>
    <w:rsid w:val="00C427A9"/>
    <w:rsid w:val="00C42B40"/>
    <w:rsid w:val="00C432AE"/>
    <w:rsid w:val="00C4379F"/>
    <w:rsid w:val="00C444F6"/>
    <w:rsid w:val="00C4478A"/>
    <w:rsid w:val="00C4485B"/>
    <w:rsid w:val="00C44C33"/>
    <w:rsid w:val="00C452CB"/>
    <w:rsid w:val="00C456AC"/>
    <w:rsid w:val="00C456C5"/>
    <w:rsid w:val="00C45B61"/>
    <w:rsid w:val="00C45BF3"/>
    <w:rsid w:val="00C45D76"/>
    <w:rsid w:val="00C466C6"/>
    <w:rsid w:val="00C46879"/>
    <w:rsid w:val="00C47726"/>
    <w:rsid w:val="00C47C39"/>
    <w:rsid w:val="00C50570"/>
    <w:rsid w:val="00C50574"/>
    <w:rsid w:val="00C50D7F"/>
    <w:rsid w:val="00C51471"/>
    <w:rsid w:val="00C51610"/>
    <w:rsid w:val="00C51BD2"/>
    <w:rsid w:val="00C52026"/>
    <w:rsid w:val="00C528CD"/>
    <w:rsid w:val="00C52C49"/>
    <w:rsid w:val="00C52F66"/>
    <w:rsid w:val="00C538F3"/>
    <w:rsid w:val="00C54366"/>
    <w:rsid w:val="00C547CA"/>
    <w:rsid w:val="00C549CE"/>
    <w:rsid w:val="00C54F38"/>
    <w:rsid w:val="00C55DD1"/>
    <w:rsid w:val="00C56736"/>
    <w:rsid w:val="00C56D72"/>
    <w:rsid w:val="00C57214"/>
    <w:rsid w:val="00C57B78"/>
    <w:rsid w:val="00C57E44"/>
    <w:rsid w:val="00C606E8"/>
    <w:rsid w:val="00C60709"/>
    <w:rsid w:val="00C613B6"/>
    <w:rsid w:val="00C614A2"/>
    <w:rsid w:val="00C61B18"/>
    <w:rsid w:val="00C61B67"/>
    <w:rsid w:val="00C61EEC"/>
    <w:rsid w:val="00C620A4"/>
    <w:rsid w:val="00C62287"/>
    <w:rsid w:val="00C626E5"/>
    <w:rsid w:val="00C627E0"/>
    <w:rsid w:val="00C633E3"/>
    <w:rsid w:val="00C63443"/>
    <w:rsid w:val="00C634FE"/>
    <w:rsid w:val="00C63803"/>
    <w:rsid w:val="00C63E68"/>
    <w:rsid w:val="00C64240"/>
    <w:rsid w:val="00C64D3A"/>
    <w:rsid w:val="00C655C3"/>
    <w:rsid w:val="00C65C59"/>
    <w:rsid w:val="00C65CCB"/>
    <w:rsid w:val="00C65DFC"/>
    <w:rsid w:val="00C66763"/>
    <w:rsid w:val="00C66822"/>
    <w:rsid w:val="00C66C99"/>
    <w:rsid w:val="00C66EBF"/>
    <w:rsid w:val="00C6718D"/>
    <w:rsid w:val="00C677F5"/>
    <w:rsid w:val="00C70450"/>
    <w:rsid w:val="00C70A6A"/>
    <w:rsid w:val="00C70C4D"/>
    <w:rsid w:val="00C71239"/>
    <w:rsid w:val="00C712FD"/>
    <w:rsid w:val="00C71566"/>
    <w:rsid w:val="00C71EF4"/>
    <w:rsid w:val="00C73057"/>
    <w:rsid w:val="00C732ED"/>
    <w:rsid w:val="00C73370"/>
    <w:rsid w:val="00C7357C"/>
    <w:rsid w:val="00C73A49"/>
    <w:rsid w:val="00C7464F"/>
    <w:rsid w:val="00C748E3"/>
    <w:rsid w:val="00C74BA5"/>
    <w:rsid w:val="00C74BED"/>
    <w:rsid w:val="00C74C61"/>
    <w:rsid w:val="00C7554E"/>
    <w:rsid w:val="00C75683"/>
    <w:rsid w:val="00C75B36"/>
    <w:rsid w:val="00C7651D"/>
    <w:rsid w:val="00C767F8"/>
    <w:rsid w:val="00C76CA8"/>
    <w:rsid w:val="00C76E8D"/>
    <w:rsid w:val="00C771B0"/>
    <w:rsid w:val="00C772AE"/>
    <w:rsid w:val="00C77F3F"/>
    <w:rsid w:val="00C800B3"/>
    <w:rsid w:val="00C80165"/>
    <w:rsid w:val="00C80C46"/>
    <w:rsid w:val="00C813AC"/>
    <w:rsid w:val="00C81709"/>
    <w:rsid w:val="00C81730"/>
    <w:rsid w:val="00C81A8D"/>
    <w:rsid w:val="00C823E3"/>
    <w:rsid w:val="00C825B3"/>
    <w:rsid w:val="00C82A06"/>
    <w:rsid w:val="00C82DF4"/>
    <w:rsid w:val="00C8329C"/>
    <w:rsid w:val="00C84359"/>
    <w:rsid w:val="00C8453A"/>
    <w:rsid w:val="00C84716"/>
    <w:rsid w:val="00C85355"/>
    <w:rsid w:val="00C8558C"/>
    <w:rsid w:val="00C8592A"/>
    <w:rsid w:val="00C8603F"/>
    <w:rsid w:val="00C86281"/>
    <w:rsid w:val="00C866B2"/>
    <w:rsid w:val="00C869FA"/>
    <w:rsid w:val="00C90416"/>
    <w:rsid w:val="00C90CEA"/>
    <w:rsid w:val="00C9123D"/>
    <w:rsid w:val="00C9134C"/>
    <w:rsid w:val="00C9184E"/>
    <w:rsid w:val="00C91926"/>
    <w:rsid w:val="00C91A26"/>
    <w:rsid w:val="00C92125"/>
    <w:rsid w:val="00C9310F"/>
    <w:rsid w:val="00C93141"/>
    <w:rsid w:val="00C931BE"/>
    <w:rsid w:val="00C93A41"/>
    <w:rsid w:val="00C93C1A"/>
    <w:rsid w:val="00C93D32"/>
    <w:rsid w:val="00C95136"/>
    <w:rsid w:val="00C95324"/>
    <w:rsid w:val="00C95519"/>
    <w:rsid w:val="00C95610"/>
    <w:rsid w:val="00C9570A"/>
    <w:rsid w:val="00C95E23"/>
    <w:rsid w:val="00C96715"/>
    <w:rsid w:val="00C969E9"/>
    <w:rsid w:val="00C96FC2"/>
    <w:rsid w:val="00C97882"/>
    <w:rsid w:val="00C97A31"/>
    <w:rsid w:val="00CA059D"/>
    <w:rsid w:val="00CA07CE"/>
    <w:rsid w:val="00CA0CB0"/>
    <w:rsid w:val="00CA0DC5"/>
    <w:rsid w:val="00CA0EC8"/>
    <w:rsid w:val="00CA26D6"/>
    <w:rsid w:val="00CA28C7"/>
    <w:rsid w:val="00CA2E66"/>
    <w:rsid w:val="00CA363E"/>
    <w:rsid w:val="00CA3BAE"/>
    <w:rsid w:val="00CA49E1"/>
    <w:rsid w:val="00CA4CF1"/>
    <w:rsid w:val="00CA4CF2"/>
    <w:rsid w:val="00CA5043"/>
    <w:rsid w:val="00CA59BB"/>
    <w:rsid w:val="00CA6FE6"/>
    <w:rsid w:val="00CA745D"/>
    <w:rsid w:val="00CB054B"/>
    <w:rsid w:val="00CB0AEB"/>
    <w:rsid w:val="00CB0C30"/>
    <w:rsid w:val="00CB0D8F"/>
    <w:rsid w:val="00CB1571"/>
    <w:rsid w:val="00CB1A9F"/>
    <w:rsid w:val="00CB1DE9"/>
    <w:rsid w:val="00CB26DA"/>
    <w:rsid w:val="00CB3AF4"/>
    <w:rsid w:val="00CB42C0"/>
    <w:rsid w:val="00CB45B7"/>
    <w:rsid w:val="00CB49C5"/>
    <w:rsid w:val="00CB4B70"/>
    <w:rsid w:val="00CB5217"/>
    <w:rsid w:val="00CB56B7"/>
    <w:rsid w:val="00CB5DF7"/>
    <w:rsid w:val="00CB5F5D"/>
    <w:rsid w:val="00CB6122"/>
    <w:rsid w:val="00CB6385"/>
    <w:rsid w:val="00CB6DD8"/>
    <w:rsid w:val="00CB76B9"/>
    <w:rsid w:val="00CB77D0"/>
    <w:rsid w:val="00CB7B09"/>
    <w:rsid w:val="00CB7CCB"/>
    <w:rsid w:val="00CC008A"/>
    <w:rsid w:val="00CC12CD"/>
    <w:rsid w:val="00CC13A6"/>
    <w:rsid w:val="00CC1C10"/>
    <w:rsid w:val="00CC1D26"/>
    <w:rsid w:val="00CC22AD"/>
    <w:rsid w:val="00CC2598"/>
    <w:rsid w:val="00CC2CF3"/>
    <w:rsid w:val="00CC2D3A"/>
    <w:rsid w:val="00CC3001"/>
    <w:rsid w:val="00CC3032"/>
    <w:rsid w:val="00CC308F"/>
    <w:rsid w:val="00CC40AD"/>
    <w:rsid w:val="00CC47DD"/>
    <w:rsid w:val="00CC66C1"/>
    <w:rsid w:val="00CC73A7"/>
    <w:rsid w:val="00CC7972"/>
    <w:rsid w:val="00CC79A2"/>
    <w:rsid w:val="00CC7B22"/>
    <w:rsid w:val="00CC7D01"/>
    <w:rsid w:val="00CC7E01"/>
    <w:rsid w:val="00CD0029"/>
    <w:rsid w:val="00CD05F4"/>
    <w:rsid w:val="00CD0974"/>
    <w:rsid w:val="00CD0B23"/>
    <w:rsid w:val="00CD0E2B"/>
    <w:rsid w:val="00CD0ECA"/>
    <w:rsid w:val="00CD0F66"/>
    <w:rsid w:val="00CD1280"/>
    <w:rsid w:val="00CD18D6"/>
    <w:rsid w:val="00CD1B16"/>
    <w:rsid w:val="00CD2506"/>
    <w:rsid w:val="00CD2698"/>
    <w:rsid w:val="00CD3850"/>
    <w:rsid w:val="00CD3C96"/>
    <w:rsid w:val="00CD5136"/>
    <w:rsid w:val="00CD5CA5"/>
    <w:rsid w:val="00CD5D68"/>
    <w:rsid w:val="00CD5F97"/>
    <w:rsid w:val="00CD6579"/>
    <w:rsid w:val="00CD6666"/>
    <w:rsid w:val="00CD6B62"/>
    <w:rsid w:val="00CD6BBB"/>
    <w:rsid w:val="00CD73B5"/>
    <w:rsid w:val="00CD7D7A"/>
    <w:rsid w:val="00CE0291"/>
    <w:rsid w:val="00CE0BE2"/>
    <w:rsid w:val="00CE151A"/>
    <w:rsid w:val="00CE1533"/>
    <w:rsid w:val="00CE1ECF"/>
    <w:rsid w:val="00CE1F19"/>
    <w:rsid w:val="00CE23A4"/>
    <w:rsid w:val="00CE3421"/>
    <w:rsid w:val="00CE3659"/>
    <w:rsid w:val="00CE3B93"/>
    <w:rsid w:val="00CE452F"/>
    <w:rsid w:val="00CE4BB8"/>
    <w:rsid w:val="00CE4D9A"/>
    <w:rsid w:val="00CE5171"/>
    <w:rsid w:val="00CE543D"/>
    <w:rsid w:val="00CE54FD"/>
    <w:rsid w:val="00CE6269"/>
    <w:rsid w:val="00CE640A"/>
    <w:rsid w:val="00CE7277"/>
    <w:rsid w:val="00CE7AF8"/>
    <w:rsid w:val="00CF0032"/>
    <w:rsid w:val="00CF00F1"/>
    <w:rsid w:val="00CF0141"/>
    <w:rsid w:val="00CF014F"/>
    <w:rsid w:val="00CF087E"/>
    <w:rsid w:val="00CF0AE4"/>
    <w:rsid w:val="00CF0C13"/>
    <w:rsid w:val="00CF14F3"/>
    <w:rsid w:val="00CF19F7"/>
    <w:rsid w:val="00CF2511"/>
    <w:rsid w:val="00CF2692"/>
    <w:rsid w:val="00CF31A5"/>
    <w:rsid w:val="00CF3CB2"/>
    <w:rsid w:val="00CF425A"/>
    <w:rsid w:val="00CF42DD"/>
    <w:rsid w:val="00CF43F4"/>
    <w:rsid w:val="00CF4FB5"/>
    <w:rsid w:val="00CF5B34"/>
    <w:rsid w:val="00CF6749"/>
    <w:rsid w:val="00CF739E"/>
    <w:rsid w:val="00CF7D8A"/>
    <w:rsid w:val="00CF7D94"/>
    <w:rsid w:val="00CF7EA2"/>
    <w:rsid w:val="00CF7F79"/>
    <w:rsid w:val="00D00C88"/>
    <w:rsid w:val="00D00F33"/>
    <w:rsid w:val="00D01159"/>
    <w:rsid w:val="00D01248"/>
    <w:rsid w:val="00D01942"/>
    <w:rsid w:val="00D021F0"/>
    <w:rsid w:val="00D02686"/>
    <w:rsid w:val="00D027D9"/>
    <w:rsid w:val="00D02EA1"/>
    <w:rsid w:val="00D03332"/>
    <w:rsid w:val="00D034FE"/>
    <w:rsid w:val="00D0498A"/>
    <w:rsid w:val="00D05257"/>
    <w:rsid w:val="00D053F9"/>
    <w:rsid w:val="00D0561D"/>
    <w:rsid w:val="00D05AC6"/>
    <w:rsid w:val="00D06351"/>
    <w:rsid w:val="00D06C0D"/>
    <w:rsid w:val="00D0755B"/>
    <w:rsid w:val="00D07573"/>
    <w:rsid w:val="00D10113"/>
    <w:rsid w:val="00D101E9"/>
    <w:rsid w:val="00D1054C"/>
    <w:rsid w:val="00D122ED"/>
    <w:rsid w:val="00D127F2"/>
    <w:rsid w:val="00D1286E"/>
    <w:rsid w:val="00D12A92"/>
    <w:rsid w:val="00D12AA5"/>
    <w:rsid w:val="00D134CA"/>
    <w:rsid w:val="00D136B6"/>
    <w:rsid w:val="00D1406E"/>
    <w:rsid w:val="00D14759"/>
    <w:rsid w:val="00D14762"/>
    <w:rsid w:val="00D1550E"/>
    <w:rsid w:val="00D1563C"/>
    <w:rsid w:val="00D158D0"/>
    <w:rsid w:val="00D15B33"/>
    <w:rsid w:val="00D15C89"/>
    <w:rsid w:val="00D16B8F"/>
    <w:rsid w:val="00D17429"/>
    <w:rsid w:val="00D1796B"/>
    <w:rsid w:val="00D17C4D"/>
    <w:rsid w:val="00D20001"/>
    <w:rsid w:val="00D200F7"/>
    <w:rsid w:val="00D202BD"/>
    <w:rsid w:val="00D20342"/>
    <w:rsid w:val="00D20A32"/>
    <w:rsid w:val="00D212B6"/>
    <w:rsid w:val="00D219B6"/>
    <w:rsid w:val="00D22CFF"/>
    <w:rsid w:val="00D23921"/>
    <w:rsid w:val="00D23CA0"/>
    <w:rsid w:val="00D24372"/>
    <w:rsid w:val="00D244F0"/>
    <w:rsid w:val="00D24911"/>
    <w:rsid w:val="00D25BAA"/>
    <w:rsid w:val="00D26897"/>
    <w:rsid w:val="00D26C86"/>
    <w:rsid w:val="00D2725E"/>
    <w:rsid w:val="00D27CDB"/>
    <w:rsid w:val="00D27D7E"/>
    <w:rsid w:val="00D30678"/>
    <w:rsid w:val="00D30B00"/>
    <w:rsid w:val="00D315F4"/>
    <w:rsid w:val="00D316A3"/>
    <w:rsid w:val="00D31705"/>
    <w:rsid w:val="00D3183C"/>
    <w:rsid w:val="00D31AA0"/>
    <w:rsid w:val="00D32F92"/>
    <w:rsid w:val="00D33490"/>
    <w:rsid w:val="00D33916"/>
    <w:rsid w:val="00D33DFA"/>
    <w:rsid w:val="00D33EC3"/>
    <w:rsid w:val="00D33ED3"/>
    <w:rsid w:val="00D34675"/>
    <w:rsid w:val="00D356BE"/>
    <w:rsid w:val="00D356DE"/>
    <w:rsid w:val="00D3617B"/>
    <w:rsid w:val="00D3628C"/>
    <w:rsid w:val="00D362C9"/>
    <w:rsid w:val="00D36364"/>
    <w:rsid w:val="00D36410"/>
    <w:rsid w:val="00D36518"/>
    <w:rsid w:val="00D3683E"/>
    <w:rsid w:val="00D369CB"/>
    <w:rsid w:val="00D374CA"/>
    <w:rsid w:val="00D407F3"/>
    <w:rsid w:val="00D408A3"/>
    <w:rsid w:val="00D40FB7"/>
    <w:rsid w:val="00D41086"/>
    <w:rsid w:val="00D41636"/>
    <w:rsid w:val="00D41BE7"/>
    <w:rsid w:val="00D420F1"/>
    <w:rsid w:val="00D429D7"/>
    <w:rsid w:val="00D42F55"/>
    <w:rsid w:val="00D42FCA"/>
    <w:rsid w:val="00D4353F"/>
    <w:rsid w:val="00D435E4"/>
    <w:rsid w:val="00D4372B"/>
    <w:rsid w:val="00D437AF"/>
    <w:rsid w:val="00D43B4D"/>
    <w:rsid w:val="00D43D58"/>
    <w:rsid w:val="00D441BC"/>
    <w:rsid w:val="00D441D8"/>
    <w:rsid w:val="00D44582"/>
    <w:rsid w:val="00D45715"/>
    <w:rsid w:val="00D45C81"/>
    <w:rsid w:val="00D46080"/>
    <w:rsid w:val="00D4622E"/>
    <w:rsid w:val="00D466B5"/>
    <w:rsid w:val="00D4731E"/>
    <w:rsid w:val="00D501AE"/>
    <w:rsid w:val="00D50AEC"/>
    <w:rsid w:val="00D50B7A"/>
    <w:rsid w:val="00D50BAB"/>
    <w:rsid w:val="00D5224A"/>
    <w:rsid w:val="00D524B0"/>
    <w:rsid w:val="00D527F0"/>
    <w:rsid w:val="00D52CC7"/>
    <w:rsid w:val="00D52D40"/>
    <w:rsid w:val="00D53571"/>
    <w:rsid w:val="00D5385E"/>
    <w:rsid w:val="00D53CC7"/>
    <w:rsid w:val="00D548EA"/>
    <w:rsid w:val="00D54928"/>
    <w:rsid w:val="00D556FE"/>
    <w:rsid w:val="00D5576D"/>
    <w:rsid w:val="00D56385"/>
    <w:rsid w:val="00D563E5"/>
    <w:rsid w:val="00D56529"/>
    <w:rsid w:val="00D56E50"/>
    <w:rsid w:val="00D571DB"/>
    <w:rsid w:val="00D603A4"/>
    <w:rsid w:val="00D60D6F"/>
    <w:rsid w:val="00D610E2"/>
    <w:rsid w:val="00D61240"/>
    <w:rsid w:val="00D617A6"/>
    <w:rsid w:val="00D61D52"/>
    <w:rsid w:val="00D625E7"/>
    <w:rsid w:val="00D62762"/>
    <w:rsid w:val="00D62D8D"/>
    <w:rsid w:val="00D631A3"/>
    <w:rsid w:val="00D63323"/>
    <w:rsid w:val="00D63848"/>
    <w:rsid w:val="00D63D21"/>
    <w:rsid w:val="00D64451"/>
    <w:rsid w:val="00D644A3"/>
    <w:rsid w:val="00D6461B"/>
    <w:rsid w:val="00D65C1A"/>
    <w:rsid w:val="00D65C61"/>
    <w:rsid w:val="00D65EF7"/>
    <w:rsid w:val="00D66088"/>
    <w:rsid w:val="00D676F4"/>
    <w:rsid w:val="00D679CC"/>
    <w:rsid w:val="00D703C1"/>
    <w:rsid w:val="00D70FAD"/>
    <w:rsid w:val="00D716E2"/>
    <w:rsid w:val="00D7266D"/>
    <w:rsid w:val="00D72FA1"/>
    <w:rsid w:val="00D7335C"/>
    <w:rsid w:val="00D73C43"/>
    <w:rsid w:val="00D740D8"/>
    <w:rsid w:val="00D742DB"/>
    <w:rsid w:val="00D748B7"/>
    <w:rsid w:val="00D77325"/>
    <w:rsid w:val="00D809FF"/>
    <w:rsid w:val="00D81E37"/>
    <w:rsid w:val="00D821A2"/>
    <w:rsid w:val="00D8261B"/>
    <w:rsid w:val="00D8272B"/>
    <w:rsid w:val="00D83B96"/>
    <w:rsid w:val="00D844D4"/>
    <w:rsid w:val="00D848A7"/>
    <w:rsid w:val="00D85511"/>
    <w:rsid w:val="00D86726"/>
    <w:rsid w:val="00D875B3"/>
    <w:rsid w:val="00D901A3"/>
    <w:rsid w:val="00D915A4"/>
    <w:rsid w:val="00D92701"/>
    <w:rsid w:val="00D92FE1"/>
    <w:rsid w:val="00D9316E"/>
    <w:rsid w:val="00D932BC"/>
    <w:rsid w:val="00D93BF5"/>
    <w:rsid w:val="00D9450C"/>
    <w:rsid w:val="00D94C7A"/>
    <w:rsid w:val="00D952F9"/>
    <w:rsid w:val="00D95424"/>
    <w:rsid w:val="00D9556A"/>
    <w:rsid w:val="00D95A34"/>
    <w:rsid w:val="00D95D96"/>
    <w:rsid w:val="00D96951"/>
    <w:rsid w:val="00D96A2F"/>
    <w:rsid w:val="00D974DC"/>
    <w:rsid w:val="00D97FB7"/>
    <w:rsid w:val="00DA0113"/>
    <w:rsid w:val="00DA063D"/>
    <w:rsid w:val="00DA1180"/>
    <w:rsid w:val="00DA1B28"/>
    <w:rsid w:val="00DA1B5C"/>
    <w:rsid w:val="00DA1E9E"/>
    <w:rsid w:val="00DA24C0"/>
    <w:rsid w:val="00DA25F0"/>
    <w:rsid w:val="00DA28AB"/>
    <w:rsid w:val="00DA2CC4"/>
    <w:rsid w:val="00DA2E4A"/>
    <w:rsid w:val="00DA305F"/>
    <w:rsid w:val="00DA32FE"/>
    <w:rsid w:val="00DA3D47"/>
    <w:rsid w:val="00DA46D3"/>
    <w:rsid w:val="00DA4BDA"/>
    <w:rsid w:val="00DA4CAC"/>
    <w:rsid w:val="00DA4EE4"/>
    <w:rsid w:val="00DA530D"/>
    <w:rsid w:val="00DA5588"/>
    <w:rsid w:val="00DA5BDE"/>
    <w:rsid w:val="00DA6275"/>
    <w:rsid w:val="00DA68D2"/>
    <w:rsid w:val="00DA79A5"/>
    <w:rsid w:val="00DA7FB0"/>
    <w:rsid w:val="00DB078E"/>
    <w:rsid w:val="00DB13D7"/>
    <w:rsid w:val="00DB14FC"/>
    <w:rsid w:val="00DB30B8"/>
    <w:rsid w:val="00DB3102"/>
    <w:rsid w:val="00DB33F0"/>
    <w:rsid w:val="00DB3585"/>
    <w:rsid w:val="00DB3A58"/>
    <w:rsid w:val="00DB3A7F"/>
    <w:rsid w:val="00DB3F63"/>
    <w:rsid w:val="00DB4B0D"/>
    <w:rsid w:val="00DB4DA1"/>
    <w:rsid w:val="00DB5F07"/>
    <w:rsid w:val="00DB6ABE"/>
    <w:rsid w:val="00DB6E8F"/>
    <w:rsid w:val="00DB6F52"/>
    <w:rsid w:val="00DC07BF"/>
    <w:rsid w:val="00DC0AD3"/>
    <w:rsid w:val="00DC1083"/>
    <w:rsid w:val="00DC1118"/>
    <w:rsid w:val="00DC1272"/>
    <w:rsid w:val="00DC18DB"/>
    <w:rsid w:val="00DC1B1B"/>
    <w:rsid w:val="00DC249D"/>
    <w:rsid w:val="00DC24E5"/>
    <w:rsid w:val="00DC24FD"/>
    <w:rsid w:val="00DC28AF"/>
    <w:rsid w:val="00DC2961"/>
    <w:rsid w:val="00DC330F"/>
    <w:rsid w:val="00DC3485"/>
    <w:rsid w:val="00DC3716"/>
    <w:rsid w:val="00DC3E3A"/>
    <w:rsid w:val="00DC5198"/>
    <w:rsid w:val="00DC5AB1"/>
    <w:rsid w:val="00DC5F39"/>
    <w:rsid w:val="00DC62C7"/>
    <w:rsid w:val="00DC68EB"/>
    <w:rsid w:val="00DC7960"/>
    <w:rsid w:val="00DD07C1"/>
    <w:rsid w:val="00DD087F"/>
    <w:rsid w:val="00DD0914"/>
    <w:rsid w:val="00DD0B9F"/>
    <w:rsid w:val="00DD0D93"/>
    <w:rsid w:val="00DD15AE"/>
    <w:rsid w:val="00DD1CC2"/>
    <w:rsid w:val="00DD2245"/>
    <w:rsid w:val="00DD26C8"/>
    <w:rsid w:val="00DD2918"/>
    <w:rsid w:val="00DD2985"/>
    <w:rsid w:val="00DD3139"/>
    <w:rsid w:val="00DD31C8"/>
    <w:rsid w:val="00DD3410"/>
    <w:rsid w:val="00DD3428"/>
    <w:rsid w:val="00DD4828"/>
    <w:rsid w:val="00DD4FBE"/>
    <w:rsid w:val="00DD536C"/>
    <w:rsid w:val="00DD555F"/>
    <w:rsid w:val="00DD5A67"/>
    <w:rsid w:val="00DD5BE3"/>
    <w:rsid w:val="00DD5E5E"/>
    <w:rsid w:val="00DD5ED0"/>
    <w:rsid w:val="00DD6254"/>
    <w:rsid w:val="00DD6782"/>
    <w:rsid w:val="00DD7573"/>
    <w:rsid w:val="00DD7EF8"/>
    <w:rsid w:val="00DE0113"/>
    <w:rsid w:val="00DE026E"/>
    <w:rsid w:val="00DE0475"/>
    <w:rsid w:val="00DE05AF"/>
    <w:rsid w:val="00DE0731"/>
    <w:rsid w:val="00DE0870"/>
    <w:rsid w:val="00DE09E2"/>
    <w:rsid w:val="00DE17FB"/>
    <w:rsid w:val="00DE1B72"/>
    <w:rsid w:val="00DE1C86"/>
    <w:rsid w:val="00DE1E75"/>
    <w:rsid w:val="00DE2849"/>
    <w:rsid w:val="00DE2C5A"/>
    <w:rsid w:val="00DE3B6C"/>
    <w:rsid w:val="00DE4A5C"/>
    <w:rsid w:val="00DE520E"/>
    <w:rsid w:val="00DE5872"/>
    <w:rsid w:val="00DE625D"/>
    <w:rsid w:val="00DE6D39"/>
    <w:rsid w:val="00DE6E8F"/>
    <w:rsid w:val="00DE77E9"/>
    <w:rsid w:val="00DF112A"/>
    <w:rsid w:val="00DF1167"/>
    <w:rsid w:val="00DF1B65"/>
    <w:rsid w:val="00DF1DF0"/>
    <w:rsid w:val="00DF248A"/>
    <w:rsid w:val="00DF2A17"/>
    <w:rsid w:val="00DF2C91"/>
    <w:rsid w:val="00DF3230"/>
    <w:rsid w:val="00DF37C8"/>
    <w:rsid w:val="00DF3871"/>
    <w:rsid w:val="00DF39D1"/>
    <w:rsid w:val="00DF3C7A"/>
    <w:rsid w:val="00DF402C"/>
    <w:rsid w:val="00DF412D"/>
    <w:rsid w:val="00DF4693"/>
    <w:rsid w:val="00DF4CAE"/>
    <w:rsid w:val="00DF5AB2"/>
    <w:rsid w:val="00DF65EC"/>
    <w:rsid w:val="00DF69EE"/>
    <w:rsid w:val="00DF6B7D"/>
    <w:rsid w:val="00DF73F3"/>
    <w:rsid w:val="00DF76BA"/>
    <w:rsid w:val="00DF77F0"/>
    <w:rsid w:val="00DF7E4E"/>
    <w:rsid w:val="00E007D4"/>
    <w:rsid w:val="00E00ADB"/>
    <w:rsid w:val="00E01050"/>
    <w:rsid w:val="00E016DC"/>
    <w:rsid w:val="00E01A54"/>
    <w:rsid w:val="00E022ED"/>
    <w:rsid w:val="00E024DB"/>
    <w:rsid w:val="00E026D1"/>
    <w:rsid w:val="00E03430"/>
    <w:rsid w:val="00E03497"/>
    <w:rsid w:val="00E03B77"/>
    <w:rsid w:val="00E048E7"/>
    <w:rsid w:val="00E050AB"/>
    <w:rsid w:val="00E05DAC"/>
    <w:rsid w:val="00E05E4E"/>
    <w:rsid w:val="00E05F7B"/>
    <w:rsid w:val="00E06B08"/>
    <w:rsid w:val="00E06B09"/>
    <w:rsid w:val="00E06C0A"/>
    <w:rsid w:val="00E07650"/>
    <w:rsid w:val="00E07664"/>
    <w:rsid w:val="00E0774C"/>
    <w:rsid w:val="00E07AB7"/>
    <w:rsid w:val="00E07BC0"/>
    <w:rsid w:val="00E07DB6"/>
    <w:rsid w:val="00E10508"/>
    <w:rsid w:val="00E10B32"/>
    <w:rsid w:val="00E11103"/>
    <w:rsid w:val="00E112E4"/>
    <w:rsid w:val="00E116DF"/>
    <w:rsid w:val="00E11F47"/>
    <w:rsid w:val="00E12B81"/>
    <w:rsid w:val="00E13163"/>
    <w:rsid w:val="00E13BE2"/>
    <w:rsid w:val="00E13F7B"/>
    <w:rsid w:val="00E143D4"/>
    <w:rsid w:val="00E1463E"/>
    <w:rsid w:val="00E14991"/>
    <w:rsid w:val="00E14F73"/>
    <w:rsid w:val="00E1577A"/>
    <w:rsid w:val="00E15F21"/>
    <w:rsid w:val="00E168B3"/>
    <w:rsid w:val="00E16CEE"/>
    <w:rsid w:val="00E17666"/>
    <w:rsid w:val="00E17AF9"/>
    <w:rsid w:val="00E20986"/>
    <w:rsid w:val="00E20A8C"/>
    <w:rsid w:val="00E20C6A"/>
    <w:rsid w:val="00E20E4C"/>
    <w:rsid w:val="00E2133D"/>
    <w:rsid w:val="00E21489"/>
    <w:rsid w:val="00E214F0"/>
    <w:rsid w:val="00E2167E"/>
    <w:rsid w:val="00E21890"/>
    <w:rsid w:val="00E2196D"/>
    <w:rsid w:val="00E21E89"/>
    <w:rsid w:val="00E226D8"/>
    <w:rsid w:val="00E22A2E"/>
    <w:rsid w:val="00E22ADF"/>
    <w:rsid w:val="00E22C8F"/>
    <w:rsid w:val="00E23072"/>
    <w:rsid w:val="00E23ACD"/>
    <w:rsid w:val="00E24D18"/>
    <w:rsid w:val="00E25040"/>
    <w:rsid w:val="00E2542A"/>
    <w:rsid w:val="00E2549B"/>
    <w:rsid w:val="00E25973"/>
    <w:rsid w:val="00E26C3D"/>
    <w:rsid w:val="00E26E59"/>
    <w:rsid w:val="00E27241"/>
    <w:rsid w:val="00E27B7D"/>
    <w:rsid w:val="00E27C1A"/>
    <w:rsid w:val="00E27FE8"/>
    <w:rsid w:val="00E303A6"/>
    <w:rsid w:val="00E304F4"/>
    <w:rsid w:val="00E3052E"/>
    <w:rsid w:val="00E30B0D"/>
    <w:rsid w:val="00E3141B"/>
    <w:rsid w:val="00E31A80"/>
    <w:rsid w:val="00E31AF5"/>
    <w:rsid w:val="00E31D6D"/>
    <w:rsid w:val="00E31DA0"/>
    <w:rsid w:val="00E32394"/>
    <w:rsid w:val="00E33795"/>
    <w:rsid w:val="00E345C9"/>
    <w:rsid w:val="00E3495F"/>
    <w:rsid w:val="00E35F62"/>
    <w:rsid w:val="00E35FC5"/>
    <w:rsid w:val="00E36269"/>
    <w:rsid w:val="00E3642D"/>
    <w:rsid w:val="00E364BE"/>
    <w:rsid w:val="00E37370"/>
    <w:rsid w:val="00E373B3"/>
    <w:rsid w:val="00E37632"/>
    <w:rsid w:val="00E416E8"/>
    <w:rsid w:val="00E41BDA"/>
    <w:rsid w:val="00E42698"/>
    <w:rsid w:val="00E429B1"/>
    <w:rsid w:val="00E436FC"/>
    <w:rsid w:val="00E43CE9"/>
    <w:rsid w:val="00E43F39"/>
    <w:rsid w:val="00E43F76"/>
    <w:rsid w:val="00E45451"/>
    <w:rsid w:val="00E45472"/>
    <w:rsid w:val="00E4564F"/>
    <w:rsid w:val="00E4566E"/>
    <w:rsid w:val="00E45931"/>
    <w:rsid w:val="00E465C1"/>
    <w:rsid w:val="00E46B44"/>
    <w:rsid w:val="00E46E51"/>
    <w:rsid w:val="00E472E5"/>
    <w:rsid w:val="00E47D0A"/>
    <w:rsid w:val="00E50507"/>
    <w:rsid w:val="00E50DF7"/>
    <w:rsid w:val="00E51243"/>
    <w:rsid w:val="00E51263"/>
    <w:rsid w:val="00E51F16"/>
    <w:rsid w:val="00E521A6"/>
    <w:rsid w:val="00E52BBC"/>
    <w:rsid w:val="00E52D47"/>
    <w:rsid w:val="00E5383C"/>
    <w:rsid w:val="00E54178"/>
    <w:rsid w:val="00E54E09"/>
    <w:rsid w:val="00E55638"/>
    <w:rsid w:val="00E55B6B"/>
    <w:rsid w:val="00E55F2A"/>
    <w:rsid w:val="00E56792"/>
    <w:rsid w:val="00E57167"/>
    <w:rsid w:val="00E57602"/>
    <w:rsid w:val="00E5763F"/>
    <w:rsid w:val="00E60ECB"/>
    <w:rsid w:val="00E6138D"/>
    <w:rsid w:val="00E61A30"/>
    <w:rsid w:val="00E62436"/>
    <w:rsid w:val="00E63402"/>
    <w:rsid w:val="00E63684"/>
    <w:rsid w:val="00E63915"/>
    <w:rsid w:val="00E639FB"/>
    <w:rsid w:val="00E63BED"/>
    <w:rsid w:val="00E63CEF"/>
    <w:rsid w:val="00E63F50"/>
    <w:rsid w:val="00E647C9"/>
    <w:rsid w:val="00E64896"/>
    <w:rsid w:val="00E6585D"/>
    <w:rsid w:val="00E65BB8"/>
    <w:rsid w:val="00E660C9"/>
    <w:rsid w:val="00E66581"/>
    <w:rsid w:val="00E66908"/>
    <w:rsid w:val="00E673E1"/>
    <w:rsid w:val="00E67972"/>
    <w:rsid w:val="00E70499"/>
    <w:rsid w:val="00E704C4"/>
    <w:rsid w:val="00E70719"/>
    <w:rsid w:val="00E70914"/>
    <w:rsid w:val="00E713F5"/>
    <w:rsid w:val="00E71546"/>
    <w:rsid w:val="00E719C1"/>
    <w:rsid w:val="00E71A82"/>
    <w:rsid w:val="00E71D4E"/>
    <w:rsid w:val="00E72E67"/>
    <w:rsid w:val="00E7314C"/>
    <w:rsid w:val="00E73377"/>
    <w:rsid w:val="00E73448"/>
    <w:rsid w:val="00E7358D"/>
    <w:rsid w:val="00E73A82"/>
    <w:rsid w:val="00E7443F"/>
    <w:rsid w:val="00E74541"/>
    <w:rsid w:val="00E749B6"/>
    <w:rsid w:val="00E74A01"/>
    <w:rsid w:val="00E753E2"/>
    <w:rsid w:val="00E75895"/>
    <w:rsid w:val="00E76A62"/>
    <w:rsid w:val="00E7710B"/>
    <w:rsid w:val="00E7739B"/>
    <w:rsid w:val="00E776BF"/>
    <w:rsid w:val="00E80201"/>
    <w:rsid w:val="00E80EA6"/>
    <w:rsid w:val="00E8105B"/>
    <w:rsid w:val="00E81206"/>
    <w:rsid w:val="00E81649"/>
    <w:rsid w:val="00E816F3"/>
    <w:rsid w:val="00E8180A"/>
    <w:rsid w:val="00E81AA8"/>
    <w:rsid w:val="00E81CC0"/>
    <w:rsid w:val="00E82B13"/>
    <w:rsid w:val="00E8402D"/>
    <w:rsid w:val="00E84BDF"/>
    <w:rsid w:val="00E85E95"/>
    <w:rsid w:val="00E86927"/>
    <w:rsid w:val="00E86D38"/>
    <w:rsid w:val="00E876D3"/>
    <w:rsid w:val="00E87970"/>
    <w:rsid w:val="00E87E45"/>
    <w:rsid w:val="00E87EAF"/>
    <w:rsid w:val="00E901AC"/>
    <w:rsid w:val="00E90B62"/>
    <w:rsid w:val="00E90C0C"/>
    <w:rsid w:val="00E90CEA"/>
    <w:rsid w:val="00E914AB"/>
    <w:rsid w:val="00E9186A"/>
    <w:rsid w:val="00E919AB"/>
    <w:rsid w:val="00E91B0F"/>
    <w:rsid w:val="00E9291F"/>
    <w:rsid w:val="00E931EC"/>
    <w:rsid w:val="00E9367A"/>
    <w:rsid w:val="00E93A18"/>
    <w:rsid w:val="00E93C2B"/>
    <w:rsid w:val="00E944F1"/>
    <w:rsid w:val="00E94B0C"/>
    <w:rsid w:val="00E94F86"/>
    <w:rsid w:val="00E9517F"/>
    <w:rsid w:val="00E9599D"/>
    <w:rsid w:val="00E95A50"/>
    <w:rsid w:val="00E961A5"/>
    <w:rsid w:val="00E9628D"/>
    <w:rsid w:val="00E96567"/>
    <w:rsid w:val="00E969A7"/>
    <w:rsid w:val="00E97339"/>
    <w:rsid w:val="00EA01F5"/>
    <w:rsid w:val="00EA0324"/>
    <w:rsid w:val="00EA0BCB"/>
    <w:rsid w:val="00EA1152"/>
    <w:rsid w:val="00EA1173"/>
    <w:rsid w:val="00EA1829"/>
    <w:rsid w:val="00EA1A5B"/>
    <w:rsid w:val="00EA1C32"/>
    <w:rsid w:val="00EA1D34"/>
    <w:rsid w:val="00EA38FF"/>
    <w:rsid w:val="00EA3916"/>
    <w:rsid w:val="00EA3966"/>
    <w:rsid w:val="00EA3B34"/>
    <w:rsid w:val="00EA3C14"/>
    <w:rsid w:val="00EA44CA"/>
    <w:rsid w:val="00EA5B4A"/>
    <w:rsid w:val="00EA6074"/>
    <w:rsid w:val="00EA6AFD"/>
    <w:rsid w:val="00EA72C0"/>
    <w:rsid w:val="00EA790F"/>
    <w:rsid w:val="00EA7A36"/>
    <w:rsid w:val="00EA7C47"/>
    <w:rsid w:val="00EB0D83"/>
    <w:rsid w:val="00EB12C0"/>
    <w:rsid w:val="00EB15BE"/>
    <w:rsid w:val="00EB1CCE"/>
    <w:rsid w:val="00EB1E2E"/>
    <w:rsid w:val="00EB289E"/>
    <w:rsid w:val="00EB2A50"/>
    <w:rsid w:val="00EB323E"/>
    <w:rsid w:val="00EB35F9"/>
    <w:rsid w:val="00EB3693"/>
    <w:rsid w:val="00EB3A37"/>
    <w:rsid w:val="00EB3CFE"/>
    <w:rsid w:val="00EB4C35"/>
    <w:rsid w:val="00EB50B3"/>
    <w:rsid w:val="00EB5A35"/>
    <w:rsid w:val="00EB5FAD"/>
    <w:rsid w:val="00EB5FFF"/>
    <w:rsid w:val="00EB619F"/>
    <w:rsid w:val="00EB6340"/>
    <w:rsid w:val="00EB64C1"/>
    <w:rsid w:val="00EB6708"/>
    <w:rsid w:val="00EB739B"/>
    <w:rsid w:val="00EB7C5C"/>
    <w:rsid w:val="00EC04F2"/>
    <w:rsid w:val="00EC0BDE"/>
    <w:rsid w:val="00EC0F40"/>
    <w:rsid w:val="00EC1845"/>
    <w:rsid w:val="00EC190A"/>
    <w:rsid w:val="00EC218C"/>
    <w:rsid w:val="00EC2415"/>
    <w:rsid w:val="00EC2D36"/>
    <w:rsid w:val="00EC3A04"/>
    <w:rsid w:val="00EC3A56"/>
    <w:rsid w:val="00EC3A98"/>
    <w:rsid w:val="00EC3DAB"/>
    <w:rsid w:val="00EC3DCE"/>
    <w:rsid w:val="00EC3EB2"/>
    <w:rsid w:val="00EC3FA4"/>
    <w:rsid w:val="00EC4B6E"/>
    <w:rsid w:val="00EC53C8"/>
    <w:rsid w:val="00EC5404"/>
    <w:rsid w:val="00EC545B"/>
    <w:rsid w:val="00EC6228"/>
    <w:rsid w:val="00EC6BED"/>
    <w:rsid w:val="00EC6DB9"/>
    <w:rsid w:val="00EC6EFB"/>
    <w:rsid w:val="00EC71F1"/>
    <w:rsid w:val="00ED07FB"/>
    <w:rsid w:val="00ED08F7"/>
    <w:rsid w:val="00ED0E56"/>
    <w:rsid w:val="00ED1761"/>
    <w:rsid w:val="00ED18FE"/>
    <w:rsid w:val="00ED1946"/>
    <w:rsid w:val="00ED1C26"/>
    <w:rsid w:val="00ED1C96"/>
    <w:rsid w:val="00ED1E9C"/>
    <w:rsid w:val="00ED2874"/>
    <w:rsid w:val="00ED29C7"/>
    <w:rsid w:val="00ED2B36"/>
    <w:rsid w:val="00ED405A"/>
    <w:rsid w:val="00ED4146"/>
    <w:rsid w:val="00ED4A08"/>
    <w:rsid w:val="00ED5222"/>
    <w:rsid w:val="00ED5961"/>
    <w:rsid w:val="00ED631C"/>
    <w:rsid w:val="00ED6F48"/>
    <w:rsid w:val="00ED70D4"/>
    <w:rsid w:val="00ED758E"/>
    <w:rsid w:val="00ED7B17"/>
    <w:rsid w:val="00EE01C5"/>
    <w:rsid w:val="00EE0266"/>
    <w:rsid w:val="00EE0747"/>
    <w:rsid w:val="00EE11F6"/>
    <w:rsid w:val="00EE13E9"/>
    <w:rsid w:val="00EE1421"/>
    <w:rsid w:val="00EE15F8"/>
    <w:rsid w:val="00EE172E"/>
    <w:rsid w:val="00EE1BD9"/>
    <w:rsid w:val="00EE1D3E"/>
    <w:rsid w:val="00EE1E6C"/>
    <w:rsid w:val="00EE1F38"/>
    <w:rsid w:val="00EE216B"/>
    <w:rsid w:val="00EE224E"/>
    <w:rsid w:val="00EE26D9"/>
    <w:rsid w:val="00EE276E"/>
    <w:rsid w:val="00EE2A03"/>
    <w:rsid w:val="00EE2BA8"/>
    <w:rsid w:val="00EE3098"/>
    <w:rsid w:val="00EE344E"/>
    <w:rsid w:val="00EE3466"/>
    <w:rsid w:val="00EE3525"/>
    <w:rsid w:val="00EE3D1D"/>
    <w:rsid w:val="00EE3DA3"/>
    <w:rsid w:val="00EE3EB1"/>
    <w:rsid w:val="00EE3EBF"/>
    <w:rsid w:val="00EE3FE7"/>
    <w:rsid w:val="00EE400D"/>
    <w:rsid w:val="00EE4162"/>
    <w:rsid w:val="00EE43CE"/>
    <w:rsid w:val="00EE440A"/>
    <w:rsid w:val="00EE464B"/>
    <w:rsid w:val="00EE480A"/>
    <w:rsid w:val="00EE4EA1"/>
    <w:rsid w:val="00EE6139"/>
    <w:rsid w:val="00EE62D9"/>
    <w:rsid w:val="00EE732F"/>
    <w:rsid w:val="00EE772E"/>
    <w:rsid w:val="00EF03EB"/>
    <w:rsid w:val="00EF08DB"/>
    <w:rsid w:val="00EF0F65"/>
    <w:rsid w:val="00EF10FF"/>
    <w:rsid w:val="00EF11D3"/>
    <w:rsid w:val="00EF29BE"/>
    <w:rsid w:val="00EF340A"/>
    <w:rsid w:val="00EF3558"/>
    <w:rsid w:val="00EF35EE"/>
    <w:rsid w:val="00EF40D1"/>
    <w:rsid w:val="00EF491D"/>
    <w:rsid w:val="00EF4C12"/>
    <w:rsid w:val="00EF52BD"/>
    <w:rsid w:val="00EF5D9B"/>
    <w:rsid w:val="00EF69EC"/>
    <w:rsid w:val="00EF6B7C"/>
    <w:rsid w:val="00EF6E6E"/>
    <w:rsid w:val="00EF6FF1"/>
    <w:rsid w:val="00EF7CC3"/>
    <w:rsid w:val="00EF7F66"/>
    <w:rsid w:val="00F00103"/>
    <w:rsid w:val="00F007BD"/>
    <w:rsid w:val="00F00A48"/>
    <w:rsid w:val="00F012A1"/>
    <w:rsid w:val="00F015E1"/>
    <w:rsid w:val="00F019B0"/>
    <w:rsid w:val="00F01F9C"/>
    <w:rsid w:val="00F02542"/>
    <w:rsid w:val="00F02CCE"/>
    <w:rsid w:val="00F02CFD"/>
    <w:rsid w:val="00F03056"/>
    <w:rsid w:val="00F037F5"/>
    <w:rsid w:val="00F03982"/>
    <w:rsid w:val="00F039AD"/>
    <w:rsid w:val="00F03A95"/>
    <w:rsid w:val="00F03DBE"/>
    <w:rsid w:val="00F0447D"/>
    <w:rsid w:val="00F04589"/>
    <w:rsid w:val="00F0463A"/>
    <w:rsid w:val="00F048E0"/>
    <w:rsid w:val="00F05311"/>
    <w:rsid w:val="00F053D5"/>
    <w:rsid w:val="00F05513"/>
    <w:rsid w:val="00F059C5"/>
    <w:rsid w:val="00F05BA6"/>
    <w:rsid w:val="00F065BF"/>
    <w:rsid w:val="00F06733"/>
    <w:rsid w:val="00F06826"/>
    <w:rsid w:val="00F07965"/>
    <w:rsid w:val="00F10989"/>
    <w:rsid w:val="00F10F9F"/>
    <w:rsid w:val="00F114D8"/>
    <w:rsid w:val="00F11B0D"/>
    <w:rsid w:val="00F11C22"/>
    <w:rsid w:val="00F120F3"/>
    <w:rsid w:val="00F12435"/>
    <w:rsid w:val="00F1284E"/>
    <w:rsid w:val="00F12DC1"/>
    <w:rsid w:val="00F13112"/>
    <w:rsid w:val="00F13145"/>
    <w:rsid w:val="00F13300"/>
    <w:rsid w:val="00F1332E"/>
    <w:rsid w:val="00F13523"/>
    <w:rsid w:val="00F138B2"/>
    <w:rsid w:val="00F14335"/>
    <w:rsid w:val="00F144C3"/>
    <w:rsid w:val="00F14F06"/>
    <w:rsid w:val="00F15412"/>
    <w:rsid w:val="00F159C6"/>
    <w:rsid w:val="00F15CA8"/>
    <w:rsid w:val="00F15DBF"/>
    <w:rsid w:val="00F16431"/>
    <w:rsid w:val="00F16A94"/>
    <w:rsid w:val="00F17013"/>
    <w:rsid w:val="00F173EB"/>
    <w:rsid w:val="00F17595"/>
    <w:rsid w:val="00F17A85"/>
    <w:rsid w:val="00F20170"/>
    <w:rsid w:val="00F2096F"/>
    <w:rsid w:val="00F20D18"/>
    <w:rsid w:val="00F20F44"/>
    <w:rsid w:val="00F218DF"/>
    <w:rsid w:val="00F21A33"/>
    <w:rsid w:val="00F21A85"/>
    <w:rsid w:val="00F22577"/>
    <w:rsid w:val="00F2293D"/>
    <w:rsid w:val="00F22D00"/>
    <w:rsid w:val="00F23316"/>
    <w:rsid w:val="00F23700"/>
    <w:rsid w:val="00F23AB2"/>
    <w:rsid w:val="00F24121"/>
    <w:rsid w:val="00F24BC8"/>
    <w:rsid w:val="00F25718"/>
    <w:rsid w:val="00F25885"/>
    <w:rsid w:val="00F25E9D"/>
    <w:rsid w:val="00F26266"/>
    <w:rsid w:val="00F264DD"/>
    <w:rsid w:val="00F265DA"/>
    <w:rsid w:val="00F2669E"/>
    <w:rsid w:val="00F266AB"/>
    <w:rsid w:val="00F268C7"/>
    <w:rsid w:val="00F271BD"/>
    <w:rsid w:val="00F27410"/>
    <w:rsid w:val="00F2776B"/>
    <w:rsid w:val="00F27E27"/>
    <w:rsid w:val="00F30535"/>
    <w:rsid w:val="00F30EB3"/>
    <w:rsid w:val="00F31A0D"/>
    <w:rsid w:val="00F32148"/>
    <w:rsid w:val="00F324FD"/>
    <w:rsid w:val="00F33218"/>
    <w:rsid w:val="00F33F2F"/>
    <w:rsid w:val="00F3507D"/>
    <w:rsid w:val="00F35498"/>
    <w:rsid w:val="00F35E9E"/>
    <w:rsid w:val="00F35FD8"/>
    <w:rsid w:val="00F36145"/>
    <w:rsid w:val="00F3624D"/>
    <w:rsid w:val="00F366AD"/>
    <w:rsid w:val="00F36914"/>
    <w:rsid w:val="00F36BBA"/>
    <w:rsid w:val="00F37902"/>
    <w:rsid w:val="00F37905"/>
    <w:rsid w:val="00F37947"/>
    <w:rsid w:val="00F37997"/>
    <w:rsid w:val="00F40989"/>
    <w:rsid w:val="00F40C39"/>
    <w:rsid w:val="00F4129D"/>
    <w:rsid w:val="00F414C5"/>
    <w:rsid w:val="00F41F40"/>
    <w:rsid w:val="00F420E5"/>
    <w:rsid w:val="00F42730"/>
    <w:rsid w:val="00F42A4E"/>
    <w:rsid w:val="00F43445"/>
    <w:rsid w:val="00F43DA5"/>
    <w:rsid w:val="00F43E5E"/>
    <w:rsid w:val="00F448D2"/>
    <w:rsid w:val="00F44BB6"/>
    <w:rsid w:val="00F45073"/>
    <w:rsid w:val="00F45DD1"/>
    <w:rsid w:val="00F46513"/>
    <w:rsid w:val="00F46662"/>
    <w:rsid w:val="00F47044"/>
    <w:rsid w:val="00F4720D"/>
    <w:rsid w:val="00F47216"/>
    <w:rsid w:val="00F47376"/>
    <w:rsid w:val="00F474E9"/>
    <w:rsid w:val="00F479DD"/>
    <w:rsid w:val="00F47CE3"/>
    <w:rsid w:val="00F5024E"/>
    <w:rsid w:val="00F50E6F"/>
    <w:rsid w:val="00F519DC"/>
    <w:rsid w:val="00F52232"/>
    <w:rsid w:val="00F527B4"/>
    <w:rsid w:val="00F52990"/>
    <w:rsid w:val="00F52A7D"/>
    <w:rsid w:val="00F52C56"/>
    <w:rsid w:val="00F53E5C"/>
    <w:rsid w:val="00F548D3"/>
    <w:rsid w:val="00F54A53"/>
    <w:rsid w:val="00F5518C"/>
    <w:rsid w:val="00F552FA"/>
    <w:rsid w:val="00F55F24"/>
    <w:rsid w:val="00F56196"/>
    <w:rsid w:val="00F56606"/>
    <w:rsid w:val="00F568F1"/>
    <w:rsid w:val="00F572A9"/>
    <w:rsid w:val="00F57615"/>
    <w:rsid w:val="00F57650"/>
    <w:rsid w:val="00F5791F"/>
    <w:rsid w:val="00F57CB4"/>
    <w:rsid w:val="00F6022E"/>
    <w:rsid w:val="00F602B0"/>
    <w:rsid w:val="00F6038A"/>
    <w:rsid w:val="00F6056B"/>
    <w:rsid w:val="00F6074F"/>
    <w:rsid w:val="00F60783"/>
    <w:rsid w:val="00F60ABD"/>
    <w:rsid w:val="00F60F1B"/>
    <w:rsid w:val="00F61A5D"/>
    <w:rsid w:val="00F61E0E"/>
    <w:rsid w:val="00F6201B"/>
    <w:rsid w:val="00F62374"/>
    <w:rsid w:val="00F6238D"/>
    <w:rsid w:val="00F62D78"/>
    <w:rsid w:val="00F63413"/>
    <w:rsid w:val="00F63C4D"/>
    <w:rsid w:val="00F63FC3"/>
    <w:rsid w:val="00F643AE"/>
    <w:rsid w:val="00F644F3"/>
    <w:rsid w:val="00F645A5"/>
    <w:rsid w:val="00F6461F"/>
    <w:rsid w:val="00F64E86"/>
    <w:rsid w:val="00F64F7B"/>
    <w:rsid w:val="00F6564B"/>
    <w:rsid w:val="00F6564D"/>
    <w:rsid w:val="00F66367"/>
    <w:rsid w:val="00F670C0"/>
    <w:rsid w:val="00F70252"/>
    <w:rsid w:val="00F709BA"/>
    <w:rsid w:val="00F70D8C"/>
    <w:rsid w:val="00F70DF1"/>
    <w:rsid w:val="00F71183"/>
    <w:rsid w:val="00F71B86"/>
    <w:rsid w:val="00F725F3"/>
    <w:rsid w:val="00F72F2A"/>
    <w:rsid w:val="00F73829"/>
    <w:rsid w:val="00F73A12"/>
    <w:rsid w:val="00F73F99"/>
    <w:rsid w:val="00F73FC6"/>
    <w:rsid w:val="00F74DE1"/>
    <w:rsid w:val="00F74DEB"/>
    <w:rsid w:val="00F75405"/>
    <w:rsid w:val="00F7548A"/>
    <w:rsid w:val="00F75B48"/>
    <w:rsid w:val="00F75E70"/>
    <w:rsid w:val="00F76012"/>
    <w:rsid w:val="00F76A13"/>
    <w:rsid w:val="00F76AD3"/>
    <w:rsid w:val="00F76D7C"/>
    <w:rsid w:val="00F7716E"/>
    <w:rsid w:val="00F7766C"/>
    <w:rsid w:val="00F77900"/>
    <w:rsid w:val="00F7795E"/>
    <w:rsid w:val="00F80532"/>
    <w:rsid w:val="00F806DA"/>
    <w:rsid w:val="00F80ED3"/>
    <w:rsid w:val="00F80FB8"/>
    <w:rsid w:val="00F818FE"/>
    <w:rsid w:val="00F819D1"/>
    <w:rsid w:val="00F82508"/>
    <w:rsid w:val="00F82A6B"/>
    <w:rsid w:val="00F835D4"/>
    <w:rsid w:val="00F83943"/>
    <w:rsid w:val="00F83EB2"/>
    <w:rsid w:val="00F84D0B"/>
    <w:rsid w:val="00F84DAD"/>
    <w:rsid w:val="00F84DFF"/>
    <w:rsid w:val="00F84FED"/>
    <w:rsid w:val="00F85AC2"/>
    <w:rsid w:val="00F86173"/>
    <w:rsid w:val="00F866B4"/>
    <w:rsid w:val="00F86726"/>
    <w:rsid w:val="00F86B22"/>
    <w:rsid w:val="00F87247"/>
    <w:rsid w:val="00F87AF6"/>
    <w:rsid w:val="00F9072C"/>
    <w:rsid w:val="00F907A1"/>
    <w:rsid w:val="00F90B14"/>
    <w:rsid w:val="00F92138"/>
    <w:rsid w:val="00F92596"/>
    <w:rsid w:val="00F92D8E"/>
    <w:rsid w:val="00F92F1D"/>
    <w:rsid w:val="00F935D9"/>
    <w:rsid w:val="00F935DA"/>
    <w:rsid w:val="00F93A6A"/>
    <w:rsid w:val="00F93B95"/>
    <w:rsid w:val="00F9439F"/>
    <w:rsid w:val="00F94805"/>
    <w:rsid w:val="00F9516F"/>
    <w:rsid w:val="00F9559D"/>
    <w:rsid w:val="00F95C4E"/>
    <w:rsid w:val="00F960B0"/>
    <w:rsid w:val="00F96871"/>
    <w:rsid w:val="00F96D5B"/>
    <w:rsid w:val="00F97278"/>
    <w:rsid w:val="00F975D7"/>
    <w:rsid w:val="00FA1458"/>
    <w:rsid w:val="00FA1A3E"/>
    <w:rsid w:val="00FA1B66"/>
    <w:rsid w:val="00FA1BCE"/>
    <w:rsid w:val="00FA2150"/>
    <w:rsid w:val="00FA21D2"/>
    <w:rsid w:val="00FA22B7"/>
    <w:rsid w:val="00FA2C2F"/>
    <w:rsid w:val="00FA2E13"/>
    <w:rsid w:val="00FA2E68"/>
    <w:rsid w:val="00FA3669"/>
    <w:rsid w:val="00FA3742"/>
    <w:rsid w:val="00FA3746"/>
    <w:rsid w:val="00FA37B7"/>
    <w:rsid w:val="00FA3C37"/>
    <w:rsid w:val="00FA3C6C"/>
    <w:rsid w:val="00FA485F"/>
    <w:rsid w:val="00FA4999"/>
    <w:rsid w:val="00FA49A7"/>
    <w:rsid w:val="00FA4AA0"/>
    <w:rsid w:val="00FA54DE"/>
    <w:rsid w:val="00FA587B"/>
    <w:rsid w:val="00FA6579"/>
    <w:rsid w:val="00FA6892"/>
    <w:rsid w:val="00FA7AB6"/>
    <w:rsid w:val="00FA7B69"/>
    <w:rsid w:val="00FA7C9B"/>
    <w:rsid w:val="00FA7DF2"/>
    <w:rsid w:val="00FB0199"/>
    <w:rsid w:val="00FB0708"/>
    <w:rsid w:val="00FB0731"/>
    <w:rsid w:val="00FB1624"/>
    <w:rsid w:val="00FB169D"/>
    <w:rsid w:val="00FB1B9F"/>
    <w:rsid w:val="00FB1E2C"/>
    <w:rsid w:val="00FB20E0"/>
    <w:rsid w:val="00FB2890"/>
    <w:rsid w:val="00FB2BA0"/>
    <w:rsid w:val="00FB2D3D"/>
    <w:rsid w:val="00FB3624"/>
    <w:rsid w:val="00FB36D8"/>
    <w:rsid w:val="00FB36FE"/>
    <w:rsid w:val="00FB37BE"/>
    <w:rsid w:val="00FB3B0C"/>
    <w:rsid w:val="00FB4443"/>
    <w:rsid w:val="00FB44AB"/>
    <w:rsid w:val="00FB4B5C"/>
    <w:rsid w:val="00FB503C"/>
    <w:rsid w:val="00FB5662"/>
    <w:rsid w:val="00FB5B54"/>
    <w:rsid w:val="00FB5E4B"/>
    <w:rsid w:val="00FB63CF"/>
    <w:rsid w:val="00FC093A"/>
    <w:rsid w:val="00FC17B1"/>
    <w:rsid w:val="00FC20DF"/>
    <w:rsid w:val="00FC21BC"/>
    <w:rsid w:val="00FC2469"/>
    <w:rsid w:val="00FC3079"/>
    <w:rsid w:val="00FC343C"/>
    <w:rsid w:val="00FC37D5"/>
    <w:rsid w:val="00FC3B70"/>
    <w:rsid w:val="00FC42A3"/>
    <w:rsid w:val="00FC5489"/>
    <w:rsid w:val="00FC66DA"/>
    <w:rsid w:val="00FC70D5"/>
    <w:rsid w:val="00FD0237"/>
    <w:rsid w:val="00FD0577"/>
    <w:rsid w:val="00FD0DDD"/>
    <w:rsid w:val="00FD0FE8"/>
    <w:rsid w:val="00FD14EA"/>
    <w:rsid w:val="00FD169E"/>
    <w:rsid w:val="00FD1828"/>
    <w:rsid w:val="00FD1B05"/>
    <w:rsid w:val="00FD234E"/>
    <w:rsid w:val="00FD2D65"/>
    <w:rsid w:val="00FD3038"/>
    <w:rsid w:val="00FD3587"/>
    <w:rsid w:val="00FD415E"/>
    <w:rsid w:val="00FD432F"/>
    <w:rsid w:val="00FD44EA"/>
    <w:rsid w:val="00FD4775"/>
    <w:rsid w:val="00FD477B"/>
    <w:rsid w:val="00FD4872"/>
    <w:rsid w:val="00FD496D"/>
    <w:rsid w:val="00FD4D32"/>
    <w:rsid w:val="00FD5128"/>
    <w:rsid w:val="00FD57D0"/>
    <w:rsid w:val="00FD5974"/>
    <w:rsid w:val="00FD5D0B"/>
    <w:rsid w:val="00FD5F79"/>
    <w:rsid w:val="00FD63F3"/>
    <w:rsid w:val="00FD675A"/>
    <w:rsid w:val="00FD694D"/>
    <w:rsid w:val="00FD719E"/>
    <w:rsid w:val="00FD71F9"/>
    <w:rsid w:val="00FD78B1"/>
    <w:rsid w:val="00FD7C18"/>
    <w:rsid w:val="00FD7E9C"/>
    <w:rsid w:val="00FD7F39"/>
    <w:rsid w:val="00FE0530"/>
    <w:rsid w:val="00FE054D"/>
    <w:rsid w:val="00FE0B8F"/>
    <w:rsid w:val="00FE0DB1"/>
    <w:rsid w:val="00FE123B"/>
    <w:rsid w:val="00FE1E66"/>
    <w:rsid w:val="00FE224C"/>
    <w:rsid w:val="00FE2D21"/>
    <w:rsid w:val="00FE3263"/>
    <w:rsid w:val="00FE406D"/>
    <w:rsid w:val="00FE465D"/>
    <w:rsid w:val="00FE48DE"/>
    <w:rsid w:val="00FE533E"/>
    <w:rsid w:val="00FE5516"/>
    <w:rsid w:val="00FE5C3D"/>
    <w:rsid w:val="00FE625F"/>
    <w:rsid w:val="00FE6566"/>
    <w:rsid w:val="00FE7163"/>
    <w:rsid w:val="00FE72BE"/>
    <w:rsid w:val="00FE7A44"/>
    <w:rsid w:val="00FE7DB4"/>
    <w:rsid w:val="00FF004B"/>
    <w:rsid w:val="00FF052D"/>
    <w:rsid w:val="00FF0A4D"/>
    <w:rsid w:val="00FF0B8D"/>
    <w:rsid w:val="00FF1B56"/>
    <w:rsid w:val="00FF2133"/>
    <w:rsid w:val="00FF25A4"/>
    <w:rsid w:val="00FF2625"/>
    <w:rsid w:val="00FF26FF"/>
    <w:rsid w:val="00FF2960"/>
    <w:rsid w:val="00FF2DE3"/>
    <w:rsid w:val="00FF358A"/>
    <w:rsid w:val="00FF40F5"/>
    <w:rsid w:val="00FF43D8"/>
    <w:rsid w:val="00FF47CC"/>
    <w:rsid w:val="00FF4EEB"/>
    <w:rsid w:val="00FF546B"/>
    <w:rsid w:val="00FF54A0"/>
    <w:rsid w:val="00FF5B6A"/>
    <w:rsid w:val="00FF5F39"/>
    <w:rsid w:val="00FF5FEF"/>
    <w:rsid w:val="00FF6162"/>
    <w:rsid w:val="00FF6AD6"/>
    <w:rsid w:val="00FF6ADB"/>
    <w:rsid w:val="00FF6D13"/>
    <w:rsid w:val="00FF6F4B"/>
    <w:rsid w:val="00FF7F16"/>
    <w:rsid w:val="011F6A70"/>
    <w:rsid w:val="0125681A"/>
    <w:rsid w:val="01351DB7"/>
    <w:rsid w:val="0150059B"/>
    <w:rsid w:val="017658EE"/>
    <w:rsid w:val="018241E3"/>
    <w:rsid w:val="0187172A"/>
    <w:rsid w:val="018A1439"/>
    <w:rsid w:val="0196032D"/>
    <w:rsid w:val="01AC6FF2"/>
    <w:rsid w:val="01B41481"/>
    <w:rsid w:val="01B84694"/>
    <w:rsid w:val="01CD5676"/>
    <w:rsid w:val="01E53944"/>
    <w:rsid w:val="01EA312A"/>
    <w:rsid w:val="01F068F2"/>
    <w:rsid w:val="02235224"/>
    <w:rsid w:val="02345E8B"/>
    <w:rsid w:val="02354F69"/>
    <w:rsid w:val="02500809"/>
    <w:rsid w:val="026B4332"/>
    <w:rsid w:val="02850BB3"/>
    <w:rsid w:val="02934CEF"/>
    <w:rsid w:val="02985EFC"/>
    <w:rsid w:val="02A75F90"/>
    <w:rsid w:val="02AA616C"/>
    <w:rsid w:val="02B53CBE"/>
    <w:rsid w:val="02C519A4"/>
    <w:rsid w:val="02C70C22"/>
    <w:rsid w:val="02C766DC"/>
    <w:rsid w:val="02CD15A9"/>
    <w:rsid w:val="02D012D4"/>
    <w:rsid w:val="02E42A9C"/>
    <w:rsid w:val="02E65505"/>
    <w:rsid w:val="02FC2C26"/>
    <w:rsid w:val="030B0178"/>
    <w:rsid w:val="033B2F48"/>
    <w:rsid w:val="034B7E0E"/>
    <w:rsid w:val="03576E5E"/>
    <w:rsid w:val="03746140"/>
    <w:rsid w:val="03783D1C"/>
    <w:rsid w:val="038F1B8A"/>
    <w:rsid w:val="03A12977"/>
    <w:rsid w:val="03C0711D"/>
    <w:rsid w:val="040A45ED"/>
    <w:rsid w:val="041F0240"/>
    <w:rsid w:val="04687059"/>
    <w:rsid w:val="047636B0"/>
    <w:rsid w:val="047776B3"/>
    <w:rsid w:val="04797C66"/>
    <w:rsid w:val="04823210"/>
    <w:rsid w:val="04A32E9D"/>
    <w:rsid w:val="04A85A33"/>
    <w:rsid w:val="04CA4B7D"/>
    <w:rsid w:val="04DC5E9A"/>
    <w:rsid w:val="04EE3788"/>
    <w:rsid w:val="04EF33C9"/>
    <w:rsid w:val="04EF6E3D"/>
    <w:rsid w:val="04FD6405"/>
    <w:rsid w:val="050429A0"/>
    <w:rsid w:val="051657B3"/>
    <w:rsid w:val="05365FA5"/>
    <w:rsid w:val="05377777"/>
    <w:rsid w:val="05473182"/>
    <w:rsid w:val="05551897"/>
    <w:rsid w:val="0559116C"/>
    <w:rsid w:val="05642459"/>
    <w:rsid w:val="057B32AF"/>
    <w:rsid w:val="057D3D11"/>
    <w:rsid w:val="0597302A"/>
    <w:rsid w:val="05A12F11"/>
    <w:rsid w:val="05A57D26"/>
    <w:rsid w:val="05A95E4F"/>
    <w:rsid w:val="05C134FC"/>
    <w:rsid w:val="05DB041C"/>
    <w:rsid w:val="06142543"/>
    <w:rsid w:val="061A594B"/>
    <w:rsid w:val="061B18C4"/>
    <w:rsid w:val="061B1BD1"/>
    <w:rsid w:val="06544036"/>
    <w:rsid w:val="06606421"/>
    <w:rsid w:val="066B5016"/>
    <w:rsid w:val="066C6F4E"/>
    <w:rsid w:val="06721A40"/>
    <w:rsid w:val="067B7E89"/>
    <w:rsid w:val="0693146B"/>
    <w:rsid w:val="069D4928"/>
    <w:rsid w:val="069F07B9"/>
    <w:rsid w:val="06A25401"/>
    <w:rsid w:val="06B12033"/>
    <w:rsid w:val="06BB0EAA"/>
    <w:rsid w:val="06BF04CB"/>
    <w:rsid w:val="06D90323"/>
    <w:rsid w:val="06D949E3"/>
    <w:rsid w:val="06DD1AFD"/>
    <w:rsid w:val="06E445F8"/>
    <w:rsid w:val="06E87E13"/>
    <w:rsid w:val="06ED18D7"/>
    <w:rsid w:val="07075C9C"/>
    <w:rsid w:val="07590CF0"/>
    <w:rsid w:val="07797230"/>
    <w:rsid w:val="07832BD0"/>
    <w:rsid w:val="078B100F"/>
    <w:rsid w:val="079A3F2C"/>
    <w:rsid w:val="07A92473"/>
    <w:rsid w:val="07B465CB"/>
    <w:rsid w:val="07D40FD5"/>
    <w:rsid w:val="07D4316E"/>
    <w:rsid w:val="07E14ADB"/>
    <w:rsid w:val="07F15947"/>
    <w:rsid w:val="07F93805"/>
    <w:rsid w:val="07FA2903"/>
    <w:rsid w:val="08040837"/>
    <w:rsid w:val="081169D5"/>
    <w:rsid w:val="082A162C"/>
    <w:rsid w:val="082C5831"/>
    <w:rsid w:val="08364DDB"/>
    <w:rsid w:val="083F75BF"/>
    <w:rsid w:val="084F3B52"/>
    <w:rsid w:val="085E409F"/>
    <w:rsid w:val="08625F36"/>
    <w:rsid w:val="0868273B"/>
    <w:rsid w:val="0876656F"/>
    <w:rsid w:val="08782B49"/>
    <w:rsid w:val="087832DE"/>
    <w:rsid w:val="0893420B"/>
    <w:rsid w:val="08A47847"/>
    <w:rsid w:val="08BB0B7D"/>
    <w:rsid w:val="08D2725E"/>
    <w:rsid w:val="08D56BA9"/>
    <w:rsid w:val="08DE6430"/>
    <w:rsid w:val="08EE28CE"/>
    <w:rsid w:val="08FA460C"/>
    <w:rsid w:val="08FD1DB0"/>
    <w:rsid w:val="09135DEC"/>
    <w:rsid w:val="09245DBA"/>
    <w:rsid w:val="09311E5E"/>
    <w:rsid w:val="09364BFB"/>
    <w:rsid w:val="093B3D65"/>
    <w:rsid w:val="09444CEE"/>
    <w:rsid w:val="09924976"/>
    <w:rsid w:val="09965E1F"/>
    <w:rsid w:val="099B6A31"/>
    <w:rsid w:val="09A5375D"/>
    <w:rsid w:val="09C36367"/>
    <w:rsid w:val="09DC3A8A"/>
    <w:rsid w:val="09E426AA"/>
    <w:rsid w:val="09EE6F33"/>
    <w:rsid w:val="09EE6F5D"/>
    <w:rsid w:val="0A150CA6"/>
    <w:rsid w:val="0A1F5988"/>
    <w:rsid w:val="0A2B7FB7"/>
    <w:rsid w:val="0A313A0C"/>
    <w:rsid w:val="0A3251DC"/>
    <w:rsid w:val="0A4859BC"/>
    <w:rsid w:val="0A654C02"/>
    <w:rsid w:val="0A667B75"/>
    <w:rsid w:val="0A7107EE"/>
    <w:rsid w:val="0A736854"/>
    <w:rsid w:val="0A7C635A"/>
    <w:rsid w:val="0A8650D8"/>
    <w:rsid w:val="0A96040B"/>
    <w:rsid w:val="0A980FB2"/>
    <w:rsid w:val="0ABF201D"/>
    <w:rsid w:val="0AE2367F"/>
    <w:rsid w:val="0AFA1FA1"/>
    <w:rsid w:val="0B073641"/>
    <w:rsid w:val="0B1622E9"/>
    <w:rsid w:val="0B1E2A0E"/>
    <w:rsid w:val="0B225152"/>
    <w:rsid w:val="0B303037"/>
    <w:rsid w:val="0B36269B"/>
    <w:rsid w:val="0B3E0F30"/>
    <w:rsid w:val="0B3F6BA8"/>
    <w:rsid w:val="0B4460B3"/>
    <w:rsid w:val="0B553B0A"/>
    <w:rsid w:val="0B6743F7"/>
    <w:rsid w:val="0B7D6096"/>
    <w:rsid w:val="0B801653"/>
    <w:rsid w:val="0BAE10F3"/>
    <w:rsid w:val="0BBB1DAE"/>
    <w:rsid w:val="0BC63B0D"/>
    <w:rsid w:val="0BCC4159"/>
    <w:rsid w:val="0BCF7BF4"/>
    <w:rsid w:val="0BD0264B"/>
    <w:rsid w:val="0BD50850"/>
    <w:rsid w:val="0C0C591E"/>
    <w:rsid w:val="0C0F576D"/>
    <w:rsid w:val="0C50067B"/>
    <w:rsid w:val="0C507879"/>
    <w:rsid w:val="0C5478BF"/>
    <w:rsid w:val="0C56615C"/>
    <w:rsid w:val="0C6915F2"/>
    <w:rsid w:val="0C6E0DF7"/>
    <w:rsid w:val="0C856E52"/>
    <w:rsid w:val="0C8672C2"/>
    <w:rsid w:val="0C8835F1"/>
    <w:rsid w:val="0CB41A9D"/>
    <w:rsid w:val="0CC40501"/>
    <w:rsid w:val="0CED74B3"/>
    <w:rsid w:val="0CEE0F81"/>
    <w:rsid w:val="0CFC12EA"/>
    <w:rsid w:val="0D0D7A7B"/>
    <w:rsid w:val="0D2E173F"/>
    <w:rsid w:val="0D3B7E88"/>
    <w:rsid w:val="0D3F4624"/>
    <w:rsid w:val="0D442E57"/>
    <w:rsid w:val="0D6304F1"/>
    <w:rsid w:val="0D842B3F"/>
    <w:rsid w:val="0D8A6929"/>
    <w:rsid w:val="0DB62113"/>
    <w:rsid w:val="0DC84055"/>
    <w:rsid w:val="0DC935B6"/>
    <w:rsid w:val="0DD80086"/>
    <w:rsid w:val="0DD922BC"/>
    <w:rsid w:val="0DE60B36"/>
    <w:rsid w:val="0DEE5B60"/>
    <w:rsid w:val="0E172E1A"/>
    <w:rsid w:val="0E1B33D4"/>
    <w:rsid w:val="0E271D31"/>
    <w:rsid w:val="0E29293A"/>
    <w:rsid w:val="0E2D4088"/>
    <w:rsid w:val="0E3B5080"/>
    <w:rsid w:val="0E416F09"/>
    <w:rsid w:val="0E582D17"/>
    <w:rsid w:val="0E5A2693"/>
    <w:rsid w:val="0E5E33BD"/>
    <w:rsid w:val="0E6C24F0"/>
    <w:rsid w:val="0E774B4E"/>
    <w:rsid w:val="0E90717B"/>
    <w:rsid w:val="0E913F3F"/>
    <w:rsid w:val="0E941D8D"/>
    <w:rsid w:val="0E97378D"/>
    <w:rsid w:val="0E9C77E0"/>
    <w:rsid w:val="0EA5406C"/>
    <w:rsid w:val="0EA639FA"/>
    <w:rsid w:val="0EA83ED5"/>
    <w:rsid w:val="0EAB56CC"/>
    <w:rsid w:val="0EC67D03"/>
    <w:rsid w:val="0ED15D87"/>
    <w:rsid w:val="0ED5743F"/>
    <w:rsid w:val="0EDD26E0"/>
    <w:rsid w:val="0EEF3F2E"/>
    <w:rsid w:val="0F000A81"/>
    <w:rsid w:val="0F016FDB"/>
    <w:rsid w:val="0F086673"/>
    <w:rsid w:val="0F135F9C"/>
    <w:rsid w:val="0F154C5A"/>
    <w:rsid w:val="0F260122"/>
    <w:rsid w:val="0F423C8F"/>
    <w:rsid w:val="0F486211"/>
    <w:rsid w:val="0F5A0205"/>
    <w:rsid w:val="0F5E7D64"/>
    <w:rsid w:val="0F6059F1"/>
    <w:rsid w:val="0F6E7A19"/>
    <w:rsid w:val="0FBB55A1"/>
    <w:rsid w:val="0FD97FF0"/>
    <w:rsid w:val="0FE30B63"/>
    <w:rsid w:val="0FEF2558"/>
    <w:rsid w:val="0FFB6D68"/>
    <w:rsid w:val="0FFD41FD"/>
    <w:rsid w:val="102A2746"/>
    <w:rsid w:val="10405DD6"/>
    <w:rsid w:val="104C5928"/>
    <w:rsid w:val="10532DA0"/>
    <w:rsid w:val="106916D0"/>
    <w:rsid w:val="106D2C14"/>
    <w:rsid w:val="1088161D"/>
    <w:rsid w:val="1092036D"/>
    <w:rsid w:val="10A613B8"/>
    <w:rsid w:val="10B45948"/>
    <w:rsid w:val="10ED16BE"/>
    <w:rsid w:val="10F94749"/>
    <w:rsid w:val="11050F3A"/>
    <w:rsid w:val="110B7C86"/>
    <w:rsid w:val="111D46B4"/>
    <w:rsid w:val="11266968"/>
    <w:rsid w:val="112A5FF0"/>
    <w:rsid w:val="113A2D97"/>
    <w:rsid w:val="113A7E7D"/>
    <w:rsid w:val="113F7B1C"/>
    <w:rsid w:val="114B5C92"/>
    <w:rsid w:val="114C38FF"/>
    <w:rsid w:val="117C494C"/>
    <w:rsid w:val="119B6FB0"/>
    <w:rsid w:val="11A608E8"/>
    <w:rsid w:val="11A766E0"/>
    <w:rsid w:val="11AA4CE6"/>
    <w:rsid w:val="11B1249F"/>
    <w:rsid w:val="11BB3F75"/>
    <w:rsid w:val="11C27133"/>
    <w:rsid w:val="11C97AFC"/>
    <w:rsid w:val="11D76AC9"/>
    <w:rsid w:val="11D76B45"/>
    <w:rsid w:val="11E91A7A"/>
    <w:rsid w:val="120F4341"/>
    <w:rsid w:val="120F6A9E"/>
    <w:rsid w:val="121E178F"/>
    <w:rsid w:val="123E51A5"/>
    <w:rsid w:val="123E53DE"/>
    <w:rsid w:val="124A4CE1"/>
    <w:rsid w:val="124B09DE"/>
    <w:rsid w:val="12515293"/>
    <w:rsid w:val="125315ED"/>
    <w:rsid w:val="12565C90"/>
    <w:rsid w:val="125F485D"/>
    <w:rsid w:val="127F4FF0"/>
    <w:rsid w:val="128A5526"/>
    <w:rsid w:val="129070A2"/>
    <w:rsid w:val="12A61E8B"/>
    <w:rsid w:val="12A714C9"/>
    <w:rsid w:val="12C01FED"/>
    <w:rsid w:val="12C51E41"/>
    <w:rsid w:val="12DB2936"/>
    <w:rsid w:val="12ED55F4"/>
    <w:rsid w:val="12F4621D"/>
    <w:rsid w:val="1301042B"/>
    <w:rsid w:val="131360CC"/>
    <w:rsid w:val="132023CD"/>
    <w:rsid w:val="1342238B"/>
    <w:rsid w:val="13485252"/>
    <w:rsid w:val="13497000"/>
    <w:rsid w:val="13535B48"/>
    <w:rsid w:val="136D7CFE"/>
    <w:rsid w:val="13767ADB"/>
    <w:rsid w:val="13891A0B"/>
    <w:rsid w:val="13927E1B"/>
    <w:rsid w:val="1393350B"/>
    <w:rsid w:val="139A46AA"/>
    <w:rsid w:val="139C2D80"/>
    <w:rsid w:val="139D287A"/>
    <w:rsid w:val="13B859C9"/>
    <w:rsid w:val="13D65416"/>
    <w:rsid w:val="13D8396B"/>
    <w:rsid w:val="13E52FB8"/>
    <w:rsid w:val="13ED6AD9"/>
    <w:rsid w:val="13FF602E"/>
    <w:rsid w:val="14010F13"/>
    <w:rsid w:val="1426603E"/>
    <w:rsid w:val="14404836"/>
    <w:rsid w:val="145950FC"/>
    <w:rsid w:val="147D3462"/>
    <w:rsid w:val="147D7658"/>
    <w:rsid w:val="147E798C"/>
    <w:rsid w:val="14950FCB"/>
    <w:rsid w:val="14A502E2"/>
    <w:rsid w:val="14B6588E"/>
    <w:rsid w:val="14BD12D2"/>
    <w:rsid w:val="14CE758B"/>
    <w:rsid w:val="14CF50F8"/>
    <w:rsid w:val="14D86E56"/>
    <w:rsid w:val="14E0464C"/>
    <w:rsid w:val="14FA3215"/>
    <w:rsid w:val="151E19F2"/>
    <w:rsid w:val="152C1024"/>
    <w:rsid w:val="15321BAC"/>
    <w:rsid w:val="153F6159"/>
    <w:rsid w:val="15402152"/>
    <w:rsid w:val="15431913"/>
    <w:rsid w:val="154B25EC"/>
    <w:rsid w:val="15573978"/>
    <w:rsid w:val="155C56E0"/>
    <w:rsid w:val="1562240A"/>
    <w:rsid w:val="158F3DE0"/>
    <w:rsid w:val="1594158F"/>
    <w:rsid w:val="15A44760"/>
    <w:rsid w:val="15B25EC8"/>
    <w:rsid w:val="15CE6085"/>
    <w:rsid w:val="160142CD"/>
    <w:rsid w:val="162A58DA"/>
    <w:rsid w:val="1634210F"/>
    <w:rsid w:val="16342542"/>
    <w:rsid w:val="163C2B13"/>
    <w:rsid w:val="165F1FC3"/>
    <w:rsid w:val="1660277C"/>
    <w:rsid w:val="166139C2"/>
    <w:rsid w:val="168123F1"/>
    <w:rsid w:val="16845253"/>
    <w:rsid w:val="16855282"/>
    <w:rsid w:val="168C0184"/>
    <w:rsid w:val="16905BEC"/>
    <w:rsid w:val="169A5A8F"/>
    <w:rsid w:val="16A50B6A"/>
    <w:rsid w:val="16A57A69"/>
    <w:rsid w:val="16AA28FA"/>
    <w:rsid w:val="16B34D7B"/>
    <w:rsid w:val="16D77CBF"/>
    <w:rsid w:val="16DB0BFD"/>
    <w:rsid w:val="16FD5FCF"/>
    <w:rsid w:val="17033859"/>
    <w:rsid w:val="17127B6F"/>
    <w:rsid w:val="171E3822"/>
    <w:rsid w:val="173349C8"/>
    <w:rsid w:val="173D2EE9"/>
    <w:rsid w:val="174C4AA0"/>
    <w:rsid w:val="176355F8"/>
    <w:rsid w:val="17666413"/>
    <w:rsid w:val="1768254B"/>
    <w:rsid w:val="176C6D00"/>
    <w:rsid w:val="1772665E"/>
    <w:rsid w:val="177C149C"/>
    <w:rsid w:val="17800EC8"/>
    <w:rsid w:val="17915AC4"/>
    <w:rsid w:val="1791639B"/>
    <w:rsid w:val="179C70A9"/>
    <w:rsid w:val="17A72666"/>
    <w:rsid w:val="17AF6891"/>
    <w:rsid w:val="17B6028C"/>
    <w:rsid w:val="17BA5811"/>
    <w:rsid w:val="17BF757C"/>
    <w:rsid w:val="17C3509D"/>
    <w:rsid w:val="17D925B6"/>
    <w:rsid w:val="17E00F6E"/>
    <w:rsid w:val="17EC4A66"/>
    <w:rsid w:val="17EF37F9"/>
    <w:rsid w:val="17F673B7"/>
    <w:rsid w:val="18047825"/>
    <w:rsid w:val="181A7AA6"/>
    <w:rsid w:val="182271D1"/>
    <w:rsid w:val="18293512"/>
    <w:rsid w:val="18327661"/>
    <w:rsid w:val="184B01F2"/>
    <w:rsid w:val="1850387F"/>
    <w:rsid w:val="185830D7"/>
    <w:rsid w:val="185C2EDF"/>
    <w:rsid w:val="18675385"/>
    <w:rsid w:val="186902BF"/>
    <w:rsid w:val="18701884"/>
    <w:rsid w:val="18704BAD"/>
    <w:rsid w:val="18902D39"/>
    <w:rsid w:val="18AC3BEE"/>
    <w:rsid w:val="18EC0606"/>
    <w:rsid w:val="18FD4F90"/>
    <w:rsid w:val="19087026"/>
    <w:rsid w:val="190A5ABE"/>
    <w:rsid w:val="190C2389"/>
    <w:rsid w:val="192D6B20"/>
    <w:rsid w:val="19387784"/>
    <w:rsid w:val="193F069B"/>
    <w:rsid w:val="19455F1C"/>
    <w:rsid w:val="19610DEF"/>
    <w:rsid w:val="1961286F"/>
    <w:rsid w:val="19665D28"/>
    <w:rsid w:val="1989144C"/>
    <w:rsid w:val="19A8303F"/>
    <w:rsid w:val="19AF5DD1"/>
    <w:rsid w:val="19BC46A1"/>
    <w:rsid w:val="19C42EF9"/>
    <w:rsid w:val="19C94053"/>
    <w:rsid w:val="19D6173B"/>
    <w:rsid w:val="19F0523F"/>
    <w:rsid w:val="19FE6B05"/>
    <w:rsid w:val="1A02498D"/>
    <w:rsid w:val="1A126CE5"/>
    <w:rsid w:val="1A2364FA"/>
    <w:rsid w:val="1A2D79BA"/>
    <w:rsid w:val="1A3A554B"/>
    <w:rsid w:val="1A4221B0"/>
    <w:rsid w:val="1A4325D3"/>
    <w:rsid w:val="1A4C24FB"/>
    <w:rsid w:val="1A4E6954"/>
    <w:rsid w:val="1A5D3CBD"/>
    <w:rsid w:val="1A6E5FB1"/>
    <w:rsid w:val="1A7B717D"/>
    <w:rsid w:val="1A7C1BE7"/>
    <w:rsid w:val="1A7C5A17"/>
    <w:rsid w:val="1A920847"/>
    <w:rsid w:val="1AA92FF4"/>
    <w:rsid w:val="1AB0573F"/>
    <w:rsid w:val="1AC53748"/>
    <w:rsid w:val="1AC64307"/>
    <w:rsid w:val="1AD37B8D"/>
    <w:rsid w:val="1AD47B96"/>
    <w:rsid w:val="1AD94DDF"/>
    <w:rsid w:val="1ADF6D58"/>
    <w:rsid w:val="1AFC2A03"/>
    <w:rsid w:val="1B1258BD"/>
    <w:rsid w:val="1B180311"/>
    <w:rsid w:val="1B183088"/>
    <w:rsid w:val="1B3B754B"/>
    <w:rsid w:val="1B563F9E"/>
    <w:rsid w:val="1B6B39BC"/>
    <w:rsid w:val="1B6C7155"/>
    <w:rsid w:val="1B72173B"/>
    <w:rsid w:val="1B744224"/>
    <w:rsid w:val="1B7A5099"/>
    <w:rsid w:val="1B7A6C0C"/>
    <w:rsid w:val="1B7E7D96"/>
    <w:rsid w:val="1B7F55A6"/>
    <w:rsid w:val="1B89508D"/>
    <w:rsid w:val="1BAE18A7"/>
    <w:rsid w:val="1BBA2DE0"/>
    <w:rsid w:val="1BC65E87"/>
    <w:rsid w:val="1BCE0F9D"/>
    <w:rsid w:val="1BE136C9"/>
    <w:rsid w:val="1BE30F65"/>
    <w:rsid w:val="1BE83AC4"/>
    <w:rsid w:val="1BEE66EE"/>
    <w:rsid w:val="1BF12978"/>
    <w:rsid w:val="1C182E62"/>
    <w:rsid w:val="1C296169"/>
    <w:rsid w:val="1C3138A1"/>
    <w:rsid w:val="1C340F0E"/>
    <w:rsid w:val="1C4A1A70"/>
    <w:rsid w:val="1C50373A"/>
    <w:rsid w:val="1C5A78FA"/>
    <w:rsid w:val="1C7B1C92"/>
    <w:rsid w:val="1C961AB5"/>
    <w:rsid w:val="1CBA4001"/>
    <w:rsid w:val="1CE03C2B"/>
    <w:rsid w:val="1D11447C"/>
    <w:rsid w:val="1D1F4F82"/>
    <w:rsid w:val="1D3C35D7"/>
    <w:rsid w:val="1D3C7E89"/>
    <w:rsid w:val="1D581489"/>
    <w:rsid w:val="1D582060"/>
    <w:rsid w:val="1D61678A"/>
    <w:rsid w:val="1D6864B5"/>
    <w:rsid w:val="1D8130A9"/>
    <w:rsid w:val="1D830B79"/>
    <w:rsid w:val="1D914288"/>
    <w:rsid w:val="1D9E300B"/>
    <w:rsid w:val="1DA75838"/>
    <w:rsid w:val="1DB65465"/>
    <w:rsid w:val="1DBC3A09"/>
    <w:rsid w:val="1DDD1FE1"/>
    <w:rsid w:val="1DE71DF5"/>
    <w:rsid w:val="1DEC0EC6"/>
    <w:rsid w:val="1E3E2693"/>
    <w:rsid w:val="1E40548E"/>
    <w:rsid w:val="1E4A19AF"/>
    <w:rsid w:val="1E5A579C"/>
    <w:rsid w:val="1E7223AB"/>
    <w:rsid w:val="1E7A3AEF"/>
    <w:rsid w:val="1E7F376F"/>
    <w:rsid w:val="1E874C28"/>
    <w:rsid w:val="1E8F3078"/>
    <w:rsid w:val="1EB3177A"/>
    <w:rsid w:val="1EB56858"/>
    <w:rsid w:val="1EBB2128"/>
    <w:rsid w:val="1EC705C4"/>
    <w:rsid w:val="1EC83B25"/>
    <w:rsid w:val="1ED97BDC"/>
    <w:rsid w:val="1EE5351D"/>
    <w:rsid w:val="1EF8692C"/>
    <w:rsid w:val="1F02433E"/>
    <w:rsid w:val="1F2545A0"/>
    <w:rsid w:val="1F5B41C5"/>
    <w:rsid w:val="1F602B95"/>
    <w:rsid w:val="1F605156"/>
    <w:rsid w:val="1F610464"/>
    <w:rsid w:val="1F6608F6"/>
    <w:rsid w:val="1F6B516B"/>
    <w:rsid w:val="1F737DA7"/>
    <w:rsid w:val="1F914072"/>
    <w:rsid w:val="1F974D47"/>
    <w:rsid w:val="1F9F7601"/>
    <w:rsid w:val="1FAA0518"/>
    <w:rsid w:val="1FAD7813"/>
    <w:rsid w:val="1FC97374"/>
    <w:rsid w:val="1FDF676A"/>
    <w:rsid w:val="1FF110DC"/>
    <w:rsid w:val="1FFE6231"/>
    <w:rsid w:val="200107D5"/>
    <w:rsid w:val="200F3C1D"/>
    <w:rsid w:val="201620B4"/>
    <w:rsid w:val="202F793E"/>
    <w:rsid w:val="203D3166"/>
    <w:rsid w:val="20404305"/>
    <w:rsid w:val="20481907"/>
    <w:rsid w:val="206036D4"/>
    <w:rsid w:val="2064115A"/>
    <w:rsid w:val="206870D0"/>
    <w:rsid w:val="206E103C"/>
    <w:rsid w:val="20824104"/>
    <w:rsid w:val="208B6F33"/>
    <w:rsid w:val="20904241"/>
    <w:rsid w:val="20923102"/>
    <w:rsid w:val="209A12F6"/>
    <w:rsid w:val="20A5542D"/>
    <w:rsid w:val="20AA40A0"/>
    <w:rsid w:val="20AF6A38"/>
    <w:rsid w:val="20BD1C65"/>
    <w:rsid w:val="20CC5370"/>
    <w:rsid w:val="20CE7CBB"/>
    <w:rsid w:val="20D61ED3"/>
    <w:rsid w:val="20D85477"/>
    <w:rsid w:val="210D463D"/>
    <w:rsid w:val="21382F57"/>
    <w:rsid w:val="21483DCB"/>
    <w:rsid w:val="21520506"/>
    <w:rsid w:val="215971DB"/>
    <w:rsid w:val="216840B7"/>
    <w:rsid w:val="21707ABA"/>
    <w:rsid w:val="217C7FFF"/>
    <w:rsid w:val="217D6F5B"/>
    <w:rsid w:val="217F7DE1"/>
    <w:rsid w:val="218C712D"/>
    <w:rsid w:val="219B42AE"/>
    <w:rsid w:val="21B8627A"/>
    <w:rsid w:val="21DC1077"/>
    <w:rsid w:val="21E500BF"/>
    <w:rsid w:val="21F46DD7"/>
    <w:rsid w:val="21FE34D3"/>
    <w:rsid w:val="22102FC3"/>
    <w:rsid w:val="22106435"/>
    <w:rsid w:val="2211058E"/>
    <w:rsid w:val="2212793C"/>
    <w:rsid w:val="222446A3"/>
    <w:rsid w:val="22263305"/>
    <w:rsid w:val="22267251"/>
    <w:rsid w:val="224A3888"/>
    <w:rsid w:val="2258018F"/>
    <w:rsid w:val="226C7BAC"/>
    <w:rsid w:val="22834CF1"/>
    <w:rsid w:val="228F4F8F"/>
    <w:rsid w:val="229A773C"/>
    <w:rsid w:val="229C6E40"/>
    <w:rsid w:val="229F0037"/>
    <w:rsid w:val="22A77209"/>
    <w:rsid w:val="22B26378"/>
    <w:rsid w:val="22B649DD"/>
    <w:rsid w:val="22B83BBC"/>
    <w:rsid w:val="22DB1E07"/>
    <w:rsid w:val="22DF69C6"/>
    <w:rsid w:val="22F874E8"/>
    <w:rsid w:val="22FC4DA6"/>
    <w:rsid w:val="230612A7"/>
    <w:rsid w:val="230F4FB3"/>
    <w:rsid w:val="232668D5"/>
    <w:rsid w:val="232A266D"/>
    <w:rsid w:val="232C327F"/>
    <w:rsid w:val="23384757"/>
    <w:rsid w:val="234E1D95"/>
    <w:rsid w:val="234E7067"/>
    <w:rsid w:val="23550AD0"/>
    <w:rsid w:val="23577E5C"/>
    <w:rsid w:val="235B0632"/>
    <w:rsid w:val="235F6585"/>
    <w:rsid w:val="2394513F"/>
    <w:rsid w:val="23B742F4"/>
    <w:rsid w:val="23B9450B"/>
    <w:rsid w:val="23BC0507"/>
    <w:rsid w:val="23DB5B4C"/>
    <w:rsid w:val="23DD1F6C"/>
    <w:rsid w:val="240437AA"/>
    <w:rsid w:val="240C2B3A"/>
    <w:rsid w:val="240D2A9C"/>
    <w:rsid w:val="24210E4E"/>
    <w:rsid w:val="242C18C4"/>
    <w:rsid w:val="242C213A"/>
    <w:rsid w:val="245F17EC"/>
    <w:rsid w:val="24624B37"/>
    <w:rsid w:val="246E68E8"/>
    <w:rsid w:val="24895713"/>
    <w:rsid w:val="24A0399F"/>
    <w:rsid w:val="24B876B2"/>
    <w:rsid w:val="24CD287B"/>
    <w:rsid w:val="24E821FC"/>
    <w:rsid w:val="24F554E6"/>
    <w:rsid w:val="25090523"/>
    <w:rsid w:val="250A7D5C"/>
    <w:rsid w:val="251746F0"/>
    <w:rsid w:val="253F2264"/>
    <w:rsid w:val="2541397E"/>
    <w:rsid w:val="25422B99"/>
    <w:rsid w:val="254B40B2"/>
    <w:rsid w:val="254D335F"/>
    <w:rsid w:val="255346CB"/>
    <w:rsid w:val="25712EAE"/>
    <w:rsid w:val="259A122B"/>
    <w:rsid w:val="25A179C3"/>
    <w:rsid w:val="25A23B72"/>
    <w:rsid w:val="25B33FA7"/>
    <w:rsid w:val="25BD3CA6"/>
    <w:rsid w:val="25BF3326"/>
    <w:rsid w:val="25BF627F"/>
    <w:rsid w:val="25C766C8"/>
    <w:rsid w:val="25D37304"/>
    <w:rsid w:val="25EE750F"/>
    <w:rsid w:val="26084AA7"/>
    <w:rsid w:val="260F58DC"/>
    <w:rsid w:val="2617264B"/>
    <w:rsid w:val="262420A3"/>
    <w:rsid w:val="264D2600"/>
    <w:rsid w:val="26916F1C"/>
    <w:rsid w:val="26A1465B"/>
    <w:rsid w:val="26A717FF"/>
    <w:rsid w:val="26AE7FF0"/>
    <w:rsid w:val="26B171B9"/>
    <w:rsid w:val="26B86B93"/>
    <w:rsid w:val="270812F9"/>
    <w:rsid w:val="27120152"/>
    <w:rsid w:val="27410905"/>
    <w:rsid w:val="275F7EF3"/>
    <w:rsid w:val="2764097C"/>
    <w:rsid w:val="278542B4"/>
    <w:rsid w:val="279069C1"/>
    <w:rsid w:val="27A66474"/>
    <w:rsid w:val="27CC091C"/>
    <w:rsid w:val="27E67A43"/>
    <w:rsid w:val="27FA15F4"/>
    <w:rsid w:val="27FC19AB"/>
    <w:rsid w:val="28187989"/>
    <w:rsid w:val="282B5E5B"/>
    <w:rsid w:val="28441B85"/>
    <w:rsid w:val="28445BA3"/>
    <w:rsid w:val="28572FF4"/>
    <w:rsid w:val="2861534B"/>
    <w:rsid w:val="28940373"/>
    <w:rsid w:val="28AA045C"/>
    <w:rsid w:val="28B311E7"/>
    <w:rsid w:val="28BD5251"/>
    <w:rsid w:val="28D01274"/>
    <w:rsid w:val="28D92391"/>
    <w:rsid w:val="28E901C4"/>
    <w:rsid w:val="29040AEF"/>
    <w:rsid w:val="291717A7"/>
    <w:rsid w:val="2917705B"/>
    <w:rsid w:val="291974D7"/>
    <w:rsid w:val="29357C71"/>
    <w:rsid w:val="293E43CA"/>
    <w:rsid w:val="29753B56"/>
    <w:rsid w:val="2979190F"/>
    <w:rsid w:val="2980065D"/>
    <w:rsid w:val="2982372F"/>
    <w:rsid w:val="29A2287A"/>
    <w:rsid w:val="29A95FD6"/>
    <w:rsid w:val="29B915F2"/>
    <w:rsid w:val="29BF65D9"/>
    <w:rsid w:val="29C60BDD"/>
    <w:rsid w:val="29FD49E7"/>
    <w:rsid w:val="29FD5C67"/>
    <w:rsid w:val="2A205C5E"/>
    <w:rsid w:val="2A331DF3"/>
    <w:rsid w:val="2A3335E3"/>
    <w:rsid w:val="2A334528"/>
    <w:rsid w:val="2A3415B0"/>
    <w:rsid w:val="2A366446"/>
    <w:rsid w:val="2A45173E"/>
    <w:rsid w:val="2A492C82"/>
    <w:rsid w:val="2A4D00D1"/>
    <w:rsid w:val="2A6D366D"/>
    <w:rsid w:val="2A836E98"/>
    <w:rsid w:val="2A8B3817"/>
    <w:rsid w:val="2A8F385D"/>
    <w:rsid w:val="2A9034B4"/>
    <w:rsid w:val="2AA605A4"/>
    <w:rsid w:val="2AB33F87"/>
    <w:rsid w:val="2ACD0B36"/>
    <w:rsid w:val="2AD111FD"/>
    <w:rsid w:val="2B034328"/>
    <w:rsid w:val="2B052E66"/>
    <w:rsid w:val="2B057B58"/>
    <w:rsid w:val="2B0C6254"/>
    <w:rsid w:val="2B2E3CA3"/>
    <w:rsid w:val="2B507EB6"/>
    <w:rsid w:val="2B5F6EA6"/>
    <w:rsid w:val="2B692A79"/>
    <w:rsid w:val="2B7208B0"/>
    <w:rsid w:val="2B723083"/>
    <w:rsid w:val="2B761F1B"/>
    <w:rsid w:val="2BC02C71"/>
    <w:rsid w:val="2BD6261E"/>
    <w:rsid w:val="2BE0479E"/>
    <w:rsid w:val="2BF60E02"/>
    <w:rsid w:val="2C0C40B6"/>
    <w:rsid w:val="2C221352"/>
    <w:rsid w:val="2C340552"/>
    <w:rsid w:val="2C3A3A18"/>
    <w:rsid w:val="2C406671"/>
    <w:rsid w:val="2C5F7ED0"/>
    <w:rsid w:val="2C622635"/>
    <w:rsid w:val="2C701C82"/>
    <w:rsid w:val="2C770FA3"/>
    <w:rsid w:val="2C7929C9"/>
    <w:rsid w:val="2C7A2CDC"/>
    <w:rsid w:val="2C8C4DA7"/>
    <w:rsid w:val="2C940967"/>
    <w:rsid w:val="2CA3250F"/>
    <w:rsid w:val="2CA83BFD"/>
    <w:rsid w:val="2CB5245E"/>
    <w:rsid w:val="2CCC61DC"/>
    <w:rsid w:val="2CE30F22"/>
    <w:rsid w:val="2CFD1EAE"/>
    <w:rsid w:val="2CFF2CF1"/>
    <w:rsid w:val="2D004449"/>
    <w:rsid w:val="2D040A3A"/>
    <w:rsid w:val="2D1B6979"/>
    <w:rsid w:val="2D3065F6"/>
    <w:rsid w:val="2D3E159C"/>
    <w:rsid w:val="2D454F76"/>
    <w:rsid w:val="2D5E5ACD"/>
    <w:rsid w:val="2D664E53"/>
    <w:rsid w:val="2D764C10"/>
    <w:rsid w:val="2D7A291E"/>
    <w:rsid w:val="2D7A5B83"/>
    <w:rsid w:val="2D7E6051"/>
    <w:rsid w:val="2D9D3CD6"/>
    <w:rsid w:val="2DAB070C"/>
    <w:rsid w:val="2DB81BCA"/>
    <w:rsid w:val="2DBA421D"/>
    <w:rsid w:val="2DCA68D8"/>
    <w:rsid w:val="2DD123D5"/>
    <w:rsid w:val="2DFF65A7"/>
    <w:rsid w:val="2E007074"/>
    <w:rsid w:val="2E14172E"/>
    <w:rsid w:val="2E156C84"/>
    <w:rsid w:val="2E1F458A"/>
    <w:rsid w:val="2E344DAF"/>
    <w:rsid w:val="2E3933DD"/>
    <w:rsid w:val="2E542892"/>
    <w:rsid w:val="2E7C5CD1"/>
    <w:rsid w:val="2E827222"/>
    <w:rsid w:val="2E881839"/>
    <w:rsid w:val="2E936895"/>
    <w:rsid w:val="2E9C1619"/>
    <w:rsid w:val="2EA90574"/>
    <w:rsid w:val="2EB948EE"/>
    <w:rsid w:val="2EC767B9"/>
    <w:rsid w:val="2ECE30AA"/>
    <w:rsid w:val="2EDE7E92"/>
    <w:rsid w:val="2EDF2CF0"/>
    <w:rsid w:val="2EE32667"/>
    <w:rsid w:val="2EE70C2A"/>
    <w:rsid w:val="2EFE24FC"/>
    <w:rsid w:val="2F0B230D"/>
    <w:rsid w:val="2F1831B2"/>
    <w:rsid w:val="2F1D1825"/>
    <w:rsid w:val="2F1F6148"/>
    <w:rsid w:val="2F397ECA"/>
    <w:rsid w:val="2F622F67"/>
    <w:rsid w:val="2F624BBD"/>
    <w:rsid w:val="2F77336C"/>
    <w:rsid w:val="2F831B61"/>
    <w:rsid w:val="2F8C627E"/>
    <w:rsid w:val="2FA86799"/>
    <w:rsid w:val="2FBB3BF3"/>
    <w:rsid w:val="2FDB3DFA"/>
    <w:rsid w:val="2FDD1EC2"/>
    <w:rsid w:val="2FDF0645"/>
    <w:rsid w:val="2FED5A57"/>
    <w:rsid w:val="300A7C9C"/>
    <w:rsid w:val="300B61F3"/>
    <w:rsid w:val="301256DD"/>
    <w:rsid w:val="30166435"/>
    <w:rsid w:val="30192227"/>
    <w:rsid w:val="301F4F73"/>
    <w:rsid w:val="3028126B"/>
    <w:rsid w:val="30325164"/>
    <w:rsid w:val="303B3444"/>
    <w:rsid w:val="304159E4"/>
    <w:rsid w:val="30461251"/>
    <w:rsid w:val="304F3F56"/>
    <w:rsid w:val="305E6FBC"/>
    <w:rsid w:val="30602CE0"/>
    <w:rsid w:val="30622D1F"/>
    <w:rsid w:val="3071398E"/>
    <w:rsid w:val="307D42E1"/>
    <w:rsid w:val="307D6BEE"/>
    <w:rsid w:val="30826F45"/>
    <w:rsid w:val="308512FF"/>
    <w:rsid w:val="30962223"/>
    <w:rsid w:val="309F66E8"/>
    <w:rsid w:val="30A208D6"/>
    <w:rsid w:val="30A820C2"/>
    <w:rsid w:val="30AD40B6"/>
    <w:rsid w:val="30B02ECD"/>
    <w:rsid w:val="30C97C89"/>
    <w:rsid w:val="30D0747B"/>
    <w:rsid w:val="31000E5F"/>
    <w:rsid w:val="310E2D17"/>
    <w:rsid w:val="311901A8"/>
    <w:rsid w:val="312C3581"/>
    <w:rsid w:val="3164256F"/>
    <w:rsid w:val="316C1AF9"/>
    <w:rsid w:val="316E5904"/>
    <w:rsid w:val="31890D85"/>
    <w:rsid w:val="31941E22"/>
    <w:rsid w:val="31CD4724"/>
    <w:rsid w:val="31D04565"/>
    <w:rsid w:val="31D60522"/>
    <w:rsid w:val="31DC5E9C"/>
    <w:rsid w:val="31E06BCA"/>
    <w:rsid w:val="31E37F93"/>
    <w:rsid w:val="31F816AF"/>
    <w:rsid w:val="32083CCE"/>
    <w:rsid w:val="322354C0"/>
    <w:rsid w:val="322B2CE8"/>
    <w:rsid w:val="323139FD"/>
    <w:rsid w:val="323B5551"/>
    <w:rsid w:val="32403CD5"/>
    <w:rsid w:val="32484430"/>
    <w:rsid w:val="326B0434"/>
    <w:rsid w:val="327E1E9E"/>
    <w:rsid w:val="328B180D"/>
    <w:rsid w:val="32A14C53"/>
    <w:rsid w:val="32BA27AC"/>
    <w:rsid w:val="32F24B3E"/>
    <w:rsid w:val="32F4036A"/>
    <w:rsid w:val="33273C28"/>
    <w:rsid w:val="332C1869"/>
    <w:rsid w:val="33357C0F"/>
    <w:rsid w:val="334B2CD9"/>
    <w:rsid w:val="33503CCC"/>
    <w:rsid w:val="335C6117"/>
    <w:rsid w:val="336026F6"/>
    <w:rsid w:val="33721AC2"/>
    <w:rsid w:val="33760000"/>
    <w:rsid w:val="337D67F0"/>
    <w:rsid w:val="338E2C59"/>
    <w:rsid w:val="339031A2"/>
    <w:rsid w:val="339F1ED0"/>
    <w:rsid w:val="33A144C9"/>
    <w:rsid w:val="33B212E1"/>
    <w:rsid w:val="33B5385B"/>
    <w:rsid w:val="33B817BD"/>
    <w:rsid w:val="33C95FB0"/>
    <w:rsid w:val="33DD6C96"/>
    <w:rsid w:val="33E71C0E"/>
    <w:rsid w:val="33EC5F0C"/>
    <w:rsid w:val="33EC63F3"/>
    <w:rsid w:val="33FB3502"/>
    <w:rsid w:val="33FC0C35"/>
    <w:rsid w:val="341C751F"/>
    <w:rsid w:val="342122F5"/>
    <w:rsid w:val="342343BE"/>
    <w:rsid w:val="3427000D"/>
    <w:rsid w:val="345536BE"/>
    <w:rsid w:val="346D289C"/>
    <w:rsid w:val="34852DFB"/>
    <w:rsid w:val="34870FF3"/>
    <w:rsid w:val="34AA308A"/>
    <w:rsid w:val="34AE3021"/>
    <w:rsid w:val="34B5369D"/>
    <w:rsid w:val="34C23927"/>
    <w:rsid w:val="34D74524"/>
    <w:rsid w:val="34FB21EC"/>
    <w:rsid w:val="352B6064"/>
    <w:rsid w:val="353266FE"/>
    <w:rsid w:val="355B39D5"/>
    <w:rsid w:val="358C2E02"/>
    <w:rsid w:val="359274C2"/>
    <w:rsid w:val="359E49E9"/>
    <w:rsid w:val="35C41F10"/>
    <w:rsid w:val="35CC2E55"/>
    <w:rsid w:val="35D25FBE"/>
    <w:rsid w:val="35E20F81"/>
    <w:rsid w:val="35F257DC"/>
    <w:rsid w:val="35F52853"/>
    <w:rsid w:val="36036E4C"/>
    <w:rsid w:val="360646D4"/>
    <w:rsid w:val="360F2A66"/>
    <w:rsid w:val="36177C38"/>
    <w:rsid w:val="363A4100"/>
    <w:rsid w:val="36410A3A"/>
    <w:rsid w:val="364E7F63"/>
    <w:rsid w:val="36611E9F"/>
    <w:rsid w:val="366A4252"/>
    <w:rsid w:val="367754DE"/>
    <w:rsid w:val="36784AF0"/>
    <w:rsid w:val="36900D69"/>
    <w:rsid w:val="369236D1"/>
    <w:rsid w:val="36A121B3"/>
    <w:rsid w:val="36C64BF6"/>
    <w:rsid w:val="36D72FA9"/>
    <w:rsid w:val="36DD1115"/>
    <w:rsid w:val="36E536B6"/>
    <w:rsid w:val="37013427"/>
    <w:rsid w:val="370653E7"/>
    <w:rsid w:val="370E3984"/>
    <w:rsid w:val="373B505A"/>
    <w:rsid w:val="374F2F07"/>
    <w:rsid w:val="3750792F"/>
    <w:rsid w:val="375463DB"/>
    <w:rsid w:val="375F7232"/>
    <w:rsid w:val="37625982"/>
    <w:rsid w:val="3768699A"/>
    <w:rsid w:val="379B76DA"/>
    <w:rsid w:val="37BE4787"/>
    <w:rsid w:val="37C83999"/>
    <w:rsid w:val="37D72D05"/>
    <w:rsid w:val="37DF41BC"/>
    <w:rsid w:val="37E21686"/>
    <w:rsid w:val="37F42AB8"/>
    <w:rsid w:val="37FB6790"/>
    <w:rsid w:val="37FD4445"/>
    <w:rsid w:val="380517DC"/>
    <w:rsid w:val="381A4EA7"/>
    <w:rsid w:val="38252598"/>
    <w:rsid w:val="38350332"/>
    <w:rsid w:val="383970A7"/>
    <w:rsid w:val="384E3BBB"/>
    <w:rsid w:val="38650C1B"/>
    <w:rsid w:val="38A07B54"/>
    <w:rsid w:val="38AC37B6"/>
    <w:rsid w:val="38C76D8F"/>
    <w:rsid w:val="38CC4BED"/>
    <w:rsid w:val="38DC2F57"/>
    <w:rsid w:val="38F95415"/>
    <w:rsid w:val="390412D8"/>
    <w:rsid w:val="390C505F"/>
    <w:rsid w:val="392017C0"/>
    <w:rsid w:val="39252B76"/>
    <w:rsid w:val="392C4D9D"/>
    <w:rsid w:val="392E6F43"/>
    <w:rsid w:val="394D69CA"/>
    <w:rsid w:val="394F3CCB"/>
    <w:rsid w:val="3952140A"/>
    <w:rsid w:val="397F6E8D"/>
    <w:rsid w:val="399B7825"/>
    <w:rsid w:val="39A209C1"/>
    <w:rsid w:val="39AD6790"/>
    <w:rsid w:val="39C84866"/>
    <w:rsid w:val="39C86214"/>
    <w:rsid w:val="39D252AE"/>
    <w:rsid w:val="39E276D4"/>
    <w:rsid w:val="39E93BC2"/>
    <w:rsid w:val="39F8422A"/>
    <w:rsid w:val="39F91CCB"/>
    <w:rsid w:val="3A0E457E"/>
    <w:rsid w:val="3A3D6D40"/>
    <w:rsid w:val="3A4112DA"/>
    <w:rsid w:val="3A462802"/>
    <w:rsid w:val="3A485C20"/>
    <w:rsid w:val="3A4A4CC7"/>
    <w:rsid w:val="3A60703D"/>
    <w:rsid w:val="3A6C2289"/>
    <w:rsid w:val="3A6F6FB5"/>
    <w:rsid w:val="3A955CCA"/>
    <w:rsid w:val="3A9B2460"/>
    <w:rsid w:val="3AB61DD5"/>
    <w:rsid w:val="3AC60DC7"/>
    <w:rsid w:val="3AC97FAA"/>
    <w:rsid w:val="3ACB4EA8"/>
    <w:rsid w:val="3AEA2742"/>
    <w:rsid w:val="3AFD6137"/>
    <w:rsid w:val="3AFF52EB"/>
    <w:rsid w:val="3B0376FA"/>
    <w:rsid w:val="3B0D52B2"/>
    <w:rsid w:val="3B143A56"/>
    <w:rsid w:val="3B367657"/>
    <w:rsid w:val="3B411A26"/>
    <w:rsid w:val="3B8904A2"/>
    <w:rsid w:val="3B9A7293"/>
    <w:rsid w:val="3BB82217"/>
    <w:rsid w:val="3BD24ADD"/>
    <w:rsid w:val="3BDF38AF"/>
    <w:rsid w:val="3C285D82"/>
    <w:rsid w:val="3C3E406C"/>
    <w:rsid w:val="3C536B06"/>
    <w:rsid w:val="3C58436E"/>
    <w:rsid w:val="3C672048"/>
    <w:rsid w:val="3CA9364C"/>
    <w:rsid w:val="3CB74FF6"/>
    <w:rsid w:val="3CD741BF"/>
    <w:rsid w:val="3CE865B0"/>
    <w:rsid w:val="3CED427C"/>
    <w:rsid w:val="3CF038D6"/>
    <w:rsid w:val="3D083788"/>
    <w:rsid w:val="3D0D7049"/>
    <w:rsid w:val="3D144F76"/>
    <w:rsid w:val="3D2008A3"/>
    <w:rsid w:val="3D2E2411"/>
    <w:rsid w:val="3D337B31"/>
    <w:rsid w:val="3D5005EB"/>
    <w:rsid w:val="3D9307B4"/>
    <w:rsid w:val="3D9F4956"/>
    <w:rsid w:val="3DAA5311"/>
    <w:rsid w:val="3DBD041E"/>
    <w:rsid w:val="3DD35B24"/>
    <w:rsid w:val="3E0D0353"/>
    <w:rsid w:val="3E1A50E1"/>
    <w:rsid w:val="3E1C7725"/>
    <w:rsid w:val="3E25747C"/>
    <w:rsid w:val="3E26098F"/>
    <w:rsid w:val="3E3B04B0"/>
    <w:rsid w:val="3E3E7F7D"/>
    <w:rsid w:val="3E4D031B"/>
    <w:rsid w:val="3E4F3306"/>
    <w:rsid w:val="3E6B319E"/>
    <w:rsid w:val="3E796FBB"/>
    <w:rsid w:val="3E7D20AD"/>
    <w:rsid w:val="3E98343F"/>
    <w:rsid w:val="3EA12164"/>
    <w:rsid w:val="3EA22193"/>
    <w:rsid w:val="3EA77B3A"/>
    <w:rsid w:val="3EBD0BC4"/>
    <w:rsid w:val="3EBF0B79"/>
    <w:rsid w:val="3EC35584"/>
    <w:rsid w:val="3EC97CCB"/>
    <w:rsid w:val="3ED2230C"/>
    <w:rsid w:val="3EE27E07"/>
    <w:rsid w:val="3F0A6D15"/>
    <w:rsid w:val="3F1C0B53"/>
    <w:rsid w:val="3F4802CD"/>
    <w:rsid w:val="3F822788"/>
    <w:rsid w:val="3F954106"/>
    <w:rsid w:val="3F9723FF"/>
    <w:rsid w:val="3FA24D04"/>
    <w:rsid w:val="3FA45CFF"/>
    <w:rsid w:val="3FB74B6A"/>
    <w:rsid w:val="3FC53F70"/>
    <w:rsid w:val="3FDA4009"/>
    <w:rsid w:val="401C76D3"/>
    <w:rsid w:val="402179A3"/>
    <w:rsid w:val="40330CA4"/>
    <w:rsid w:val="40890A0A"/>
    <w:rsid w:val="408B2769"/>
    <w:rsid w:val="40963AA1"/>
    <w:rsid w:val="40AE1FF7"/>
    <w:rsid w:val="40B733A7"/>
    <w:rsid w:val="40BA68B9"/>
    <w:rsid w:val="40C16266"/>
    <w:rsid w:val="40C235CF"/>
    <w:rsid w:val="40CF00C1"/>
    <w:rsid w:val="40FD678B"/>
    <w:rsid w:val="410B5436"/>
    <w:rsid w:val="41176148"/>
    <w:rsid w:val="411E7E74"/>
    <w:rsid w:val="412344BF"/>
    <w:rsid w:val="412C5510"/>
    <w:rsid w:val="41356D45"/>
    <w:rsid w:val="415818BD"/>
    <w:rsid w:val="4173037E"/>
    <w:rsid w:val="41763898"/>
    <w:rsid w:val="4178619D"/>
    <w:rsid w:val="41997BF4"/>
    <w:rsid w:val="41A25E23"/>
    <w:rsid w:val="41BA20AB"/>
    <w:rsid w:val="41D33240"/>
    <w:rsid w:val="41DB32FB"/>
    <w:rsid w:val="41DB562E"/>
    <w:rsid w:val="41E00282"/>
    <w:rsid w:val="41F769F8"/>
    <w:rsid w:val="41FA44D3"/>
    <w:rsid w:val="41FF317F"/>
    <w:rsid w:val="42092855"/>
    <w:rsid w:val="420F3AD9"/>
    <w:rsid w:val="42680A60"/>
    <w:rsid w:val="426A1BC5"/>
    <w:rsid w:val="426E763A"/>
    <w:rsid w:val="42970839"/>
    <w:rsid w:val="429C47B7"/>
    <w:rsid w:val="42AB449F"/>
    <w:rsid w:val="42AE439D"/>
    <w:rsid w:val="42B55856"/>
    <w:rsid w:val="42BB0C2D"/>
    <w:rsid w:val="42BF2999"/>
    <w:rsid w:val="42C21EAE"/>
    <w:rsid w:val="42C60F27"/>
    <w:rsid w:val="42D33507"/>
    <w:rsid w:val="42F45061"/>
    <w:rsid w:val="43275C4F"/>
    <w:rsid w:val="43370D46"/>
    <w:rsid w:val="43451141"/>
    <w:rsid w:val="434F746B"/>
    <w:rsid w:val="43515022"/>
    <w:rsid w:val="437273A2"/>
    <w:rsid w:val="4373390F"/>
    <w:rsid w:val="43737750"/>
    <w:rsid w:val="43754326"/>
    <w:rsid w:val="437B2F7D"/>
    <w:rsid w:val="438D1048"/>
    <w:rsid w:val="439A257A"/>
    <w:rsid w:val="439B5FC3"/>
    <w:rsid w:val="43A32635"/>
    <w:rsid w:val="43C309A2"/>
    <w:rsid w:val="43C62AA3"/>
    <w:rsid w:val="43D77093"/>
    <w:rsid w:val="43D911A0"/>
    <w:rsid w:val="43D97147"/>
    <w:rsid w:val="43DE3D30"/>
    <w:rsid w:val="43E166FE"/>
    <w:rsid w:val="43E5401A"/>
    <w:rsid w:val="43E73CDC"/>
    <w:rsid w:val="43FA758D"/>
    <w:rsid w:val="43FC5E92"/>
    <w:rsid w:val="44017F76"/>
    <w:rsid w:val="440F49AF"/>
    <w:rsid w:val="441000C1"/>
    <w:rsid w:val="4424251F"/>
    <w:rsid w:val="442828F8"/>
    <w:rsid w:val="442F79B9"/>
    <w:rsid w:val="443058AA"/>
    <w:rsid w:val="444136BD"/>
    <w:rsid w:val="44674566"/>
    <w:rsid w:val="446C1472"/>
    <w:rsid w:val="446E0DE7"/>
    <w:rsid w:val="44855B8D"/>
    <w:rsid w:val="44A01FB0"/>
    <w:rsid w:val="44E173B8"/>
    <w:rsid w:val="44E33D42"/>
    <w:rsid w:val="44E94B58"/>
    <w:rsid w:val="44FD08B9"/>
    <w:rsid w:val="44FD4C59"/>
    <w:rsid w:val="45010901"/>
    <w:rsid w:val="4523483B"/>
    <w:rsid w:val="454D5304"/>
    <w:rsid w:val="45615A31"/>
    <w:rsid w:val="45631F71"/>
    <w:rsid w:val="45645083"/>
    <w:rsid w:val="45645939"/>
    <w:rsid w:val="45744428"/>
    <w:rsid w:val="457A431F"/>
    <w:rsid w:val="45873F2E"/>
    <w:rsid w:val="45903A89"/>
    <w:rsid w:val="459A2B4B"/>
    <w:rsid w:val="45AE56E5"/>
    <w:rsid w:val="45B03BFE"/>
    <w:rsid w:val="45B60586"/>
    <w:rsid w:val="45CE0436"/>
    <w:rsid w:val="45D547C7"/>
    <w:rsid w:val="45E74894"/>
    <w:rsid w:val="45F11718"/>
    <w:rsid w:val="461E34FB"/>
    <w:rsid w:val="462112DE"/>
    <w:rsid w:val="463B677F"/>
    <w:rsid w:val="463C2F30"/>
    <w:rsid w:val="46584AC3"/>
    <w:rsid w:val="46586BBB"/>
    <w:rsid w:val="465B2564"/>
    <w:rsid w:val="466361E0"/>
    <w:rsid w:val="46745329"/>
    <w:rsid w:val="46756101"/>
    <w:rsid w:val="467B665C"/>
    <w:rsid w:val="467F1B7C"/>
    <w:rsid w:val="46837434"/>
    <w:rsid w:val="46874FB5"/>
    <w:rsid w:val="46B52D8F"/>
    <w:rsid w:val="46C451FF"/>
    <w:rsid w:val="46D13F56"/>
    <w:rsid w:val="46D73768"/>
    <w:rsid w:val="46DB748E"/>
    <w:rsid w:val="46E00800"/>
    <w:rsid w:val="46EF4536"/>
    <w:rsid w:val="46F904F8"/>
    <w:rsid w:val="47036384"/>
    <w:rsid w:val="47195940"/>
    <w:rsid w:val="471F1898"/>
    <w:rsid w:val="4735189F"/>
    <w:rsid w:val="47462CC4"/>
    <w:rsid w:val="47497311"/>
    <w:rsid w:val="47534AE8"/>
    <w:rsid w:val="47612048"/>
    <w:rsid w:val="476153EE"/>
    <w:rsid w:val="47AD369A"/>
    <w:rsid w:val="47B71D4B"/>
    <w:rsid w:val="47BB0D42"/>
    <w:rsid w:val="47BD3358"/>
    <w:rsid w:val="47D7281A"/>
    <w:rsid w:val="47E5751E"/>
    <w:rsid w:val="47F56FB5"/>
    <w:rsid w:val="48030BB8"/>
    <w:rsid w:val="48082B32"/>
    <w:rsid w:val="4832333D"/>
    <w:rsid w:val="48387293"/>
    <w:rsid w:val="483C1399"/>
    <w:rsid w:val="483C692C"/>
    <w:rsid w:val="484A137A"/>
    <w:rsid w:val="484E004A"/>
    <w:rsid w:val="485A7935"/>
    <w:rsid w:val="48680B85"/>
    <w:rsid w:val="486D3B4B"/>
    <w:rsid w:val="487F0AE0"/>
    <w:rsid w:val="48810362"/>
    <w:rsid w:val="48925F17"/>
    <w:rsid w:val="48974472"/>
    <w:rsid w:val="4898557D"/>
    <w:rsid w:val="489D0D0E"/>
    <w:rsid w:val="48A16470"/>
    <w:rsid w:val="48A27D40"/>
    <w:rsid w:val="48AA37A2"/>
    <w:rsid w:val="48B044FA"/>
    <w:rsid w:val="48BB5D35"/>
    <w:rsid w:val="48C470AA"/>
    <w:rsid w:val="48C85951"/>
    <w:rsid w:val="48CB26CB"/>
    <w:rsid w:val="48DB204A"/>
    <w:rsid w:val="48F505DB"/>
    <w:rsid w:val="492B0536"/>
    <w:rsid w:val="4946107B"/>
    <w:rsid w:val="49694ABD"/>
    <w:rsid w:val="497D17F6"/>
    <w:rsid w:val="497D527C"/>
    <w:rsid w:val="49951847"/>
    <w:rsid w:val="49AC3B0D"/>
    <w:rsid w:val="49AD35FC"/>
    <w:rsid w:val="49B5767C"/>
    <w:rsid w:val="49BB5692"/>
    <w:rsid w:val="49BF5FA2"/>
    <w:rsid w:val="49C248DD"/>
    <w:rsid w:val="49D41534"/>
    <w:rsid w:val="49D42828"/>
    <w:rsid w:val="49E1749A"/>
    <w:rsid w:val="49F90D4B"/>
    <w:rsid w:val="4A0E4837"/>
    <w:rsid w:val="4A1D15AB"/>
    <w:rsid w:val="4A6F336A"/>
    <w:rsid w:val="4A700CF9"/>
    <w:rsid w:val="4A712133"/>
    <w:rsid w:val="4A782BCF"/>
    <w:rsid w:val="4A7850FA"/>
    <w:rsid w:val="4A85354F"/>
    <w:rsid w:val="4AA81784"/>
    <w:rsid w:val="4AA87225"/>
    <w:rsid w:val="4AB463CE"/>
    <w:rsid w:val="4AB96C56"/>
    <w:rsid w:val="4ABB00CA"/>
    <w:rsid w:val="4ABC72DF"/>
    <w:rsid w:val="4AD31CEC"/>
    <w:rsid w:val="4AD745A3"/>
    <w:rsid w:val="4ADA101D"/>
    <w:rsid w:val="4AF26FD5"/>
    <w:rsid w:val="4AF75E99"/>
    <w:rsid w:val="4AF81F9F"/>
    <w:rsid w:val="4B036BAB"/>
    <w:rsid w:val="4B045962"/>
    <w:rsid w:val="4B0D625E"/>
    <w:rsid w:val="4B297D57"/>
    <w:rsid w:val="4B2B17CB"/>
    <w:rsid w:val="4B3A0462"/>
    <w:rsid w:val="4B5A1582"/>
    <w:rsid w:val="4B5A5E4A"/>
    <w:rsid w:val="4B807BB4"/>
    <w:rsid w:val="4B844162"/>
    <w:rsid w:val="4B854101"/>
    <w:rsid w:val="4B8D1E94"/>
    <w:rsid w:val="4BB25E6F"/>
    <w:rsid w:val="4BB62985"/>
    <w:rsid w:val="4BB72DF0"/>
    <w:rsid w:val="4BC46E98"/>
    <w:rsid w:val="4BD95B32"/>
    <w:rsid w:val="4C1045AA"/>
    <w:rsid w:val="4C2A0254"/>
    <w:rsid w:val="4C387FEA"/>
    <w:rsid w:val="4C41408F"/>
    <w:rsid w:val="4C617EA0"/>
    <w:rsid w:val="4C6C058F"/>
    <w:rsid w:val="4C742C79"/>
    <w:rsid w:val="4C81376E"/>
    <w:rsid w:val="4C8D63BF"/>
    <w:rsid w:val="4CA24D1D"/>
    <w:rsid w:val="4CB93537"/>
    <w:rsid w:val="4CCE340B"/>
    <w:rsid w:val="4CD170E8"/>
    <w:rsid w:val="4CDB2ED1"/>
    <w:rsid w:val="4CE40296"/>
    <w:rsid w:val="4CE83472"/>
    <w:rsid w:val="4CFD2DA9"/>
    <w:rsid w:val="4D010936"/>
    <w:rsid w:val="4D0D702D"/>
    <w:rsid w:val="4D146429"/>
    <w:rsid w:val="4D2B37A9"/>
    <w:rsid w:val="4D3B22CD"/>
    <w:rsid w:val="4D3F2287"/>
    <w:rsid w:val="4D496228"/>
    <w:rsid w:val="4D521DFA"/>
    <w:rsid w:val="4D617E6D"/>
    <w:rsid w:val="4D661B93"/>
    <w:rsid w:val="4D78531A"/>
    <w:rsid w:val="4D7F6329"/>
    <w:rsid w:val="4D8D71BC"/>
    <w:rsid w:val="4DA8587B"/>
    <w:rsid w:val="4DAF7F7D"/>
    <w:rsid w:val="4DB972EA"/>
    <w:rsid w:val="4DDF7306"/>
    <w:rsid w:val="4DE87C74"/>
    <w:rsid w:val="4DEB6BA2"/>
    <w:rsid w:val="4DF2189D"/>
    <w:rsid w:val="4DF56B12"/>
    <w:rsid w:val="4DFE6DA4"/>
    <w:rsid w:val="4E0447E4"/>
    <w:rsid w:val="4E054EF1"/>
    <w:rsid w:val="4E0B28BA"/>
    <w:rsid w:val="4E0D21CB"/>
    <w:rsid w:val="4E273DF2"/>
    <w:rsid w:val="4E275E1F"/>
    <w:rsid w:val="4E2D718E"/>
    <w:rsid w:val="4E324791"/>
    <w:rsid w:val="4E3A332D"/>
    <w:rsid w:val="4E3B0B12"/>
    <w:rsid w:val="4E457CFC"/>
    <w:rsid w:val="4E5035B9"/>
    <w:rsid w:val="4E5D6EB6"/>
    <w:rsid w:val="4E764269"/>
    <w:rsid w:val="4E796130"/>
    <w:rsid w:val="4E8619E7"/>
    <w:rsid w:val="4E894E7D"/>
    <w:rsid w:val="4ED07F80"/>
    <w:rsid w:val="4ED22AD6"/>
    <w:rsid w:val="4EDB7BE2"/>
    <w:rsid w:val="4EE143E2"/>
    <w:rsid w:val="4EEC5DC2"/>
    <w:rsid w:val="4EF917AA"/>
    <w:rsid w:val="4EF96C36"/>
    <w:rsid w:val="4EFA1A63"/>
    <w:rsid w:val="4F053BD8"/>
    <w:rsid w:val="4F1064A1"/>
    <w:rsid w:val="4F524FE5"/>
    <w:rsid w:val="4F5A6B06"/>
    <w:rsid w:val="4F6C544F"/>
    <w:rsid w:val="4F730BAE"/>
    <w:rsid w:val="4F774221"/>
    <w:rsid w:val="4F7A017A"/>
    <w:rsid w:val="4F8417E0"/>
    <w:rsid w:val="4F921F77"/>
    <w:rsid w:val="4FA249BB"/>
    <w:rsid w:val="4FA56D18"/>
    <w:rsid w:val="4FBF4191"/>
    <w:rsid w:val="4FCB09D8"/>
    <w:rsid w:val="4FCB2AB8"/>
    <w:rsid w:val="4FDD33DB"/>
    <w:rsid w:val="4FE54559"/>
    <w:rsid w:val="4FFE322B"/>
    <w:rsid w:val="500510D1"/>
    <w:rsid w:val="500B69CE"/>
    <w:rsid w:val="500E0FC3"/>
    <w:rsid w:val="502A31FE"/>
    <w:rsid w:val="503F7E98"/>
    <w:rsid w:val="504F15D1"/>
    <w:rsid w:val="507B7075"/>
    <w:rsid w:val="50801A86"/>
    <w:rsid w:val="50843B54"/>
    <w:rsid w:val="5084607C"/>
    <w:rsid w:val="5087019C"/>
    <w:rsid w:val="509324F6"/>
    <w:rsid w:val="50AA4569"/>
    <w:rsid w:val="50AD363E"/>
    <w:rsid w:val="50C1453A"/>
    <w:rsid w:val="50CC7055"/>
    <w:rsid w:val="50D06BF1"/>
    <w:rsid w:val="50D35C50"/>
    <w:rsid w:val="50E0284F"/>
    <w:rsid w:val="50E047FE"/>
    <w:rsid w:val="50E06B31"/>
    <w:rsid w:val="50E536AE"/>
    <w:rsid w:val="50EA3832"/>
    <w:rsid w:val="50ED7405"/>
    <w:rsid w:val="50F0306A"/>
    <w:rsid w:val="50F52B7F"/>
    <w:rsid w:val="50FC79A0"/>
    <w:rsid w:val="51011B51"/>
    <w:rsid w:val="510630D2"/>
    <w:rsid w:val="5108514E"/>
    <w:rsid w:val="512750E6"/>
    <w:rsid w:val="514D180D"/>
    <w:rsid w:val="51567810"/>
    <w:rsid w:val="51950E91"/>
    <w:rsid w:val="51CB2777"/>
    <w:rsid w:val="51CB522C"/>
    <w:rsid w:val="51DC5C72"/>
    <w:rsid w:val="52084C12"/>
    <w:rsid w:val="52131673"/>
    <w:rsid w:val="521A5044"/>
    <w:rsid w:val="522354C4"/>
    <w:rsid w:val="52285BEE"/>
    <w:rsid w:val="52365551"/>
    <w:rsid w:val="5271423C"/>
    <w:rsid w:val="52762A2B"/>
    <w:rsid w:val="528270C2"/>
    <w:rsid w:val="529A6C72"/>
    <w:rsid w:val="52AB3F4D"/>
    <w:rsid w:val="52B33BDC"/>
    <w:rsid w:val="52B434C6"/>
    <w:rsid w:val="52CD4DEE"/>
    <w:rsid w:val="52D007C3"/>
    <w:rsid w:val="52D34D35"/>
    <w:rsid w:val="52E9496A"/>
    <w:rsid w:val="52FB230E"/>
    <w:rsid w:val="52FC6F5F"/>
    <w:rsid w:val="52FE7E6C"/>
    <w:rsid w:val="5333696C"/>
    <w:rsid w:val="53385012"/>
    <w:rsid w:val="536D174D"/>
    <w:rsid w:val="536E2857"/>
    <w:rsid w:val="537E2CA8"/>
    <w:rsid w:val="538357A7"/>
    <w:rsid w:val="53907BCB"/>
    <w:rsid w:val="539C47DB"/>
    <w:rsid w:val="53B603DC"/>
    <w:rsid w:val="53B67B60"/>
    <w:rsid w:val="53BE1C17"/>
    <w:rsid w:val="53D73191"/>
    <w:rsid w:val="53DF48D5"/>
    <w:rsid w:val="53ED6E6F"/>
    <w:rsid w:val="540253B3"/>
    <w:rsid w:val="541E1948"/>
    <w:rsid w:val="54275A2A"/>
    <w:rsid w:val="54365916"/>
    <w:rsid w:val="544C2D66"/>
    <w:rsid w:val="54600756"/>
    <w:rsid w:val="546432CE"/>
    <w:rsid w:val="546557E5"/>
    <w:rsid w:val="54701901"/>
    <w:rsid w:val="54780A20"/>
    <w:rsid w:val="54C3175A"/>
    <w:rsid w:val="54DE0561"/>
    <w:rsid w:val="55044D0F"/>
    <w:rsid w:val="550B15A7"/>
    <w:rsid w:val="55144508"/>
    <w:rsid w:val="551848D1"/>
    <w:rsid w:val="55344AB0"/>
    <w:rsid w:val="5536730A"/>
    <w:rsid w:val="55377AD1"/>
    <w:rsid w:val="553E113E"/>
    <w:rsid w:val="5540237D"/>
    <w:rsid w:val="555518AD"/>
    <w:rsid w:val="55761DEC"/>
    <w:rsid w:val="55776979"/>
    <w:rsid w:val="559D7A1C"/>
    <w:rsid w:val="55AB6ACF"/>
    <w:rsid w:val="55C36371"/>
    <w:rsid w:val="56127BAF"/>
    <w:rsid w:val="56176400"/>
    <w:rsid w:val="561C280F"/>
    <w:rsid w:val="562C5CA2"/>
    <w:rsid w:val="56365852"/>
    <w:rsid w:val="563D1425"/>
    <w:rsid w:val="563F174E"/>
    <w:rsid w:val="56495CB7"/>
    <w:rsid w:val="564A0DC5"/>
    <w:rsid w:val="564A1FCE"/>
    <w:rsid w:val="564E3E87"/>
    <w:rsid w:val="56567E26"/>
    <w:rsid w:val="565A4801"/>
    <w:rsid w:val="56605189"/>
    <w:rsid w:val="5665180E"/>
    <w:rsid w:val="566C32B4"/>
    <w:rsid w:val="567337C7"/>
    <w:rsid w:val="567B79EB"/>
    <w:rsid w:val="569E221B"/>
    <w:rsid w:val="56B605A5"/>
    <w:rsid w:val="56CF0992"/>
    <w:rsid w:val="56D3618E"/>
    <w:rsid w:val="56E84067"/>
    <w:rsid w:val="570E2542"/>
    <w:rsid w:val="57105F22"/>
    <w:rsid w:val="571628AF"/>
    <w:rsid w:val="57190023"/>
    <w:rsid w:val="572478E2"/>
    <w:rsid w:val="57286DAB"/>
    <w:rsid w:val="574F31E1"/>
    <w:rsid w:val="5763331E"/>
    <w:rsid w:val="576D542E"/>
    <w:rsid w:val="579B29DB"/>
    <w:rsid w:val="57C61FCE"/>
    <w:rsid w:val="57CD6EFE"/>
    <w:rsid w:val="57D207B6"/>
    <w:rsid w:val="57EB1098"/>
    <w:rsid w:val="57ED7304"/>
    <w:rsid w:val="57FC04B2"/>
    <w:rsid w:val="580E5DA3"/>
    <w:rsid w:val="58167A35"/>
    <w:rsid w:val="581C39F0"/>
    <w:rsid w:val="58245DB2"/>
    <w:rsid w:val="58260813"/>
    <w:rsid w:val="5883673E"/>
    <w:rsid w:val="58866DB9"/>
    <w:rsid w:val="588C3FB5"/>
    <w:rsid w:val="589C20F4"/>
    <w:rsid w:val="58A0117C"/>
    <w:rsid w:val="58A02642"/>
    <w:rsid w:val="58AC4087"/>
    <w:rsid w:val="58AD7C1E"/>
    <w:rsid w:val="58AE77FC"/>
    <w:rsid w:val="58B53257"/>
    <w:rsid w:val="58C23DE8"/>
    <w:rsid w:val="58CD5DCD"/>
    <w:rsid w:val="58E76EAA"/>
    <w:rsid w:val="58F4772C"/>
    <w:rsid w:val="5909230E"/>
    <w:rsid w:val="590A238B"/>
    <w:rsid w:val="591D1ECE"/>
    <w:rsid w:val="59364531"/>
    <w:rsid w:val="594D4198"/>
    <w:rsid w:val="596E1E52"/>
    <w:rsid w:val="597B41FB"/>
    <w:rsid w:val="59811429"/>
    <w:rsid w:val="59D01A6D"/>
    <w:rsid w:val="59D0629F"/>
    <w:rsid w:val="59E60AE1"/>
    <w:rsid w:val="59E65B63"/>
    <w:rsid w:val="59FC225C"/>
    <w:rsid w:val="59FE4ABB"/>
    <w:rsid w:val="5A007265"/>
    <w:rsid w:val="5A231AC2"/>
    <w:rsid w:val="5A310067"/>
    <w:rsid w:val="5A3B4856"/>
    <w:rsid w:val="5A534768"/>
    <w:rsid w:val="5A5930CA"/>
    <w:rsid w:val="5A5C0A1F"/>
    <w:rsid w:val="5A8955AF"/>
    <w:rsid w:val="5AA251E6"/>
    <w:rsid w:val="5AAD3CEF"/>
    <w:rsid w:val="5AB16450"/>
    <w:rsid w:val="5ACD2AC8"/>
    <w:rsid w:val="5AD32754"/>
    <w:rsid w:val="5ADE17A9"/>
    <w:rsid w:val="5AEA58A1"/>
    <w:rsid w:val="5AF552C4"/>
    <w:rsid w:val="5B07173B"/>
    <w:rsid w:val="5B110B78"/>
    <w:rsid w:val="5B1374B1"/>
    <w:rsid w:val="5B200B71"/>
    <w:rsid w:val="5B47501F"/>
    <w:rsid w:val="5B506F99"/>
    <w:rsid w:val="5B7230ED"/>
    <w:rsid w:val="5B771706"/>
    <w:rsid w:val="5B807034"/>
    <w:rsid w:val="5BA73EE2"/>
    <w:rsid w:val="5BA9593B"/>
    <w:rsid w:val="5BB7666F"/>
    <w:rsid w:val="5BBB0088"/>
    <w:rsid w:val="5BC333BC"/>
    <w:rsid w:val="5BC616E3"/>
    <w:rsid w:val="5BD73A7F"/>
    <w:rsid w:val="5BED6F4A"/>
    <w:rsid w:val="5C045C36"/>
    <w:rsid w:val="5C362E9D"/>
    <w:rsid w:val="5C457203"/>
    <w:rsid w:val="5C49705F"/>
    <w:rsid w:val="5C4A1567"/>
    <w:rsid w:val="5C533B03"/>
    <w:rsid w:val="5C78087D"/>
    <w:rsid w:val="5C7A1980"/>
    <w:rsid w:val="5CAF25EF"/>
    <w:rsid w:val="5CC14995"/>
    <w:rsid w:val="5CC43A65"/>
    <w:rsid w:val="5CCA507C"/>
    <w:rsid w:val="5CD3738E"/>
    <w:rsid w:val="5CDF4A83"/>
    <w:rsid w:val="5CE13344"/>
    <w:rsid w:val="5D2C3E5A"/>
    <w:rsid w:val="5D5A4CE6"/>
    <w:rsid w:val="5DC47B64"/>
    <w:rsid w:val="5DDE50FB"/>
    <w:rsid w:val="5DE128B7"/>
    <w:rsid w:val="5DE73600"/>
    <w:rsid w:val="5DEA527B"/>
    <w:rsid w:val="5DF54A43"/>
    <w:rsid w:val="5E052968"/>
    <w:rsid w:val="5E0D5F92"/>
    <w:rsid w:val="5E217268"/>
    <w:rsid w:val="5E3D5F7C"/>
    <w:rsid w:val="5E5A1110"/>
    <w:rsid w:val="5E616F2D"/>
    <w:rsid w:val="5E6E7A01"/>
    <w:rsid w:val="5E710639"/>
    <w:rsid w:val="5EA03A56"/>
    <w:rsid w:val="5EA17018"/>
    <w:rsid w:val="5EAB2037"/>
    <w:rsid w:val="5EB71C9C"/>
    <w:rsid w:val="5EBD5A8C"/>
    <w:rsid w:val="5ED82EFF"/>
    <w:rsid w:val="5EDF277D"/>
    <w:rsid w:val="5EE04748"/>
    <w:rsid w:val="5F026C79"/>
    <w:rsid w:val="5F086F8E"/>
    <w:rsid w:val="5F10472F"/>
    <w:rsid w:val="5F132FD3"/>
    <w:rsid w:val="5F1753EF"/>
    <w:rsid w:val="5F2C5CBB"/>
    <w:rsid w:val="5F2E2C7D"/>
    <w:rsid w:val="5F3A7040"/>
    <w:rsid w:val="5F490292"/>
    <w:rsid w:val="5F563661"/>
    <w:rsid w:val="5F7A5459"/>
    <w:rsid w:val="5F855458"/>
    <w:rsid w:val="5F8930B2"/>
    <w:rsid w:val="5F9F5B1D"/>
    <w:rsid w:val="5FA27A1D"/>
    <w:rsid w:val="5FB764CF"/>
    <w:rsid w:val="5FBC3CFE"/>
    <w:rsid w:val="5FBD1429"/>
    <w:rsid w:val="5FC55060"/>
    <w:rsid w:val="5FC81B85"/>
    <w:rsid w:val="5FCD6D01"/>
    <w:rsid w:val="5FE72417"/>
    <w:rsid w:val="5FE737C0"/>
    <w:rsid w:val="60273FDE"/>
    <w:rsid w:val="60376CFC"/>
    <w:rsid w:val="60472C3A"/>
    <w:rsid w:val="607140D0"/>
    <w:rsid w:val="607D34DA"/>
    <w:rsid w:val="60852CCE"/>
    <w:rsid w:val="60866FC5"/>
    <w:rsid w:val="60880163"/>
    <w:rsid w:val="6088786F"/>
    <w:rsid w:val="608973B8"/>
    <w:rsid w:val="609C64CC"/>
    <w:rsid w:val="60A3490B"/>
    <w:rsid w:val="60A65036"/>
    <w:rsid w:val="60D3357A"/>
    <w:rsid w:val="60DE464C"/>
    <w:rsid w:val="60E03EFA"/>
    <w:rsid w:val="610142AB"/>
    <w:rsid w:val="610A00CE"/>
    <w:rsid w:val="61155851"/>
    <w:rsid w:val="61205B8C"/>
    <w:rsid w:val="61277E71"/>
    <w:rsid w:val="61550CC1"/>
    <w:rsid w:val="615922E4"/>
    <w:rsid w:val="61643FCD"/>
    <w:rsid w:val="617048F7"/>
    <w:rsid w:val="61707ED7"/>
    <w:rsid w:val="61724738"/>
    <w:rsid w:val="61814313"/>
    <w:rsid w:val="61821264"/>
    <w:rsid w:val="61A87651"/>
    <w:rsid w:val="61AC3F39"/>
    <w:rsid w:val="61BD5AE8"/>
    <w:rsid w:val="61E84CBE"/>
    <w:rsid w:val="61F21F33"/>
    <w:rsid w:val="6237573F"/>
    <w:rsid w:val="62405210"/>
    <w:rsid w:val="624D1200"/>
    <w:rsid w:val="624F517C"/>
    <w:rsid w:val="62843B1F"/>
    <w:rsid w:val="629532C2"/>
    <w:rsid w:val="62A849E9"/>
    <w:rsid w:val="62C14824"/>
    <w:rsid w:val="631708CE"/>
    <w:rsid w:val="632424C1"/>
    <w:rsid w:val="634C3F40"/>
    <w:rsid w:val="634F395F"/>
    <w:rsid w:val="635C1D50"/>
    <w:rsid w:val="63613007"/>
    <w:rsid w:val="6362619B"/>
    <w:rsid w:val="63696005"/>
    <w:rsid w:val="63703AED"/>
    <w:rsid w:val="63862258"/>
    <w:rsid w:val="63957971"/>
    <w:rsid w:val="63A669C9"/>
    <w:rsid w:val="63CB179D"/>
    <w:rsid w:val="63D157DD"/>
    <w:rsid w:val="63F61AD4"/>
    <w:rsid w:val="63FF6C76"/>
    <w:rsid w:val="64004618"/>
    <w:rsid w:val="64073EDA"/>
    <w:rsid w:val="640D111D"/>
    <w:rsid w:val="64156BCB"/>
    <w:rsid w:val="641854A2"/>
    <w:rsid w:val="64284D06"/>
    <w:rsid w:val="64532BB0"/>
    <w:rsid w:val="646A467D"/>
    <w:rsid w:val="646D2223"/>
    <w:rsid w:val="647D193B"/>
    <w:rsid w:val="647F5CA1"/>
    <w:rsid w:val="6486038C"/>
    <w:rsid w:val="649F0473"/>
    <w:rsid w:val="64A65BB3"/>
    <w:rsid w:val="64C62351"/>
    <w:rsid w:val="64D64573"/>
    <w:rsid w:val="64D947CF"/>
    <w:rsid w:val="650414B6"/>
    <w:rsid w:val="65130F31"/>
    <w:rsid w:val="65214347"/>
    <w:rsid w:val="653F637B"/>
    <w:rsid w:val="65792C9B"/>
    <w:rsid w:val="658A0863"/>
    <w:rsid w:val="658E643A"/>
    <w:rsid w:val="6590782D"/>
    <w:rsid w:val="659E2325"/>
    <w:rsid w:val="65A03D06"/>
    <w:rsid w:val="65A229CA"/>
    <w:rsid w:val="65B323F3"/>
    <w:rsid w:val="65B40A60"/>
    <w:rsid w:val="65CF78AC"/>
    <w:rsid w:val="65E01DC6"/>
    <w:rsid w:val="65E31996"/>
    <w:rsid w:val="65E6308E"/>
    <w:rsid w:val="65EE2CF5"/>
    <w:rsid w:val="660D6812"/>
    <w:rsid w:val="660F2269"/>
    <w:rsid w:val="66196C36"/>
    <w:rsid w:val="66633582"/>
    <w:rsid w:val="66651BDC"/>
    <w:rsid w:val="666D0DF2"/>
    <w:rsid w:val="66744D9F"/>
    <w:rsid w:val="667D0668"/>
    <w:rsid w:val="66817815"/>
    <w:rsid w:val="66832E6F"/>
    <w:rsid w:val="669A088D"/>
    <w:rsid w:val="669C5E53"/>
    <w:rsid w:val="669E4A4E"/>
    <w:rsid w:val="66B05B18"/>
    <w:rsid w:val="66C43DC9"/>
    <w:rsid w:val="66D570E2"/>
    <w:rsid w:val="66E02C5B"/>
    <w:rsid w:val="66F425CE"/>
    <w:rsid w:val="66FA7FAF"/>
    <w:rsid w:val="670A28A8"/>
    <w:rsid w:val="670A76B6"/>
    <w:rsid w:val="671110C2"/>
    <w:rsid w:val="671A3B7C"/>
    <w:rsid w:val="672B7CC7"/>
    <w:rsid w:val="67414388"/>
    <w:rsid w:val="675024EE"/>
    <w:rsid w:val="6758406F"/>
    <w:rsid w:val="67591A5A"/>
    <w:rsid w:val="676A667F"/>
    <w:rsid w:val="67977CD1"/>
    <w:rsid w:val="67B93427"/>
    <w:rsid w:val="67D806ED"/>
    <w:rsid w:val="67DA1E3B"/>
    <w:rsid w:val="67DD1918"/>
    <w:rsid w:val="67E91C4C"/>
    <w:rsid w:val="67F6367D"/>
    <w:rsid w:val="687703E8"/>
    <w:rsid w:val="689748C0"/>
    <w:rsid w:val="68975E67"/>
    <w:rsid w:val="689B3943"/>
    <w:rsid w:val="68A92BBB"/>
    <w:rsid w:val="68AA3189"/>
    <w:rsid w:val="68B87AA8"/>
    <w:rsid w:val="68C4047A"/>
    <w:rsid w:val="68CE79E9"/>
    <w:rsid w:val="68CF5FBA"/>
    <w:rsid w:val="68E032BE"/>
    <w:rsid w:val="68EF4322"/>
    <w:rsid w:val="68F6064D"/>
    <w:rsid w:val="68FA155B"/>
    <w:rsid w:val="690B782E"/>
    <w:rsid w:val="693B5849"/>
    <w:rsid w:val="69476849"/>
    <w:rsid w:val="694A6159"/>
    <w:rsid w:val="694C06A9"/>
    <w:rsid w:val="697D5A91"/>
    <w:rsid w:val="6999071C"/>
    <w:rsid w:val="69AE1E1C"/>
    <w:rsid w:val="69BF39B8"/>
    <w:rsid w:val="69C33F35"/>
    <w:rsid w:val="69C52D46"/>
    <w:rsid w:val="69C93673"/>
    <w:rsid w:val="69CD7DC8"/>
    <w:rsid w:val="69EF3AA6"/>
    <w:rsid w:val="69FD3BAD"/>
    <w:rsid w:val="6A2B7A6E"/>
    <w:rsid w:val="6A4609B2"/>
    <w:rsid w:val="6A516637"/>
    <w:rsid w:val="6A534F45"/>
    <w:rsid w:val="6A6125E1"/>
    <w:rsid w:val="6A645A26"/>
    <w:rsid w:val="6A655D02"/>
    <w:rsid w:val="6A6F2A4D"/>
    <w:rsid w:val="6A8B1579"/>
    <w:rsid w:val="6A910026"/>
    <w:rsid w:val="6A9A4C08"/>
    <w:rsid w:val="6AA1438C"/>
    <w:rsid w:val="6AA33636"/>
    <w:rsid w:val="6ADA058D"/>
    <w:rsid w:val="6AF55F2D"/>
    <w:rsid w:val="6AF620F3"/>
    <w:rsid w:val="6B210699"/>
    <w:rsid w:val="6B5B3E77"/>
    <w:rsid w:val="6B63682C"/>
    <w:rsid w:val="6B7278F9"/>
    <w:rsid w:val="6B76781E"/>
    <w:rsid w:val="6B806B86"/>
    <w:rsid w:val="6B912284"/>
    <w:rsid w:val="6B9504F2"/>
    <w:rsid w:val="6BA023E9"/>
    <w:rsid w:val="6BA45F22"/>
    <w:rsid w:val="6BAF11DE"/>
    <w:rsid w:val="6BB248AE"/>
    <w:rsid w:val="6BC03BE4"/>
    <w:rsid w:val="6C0333AB"/>
    <w:rsid w:val="6C0F32DC"/>
    <w:rsid w:val="6C1848DF"/>
    <w:rsid w:val="6C1D2F9F"/>
    <w:rsid w:val="6C206F72"/>
    <w:rsid w:val="6C2C6A38"/>
    <w:rsid w:val="6C3810A1"/>
    <w:rsid w:val="6C383FB9"/>
    <w:rsid w:val="6C3A5834"/>
    <w:rsid w:val="6C4E22D9"/>
    <w:rsid w:val="6C530186"/>
    <w:rsid w:val="6C545E29"/>
    <w:rsid w:val="6C570C04"/>
    <w:rsid w:val="6C5A228B"/>
    <w:rsid w:val="6C5D23B9"/>
    <w:rsid w:val="6C8576CF"/>
    <w:rsid w:val="6C906DBE"/>
    <w:rsid w:val="6C940191"/>
    <w:rsid w:val="6C945EC1"/>
    <w:rsid w:val="6C9B5343"/>
    <w:rsid w:val="6C9C771D"/>
    <w:rsid w:val="6CA80F7D"/>
    <w:rsid w:val="6CB8006D"/>
    <w:rsid w:val="6CC97D25"/>
    <w:rsid w:val="6CDB120E"/>
    <w:rsid w:val="6CE056C8"/>
    <w:rsid w:val="6CF57915"/>
    <w:rsid w:val="6D0E445B"/>
    <w:rsid w:val="6D154B26"/>
    <w:rsid w:val="6D320AEC"/>
    <w:rsid w:val="6D4315B7"/>
    <w:rsid w:val="6D441015"/>
    <w:rsid w:val="6D476697"/>
    <w:rsid w:val="6D4F17DC"/>
    <w:rsid w:val="6D6171C7"/>
    <w:rsid w:val="6D64106F"/>
    <w:rsid w:val="6D663BF9"/>
    <w:rsid w:val="6D6C22C0"/>
    <w:rsid w:val="6D7E41EB"/>
    <w:rsid w:val="6DAC4AC0"/>
    <w:rsid w:val="6DBE2D94"/>
    <w:rsid w:val="6DCC42B3"/>
    <w:rsid w:val="6DEB30B5"/>
    <w:rsid w:val="6DFB2674"/>
    <w:rsid w:val="6E094A2E"/>
    <w:rsid w:val="6E1B1D04"/>
    <w:rsid w:val="6E4F65C4"/>
    <w:rsid w:val="6E6C69F3"/>
    <w:rsid w:val="6E753AFC"/>
    <w:rsid w:val="6E780D25"/>
    <w:rsid w:val="6E8D5AE2"/>
    <w:rsid w:val="6E8D6F92"/>
    <w:rsid w:val="6EB4252C"/>
    <w:rsid w:val="6EB85FF9"/>
    <w:rsid w:val="6EC7506B"/>
    <w:rsid w:val="6ECC79E0"/>
    <w:rsid w:val="6ECD3F4B"/>
    <w:rsid w:val="6EE11FA9"/>
    <w:rsid w:val="6EFC3D84"/>
    <w:rsid w:val="6EFC62C8"/>
    <w:rsid w:val="6F2171A4"/>
    <w:rsid w:val="6F5372B3"/>
    <w:rsid w:val="6F541627"/>
    <w:rsid w:val="6F547652"/>
    <w:rsid w:val="6F5F331B"/>
    <w:rsid w:val="6F610BEC"/>
    <w:rsid w:val="6F6A6988"/>
    <w:rsid w:val="6F79580D"/>
    <w:rsid w:val="6F7D12F4"/>
    <w:rsid w:val="6F9F5811"/>
    <w:rsid w:val="6FAE0351"/>
    <w:rsid w:val="6FB369C1"/>
    <w:rsid w:val="6FC54716"/>
    <w:rsid w:val="6FC55C8A"/>
    <w:rsid w:val="6FC707AD"/>
    <w:rsid w:val="6FCF6A53"/>
    <w:rsid w:val="6FD33F3E"/>
    <w:rsid w:val="6FD44871"/>
    <w:rsid w:val="6FDE0649"/>
    <w:rsid w:val="6FE517B6"/>
    <w:rsid w:val="6FFA1C6B"/>
    <w:rsid w:val="701D63CD"/>
    <w:rsid w:val="70201662"/>
    <w:rsid w:val="7024187D"/>
    <w:rsid w:val="70257AF8"/>
    <w:rsid w:val="70503F25"/>
    <w:rsid w:val="70513947"/>
    <w:rsid w:val="70526725"/>
    <w:rsid w:val="705A4DB3"/>
    <w:rsid w:val="705E7338"/>
    <w:rsid w:val="707E3635"/>
    <w:rsid w:val="70870E3F"/>
    <w:rsid w:val="709B29A8"/>
    <w:rsid w:val="70B54D0D"/>
    <w:rsid w:val="70C81BA2"/>
    <w:rsid w:val="70CE1D3A"/>
    <w:rsid w:val="70D728AB"/>
    <w:rsid w:val="70E04AB7"/>
    <w:rsid w:val="70E752F8"/>
    <w:rsid w:val="70EE44DF"/>
    <w:rsid w:val="70EE5669"/>
    <w:rsid w:val="70F00542"/>
    <w:rsid w:val="71054859"/>
    <w:rsid w:val="71084A5A"/>
    <w:rsid w:val="710B3E50"/>
    <w:rsid w:val="71234CD4"/>
    <w:rsid w:val="712D5E72"/>
    <w:rsid w:val="71383FA3"/>
    <w:rsid w:val="71434BED"/>
    <w:rsid w:val="714D544E"/>
    <w:rsid w:val="71560B60"/>
    <w:rsid w:val="71641E43"/>
    <w:rsid w:val="716E5C58"/>
    <w:rsid w:val="71923A1E"/>
    <w:rsid w:val="71A70273"/>
    <w:rsid w:val="71C30463"/>
    <w:rsid w:val="71C84B93"/>
    <w:rsid w:val="71CE363D"/>
    <w:rsid w:val="71F42EB8"/>
    <w:rsid w:val="72143096"/>
    <w:rsid w:val="72214459"/>
    <w:rsid w:val="723B780F"/>
    <w:rsid w:val="724405BD"/>
    <w:rsid w:val="72474748"/>
    <w:rsid w:val="72606560"/>
    <w:rsid w:val="72746531"/>
    <w:rsid w:val="7279326C"/>
    <w:rsid w:val="727B0E73"/>
    <w:rsid w:val="729D67D7"/>
    <w:rsid w:val="72B7269E"/>
    <w:rsid w:val="72BF3070"/>
    <w:rsid w:val="72C82FDE"/>
    <w:rsid w:val="72CE136A"/>
    <w:rsid w:val="72DD1671"/>
    <w:rsid w:val="72DE5CC7"/>
    <w:rsid w:val="72E56B49"/>
    <w:rsid w:val="72EB6154"/>
    <w:rsid w:val="72F558F2"/>
    <w:rsid w:val="7312119F"/>
    <w:rsid w:val="73266077"/>
    <w:rsid w:val="73310AF2"/>
    <w:rsid w:val="73524BC5"/>
    <w:rsid w:val="7365769A"/>
    <w:rsid w:val="73744DDF"/>
    <w:rsid w:val="739E4751"/>
    <w:rsid w:val="73B115E6"/>
    <w:rsid w:val="73B41ED9"/>
    <w:rsid w:val="73B45B4B"/>
    <w:rsid w:val="73D420DC"/>
    <w:rsid w:val="73DB329B"/>
    <w:rsid w:val="73DF1BA8"/>
    <w:rsid w:val="740560C0"/>
    <w:rsid w:val="74101B27"/>
    <w:rsid w:val="74151F10"/>
    <w:rsid w:val="741833DC"/>
    <w:rsid w:val="743F3C36"/>
    <w:rsid w:val="745E364C"/>
    <w:rsid w:val="746E4153"/>
    <w:rsid w:val="7480721E"/>
    <w:rsid w:val="74A1543A"/>
    <w:rsid w:val="74BD5F94"/>
    <w:rsid w:val="74D74DC6"/>
    <w:rsid w:val="74E00F35"/>
    <w:rsid w:val="74EC2BF2"/>
    <w:rsid w:val="74F206D6"/>
    <w:rsid w:val="74FA443D"/>
    <w:rsid w:val="74FB1E15"/>
    <w:rsid w:val="74FD30C9"/>
    <w:rsid w:val="7505127B"/>
    <w:rsid w:val="750C5109"/>
    <w:rsid w:val="752C3E7A"/>
    <w:rsid w:val="75475154"/>
    <w:rsid w:val="754B62A6"/>
    <w:rsid w:val="75647E61"/>
    <w:rsid w:val="75705734"/>
    <w:rsid w:val="75723327"/>
    <w:rsid w:val="75862DDB"/>
    <w:rsid w:val="758B3BCD"/>
    <w:rsid w:val="758C661B"/>
    <w:rsid w:val="75A36394"/>
    <w:rsid w:val="75A54A07"/>
    <w:rsid w:val="75B2513F"/>
    <w:rsid w:val="75C8628B"/>
    <w:rsid w:val="75E955E5"/>
    <w:rsid w:val="75EE4A87"/>
    <w:rsid w:val="76003899"/>
    <w:rsid w:val="760100FA"/>
    <w:rsid w:val="76044B04"/>
    <w:rsid w:val="76121576"/>
    <w:rsid w:val="76252589"/>
    <w:rsid w:val="762E4E2F"/>
    <w:rsid w:val="763276C8"/>
    <w:rsid w:val="76366201"/>
    <w:rsid w:val="763B707E"/>
    <w:rsid w:val="76483C5A"/>
    <w:rsid w:val="765374A5"/>
    <w:rsid w:val="765F5436"/>
    <w:rsid w:val="76745944"/>
    <w:rsid w:val="76750E1C"/>
    <w:rsid w:val="7692155B"/>
    <w:rsid w:val="7698649F"/>
    <w:rsid w:val="76A1191A"/>
    <w:rsid w:val="76B471E7"/>
    <w:rsid w:val="76BE141B"/>
    <w:rsid w:val="76C806E4"/>
    <w:rsid w:val="76DD6660"/>
    <w:rsid w:val="76E617D5"/>
    <w:rsid w:val="77004BC5"/>
    <w:rsid w:val="77055A5F"/>
    <w:rsid w:val="77164E54"/>
    <w:rsid w:val="77175110"/>
    <w:rsid w:val="771918E8"/>
    <w:rsid w:val="77255BC6"/>
    <w:rsid w:val="7730549D"/>
    <w:rsid w:val="77332EB5"/>
    <w:rsid w:val="773859A6"/>
    <w:rsid w:val="773C557A"/>
    <w:rsid w:val="77422DE8"/>
    <w:rsid w:val="774232CD"/>
    <w:rsid w:val="77483056"/>
    <w:rsid w:val="77496A23"/>
    <w:rsid w:val="77647724"/>
    <w:rsid w:val="7775505E"/>
    <w:rsid w:val="7784630C"/>
    <w:rsid w:val="7788144F"/>
    <w:rsid w:val="779A60FD"/>
    <w:rsid w:val="77B5380B"/>
    <w:rsid w:val="77B73DB6"/>
    <w:rsid w:val="77BD62BD"/>
    <w:rsid w:val="77C955DF"/>
    <w:rsid w:val="77F5079C"/>
    <w:rsid w:val="780F0E00"/>
    <w:rsid w:val="782379C5"/>
    <w:rsid w:val="782E0CD5"/>
    <w:rsid w:val="78315774"/>
    <w:rsid w:val="78484950"/>
    <w:rsid w:val="784A595B"/>
    <w:rsid w:val="78571C44"/>
    <w:rsid w:val="787D0BB5"/>
    <w:rsid w:val="787D7C16"/>
    <w:rsid w:val="788077FA"/>
    <w:rsid w:val="788C162B"/>
    <w:rsid w:val="78A556E9"/>
    <w:rsid w:val="78C347BB"/>
    <w:rsid w:val="78C47752"/>
    <w:rsid w:val="78D005D7"/>
    <w:rsid w:val="78F07AFC"/>
    <w:rsid w:val="7904602B"/>
    <w:rsid w:val="791647D5"/>
    <w:rsid w:val="791C2D46"/>
    <w:rsid w:val="793769E2"/>
    <w:rsid w:val="79601FFF"/>
    <w:rsid w:val="79671272"/>
    <w:rsid w:val="79697C10"/>
    <w:rsid w:val="797377DF"/>
    <w:rsid w:val="79890C5D"/>
    <w:rsid w:val="79923CB3"/>
    <w:rsid w:val="79994FDB"/>
    <w:rsid w:val="799B49B2"/>
    <w:rsid w:val="79A023C6"/>
    <w:rsid w:val="79AF6CF7"/>
    <w:rsid w:val="79B83C71"/>
    <w:rsid w:val="79C71E03"/>
    <w:rsid w:val="79CA2953"/>
    <w:rsid w:val="79D05EA5"/>
    <w:rsid w:val="79D0613E"/>
    <w:rsid w:val="79D53D35"/>
    <w:rsid w:val="79DB3E6D"/>
    <w:rsid w:val="79DB7DBB"/>
    <w:rsid w:val="79E90504"/>
    <w:rsid w:val="7A0D78EC"/>
    <w:rsid w:val="7A171326"/>
    <w:rsid w:val="7A304A14"/>
    <w:rsid w:val="7A36742C"/>
    <w:rsid w:val="7A376FAD"/>
    <w:rsid w:val="7A573061"/>
    <w:rsid w:val="7A686C49"/>
    <w:rsid w:val="7A7E2E80"/>
    <w:rsid w:val="7A900056"/>
    <w:rsid w:val="7A9F0501"/>
    <w:rsid w:val="7AA95841"/>
    <w:rsid w:val="7AAD7780"/>
    <w:rsid w:val="7AC41352"/>
    <w:rsid w:val="7AC70AE9"/>
    <w:rsid w:val="7ACE6C6A"/>
    <w:rsid w:val="7AD92855"/>
    <w:rsid w:val="7AE74A0C"/>
    <w:rsid w:val="7AE9630D"/>
    <w:rsid w:val="7AEA69B5"/>
    <w:rsid w:val="7AEC352E"/>
    <w:rsid w:val="7B204C6C"/>
    <w:rsid w:val="7B323B12"/>
    <w:rsid w:val="7B3D406D"/>
    <w:rsid w:val="7B595071"/>
    <w:rsid w:val="7B5B2270"/>
    <w:rsid w:val="7B5F2971"/>
    <w:rsid w:val="7B6B0056"/>
    <w:rsid w:val="7B8F5F44"/>
    <w:rsid w:val="7B96610F"/>
    <w:rsid w:val="7BAA1965"/>
    <w:rsid w:val="7BC0698C"/>
    <w:rsid w:val="7BEB25BE"/>
    <w:rsid w:val="7BF34248"/>
    <w:rsid w:val="7BFA3A3D"/>
    <w:rsid w:val="7C14022C"/>
    <w:rsid w:val="7C16489D"/>
    <w:rsid w:val="7C222BB8"/>
    <w:rsid w:val="7C2358FF"/>
    <w:rsid w:val="7C2C7719"/>
    <w:rsid w:val="7C4A3E4B"/>
    <w:rsid w:val="7C636752"/>
    <w:rsid w:val="7C657B35"/>
    <w:rsid w:val="7C8875C0"/>
    <w:rsid w:val="7C9D08C9"/>
    <w:rsid w:val="7CAA6873"/>
    <w:rsid w:val="7CAF47B7"/>
    <w:rsid w:val="7CB86D53"/>
    <w:rsid w:val="7CBA32E5"/>
    <w:rsid w:val="7CC70CCE"/>
    <w:rsid w:val="7CCA0ED7"/>
    <w:rsid w:val="7CCE69FE"/>
    <w:rsid w:val="7CD072E2"/>
    <w:rsid w:val="7CE1380D"/>
    <w:rsid w:val="7CE60EAF"/>
    <w:rsid w:val="7CED5A0D"/>
    <w:rsid w:val="7D0E77C0"/>
    <w:rsid w:val="7D123CCA"/>
    <w:rsid w:val="7D2427B4"/>
    <w:rsid w:val="7D356E56"/>
    <w:rsid w:val="7D4F0510"/>
    <w:rsid w:val="7D742FBA"/>
    <w:rsid w:val="7D803E8C"/>
    <w:rsid w:val="7DA85098"/>
    <w:rsid w:val="7DB514C6"/>
    <w:rsid w:val="7DB70A93"/>
    <w:rsid w:val="7DDB5C86"/>
    <w:rsid w:val="7DE20D2D"/>
    <w:rsid w:val="7DE340C8"/>
    <w:rsid w:val="7DE77096"/>
    <w:rsid w:val="7DEE545D"/>
    <w:rsid w:val="7DFA631C"/>
    <w:rsid w:val="7E20335F"/>
    <w:rsid w:val="7E321B56"/>
    <w:rsid w:val="7E380FED"/>
    <w:rsid w:val="7E3E7829"/>
    <w:rsid w:val="7E4F79AF"/>
    <w:rsid w:val="7E675045"/>
    <w:rsid w:val="7E684851"/>
    <w:rsid w:val="7E7B41D7"/>
    <w:rsid w:val="7E8C2EDF"/>
    <w:rsid w:val="7EB11157"/>
    <w:rsid w:val="7EB53FFA"/>
    <w:rsid w:val="7EBE6507"/>
    <w:rsid w:val="7ECB2E11"/>
    <w:rsid w:val="7ECD1A2A"/>
    <w:rsid w:val="7ED97EFB"/>
    <w:rsid w:val="7EDF2745"/>
    <w:rsid w:val="7EE15BB1"/>
    <w:rsid w:val="7EF33C03"/>
    <w:rsid w:val="7EF65A47"/>
    <w:rsid w:val="7EF9195B"/>
    <w:rsid w:val="7F137B09"/>
    <w:rsid w:val="7F146FB9"/>
    <w:rsid w:val="7F201338"/>
    <w:rsid w:val="7F2809A6"/>
    <w:rsid w:val="7F2E3E36"/>
    <w:rsid w:val="7F7B0F72"/>
    <w:rsid w:val="7F9E000F"/>
    <w:rsid w:val="7FAE7F5E"/>
    <w:rsid w:val="7FB70AB2"/>
    <w:rsid w:val="7FB7525C"/>
    <w:rsid w:val="7FC7186A"/>
    <w:rsid w:val="7FD94DD9"/>
    <w:rsid w:val="7FF4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1"/>
    <w:qFormat/>
    <w:uiPriority w:val="0"/>
    <w:pPr>
      <w:keepNext/>
      <w:keepLines/>
      <w:spacing w:before="340" w:after="330" w:line="578" w:lineRule="auto"/>
      <w:outlineLvl w:val="0"/>
    </w:pPr>
    <w:rPr>
      <w:rFonts w:ascii="Tahoma" w:hAnsi="Tahoma"/>
      <w:b/>
      <w:bCs/>
      <w:kern w:val="44"/>
      <w:sz w:val="44"/>
      <w:szCs w:val="44"/>
    </w:rPr>
  </w:style>
  <w:style w:type="paragraph" w:styleId="2">
    <w:name w:val="heading 2"/>
    <w:basedOn w:val="1"/>
    <w:next w:val="1"/>
    <w:link w:val="9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6"/>
    <w:basedOn w:val="1"/>
    <w:next w:val="1"/>
    <w:link w:val="121"/>
    <w:qFormat/>
    <w:uiPriority w:val="0"/>
    <w:pPr>
      <w:keepNext/>
      <w:keepLines/>
      <w:spacing w:before="240" w:after="64" w:line="320" w:lineRule="auto"/>
      <w:outlineLvl w:val="5"/>
    </w:pPr>
    <w:rPr>
      <w:rFonts w:ascii="Arial" w:hAnsi="Arial" w:eastAsia="黑体"/>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Normal Indent"/>
    <w:basedOn w:val="1"/>
    <w:link w:val="103"/>
    <w:qFormat/>
    <w:uiPriority w:val="0"/>
    <w:pPr>
      <w:ind w:firstLine="420"/>
    </w:pPr>
    <w:rPr>
      <w:szCs w:val="20"/>
    </w:rPr>
  </w:style>
  <w:style w:type="paragraph" w:styleId="10">
    <w:name w:val="Document Map"/>
    <w:basedOn w:val="1"/>
    <w:link w:val="114"/>
    <w:qFormat/>
    <w:uiPriority w:val="0"/>
    <w:rPr>
      <w:rFonts w:ascii="宋体" w:hAnsi="Tahoma"/>
      <w:sz w:val="18"/>
      <w:szCs w:val="18"/>
    </w:rPr>
  </w:style>
  <w:style w:type="paragraph" w:styleId="11">
    <w:name w:val="annotation text"/>
    <w:basedOn w:val="1"/>
    <w:link w:val="111"/>
    <w:semiHidden/>
    <w:qFormat/>
    <w:uiPriority w:val="0"/>
    <w:pPr>
      <w:jc w:val="left"/>
    </w:p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next w:val="1"/>
    <w:qFormat/>
    <w:uiPriority w:val="0"/>
    <w:pPr>
      <w:spacing w:line="380" w:lineRule="exact"/>
    </w:pPr>
    <w:rPr>
      <w:sz w:val="24"/>
    </w:rPr>
  </w:style>
  <w:style w:type="paragraph" w:styleId="14">
    <w:name w:val="Body Text Indent"/>
    <w:basedOn w:val="1"/>
    <w:link w:val="119"/>
    <w:qFormat/>
    <w:uiPriority w:val="0"/>
    <w:pPr>
      <w:spacing w:after="120"/>
      <w:ind w:left="420" w:leftChars="200"/>
    </w:pPr>
    <w:rPr>
      <w:rFonts w:ascii="Tahoma" w:hAnsi="Tahoma"/>
    </w:rPr>
  </w:style>
  <w:style w:type="paragraph" w:styleId="15">
    <w:name w:val="toc 3"/>
    <w:basedOn w:val="1"/>
    <w:next w:val="1"/>
    <w:qFormat/>
    <w:uiPriority w:val="39"/>
    <w:pPr>
      <w:ind w:left="840" w:leftChars="400"/>
    </w:pPr>
  </w:style>
  <w:style w:type="paragraph" w:styleId="16">
    <w:name w:val="Plain Text"/>
    <w:basedOn w:val="1"/>
    <w:next w:val="1"/>
    <w:link w:val="118"/>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alloon Text"/>
    <w:basedOn w:val="1"/>
    <w:semiHidden/>
    <w:qFormat/>
    <w:uiPriority w:val="0"/>
    <w:rPr>
      <w:sz w:val="18"/>
      <w:szCs w:val="18"/>
    </w:rPr>
  </w:style>
  <w:style w:type="paragraph" w:styleId="19">
    <w:name w:val="footer"/>
    <w:basedOn w:val="1"/>
    <w:link w:val="109"/>
    <w:qFormat/>
    <w:uiPriority w:val="99"/>
    <w:pPr>
      <w:tabs>
        <w:tab w:val="center" w:pos="4153"/>
        <w:tab w:val="right" w:pos="8306"/>
      </w:tabs>
      <w:snapToGrid w:val="0"/>
      <w:jc w:val="left"/>
    </w:pPr>
    <w:rPr>
      <w:rFonts w:ascii="Tahoma" w:hAnsi="Tahoma"/>
      <w:sz w:val="18"/>
      <w:szCs w:val="18"/>
    </w:rPr>
  </w:style>
  <w:style w:type="paragraph" w:styleId="20">
    <w:name w:val="header"/>
    <w:basedOn w:val="1"/>
    <w:link w:val="96"/>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toc 9"/>
    <w:basedOn w:val="1"/>
    <w:next w:val="1"/>
    <w:qFormat/>
    <w:uiPriority w:val="39"/>
    <w:pPr>
      <w:ind w:left="1680"/>
      <w:jc w:val="left"/>
    </w:pPr>
    <w:rPr>
      <w:sz w:val="18"/>
      <w:szCs w:val="18"/>
    </w:rPr>
  </w:style>
  <w:style w:type="paragraph" w:styleId="24">
    <w:name w:val="List 4"/>
    <w:basedOn w:val="1"/>
    <w:unhideWhenUsed/>
    <w:qFormat/>
    <w:uiPriority w:val="99"/>
    <w:pPr>
      <w:ind w:left="100" w:leftChars="600" w:hanging="200" w:hangingChars="200"/>
      <w:contextualSpacing/>
    </w:pPr>
  </w:style>
  <w:style w:type="paragraph" w:styleId="25">
    <w:name w:val="Message Header"/>
    <w:basedOn w:val="1"/>
    <w:unhideWhenUsed/>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annotation subject"/>
    <w:basedOn w:val="11"/>
    <w:next w:val="11"/>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rFonts w:ascii="Tahoma" w:hAnsi="Tahoma"/>
      <w:b/>
      <w:bCs/>
      <w:sz w:val="24"/>
      <w:szCs w:val="20"/>
    </w:rPr>
  </w:style>
  <w:style w:type="character" w:styleId="32">
    <w:name w:val="page number"/>
    <w:basedOn w:val="30"/>
    <w:qFormat/>
    <w:uiPriority w:val="0"/>
  </w:style>
  <w:style w:type="character" w:styleId="33">
    <w:name w:val="FollowedHyperlink"/>
    <w:unhideWhenUsed/>
    <w:qFormat/>
    <w:uiPriority w:val="99"/>
    <w:rPr>
      <w:color w:val="954F72"/>
      <w:u w:val="singl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basedOn w:val="30"/>
    <w:qFormat/>
    <w:uiPriority w:val="0"/>
  </w:style>
  <w:style w:type="character" w:styleId="38">
    <w:name w:val="HTML Variable"/>
    <w:qFormat/>
    <w:uiPriority w:val="0"/>
    <w:rPr>
      <w:rFonts w:ascii="Tahoma" w:hAnsi="Tahoma"/>
      <w:sz w:val="24"/>
      <w:szCs w:val="20"/>
    </w:rPr>
  </w:style>
  <w:style w:type="character" w:styleId="39">
    <w:name w:val="Hyperlink"/>
    <w:qFormat/>
    <w:uiPriority w:val="99"/>
    <w:rPr>
      <w:rFonts w:ascii="Tahoma" w:hAnsi="Tahoma"/>
      <w:color w:val="0000FF"/>
      <w:sz w:val="24"/>
      <w:szCs w:val="20"/>
      <w:u w:val="single"/>
    </w:rPr>
  </w:style>
  <w:style w:type="character" w:styleId="40">
    <w:name w:val="HTML Code"/>
    <w:qFormat/>
    <w:uiPriority w:val="0"/>
    <w:rPr>
      <w:rFonts w:ascii="monospace" w:hAnsi="monospace" w:eastAsia="monospace" w:cs="monospace"/>
      <w:sz w:val="20"/>
    </w:rPr>
  </w:style>
  <w:style w:type="character" w:styleId="41">
    <w:name w:val="annotation reference"/>
    <w:semiHidden/>
    <w:qFormat/>
    <w:uiPriority w:val="0"/>
    <w:rPr>
      <w:rFonts w:ascii="Tahoma" w:hAnsi="Tahoma"/>
      <w:sz w:val="21"/>
      <w:szCs w:val="21"/>
    </w:rPr>
  </w:style>
  <w:style w:type="character" w:styleId="42">
    <w:name w:val="HTML Cite"/>
    <w:qFormat/>
    <w:uiPriority w:val="0"/>
  </w:style>
  <w:style w:type="character" w:styleId="43">
    <w:name w:val="HTML Keyboard"/>
    <w:qFormat/>
    <w:uiPriority w:val="0"/>
    <w:rPr>
      <w:rFonts w:hint="default"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paragraph" w:customStyle="1" w:styleId="45">
    <w:name w:val="首行缩进"/>
    <w:basedOn w:val="1"/>
    <w:qFormat/>
    <w:uiPriority w:val="0"/>
    <w:pPr>
      <w:ind w:firstLine="480" w:firstLineChars="200"/>
    </w:pPr>
  </w:style>
  <w:style w:type="paragraph" w:customStyle="1" w:styleId="4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8">
    <w:name w:val="p0"/>
    <w:basedOn w:val="1"/>
    <w:qFormat/>
    <w:uiPriority w:val="0"/>
    <w:pPr>
      <w:widowControl/>
    </w:pPr>
    <w:rPr>
      <w:kern w:val="0"/>
      <w:szCs w:val="20"/>
    </w:rPr>
  </w:style>
  <w:style w:type="paragraph" w:customStyle="1" w:styleId="49">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0">
    <w:name w:val="样式1"/>
    <w:basedOn w:val="1"/>
    <w:qFormat/>
    <w:uiPriority w:val="0"/>
    <w:pPr>
      <w:widowControl/>
      <w:jc w:val="left"/>
    </w:pPr>
    <w:rPr>
      <w:rFonts w:ascii="宋体" w:hAnsi="宋体"/>
      <w:kern w:val="0"/>
      <w:szCs w:val="21"/>
    </w:rPr>
  </w:style>
  <w:style w:type="paragraph" w:customStyle="1" w:styleId="51">
    <w:name w:val="普通(网站)1"/>
    <w:basedOn w:val="1"/>
    <w:qFormat/>
    <w:uiPriority w:val="0"/>
    <w:pPr>
      <w:jc w:val="left"/>
    </w:pPr>
    <w:rPr>
      <w:kern w:val="0"/>
      <w:sz w:val="24"/>
    </w:rPr>
  </w:style>
  <w:style w:type="paragraph" w:customStyle="1" w:styleId="52">
    <w:name w:val="1"/>
    <w:basedOn w:val="1"/>
    <w:next w:val="16"/>
    <w:qFormat/>
    <w:uiPriority w:val="0"/>
    <w:rPr>
      <w:rFonts w:ascii="宋体" w:hAnsi="Courier New"/>
      <w:szCs w:val="20"/>
    </w:rPr>
  </w:style>
  <w:style w:type="paragraph" w:customStyle="1" w:styleId="53">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54">
    <w:name w:val="CM14"/>
    <w:basedOn w:val="46"/>
    <w:next w:val="46"/>
    <w:qFormat/>
    <w:uiPriority w:val="0"/>
    <w:pPr>
      <w:spacing w:line="468" w:lineRule="atLeast"/>
    </w:pPr>
    <w:rPr>
      <w:rFonts w:ascii="Sim Sun" w:eastAsia="Sim Sun" w:cs="Times New Roman"/>
      <w:color w:val="auto"/>
    </w:rPr>
  </w:style>
  <w:style w:type="paragraph" w:customStyle="1" w:styleId="55">
    <w:name w:val="CM15"/>
    <w:basedOn w:val="46"/>
    <w:next w:val="46"/>
    <w:qFormat/>
    <w:uiPriority w:val="0"/>
    <w:pPr>
      <w:spacing w:line="468" w:lineRule="atLeast"/>
    </w:pPr>
    <w:rPr>
      <w:rFonts w:ascii="Sim Sun" w:eastAsia="Sim Sun" w:cs="Times New Roman"/>
      <w:color w:val="auto"/>
    </w:rPr>
  </w:style>
  <w:style w:type="paragraph" w:customStyle="1" w:styleId="56">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8">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2">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6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6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styleId="69">
    <w:name w:val="List Paragraph"/>
    <w:basedOn w:val="1"/>
    <w:link w:val="113"/>
    <w:qFormat/>
    <w:uiPriority w:val="0"/>
    <w:pPr>
      <w:ind w:firstLine="420" w:firstLineChars="200"/>
    </w:pPr>
  </w:style>
  <w:style w:type="paragraph" w:customStyle="1" w:styleId="70">
    <w:name w:val="Table Paragraph"/>
    <w:basedOn w:val="1"/>
    <w:qFormat/>
    <w:uiPriority w:val="1"/>
  </w:style>
  <w:style w:type="paragraph" w:customStyle="1" w:styleId="7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7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3">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4">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75">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6">
    <w:name w:val="Char Char8"/>
    <w:basedOn w:val="1"/>
    <w:qFormat/>
    <w:uiPriority w:val="0"/>
    <w:rPr>
      <w:rFonts w:ascii="Tahoma" w:hAnsi="Tahoma" w:eastAsia="Times New Roman"/>
      <w:kern w:val="0"/>
      <w:sz w:val="24"/>
      <w:szCs w:val="20"/>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列出段落1"/>
    <w:basedOn w:val="1"/>
    <w:qFormat/>
    <w:uiPriority w:val="0"/>
    <w:pPr>
      <w:ind w:firstLine="420" w:firstLineChars="200"/>
    </w:pPr>
    <w:rPr>
      <w:rFonts w:ascii="仿宋_GB2312" w:eastAsia="仿宋_GB2312"/>
      <w:sz w:val="32"/>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1">
    <w:name w:val="_Style 36"/>
    <w:basedOn w:val="1"/>
    <w:qFormat/>
    <w:uiPriority w:val="0"/>
    <w:rPr>
      <w:rFonts w:ascii="Tahoma" w:hAnsi="Tahoma"/>
      <w:sz w:val="24"/>
      <w:szCs w:val="20"/>
    </w:rPr>
  </w:style>
  <w:style w:type="paragraph" w:customStyle="1" w:styleId="82">
    <w:name w:val="Char Char2 Char Char"/>
    <w:basedOn w:val="1"/>
    <w:qFormat/>
    <w:uiPriority w:val="0"/>
    <w:rPr>
      <w:rFonts w:ascii="Tahoma" w:hAnsi="Tahoma"/>
      <w:sz w:val="24"/>
      <w:szCs w:val="20"/>
    </w:rPr>
  </w:style>
  <w:style w:type="paragraph" w:customStyle="1" w:styleId="8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p17"/>
    <w:basedOn w:val="1"/>
    <w:qFormat/>
    <w:uiPriority w:val="0"/>
    <w:pPr>
      <w:widowControl/>
    </w:pPr>
    <w:rPr>
      <w:rFonts w:ascii="宋体" w:hAnsi="宋体" w:cs="宋体"/>
      <w:kern w:val="0"/>
      <w:szCs w:val="21"/>
    </w:rPr>
  </w:style>
  <w:style w:type="paragraph" w:customStyle="1" w:styleId="86">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7">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91">
    <w:name w:val="标题 1 Char"/>
    <w:link w:val="3"/>
    <w:qFormat/>
    <w:uiPriority w:val="0"/>
    <w:rPr>
      <w:rFonts w:ascii="Tahoma" w:hAnsi="Tahoma"/>
      <w:b/>
      <w:bCs/>
      <w:kern w:val="44"/>
      <w:sz w:val="44"/>
      <w:szCs w:val="44"/>
    </w:rPr>
  </w:style>
  <w:style w:type="character" w:customStyle="1" w:styleId="92">
    <w:name w:val="main12"/>
    <w:qFormat/>
    <w:uiPriority w:val="0"/>
    <w:rPr>
      <w:rFonts w:ascii="Arial" w:hAnsi="Arial" w:cs="Arial"/>
      <w:color w:val="000000"/>
      <w:sz w:val="18"/>
      <w:szCs w:val="18"/>
    </w:rPr>
  </w:style>
  <w:style w:type="character" w:customStyle="1" w:styleId="93">
    <w:name w:val="纯文本 字符"/>
    <w:qFormat/>
    <w:uiPriority w:val="0"/>
    <w:rPr>
      <w:rFonts w:ascii="宋体" w:hAnsi="Courier New" w:eastAsia="宋体" w:cs="Courier New"/>
      <w:szCs w:val="21"/>
    </w:rPr>
  </w:style>
  <w:style w:type="character" w:customStyle="1" w:styleId="94">
    <w:name w:val="纯文本 字符2"/>
    <w:qFormat/>
    <w:uiPriority w:val="0"/>
    <w:rPr>
      <w:rFonts w:ascii="宋体" w:hAnsi="Courier New" w:eastAsia="宋体"/>
      <w:kern w:val="2"/>
      <w:sz w:val="21"/>
      <w:lang w:val="en-US" w:eastAsia="zh-CN" w:bidi="ar-SA"/>
    </w:rPr>
  </w:style>
  <w:style w:type="character" w:customStyle="1" w:styleId="95">
    <w:name w:val="标题 2 Char"/>
    <w:link w:val="2"/>
    <w:semiHidden/>
    <w:qFormat/>
    <w:uiPriority w:val="0"/>
    <w:rPr>
      <w:rFonts w:ascii="Cambria" w:hAnsi="Cambria" w:eastAsia="宋体" w:cs="Times New Roman"/>
      <w:b/>
      <w:bCs/>
      <w:kern w:val="2"/>
      <w:sz w:val="32"/>
      <w:szCs w:val="32"/>
    </w:rPr>
  </w:style>
  <w:style w:type="character" w:customStyle="1" w:styleId="96">
    <w:name w:val="页眉 Char"/>
    <w:link w:val="20"/>
    <w:qFormat/>
    <w:uiPriority w:val="99"/>
    <w:rPr>
      <w:rFonts w:ascii="Tahoma" w:hAnsi="Tahoma"/>
      <w:kern w:val="2"/>
      <w:sz w:val="18"/>
      <w:szCs w:val="18"/>
    </w:rPr>
  </w:style>
  <w:style w:type="character" w:customStyle="1" w:styleId="97">
    <w:name w:val="Char Char10"/>
    <w:qFormat/>
    <w:locked/>
    <w:uiPriority w:val="0"/>
    <w:rPr>
      <w:rFonts w:ascii="宋体" w:hAnsi="宋体" w:eastAsia="宋体"/>
      <w:kern w:val="2"/>
      <w:sz w:val="21"/>
      <w:szCs w:val="24"/>
      <w:lang w:val="en-US" w:eastAsia="zh-CN" w:bidi="ar-SA"/>
    </w:rPr>
  </w:style>
  <w:style w:type="character" w:customStyle="1" w:styleId="98">
    <w:name w:val="cfdate"/>
    <w:qFormat/>
    <w:uiPriority w:val="0"/>
    <w:rPr>
      <w:color w:val="333333"/>
      <w:sz w:val="18"/>
      <w:szCs w:val="18"/>
    </w:rPr>
  </w:style>
  <w:style w:type="character" w:customStyle="1" w:styleId="99">
    <w:name w:val="纯文本 字符1"/>
    <w:qFormat/>
    <w:uiPriority w:val="0"/>
    <w:rPr>
      <w:rFonts w:ascii="Ђˎ̥" w:hAnsi="Verdana" w:eastAsia="Ђˎ̥" w:cs="Verdana"/>
      <w:szCs w:val="21"/>
    </w:rPr>
  </w:style>
  <w:style w:type="character" w:customStyle="1" w:styleId="100">
    <w:name w:val="gjfg"/>
    <w:basedOn w:val="30"/>
    <w:qFormat/>
    <w:uiPriority w:val="0"/>
  </w:style>
  <w:style w:type="character" w:customStyle="1" w:styleId="101">
    <w:name w:val="正文文本缩进 Char"/>
    <w:qFormat/>
    <w:uiPriority w:val="0"/>
    <w:rPr>
      <w:rFonts w:ascii="Times New Roman" w:hAnsi="Times New Roman" w:eastAsia="宋体" w:cs="Times New Roman"/>
      <w:kern w:val="2"/>
      <w:sz w:val="21"/>
      <w:szCs w:val="24"/>
    </w:rPr>
  </w:style>
  <w:style w:type="character" w:customStyle="1" w:styleId="102">
    <w:name w:val="未处理的提及1"/>
    <w:unhideWhenUsed/>
    <w:qFormat/>
    <w:uiPriority w:val="99"/>
    <w:rPr>
      <w:rFonts w:ascii="Tahoma" w:hAnsi="Tahoma"/>
      <w:color w:val="808080"/>
      <w:sz w:val="24"/>
      <w:szCs w:val="20"/>
      <w:shd w:val="clear" w:color="auto" w:fill="E6E6E6"/>
    </w:rPr>
  </w:style>
  <w:style w:type="character" w:customStyle="1" w:styleId="103">
    <w:name w:val="正文缩进 Char"/>
    <w:link w:val="9"/>
    <w:qFormat/>
    <w:locked/>
    <w:uiPriority w:val="0"/>
    <w:rPr>
      <w:rFonts w:eastAsia="宋体"/>
      <w:kern w:val="2"/>
      <w:sz w:val="21"/>
      <w:lang w:val="en-US" w:eastAsia="zh-CN" w:bidi="ar-SA"/>
    </w:rPr>
  </w:style>
  <w:style w:type="character" w:customStyle="1" w:styleId="104">
    <w:name w:val="页脚 字符"/>
    <w:qFormat/>
    <w:uiPriority w:val="99"/>
  </w:style>
  <w:style w:type="character" w:customStyle="1" w:styleId="105">
    <w:name w:val="Char Char1"/>
    <w:qFormat/>
    <w:uiPriority w:val="0"/>
    <w:rPr>
      <w:rFonts w:eastAsia="宋体"/>
      <w:kern w:val="2"/>
      <w:sz w:val="21"/>
      <w:szCs w:val="24"/>
      <w:lang w:val="en-US" w:eastAsia="zh-CN" w:bidi="ar-SA"/>
    </w:rPr>
  </w:style>
  <w:style w:type="character" w:customStyle="1" w:styleId="106">
    <w:name w:val="qxdate"/>
    <w:qFormat/>
    <w:uiPriority w:val="0"/>
    <w:rPr>
      <w:color w:val="333333"/>
      <w:sz w:val="18"/>
      <w:szCs w:val="18"/>
    </w:rPr>
  </w:style>
  <w:style w:type="character" w:customStyle="1" w:styleId="107">
    <w:name w:val="fontstyle01"/>
    <w:qFormat/>
    <w:uiPriority w:val="0"/>
    <w:rPr>
      <w:rFonts w:hint="eastAsia" w:ascii="宋体" w:hAnsi="宋体" w:eastAsia="宋体"/>
      <w:color w:val="000000"/>
      <w:sz w:val="22"/>
      <w:szCs w:val="22"/>
    </w:rPr>
  </w:style>
  <w:style w:type="character" w:customStyle="1" w:styleId="108">
    <w:name w:val="redfilenumber"/>
    <w:qFormat/>
    <w:uiPriority w:val="0"/>
    <w:rPr>
      <w:color w:val="BA2636"/>
      <w:sz w:val="18"/>
      <w:szCs w:val="18"/>
    </w:rPr>
  </w:style>
  <w:style w:type="character" w:customStyle="1" w:styleId="109">
    <w:name w:val="页脚 Char"/>
    <w:link w:val="19"/>
    <w:qFormat/>
    <w:uiPriority w:val="99"/>
    <w:rPr>
      <w:rFonts w:ascii="Tahoma" w:hAnsi="Tahoma"/>
      <w:kern w:val="2"/>
      <w:sz w:val="18"/>
      <w:szCs w:val="18"/>
    </w:rPr>
  </w:style>
  <w:style w:type="character" w:customStyle="1" w:styleId="110">
    <w:name w:val="纯文本 Char"/>
    <w:qFormat/>
    <w:uiPriority w:val="0"/>
    <w:rPr>
      <w:rFonts w:ascii="宋体" w:hAnsi="Courier New" w:eastAsia="宋体"/>
    </w:rPr>
  </w:style>
  <w:style w:type="character" w:customStyle="1" w:styleId="111">
    <w:name w:val="批注文字 Char"/>
    <w:link w:val="11"/>
    <w:qFormat/>
    <w:uiPriority w:val="0"/>
    <w:rPr>
      <w:rFonts w:eastAsia="宋体"/>
      <w:kern w:val="2"/>
      <w:sz w:val="21"/>
      <w:szCs w:val="24"/>
      <w:lang w:val="en-US" w:eastAsia="zh-CN" w:bidi="ar-SA"/>
    </w:rPr>
  </w:style>
  <w:style w:type="character" w:customStyle="1" w:styleId="112">
    <w:name w:val="displayarti"/>
    <w:qFormat/>
    <w:uiPriority w:val="0"/>
    <w:rPr>
      <w:color w:val="FFFFFF"/>
      <w:shd w:val="clear" w:color="auto" w:fill="A00000"/>
    </w:rPr>
  </w:style>
  <w:style w:type="character" w:customStyle="1" w:styleId="113">
    <w:name w:val="列出段落 Char1"/>
    <w:link w:val="69"/>
    <w:qFormat/>
    <w:locked/>
    <w:uiPriority w:val="0"/>
    <w:rPr>
      <w:kern w:val="2"/>
      <w:sz w:val="21"/>
      <w:szCs w:val="24"/>
    </w:rPr>
  </w:style>
  <w:style w:type="character" w:customStyle="1" w:styleId="114">
    <w:name w:val="文档结构图 Char"/>
    <w:link w:val="10"/>
    <w:qFormat/>
    <w:uiPriority w:val="0"/>
    <w:rPr>
      <w:rFonts w:ascii="宋体" w:hAnsi="Tahoma"/>
      <w:kern w:val="2"/>
      <w:sz w:val="18"/>
      <w:szCs w:val="18"/>
    </w:rPr>
  </w:style>
  <w:style w:type="character" w:customStyle="1" w:styleId="115">
    <w:name w:val="正文缩进 Char1"/>
    <w:qFormat/>
    <w:locked/>
    <w:uiPriority w:val="0"/>
    <w:rPr>
      <w:rFonts w:eastAsia="宋体"/>
      <w:kern w:val="2"/>
      <w:sz w:val="21"/>
      <w:lang w:val="en-US" w:eastAsia="zh-CN" w:bidi="ar-SA"/>
    </w:rPr>
  </w:style>
  <w:style w:type="character" w:customStyle="1" w:styleId="116">
    <w:name w:val="普通文字 Char Char5"/>
    <w:qFormat/>
    <w:uiPriority w:val="0"/>
    <w:rPr>
      <w:rFonts w:ascii="宋体" w:hAnsi="Courier New" w:eastAsia="宋体"/>
      <w:szCs w:val="21"/>
      <w:lang w:bidi="ar-SA"/>
    </w:rPr>
  </w:style>
  <w:style w:type="character" w:customStyle="1" w:styleId="117">
    <w:name w:val="redfilefwwh"/>
    <w:qFormat/>
    <w:uiPriority w:val="0"/>
    <w:rPr>
      <w:color w:val="BA2636"/>
      <w:sz w:val="18"/>
      <w:szCs w:val="18"/>
    </w:rPr>
  </w:style>
  <w:style w:type="character" w:customStyle="1" w:styleId="118">
    <w:name w:val="纯文本 Char1"/>
    <w:link w:val="16"/>
    <w:qFormat/>
    <w:uiPriority w:val="0"/>
    <w:rPr>
      <w:rFonts w:ascii="宋体" w:hAnsi="Courier New" w:eastAsia="宋体"/>
      <w:kern w:val="2"/>
      <w:sz w:val="21"/>
      <w:szCs w:val="20"/>
      <w:lang w:val="en-US" w:eastAsia="zh-CN" w:bidi="ar-SA"/>
    </w:rPr>
  </w:style>
  <w:style w:type="character" w:customStyle="1" w:styleId="119">
    <w:name w:val="正文文本缩进 Char1"/>
    <w:link w:val="14"/>
    <w:qFormat/>
    <w:uiPriority w:val="0"/>
    <w:rPr>
      <w:rFonts w:ascii="Tahoma" w:hAnsi="Tahoma"/>
      <w:kern w:val="2"/>
      <w:sz w:val="21"/>
      <w:szCs w:val="24"/>
    </w:rPr>
  </w:style>
  <w:style w:type="character" w:customStyle="1" w:styleId="120">
    <w:name w:val="列出段落 Char"/>
    <w:qFormat/>
    <w:locked/>
    <w:uiPriority w:val="34"/>
    <w:rPr>
      <w:rFonts w:ascii="Times New Roman" w:hAnsi="Times New Roman" w:eastAsia="宋体" w:cs="Times New Roman"/>
      <w:kern w:val="0"/>
      <w:sz w:val="24"/>
      <w:szCs w:val="20"/>
    </w:rPr>
  </w:style>
  <w:style w:type="character" w:customStyle="1" w:styleId="121">
    <w:name w:val="标题 6 Char"/>
    <w:link w:val="6"/>
    <w:qFormat/>
    <w:uiPriority w:val="0"/>
    <w:rPr>
      <w:rFonts w:ascii="Arial" w:hAnsi="Arial" w:eastAsia="黑体"/>
      <w:b/>
      <w:bCs/>
      <w:kern w:val="2"/>
      <w:sz w:val="24"/>
      <w:szCs w:val="24"/>
      <w:lang w:val="en-US" w:eastAsia="zh-CN" w:bidi="ar-SA"/>
    </w:rPr>
  </w:style>
  <w:style w:type="character" w:customStyle="1" w:styleId="122">
    <w:name w:val="apple-converted-space"/>
    <w:basedOn w:val="30"/>
    <w:qFormat/>
    <w:uiPriority w:val="0"/>
  </w:style>
  <w:style w:type="paragraph" w:customStyle="1" w:styleId="12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font61"/>
    <w:basedOn w:val="30"/>
    <w:qFormat/>
    <w:uiPriority w:val="0"/>
    <w:rPr>
      <w:rFonts w:hint="eastAsia" w:ascii="宋体" w:hAnsi="宋体" w:eastAsia="宋体" w:cs="宋体"/>
      <w:b/>
      <w:color w:val="000000"/>
      <w:sz w:val="24"/>
      <w:szCs w:val="24"/>
      <w:u w:val="none"/>
    </w:rPr>
  </w:style>
  <w:style w:type="character" w:customStyle="1" w:styleId="125">
    <w:name w:val="font21"/>
    <w:basedOn w:val="30"/>
    <w:qFormat/>
    <w:uiPriority w:val="0"/>
    <w:rPr>
      <w:rFonts w:hint="eastAsia" w:ascii="宋体" w:hAnsi="宋体" w:eastAsia="宋体" w:cs="宋体"/>
      <w:b/>
      <w:color w:val="000000"/>
      <w:sz w:val="24"/>
      <w:szCs w:val="24"/>
      <w:u w:val="none"/>
    </w:rPr>
  </w:style>
  <w:style w:type="character" w:customStyle="1" w:styleId="126">
    <w:name w:val="font41"/>
    <w:basedOn w:val="30"/>
    <w:qFormat/>
    <w:uiPriority w:val="0"/>
    <w:rPr>
      <w:rFonts w:hint="eastAsia" w:ascii="宋体" w:hAnsi="宋体" w:eastAsia="宋体" w:cs="宋体"/>
      <w:color w:val="000000"/>
      <w:sz w:val="24"/>
      <w:szCs w:val="24"/>
      <w:u w:val="none"/>
      <w:vertAlign w:val="superscript"/>
    </w:rPr>
  </w:style>
  <w:style w:type="character" w:customStyle="1" w:styleId="127">
    <w:name w:val="font51"/>
    <w:basedOn w:val="3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QBPC</Company>
  <Pages>62</Pages>
  <Words>38142</Words>
  <Characters>42741</Characters>
  <Lines>442</Lines>
  <Paragraphs>124</Paragraphs>
  <TotalTime>2</TotalTime>
  <ScaleCrop>false</ScaleCrop>
  <LinksUpToDate>false</LinksUpToDate>
  <CharactersWithSpaces>46286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2020-03-09T13:34:00Z</dcterms:created>
  <dc:creator>微软用户</dc:creator>
  <cp:lastModifiedBy>TY</cp:lastModifiedBy>
  <cp:lastPrinted>2020-06-02T06:38:00Z</cp:lastPrinted>
  <dcterms:modified xsi:type="dcterms:W3CDTF">2020-08-11T08:39:24Z</dcterms:modified>
  <dc:title>医疗设备采购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